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60" w:type="dxa"/>
        <w:shd w:val="clear" w:color="auto" w:fill="EBFFFF"/>
        <w:tblCellMar>
          <w:left w:w="0" w:type="dxa"/>
          <w:right w:w="0" w:type="dxa"/>
        </w:tblCellMar>
        <w:tblLook w:val="0000" w:firstRow="0" w:lastRow="0" w:firstColumn="0" w:lastColumn="0" w:noHBand="0" w:noVBand="0"/>
      </w:tblPr>
      <w:tblGrid>
        <w:gridCol w:w="2160"/>
        <w:gridCol w:w="1118"/>
        <w:gridCol w:w="5734"/>
        <w:gridCol w:w="3773"/>
        <w:gridCol w:w="175"/>
      </w:tblGrid>
      <w:tr w:rsidR="0000007A" w:rsidRPr="00397C60" w14:paraId="3FADA2BA" w14:textId="77777777" w:rsidTr="00397C60">
        <w:trPr>
          <w:gridAfter w:val="1"/>
          <w:wAfter w:w="175" w:type="dxa"/>
          <w:trHeight w:val="290"/>
        </w:trPr>
        <w:tc>
          <w:tcPr>
            <w:tcW w:w="2160" w:type="dxa"/>
            <w:tcBorders>
              <w:right w:val="single" w:sz="4" w:space="0" w:color="auto"/>
            </w:tcBorders>
          </w:tcPr>
          <w:p w14:paraId="30E47519" w14:textId="77777777" w:rsidR="0000007A" w:rsidRPr="00397C60" w:rsidRDefault="0000007A" w:rsidP="00696CAD">
            <w:pPr>
              <w:pStyle w:val="BodyText"/>
              <w:ind w:left="90"/>
              <w:jc w:val="left"/>
              <w:rPr>
                <w:rFonts w:ascii="Arial" w:hAnsi="Arial" w:cs="Arial"/>
                <w:bCs/>
                <w:sz w:val="20"/>
                <w:szCs w:val="20"/>
                <w:lang w:val="en-GB" w:eastAsia="en-US"/>
              </w:rPr>
            </w:pPr>
            <w:r w:rsidRPr="00397C60">
              <w:rPr>
                <w:rFonts w:ascii="Arial" w:hAnsi="Arial" w:cs="Arial"/>
                <w:bCs/>
                <w:sz w:val="20"/>
                <w:szCs w:val="20"/>
                <w:lang w:val="en-GB" w:eastAsia="en-US"/>
              </w:rPr>
              <w:t>Journal Name:</w:t>
            </w:r>
          </w:p>
        </w:tc>
        <w:tc>
          <w:tcPr>
            <w:tcW w:w="10625" w:type="dxa"/>
            <w:gridSpan w:val="3"/>
            <w:tcBorders>
              <w:left w:val="single" w:sz="4" w:space="0" w:color="auto"/>
            </w:tcBorders>
            <w:tcMar>
              <w:top w:w="0" w:type="dxa"/>
              <w:left w:w="108" w:type="dxa"/>
              <w:bottom w:w="0" w:type="dxa"/>
              <w:right w:w="108" w:type="dxa"/>
            </w:tcMar>
            <w:vAlign w:val="center"/>
          </w:tcPr>
          <w:p w14:paraId="476D1AE5" w14:textId="77777777" w:rsidR="0000007A" w:rsidRPr="00397C60" w:rsidRDefault="000E503C" w:rsidP="00F3669D">
            <w:pPr>
              <w:pStyle w:val="NormalWeb"/>
              <w:spacing w:before="0" w:beforeAutospacing="0" w:after="0" w:afterAutospacing="0"/>
              <w:rPr>
                <w:rFonts w:ascii="Arial" w:hAnsi="Arial" w:cs="Arial"/>
                <w:b/>
                <w:bCs/>
                <w:sz w:val="20"/>
                <w:szCs w:val="20"/>
                <w:lang w:val="en-GB"/>
              </w:rPr>
            </w:pPr>
            <w:hyperlink r:id="rId8" w:history="1">
              <w:r w:rsidR="004B7727" w:rsidRPr="00397C60">
                <w:rPr>
                  <w:rFonts w:ascii="Arial" w:eastAsia="Times New Roman" w:hAnsi="Arial" w:cs="Arial"/>
                  <w:color w:val="0000FF"/>
                  <w:sz w:val="20"/>
                  <w:szCs w:val="20"/>
                  <w:u w:val="single"/>
                </w:rPr>
                <w:t xml:space="preserve">Asian Journal of Arts, Humanities and Social Studies </w:t>
              </w:r>
            </w:hyperlink>
          </w:p>
        </w:tc>
      </w:tr>
      <w:tr w:rsidR="0000007A" w:rsidRPr="00397C60" w14:paraId="7F7F5C2A" w14:textId="77777777" w:rsidTr="00397C60">
        <w:trPr>
          <w:gridAfter w:val="1"/>
          <w:wAfter w:w="175" w:type="dxa"/>
          <w:trHeight w:val="290"/>
        </w:trPr>
        <w:tc>
          <w:tcPr>
            <w:tcW w:w="2160" w:type="dxa"/>
            <w:tcBorders>
              <w:right w:val="single" w:sz="4" w:space="0" w:color="auto"/>
            </w:tcBorders>
          </w:tcPr>
          <w:p w14:paraId="034883C1" w14:textId="77777777" w:rsidR="0000007A" w:rsidRPr="00397C60" w:rsidRDefault="0000007A" w:rsidP="00696CAD">
            <w:pPr>
              <w:pStyle w:val="BodyText"/>
              <w:ind w:left="90"/>
              <w:jc w:val="left"/>
              <w:rPr>
                <w:rFonts w:ascii="Arial" w:hAnsi="Arial" w:cs="Arial"/>
                <w:bCs/>
                <w:sz w:val="20"/>
                <w:szCs w:val="20"/>
                <w:lang w:val="en-GB" w:eastAsia="en-US"/>
              </w:rPr>
            </w:pPr>
            <w:r w:rsidRPr="00397C60">
              <w:rPr>
                <w:rFonts w:ascii="Arial" w:hAnsi="Arial" w:cs="Arial"/>
                <w:bCs/>
                <w:sz w:val="20"/>
                <w:szCs w:val="20"/>
                <w:lang w:val="en-GB" w:eastAsia="en-US"/>
              </w:rPr>
              <w:t>Manuscript Number:</w:t>
            </w:r>
          </w:p>
        </w:tc>
        <w:tc>
          <w:tcPr>
            <w:tcW w:w="10625" w:type="dxa"/>
            <w:gridSpan w:val="3"/>
            <w:tcBorders>
              <w:left w:val="single" w:sz="4" w:space="0" w:color="auto"/>
            </w:tcBorders>
            <w:tcMar>
              <w:top w:w="0" w:type="dxa"/>
              <w:left w:w="108" w:type="dxa"/>
              <w:bottom w:w="0" w:type="dxa"/>
              <w:right w:w="108" w:type="dxa"/>
            </w:tcMar>
            <w:vAlign w:val="center"/>
          </w:tcPr>
          <w:p w14:paraId="0FF32FD9" w14:textId="77777777" w:rsidR="0000007A" w:rsidRPr="00397C60" w:rsidRDefault="00252F85" w:rsidP="00F3669D">
            <w:pPr>
              <w:pStyle w:val="NormalWeb"/>
              <w:spacing w:before="0" w:beforeAutospacing="0" w:after="0" w:afterAutospacing="0"/>
              <w:rPr>
                <w:rFonts w:ascii="Arial" w:hAnsi="Arial" w:cs="Arial"/>
                <w:b/>
                <w:bCs/>
                <w:sz w:val="20"/>
                <w:szCs w:val="20"/>
                <w:lang w:val="en-GB"/>
              </w:rPr>
            </w:pPr>
            <w:r w:rsidRPr="00397C60">
              <w:rPr>
                <w:rFonts w:ascii="Arial" w:hAnsi="Arial" w:cs="Arial"/>
                <w:b/>
                <w:bCs/>
                <w:sz w:val="20"/>
                <w:szCs w:val="20"/>
                <w:lang w:val="en-GB"/>
              </w:rPr>
              <w:t>Ms_AJAHSS_14453</w:t>
            </w:r>
          </w:p>
        </w:tc>
      </w:tr>
      <w:tr w:rsidR="0000007A" w:rsidRPr="00397C60" w14:paraId="3125A5F1" w14:textId="77777777" w:rsidTr="00397C60">
        <w:trPr>
          <w:gridAfter w:val="1"/>
          <w:wAfter w:w="175" w:type="dxa"/>
          <w:trHeight w:val="650"/>
        </w:trPr>
        <w:tc>
          <w:tcPr>
            <w:tcW w:w="2160" w:type="dxa"/>
            <w:tcBorders>
              <w:right w:val="single" w:sz="4" w:space="0" w:color="auto"/>
            </w:tcBorders>
          </w:tcPr>
          <w:p w14:paraId="53FFC146" w14:textId="77777777" w:rsidR="0000007A" w:rsidRPr="00397C60" w:rsidRDefault="0000007A" w:rsidP="00696CAD">
            <w:pPr>
              <w:pStyle w:val="BodyText"/>
              <w:ind w:left="90"/>
              <w:jc w:val="left"/>
              <w:rPr>
                <w:rFonts w:ascii="Arial" w:hAnsi="Arial" w:cs="Arial"/>
                <w:bCs/>
                <w:sz w:val="20"/>
                <w:szCs w:val="20"/>
                <w:lang w:val="en-GB" w:eastAsia="en-US"/>
              </w:rPr>
            </w:pPr>
            <w:r w:rsidRPr="00397C60">
              <w:rPr>
                <w:rFonts w:ascii="Arial" w:hAnsi="Arial" w:cs="Arial"/>
                <w:bCs/>
                <w:sz w:val="20"/>
                <w:szCs w:val="20"/>
                <w:lang w:val="en-GB" w:eastAsia="en-US"/>
              </w:rPr>
              <w:t xml:space="preserve">Title of the Manuscript: </w:t>
            </w:r>
          </w:p>
        </w:tc>
        <w:tc>
          <w:tcPr>
            <w:tcW w:w="10625" w:type="dxa"/>
            <w:gridSpan w:val="3"/>
            <w:tcBorders>
              <w:left w:val="single" w:sz="4" w:space="0" w:color="auto"/>
            </w:tcBorders>
            <w:tcMar>
              <w:top w:w="0" w:type="dxa"/>
              <w:left w:w="108" w:type="dxa"/>
              <w:bottom w:w="0" w:type="dxa"/>
              <w:right w:w="108" w:type="dxa"/>
            </w:tcMar>
            <w:vAlign w:val="center"/>
          </w:tcPr>
          <w:p w14:paraId="15A68AC0" w14:textId="77777777" w:rsidR="0000007A" w:rsidRPr="00397C60" w:rsidRDefault="00252F85" w:rsidP="00BF75D4">
            <w:pPr>
              <w:pStyle w:val="NormalWeb"/>
              <w:spacing w:before="0" w:beforeAutospacing="0" w:after="0" w:afterAutospacing="0"/>
              <w:rPr>
                <w:rFonts w:ascii="Arial" w:hAnsi="Arial" w:cs="Arial"/>
                <w:b/>
                <w:sz w:val="20"/>
                <w:szCs w:val="20"/>
                <w:lang w:val="en-GB"/>
              </w:rPr>
            </w:pPr>
            <w:r w:rsidRPr="00397C60">
              <w:rPr>
                <w:rFonts w:ascii="Arial" w:hAnsi="Arial" w:cs="Arial"/>
                <w:b/>
                <w:sz w:val="20"/>
                <w:szCs w:val="20"/>
                <w:lang w:val="en-GB"/>
              </w:rPr>
              <w:t>Walcott and History: A Reminiscence</w:t>
            </w:r>
          </w:p>
        </w:tc>
      </w:tr>
      <w:tr w:rsidR="00CF0BBB" w:rsidRPr="00397C60" w14:paraId="2D9D60BB" w14:textId="77777777" w:rsidTr="00397C60">
        <w:trPr>
          <w:gridAfter w:val="1"/>
          <w:wAfter w:w="175" w:type="dxa"/>
          <w:trHeight w:val="332"/>
        </w:trPr>
        <w:tc>
          <w:tcPr>
            <w:tcW w:w="2160" w:type="dxa"/>
            <w:tcBorders>
              <w:right w:val="single" w:sz="4" w:space="0" w:color="auto"/>
            </w:tcBorders>
          </w:tcPr>
          <w:p w14:paraId="0C5BDF41" w14:textId="77777777" w:rsidR="00CF0BBB" w:rsidRPr="00397C60" w:rsidRDefault="00CF0BBB" w:rsidP="00696CAD">
            <w:pPr>
              <w:pStyle w:val="BodyText"/>
              <w:ind w:left="90"/>
              <w:jc w:val="left"/>
              <w:rPr>
                <w:rFonts w:ascii="Arial" w:hAnsi="Arial" w:cs="Arial"/>
                <w:bCs/>
                <w:sz w:val="20"/>
                <w:szCs w:val="20"/>
                <w:lang w:val="en-GB" w:eastAsia="en-US"/>
              </w:rPr>
            </w:pPr>
            <w:r w:rsidRPr="00397C60">
              <w:rPr>
                <w:rFonts w:ascii="Arial" w:hAnsi="Arial" w:cs="Arial"/>
                <w:bCs/>
                <w:sz w:val="20"/>
                <w:szCs w:val="20"/>
                <w:lang w:val="en-GB" w:eastAsia="en-US"/>
              </w:rPr>
              <w:t>Type of the Article</w:t>
            </w:r>
          </w:p>
        </w:tc>
        <w:tc>
          <w:tcPr>
            <w:tcW w:w="10625" w:type="dxa"/>
            <w:gridSpan w:val="3"/>
            <w:tcBorders>
              <w:left w:val="single" w:sz="4" w:space="0" w:color="auto"/>
            </w:tcBorders>
            <w:tcMar>
              <w:top w:w="0" w:type="dxa"/>
              <w:left w:w="108" w:type="dxa"/>
              <w:bottom w:w="0" w:type="dxa"/>
              <w:right w:w="108" w:type="dxa"/>
            </w:tcMar>
            <w:vAlign w:val="center"/>
          </w:tcPr>
          <w:p w14:paraId="3B9065C7" w14:textId="77777777" w:rsidR="00CF0BBB" w:rsidRPr="00397C60" w:rsidRDefault="00CF0BBB" w:rsidP="000450FC">
            <w:pPr>
              <w:pStyle w:val="NormalWeb"/>
              <w:spacing w:before="0" w:beforeAutospacing="0" w:after="0" w:afterAutospacing="0"/>
              <w:rPr>
                <w:rFonts w:ascii="Arial" w:hAnsi="Arial" w:cs="Arial"/>
                <w:b/>
                <w:sz w:val="20"/>
                <w:szCs w:val="20"/>
                <w:lang w:val="en-GB"/>
              </w:rPr>
            </w:pPr>
          </w:p>
        </w:tc>
      </w:tr>
      <w:tr w:rsidR="006B6E30" w:rsidRPr="00397C60" w14:paraId="37CBBB7A"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12960" w:type="dxa"/>
            <w:gridSpan w:val="5"/>
            <w:tcBorders>
              <w:top w:val="nil"/>
              <w:left w:val="nil"/>
              <w:right w:val="nil"/>
            </w:tcBorders>
            <w:noWrap/>
          </w:tcPr>
          <w:p w14:paraId="18362767" w14:textId="77777777" w:rsidR="006B6E30" w:rsidRPr="00397C60" w:rsidRDefault="006B6E30" w:rsidP="006B6E30">
            <w:pPr>
              <w:keepNext/>
              <w:outlineLvl w:val="1"/>
              <w:rPr>
                <w:rFonts w:ascii="Arial" w:eastAsia="MS Mincho" w:hAnsi="Arial" w:cs="Arial"/>
                <w:b/>
                <w:bCs/>
                <w:sz w:val="20"/>
                <w:szCs w:val="20"/>
                <w:lang w:val="en-GB"/>
              </w:rPr>
            </w:pPr>
            <w:bookmarkStart w:id="0" w:name="_Hlk171324449"/>
            <w:bookmarkStart w:id="1" w:name="_Hlk170903434"/>
            <w:r w:rsidRPr="00397C60">
              <w:rPr>
                <w:rFonts w:ascii="Arial" w:eastAsia="MS Mincho" w:hAnsi="Arial" w:cs="Arial"/>
                <w:b/>
                <w:bCs/>
                <w:sz w:val="20"/>
                <w:szCs w:val="20"/>
                <w:highlight w:val="yellow"/>
                <w:lang w:val="en-GB"/>
              </w:rPr>
              <w:t>PART  1:</w:t>
            </w:r>
            <w:r w:rsidRPr="00397C60">
              <w:rPr>
                <w:rFonts w:ascii="Arial" w:eastAsia="MS Mincho" w:hAnsi="Arial" w:cs="Arial"/>
                <w:b/>
                <w:bCs/>
                <w:sz w:val="20"/>
                <w:szCs w:val="20"/>
                <w:lang w:val="en-GB"/>
              </w:rPr>
              <w:t xml:space="preserve"> Comments</w:t>
            </w:r>
          </w:p>
          <w:p w14:paraId="70924E1E" w14:textId="77777777" w:rsidR="006B6E30" w:rsidRPr="00397C60" w:rsidRDefault="006B6E30" w:rsidP="006B6E30">
            <w:pPr>
              <w:rPr>
                <w:rFonts w:ascii="Arial" w:hAnsi="Arial" w:cs="Arial"/>
                <w:sz w:val="20"/>
                <w:szCs w:val="20"/>
                <w:lang w:val="en-GB"/>
              </w:rPr>
            </w:pPr>
          </w:p>
        </w:tc>
      </w:tr>
      <w:tr w:rsidR="006B6E30" w:rsidRPr="00397C60" w14:paraId="050F85F2"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278" w:type="dxa"/>
            <w:gridSpan w:val="2"/>
            <w:noWrap/>
          </w:tcPr>
          <w:p w14:paraId="1DE4046D" w14:textId="77777777" w:rsidR="006B6E30" w:rsidRPr="00397C60" w:rsidRDefault="006B6E30" w:rsidP="006B6E30">
            <w:pPr>
              <w:keepNext/>
              <w:outlineLvl w:val="1"/>
              <w:rPr>
                <w:rFonts w:ascii="Arial" w:eastAsia="MS Mincho" w:hAnsi="Arial" w:cs="Arial"/>
                <w:b/>
                <w:bCs/>
                <w:sz w:val="20"/>
                <w:szCs w:val="20"/>
                <w:lang w:val="en-GB"/>
              </w:rPr>
            </w:pPr>
          </w:p>
        </w:tc>
        <w:tc>
          <w:tcPr>
            <w:tcW w:w="5734" w:type="dxa"/>
          </w:tcPr>
          <w:p w14:paraId="4F8A798D" w14:textId="77777777" w:rsidR="006B6E30" w:rsidRPr="00397C60" w:rsidRDefault="006B6E30" w:rsidP="006B6E30">
            <w:pPr>
              <w:keepNext/>
              <w:outlineLvl w:val="1"/>
              <w:rPr>
                <w:rFonts w:ascii="Arial" w:eastAsia="MS Mincho" w:hAnsi="Arial" w:cs="Arial"/>
                <w:b/>
                <w:bCs/>
                <w:sz w:val="20"/>
                <w:szCs w:val="20"/>
                <w:lang w:val="en-GB"/>
              </w:rPr>
            </w:pPr>
            <w:r w:rsidRPr="00397C60">
              <w:rPr>
                <w:rFonts w:ascii="Arial" w:eastAsia="MS Mincho" w:hAnsi="Arial" w:cs="Arial"/>
                <w:b/>
                <w:bCs/>
                <w:sz w:val="20"/>
                <w:szCs w:val="20"/>
                <w:lang w:val="en-GB"/>
              </w:rPr>
              <w:t>Reviewer’s comment</w:t>
            </w:r>
          </w:p>
          <w:p w14:paraId="0E65F9A8" w14:textId="2B8D0BC5" w:rsidR="005B7E6E" w:rsidRPr="00397C60" w:rsidRDefault="005B7E6E" w:rsidP="006B6E30">
            <w:pPr>
              <w:keepNext/>
              <w:outlineLvl w:val="1"/>
              <w:rPr>
                <w:rFonts w:ascii="Arial" w:eastAsia="MS Mincho" w:hAnsi="Arial" w:cs="Arial"/>
                <w:b/>
                <w:bCs/>
                <w:sz w:val="20"/>
                <w:szCs w:val="20"/>
                <w:lang w:val="en-GB"/>
              </w:rPr>
            </w:pPr>
          </w:p>
        </w:tc>
        <w:tc>
          <w:tcPr>
            <w:tcW w:w="3948" w:type="dxa"/>
            <w:gridSpan w:val="2"/>
          </w:tcPr>
          <w:p w14:paraId="792756ED" w14:textId="77777777" w:rsidR="00D053D3" w:rsidRPr="00397C60" w:rsidRDefault="00D053D3" w:rsidP="00D053D3">
            <w:pPr>
              <w:keepNext/>
              <w:outlineLvl w:val="1"/>
              <w:rPr>
                <w:rFonts w:ascii="Arial" w:eastAsia="MS Mincho" w:hAnsi="Arial" w:cs="Arial"/>
                <w:bCs/>
                <w:sz w:val="20"/>
                <w:szCs w:val="20"/>
                <w:lang w:val="en-GB"/>
              </w:rPr>
            </w:pPr>
            <w:r w:rsidRPr="00397C60">
              <w:rPr>
                <w:rFonts w:ascii="Arial" w:eastAsia="MS Mincho" w:hAnsi="Arial" w:cs="Arial"/>
                <w:b/>
                <w:bCs/>
                <w:sz w:val="20"/>
                <w:szCs w:val="20"/>
                <w:lang w:val="en-GB"/>
              </w:rPr>
              <w:t xml:space="preserve">Author’s Feedback </w:t>
            </w:r>
            <w:r w:rsidRPr="00397C60">
              <w:rPr>
                <w:rFonts w:ascii="Arial" w:eastAsia="MS Mincho" w:hAnsi="Arial" w:cs="Arial"/>
                <w:sz w:val="20"/>
                <w:szCs w:val="20"/>
                <w:lang w:val="en-GB"/>
              </w:rPr>
              <w:t>(It is mandatory that authors should write his/her feedback here)</w:t>
            </w:r>
          </w:p>
          <w:p w14:paraId="753ECB70"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61BE3EE2"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4"/>
        </w:trPr>
        <w:tc>
          <w:tcPr>
            <w:tcW w:w="3278" w:type="dxa"/>
            <w:gridSpan w:val="2"/>
            <w:noWrap/>
          </w:tcPr>
          <w:p w14:paraId="3F924AF0" w14:textId="77777777" w:rsidR="006B6E30" w:rsidRPr="00397C60" w:rsidRDefault="006B6E30" w:rsidP="006B6E30">
            <w:pPr>
              <w:ind w:left="360"/>
              <w:rPr>
                <w:rFonts w:ascii="Arial" w:hAnsi="Arial" w:cs="Arial"/>
                <w:b/>
                <w:bCs/>
                <w:sz w:val="20"/>
                <w:szCs w:val="20"/>
                <w:lang w:val="en-GB"/>
              </w:rPr>
            </w:pPr>
            <w:r w:rsidRPr="00397C6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A51B19A" w14:textId="77777777" w:rsidR="006B6E30" w:rsidRPr="00397C60" w:rsidRDefault="006B6E30" w:rsidP="006B6E30">
            <w:pPr>
              <w:ind w:left="360"/>
              <w:rPr>
                <w:rFonts w:ascii="Arial" w:eastAsia="MS Mincho" w:hAnsi="Arial" w:cs="Arial"/>
                <w:b/>
                <w:bCs/>
                <w:sz w:val="20"/>
                <w:szCs w:val="20"/>
                <w:lang w:val="en-GB"/>
              </w:rPr>
            </w:pPr>
          </w:p>
        </w:tc>
        <w:tc>
          <w:tcPr>
            <w:tcW w:w="5734" w:type="dxa"/>
          </w:tcPr>
          <w:p w14:paraId="5B1747AC" w14:textId="0972F9E6" w:rsidR="006B6E30" w:rsidRPr="00397C60" w:rsidRDefault="006C273A" w:rsidP="006B6E30">
            <w:pPr>
              <w:contextualSpacing/>
              <w:rPr>
                <w:rFonts w:ascii="Arial" w:hAnsi="Arial" w:cs="Arial"/>
                <w:sz w:val="20"/>
                <w:szCs w:val="20"/>
                <w:lang w:val="en-GB"/>
              </w:rPr>
            </w:pPr>
            <w:r w:rsidRPr="00397C60">
              <w:rPr>
                <w:rFonts w:ascii="Arial" w:hAnsi="Arial" w:cs="Arial"/>
                <w:sz w:val="20"/>
                <w:szCs w:val="20"/>
              </w:rPr>
              <w:t xml:space="preserve">This manuscript makes an important contribution to literary and cultural studies by offering a focused analysis of the historical consciousness in the poetry of Derek Walcott. By examining key works such as </w:t>
            </w:r>
            <w:r w:rsidRPr="00397C60">
              <w:rPr>
                <w:rFonts w:ascii="Arial" w:hAnsi="Arial" w:cs="Arial"/>
                <w:i/>
                <w:iCs/>
                <w:sz w:val="20"/>
                <w:szCs w:val="20"/>
              </w:rPr>
              <w:t>In a Green Night</w:t>
            </w:r>
            <w:r w:rsidRPr="00397C60">
              <w:rPr>
                <w:rFonts w:ascii="Arial" w:hAnsi="Arial" w:cs="Arial"/>
                <w:sz w:val="20"/>
                <w:szCs w:val="20"/>
              </w:rPr>
              <w:t xml:space="preserve">, </w:t>
            </w:r>
            <w:r w:rsidRPr="00397C60">
              <w:rPr>
                <w:rFonts w:ascii="Arial" w:hAnsi="Arial" w:cs="Arial"/>
                <w:i/>
                <w:iCs/>
                <w:sz w:val="20"/>
                <w:szCs w:val="20"/>
              </w:rPr>
              <w:t>The Castaway and Other Poems</w:t>
            </w:r>
            <w:r w:rsidRPr="00397C60">
              <w:rPr>
                <w:rFonts w:ascii="Arial" w:hAnsi="Arial" w:cs="Arial"/>
                <w:sz w:val="20"/>
                <w:szCs w:val="20"/>
              </w:rPr>
              <w:t xml:space="preserve">, </w:t>
            </w:r>
            <w:r w:rsidRPr="00397C60">
              <w:rPr>
                <w:rFonts w:ascii="Arial" w:hAnsi="Arial" w:cs="Arial"/>
                <w:i/>
                <w:iCs/>
                <w:sz w:val="20"/>
                <w:szCs w:val="20"/>
              </w:rPr>
              <w:t>The Star-Apple Kingdom</w:t>
            </w:r>
            <w:r w:rsidRPr="00397C60">
              <w:rPr>
                <w:rFonts w:ascii="Arial" w:hAnsi="Arial" w:cs="Arial"/>
                <w:sz w:val="20"/>
                <w:szCs w:val="20"/>
              </w:rPr>
              <w:t xml:space="preserve">, and </w:t>
            </w:r>
            <w:proofErr w:type="spellStart"/>
            <w:r w:rsidRPr="00397C60">
              <w:rPr>
                <w:rFonts w:ascii="Arial" w:hAnsi="Arial" w:cs="Arial"/>
                <w:i/>
                <w:iCs/>
                <w:sz w:val="20"/>
                <w:szCs w:val="20"/>
              </w:rPr>
              <w:t>Omeros</w:t>
            </w:r>
            <w:proofErr w:type="spellEnd"/>
            <w:r w:rsidRPr="00397C60">
              <w:rPr>
                <w:rFonts w:ascii="Arial" w:hAnsi="Arial" w:cs="Arial"/>
                <w:sz w:val="20"/>
                <w:szCs w:val="20"/>
              </w:rPr>
              <w:t>, the study deepens scholarly understanding of how Caribbean history, identity, and cultural hybridity are reimagined through poetic imagination. The paper also highlights Walcott’s concept of reconciliation between African and European heritage, which is valuable for ongoing discussions about postcolonial identity and cultural memory. As a result, this research enriches academic discourse in Caribbean literature, postcolonial studies, and comparative literary analysis, while providing a framework for future studies on history and identity in literature.</w:t>
            </w:r>
          </w:p>
        </w:tc>
        <w:tc>
          <w:tcPr>
            <w:tcW w:w="3948" w:type="dxa"/>
            <w:gridSpan w:val="2"/>
          </w:tcPr>
          <w:p w14:paraId="27256C73"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768BBA0F"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278" w:type="dxa"/>
            <w:gridSpan w:val="2"/>
            <w:noWrap/>
          </w:tcPr>
          <w:p w14:paraId="5A7F4C67" w14:textId="77777777" w:rsidR="006B6E30" w:rsidRPr="00397C60" w:rsidRDefault="006B6E30" w:rsidP="006B6E30">
            <w:pPr>
              <w:ind w:left="360"/>
              <w:rPr>
                <w:rFonts w:ascii="Arial" w:hAnsi="Arial" w:cs="Arial"/>
                <w:b/>
                <w:bCs/>
                <w:sz w:val="20"/>
                <w:szCs w:val="20"/>
                <w:lang w:val="en-GB"/>
              </w:rPr>
            </w:pPr>
            <w:r w:rsidRPr="00397C60">
              <w:rPr>
                <w:rFonts w:ascii="Arial" w:hAnsi="Arial" w:cs="Arial"/>
                <w:b/>
                <w:bCs/>
                <w:sz w:val="20"/>
                <w:szCs w:val="20"/>
                <w:lang w:val="en-GB"/>
              </w:rPr>
              <w:t>Is the title of the article suitable?</w:t>
            </w:r>
          </w:p>
          <w:p w14:paraId="60A2DF43" w14:textId="77777777" w:rsidR="006B6E30" w:rsidRPr="00397C60" w:rsidRDefault="006B6E30" w:rsidP="006B6E30">
            <w:pPr>
              <w:ind w:left="360"/>
              <w:rPr>
                <w:rFonts w:ascii="Arial" w:hAnsi="Arial" w:cs="Arial"/>
                <w:b/>
                <w:bCs/>
                <w:sz w:val="20"/>
                <w:szCs w:val="20"/>
                <w:lang w:val="en-GB"/>
              </w:rPr>
            </w:pPr>
            <w:r w:rsidRPr="00397C60">
              <w:rPr>
                <w:rFonts w:ascii="Arial" w:hAnsi="Arial" w:cs="Arial"/>
                <w:b/>
                <w:bCs/>
                <w:sz w:val="20"/>
                <w:szCs w:val="20"/>
                <w:lang w:val="en-GB"/>
              </w:rPr>
              <w:t>(If not please suggest an alternative title)</w:t>
            </w:r>
          </w:p>
          <w:p w14:paraId="635BF0FE" w14:textId="77777777" w:rsidR="006B6E30" w:rsidRPr="00397C60" w:rsidRDefault="006B6E30" w:rsidP="006B6E30">
            <w:pPr>
              <w:keepNext/>
              <w:outlineLvl w:val="1"/>
              <w:rPr>
                <w:rFonts w:ascii="Arial" w:eastAsia="MS Mincho" w:hAnsi="Arial" w:cs="Arial"/>
                <w:b/>
                <w:bCs/>
                <w:sz w:val="20"/>
                <w:szCs w:val="20"/>
                <w:u w:val="single"/>
                <w:lang w:val="en-GB"/>
              </w:rPr>
            </w:pPr>
          </w:p>
        </w:tc>
        <w:tc>
          <w:tcPr>
            <w:tcW w:w="5734" w:type="dxa"/>
          </w:tcPr>
          <w:p w14:paraId="59393071" w14:textId="6CF68154" w:rsidR="006B6E30" w:rsidRPr="00397C60" w:rsidRDefault="006C273A" w:rsidP="006C273A">
            <w:pPr>
              <w:rPr>
                <w:rFonts w:ascii="Arial" w:hAnsi="Arial" w:cs="Arial"/>
                <w:sz w:val="20"/>
                <w:szCs w:val="20"/>
              </w:rPr>
            </w:pPr>
            <w:r w:rsidRPr="00397C60">
              <w:rPr>
                <w:rFonts w:ascii="Arial" w:hAnsi="Arial" w:cs="Arial"/>
                <w:sz w:val="20"/>
                <w:szCs w:val="20"/>
              </w:rPr>
              <w:t xml:space="preserve">The current title is generally suitable because it clearly indicates the main focus of the manuscript. It is simple and academically acceptable, and it accurately reflects the content of the article. </w:t>
            </w:r>
          </w:p>
        </w:tc>
        <w:tc>
          <w:tcPr>
            <w:tcW w:w="3948" w:type="dxa"/>
            <w:gridSpan w:val="2"/>
          </w:tcPr>
          <w:p w14:paraId="020435AC"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563E0E52"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262"/>
        </w:trPr>
        <w:tc>
          <w:tcPr>
            <w:tcW w:w="3278" w:type="dxa"/>
            <w:gridSpan w:val="2"/>
            <w:noWrap/>
          </w:tcPr>
          <w:p w14:paraId="696DC297" w14:textId="77777777" w:rsidR="006B6E30" w:rsidRPr="00397C60" w:rsidRDefault="006B6E30" w:rsidP="006B6E30">
            <w:pPr>
              <w:keepNext/>
              <w:ind w:left="360"/>
              <w:outlineLvl w:val="1"/>
              <w:rPr>
                <w:rFonts w:ascii="Arial" w:eastAsia="MS Mincho" w:hAnsi="Arial" w:cs="Arial"/>
                <w:b/>
                <w:bCs/>
                <w:sz w:val="20"/>
                <w:szCs w:val="20"/>
                <w:lang w:val="en-GB"/>
              </w:rPr>
            </w:pPr>
            <w:r w:rsidRPr="00397C60">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2CF166A" w14:textId="77777777" w:rsidR="006B6E30" w:rsidRPr="00397C60" w:rsidRDefault="006B6E30" w:rsidP="006B6E30">
            <w:pPr>
              <w:keepNext/>
              <w:outlineLvl w:val="1"/>
              <w:rPr>
                <w:rFonts w:ascii="Arial" w:eastAsia="MS Mincho" w:hAnsi="Arial" w:cs="Arial"/>
                <w:b/>
                <w:bCs/>
                <w:sz w:val="20"/>
                <w:szCs w:val="20"/>
                <w:u w:val="single"/>
                <w:lang w:val="en-GB"/>
              </w:rPr>
            </w:pPr>
          </w:p>
        </w:tc>
        <w:tc>
          <w:tcPr>
            <w:tcW w:w="5734" w:type="dxa"/>
          </w:tcPr>
          <w:p w14:paraId="4D9BA824" w14:textId="51417783" w:rsidR="006B6E30" w:rsidRPr="00397C60" w:rsidRDefault="007F7903" w:rsidP="006C273A">
            <w:pPr>
              <w:rPr>
                <w:rFonts w:ascii="Arial" w:hAnsi="Arial" w:cs="Arial"/>
                <w:sz w:val="20"/>
                <w:szCs w:val="20"/>
                <w:lang w:val="en-GB"/>
              </w:rPr>
            </w:pPr>
            <w:r w:rsidRPr="00397C60">
              <w:rPr>
                <w:rFonts w:ascii="Arial" w:hAnsi="Arial" w:cs="Arial"/>
                <w:sz w:val="20"/>
                <w:szCs w:val="20"/>
                <w:lang w:val="en-GB"/>
              </w:rPr>
              <w:t>T</w:t>
            </w:r>
            <w:r w:rsidR="006C273A" w:rsidRPr="00397C60">
              <w:rPr>
                <w:rFonts w:ascii="Arial" w:hAnsi="Arial" w:cs="Arial"/>
                <w:sz w:val="20"/>
                <w:szCs w:val="20"/>
                <w:lang w:val="en-GB"/>
              </w:rPr>
              <w:t>he abstract is clear and fairly comprehensive. It introduces the research focus, explains the historical and cultural context of Caribbean literature, identifies the main argument about historical consciousness in Derek Walcott's poetry, and briefly summarizes the conclusions regarding cultural innovation and humanistic vision. However, it needs to include additional research objectives and methodology.</w:t>
            </w:r>
          </w:p>
        </w:tc>
        <w:tc>
          <w:tcPr>
            <w:tcW w:w="3948" w:type="dxa"/>
            <w:gridSpan w:val="2"/>
          </w:tcPr>
          <w:p w14:paraId="678E396E"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2EFB2568"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4"/>
        </w:trPr>
        <w:tc>
          <w:tcPr>
            <w:tcW w:w="3278" w:type="dxa"/>
            <w:gridSpan w:val="2"/>
            <w:noWrap/>
          </w:tcPr>
          <w:p w14:paraId="25B84611" w14:textId="77777777" w:rsidR="006B6E30" w:rsidRPr="00397C60" w:rsidRDefault="006B6E30" w:rsidP="006B6E30">
            <w:pPr>
              <w:keepNext/>
              <w:ind w:left="360"/>
              <w:outlineLvl w:val="1"/>
              <w:rPr>
                <w:rFonts w:ascii="Arial" w:eastAsia="MS Mincho" w:hAnsi="Arial" w:cs="Arial"/>
                <w:sz w:val="20"/>
                <w:szCs w:val="20"/>
                <w:u w:val="single"/>
                <w:lang w:val="en-GB"/>
              </w:rPr>
            </w:pPr>
            <w:r w:rsidRPr="00397C60">
              <w:rPr>
                <w:rFonts w:ascii="Arial" w:eastAsia="MS Mincho" w:hAnsi="Arial" w:cs="Arial"/>
                <w:b/>
                <w:bCs/>
                <w:sz w:val="20"/>
                <w:szCs w:val="20"/>
                <w:lang w:val="en-GB"/>
              </w:rPr>
              <w:t>Is the manuscript scientifically, correct? Please write here.</w:t>
            </w:r>
          </w:p>
        </w:tc>
        <w:tc>
          <w:tcPr>
            <w:tcW w:w="5734" w:type="dxa"/>
          </w:tcPr>
          <w:p w14:paraId="2964D1B2" w14:textId="6BF7C154" w:rsidR="006B6E30" w:rsidRPr="00397C60" w:rsidRDefault="007F7903" w:rsidP="007F7903">
            <w:pPr>
              <w:contextualSpacing/>
              <w:rPr>
                <w:rFonts w:ascii="Arial" w:hAnsi="Arial" w:cs="Arial"/>
                <w:bCs/>
                <w:sz w:val="20"/>
                <w:szCs w:val="20"/>
                <w:lang w:val="en-GB"/>
              </w:rPr>
            </w:pPr>
            <w:r w:rsidRPr="00397C60">
              <w:rPr>
                <w:rFonts w:ascii="Arial" w:hAnsi="Arial" w:cs="Arial"/>
                <w:bCs/>
                <w:sz w:val="20"/>
                <w:szCs w:val="20"/>
                <w:lang w:val="en-GB"/>
              </w:rPr>
              <w:t>T</w:t>
            </w:r>
            <w:r w:rsidR="006C273A" w:rsidRPr="00397C60">
              <w:rPr>
                <w:rFonts w:ascii="Arial" w:hAnsi="Arial" w:cs="Arial"/>
                <w:bCs/>
                <w:sz w:val="20"/>
                <w:szCs w:val="20"/>
                <w:lang w:val="en-GB"/>
              </w:rPr>
              <w:t>he manuscript is scientifically sound and academically sound in its argumentation, structure, and use of literary evidence.</w:t>
            </w:r>
            <w:r w:rsidRPr="00397C60">
              <w:rPr>
                <w:rFonts w:ascii="Arial" w:hAnsi="Arial" w:cs="Arial"/>
                <w:bCs/>
                <w:sz w:val="20"/>
                <w:szCs w:val="20"/>
                <w:lang w:val="en-GB"/>
              </w:rPr>
              <w:t xml:space="preserve"> </w:t>
            </w:r>
            <w:r w:rsidR="006C273A" w:rsidRPr="00397C60">
              <w:rPr>
                <w:rFonts w:ascii="Arial" w:hAnsi="Arial" w:cs="Arial"/>
                <w:bCs/>
                <w:sz w:val="20"/>
                <w:szCs w:val="20"/>
                <w:lang w:val="en-GB"/>
              </w:rPr>
              <w:t>However, further improvements are needed to enhance its academic merit, such as: clarifying the methodology, including literary analysis and criticism methods; reviewing the language and grammar; and comparing it with recent studies.</w:t>
            </w:r>
          </w:p>
        </w:tc>
        <w:tc>
          <w:tcPr>
            <w:tcW w:w="3948" w:type="dxa"/>
            <w:gridSpan w:val="2"/>
          </w:tcPr>
          <w:p w14:paraId="1BCD5323"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117FB7DA"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703"/>
        </w:trPr>
        <w:tc>
          <w:tcPr>
            <w:tcW w:w="3278" w:type="dxa"/>
            <w:gridSpan w:val="2"/>
            <w:noWrap/>
          </w:tcPr>
          <w:p w14:paraId="73D6C964" w14:textId="77777777" w:rsidR="006B6E30" w:rsidRPr="00397C60" w:rsidRDefault="006B6E30" w:rsidP="006B6E30">
            <w:pPr>
              <w:ind w:left="360"/>
              <w:rPr>
                <w:rFonts w:ascii="Arial" w:hAnsi="Arial" w:cs="Arial"/>
                <w:b/>
                <w:bCs/>
                <w:sz w:val="20"/>
                <w:szCs w:val="20"/>
                <w:lang w:val="en-GB"/>
              </w:rPr>
            </w:pPr>
            <w:r w:rsidRPr="00397C60">
              <w:rPr>
                <w:rFonts w:ascii="Arial" w:hAnsi="Arial" w:cs="Arial"/>
                <w:b/>
                <w:bCs/>
                <w:sz w:val="20"/>
                <w:szCs w:val="20"/>
                <w:lang w:val="en-GB"/>
              </w:rPr>
              <w:t>Are the references sufficient and recent? If you have suggestions of additional references, please mention them in the review form.</w:t>
            </w:r>
          </w:p>
        </w:tc>
        <w:tc>
          <w:tcPr>
            <w:tcW w:w="5734" w:type="dxa"/>
          </w:tcPr>
          <w:p w14:paraId="11F8ED87" w14:textId="4EA86376" w:rsidR="006B6E30" w:rsidRPr="00397C60" w:rsidRDefault="007F7903" w:rsidP="006B6E30">
            <w:pPr>
              <w:contextualSpacing/>
              <w:rPr>
                <w:rFonts w:ascii="Arial" w:hAnsi="Arial" w:cs="Arial"/>
                <w:bCs/>
                <w:sz w:val="20"/>
                <w:szCs w:val="20"/>
                <w:lang w:val="en-GB"/>
              </w:rPr>
            </w:pPr>
            <w:r w:rsidRPr="00397C60">
              <w:rPr>
                <w:rFonts w:ascii="Arial" w:hAnsi="Arial" w:cs="Arial"/>
                <w:bCs/>
                <w:sz w:val="20"/>
                <w:szCs w:val="20"/>
                <w:lang w:val="en-GB"/>
              </w:rPr>
              <w:t>The reference materials are comprehensive and well-updated.</w:t>
            </w:r>
          </w:p>
        </w:tc>
        <w:tc>
          <w:tcPr>
            <w:tcW w:w="3948" w:type="dxa"/>
            <w:gridSpan w:val="2"/>
          </w:tcPr>
          <w:p w14:paraId="15BD129C"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6D7CEB3E"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386"/>
        </w:trPr>
        <w:tc>
          <w:tcPr>
            <w:tcW w:w="3278" w:type="dxa"/>
            <w:gridSpan w:val="2"/>
            <w:noWrap/>
          </w:tcPr>
          <w:p w14:paraId="6BBCDD1E" w14:textId="77777777" w:rsidR="006B6E30" w:rsidRPr="00397C60" w:rsidRDefault="006B6E30" w:rsidP="006B6E30">
            <w:pPr>
              <w:keepNext/>
              <w:ind w:left="360"/>
              <w:outlineLvl w:val="1"/>
              <w:rPr>
                <w:rFonts w:ascii="Arial" w:eastAsia="MS Mincho" w:hAnsi="Arial" w:cs="Arial"/>
                <w:b/>
                <w:sz w:val="20"/>
                <w:szCs w:val="20"/>
                <w:lang w:val="en-GB"/>
              </w:rPr>
            </w:pPr>
            <w:r w:rsidRPr="00397C60">
              <w:rPr>
                <w:rFonts w:ascii="Arial" w:eastAsia="MS Mincho" w:hAnsi="Arial" w:cs="Arial"/>
                <w:b/>
                <w:sz w:val="20"/>
                <w:szCs w:val="20"/>
                <w:lang w:val="en-GB"/>
              </w:rPr>
              <w:t>Is the language/English quality of the article suitable for scholarly communications?</w:t>
            </w:r>
          </w:p>
          <w:p w14:paraId="477BA735" w14:textId="77777777" w:rsidR="006B6E30" w:rsidRPr="00397C60" w:rsidRDefault="006B6E30" w:rsidP="006B6E30">
            <w:pPr>
              <w:rPr>
                <w:rFonts w:ascii="Arial" w:hAnsi="Arial" w:cs="Arial"/>
                <w:sz w:val="20"/>
                <w:szCs w:val="20"/>
                <w:lang w:val="en-GB"/>
              </w:rPr>
            </w:pPr>
          </w:p>
        </w:tc>
        <w:tc>
          <w:tcPr>
            <w:tcW w:w="5734" w:type="dxa"/>
          </w:tcPr>
          <w:p w14:paraId="6DCA77E4" w14:textId="6A9750C9" w:rsidR="006B6E30" w:rsidRPr="00397C60" w:rsidRDefault="007F7903" w:rsidP="006B6E30">
            <w:pPr>
              <w:rPr>
                <w:rFonts w:ascii="Arial" w:hAnsi="Arial" w:cs="Arial"/>
                <w:sz w:val="20"/>
                <w:szCs w:val="20"/>
                <w:lang w:val="en-GB"/>
              </w:rPr>
            </w:pPr>
            <w:r w:rsidRPr="00397C60">
              <w:rPr>
                <w:rFonts w:ascii="Arial" w:hAnsi="Arial" w:cs="Arial"/>
                <w:sz w:val="20"/>
                <w:szCs w:val="20"/>
                <w:lang w:val="en-GB"/>
              </w:rPr>
              <w:t>The language and English quality of the article are generally understood and suitable for scholarly communication, but they would benefit from moderate language editing before publication.</w:t>
            </w:r>
          </w:p>
        </w:tc>
        <w:tc>
          <w:tcPr>
            <w:tcW w:w="3948" w:type="dxa"/>
            <w:gridSpan w:val="2"/>
          </w:tcPr>
          <w:p w14:paraId="0B66454A" w14:textId="77777777" w:rsidR="006B6E30" w:rsidRPr="00397C60" w:rsidRDefault="006B6E30" w:rsidP="006B6E30">
            <w:pPr>
              <w:rPr>
                <w:rFonts w:ascii="Arial" w:hAnsi="Arial" w:cs="Arial"/>
                <w:sz w:val="20"/>
                <w:szCs w:val="20"/>
                <w:lang w:val="en-GB"/>
              </w:rPr>
            </w:pPr>
          </w:p>
        </w:tc>
      </w:tr>
      <w:tr w:rsidR="006B6E30" w:rsidRPr="00397C60" w14:paraId="49210BA3" w14:textId="77777777" w:rsidTr="0039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178"/>
        </w:trPr>
        <w:tc>
          <w:tcPr>
            <w:tcW w:w="3278" w:type="dxa"/>
            <w:gridSpan w:val="2"/>
            <w:noWrap/>
          </w:tcPr>
          <w:p w14:paraId="6C598EAD" w14:textId="77777777" w:rsidR="006B6E30" w:rsidRPr="00397C60" w:rsidRDefault="006B6E30" w:rsidP="006B6E30">
            <w:pPr>
              <w:keepNext/>
              <w:outlineLvl w:val="1"/>
              <w:rPr>
                <w:rFonts w:ascii="Arial" w:eastAsia="MS Mincho" w:hAnsi="Arial" w:cs="Arial"/>
                <w:sz w:val="20"/>
                <w:szCs w:val="20"/>
                <w:lang w:val="en-GB"/>
              </w:rPr>
            </w:pPr>
            <w:r w:rsidRPr="00397C60">
              <w:rPr>
                <w:rFonts w:ascii="Arial" w:eastAsia="MS Mincho" w:hAnsi="Arial" w:cs="Arial"/>
                <w:b/>
                <w:sz w:val="20"/>
                <w:szCs w:val="20"/>
                <w:u w:val="single"/>
                <w:lang w:val="en-GB"/>
              </w:rPr>
              <w:t>Optional/General</w:t>
            </w:r>
            <w:r w:rsidRPr="00397C60">
              <w:rPr>
                <w:rFonts w:ascii="Arial" w:eastAsia="MS Mincho" w:hAnsi="Arial" w:cs="Arial"/>
                <w:b/>
                <w:sz w:val="20"/>
                <w:szCs w:val="20"/>
                <w:lang w:val="en-GB"/>
              </w:rPr>
              <w:t xml:space="preserve"> </w:t>
            </w:r>
            <w:r w:rsidRPr="00397C60">
              <w:rPr>
                <w:rFonts w:ascii="Arial" w:eastAsia="MS Mincho" w:hAnsi="Arial" w:cs="Arial"/>
                <w:sz w:val="20"/>
                <w:szCs w:val="20"/>
                <w:lang w:val="en-GB"/>
              </w:rPr>
              <w:t>comments</w:t>
            </w:r>
          </w:p>
          <w:p w14:paraId="42C36514" w14:textId="77777777" w:rsidR="006B6E30" w:rsidRPr="00397C60" w:rsidRDefault="006B6E30" w:rsidP="006B6E30">
            <w:pPr>
              <w:keepNext/>
              <w:outlineLvl w:val="1"/>
              <w:rPr>
                <w:rFonts w:ascii="Arial" w:eastAsia="MS Mincho" w:hAnsi="Arial" w:cs="Arial"/>
                <w:bCs/>
                <w:sz w:val="20"/>
                <w:szCs w:val="20"/>
                <w:lang w:val="en-GB"/>
              </w:rPr>
            </w:pPr>
          </w:p>
        </w:tc>
        <w:tc>
          <w:tcPr>
            <w:tcW w:w="5734" w:type="dxa"/>
          </w:tcPr>
          <w:p w14:paraId="5D098F33" w14:textId="4FB5F48C" w:rsidR="006B6E30" w:rsidRPr="00397C60" w:rsidRDefault="007F7903" w:rsidP="007F7903">
            <w:pPr>
              <w:rPr>
                <w:rFonts w:ascii="Arial" w:eastAsia="Arial Unicode MS" w:hAnsi="Arial" w:cs="Arial"/>
                <w:bCs/>
                <w:sz w:val="20"/>
                <w:szCs w:val="20"/>
                <w:lang w:val="en-GB"/>
              </w:rPr>
            </w:pPr>
            <w:r w:rsidRPr="00397C60">
              <w:rPr>
                <w:rFonts w:ascii="Arial" w:eastAsia="Arial Unicode MS" w:hAnsi="Arial" w:cs="Arial"/>
                <w:bCs/>
                <w:sz w:val="20"/>
                <w:szCs w:val="20"/>
                <w:lang w:val="en-GB"/>
              </w:rPr>
              <w:t>This manuscript makes a significant contribution to the study of Caribbean literature by offering a profound interpretation of the history, identity, and cultural blending in Derek Walcott's poetry. This topic is highly relevant and academically valuable, particularly for scholars interested in postcolonial literature, cultural memory, and literary expressions of historical experience. However, adjustments are needed, such as: The structure of some sections could be streamlined to improve coherence and avoid repetition, especially when similar ideas about history and identity are discussed repeatedly; A stronger connection between sections is needed; Language should be reviewed; and differences from previous studies in the same field should be highlighted.</w:t>
            </w:r>
          </w:p>
        </w:tc>
        <w:tc>
          <w:tcPr>
            <w:tcW w:w="3948" w:type="dxa"/>
            <w:gridSpan w:val="2"/>
          </w:tcPr>
          <w:p w14:paraId="52C776AF" w14:textId="77777777" w:rsidR="006B6E30" w:rsidRPr="00397C60" w:rsidRDefault="006B6E30" w:rsidP="006B6E30">
            <w:pPr>
              <w:rPr>
                <w:rFonts w:ascii="Arial" w:hAnsi="Arial" w:cs="Arial"/>
                <w:sz w:val="20"/>
                <w:szCs w:val="20"/>
                <w:lang w:val="en-GB"/>
              </w:rPr>
            </w:pPr>
          </w:p>
        </w:tc>
      </w:tr>
    </w:tbl>
    <w:p w14:paraId="13C853EB" w14:textId="77777777" w:rsidR="006B6E30" w:rsidRPr="00397C60" w:rsidRDefault="006B6E30" w:rsidP="006B6E30">
      <w:pPr>
        <w:jc w:val="both"/>
        <w:rPr>
          <w:rFonts w:ascii="Arial" w:eastAsia="MS Mincho" w:hAnsi="Arial" w:cs="Arial"/>
          <w:b/>
          <w:bCs/>
          <w:sz w:val="20"/>
          <w:szCs w:val="20"/>
          <w:u w:val="single"/>
          <w:lang w:val="en-GB"/>
        </w:rPr>
      </w:pPr>
    </w:p>
    <w:p w14:paraId="074820D6" w14:textId="77777777" w:rsidR="006B6E30" w:rsidRPr="00397C60" w:rsidRDefault="006B6E30" w:rsidP="006B6E30">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6B6E30" w:rsidRPr="00397C60" w14:paraId="347203A8" w14:textId="77777777" w:rsidTr="001D3D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2924C70" w14:textId="77777777" w:rsidR="006B6E30" w:rsidRPr="00397C60" w:rsidRDefault="006B6E30" w:rsidP="006B6E30">
            <w:pPr>
              <w:rPr>
                <w:rFonts w:ascii="Arial" w:eastAsia="Arial Unicode MS" w:hAnsi="Arial" w:cs="Arial"/>
                <w:b/>
                <w:sz w:val="20"/>
                <w:szCs w:val="20"/>
                <w:u w:val="single"/>
                <w:lang w:val="en-GB"/>
              </w:rPr>
            </w:pPr>
            <w:bookmarkStart w:id="2" w:name="_GoBack"/>
            <w:bookmarkEnd w:id="2"/>
            <w:r w:rsidRPr="00397C60">
              <w:rPr>
                <w:rFonts w:ascii="Arial" w:eastAsia="Arial Unicode MS" w:hAnsi="Arial" w:cs="Arial"/>
                <w:b/>
                <w:sz w:val="20"/>
                <w:szCs w:val="20"/>
                <w:highlight w:val="yellow"/>
                <w:u w:val="single"/>
                <w:lang w:val="en-GB"/>
              </w:rPr>
              <w:lastRenderedPageBreak/>
              <w:t>PART  2:</w:t>
            </w:r>
            <w:r w:rsidRPr="00397C60">
              <w:rPr>
                <w:rFonts w:ascii="Arial" w:eastAsia="Arial Unicode MS" w:hAnsi="Arial" w:cs="Arial"/>
                <w:b/>
                <w:sz w:val="20"/>
                <w:szCs w:val="20"/>
                <w:u w:val="single"/>
                <w:lang w:val="en-GB"/>
              </w:rPr>
              <w:t xml:space="preserve"> </w:t>
            </w:r>
          </w:p>
          <w:p w14:paraId="618B34B6" w14:textId="77777777" w:rsidR="006B6E30" w:rsidRPr="00397C60" w:rsidRDefault="006B6E30" w:rsidP="006B6E30">
            <w:pPr>
              <w:rPr>
                <w:rFonts w:ascii="Arial" w:eastAsia="Arial Unicode MS" w:hAnsi="Arial" w:cs="Arial"/>
                <w:b/>
                <w:sz w:val="20"/>
                <w:szCs w:val="20"/>
                <w:u w:val="single"/>
                <w:lang w:val="en-GB"/>
              </w:rPr>
            </w:pPr>
          </w:p>
        </w:tc>
      </w:tr>
      <w:tr w:rsidR="006B6E30" w:rsidRPr="00397C60" w14:paraId="69BE7F31" w14:textId="77777777" w:rsidTr="00EF65B8">
        <w:trPr>
          <w:trHeight w:val="935"/>
        </w:trPr>
        <w:tc>
          <w:tcPr>
            <w:tcW w:w="2351" w:type="pct"/>
            <w:noWrap/>
            <w:tcMar>
              <w:top w:w="0" w:type="dxa"/>
              <w:left w:w="108" w:type="dxa"/>
              <w:bottom w:w="0" w:type="dxa"/>
              <w:right w:w="108" w:type="dxa"/>
            </w:tcMar>
            <w:vAlign w:val="center"/>
          </w:tcPr>
          <w:p w14:paraId="15032032" w14:textId="77777777" w:rsidR="006B6E30" w:rsidRPr="00397C60" w:rsidRDefault="006B6E30" w:rsidP="006B6E30">
            <w:pPr>
              <w:rPr>
                <w:rFonts w:ascii="Arial" w:eastAsia="Arial Unicode MS" w:hAnsi="Arial" w:cs="Arial"/>
                <w:sz w:val="20"/>
                <w:szCs w:val="20"/>
                <w:lang w:val="en-GB"/>
              </w:rPr>
            </w:pPr>
          </w:p>
        </w:tc>
        <w:tc>
          <w:tcPr>
            <w:tcW w:w="1675" w:type="pct"/>
            <w:tcMar>
              <w:top w:w="0" w:type="dxa"/>
              <w:left w:w="108" w:type="dxa"/>
              <w:bottom w:w="0" w:type="dxa"/>
              <w:right w:w="108" w:type="dxa"/>
            </w:tcMar>
          </w:tcPr>
          <w:p w14:paraId="33F6E1AD" w14:textId="77777777" w:rsidR="006B6E30" w:rsidRPr="00397C60" w:rsidRDefault="006B6E30" w:rsidP="006B6E30">
            <w:pPr>
              <w:keepNext/>
              <w:outlineLvl w:val="1"/>
              <w:rPr>
                <w:rFonts w:ascii="Arial" w:eastAsia="MS Mincho" w:hAnsi="Arial" w:cs="Arial"/>
                <w:b/>
                <w:bCs/>
                <w:sz w:val="20"/>
                <w:szCs w:val="20"/>
                <w:lang w:val="en-GB"/>
              </w:rPr>
            </w:pPr>
            <w:r w:rsidRPr="00397C60">
              <w:rPr>
                <w:rFonts w:ascii="Arial" w:eastAsia="MS Mincho" w:hAnsi="Arial" w:cs="Arial"/>
                <w:b/>
                <w:bCs/>
                <w:sz w:val="20"/>
                <w:szCs w:val="20"/>
                <w:lang w:val="en-GB"/>
              </w:rPr>
              <w:t>Reviewer’s comment</w:t>
            </w:r>
          </w:p>
        </w:tc>
        <w:tc>
          <w:tcPr>
            <w:tcW w:w="974" w:type="pct"/>
          </w:tcPr>
          <w:p w14:paraId="213C7694" w14:textId="77777777" w:rsidR="00D053D3" w:rsidRPr="00397C60" w:rsidRDefault="00D053D3" w:rsidP="00D053D3">
            <w:pPr>
              <w:keepNext/>
              <w:outlineLvl w:val="1"/>
              <w:rPr>
                <w:rFonts w:ascii="Arial" w:eastAsia="MS Mincho" w:hAnsi="Arial" w:cs="Arial"/>
                <w:bCs/>
                <w:sz w:val="20"/>
                <w:szCs w:val="20"/>
                <w:lang w:val="en-GB"/>
              </w:rPr>
            </w:pPr>
            <w:r w:rsidRPr="00397C60">
              <w:rPr>
                <w:rFonts w:ascii="Arial" w:eastAsia="MS Mincho" w:hAnsi="Arial" w:cs="Arial"/>
                <w:b/>
                <w:bCs/>
                <w:sz w:val="20"/>
                <w:szCs w:val="20"/>
                <w:lang w:val="en-GB"/>
              </w:rPr>
              <w:t xml:space="preserve">Author’s Feedback </w:t>
            </w:r>
            <w:r w:rsidRPr="00397C60">
              <w:rPr>
                <w:rFonts w:ascii="Arial" w:eastAsia="MS Mincho" w:hAnsi="Arial" w:cs="Arial"/>
                <w:sz w:val="20"/>
                <w:szCs w:val="20"/>
                <w:lang w:val="en-GB"/>
              </w:rPr>
              <w:t>(It is mandatory that authors should write his/her feedback here)</w:t>
            </w:r>
          </w:p>
          <w:p w14:paraId="279DBF3E" w14:textId="77777777" w:rsidR="006B6E30" w:rsidRPr="00397C60" w:rsidRDefault="006B6E30" w:rsidP="006B6E30">
            <w:pPr>
              <w:keepNext/>
              <w:outlineLvl w:val="1"/>
              <w:rPr>
                <w:rFonts w:ascii="Arial" w:eastAsia="MS Mincho" w:hAnsi="Arial" w:cs="Arial"/>
                <w:bCs/>
                <w:sz w:val="20"/>
                <w:szCs w:val="20"/>
                <w:lang w:val="en-GB"/>
              </w:rPr>
            </w:pPr>
          </w:p>
        </w:tc>
      </w:tr>
      <w:tr w:rsidR="006B6E30" w:rsidRPr="00397C60" w14:paraId="3FA6F10E" w14:textId="77777777" w:rsidTr="00EF65B8">
        <w:trPr>
          <w:trHeight w:val="697"/>
        </w:trPr>
        <w:tc>
          <w:tcPr>
            <w:tcW w:w="2351" w:type="pct"/>
            <w:noWrap/>
            <w:tcMar>
              <w:top w:w="0" w:type="dxa"/>
              <w:left w:w="108" w:type="dxa"/>
              <w:bottom w:w="0" w:type="dxa"/>
              <w:right w:w="108" w:type="dxa"/>
            </w:tcMar>
            <w:vAlign w:val="center"/>
          </w:tcPr>
          <w:p w14:paraId="4C227A8E" w14:textId="77777777" w:rsidR="006B6E30" w:rsidRPr="00397C60" w:rsidRDefault="006B6E30" w:rsidP="006B6E30">
            <w:pPr>
              <w:rPr>
                <w:rFonts w:ascii="Arial" w:eastAsia="Arial Unicode MS" w:hAnsi="Arial" w:cs="Arial"/>
                <w:b/>
                <w:sz w:val="20"/>
                <w:szCs w:val="20"/>
                <w:lang w:val="en-GB"/>
              </w:rPr>
            </w:pPr>
            <w:r w:rsidRPr="00397C60">
              <w:rPr>
                <w:rFonts w:ascii="Arial" w:eastAsia="Arial Unicode MS" w:hAnsi="Arial" w:cs="Arial"/>
                <w:b/>
                <w:sz w:val="20"/>
                <w:szCs w:val="20"/>
                <w:lang w:val="en-GB"/>
              </w:rPr>
              <w:t xml:space="preserve">Are there ethical issues in this manuscript? </w:t>
            </w:r>
          </w:p>
          <w:p w14:paraId="61C467CF" w14:textId="77777777" w:rsidR="006B6E30" w:rsidRPr="00397C60" w:rsidRDefault="006B6E30" w:rsidP="006B6E30">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46CF6251" w14:textId="77777777" w:rsidR="006B6E30" w:rsidRPr="00397C60" w:rsidRDefault="006B6E30" w:rsidP="006B6E30">
            <w:pPr>
              <w:rPr>
                <w:rFonts w:ascii="Arial" w:eastAsia="Arial Unicode MS" w:hAnsi="Arial" w:cs="Arial"/>
                <w:i/>
                <w:iCs/>
                <w:sz w:val="20"/>
                <w:szCs w:val="20"/>
                <w:u w:val="single"/>
                <w:lang w:val="en-GB"/>
              </w:rPr>
            </w:pPr>
            <w:r w:rsidRPr="00397C60">
              <w:rPr>
                <w:rFonts w:ascii="Arial" w:eastAsia="Arial Unicode MS" w:hAnsi="Arial" w:cs="Arial"/>
                <w:i/>
                <w:iCs/>
                <w:sz w:val="20"/>
                <w:szCs w:val="20"/>
                <w:u w:val="single"/>
                <w:lang w:val="en-GB"/>
              </w:rPr>
              <w:t xml:space="preserve">(If yes, </w:t>
            </w:r>
            <w:proofErr w:type="gramStart"/>
            <w:r w:rsidRPr="00397C60">
              <w:rPr>
                <w:rFonts w:ascii="Arial" w:eastAsia="Arial Unicode MS" w:hAnsi="Arial" w:cs="Arial"/>
                <w:i/>
                <w:iCs/>
                <w:sz w:val="20"/>
                <w:szCs w:val="20"/>
                <w:u w:val="single"/>
                <w:lang w:val="en-GB"/>
              </w:rPr>
              <w:t>Kindly</w:t>
            </w:r>
            <w:proofErr w:type="gramEnd"/>
            <w:r w:rsidRPr="00397C60">
              <w:rPr>
                <w:rFonts w:ascii="Arial" w:eastAsia="Arial Unicode MS" w:hAnsi="Arial" w:cs="Arial"/>
                <w:i/>
                <w:iCs/>
                <w:sz w:val="20"/>
                <w:szCs w:val="20"/>
                <w:u w:val="single"/>
                <w:lang w:val="en-GB"/>
              </w:rPr>
              <w:t xml:space="preserve"> please write down the ethical issues here in detail)</w:t>
            </w:r>
          </w:p>
          <w:p w14:paraId="1CFB8968" w14:textId="15C1C494" w:rsidR="006B6E30" w:rsidRPr="00397C60" w:rsidRDefault="007F7903" w:rsidP="006B6E30">
            <w:pPr>
              <w:rPr>
                <w:rFonts w:ascii="Arial" w:eastAsia="Arial Unicode MS" w:hAnsi="Arial" w:cs="Arial"/>
                <w:sz w:val="20"/>
                <w:szCs w:val="20"/>
              </w:rPr>
            </w:pPr>
            <w:r w:rsidRPr="00397C60">
              <w:rPr>
                <w:rFonts w:ascii="Arial" w:eastAsia="Arial Unicode MS" w:hAnsi="Arial" w:cs="Arial"/>
                <w:sz w:val="20"/>
                <w:szCs w:val="20"/>
              </w:rPr>
              <w:t>No</w:t>
            </w:r>
          </w:p>
          <w:p w14:paraId="78D3154C" w14:textId="77777777" w:rsidR="006B6E30" w:rsidRPr="00397C60" w:rsidRDefault="006B6E30" w:rsidP="006B6E30">
            <w:pPr>
              <w:rPr>
                <w:rFonts w:ascii="Arial" w:eastAsia="Arial Unicode MS" w:hAnsi="Arial" w:cs="Arial"/>
                <w:sz w:val="20"/>
                <w:szCs w:val="20"/>
                <w:lang w:val="en-GB"/>
              </w:rPr>
            </w:pPr>
          </w:p>
        </w:tc>
        <w:tc>
          <w:tcPr>
            <w:tcW w:w="974" w:type="pct"/>
            <w:vAlign w:val="center"/>
          </w:tcPr>
          <w:p w14:paraId="54E4FF7E" w14:textId="77777777" w:rsidR="006B6E30" w:rsidRPr="00397C60" w:rsidRDefault="006B6E30" w:rsidP="006B6E30">
            <w:pPr>
              <w:rPr>
                <w:rFonts w:ascii="Arial" w:eastAsia="Arial Unicode MS" w:hAnsi="Arial" w:cs="Arial"/>
                <w:sz w:val="20"/>
                <w:szCs w:val="20"/>
                <w:lang w:val="en-GB"/>
              </w:rPr>
            </w:pPr>
          </w:p>
          <w:p w14:paraId="702A5A6A" w14:textId="77777777" w:rsidR="006B6E30" w:rsidRPr="00397C60" w:rsidRDefault="006B6E30" w:rsidP="006B6E30">
            <w:pPr>
              <w:rPr>
                <w:rFonts w:ascii="Arial" w:eastAsia="Arial Unicode MS" w:hAnsi="Arial" w:cs="Arial"/>
                <w:sz w:val="20"/>
                <w:szCs w:val="20"/>
                <w:lang w:val="en-GB"/>
              </w:rPr>
            </w:pPr>
          </w:p>
          <w:p w14:paraId="23DB85F4" w14:textId="77777777" w:rsidR="006B6E30" w:rsidRPr="00397C60" w:rsidRDefault="006B6E30" w:rsidP="006B6E30">
            <w:pPr>
              <w:rPr>
                <w:rFonts w:ascii="Arial" w:eastAsia="Arial Unicode MS" w:hAnsi="Arial" w:cs="Arial"/>
                <w:sz w:val="20"/>
                <w:szCs w:val="20"/>
                <w:lang w:val="en-GB"/>
              </w:rPr>
            </w:pPr>
          </w:p>
          <w:p w14:paraId="37AE956B" w14:textId="77777777" w:rsidR="006B6E30" w:rsidRPr="00397C60" w:rsidRDefault="006B6E30" w:rsidP="006B6E30">
            <w:pPr>
              <w:rPr>
                <w:rFonts w:ascii="Arial" w:eastAsia="Arial Unicode MS" w:hAnsi="Arial" w:cs="Arial"/>
                <w:sz w:val="20"/>
                <w:szCs w:val="20"/>
                <w:lang w:val="en-GB"/>
              </w:rPr>
            </w:pPr>
          </w:p>
        </w:tc>
      </w:tr>
      <w:bookmarkEnd w:id="0"/>
      <w:bookmarkEnd w:id="1"/>
    </w:tbl>
    <w:p w14:paraId="226AD5A2" w14:textId="77777777" w:rsidR="00397C60" w:rsidRPr="00397C60" w:rsidRDefault="00397C60" w:rsidP="00397C60">
      <w:pPr>
        <w:pStyle w:val="Affiliation"/>
        <w:spacing w:after="0" w:line="240" w:lineRule="auto"/>
        <w:jc w:val="left"/>
        <w:rPr>
          <w:rFonts w:ascii="Arial" w:hAnsi="Arial" w:cs="Arial"/>
          <w:b/>
          <w:u w:val="single"/>
        </w:rPr>
      </w:pPr>
    </w:p>
    <w:p w14:paraId="77925A20" w14:textId="77777777" w:rsidR="00397C60" w:rsidRPr="00397C60" w:rsidRDefault="00397C60" w:rsidP="00397C60">
      <w:pPr>
        <w:pStyle w:val="Affiliation"/>
        <w:spacing w:after="0" w:line="240" w:lineRule="auto"/>
        <w:jc w:val="left"/>
        <w:rPr>
          <w:rFonts w:ascii="Arial" w:hAnsi="Arial" w:cs="Arial"/>
          <w:b/>
          <w:u w:val="single"/>
        </w:rPr>
      </w:pPr>
      <w:r w:rsidRPr="00397C60">
        <w:rPr>
          <w:rFonts w:ascii="Arial" w:hAnsi="Arial" w:cs="Arial"/>
          <w:b/>
          <w:u w:val="single"/>
        </w:rPr>
        <w:t>Reviewer details:</w:t>
      </w:r>
    </w:p>
    <w:p w14:paraId="44987942" w14:textId="77777777" w:rsidR="00397C60" w:rsidRPr="00397C60" w:rsidRDefault="00397C60" w:rsidP="00397C60">
      <w:pPr>
        <w:rPr>
          <w:rFonts w:ascii="Arial" w:hAnsi="Arial" w:cs="Arial"/>
          <w:sz w:val="20"/>
          <w:szCs w:val="20"/>
        </w:rPr>
      </w:pPr>
      <w:r w:rsidRPr="00397C60">
        <w:rPr>
          <w:rFonts w:ascii="Arial" w:eastAsia="SimSun" w:hAnsi="Arial" w:cs="Arial"/>
          <w:color w:val="000000"/>
          <w:sz w:val="20"/>
          <w:szCs w:val="20"/>
          <w:lang w:eastAsia="zh-CN"/>
        </w:rPr>
        <w:t xml:space="preserve">Vo Van Dung, University of </w:t>
      </w:r>
      <w:proofErr w:type="spellStart"/>
      <w:r w:rsidRPr="00397C60">
        <w:rPr>
          <w:rFonts w:ascii="Arial" w:eastAsia="SimSun" w:hAnsi="Arial" w:cs="Arial"/>
          <w:color w:val="000000"/>
          <w:sz w:val="20"/>
          <w:szCs w:val="20"/>
          <w:lang w:eastAsia="zh-CN"/>
        </w:rPr>
        <w:t>Khanh</w:t>
      </w:r>
      <w:proofErr w:type="spellEnd"/>
      <w:r w:rsidRPr="00397C60">
        <w:rPr>
          <w:rFonts w:ascii="Arial" w:eastAsia="SimSun" w:hAnsi="Arial" w:cs="Arial"/>
          <w:color w:val="000000"/>
          <w:sz w:val="20"/>
          <w:szCs w:val="20"/>
          <w:lang w:eastAsia="zh-CN"/>
        </w:rPr>
        <w:t xml:space="preserve"> </w:t>
      </w:r>
      <w:proofErr w:type="spellStart"/>
      <w:r w:rsidRPr="00397C60">
        <w:rPr>
          <w:rFonts w:ascii="Arial" w:eastAsia="SimSun" w:hAnsi="Arial" w:cs="Arial"/>
          <w:color w:val="000000"/>
          <w:sz w:val="20"/>
          <w:szCs w:val="20"/>
          <w:lang w:eastAsia="zh-CN"/>
        </w:rPr>
        <w:t>Hoa</w:t>
      </w:r>
      <w:proofErr w:type="spellEnd"/>
      <w:r w:rsidRPr="00397C60">
        <w:rPr>
          <w:rFonts w:ascii="Arial" w:hAnsi="Arial" w:cs="Arial"/>
          <w:sz w:val="20"/>
          <w:szCs w:val="20"/>
        </w:rPr>
        <w:t xml:space="preserve">, </w:t>
      </w:r>
      <w:r w:rsidRPr="00397C60">
        <w:rPr>
          <w:rFonts w:ascii="Arial" w:eastAsia="SimSun" w:hAnsi="Arial" w:cs="Arial"/>
          <w:color w:val="000000"/>
          <w:sz w:val="20"/>
          <w:szCs w:val="20"/>
          <w:lang w:eastAsia="zh-CN"/>
        </w:rPr>
        <w:t>Vietnam</w:t>
      </w:r>
    </w:p>
    <w:p w14:paraId="2870A7BA" w14:textId="77777777" w:rsidR="00397C60" w:rsidRPr="00397C60" w:rsidRDefault="00397C60" w:rsidP="00397C60">
      <w:pPr>
        <w:pStyle w:val="Affiliation"/>
        <w:spacing w:after="0" w:line="240" w:lineRule="auto"/>
        <w:jc w:val="left"/>
        <w:rPr>
          <w:rFonts w:ascii="Arial" w:hAnsi="Arial" w:cs="Arial"/>
        </w:rPr>
      </w:pPr>
    </w:p>
    <w:p w14:paraId="4EB97182" w14:textId="77777777" w:rsidR="004C3DF1" w:rsidRPr="00397C60" w:rsidRDefault="004C3DF1" w:rsidP="00397C60">
      <w:pPr>
        <w:pStyle w:val="BodyText"/>
        <w:outlineLvl w:val="0"/>
        <w:rPr>
          <w:rFonts w:ascii="Arial" w:hAnsi="Arial" w:cs="Arial"/>
          <w:sz w:val="20"/>
          <w:szCs w:val="20"/>
          <w:lang w:val="en-GB"/>
        </w:rPr>
      </w:pPr>
    </w:p>
    <w:sectPr w:rsidR="004C3DF1" w:rsidRPr="00397C60" w:rsidSect="00F566E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CC43" w14:textId="77777777" w:rsidR="000E503C" w:rsidRPr="0000007A" w:rsidRDefault="000E503C" w:rsidP="0099583E">
      <w:r>
        <w:separator/>
      </w:r>
    </w:p>
  </w:endnote>
  <w:endnote w:type="continuationSeparator" w:id="0">
    <w:p w14:paraId="73A72226" w14:textId="77777777" w:rsidR="000E503C" w:rsidRPr="0000007A" w:rsidRDefault="000E50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98AAB" w14:textId="77777777" w:rsidR="000E503C" w:rsidRPr="0000007A" w:rsidRDefault="000E503C" w:rsidP="0099583E">
      <w:r>
        <w:separator/>
      </w:r>
    </w:p>
  </w:footnote>
  <w:footnote w:type="continuationSeparator" w:id="0">
    <w:p w14:paraId="56C9E41E" w14:textId="77777777" w:rsidR="000E503C" w:rsidRPr="0000007A" w:rsidRDefault="000E50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2C1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85ECB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65F5D"/>
    <w:multiLevelType w:val="multilevel"/>
    <w:tmpl w:val="999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1"/>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E503C"/>
    <w:rsid w:val="00101322"/>
    <w:rsid w:val="00114CDC"/>
    <w:rsid w:val="00135749"/>
    <w:rsid w:val="00136984"/>
    <w:rsid w:val="00150304"/>
    <w:rsid w:val="00150588"/>
    <w:rsid w:val="00151031"/>
    <w:rsid w:val="0015296D"/>
    <w:rsid w:val="00163622"/>
    <w:rsid w:val="001645A2"/>
    <w:rsid w:val="00164F4E"/>
    <w:rsid w:val="00165685"/>
    <w:rsid w:val="00167BF6"/>
    <w:rsid w:val="001766DF"/>
    <w:rsid w:val="0018753A"/>
    <w:rsid w:val="00197E68"/>
    <w:rsid w:val="001A0E44"/>
    <w:rsid w:val="001A1605"/>
    <w:rsid w:val="001B0C63"/>
    <w:rsid w:val="001B2CCC"/>
    <w:rsid w:val="001C09EF"/>
    <w:rsid w:val="001D3A1D"/>
    <w:rsid w:val="001D3D77"/>
    <w:rsid w:val="001E0F58"/>
    <w:rsid w:val="001F24FF"/>
    <w:rsid w:val="001F707F"/>
    <w:rsid w:val="002011F3"/>
    <w:rsid w:val="00201B85"/>
    <w:rsid w:val="002105F7"/>
    <w:rsid w:val="00220111"/>
    <w:rsid w:val="0022369C"/>
    <w:rsid w:val="002320EB"/>
    <w:rsid w:val="0023666B"/>
    <w:rsid w:val="0023696A"/>
    <w:rsid w:val="002422CB"/>
    <w:rsid w:val="00245E23"/>
    <w:rsid w:val="00252F85"/>
    <w:rsid w:val="0025366D"/>
    <w:rsid w:val="00262634"/>
    <w:rsid w:val="00272F25"/>
    <w:rsid w:val="00275984"/>
    <w:rsid w:val="00280EC9"/>
    <w:rsid w:val="0028120E"/>
    <w:rsid w:val="00291D08"/>
    <w:rsid w:val="00293482"/>
    <w:rsid w:val="002A5799"/>
    <w:rsid w:val="002E2339"/>
    <w:rsid w:val="002E4E16"/>
    <w:rsid w:val="002E6D86"/>
    <w:rsid w:val="002F6935"/>
    <w:rsid w:val="00307519"/>
    <w:rsid w:val="003204B8"/>
    <w:rsid w:val="0033692F"/>
    <w:rsid w:val="00366375"/>
    <w:rsid w:val="00397C60"/>
    <w:rsid w:val="003A04E7"/>
    <w:rsid w:val="003A68ED"/>
    <w:rsid w:val="003A6E1A"/>
    <w:rsid w:val="003B2172"/>
    <w:rsid w:val="003C02B9"/>
    <w:rsid w:val="003C26CB"/>
    <w:rsid w:val="003C3543"/>
    <w:rsid w:val="003C54D9"/>
    <w:rsid w:val="003C7127"/>
    <w:rsid w:val="003E06B7"/>
    <w:rsid w:val="003E746A"/>
    <w:rsid w:val="00405613"/>
    <w:rsid w:val="00407D92"/>
    <w:rsid w:val="00422010"/>
    <w:rsid w:val="004343E4"/>
    <w:rsid w:val="0044519B"/>
    <w:rsid w:val="00457AB1"/>
    <w:rsid w:val="00457BC0"/>
    <w:rsid w:val="00462996"/>
    <w:rsid w:val="00487D65"/>
    <w:rsid w:val="004909B5"/>
    <w:rsid w:val="004B0818"/>
    <w:rsid w:val="004B4CAD"/>
    <w:rsid w:val="004B7727"/>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B7E6E"/>
    <w:rsid w:val="005C25A0"/>
    <w:rsid w:val="005C5BE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B6E30"/>
    <w:rsid w:val="006C273A"/>
    <w:rsid w:val="006C3797"/>
    <w:rsid w:val="006E4337"/>
    <w:rsid w:val="006E7D6E"/>
    <w:rsid w:val="00701186"/>
    <w:rsid w:val="00707BE1"/>
    <w:rsid w:val="007238EB"/>
    <w:rsid w:val="0072741A"/>
    <w:rsid w:val="007317C3"/>
    <w:rsid w:val="00735257"/>
    <w:rsid w:val="0073538B"/>
    <w:rsid w:val="00766889"/>
    <w:rsid w:val="00766A0D"/>
    <w:rsid w:val="00767F8C"/>
    <w:rsid w:val="0077245B"/>
    <w:rsid w:val="00774427"/>
    <w:rsid w:val="00780B67"/>
    <w:rsid w:val="007D0246"/>
    <w:rsid w:val="007E2523"/>
    <w:rsid w:val="007F5873"/>
    <w:rsid w:val="007F7903"/>
    <w:rsid w:val="008133DE"/>
    <w:rsid w:val="00815F94"/>
    <w:rsid w:val="008224E2"/>
    <w:rsid w:val="00825DC9"/>
    <w:rsid w:val="0082676D"/>
    <w:rsid w:val="00846F1F"/>
    <w:rsid w:val="00864044"/>
    <w:rsid w:val="00872E19"/>
    <w:rsid w:val="008774E4"/>
    <w:rsid w:val="00877F10"/>
    <w:rsid w:val="00882091"/>
    <w:rsid w:val="00893E75"/>
    <w:rsid w:val="008C2F62"/>
    <w:rsid w:val="008D020E"/>
    <w:rsid w:val="008E3C7C"/>
    <w:rsid w:val="008F36E4"/>
    <w:rsid w:val="009553EC"/>
    <w:rsid w:val="00956A49"/>
    <w:rsid w:val="00982766"/>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42EF0"/>
    <w:rsid w:val="00B45227"/>
    <w:rsid w:val="00B61466"/>
    <w:rsid w:val="00B62087"/>
    <w:rsid w:val="00B62F41"/>
    <w:rsid w:val="00B75D5C"/>
    <w:rsid w:val="00B760E1"/>
    <w:rsid w:val="00BA1AB3"/>
    <w:rsid w:val="00BA6421"/>
    <w:rsid w:val="00BB4FEC"/>
    <w:rsid w:val="00BC402F"/>
    <w:rsid w:val="00BC5BAE"/>
    <w:rsid w:val="00BE0C20"/>
    <w:rsid w:val="00BE13EF"/>
    <w:rsid w:val="00BE40A5"/>
    <w:rsid w:val="00BE6454"/>
    <w:rsid w:val="00BF75D4"/>
    <w:rsid w:val="00C069B5"/>
    <w:rsid w:val="00C10283"/>
    <w:rsid w:val="00C1031E"/>
    <w:rsid w:val="00C118EC"/>
    <w:rsid w:val="00C22886"/>
    <w:rsid w:val="00C25C8F"/>
    <w:rsid w:val="00C263C6"/>
    <w:rsid w:val="00C635B6"/>
    <w:rsid w:val="00C84097"/>
    <w:rsid w:val="00CB1655"/>
    <w:rsid w:val="00CB3665"/>
    <w:rsid w:val="00CB429B"/>
    <w:rsid w:val="00CC00CE"/>
    <w:rsid w:val="00CD093E"/>
    <w:rsid w:val="00CD1556"/>
    <w:rsid w:val="00CD1FD7"/>
    <w:rsid w:val="00CE3FE4"/>
    <w:rsid w:val="00CE5AC7"/>
    <w:rsid w:val="00CF0BBB"/>
    <w:rsid w:val="00CF52C0"/>
    <w:rsid w:val="00CF5CAE"/>
    <w:rsid w:val="00D053D3"/>
    <w:rsid w:val="00D0549D"/>
    <w:rsid w:val="00D1283A"/>
    <w:rsid w:val="00D17979"/>
    <w:rsid w:val="00D2075F"/>
    <w:rsid w:val="00D316C0"/>
    <w:rsid w:val="00D37E12"/>
    <w:rsid w:val="00D40416"/>
    <w:rsid w:val="00D40553"/>
    <w:rsid w:val="00D4782A"/>
    <w:rsid w:val="00D7603E"/>
    <w:rsid w:val="00D90124"/>
    <w:rsid w:val="00D90D23"/>
    <w:rsid w:val="00D9392F"/>
    <w:rsid w:val="00DA41F5"/>
    <w:rsid w:val="00DA41FC"/>
    <w:rsid w:val="00DB4568"/>
    <w:rsid w:val="00DB7E1B"/>
    <w:rsid w:val="00DC1D81"/>
    <w:rsid w:val="00DE2591"/>
    <w:rsid w:val="00E06BCA"/>
    <w:rsid w:val="00E451EA"/>
    <w:rsid w:val="00E57F4B"/>
    <w:rsid w:val="00E61448"/>
    <w:rsid w:val="00E63889"/>
    <w:rsid w:val="00E71C8D"/>
    <w:rsid w:val="00E72360"/>
    <w:rsid w:val="00E972A7"/>
    <w:rsid w:val="00EB2F55"/>
    <w:rsid w:val="00EB3E91"/>
    <w:rsid w:val="00EB50FA"/>
    <w:rsid w:val="00EC6894"/>
    <w:rsid w:val="00ED0959"/>
    <w:rsid w:val="00ED6B12"/>
    <w:rsid w:val="00EF2AA5"/>
    <w:rsid w:val="00EF326D"/>
    <w:rsid w:val="00EF53FE"/>
    <w:rsid w:val="00EF65B8"/>
    <w:rsid w:val="00F2643C"/>
    <w:rsid w:val="00F3669D"/>
    <w:rsid w:val="00F405F8"/>
    <w:rsid w:val="00F45B5A"/>
    <w:rsid w:val="00F4700F"/>
    <w:rsid w:val="00F566E9"/>
    <w:rsid w:val="00F573EA"/>
    <w:rsid w:val="00F57E9D"/>
    <w:rsid w:val="00F60F22"/>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27F9"/>
  <w15:chartTrackingRefBased/>
  <w15:docId w15:val="{DAB29EA0-9CDB-4F63-A53D-6BC36688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how">
    <w:name w:val="show"/>
    <w:basedOn w:val="Normal"/>
    <w:rsid w:val="00EB50FA"/>
    <w:pPr>
      <w:spacing w:before="100" w:beforeAutospacing="1" w:after="100" w:afterAutospacing="1"/>
    </w:pPr>
  </w:style>
  <w:style w:type="paragraph" w:customStyle="1" w:styleId="Affiliation">
    <w:name w:val="Affiliation"/>
    <w:basedOn w:val="Normal"/>
    <w:rsid w:val="00397C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8452798">
      <w:bodyDiv w:val="1"/>
      <w:marLeft w:val="0"/>
      <w:marRight w:val="0"/>
      <w:marTop w:val="0"/>
      <w:marBottom w:val="0"/>
      <w:divBdr>
        <w:top w:val="none" w:sz="0" w:space="0" w:color="auto"/>
        <w:left w:val="none" w:sz="0" w:space="0" w:color="auto"/>
        <w:bottom w:val="none" w:sz="0" w:space="0" w:color="auto"/>
        <w:right w:val="none" w:sz="0" w:space="0" w:color="auto"/>
      </w:divBdr>
    </w:div>
    <w:div w:id="989093186">
      <w:bodyDiv w:val="1"/>
      <w:marLeft w:val="0"/>
      <w:marRight w:val="0"/>
      <w:marTop w:val="0"/>
      <w:marBottom w:val="0"/>
      <w:divBdr>
        <w:top w:val="none" w:sz="0" w:space="0" w:color="auto"/>
        <w:left w:val="none" w:sz="0" w:space="0" w:color="auto"/>
        <w:bottom w:val="none" w:sz="0" w:space="0" w:color="auto"/>
        <w:right w:val="none" w:sz="0" w:space="0" w:color="auto"/>
      </w:divBdr>
    </w:div>
    <w:div w:id="1033506944">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67875325">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681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AH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5FA7-FBE0-466D-ACF2-1970F522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633</Words>
  <Characters>3613</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4784203</vt:i4>
      </vt:variant>
      <vt:variant>
        <vt:i4>0</vt:i4>
      </vt:variant>
      <vt:variant>
        <vt:i4>0</vt:i4>
      </vt:variant>
      <vt:variant>
        <vt:i4>5</vt:i4>
      </vt:variant>
      <vt:variant>
        <vt:lpwstr>https://www.ikprress.org/index.php/AJAHSS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5</cp:revision>
  <dcterms:created xsi:type="dcterms:W3CDTF">2026-02-20T07:25:00Z</dcterms:created>
  <dcterms:modified xsi:type="dcterms:W3CDTF">2026-02-25T11:02:00Z</dcterms:modified>
</cp:coreProperties>
</file>