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E9259" w14:textId="77777777" w:rsidR="00754C9A" w:rsidRDefault="00754C9A" w:rsidP="00441B6F">
      <w:pPr>
        <w:pStyle w:val="Title"/>
        <w:spacing w:after="0"/>
        <w:jc w:val="both"/>
        <w:rPr>
          <w:rFonts w:ascii="Arial" w:hAnsi="Arial" w:cs="Arial"/>
        </w:rPr>
      </w:pPr>
    </w:p>
    <w:p w14:paraId="0D0124D2" w14:textId="509C6A3E" w:rsidR="00163BC4" w:rsidRPr="00DF1B14" w:rsidRDefault="00DF1B14" w:rsidP="00441B6F">
      <w:pPr>
        <w:pStyle w:val="Author"/>
        <w:spacing w:line="240" w:lineRule="auto"/>
        <w:rPr>
          <w:rFonts w:ascii="Arial" w:hAnsi="Arial" w:cs="Arial"/>
          <w:bCs/>
          <w:iCs/>
          <w:caps/>
          <w:kern w:val="28"/>
          <w:sz w:val="36"/>
        </w:rPr>
      </w:pPr>
      <w:r w:rsidRPr="00DF1B14">
        <w:rPr>
          <w:rFonts w:ascii="Arial" w:hAnsi="Arial" w:cs="Arial"/>
          <w:bCs/>
          <w:iCs/>
          <w:kern w:val="28"/>
          <w:sz w:val="36"/>
        </w:rPr>
        <w:t xml:space="preserve">Education Model </w:t>
      </w:r>
      <w:r>
        <w:rPr>
          <w:rFonts w:ascii="Arial" w:hAnsi="Arial" w:cs="Arial"/>
          <w:bCs/>
          <w:iCs/>
          <w:kern w:val="28"/>
          <w:sz w:val="36"/>
        </w:rPr>
        <w:t>f</w:t>
      </w:r>
      <w:r w:rsidRPr="00DF1B14">
        <w:rPr>
          <w:rFonts w:ascii="Arial" w:hAnsi="Arial" w:cs="Arial"/>
          <w:bCs/>
          <w:iCs/>
          <w:kern w:val="28"/>
          <w:sz w:val="36"/>
        </w:rPr>
        <w:t xml:space="preserve">or Application </w:t>
      </w:r>
      <w:r>
        <w:rPr>
          <w:rFonts w:ascii="Arial" w:hAnsi="Arial" w:cs="Arial"/>
          <w:bCs/>
          <w:iCs/>
          <w:kern w:val="28"/>
          <w:sz w:val="36"/>
        </w:rPr>
        <w:t>o</w:t>
      </w:r>
      <w:r w:rsidRPr="00DF1B14">
        <w:rPr>
          <w:rFonts w:ascii="Arial" w:hAnsi="Arial" w:cs="Arial"/>
          <w:bCs/>
          <w:iCs/>
          <w:kern w:val="28"/>
          <w:sz w:val="36"/>
        </w:rPr>
        <w:t xml:space="preserve">f Green Infrastructure </w:t>
      </w:r>
      <w:r>
        <w:rPr>
          <w:rFonts w:ascii="Arial" w:hAnsi="Arial" w:cs="Arial"/>
          <w:bCs/>
          <w:iCs/>
          <w:kern w:val="28"/>
          <w:sz w:val="36"/>
        </w:rPr>
        <w:t>i</w:t>
      </w:r>
      <w:r w:rsidRPr="00DF1B14">
        <w:rPr>
          <w:rFonts w:ascii="Arial" w:hAnsi="Arial" w:cs="Arial"/>
          <w:bCs/>
          <w:iCs/>
          <w:kern w:val="28"/>
          <w:sz w:val="36"/>
        </w:rPr>
        <w:t>n Riverbank</w:t>
      </w:r>
      <w:r w:rsidR="00231920" w:rsidRPr="00DF1B14">
        <w:rPr>
          <w:rFonts w:ascii="Arial" w:hAnsi="Arial" w:cs="Arial"/>
          <w:bCs/>
          <w:iCs/>
          <w:caps/>
          <w:kern w:val="28"/>
          <w:sz w:val="36"/>
        </w:rPr>
        <w:t xml:space="preserve"> </w:t>
      </w:r>
    </w:p>
    <w:p w14:paraId="7FEE4083" w14:textId="77777777" w:rsidR="00A258C3" w:rsidRPr="00790ADA" w:rsidRDefault="00A258C3" w:rsidP="00441B6F">
      <w:pPr>
        <w:pStyle w:val="Author"/>
        <w:spacing w:line="240" w:lineRule="auto"/>
        <w:jc w:val="both"/>
        <w:rPr>
          <w:rFonts w:ascii="Arial" w:hAnsi="Arial" w:cs="Arial"/>
          <w:sz w:val="36"/>
        </w:rPr>
      </w:pPr>
    </w:p>
    <w:p w14:paraId="0ED322B8" w14:textId="77777777" w:rsidR="00BD1412" w:rsidRPr="00FB3A86" w:rsidRDefault="00BD1412" w:rsidP="00441B6F">
      <w:pPr>
        <w:pStyle w:val="Affiliation"/>
        <w:spacing w:after="0" w:line="240" w:lineRule="auto"/>
        <w:jc w:val="both"/>
        <w:rPr>
          <w:rFonts w:ascii="Arial" w:hAnsi="Arial" w:cs="Arial"/>
        </w:rPr>
      </w:pPr>
    </w:p>
    <w:p w14:paraId="0BD97B94" w14:textId="77777777" w:rsidR="00B01FCD" w:rsidRPr="00FB3A86" w:rsidRDefault="00D24D62" w:rsidP="00441B6F">
      <w:pPr>
        <w:pStyle w:val="Copyright"/>
        <w:spacing w:after="0" w:line="240" w:lineRule="auto"/>
        <w:jc w:val="both"/>
        <w:rPr>
          <w:rFonts w:ascii="Arial" w:hAnsi="Arial" w:cs="Arial"/>
        </w:rPr>
        <w:sectPr w:rsidR="00B01FCD" w:rsidRPr="00FB3A86" w:rsidSect="0010648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CD98BE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166944A" w14:textId="3CE4C719" w:rsidR="00B01FCD" w:rsidRDefault="00B01FCD" w:rsidP="00441B6F">
      <w:pPr>
        <w:pStyle w:val="AbstHead"/>
        <w:spacing w:after="0"/>
        <w:jc w:val="both"/>
        <w:rPr>
          <w:rFonts w:ascii="Arial" w:hAnsi="Arial" w:cs="Arial"/>
        </w:rPr>
      </w:pPr>
      <w:r w:rsidRPr="00FB3A86">
        <w:rPr>
          <w:rFonts w:ascii="Arial" w:hAnsi="Arial" w:cs="Arial"/>
        </w:rPr>
        <w:t>ABSTRACT</w:t>
      </w:r>
    </w:p>
    <w:p w14:paraId="4753A53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DD3E2AC" w14:textId="77777777" w:rsidTr="001E44FE">
        <w:tc>
          <w:tcPr>
            <w:tcW w:w="9576" w:type="dxa"/>
            <w:shd w:val="clear" w:color="auto" w:fill="F2F2F2"/>
          </w:tcPr>
          <w:p w14:paraId="186C2997" w14:textId="72678250" w:rsidR="00A735B8" w:rsidRPr="00A735B8" w:rsidRDefault="00A735B8" w:rsidP="00441B6F">
            <w:pPr>
              <w:pStyle w:val="Body"/>
              <w:spacing w:after="0"/>
              <w:rPr>
                <w:rFonts w:ascii="Arial" w:eastAsia="Calibri" w:hAnsi="Arial" w:cs="Arial"/>
                <w:bCs/>
                <w:szCs w:val="22"/>
              </w:rPr>
            </w:pPr>
            <w:r w:rsidRPr="00A735B8">
              <w:rPr>
                <w:rFonts w:ascii="Arial" w:eastAsia="Calibri" w:hAnsi="Arial" w:cs="Arial"/>
                <w:b/>
                <w:bCs/>
                <w:szCs w:val="22"/>
              </w:rPr>
              <w:t>Background:</w:t>
            </w:r>
            <w:r>
              <w:rPr>
                <w:rFonts w:ascii="Arial" w:eastAsia="Calibri" w:hAnsi="Arial" w:cs="Arial"/>
                <w:bCs/>
                <w:szCs w:val="22"/>
              </w:rPr>
              <w:t xml:space="preserve"> </w:t>
            </w:r>
            <w:r w:rsidRPr="00A735B8">
              <w:rPr>
                <w:rFonts w:ascii="Arial" w:eastAsia="Calibri" w:hAnsi="Arial" w:cs="Arial"/>
                <w:bCs/>
                <w:szCs w:val="22"/>
              </w:rPr>
              <w:t>Riverbank degradation caused by land-use change, conversion of riparian vegetation, and uncontrolled utilization without conservation practices accelerates erosion, sedimentation, and increases flood risk. The loss of protective vegetation weakens river morphological stability and reduces ecological functions. Green infrastructure, as a nature-based solution, provides a sustainable approach through vegetation-based and bioengineering techniques to stabilize riverbanks and enhance ecosystem services. However, the effectiveness of green infrastructure implementation strongly depends on community knowledge, attitudes, and active participation. Therefore, an appropriate educational model is needed to strengthen community capacity in sustainable riverbank management.</w:t>
            </w:r>
          </w:p>
          <w:p w14:paraId="650AA8C9" w14:textId="4635C8F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ED349D" w:rsidRPr="00ED349D">
              <w:rPr>
                <w:rFonts w:ascii="Arial" w:eastAsia="Calibri" w:hAnsi="Arial" w:cs="Arial"/>
                <w:szCs w:val="22"/>
              </w:rPr>
              <w:t>To develop and evaluate the effectiveness of the ALICA (Attention, Learning, Instruction, Coordination, and Action) education model in enhancing community knowledge and attitudes toward riverbank protection through green infrastructure.</w:t>
            </w:r>
          </w:p>
          <w:p w14:paraId="64FA0341" w14:textId="1978499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ED349D" w:rsidRPr="00ED349D">
              <w:rPr>
                <w:rFonts w:ascii="Arial" w:eastAsia="Calibri" w:hAnsi="Arial" w:cs="Arial"/>
                <w:szCs w:val="22"/>
              </w:rPr>
              <w:t>Research and Development (R&amp;D) using the ADDIE model framework.</w:t>
            </w:r>
          </w:p>
          <w:p w14:paraId="665BC574" w14:textId="268494F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ED349D" w:rsidRPr="00ED349D">
              <w:rPr>
                <w:rFonts w:ascii="Arial" w:eastAsia="Calibri" w:hAnsi="Arial" w:cs="Arial"/>
                <w:szCs w:val="22"/>
              </w:rPr>
              <w:t>The study was conducted in Kale Bentang Village, involving community members living along the riverbanks. The research was carried out during the 2025 academic year.</w:t>
            </w:r>
          </w:p>
          <w:p w14:paraId="69B2E21B" w14:textId="5441DC2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ED349D" w:rsidRPr="00ED349D">
              <w:rPr>
                <w:rFonts w:ascii="Arial" w:eastAsia="Calibri" w:hAnsi="Arial" w:cs="Arial"/>
                <w:szCs w:val="22"/>
              </w:rPr>
              <w:t>The subjects were riverbank communities participating in the ALICA-based training program. Data were collected using pretest–posttest instruments to measure knowledge and attitudes toward river ecology, erosion and landslide mitigation, protective vegetation, and elephant grass cultivation as part of green infrastructure. Data were analyzed using descriptive statistics and paired sample t-tests with a significance level of α = 0.05.</w:t>
            </w:r>
          </w:p>
          <w:p w14:paraId="0E992664" w14:textId="4E649B81"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A735B8" w:rsidRPr="00A735B8">
              <w:rPr>
                <w:rFonts w:ascii="Arial" w:eastAsia="Calibri" w:hAnsi="Arial" w:cs="Arial"/>
                <w:szCs w:val="22"/>
              </w:rPr>
              <w:t>The findings indicated significant improvements in community knowledge (from 0.35 to 0.82) and attitudes (from 34.74 to 84.14) after the intervention (p &lt; 0.05). All indicators showed statistically significant differences between pretest and posttest scores, confirming the effectiveness of the model.</w:t>
            </w:r>
          </w:p>
          <w:p w14:paraId="6FC0ADAE" w14:textId="21FD4410"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A735B8" w:rsidRPr="00A735B8">
              <w:rPr>
                <w:rFonts w:ascii="Arial" w:eastAsia="Calibri" w:hAnsi="Arial" w:cs="Arial"/>
                <w:szCs w:val="22"/>
              </w:rPr>
              <w:t>The ALICA education model effectively improves environmental literacy and fosters pro-environmental attitudes. It can be considered a community empowerment–based learning model that supports sustainable riverbank protection through green infrastructure implementation.</w:t>
            </w:r>
          </w:p>
        </w:tc>
      </w:tr>
    </w:tbl>
    <w:p w14:paraId="54ABC111" w14:textId="77777777" w:rsidR="00636EB2" w:rsidRDefault="00636EB2" w:rsidP="00441B6F">
      <w:pPr>
        <w:pStyle w:val="Body"/>
        <w:spacing w:after="0"/>
        <w:rPr>
          <w:rFonts w:ascii="Arial" w:hAnsi="Arial" w:cs="Arial"/>
          <w:i/>
        </w:rPr>
      </w:pPr>
    </w:p>
    <w:p w14:paraId="5C1A882F" w14:textId="24B2494D" w:rsidR="00A24E7E" w:rsidRDefault="00A24E7E" w:rsidP="00A735B8">
      <w:pPr>
        <w:pStyle w:val="Body"/>
        <w:tabs>
          <w:tab w:val="left" w:pos="1530"/>
        </w:tabs>
        <w:spacing w:after="0"/>
        <w:rPr>
          <w:rFonts w:ascii="Arial" w:hAnsi="Arial" w:cs="Arial"/>
          <w:i/>
        </w:rPr>
      </w:pPr>
      <w:r>
        <w:rPr>
          <w:rFonts w:ascii="Arial" w:hAnsi="Arial" w:cs="Arial"/>
          <w:i/>
        </w:rPr>
        <w:t xml:space="preserve">Keywords: </w:t>
      </w:r>
      <w:r w:rsidR="00A735B8" w:rsidRPr="00A735B8">
        <w:rPr>
          <w:rFonts w:ascii="Arial" w:hAnsi="Arial" w:cs="Arial"/>
          <w:i/>
        </w:rPr>
        <w:t>Education, Green Infrastructure, Module</w:t>
      </w:r>
    </w:p>
    <w:p w14:paraId="00E75935" w14:textId="77777777" w:rsidR="00790ADA" w:rsidRDefault="00790ADA" w:rsidP="00441B6F">
      <w:pPr>
        <w:pStyle w:val="Body"/>
        <w:spacing w:after="0"/>
        <w:rPr>
          <w:rFonts w:ascii="Arial" w:hAnsi="Arial" w:cs="Arial"/>
          <w:i/>
        </w:rPr>
      </w:pPr>
    </w:p>
    <w:p w14:paraId="7060B373" w14:textId="69591DD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8D13172" w14:textId="77777777" w:rsidR="00790ADA" w:rsidRPr="00FB3A86" w:rsidRDefault="00790ADA" w:rsidP="00441B6F">
      <w:pPr>
        <w:pStyle w:val="AbstHead"/>
        <w:spacing w:after="0"/>
        <w:jc w:val="both"/>
        <w:rPr>
          <w:rFonts w:ascii="Arial" w:hAnsi="Arial" w:cs="Arial"/>
        </w:rPr>
      </w:pPr>
    </w:p>
    <w:p w14:paraId="1C62C732" w14:textId="3EA28B60" w:rsidR="00B95236" w:rsidRDefault="00A735B8" w:rsidP="00441B6F">
      <w:pPr>
        <w:pStyle w:val="Body"/>
        <w:spacing w:after="0"/>
        <w:rPr>
          <w:rFonts w:ascii="Arial" w:hAnsi="Arial" w:cs="Arial"/>
        </w:rPr>
      </w:pPr>
      <w:r w:rsidRPr="00F03B77">
        <w:t xml:space="preserve">Riverbank degradation remains a critical environmental issue. Land-use change, conversion of riparian vegetation, intensive agricultural activities, and uncontrolled riverbank utilization without conservation principles have accelerated erosion and sedimentation while increasing flood risk. Recent studies indicate that the loss of riparian vegetation significantly reduces riverbank stability and worsens river </w:t>
      </w:r>
      <w:proofErr w:type="spellStart"/>
      <w:r w:rsidRPr="00F03B77">
        <w:t>hydromorphological</w:t>
      </w:r>
      <w:proofErr w:type="spellEnd"/>
      <w:r w:rsidRPr="00F03B77">
        <w:t xml:space="preserve"> dynamics, particularly in areas experiencing high anthropogenic pressure </w:t>
      </w:r>
      <w:r>
        <w:t>(Yu</w:t>
      </w:r>
      <w:r w:rsidRPr="00F03B77">
        <w:t xml:space="preserve"> et al., 2020; </w:t>
      </w:r>
      <w:r>
        <w:t>Bywater</w:t>
      </w:r>
      <w:r w:rsidRPr="00F03B77">
        <w:t xml:space="preserve"> et al., 202</w:t>
      </w:r>
      <w:r w:rsidR="00FE38D0">
        <w:t>2</w:t>
      </w:r>
      <w:r w:rsidRPr="00F03B77">
        <w:t xml:space="preserve">). In addition, </w:t>
      </w:r>
      <w:r w:rsidRPr="00F03B77">
        <w:lastRenderedPageBreak/>
        <w:t>degradation of riparian zones contributes to declining water quality and the loss of ecological functions of rivers as buffers for biodiversity and regulators of the hydrological cycle.</w:t>
      </w:r>
      <w:r w:rsidR="00B95236" w:rsidRPr="00B95236">
        <w:rPr>
          <w:rFonts w:ascii="Arial" w:hAnsi="Arial" w:cs="Arial"/>
        </w:rPr>
        <w:t xml:space="preserve"> </w:t>
      </w:r>
    </w:p>
    <w:p w14:paraId="14808868" w14:textId="77777777" w:rsidR="00505F06" w:rsidRDefault="00505F06" w:rsidP="00441B6F">
      <w:pPr>
        <w:pStyle w:val="Body"/>
        <w:spacing w:after="0"/>
        <w:rPr>
          <w:rFonts w:ascii="Arial" w:hAnsi="Arial" w:cs="Arial"/>
        </w:rPr>
      </w:pPr>
    </w:p>
    <w:p w14:paraId="0749CAA6" w14:textId="3B855D16" w:rsidR="00FE38D0" w:rsidRDefault="00FE38D0" w:rsidP="00441B6F">
      <w:pPr>
        <w:pStyle w:val="Body"/>
        <w:spacing w:after="0"/>
      </w:pPr>
      <w:r w:rsidRPr="00F03B77">
        <w:t>In response to these challenges, the green infrastructure approach has increasingly been recognized as an effective and sustainable nature-based solution for riverbank management. Green infrastructure utilizes vegetation, bioengineering techniques, and natural systems to enhance water infiltration, strengthen soil structure, and reduce surface runoff. Previous studies have shown that riparian vegetation restoration and vegetation-based stabilization techniques can significantly reduce erosion rates while enhancing ecosystem services such as water retention and carbon sequestration (</w:t>
      </w:r>
      <w:r w:rsidRPr="00C27A22">
        <w:t>Puskás</w:t>
      </w:r>
      <w:r w:rsidRPr="00F03B77">
        <w:t xml:space="preserve"> et al., 2021; Oral et al., 2020). Therefore, the application of green infrastructure along riverbanks is not only focused on technical conservation measures but also on promoting the socio-ecological sustainability of communities living in surrounding areas.</w:t>
      </w:r>
    </w:p>
    <w:p w14:paraId="23B8D919" w14:textId="77777777" w:rsidR="00FE38D0" w:rsidRDefault="00FE38D0" w:rsidP="00441B6F">
      <w:pPr>
        <w:pStyle w:val="Body"/>
        <w:spacing w:after="0"/>
        <w:rPr>
          <w:rFonts w:ascii="Arial" w:hAnsi="Arial" w:cs="Arial"/>
        </w:rPr>
      </w:pPr>
    </w:p>
    <w:p w14:paraId="2D350D01" w14:textId="397C00B2" w:rsidR="00FE38D0" w:rsidRDefault="00FE38D0" w:rsidP="00441B6F">
      <w:pPr>
        <w:pStyle w:val="Body"/>
        <w:spacing w:after="0"/>
        <w:rPr>
          <w:rFonts w:ascii="Arial" w:hAnsi="Arial" w:cs="Arial"/>
        </w:rPr>
      </w:pPr>
      <w:r w:rsidRPr="00F03B77">
        <w:t>However, the successful implementation of green infrastructure largely depends on community capacity as the primary actors in environmental management. Several studies emphasize that low environmental literacy, limited technical skills, and the lack of participatory educational approaches are major barriers to the implementation of nature-based solutions at the community level (Ardoin et al., 2020; Wamsler et al., 202</w:t>
      </w:r>
      <w:r>
        <w:t>0</w:t>
      </w:r>
      <w:r w:rsidRPr="00F03B77">
        <w:t>). Contextual, collaborative, and experiential environmental education has been proven to be more effective in promoting behavioral change and strengthening communities’ adaptive capacity to address environmental challenges.</w:t>
      </w:r>
    </w:p>
    <w:p w14:paraId="74509763" w14:textId="77777777" w:rsidR="00FE38D0" w:rsidRDefault="00FE38D0" w:rsidP="00441B6F">
      <w:pPr>
        <w:pStyle w:val="Body"/>
        <w:spacing w:after="0"/>
        <w:rPr>
          <w:rFonts w:ascii="Arial" w:hAnsi="Arial" w:cs="Arial"/>
        </w:rPr>
      </w:pPr>
    </w:p>
    <w:p w14:paraId="26E517A0" w14:textId="0C0084C2" w:rsidR="00FE38D0" w:rsidRDefault="00FE38D0" w:rsidP="00441B6F">
      <w:pPr>
        <w:pStyle w:val="Body"/>
        <w:spacing w:after="0"/>
        <w:rPr>
          <w:rFonts w:ascii="Arial" w:hAnsi="Arial" w:cs="Arial"/>
        </w:rPr>
      </w:pPr>
      <w:r w:rsidRPr="00F03B77">
        <w:t>Based on these needs, this study proposes the ALICA (Attention</w:t>
      </w:r>
      <w:r>
        <w:t xml:space="preserve">, </w:t>
      </w:r>
      <w:r w:rsidRPr="00F03B77">
        <w:t>Learning</w:t>
      </w:r>
      <w:r>
        <w:t xml:space="preserve">, </w:t>
      </w:r>
      <w:r w:rsidRPr="00F03B77">
        <w:t>Instruction</w:t>
      </w:r>
      <w:r>
        <w:t xml:space="preserve">, </w:t>
      </w:r>
      <w:r w:rsidRPr="00F03B77">
        <w:t>Coordination</w:t>
      </w:r>
      <w:r>
        <w:t xml:space="preserve">, and </w:t>
      </w:r>
      <w:r w:rsidRPr="00F03B77">
        <w:t>Action) model as a community-based educational approach for the application of green infrastructure along riverbanks. The ALICA model integrates principles of adult learning (andragogy), experiential learning, and collaborative learning. Each stage is designed to build environmental awareness, strengthen conceptual understanding, provide systematic technical guidance, encourage social coordination, and facilitate concrete field-based actions. This study aims to develop and evaluate the effectiveness of the ALICA education model in improving community knowledge and attitudes regarding the application of green infrastructure as a sustainable strategy for riverbank protection.</w:t>
      </w:r>
    </w:p>
    <w:p w14:paraId="7738F5A2" w14:textId="77777777" w:rsidR="00FE38D0" w:rsidRDefault="00FE38D0" w:rsidP="00441B6F">
      <w:pPr>
        <w:pStyle w:val="Body"/>
        <w:spacing w:after="0"/>
        <w:rPr>
          <w:rFonts w:ascii="Arial" w:hAnsi="Arial" w:cs="Arial"/>
        </w:rPr>
      </w:pPr>
    </w:p>
    <w:p w14:paraId="0F08FAA4" w14:textId="7169DC7D" w:rsidR="007F7B32" w:rsidRDefault="00902823" w:rsidP="00441B6F">
      <w:pPr>
        <w:pStyle w:val="AbstHead"/>
        <w:spacing w:after="0"/>
        <w:jc w:val="both"/>
        <w:rPr>
          <w:rFonts w:ascii="Arial" w:hAnsi="Arial" w:cs="Arial"/>
        </w:rPr>
      </w:pPr>
      <w:r>
        <w:rPr>
          <w:rFonts w:ascii="Arial" w:hAnsi="Arial" w:cs="Arial"/>
        </w:rPr>
        <w:t>2. method</w:t>
      </w:r>
      <w:r w:rsidR="00000F8F">
        <w:rPr>
          <w:rFonts w:ascii="Arial" w:hAnsi="Arial" w:cs="Arial"/>
        </w:rPr>
        <w:t>s</w:t>
      </w:r>
    </w:p>
    <w:p w14:paraId="66842185" w14:textId="77777777" w:rsidR="00790ADA" w:rsidRPr="00FB3A86" w:rsidRDefault="00790ADA" w:rsidP="00441B6F">
      <w:pPr>
        <w:pStyle w:val="AbstHead"/>
        <w:spacing w:after="0"/>
        <w:jc w:val="both"/>
        <w:rPr>
          <w:rFonts w:ascii="Arial" w:hAnsi="Arial" w:cs="Arial"/>
        </w:rPr>
      </w:pPr>
    </w:p>
    <w:p w14:paraId="7606D124" w14:textId="56D22FB4" w:rsidR="00B95236" w:rsidRDefault="00FE38D0" w:rsidP="00441B6F">
      <w:pPr>
        <w:pStyle w:val="Body"/>
        <w:spacing w:after="0"/>
        <w:rPr>
          <w:rFonts w:ascii="Arial" w:hAnsi="Arial" w:cs="Arial"/>
        </w:rPr>
      </w:pPr>
      <w:r w:rsidRPr="00F03B77">
        <w:t>This study employed a Research and Development (R&amp;D) approach based on the ADDIE model, which consists of five stages: analysis, design, development, implementation, and evaluation. The research was conducted in Kale Bentang Village and involved 60 community members who live and carry out activities along the riverbanks. The development stage included expert validation of the training materials and instruments. The implementation stage consisted of a large-group trial. Data were collected to measure knowledge</w:t>
      </w:r>
      <w:r>
        <w:t xml:space="preserve"> and </w:t>
      </w:r>
      <w:r w:rsidRPr="00F03B77">
        <w:t>attitudes</w:t>
      </w:r>
      <w:r>
        <w:t xml:space="preserve"> </w:t>
      </w:r>
      <w:r w:rsidRPr="00F03B77">
        <w:t>using pretest–posttest instruments. Data analysis was conducted using paired sample t-tests to determine the effectiveness of the model.</w:t>
      </w:r>
    </w:p>
    <w:p w14:paraId="07A73422" w14:textId="77777777" w:rsidR="00790ADA" w:rsidRPr="00FB3A86" w:rsidRDefault="00790ADA" w:rsidP="00441B6F">
      <w:pPr>
        <w:pStyle w:val="Body"/>
        <w:spacing w:after="0"/>
        <w:rPr>
          <w:rFonts w:ascii="Arial" w:hAnsi="Arial" w:cs="Arial"/>
        </w:rPr>
      </w:pPr>
    </w:p>
    <w:p w14:paraId="3487A0E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235236C" w14:textId="77777777" w:rsidR="00790ADA" w:rsidRPr="00FB3A86" w:rsidRDefault="00790ADA" w:rsidP="00441B6F">
      <w:pPr>
        <w:pStyle w:val="Head1"/>
        <w:spacing w:after="0"/>
        <w:jc w:val="both"/>
        <w:rPr>
          <w:rFonts w:ascii="Arial" w:hAnsi="Arial" w:cs="Arial"/>
        </w:rPr>
      </w:pPr>
    </w:p>
    <w:p w14:paraId="240E26AE" w14:textId="6BFB6F1F" w:rsidR="00FE38D0" w:rsidRDefault="00FE38D0"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Pr>
          <w:rFonts w:ascii="Arial" w:hAnsi="Arial" w:cs="Arial"/>
          <w:b/>
          <w:sz w:val="22"/>
        </w:rPr>
        <w:t>Result</w:t>
      </w:r>
    </w:p>
    <w:p w14:paraId="4583698D" w14:textId="77777777" w:rsidR="00FE38D0" w:rsidRDefault="00FE38D0" w:rsidP="00441B6F">
      <w:pPr>
        <w:pStyle w:val="Body"/>
        <w:spacing w:after="0"/>
        <w:rPr>
          <w:rFonts w:ascii="Arial" w:hAnsi="Arial" w:cs="Arial"/>
        </w:rPr>
      </w:pPr>
    </w:p>
    <w:p w14:paraId="5B9CCE15" w14:textId="4B841AF2" w:rsidR="00B95236" w:rsidRDefault="00FE38D0" w:rsidP="00441B6F">
      <w:pPr>
        <w:pStyle w:val="Body"/>
        <w:spacing w:after="0"/>
        <w:rPr>
          <w:rFonts w:ascii="Arial" w:hAnsi="Arial" w:cs="Arial"/>
        </w:rPr>
      </w:pPr>
      <w:r w:rsidRPr="00292B1A">
        <w:t xml:space="preserve">The ALICA model consists of five sequential stages of learning. The first stage ensures that participants focus their attention on the topic being discussed, particularly issues of flooding and erosion along the riverbanks. Participants’ attention and reflection on erosion problems foster knowledge development and awareness of real environmental phenomena. The Learning stage facilitates conceptual understanding of green infrastructure and elephant </w:t>
      </w:r>
      <w:r w:rsidRPr="00292B1A">
        <w:lastRenderedPageBreak/>
        <w:t>grass cultivation. The Instruction stage provides structured guidance on technical procedures. The Coordination stage emphasizes collaboration and role-sharing among participants, while the Action stage involves hands-on practice in planting and maintaining elephant grass along the riverbanks. These stages align with principles of andragogy and contextual learning theory, enabling participants to connect training content with their daily experiences. Therefore, the five stages</w:t>
      </w:r>
      <w:r>
        <w:t xml:space="preserve"> </w:t>
      </w:r>
      <w:r w:rsidRPr="00292B1A">
        <w:t>Attention, Learning, Instruction, Coordination, and Action</w:t>
      </w:r>
      <w:r>
        <w:t xml:space="preserve"> </w:t>
      </w:r>
      <w:r w:rsidRPr="00292B1A">
        <w:t>form the ALICA model.</w:t>
      </w:r>
    </w:p>
    <w:p w14:paraId="299AF264" w14:textId="77777777" w:rsidR="00790ADA" w:rsidRDefault="00790ADA" w:rsidP="00441B6F">
      <w:pPr>
        <w:pStyle w:val="Body"/>
        <w:spacing w:after="0"/>
        <w:rPr>
          <w:rFonts w:ascii="Arial" w:hAnsi="Arial" w:cs="Arial"/>
        </w:rPr>
      </w:pPr>
    </w:p>
    <w:p w14:paraId="3851BC59" w14:textId="70109C38" w:rsidR="00502516" w:rsidRDefault="00FE38D0" w:rsidP="00441B6F">
      <w:pPr>
        <w:pStyle w:val="Body"/>
        <w:spacing w:after="0"/>
        <w:rPr>
          <w:rFonts w:ascii="Arial" w:hAnsi="Arial" w:cs="Arial"/>
        </w:rPr>
      </w:pPr>
      <w:r w:rsidRPr="00292B1A">
        <w:t>The achievement of learning objectives is indicated by changes in community knowledge regarding the implementation of green infrastructure as a solution to local environmental problems. Descriptive analysis was conducted to provide an overview of the distribution and trends of pretest and posttest scores across each material indicator. This analysis aimed to preliminarily assess the extent to which the learning model contributed to improvements in participants’ understanding before further inferential testing.</w:t>
      </w:r>
      <w:r w:rsidR="00502516" w:rsidRPr="00502516">
        <w:rPr>
          <w:rFonts w:ascii="Arial" w:hAnsi="Arial" w:cs="Arial"/>
        </w:rPr>
        <w:t xml:space="preserve"> </w:t>
      </w:r>
    </w:p>
    <w:p w14:paraId="32B369E4" w14:textId="77777777" w:rsidR="00790ADA" w:rsidRPr="00502516" w:rsidRDefault="00790ADA" w:rsidP="00441B6F">
      <w:pPr>
        <w:pStyle w:val="Body"/>
        <w:spacing w:after="0"/>
        <w:rPr>
          <w:rFonts w:ascii="Arial" w:hAnsi="Arial" w:cs="Arial"/>
        </w:rPr>
      </w:pPr>
    </w:p>
    <w:p w14:paraId="27F21537" w14:textId="53BC6EDD" w:rsidR="00502516" w:rsidRDefault="00FE38D0" w:rsidP="00441B6F">
      <w:pPr>
        <w:pStyle w:val="Body"/>
        <w:spacing w:after="0"/>
      </w:pPr>
      <w:r w:rsidRPr="00292B1A">
        <w:t>This descriptive approach is important because it reveals patterns of knowledge improvement from initially low categories to higher categories following experiential and practice-based learning interventions. Thus, the descriptive findings serve as a foundation for understanding the initial effectiveness of the ALICA model in enhancing community cognitive capacity related to green infrastructure-based riverbank management.</w:t>
      </w:r>
    </w:p>
    <w:p w14:paraId="64FE6EB5" w14:textId="77777777" w:rsidR="00FE38D0" w:rsidRDefault="00FE38D0" w:rsidP="00441B6F">
      <w:pPr>
        <w:pStyle w:val="Body"/>
        <w:spacing w:after="0"/>
      </w:pPr>
    </w:p>
    <w:p w14:paraId="37F91A97" w14:textId="1F49D312" w:rsidR="00FE38D0" w:rsidRDefault="006A4902" w:rsidP="00441B6F">
      <w:pPr>
        <w:pStyle w:val="Body"/>
        <w:spacing w:after="0"/>
        <w:rPr>
          <w:rFonts w:ascii="Arial" w:hAnsi="Arial" w:cs="Arial"/>
        </w:rPr>
      </w:pPr>
      <w:r>
        <w:rPr>
          <w:rFonts w:ascii="Arial" w:hAnsi="Arial" w:cs="Arial"/>
          <w:b/>
          <w:u w:val="single"/>
        </w:rPr>
        <w:t>3</w:t>
      </w:r>
      <w:r w:rsidR="00FE38D0" w:rsidRPr="00902823">
        <w:rPr>
          <w:rFonts w:ascii="Arial" w:hAnsi="Arial" w:cs="Arial"/>
          <w:b/>
          <w:u w:val="single"/>
        </w:rPr>
        <w:t>.1.</w:t>
      </w:r>
      <w:r w:rsidR="00FE38D0" w:rsidRPr="00FE38D0">
        <w:rPr>
          <w:rFonts w:ascii="Arial" w:hAnsi="Arial" w:cs="Arial"/>
          <w:b/>
          <w:u w:val="single"/>
        </w:rPr>
        <w:t xml:space="preserve">1 </w:t>
      </w:r>
      <w:r w:rsidR="00FE38D0" w:rsidRPr="00FE38D0">
        <w:rPr>
          <w:b/>
          <w:bCs/>
          <w:u w:val="single"/>
        </w:rPr>
        <w:t>Descriptive Analysis</w:t>
      </w:r>
    </w:p>
    <w:p w14:paraId="0D249A1A" w14:textId="77777777" w:rsidR="00790ADA" w:rsidRDefault="00790ADA" w:rsidP="00441B6F">
      <w:pPr>
        <w:pStyle w:val="Body"/>
        <w:spacing w:after="0"/>
        <w:rPr>
          <w:rFonts w:ascii="Arial" w:hAnsi="Arial" w:cs="Arial"/>
        </w:rPr>
      </w:pPr>
    </w:p>
    <w:p w14:paraId="1F8C800D" w14:textId="4E10E07D" w:rsidR="00FE38D0" w:rsidRDefault="00FE38D0" w:rsidP="00441B6F">
      <w:pPr>
        <w:pStyle w:val="Body"/>
        <w:spacing w:after="0"/>
      </w:pPr>
      <w:r w:rsidRPr="00BA1898">
        <w:t>The results of the descriptive analysis of pretest and posttest scores for each knowledge indicator are presented in the following table. The table displays the mean scores before and after the intervention along with their interpretative categories based on a 0–1 interval scale. This comparison provides a clear overview of changes in community knowledge after completing all learning stages of the ALICA model.</w:t>
      </w:r>
    </w:p>
    <w:p w14:paraId="192FBA38" w14:textId="77777777" w:rsidR="00FE38D0" w:rsidRDefault="00FE38D0" w:rsidP="00441B6F">
      <w:pPr>
        <w:pStyle w:val="Body"/>
        <w:spacing w:after="0"/>
      </w:pPr>
    </w:p>
    <w:p w14:paraId="57D68FF7" w14:textId="4FCD64DA" w:rsidR="00FE38D0" w:rsidRPr="00FE38D0" w:rsidRDefault="00FE38D0" w:rsidP="00441B6F">
      <w:pPr>
        <w:pStyle w:val="Body"/>
        <w:spacing w:after="0"/>
        <w:rPr>
          <w:rFonts w:ascii="Arial" w:hAnsi="Arial" w:cs="Arial"/>
          <w:b/>
          <w:bCs/>
        </w:rPr>
      </w:pPr>
      <w:r w:rsidRPr="00FE38D0">
        <w:rPr>
          <w:b/>
          <w:bCs/>
        </w:rPr>
        <w:t>Table 1. Description of Community Knowledge in Riverbank Protection</w:t>
      </w:r>
    </w:p>
    <w:p w14:paraId="48AB2494" w14:textId="77777777" w:rsidR="00FE38D0" w:rsidRDefault="00FE38D0" w:rsidP="00441B6F">
      <w:pPr>
        <w:pStyle w:val="Body"/>
        <w:spacing w:after="0"/>
        <w:rPr>
          <w:rFonts w:ascii="Arial" w:hAnsi="Arial" w:cs="Arial"/>
        </w:rPr>
      </w:pPr>
    </w:p>
    <w:tbl>
      <w:tblPr>
        <w:tblStyle w:val="TableGrid"/>
        <w:tblW w:w="779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1156"/>
        <w:gridCol w:w="1170"/>
        <w:gridCol w:w="1084"/>
        <w:gridCol w:w="1346"/>
      </w:tblGrid>
      <w:tr w:rsidR="00FE38D0" w:rsidRPr="00FE38D0" w14:paraId="7958B1BE" w14:textId="77777777" w:rsidTr="00FE38D0">
        <w:trPr>
          <w:jc w:val="center"/>
        </w:trPr>
        <w:tc>
          <w:tcPr>
            <w:tcW w:w="3036" w:type="dxa"/>
            <w:tcBorders>
              <w:top w:val="single" w:sz="4" w:space="0" w:color="000000"/>
              <w:bottom w:val="single" w:sz="4" w:space="0" w:color="auto"/>
            </w:tcBorders>
            <w:vAlign w:val="center"/>
          </w:tcPr>
          <w:p w14:paraId="3C7B3EC1" w14:textId="77777777" w:rsidR="00FE38D0" w:rsidRPr="00FE38D0" w:rsidRDefault="00FE38D0" w:rsidP="00805DFD">
            <w:pPr>
              <w:jc w:val="center"/>
              <w:rPr>
                <w:rFonts w:ascii="Arial" w:hAnsi="Arial" w:cs="Arial"/>
                <w:sz w:val="20"/>
                <w:szCs w:val="20"/>
              </w:rPr>
            </w:pPr>
            <w:r w:rsidRPr="00FE38D0">
              <w:rPr>
                <w:rFonts w:ascii="Arial" w:hAnsi="Arial" w:cs="Arial"/>
                <w:b/>
                <w:bCs/>
                <w:sz w:val="20"/>
                <w:szCs w:val="20"/>
              </w:rPr>
              <w:t>Knowledge of Green Infrastructure</w:t>
            </w:r>
          </w:p>
        </w:tc>
        <w:tc>
          <w:tcPr>
            <w:tcW w:w="1156" w:type="dxa"/>
            <w:tcBorders>
              <w:top w:val="single" w:sz="4" w:space="0" w:color="000000"/>
              <w:bottom w:val="single" w:sz="4" w:space="0" w:color="auto"/>
            </w:tcBorders>
            <w:vAlign w:val="center"/>
          </w:tcPr>
          <w:p w14:paraId="5F234C53" w14:textId="77777777" w:rsidR="00FE38D0" w:rsidRPr="00FE38D0" w:rsidRDefault="00FE38D0" w:rsidP="00805DFD">
            <w:pPr>
              <w:jc w:val="center"/>
              <w:rPr>
                <w:rFonts w:ascii="Arial" w:hAnsi="Arial" w:cs="Arial"/>
                <w:sz w:val="20"/>
                <w:szCs w:val="20"/>
              </w:rPr>
            </w:pPr>
            <w:r w:rsidRPr="00FE38D0">
              <w:rPr>
                <w:rFonts w:ascii="Arial" w:hAnsi="Arial" w:cs="Arial"/>
                <w:b/>
                <w:bCs/>
                <w:sz w:val="20"/>
                <w:szCs w:val="20"/>
              </w:rPr>
              <w:t>Mean Pretest</w:t>
            </w:r>
          </w:p>
        </w:tc>
        <w:tc>
          <w:tcPr>
            <w:tcW w:w="1170" w:type="dxa"/>
            <w:tcBorders>
              <w:top w:val="single" w:sz="4" w:space="0" w:color="000000"/>
              <w:bottom w:val="single" w:sz="4" w:space="0" w:color="auto"/>
            </w:tcBorders>
            <w:vAlign w:val="center"/>
          </w:tcPr>
          <w:p w14:paraId="683400AA" w14:textId="77777777" w:rsidR="00FE38D0" w:rsidRPr="00FE38D0" w:rsidRDefault="00FE38D0" w:rsidP="00805DFD">
            <w:pPr>
              <w:jc w:val="center"/>
              <w:rPr>
                <w:rFonts w:ascii="Arial" w:hAnsi="Arial" w:cs="Arial"/>
                <w:sz w:val="20"/>
                <w:szCs w:val="20"/>
              </w:rPr>
            </w:pPr>
            <w:r w:rsidRPr="00FE38D0">
              <w:rPr>
                <w:rFonts w:ascii="Arial" w:hAnsi="Arial" w:cs="Arial"/>
                <w:b/>
                <w:bCs/>
                <w:sz w:val="20"/>
                <w:szCs w:val="20"/>
              </w:rPr>
              <w:t>Category</w:t>
            </w:r>
          </w:p>
        </w:tc>
        <w:tc>
          <w:tcPr>
            <w:tcW w:w="1084" w:type="dxa"/>
            <w:tcBorders>
              <w:top w:val="single" w:sz="4" w:space="0" w:color="000000"/>
              <w:bottom w:val="single" w:sz="4" w:space="0" w:color="auto"/>
            </w:tcBorders>
            <w:vAlign w:val="center"/>
          </w:tcPr>
          <w:p w14:paraId="2E0A64E8" w14:textId="77777777" w:rsidR="00FE38D0" w:rsidRPr="00FE38D0" w:rsidRDefault="00FE38D0" w:rsidP="00805DFD">
            <w:pPr>
              <w:jc w:val="center"/>
              <w:rPr>
                <w:rFonts w:ascii="Arial" w:hAnsi="Arial" w:cs="Arial"/>
                <w:sz w:val="20"/>
                <w:szCs w:val="20"/>
              </w:rPr>
            </w:pPr>
            <w:r w:rsidRPr="00FE38D0">
              <w:rPr>
                <w:rFonts w:ascii="Arial" w:hAnsi="Arial" w:cs="Arial"/>
                <w:b/>
                <w:bCs/>
                <w:sz w:val="20"/>
                <w:szCs w:val="20"/>
              </w:rPr>
              <w:t>Mean Posttest</w:t>
            </w:r>
          </w:p>
        </w:tc>
        <w:tc>
          <w:tcPr>
            <w:tcW w:w="1346" w:type="dxa"/>
            <w:tcBorders>
              <w:top w:val="single" w:sz="4" w:space="0" w:color="000000"/>
              <w:bottom w:val="single" w:sz="4" w:space="0" w:color="auto"/>
            </w:tcBorders>
            <w:vAlign w:val="center"/>
          </w:tcPr>
          <w:p w14:paraId="5FCDE861" w14:textId="77777777" w:rsidR="00FE38D0" w:rsidRPr="00FE38D0" w:rsidRDefault="00FE38D0" w:rsidP="00805DFD">
            <w:pPr>
              <w:jc w:val="center"/>
              <w:rPr>
                <w:rFonts w:ascii="Arial" w:hAnsi="Arial" w:cs="Arial"/>
                <w:sz w:val="20"/>
                <w:szCs w:val="20"/>
              </w:rPr>
            </w:pPr>
            <w:r w:rsidRPr="00FE38D0">
              <w:rPr>
                <w:rFonts w:ascii="Arial" w:hAnsi="Arial" w:cs="Arial"/>
                <w:b/>
                <w:bCs/>
                <w:sz w:val="20"/>
                <w:szCs w:val="20"/>
              </w:rPr>
              <w:t>Category</w:t>
            </w:r>
          </w:p>
        </w:tc>
      </w:tr>
      <w:tr w:rsidR="00FE38D0" w:rsidRPr="00FE38D0" w14:paraId="0F447619" w14:textId="77777777" w:rsidTr="00FE38D0">
        <w:trPr>
          <w:jc w:val="center"/>
        </w:trPr>
        <w:tc>
          <w:tcPr>
            <w:tcW w:w="3036" w:type="dxa"/>
            <w:tcBorders>
              <w:top w:val="single" w:sz="4" w:space="0" w:color="auto"/>
            </w:tcBorders>
            <w:vAlign w:val="center"/>
          </w:tcPr>
          <w:p w14:paraId="5AA7C46D" w14:textId="77777777" w:rsidR="00FE38D0" w:rsidRPr="00FE38D0" w:rsidRDefault="00FE38D0" w:rsidP="00805DFD">
            <w:pPr>
              <w:jc w:val="both"/>
              <w:rPr>
                <w:rFonts w:ascii="Arial" w:hAnsi="Arial" w:cs="Arial"/>
                <w:sz w:val="20"/>
                <w:szCs w:val="20"/>
              </w:rPr>
            </w:pPr>
            <w:r w:rsidRPr="00FE38D0">
              <w:rPr>
                <w:rFonts w:ascii="Arial" w:hAnsi="Arial" w:cs="Arial"/>
                <w:sz w:val="20"/>
                <w:szCs w:val="20"/>
              </w:rPr>
              <w:t>Knowledge about rivers</w:t>
            </w:r>
          </w:p>
        </w:tc>
        <w:tc>
          <w:tcPr>
            <w:tcW w:w="1156" w:type="dxa"/>
            <w:tcBorders>
              <w:top w:val="single" w:sz="4" w:space="0" w:color="auto"/>
            </w:tcBorders>
            <w:vAlign w:val="center"/>
          </w:tcPr>
          <w:p w14:paraId="712773EB"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0.38</w:t>
            </w:r>
          </w:p>
        </w:tc>
        <w:tc>
          <w:tcPr>
            <w:tcW w:w="1170" w:type="dxa"/>
            <w:tcBorders>
              <w:top w:val="single" w:sz="4" w:space="0" w:color="auto"/>
            </w:tcBorders>
            <w:vAlign w:val="center"/>
          </w:tcPr>
          <w:p w14:paraId="1196F4E9"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Low</w:t>
            </w:r>
          </w:p>
        </w:tc>
        <w:tc>
          <w:tcPr>
            <w:tcW w:w="1084" w:type="dxa"/>
            <w:tcBorders>
              <w:top w:val="single" w:sz="4" w:space="0" w:color="auto"/>
            </w:tcBorders>
            <w:vAlign w:val="center"/>
          </w:tcPr>
          <w:p w14:paraId="673E4FE8"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0.85</w:t>
            </w:r>
          </w:p>
        </w:tc>
        <w:tc>
          <w:tcPr>
            <w:tcW w:w="1346" w:type="dxa"/>
            <w:tcBorders>
              <w:top w:val="single" w:sz="4" w:space="0" w:color="auto"/>
            </w:tcBorders>
            <w:vAlign w:val="center"/>
          </w:tcPr>
          <w:p w14:paraId="5C8C5923"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Very High</w:t>
            </w:r>
          </w:p>
        </w:tc>
      </w:tr>
      <w:tr w:rsidR="00FE38D0" w:rsidRPr="00FE38D0" w14:paraId="01158082" w14:textId="77777777" w:rsidTr="00FE38D0">
        <w:trPr>
          <w:jc w:val="center"/>
        </w:trPr>
        <w:tc>
          <w:tcPr>
            <w:tcW w:w="3036" w:type="dxa"/>
            <w:vAlign w:val="center"/>
          </w:tcPr>
          <w:p w14:paraId="50736384" w14:textId="77777777" w:rsidR="00FE38D0" w:rsidRPr="00FE38D0" w:rsidRDefault="00FE38D0" w:rsidP="00805DFD">
            <w:pPr>
              <w:jc w:val="both"/>
              <w:rPr>
                <w:rFonts w:ascii="Arial" w:hAnsi="Arial" w:cs="Arial"/>
                <w:sz w:val="20"/>
                <w:szCs w:val="20"/>
              </w:rPr>
            </w:pPr>
            <w:r w:rsidRPr="00FE38D0">
              <w:rPr>
                <w:rFonts w:ascii="Arial" w:hAnsi="Arial" w:cs="Arial"/>
                <w:sz w:val="20"/>
                <w:szCs w:val="20"/>
              </w:rPr>
              <w:t>Knowledge about erosion and sedimentation</w:t>
            </w:r>
          </w:p>
        </w:tc>
        <w:tc>
          <w:tcPr>
            <w:tcW w:w="1156" w:type="dxa"/>
            <w:vAlign w:val="center"/>
          </w:tcPr>
          <w:p w14:paraId="75BD8EE6"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0.35</w:t>
            </w:r>
          </w:p>
        </w:tc>
        <w:tc>
          <w:tcPr>
            <w:tcW w:w="1170" w:type="dxa"/>
            <w:vAlign w:val="center"/>
          </w:tcPr>
          <w:p w14:paraId="0420067E"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Low</w:t>
            </w:r>
          </w:p>
        </w:tc>
        <w:tc>
          <w:tcPr>
            <w:tcW w:w="1084" w:type="dxa"/>
            <w:vAlign w:val="center"/>
          </w:tcPr>
          <w:p w14:paraId="5BA5C9D7"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0.84</w:t>
            </w:r>
          </w:p>
        </w:tc>
        <w:tc>
          <w:tcPr>
            <w:tcW w:w="1346" w:type="dxa"/>
            <w:vAlign w:val="center"/>
          </w:tcPr>
          <w:p w14:paraId="023D348C"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Very High</w:t>
            </w:r>
          </w:p>
        </w:tc>
      </w:tr>
      <w:tr w:rsidR="00FE38D0" w:rsidRPr="00FE38D0" w14:paraId="75F2957C" w14:textId="77777777" w:rsidTr="00FE38D0">
        <w:trPr>
          <w:jc w:val="center"/>
        </w:trPr>
        <w:tc>
          <w:tcPr>
            <w:tcW w:w="3036" w:type="dxa"/>
            <w:vAlign w:val="center"/>
          </w:tcPr>
          <w:p w14:paraId="30EF9DB2" w14:textId="77777777" w:rsidR="00FE38D0" w:rsidRPr="00FE38D0" w:rsidRDefault="00FE38D0" w:rsidP="00805DFD">
            <w:pPr>
              <w:jc w:val="both"/>
              <w:rPr>
                <w:rFonts w:ascii="Arial" w:hAnsi="Arial" w:cs="Arial"/>
                <w:sz w:val="20"/>
                <w:szCs w:val="20"/>
              </w:rPr>
            </w:pPr>
            <w:r w:rsidRPr="00FE38D0">
              <w:rPr>
                <w:rFonts w:ascii="Arial" w:hAnsi="Arial" w:cs="Arial"/>
                <w:sz w:val="20"/>
                <w:szCs w:val="20"/>
              </w:rPr>
              <w:t>Knowledge about landslides</w:t>
            </w:r>
          </w:p>
        </w:tc>
        <w:tc>
          <w:tcPr>
            <w:tcW w:w="1156" w:type="dxa"/>
            <w:vAlign w:val="center"/>
          </w:tcPr>
          <w:p w14:paraId="7381956A"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0.30</w:t>
            </w:r>
          </w:p>
        </w:tc>
        <w:tc>
          <w:tcPr>
            <w:tcW w:w="1170" w:type="dxa"/>
            <w:vAlign w:val="center"/>
          </w:tcPr>
          <w:p w14:paraId="4D4DF5CF"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Low</w:t>
            </w:r>
          </w:p>
        </w:tc>
        <w:tc>
          <w:tcPr>
            <w:tcW w:w="1084" w:type="dxa"/>
            <w:vAlign w:val="center"/>
          </w:tcPr>
          <w:p w14:paraId="42DBF6D1"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0.74</w:t>
            </w:r>
          </w:p>
        </w:tc>
        <w:tc>
          <w:tcPr>
            <w:tcW w:w="1346" w:type="dxa"/>
            <w:vAlign w:val="center"/>
          </w:tcPr>
          <w:p w14:paraId="0B9889FE"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High</w:t>
            </w:r>
          </w:p>
        </w:tc>
      </w:tr>
      <w:tr w:rsidR="00FE38D0" w:rsidRPr="00FE38D0" w14:paraId="0DE469BF" w14:textId="77777777" w:rsidTr="00FE38D0">
        <w:trPr>
          <w:jc w:val="center"/>
        </w:trPr>
        <w:tc>
          <w:tcPr>
            <w:tcW w:w="3036" w:type="dxa"/>
            <w:vAlign w:val="center"/>
          </w:tcPr>
          <w:p w14:paraId="765DA96F" w14:textId="77777777" w:rsidR="00FE38D0" w:rsidRPr="00FE38D0" w:rsidRDefault="00FE38D0" w:rsidP="00805DFD">
            <w:pPr>
              <w:jc w:val="both"/>
              <w:rPr>
                <w:rFonts w:ascii="Arial" w:hAnsi="Arial" w:cs="Arial"/>
                <w:sz w:val="20"/>
                <w:szCs w:val="20"/>
              </w:rPr>
            </w:pPr>
            <w:r w:rsidRPr="00FE38D0">
              <w:rPr>
                <w:rFonts w:ascii="Arial" w:hAnsi="Arial" w:cs="Arial"/>
                <w:sz w:val="20"/>
                <w:szCs w:val="20"/>
              </w:rPr>
              <w:t>Knowledge about protective riverbank vegetation</w:t>
            </w:r>
          </w:p>
        </w:tc>
        <w:tc>
          <w:tcPr>
            <w:tcW w:w="1156" w:type="dxa"/>
            <w:vAlign w:val="center"/>
          </w:tcPr>
          <w:p w14:paraId="0239FD0A"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0.37</w:t>
            </w:r>
          </w:p>
        </w:tc>
        <w:tc>
          <w:tcPr>
            <w:tcW w:w="1170" w:type="dxa"/>
            <w:vAlign w:val="center"/>
          </w:tcPr>
          <w:p w14:paraId="05AD29E6"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Low</w:t>
            </w:r>
          </w:p>
        </w:tc>
        <w:tc>
          <w:tcPr>
            <w:tcW w:w="1084" w:type="dxa"/>
            <w:vAlign w:val="center"/>
          </w:tcPr>
          <w:p w14:paraId="5F2D180C"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0.86</w:t>
            </w:r>
          </w:p>
        </w:tc>
        <w:tc>
          <w:tcPr>
            <w:tcW w:w="1346" w:type="dxa"/>
            <w:vAlign w:val="center"/>
          </w:tcPr>
          <w:p w14:paraId="60007DBB"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Very High</w:t>
            </w:r>
          </w:p>
        </w:tc>
      </w:tr>
      <w:tr w:rsidR="00FE38D0" w:rsidRPr="00FE38D0" w14:paraId="24C7478B" w14:textId="77777777" w:rsidTr="00FE38D0">
        <w:trPr>
          <w:jc w:val="center"/>
        </w:trPr>
        <w:tc>
          <w:tcPr>
            <w:tcW w:w="3036" w:type="dxa"/>
            <w:vAlign w:val="center"/>
          </w:tcPr>
          <w:p w14:paraId="0EB96CB4" w14:textId="77777777" w:rsidR="00FE38D0" w:rsidRPr="00FE38D0" w:rsidRDefault="00FE38D0" w:rsidP="00805DFD">
            <w:pPr>
              <w:jc w:val="both"/>
              <w:rPr>
                <w:rFonts w:ascii="Arial" w:hAnsi="Arial" w:cs="Arial"/>
                <w:sz w:val="20"/>
                <w:szCs w:val="20"/>
              </w:rPr>
            </w:pPr>
            <w:r w:rsidRPr="00FE38D0">
              <w:rPr>
                <w:rFonts w:ascii="Arial" w:hAnsi="Arial" w:cs="Arial"/>
                <w:sz w:val="20"/>
                <w:szCs w:val="20"/>
              </w:rPr>
              <w:t>Knowledge about elephant grass cultivation on riverbanks</w:t>
            </w:r>
          </w:p>
        </w:tc>
        <w:tc>
          <w:tcPr>
            <w:tcW w:w="1156" w:type="dxa"/>
            <w:vAlign w:val="center"/>
          </w:tcPr>
          <w:p w14:paraId="7A8BDE39"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0.33</w:t>
            </w:r>
          </w:p>
        </w:tc>
        <w:tc>
          <w:tcPr>
            <w:tcW w:w="1170" w:type="dxa"/>
            <w:vAlign w:val="center"/>
          </w:tcPr>
          <w:p w14:paraId="62D930AF"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Low</w:t>
            </w:r>
          </w:p>
        </w:tc>
        <w:tc>
          <w:tcPr>
            <w:tcW w:w="1084" w:type="dxa"/>
            <w:vAlign w:val="center"/>
          </w:tcPr>
          <w:p w14:paraId="412D8CB4"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0.82</w:t>
            </w:r>
          </w:p>
        </w:tc>
        <w:tc>
          <w:tcPr>
            <w:tcW w:w="1346" w:type="dxa"/>
            <w:vAlign w:val="center"/>
          </w:tcPr>
          <w:p w14:paraId="0B7BBB26" w14:textId="77777777" w:rsidR="00FE38D0" w:rsidRPr="00FE38D0" w:rsidRDefault="00FE38D0" w:rsidP="00805DFD">
            <w:pPr>
              <w:jc w:val="center"/>
              <w:rPr>
                <w:rFonts w:ascii="Arial" w:hAnsi="Arial" w:cs="Arial"/>
                <w:sz w:val="20"/>
                <w:szCs w:val="20"/>
              </w:rPr>
            </w:pPr>
            <w:r w:rsidRPr="00FE38D0">
              <w:rPr>
                <w:rFonts w:ascii="Arial" w:hAnsi="Arial" w:cs="Arial"/>
                <w:sz w:val="20"/>
                <w:szCs w:val="20"/>
              </w:rPr>
              <w:t>Very High</w:t>
            </w:r>
          </w:p>
        </w:tc>
      </w:tr>
      <w:tr w:rsidR="00FE38D0" w:rsidRPr="00FE38D0" w14:paraId="01F4DCAD" w14:textId="77777777" w:rsidTr="00FE38D0">
        <w:trPr>
          <w:jc w:val="center"/>
        </w:trPr>
        <w:tc>
          <w:tcPr>
            <w:tcW w:w="3036" w:type="dxa"/>
            <w:vAlign w:val="center"/>
          </w:tcPr>
          <w:p w14:paraId="0C1075D1" w14:textId="77777777" w:rsidR="00FE38D0" w:rsidRPr="00FE38D0" w:rsidRDefault="00FE38D0" w:rsidP="00805DFD">
            <w:pPr>
              <w:jc w:val="both"/>
              <w:rPr>
                <w:rFonts w:ascii="Arial" w:hAnsi="Arial" w:cs="Arial"/>
                <w:sz w:val="20"/>
                <w:szCs w:val="20"/>
              </w:rPr>
            </w:pPr>
            <w:r w:rsidRPr="00FE38D0">
              <w:rPr>
                <w:rFonts w:ascii="Arial" w:hAnsi="Arial" w:cs="Arial"/>
                <w:b/>
                <w:bCs/>
                <w:sz w:val="20"/>
                <w:szCs w:val="20"/>
              </w:rPr>
              <w:t>Average</w:t>
            </w:r>
          </w:p>
        </w:tc>
        <w:tc>
          <w:tcPr>
            <w:tcW w:w="1156" w:type="dxa"/>
            <w:vAlign w:val="center"/>
          </w:tcPr>
          <w:p w14:paraId="6E848FFD" w14:textId="77777777" w:rsidR="00FE38D0" w:rsidRPr="00FE38D0" w:rsidRDefault="00FE38D0" w:rsidP="00805DFD">
            <w:pPr>
              <w:jc w:val="center"/>
              <w:rPr>
                <w:rFonts w:ascii="Arial" w:hAnsi="Arial" w:cs="Arial"/>
                <w:sz w:val="20"/>
                <w:szCs w:val="20"/>
              </w:rPr>
            </w:pPr>
            <w:r w:rsidRPr="00FE38D0">
              <w:rPr>
                <w:rFonts w:ascii="Arial" w:hAnsi="Arial" w:cs="Arial"/>
                <w:b/>
                <w:bCs/>
                <w:sz w:val="20"/>
                <w:szCs w:val="20"/>
              </w:rPr>
              <w:t>0.35</w:t>
            </w:r>
          </w:p>
        </w:tc>
        <w:tc>
          <w:tcPr>
            <w:tcW w:w="1170" w:type="dxa"/>
            <w:vAlign w:val="center"/>
          </w:tcPr>
          <w:p w14:paraId="6E94DE89" w14:textId="77777777" w:rsidR="00FE38D0" w:rsidRPr="00FE38D0" w:rsidRDefault="00FE38D0" w:rsidP="00805DFD">
            <w:pPr>
              <w:jc w:val="center"/>
              <w:rPr>
                <w:rFonts w:ascii="Arial" w:hAnsi="Arial" w:cs="Arial"/>
                <w:sz w:val="20"/>
                <w:szCs w:val="20"/>
              </w:rPr>
            </w:pPr>
            <w:r w:rsidRPr="00FE38D0">
              <w:rPr>
                <w:rFonts w:ascii="Arial" w:hAnsi="Arial" w:cs="Arial"/>
                <w:b/>
                <w:bCs/>
                <w:sz w:val="20"/>
                <w:szCs w:val="20"/>
              </w:rPr>
              <w:t>Low</w:t>
            </w:r>
          </w:p>
        </w:tc>
        <w:tc>
          <w:tcPr>
            <w:tcW w:w="1084" w:type="dxa"/>
            <w:vAlign w:val="center"/>
          </w:tcPr>
          <w:p w14:paraId="602A10E6" w14:textId="77777777" w:rsidR="00FE38D0" w:rsidRPr="00FE38D0" w:rsidRDefault="00FE38D0" w:rsidP="00805DFD">
            <w:pPr>
              <w:jc w:val="center"/>
              <w:rPr>
                <w:rFonts w:ascii="Arial" w:hAnsi="Arial" w:cs="Arial"/>
                <w:sz w:val="20"/>
                <w:szCs w:val="20"/>
              </w:rPr>
            </w:pPr>
            <w:r w:rsidRPr="00FE38D0">
              <w:rPr>
                <w:rFonts w:ascii="Arial" w:hAnsi="Arial" w:cs="Arial"/>
                <w:b/>
                <w:bCs/>
                <w:sz w:val="20"/>
                <w:szCs w:val="20"/>
              </w:rPr>
              <w:t>0.82</w:t>
            </w:r>
          </w:p>
        </w:tc>
        <w:tc>
          <w:tcPr>
            <w:tcW w:w="1346" w:type="dxa"/>
            <w:vAlign w:val="center"/>
          </w:tcPr>
          <w:p w14:paraId="48D72D62" w14:textId="77777777" w:rsidR="00FE38D0" w:rsidRPr="00FE38D0" w:rsidRDefault="00FE38D0" w:rsidP="00805DFD">
            <w:pPr>
              <w:jc w:val="center"/>
              <w:rPr>
                <w:rFonts w:ascii="Arial" w:hAnsi="Arial" w:cs="Arial"/>
                <w:sz w:val="20"/>
                <w:szCs w:val="20"/>
              </w:rPr>
            </w:pPr>
            <w:r w:rsidRPr="00FE38D0">
              <w:rPr>
                <w:rFonts w:ascii="Arial" w:hAnsi="Arial" w:cs="Arial"/>
                <w:b/>
                <w:bCs/>
                <w:sz w:val="20"/>
                <w:szCs w:val="20"/>
              </w:rPr>
              <w:t>Very High</w:t>
            </w:r>
          </w:p>
        </w:tc>
      </w:tr>
    </w:tbl>
    <w:p w14:paraId="65C62A7B" w14:textId="77777777" w:rsidR="00FE38D0" w:rsidRDefault="00FE38D0" w:rsidP="00441B6F">
      <w:pPr>
        <w:pStyle w:val="Body"/>
        <w:spacing w:after="0"/>
        <w:rPr>
          <w:rFonts w:ascii="Arial" w:hAnsi="Arial" w:cs="Arial"/>
        </w:rPr>
      </w:pPr>
    </w:p>
    <w:p w14:paraId="0E38929C" w14:textId="588B4C70" w:rsidR="00FE38D0" w:rsidRDefault="00FE38D0" w:rsidP="00441B6F">
      <w:pPr>
        <w:pStyle w:val="Body"/>
        <w:spacing w:after="0"/>
        <w:rPr>
          <w:rFonts w:ascii="Arial" w:hAnsi="Arial" w:cs="Arial"/>
        </w:rPr>
      </w:pPr>
      <w:r w:rsidRPr="00BA1898">
        <w:t>The results of the descriptive analysis indicate that prior to the implementation of the ALICA education model, community knowledge across all indicators was categorized as low, with an average score of 0.35. This finding suggests that participants did not yet have sufficient understanding of the fundamental concepts of green infrastructure-based riverbank management.</w:t>
      </w:r>
    </w:p>
    <w:p w14:paraId="4914A4D9" w14:textId="77777777" w:rsidR="00FE38D0" w:rsidRDefault="00FE38D0" w:rsidP="00441B6F">
      <w:pPr>
        <w:pStyle w:val="Body"/>
        <w:spacing w:after="0"/>
        <w:rPr>
          <w:rFonts w:ascii="Arial" w:hAnsi="Arial" w:cs="Arial"/>
        </w:rPr>
      </w:pPr>
    </w:p>
    <w:p w14:paraId="2910B76E" w14:textId="1F949A02" w:rsidR="00FE38D0" w:rsidRDefault="00FE38D0" w:rsidP="00441B6F">
      <w:pPr>
        <w:pStyle w:val="Body"/>
        <w:spacing w:after="0"/>
      </w:pPr>
      <w:r w:rsidRPr="00BA1898">
        <w:t xml:space="preserve">After participating in the ALICA learning model, a substantial improvement was observed across all knowledge indicators. The average posttest score increased to 0.82. The shift from low categories in the pretest to high and very high categories in the posttest demonstrates that the ALICA model was effective in enhancing the community’s cognitive </w:t>
      </w:r>
      <w:r w:rsidRPr="00BA1898">
        <w:lastRenderedPageBreak/>
        <w:t xml:space="preserve">capacity. Contextual, participatory, and </w:t>
      </w:r>
      <w:proofErr w:type="gramStart"/>
      <w:r w:rsidRPr="00BA1898">
        <w:t>practice</w:t>
      </w:r>
      <w:r>
        <w:t xml:space="preserve"> </w:t>
      </w:r>
      <w:r w:rsidRPr="00BA1898">
        <w:t>based</w:t>
      </w:r>
      <w:proofErr w:type="gramEnd"/>
      <w:r w:rsidRPr="00BA1898">
        <w:t xml:space="preserve"> learning approaches proved capable of strengthening both conceptual understanding and technical readiness in applying green infrastructure for sustainable riverbank protection.</w:t>
      </w:r>
    </w:p>
    <w:p w14:paraId="0E8F0A04" w14:textId="77777777" w:rsidR="00FE38D0" w:rsidRDefault="00FE38D0" w:rsidP="00441B6F">
      <w:pPr>
        <w:pStyle w:val="Body"/>
        <w:spacing w:after="0"/>
      </w:pPr>
    </w:p>
    <w:p w14:paraId="112193E8" w14:textId="581EB6D2" w:rsidR="00FE38D0" w:rsidRDefault="00FE38D0" w:rsidP="00441B6F">
      <w:pPr>
        <w:pStyle w:val="Body"/>
        <w:spacing w:after="0"/>
      </w:pPr>
      <w:r w:rsidRPr="00BA1898">
        <w:t>Beyond cognitive improvement, the effectiveness of the ALICA model must also be assessed in terms of affective changes, particularly community attitudes toward green infrastructure-based riverbank management. The significant increase in knowledge is expected not only to enhance conceptual understanding but also to foster positive attitudes and stronger environmental awareness. Therefore, following the analysis of knowledge levels, a descriptive analysis of community attitude scores before and after the implementation of the ALICA model was conducted. This analysis aimed to determine the extent to which the learning intervention fostered community concern, commitment, and readiness to implement sustainable riverbank protection practices.</w:t>
      </w:r>
    </w:p>
    <w:p w14:paraId="6C93AC4E" w14:textId="77777777" w:rsidR="00FE38D0" w:rsidRDefault="00FE38D0" w:rsidP="00441B6F">
      <w:pPr>
        <w:pStyle w:val="Body"/>
        <w:spacing w:after="0"/>
        <w:rPr>
          <w:rFonts w:ascii="Arial" w:hAnsi="Arial" w:cs="Arial"/>
        </w:rPr>
      </w:pPr>
    </w:p>
    <w:p w14:paraId="4DB4B2EF" w14:textId="606F0617" w:rsidR="00FE38D0" w:rsidRPr="00FE38D0" w:rsidRDefault="00FE38D0" w:rsidP="00FE38D0">
      <w:pPr>
        <w:pStyle w:val="Body"/>
        <w:spacing w:after="0"/>
        <w:rPr>
          <w:rFonts w:ascii="Arial" w:hAnsi="Arial" w:cs="Arial"/>
          <w:b/>
          <w:bCs/>
        </w:rPr>
      </w:pPr>
      <w:r w:rsidRPr="00FE38D0">
        <w:rPr>
          <w:b/>
          <w:bCs/>
        </w:rPr>
        <w:t xml:space="preserve">Table </w:t>
      </w:r>
      <w:r>
        <w:rPr>
          <w:b/>
          <w:bCs/>
        </w:rPr>
        <w:t>2</w:t>
      </w:r>
      <w:r w:rsidRPr="00FE38D0">
        <w:rPr>
          <w:b/>
          <w:bCs/>
        </w:rPr>
        <w:t>. Description of Community Attitudes Toward Riverbank Protection</w:t>
      </w:r>
    </w:p>
    <w:p w14:paraId="28414694" w14:textId="77777777" w:rsidR="00FE38D0" w:rsidRDefault="00FE38D0" w:rsidP="00FE38D0">
      <w:pPr>
        <w:pStyle w:val="Body"/>
        <w:spacing w:after="0"/>
        <w:rPr>
          <w:rFonts w:ascii="Arial" w:hAnsi="Arial" w:cs="Arial"/>
        </w:rPr>
      </w:pPr>
    </w:p>
    <w:tbl>
      <w:tblPr>
        <w:tblStyle w:val="TableGrid"/>
        <w:tblW w:w="779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1156"/>
        <w:gridCol w:w="1170"/>
        <w:gridCol w:w="1084"/>
        <w:gridCol w:w="1346"/>
      </w:tblGrid>
      <w:tr w:rsidR="00FE38D0" w:rsidRPr="00FE38D0" w14:paraId="435FA003" w14:textId="77777777" w:rsidTr="00805DFD">
        <w:trPr>
          <w:jc w:val="center"/>
        </w:trPr>
        <w:tc>
          <w:tcPr>
            <w:tcW w:w="3036" w:type="dxa"/>
            <w:tcBorders>
              <w:top w:val="single" w:sz="4" w:space="0" w:color="000000"/>
              <w:bottom w:val="single" w:sz="4" w:space="0" w:color="auto"/>
            </w:tcBorders>
            <w:vAlign w:val="center"/>
          </w:tcPr>
          <w:p w14:paraId="6B3D67BE" w14:textId="77777777" w:rsidR="00FE38D0" w:rsidRPr="00FE38D0" w:rsidRDefault="00FE38D0" w:rsidP="00805DFD">
            <w:pPr>
              <w:jc w:val="center"/>
              <w:rPr>
                <w:rFonts w:ascii="Arial" w:hAnsi="Arial" w:cs="Arial"/>
                <w:sz w:val="20"/>
                <w:szCs w:val="20"/>
              </w:rPr>
            </w:pPr>
            <w:r w:rsidRPr="00FE38D0">
              <w:rPr>
                <w:rFonts w:ascii="Arial" w:hAnsi="Arial" w:cs="Arial"/>
                <w:b/>
                <w:bCs/>
                <w:sz w:val="20"/>
                <w:szCs w:val="20"/>
              </w:rPr>
              <w:t>Knowledge of Green Infrastructure</w:t>
            </w:r>
          </w:p>
        </w:tc>
        <w:tc>
          <w:tcPr>
            <w:tcW w:w="1156" w:type="dxa"/>
            <w:tcBorders>
              <w:top w:val="single" w:sz="4" w:space="0" w:color="000000"/>
              <w:bottom w:val="single" w:sz="4" w:space="0" w:color="auto"/>
            </w:tcBorders>
            <w:vAlign w:val="center"/>
          </w:tcPr>
          <w:p w14:paraId="2DC1C4E8" w14:textId="77777777" w:rsidR="00FE38D0" w:rsidRPr="00FE38D0" w:rsidRDefault="00FE38D0" w:rsidP="00805DFD">
            <w:pPr>
              <w:jc w:val="center"/>
              <w:rPr>
                <w:rFonts w:ascii="Arial" w:hAnsi="Arial" w:cs="Arial"/>
                <w:sz w:val="20"/>
                <w:szCs w:val="20"/>
              </w:rPr>
            </w:pPr>
            <w:r w:rsidRPr="00FE38D0">
              <w:rPr>
                <w:rFonts w:ascii="Arial" w:hAnsi="Arial" w:cs="Arial"/>
                <w:b/>
                <w:bCs/>
                <w:sz w:val="20"/>
                <w:szCs w:val="20"/>
              </w:rPr>
              <w:t>Mean Pretest</w:t>
            </w:r>
          </w:p>
        </w:tc>
        <w:tc>
          <w:tcPr>
            <w:tcW w:w="1170" w:type="dxa"/>
            <w:tcBorders>
              <w:top w:val="single" w:sz="4" w:space="0" w:color="000000"/>
              <w:bottom w:val="single" w:sz="4" w:space="0" w:color="auto"/>
            </w:tcBorders>
            <w:vAlign w:val="center"/>
          </w:tcPr>
          <w:p w14:paraId="7DABCCDF" w14:textId="77777777" w:rsidR="00FE38D0" w:rsidRPr="00FE38D0" w:rsidRDefault="00FE38D0" w:rsidP="00805DFD">
            <w:pPr>
              <w:jc w:val="center"/>
              <w:rPr>
                <w:rFonts w:ascii="Arial" w:hAnsi="Arial" w:cs="Arial"/>
                <w:sz w:val="20"/>
                <w:szCs w:val="20"/>
              </w:rPr>
            </w:pPr>
            <w:r w:rsidRPr="00FE38D0">
              <w:rPr>
                <w:rFonts w:ascii="Arial" w:hAnsi="Arial" w:cs="Arial"/>
                <w:b/>
                <w:bCs/>
                <w:sz w:val="20"/>
                <w:szCs w:val="20"/>
              </w:rPr>
              <w:t>Category</w:t>
            </w:r>
          </w:p>
        </w:tc>
        <w:tc>
          <w:tcPr>
            <w:tcW w:w="1084" w:type="dxa"/>
            <w:tcBorders>
              <w:top w:val="single" w:sz="4" w:space="0" w:color="000000"/>
              <w:bottom w:val="single" w:sz="4" w:space="0" w:color="auto"/>
            </w:tcBorders>
            <w:vAlign w:val="center"/>
          </w:tcPr>
          <w:p w14:paraId="42DF89FD" w14:textId="77777777" w:rsidR="00FE38D0" w:rsidRPr="00FE38D0" w:rsidRDefault="00FE38D0" w:rsidP="00805DFD">
            <w:pPr>
              <w:jc w:val="center"/>
              <w:rPr>
                <w:rFonts w:ascii="Arial" w:hAnsi="Arial" w:cs="Arial"/>
                <w:sz w:val="20"/>
                <w:szCs w:val="20"/>
              </w:rPr>
            </w:pPr>
            <w:r w:rsidRPr="00FE38D0">
              <w:rPr>
                <w:rFonts w:ascii="Arial" w:hAnsi="Arial" w:cs="Arial"/>
                <w:b/>
                <w:bCs/>
                <w:sz w:val="20"/>
                <w:szCs w:val="20"/>
              </w:rPr>
              <w:t>Mean Posttest</w:t>
            </w:r>
          </w:p>
        </w:tc>
        <w:tc>
          <w:tcPr>
            <w:tcW w:w="1346" w:type="dxa"/>
            <w:tcBorders>
              <w:top w:val="single" w:sz="4" w:space="0" w:color="000000"/>
              <w:bottom w:val="single" w:sz="4" w:space="0" w:color="auto"/>
            </w:tcBorders>
            <w:vAlign w:val="center"/>
          </w:tcPr>
          <w:p w14:paraId="14BD75DF" w14:textId="77777777" w:rsidR="00FE38D0" w:rsidRPr="00FE38D0" w:rsidRDefault="00FE38D0" w:rsidP="00805DFD">
            <w:pPr>
              <w:jc w:val="center"/>
              <w:rPr>
                <w:rFonts w:ascii="Arial" w:hAnsi="Arial" w:cs="Arial"/>
                <w:sz w:val="20"/>
                <w:szCs w:val="20"/>
              </w:rPr>
            </w:pPr>
            <w:r w:rsidRPr="00FE38D0">
              <w:rPr>
                <w:rFonts w:ascii="Arial" w:hAnsi="Arial" w:cs="Arial"/>
                <w:b/>
                <w:bCs/>
                <w:sz w:val="20"/>
                <w:szCs w:val="20"/>
              </w:rPr>
              <w:t>Category</w:t>
            </w:r>
          </w:p>
        </w:tc>
      </w:tr>
      <w:tr w:rsidR="00FE38D0" w:rsidRPr="00FE38D0" w14:paraId="47416C89" w14:textId="77777777" w:rsidTr="00805DFD">
        <w:trPr>
          <w:jc w:val="center"/>
        </w:trPr>
        <w:tc>
          <w:tcPr>
            <w:tcW w:w="3036" w:type="dxa"/>
            <w:tcBorders>
              <w:top w:val="single" w:sz="4" w:space="0" w:color="auto"/>
            </w:tcBorders>
            <w:vAlign w:val="center"/>
          </w:tcPr>
          <w:p w14:paraId="468A6F2D" w14:textId="7FB7E0A9" w:rsidR="00FE38D0" w:rsidRPr="00FE38D0" w:rsidRDefault="00FE38D0" w:rsidP="00FE38D0">
            <w:pPr>
              <w:jc w:val="both"/>
              <w:rPr>
                <w:rFonts w:ascii="Arial" w:hAnsi="Arial" w:cs="Arial"/>
                <w:sz w:val="20"/>
                <w:szCs w:val="20"/>
              </w:rPr>
            </w:pPr>
            <w:r w:rsidRPr="00FE38D0">
              <w:rPr>
                <w:rFonts w:ascii="Arial" w:hAnsi="Arial" w:cs="Arial"/>
                <w:sz w:val="20"/>
                <w:szCs w:val="20"/>
              </w:rPr>
              <w:t>Attitudes toward rivers</w:t>
            </w:r>
          </w:p>
        </w:tc>
        <w:tc>
          <w:tcPr>
            <w:tcW w:w="1156" w:type="dxa"/>
            <w:tcBorders>
              <w:top w:val="single" w:sz="4" w:space="0" w:color="auto"/>
            </w:tcBorders>
            <w:vAlign w:val="center"/>
          </w:tcPr>
          <w:p w14:paraId="47D7F441" w14:textId="4DA2A30A" w:rsidR="00FE38D0" w:rsidRPr="00FE38D0" w:rsidRDefault="00FE38D0" w:rsidP="00FE38D0">
            <w:pPr>
              <w:jc w:val="center"/>
              <w:rPr>
                <w:rFonts w:ascii="Arial" w:hAnsi="Arial" w:cs="Arial"/>
                <w:sz w:val="20"/>
                <w:szCs w:val="20"/>
              </w:rPr>
            </w:pPr>
            <w:r w:rsidRPr="00FE38D0">
              <w:rPr>
                <w:rFonts w:ascii="Arial" w:hAnsi="Arial" w:cs="Arial"/>
                <w:sz w:val="20"/>
                <w:szCs w:val="20"/>
              </w:rPr>
              <w:t>38.45</w:t>
            </w:r>
          </w:p>
        </w:tc>
        <w:tc>
          <w:tcPr>
            <w:tcW w:w="1170" w:type="dxa"/>
            <w:tcBorders>
              <w:top w:val="single" w:sz="4" w:space="0" w:color="auto"/>
            </w:tcBorders>
            <w:vAlign w:val="center"/>
          </w:tcPr>
          <w:p w14:paraId="42C23276" w14:textId="34AE2277" w:rsidR="00FE38D0" w:rsidRPr="00FE38D0" w:rsidRDefault="00FE38D0" w:rsidP="00FE38D0">
            <w:pPr>
              <w:jc w:val="center"/>
              <w:rPr>
                <w:rFonts w:ascii="Arial" w:hAnsi="Arial" w:cs="Arial"/>
                <w:sz w:val="20"/>
                <w:szCs w:val="20"/>
              </w:rPr>
            </w:pPr>
            <w:r w:rsidRPr="00FE38D0">
              <w:rPr>
                <w:rFonts w:ascii="Arial" w:hAnsi="Arial" w:cs="Arial"/>
                <w:sz w:val="20"/>
                <w:szCs w:val="20"/>
              </w:rPr>
              <w:t>Low</w:t>
            </w:r>
          </w:p>
        </w:tc>
        <w:tc>
          <w:tcPr>
            <w:tcW w:w="1084" w:type="dxa"/>
            <w:tcBorders>
              <w:top w:val="single" w:sz="4" w:space="0" w:color="auto"/>
            </w:tcBorders>
            <w:vAlign w:val="center"/>
          </w:tcPr>
          <w:p w14:paraId="2F16B255" w14:textId="4D2447A9" w:rsidR="00FE38D0" w:rsidRPr="00FE38D0" w:rsidRDefault="00FE38D0" w:rsidP="00FE38D0">
            <w:pPr>
              <w:jc w:val="center"/>
              <w:rPr>
                <w:rFonts w:ascii="Arial" w:hAnsi="Arial" w:cs="Arial"/>
                <w:sz w:val="20"/>
                <w:szCs w:val="20"/>
              </w:rPr>
            </w:pPr>
            <w:r w:rsidRPr="00FE38D0">
              <w:rPr>
                <w:rFonts w:ascii="Arial" w:hAnsi="Arial" w:cs="Arial"/>
                <w:sz w:val="20"/>
                <w:szCs w:val="20"/>
              </w:rPr>
              <w:t>84.90</w:t>
            </w:r>
          </w:p>
        </w:tc>
        <w:tc>
          <w:tcPr>
            <w:tcW w:w="1346" w:type="dxa"/>
            <w:tcBorders>
              <w:top w:val="single" w:sz="4" w:space="0" w:color="auto"/>
            </w:tcBorders>
            <w:vAlign w:val="center"/>
          </w:tcPr>
          <w:p w14:paraId="14C43C13" w14:textId="73CE3B62" w:rsidR="00FE38D0" w:rsidRPr="00FE38D0" w:rsidRDefault="00FE38D0" w:rsidP="00FE38D0">
            <w:pPr>
              <w:jc w:val="center"/>
              <w:rPr>
                <w:rFonts w:ascii="Arial" w:hAnsi="Arial" w:cs="Arial"/>
                <w:sz w:val="20"/>
                <w:szCs w:val="20"/>
              </w:rPr>
            </w:pPr>
            <w:r w:rsidRPr="00FE38D0">
              <w:rPr>
                <w:rFonts w:ascii="Arial" w:hAnsi="Arial" w:cs="Arial"/>
                <w:sz w:val="20"/>
                <w:szCs w:val="20"/>
              </w:rPr>
              <w:t>Very High</w:t>
            </w:r>
          </w:p>
        </w:tc>
      </w:tr>
      <w:tr w:rsidR="00FE38D0" w:rsidRPr="00FE38D0" w14:paraId="44366344" w14:textId="77777777" w:rsidTr="00805DFD">
        <w:trPr>
          <w:jc w:val="center"/>
        </w:trPr>
        <w:tc>
          <w:tcPr>
            <w:tcW w:w="3036" w:type="dxa"/>
            <w:vAlign w:val="center"/>
          </w:tcPr>
          <w:p w14:paraId="33ED901F" w14:textId="40FDB59F" w:rsidR="00FE38D0" w:rsidRPr="00FE38D0" w:rsidRDefault="00FE38D0" w:rsidP="00FE38D0">
            <w:pPr>
              <w:jc w:val="both"/>
              <w:rPr>
                <w:rFonts w:ascii="Arial" w:hAnsi="Arial" w:cs="Arial"/>
                <w:sz w:val="20"/>
                <w:szCs w:val="20"/>
              </w:rPr>
            </w:pPr>
            <w:r w:rsidRPr="00FE38D0">
              <w:rPr>
                <w:rFonts w:ascii="Arial" w:hAnsi="Arial" w:cs="Arial"/>
                <w:sz w:val="20"/>
                <w:szCs w:val="20"/>
              </w:rPr>
              <w:t>Attitudes toward erosion and sedimentation</w:t>
            </w:r>
          </w:p>
        </w:tc>
        <w:tc>
          <w:tcPr>
            <w:tcW w:w="1156" w:type="dxa"/>
            <w:vAlign w:val="center"/>
          </w:tcPr>
          <w:p w14:paraId="3BBED29F" w14:textId="49B0FEDA" w:rsidR="00FE38D0" w:rsidRPr="00FE38D0" w:rsidRDefault="00FE38D0" w:rsidP="00FE38D0">
            <w:pPr>
              <w:jc w:val="center"/>
              <w:rPr>
                <w:rFonts w:ascii="Arial" w:hAnsi="Arial" w:cs="Arial"/>
                <w:sz w:val="20"/>
                <w:szCs w:val="20"/>
              </w:rPr>
            </w:pPr>
            <w:r w:rsidRPr="00FE38D0">
              <w:rPr>
                <w:rFonts w:ascii="Arial" w:hAnsi="Arial" w:cs="Arial"/>
                <w:sz w:val="20"/>
                <w:szCs w:val="20"/>
              </w:rPr>
              <w:t>35.10</w:t>
            </w:r>
          </w:p>
        </w:tc>
        <w:tc>
          <w:tcPr>
            <w:tcW w:w="1170" w:type="dxa"/>
            <w:vAlign w:val="center"/>
          </w:tcPr>
          <w:p w14:paraId="22A3040A" w14:textId="43F2DF8A" w:rsidR="00FE38D0" w:rsidRPr="00FE38D0" w:rsidRDefault="00FE38D0" w:rsidP="00FE38D0">
            <w:pPr>
              <w:jc w:val="center"/>
              <w:rPr>
                <w:rFonts w:ascii="Arial" w:hAnsi="Arial" w:cs="Arial"/>
                <w:sz w:val="20"/>
                <w:szCs w:val="20"/>
              </w:rPr>
            </w:pPr>
            <w:r w:rsidRPr="00FE38D0">
              <w:rPr>
                <w:rFonts w:ascii="Arial" w:hAnsi="Arial" w:cs="Arial"/>
                <w:sz w:val="20"/>
                <w:szCs w:val="20"/>
              </w:rPr>
              <w:t>Low</w:t>
            </w:r>
          </w:p>
        </w:tc>
        <w:tc>
          <w:tcPr>
            <w:tcW w:w="1084" w:type="dxa"/>
            <w:vAlign w:val="center"/>
          </w:tcPr>
          <w:p w14:paraId="62DECB26" w14:textId="7953E8E9" w:rsidR="00FE38D0" w:rsidRPr="00FE38D0" w:rsidRDefault="00FE38D0" w:rsidP="00FE38D0">
            <w:pPr>
              <w:jc w:val="center"/>
              <w:rPr>
                <w:rFonts w:ascii="Arial" w:hAnsi="Arial" w:cs="Arial"/>
                <w:sz w:val="20"/>
                <w:szCs w:val="20"/>
              </w:rPr>
            </w:pPr>
            <w:r w:rsidRPr="00FE38D0">
              <w:rPr>
                <w:rFonts w:ascii="Arial" w:hAnsi="Arial" w:cs="Arial"/>
                <w:sz w:val="20"/>
                <w:szCs w:val="20"/>
              </w:rPr>
              <w:t>83.55</w:t>
            </w:r>
          </w:p>
        </w:tc>
        <w:tc>
          <w:tcPr>
            <w:tcW w:w="1346" w:type="dxa"/>
            <w:vAlign w:val="center"/>
          </w:tcPr>
          <w:p w14:paraId="182450A4" w14:textId="6543E2F6" w:rsidR="00FE38D0" w:rsidRPr="00FE38D0" w:rsidRDefault="00FE38D0" w:rsidP="00FE38D0">
            <w:pPr>
              <w:jc w:val="center"/>
              <w:rPr>
                <w:rFonts w:ascii="Arial" w:hAnsi="Arial" w:cs="Arial"/>
                <w:sz w:val="20"/>
                <w:szCs w:val="20"/>
              </w:rPr>
            </w:pPr>
            <w:r w:rsidRPr="00FE38D0">
              <w:rPr>
                <w:rFonts w:ascii="Arial" w:hAnsi="Arial" w:cs="Arial"/>
                <w:sz w:val="20"/>
                <w:szCs w:val="20"/>
              </w:rPr>
              <w:t>Very High</w:t>
            </w:r>
          </w:p>
        </w:tc>
      </w:tr>
      <w:tr w:rsidR="00FE38D0" w:rsidRPr="00FE38D0" w14:paraId="2A9FABAE" w14:textId="77777777" w:rsidTr="00805DFD">
        <w:trPr>
          <w:jc w:val="center"/>
        </w:trPr>
        <w:tc>
          <w:tcPr>
            <w:tcW w:w="3036" w:type="dxa"/>
            <w:vAlign w:val="center"/>
          </w:tcPr>
          <w:p w14:paraId="758B10AD" w14:textId="1B9FCDFD" w:rsidR="00FE38D0" w:rsidRPr="00FE38D0" w:rsidRDefault="00FE38D0" w:rsidP="00FE38D0">
            <w:pPr>
              <w:jc w:val="both"/>
              <w:rPr>
                <w:rFonts w:ascii="Arial" w:hAnsi="Arial" w:cs="Arial"/>
                <w:sz w:val="20"/>
                <w:szCs w:val="20"/>
              </w:rPr>
            </w:pPr>
            <w:r w:rsidRPr="00FE38D0">
              <w:rPr>
                <w:rFonts w:ascii="Arial" w:hAnsi="Arial" w:cs="Arial"/>
                <w:sz w:val="20"/>
                <w:szCs w:val="20"/>
              </w:rPr>
              <w:t>Attitudes toward landslides</w:t>
            </w:r>
          </w:p>
        </w:tc>
        <w:tc>
          <w:tcPr>
            <w:tcW w:w="1156" w:type="dxa"/>
            <w:vAlign w:val="center"/>
          </w:tcPr>
          <w:p w14:paraId="730BA90B" w14:textId="1FCB4C8D" w:rsidR="00FE38D0" w:rsidRPr="00FE38D0" w:rsidRDefault="00FE38D0" w:rsidP="00FE38D0">
            <w:pPr>
              <w:jc w:val="center"/>
              <w:rPr>
                <w:rFonts w:ascii="Arial" w:hAnsi="Arial" w:cs="Arial"/>
                <w:sz w:val="20"/>
                <w:szCs w:val="20"/>
              </w:rPr>
            </w:pPr>
            <w:r w:rsidRPr="00FE38D0">
              <w:rPr>
                <w:rFonts w:ascii="Arial" w:hAnsi="Arial" w:cs="Arial"/>
                <w:sz w:val="20"/>
                <w:szCs w:val="20"/>
              </w:rPr>
              <w:t>30.10</w:t>
            </w:r>
          </w:p>
        </w:tc>
        <w:tc>
          <w:tcPr>
            <w:tcW w:w="1170" w:type="dxa"/>
            <w:vAlign w:val="center"/>
          </w:tcPr>
          <w:p w14:paraId="2160EFED" w14:textId="3E7ECADF" w:rsidR="00FE38D0" w:rsidRPr="00FE38D0" w:rsidRDefault="00FE38D0" w:rsidP="00FE38D0">
            <w:pPr>
              <w:jc w:val="center"/>
              <w:rPr>
                <w:rFonts w:ascii="Arial" w:hAnsi="Arial" w:cs="Arial"/>
                <w:sz w:val="20"/>
                <w:szCs w:val="20"/>
              </w:rPr>
            </w:pPr>
            <w:r w:rsidRPr="00FE38D0">
              <w:rPr>
                <w:rFonts w:ascii="Arial" w:hAnsi="Arial" w:cs="Arial"/>
                <w:sz w:val="20"/>
                <w:szCs w:val="20"/>
              </w:rPr>
              <w:t>Low</w:t>
            </w:r>
          </w:p>
        </w:tc>
        <w:tc>
          <w:tcPr>
            <w:tcW w:w="1084" w:type="dxa"/>
            <w:vAlign w:val="center"/>
          </w:tcPr>
          <w:p w14:paraId="1EE1245A" w14:textId="3AC01682" w:rsidR="00FE38D0" w:rsidRPr="00FE38D0" w:rsidRDefault="00FE38D0" w:rsidP="00FE38D0">
            <w:pPr>
              <w:jc w:val="center"/>
              <w:rPr>
                <w:rFonts w:ascii="Arial" w:hAnsi="Arial" w:cs="Arial"/>
                <w:sz w:val="20"/>
                <w:szCs w:val="20"/>
              </w:rPr>
            </w:pPr>
            <w:r w:rsidRPr="00FE38D0">
              <w:rPr>
                <w:rFonts w:ascii="Arial" w:hAnsi="Arial" w:cs="Arial"/>
                <w:sz w:val="20"/>
                <w:szCs w:val="20"/>
              </w:rPr>
              <w:t>84.30</w:t>
            </w:r>
          </w:p>
        </w:tc>
        <w:tc>
          <w:tcPr>
            <w:tcW w:w="1346" w:type="dxa"/>
            <w:vAlign w:val="center"/>
          </w:tcPr>
          <w:p w14:paraId="3E3C4E96" w14:textId="1B819B9D" w:rsidR="00FE38D0" w:rsidRPr="00FE38D0" w:rsidRDefault="00FE38D0" w:rsidP="00FE38D0">
            <w:pPr>
              <w:jc w:val="center"/>
              <w:rPr>
                <w:rFonts w:ascii="Arial" w:hAnsi="Arial" w:cs="Arial"/>
                <w:sz w:val="20"/>
                <w:szCs w:val="20"/>
              </w:rPr>
            </w:pPr>
            <w:r w:rsidRPr="00FE38D0">
              <w:rPr>
                <w:rFonts w:ascii="Arial" w:hAnsi="Arial" w:cs="Arial"/>
                <w:sz w:val="20"/>
                <w:szCs w:val="20"/>
              </w:rPr>
              <w:t>Very High</w:t>
            </w:r>
          </w:p>
        </w:tc>
      </w:tr>
      <w:tr w:rsidR="00FE38D0" w:rsidRPr="00FE38D0" w14:paraId="716E3D53" w14:textId="77777777" w:rsidTr="00805DFD">
        <w:trPr>
          <w:jc w:val="center"/>
        </w:trPr>
        <w:tc>
          <w:tcPr>
            <w:tcW w:w="3036" w:type="dxa"/>
            <w:vAlign w:val="center"/>
          </w:tcPr>
          <w:p w14:paraId="4A8A0E39" w14:textId="4481BEFD" w:rsidR="00FE38D0" w:rsidRPr="00FE38D0" w:rsidRDefault="00FE38D0" w:rsidP="00FE38D0">
            <w:pPr>
              <w:jc w:val="both"/>
              <w:rPr>
                <w:rFonts w:ascii="Arial" w:hAnsi="Arial" w:cs="Arial"/>
                <w:sz w:val="20"/>
                <w:szCs w:val="20"/>
              </w:rPr>
            </w:pPr>
            <w:r w:rsidRPr="00FE38D0">
              <w:rPr>
                <w:rFonts w:ascii="Arial" w:hAnsi="Arial" w:cs="Arial"/>
                <w:sz w:val="20"/>
                <w:szCs w:val="20"/>
              </w:rPr>
              <w:t>Attitudes toward protective riverbank vegetation</w:t>
            </w:r>
          </w:p>
        </w:tc>
        <w:tc>
          <w:tcPr>
            <w:tcW w:w="1156" w:type="dxa"/>
            <w:vAlign w:val="center"/>
          </w:tcPr>
          <w:p w14:paraId="2D507CA5" w14:textId="583DF89D" w:rsidR="00FE38D0" w:rsidRPr="00FE38D0" w:rsidRDefault="00FE38D0" w:rsidP="00FE38D0">
            <w:pPr>
              <w:jc w:val="center"/>
              <w:rPr>
                <w:rFonts w:ascii="Arial" w:hAnsi="Arial" w:cs="Arial"/>
                <w:sz w:val="20"/>
                <w:szCs w:val="20"/>
              </w:rPr>
            </w:pPr>
            <w:r w:rsidRPr="00FE38D0">
              <w:rPr>
                <w:rFonts w:ascii="Arial" w:hAnsi="Arial" w:cs="Arial"/>
                <w:sz w:val="20"/>
                <w:szCs w:val="20"/>
              </w:rPr>
              <w:t>37.25</w:t>
            </w:r>
          </w:p>
        </w:tc>
        <w:tc>
          <w:tcPr>
            <w:tcW w:w="1170" w:type="dxa"/>
            <w:vAlign w:val="center"/>
          </w:tcPr>
          <w:p w14:paraId="03CA9AEA" w14:textId="70BAE025" w:rsidR="00FE38D0" w:rsidRPr="00FE38D0" w:rsidRDefault="00FE38D0" w:rsidP="00FE38D0">
            <w:pPr>
              <w:jc w:val="center"/>
              <w:rPr>
                <w:rFonts w:ascii="Arial" w:hAnsi="Arial" w:cs="Arial"/>
                <w:sz w:val="20"/>
                <w:szCs w:val="20"/>
              </w:rPr>
            </w:pPr>
            <w:r w:rsidRPr="00FE38D0">
              <w:rPr>
                <w:rFonts w:ascii="Arial" w:hAnsi="Arial" w:cs="Arial"/>
                <w:sz w:val="20"/>
                <w:szCs w:val="20"/>
              </w:rPr>
              <w:t>Low</w:t>
            </w:r>
          </w:p>
        </w:tc>
        <w:tc>
          <w:tcPr>
            <w:tcW w:w="1084" w:type="dxa"/>
            <w:vAlign w:val="center"/>
          </w:tcPr>
          <w:p w14:paraId="0EA5B5BD" w14:textId="4992C23A" w:rsidR="00FE38D0" w:rsidRPr="00FE38D0" w:rsidRDefault="00FE38D0" w:rsidP="00FE38D0">
            <w:pPr>
              <w:jc w:val="center"/>
              <w:rPr>
                <w:rFonts w:ascii="Arial" w:hAnsi="Arial" w:cs="Arial"/>
                <w:sz w:val="20"/>
                <w:szCs w:val="20"/>
              </w:rPr>
            </w:pPr>
            <w:r w:rsidRPr="00FE38D0">
              <w:rPr>
                <w:rFonts w:ascii="Arial" w:hAnsi="Arial" w:cs="Arial"/>
                <w:sz w:val="20"/>
                <w:szCs w:val="20"/>
              </w:rPr>
              <w:t>85.55</w:t>
            </w:r>
          </w:p>
        </w:tc>
        <w:tc>
          <w:tcPr>
            <w:tcW w:w="1346" w:type="dxa"/>
            <w:vAlign w:val="center"/>
          </w:tcPr>
          <w:p w14:paraId="0639C604" w14:textId="7E5822CE" w:rsidR="00FE38D0" w:rsidRPr="00FE38D0" w:rsidRDefault="00FE38D0" w:rsidP="00FE38D0">
            <w:pPr>
              <w:jc w:val="center"/>
              <w:rPr>
                <w:rFonts w:ascii="Arial" w:hAnsi="Arial" w:cs="Arial"/>
                <w:sz w:val="20"/>
                <w:szCs w:val="20"/>
              </w:rPr>
            </w:pPr>
            <w:r w:rsidRPr="00FE38D0">
              <w:rPr>
                <w:rFonts w:ascii="Arial" w:hAnsi="Arial" w:cs="Arial"/>
                <w:sz w:val="20"/>
                <w:szCs w:val="20"/>
              </w:rPr>
              <w:t>Very High</w:t>
            </w:r>
          </w:p>
        </w:tc>
      </w:tr>
      <w:tr w:rsidR="00FE38D0" w:rsidRPr="00FE38D0" w14:paraId="04F7DD2C" w14:textId="77777777" w:rsidTr="00805DFD">
        <w:trPr>
          <w:jc w:val="center"/>
        </w:trPr>
        <w:tc>
          <w:tcPr>
            <w:tcW w:w="3036" w:type="dxa"/>
            <w:vAlign w:val="center"/>
          </w:tcPr>
          <w:p w14:paraId="2D3389FF" w14:textId="21678F4F" w:rsidR="00FE38D0" w:rsidRPr="00FE38D0" w:rsidRDefault="00FE38D0" w:rsidP="00FE38D0">
            <w:pPr>
              <w:jc w:val="both"/>
              <w:rPr>
                <w:rFonts w:ascii="Arial" w:hAnsi="Arial" w:cs="Arial"/>
                <w:sz w:val="20"/>
                <w:szCs w:val="20"/>
              </w:rPr>
            </w:pPr>
            <w:r w:rsidRPr="00FE38D0">
              <w:rPr>
                <w:rFonts w:ascii="Arial" w:hAnsi="Arial" w:cs="Arial"/>
                <w:sz w:val="20"/>
                <w:szCs w:val="20"/>
              </w:rPr>
              <w:t>Attitudes toward elephant grass cultivation on riverbanks</w:t>
            </w:r>
          </w:p>
        </w:tc>
        <w:tc>
          <w:tcPr>
            <w:tcW w:w="1156" w:type="dxa"/>
            <w:vAlign w:val="center"/>
          </w:tcPr>
          <w:p w14:paraId="2D41C465" w14:textId="781110DE" w:rsidR="00FE38D0" w:rsidRPr="00FE38D0" w:rsidRDefault="00FE38D0" w:rsidP="00FE38D0">
            <w:pPr>
              <w:jc w:val="center"/>
              <w:rPr>
                <w:rFonts w:ascii="Arial" w:hAnsi="Arial" w:cs="Arial"/>
                <w:sz w:val="20"/>
                <w:szCs w:val="20"/>
              </w:rPr>
            </w:pPr>
            <w:r w:rsidRPr="00FE38D0">
              <w:rPr>
                <w:rFonts w:ascii="Arial" w:hAnsi="Arial" w:cs="Arial"/>
                <w:sz w:val="20"/>
                <w:szCs w:val="20"/>
              </w:rPr>
              <w:t>32.80</w:t>
            </w:r>
          </w:p>
        </w:tc>
        <w:tc>
          <w:tcPr>
            <w:tcW w:w="1170" w:type="dxa"/>
            <w:vAlign w:val="center"/>
          </w:tcPr>
          <w:p w14:paraId="4F18187A" w14:textId="288E9241" w:rsidR="00FE38D0" w:rsidRPr="00FE38D0" w:rsidRDefault="00FE38D0" w:rsidP="00FE38D0">
            <w:pPr>
              <w:jc w:val="center"/>
              <w:rPr>
                <w:rFonts w:ascii="Arial" w:hAnsi="Arial" w:cs="Arial"/>
                <w:sz w:val="20"/>
                <w:szCs w:val="20"/>
              </w:rPr>
            </w:pPr>
            <w:r w:rsidRPr="00FE38D0">
              <w:rPr>
                <w:rFonts w:ascii="Arial" w:hAnsi="Arial" w:cs="Arial"/>
                <w:sz w:val="20"/>
                <w:szCs w:val="20"/>
              </w:rPr>
              <w:t>Low</w:t>
            </w:r>
          </w:p>
        </w:tc>
        <w:tc>
          <w:tcPr>
            <w:tcW w:w="1084" w:type="dxa"/>
            <w:vAlign w:val="center"/>
          </w:tcPr>
          <w:p w14:paraId="6A6FEC97" w14:textId="539A5AC5" w:rsidR="00FE38D0" w:rsidRPr="00FE38D0" w:rsidRDefault="00FE38D0" w:rsidP="00FE38D0">
            <w:pPr>
              <w:jc w:val="center"/>
              <w:rPr>
                <w:rFonts w:ascii="Arial" w:hAnsi="Arial" w:cs="Arial"/>
                <w:sz w:val="20"/>
                <w:szCs w:val="20"/>
              </w:rPr>
            </w:pPr>
            <w:r w:rsidRPr="00FE38D0">
              <w:rPr>
                <w:rFonts w:ascii="Arial" w:hAnsi="Arial" w:cs="Arial"/>
                <w:sz w:val="20"/>
                <w:szCs w:val="20"/>
              </w:rPr>
              <w:t>82.40</w:t>
            </w:r>
          </w:p>
        </w:tc>
        <w:tc>
          <w:tcPr>
            <w:tcW w:w="1346" w:type="dxa"/>
            <w:vAlign w:val="center"/>
          </w:tcPr>
          <w:p w14:paraId="62D448C0" w14:textId="03BBEEB9" w:rsidR="00FE38D0" w:rsidRPr="00FE38D0" w:rsidRDefault="00FE38D0" w:rsidP="00FE38D0">
            <w:pPr>
              <w:jc w:val="center"/>
              <w:rPr>
                <w:rFonts w:ascii="Arial" w:hAnsi="Arial" w:cs="Arial"/>
                <w:sz w:val="20"/>
                <w:szCs w:val="20"/>
              </w:rPr>
            </w:pPr>
            <w:r w:rsidRPr="00FE38D0">
              <w:rPr>
                <w:rFonts w:ascii="Arial" w:hAnsi="Arial" w:cs="Arial"/>
                <w:sz w:val="20"/>
                <w:szCs w:val="20"/>
              </w:rPr>
              <w:t>Very High</w:t>
            </w:r>
          </w:p>
        </w:tc>
      </w:tr>
      <w:tr w:rsidR="00FE38D0" w:rsidRPr="00FE38D0" w14:paraId="76FB6279" w14:textId="77777777" w:rsidTr="00805DFD">
        <w:trPr>
          <w:jc w:val="center"/>
        </w:trPr>
        <w:tc>
          <w:tcPr>
            <w:tcW w:w="3036" w:type="dxa"/>
            <w:vAlign w:val="center"/>
          </w:tcPr>
          <w:p w14:paraId="33EC9848" w14:textId="3536C6DF" w:rsidR="00FE38D0" w:rsidRPr="00FE38D0" w:rsidRDefault="00FE38D0" w:rsidP="00FE38D0">
            <w:pPr>
              <w:jc w:val="both"/>
              <w:rPr>
                <w:rFonts w:ascii="Arial" w:hAnsi="Arial" w:cs="Arial"/>
                <w:sz w:val="20"/>
                <w:szCs w:val="20"/>
              </w:rPr>
            </w:pPr>
            <w:r w:rsidRPr="00FE38D0">
              <w:rPr>
                <w:rFonts w:ascii="Arial" w:hAnsi="Arial" w:cs="Arial"/>
                <w:b/>
                <w:bCs/>
                <w:sz w:val="20"/>
                <w:szCs w:val="20"/>
              </w:rPr>
              <w:t>Average</w:t>
            </w:r>
          </w:p>
        </w:tc>
        <w:tc>
          <w:tcPr>
            <w:tcW w:w="1156" w:type="dxa"/>
            <w:vAlign w:val="center"/>
          </w:tcPr>
          <w:p w14:paraId="169ADDF2" w14:textId="4ACAEC4C" w:rsidR="00FE38D0" w:rsidRPr="00FE38D0" w:rsidRDefault="00FE38D0" w:rsidP="00FE38D0">
            <w:pPr>
              <w:jc w:val="center"/>
              <w:rPr>
                <w:rFonts w:ascii="Arial" w:hAnsi="Arial" w:cs="Arial"/>
                <w:sz w:val="20"/>
                <w:szCs w:val="20"/>
              </w:rPr>
            </w:pPr>
            <w:r w:rsidRPr="00FE38D0">
              <w:rPr>
                <w:rFonts w:ascii="Arial" w:hAnsi="Arial" w:cs="Arial"/>
                <w:b/>
                <w:bCs/>
                <w:sz w:val="20"/>
                <w:szCs w:val="20"/>
              </w:rPr>
              <w:t>34.74</w:t>
            </w:r>
          </w:p>
        </w:tc>
        <w:tc>
          <w:tcPr>
            <w:tcW w:w="1170" w:type="dxa"/>
            <w:vAlign w:val="center"/>
          </w:tcPr>
          <w:p w14:paraId="4E4153F2" w14:textId="2C696158" w:rsidR="00FE38D0" w:rsidRPr="00FE38D0" w:rsidRDefault="00FE38D0" w:rsidP="00FE38D0">
            <w:pPr>
              <w:jc w:val="center"/>
              <w:rPr>
                <w:rFonts w:ascii="Arial" w:hAnsi="Arial" w:cs="Arial"/>
                <w:sz w:val="20"/>
                <w:szCs w:val="20"/>
              </w:rPr>
            </w:pPr>
            <w:r w:rsidRPr="00FE38D0">
              <w:rPr>
                <w:rFonts w:ascii="Arial" w:hAnsi="Arial" w:cs="Arial"/>
                <w:b/>
                <w:bCs/>
                <w:sz w:val="20"/>
                <w:szCs w:val="20"/>
              </w:rPr>
              <w:t>Low</w:t>
            </w:r>
          </w:p>
        </w:tc>
        <w:tc>
          <w:tcPr>
            <w:tcW w:w="1084" w:type="dxa"/>
            <w:vAlign w:val="center"/>
          </w:tcPr>
          <w:p w14:paraId="3B3E4C3F" w14:textId="586026C1" w:rsidR="00FE38D0" w:rsidRPr="00FE38D0" w:rsidRDefault="00FE38D0" w:rsidP="00FE38D0">
            <w:pPr>
              <w:jc w:val="center"/>
              <w:rPr>
                <w:rFonts w:ascii="Arial" w:hAnsi="Arial" w:cs="Arial"/>
                <w:sz w:val="20"/>
                <w:szCs w:val="20"/>
              </w:rPr>
            </w:pPr>
            <w:r w:rsidRPr="00FE38D0">
              <w:rPr>
                <w:rFonts w:ascii="Arial" w:hAnsi="Arial" w:cs="Arial"/>
                <w:b/>
                <w:bCs/>
                <w:sz w:val="20"/>
                <w:szCs w:val="20"/>
              </w:rPr>
              <w:t>84.14</w:t>
            </w:r>
          </w:p>
        </w:tc>
        <w:tc>
          <w:tcPr>
            <w:tcW w:w="1346" w:type="dxa"/>
            <w:vAlign w:val="center"/>
          </w:tcPr>
          <w:p w14:paraId="5FFFE4DA" w14:textId="66EB4084" w:rsidR="00FE38D0" w:rsidRPr="00FE38D0" w:rsidRDefault="00FE38D0" w:rsidP="00FE38D0">
            <w:pPr>
              <w:jc w:val="center"/>
              <w:rPr>
                <w:rFonts w:ascii="Arial" w:hAnsi="Arial" w:cs="Arial"/>
                <w:sz w:val="20"/>
                <w:szCs w:val="20"/>
              </w:rPr>
            </w:pPr>
            <w:r w:rsidRPr="00FE38D0">
              <w:rPr>
                <w:rFonts w:ascii="Arial" w:hAnsi="Arial" w:cs="Arial"/>
                <w:b/>
                <w:bCs/>
                <w:sz w:val="20"/>
                <w:szCs w:val="20"/>
              </w:rPr>
              <w:t>Very High</w:t>
            </w:r>
          </w:p>
        </w:tc>
      </w:tr>
    </w:tbl>
    <w:p w14:paraId="05599D18" w14:textId="77777777" w:rsidR="00FE38D0" w:rsidRDefault="00FE38D0" w:rsidP="00441B6F">
      <w:pPr>
        <w:pStyle w:val="Body"/>
        <w:spacing w:after="0"/>
        <w:rPr>
          <w:rFonts w:ascii="Arial" w:hAnsi="Arial" w:cs="Arial"/>
        </w:rPr>
      </w:pPr>
    </w:p>
    <w:p w14:paraId="4D8B16C1" w14:textId="758D093D" w:rsidR="00FE38D0" w:rsidRDefault="00FE38D0" w:rsidP="00441B6F">
      <w:pPr>
        <w:pStyle w:val="Body"/>
        <w:spacing w:after="0"/>
      </w:pPr>
      <w:r w:rsidRPr="00BA1898">
        <w:t>The descriptive analysis shows that prior to the implementation of the ALICA education model, community attitudes toward riverbank protection and the application of green infrastructure were categorized as low across all indicators, with an average pretest score of 34.74. This indicates that, at the initial stage, community members did not yet demonstrate a strong attitudinal inclination toward river management, erosion and landslide mitigation, or the application of protective vegetation and elephant grass cultivation as components of green infrastructure.</w:t>
      </w:r>
    </w:p>
    <w:p w14:paraId="3C5DFB47" w14:textId="77777777" w:rsidR="00FE38D0" w:rsidRDefault="00FE38D0" w:rsidP="00441B6F">
      <w:pPr>
        <w:pStyle w:val="Body"/>
        <w:spacing w:after="0"/>
      </w:pPr>
    </w:p>
    <w:p w14:paraId="24C3F5A9" w14:textId="3E287ECA" w:rsidR="00FE38D0" w:rsidRDefault="00FE38D0" w:rsidP="00441B6F">
      <w:pPr>
        <w:pStyle w:val="Body"/>
        <w:spacing w:after="0"/>
      </w:pPr>
      <w:r w:rsidRPr="00BA1898">
        <w:t>Following the implementation of the ALICA model, a substantial improvement was observed across all attitude indicators, with the average posttest score increasing to 84.14, categorized as very high. The shift from low to high and very high categories demonstrates that the ALICA model not only enhanced cognitive aspects but also significantly influenced the affective domain. The Coordination and Action stages, which emphasize active participation and hands-on field practice, contributed to strengthening community commitment, environmental concern, and readiness to implement green infrastructure as a sustainable riverbank protection strategy.</w:t>
      </w:r>
    </w:p>
    <w:p w14:paraId="26F11DC9" w14:textId="77777777" w:rsidR="00FE38D0" w:rsidRDefault="00FE38D0" w:rsidP="00441B6F">
      <w:pPr>
        <w:pStyle w:val="Body"/>
        <w:spacing w:after="0"/>
      </w:pPr>
    </w:p>
    <w:p w14:paraId="7A7E3569" w14:textId="1F51B393" w:rsidR="00FE38D0" w:rsidRDefault="006A4902" w:rsidP="00FE38D0">
      <w:pPr>
        <w:pStyle w:val="Body"/>
        <w:spacing w:after="0"/>
        <w:rPr>
          <w:rFonts w:ascii="Arial" w:hAnsi="Arial" w:cs="Arial"/>
        </w:rPr>
      </w:pPr>
      <w:r>
        <w:rPr>
          <w:rFonts w:ascii="Arial" w:hAnsi="Arial" w:cs="Arial"/>
          <w:b/>
          <w:u w:val="single"/>
        </w:rPr>
        <w:t>3</w:t>
      </w:r>
      <w:r w:rsidR="00FE38D0" w:rsidRPr="00902823">
        <w:rPr>
          <w:rFonts w:ascii="Arial" w:hAnsi="Arial" w:cs="Arial"/>
          <w:b/>
          <w:u w:val="single"/>
        </w:rPr>
        <w:t>.1.</w:t>
      </w:r>
      <w:r w:rsidR="00FE38D0">
        <w:rPr>
          <w:rFonts w:ascii="Arial" w:hAnsi="Arial" w:cs="Arial"/>
          <w:b/>
          <w:u w:val="single"/>
        </w:rPr>
        <w:t>2</w:t>
      </w:r>
      <w:r w:rsidR="00FE38D0" w:rsidRPr="00FE38D0">
        <w:rPr>
          <w:rFonts w:ascii="Arial" w:hAnsi="Arial" w:cs="Arial"/>
          <w:b/>
          <w:u w:val="single"/>
        </w:rPr>
        <w:t xml:space="preserve"> </w:t>
      </w:r>
      <w:r w:rsidR="00FE38D0" w:rsidRPr="00FE38D0">
        <w:rPr>
          <w:b/>
          <w:bCs/>
          <w:u w:val="single"/>
        </w:rPr>
        <w:t>t-Test Analysis</w:t>
      </w:r>
    </w:p>
    <w:p w14:paraId="162C4D41" w14:textId="77777777" w:rsidR="00FE38D0" w:rsidRDefault="00FE38D0" w:rsidP="00441B6F">
      <w:pPr>
        <w:pStyle w:val="Body"/>
        <w:spacing w:after="0"/>
        <w:rPr>
          <w:rFonts w:ascii="Arial" w:hAnsi="Arial" w:cs="Arial"/>
        </w:rPr>
      </w:pPr>
    </w:p>
    <w:p w14:paraId="0E713E20" w14:textId="6968E4E4" w:rsidR="00FE38D0" w:rsidRDefault="00FE38D0" w:rsidP="00441B6F">
      <w:pPr>
        <w:pStyle w:val="Body"/>
        <w:spacing w:after="0"/>
      </w:pPr>
      <w:r w:rsidRPr="00BB6D35">
        <w:t xml:space="preserve">The effectiveness of the implemented educational model was analyzed using a paired sample t-test to compare pretest and posttest scores on each knowledge and attitude indicator. This test aimed to determine whether there were significant differences after the community received instruction related to river theory and the implementation of green infrastructure on riverbanks. The testing criterion was set at a significance level of α = 0.05. </w:t>
      </w:r>
      <w:r w:rsidRPr="00BB6D35">
        <w:lastRenderedPageBreak/>
        <w:t>If the Sig. (2-tailed) value &lt; 0.05, it indicates a significant difference between the scores before and after the treatment.</w:t>
      </w:r>
    </w:p>
    <w:p w14:paraId="1EC7DCB4" w14:textId="77777777" w:rsidR="00FE38D0" w:rsidRDefault="00FE38D0" w:rsidP="00441B6F">
      <w:pPr>
        <w:pStyle w:val="Body"/>
        <w:spacing w:after="0"/>
      </w:pPr>
    </w:p>
    <w:p w14:paraId="207B4784" w14:textId="2349748B" w:rsidR="00FE38D0" w:rsidRPr="00FE38D0" w:rsidRDefault="00FE38D0" w:rsidP="00FE38D0">
      <w:pPr>
        <w:pStyle w:val="Body"/>
        <w:spacing w:after="0"/>
        <w:rPr>
          <w:rFonts w:ascii="Arial" w:hAnsi="Arial" w:cs="Arial"/>
          <w:b/>
          <w:bCs/>
        </w:rPr>
      </w:pPr>
      <w:r w:rsidRPr="00FE38D0">
        <w:rPr>
          <w:b/>
          <w:bCs/>
        </w:rPr>
        <w:t xml:space="preserve">Table </w:t>
      </w:r>
      <w:r>
        <w:rPr>
          <w:b/>
          <w:bCs/>
        </w:rPr>
        <w:t>3</w:t>
      </w:r>
      <w:r w:rsidRPr="00FE38D0">
        <w:rPr>
          <w:b/>
          <w:bCs/>
        </w:rPr>
        <w:t>. Paired Sample t-Test of Knowledge</w:t>
      </w:r>
    </w:p>
    <w:p w14:paraId="3473618E" w14:textId="77777777" w:rsidR="00FE38D0" w:rsidRDefault="00FE38D0" w:rsidP="00FE38D0">
      <w:pPr>
        <w:pStyle w:val="Body"/>
        <w:spacing w:after="0"/>
        <w:rPr>
          <w:rFonts w:ascii="Arial" w:hAnsi="Arial" w:cs="Arial"/>
        </w:rPr>
      </w:pPr>
    </w:p>
    <w:tbl>
      <w:tblPr>
        <w:tblStyle w:val="TableGrid"/>
        <w:tblW w:w="7409"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9"/>
        <w:gridCol w:w="1148"/>
        <w:gridCol w:w="1503"/>
        <w:gridCol w:w="1139"/>
      </w:tblGrid>
      <w:tr w:rsidR="00FE38D0" w:rsidRPr="006A4902" w14:paraId="3ECC00E7" w14:textId="77777777" w:rsidTr="006A4902">
        <w:trPr>
          <w:jc w:val="center"/>
        </w:trPr>
        <w:tc>
          <w:tcPr>
            <w:tcW w:w="3619" w:type="dxa"/>
            <w:tcBorders>
              <w:top w:val="single" w:sz="4" w:space="0" w:color="000000"/>
              <w:bottom w:val="single" w:sz="4" w:space="0" w:color="auto"/>
            </w:tcBorders>
            <w:vAlign w:val="center"/>
          </w:tcPr>
          <w:p w14:paraId="49724CD1" w14:textId="226CFB32" w:rsidR="00FE38D0" w:rsidRPr="006A4902" w:rsidRDefault="00FE38D0" w:rsidP="00FE38D0">
            <w:pPr>
              <w:jc w:val="center"/>
              <w:rPr>
                <w:rFonts w:ascii="Arial" w:hAnsi="Arial" w:cs="Arial"/>
                <w:sz w:val="20"/>
                <w:szCs w:val="20"/>
              </w:rPr>
            </w:pPr>
            <w:r w:rsidRPr="006A4902">
              <w:rPr>
                <w:rFonts w:ascii="Arial" w:hAnsi="Arial" w:cs="Arial"/>
                <w:b/>
                <w:bCs/>
                <w:sz w:val="20"/>
                <w:szCs w:val="20"/>
              </w:rPr>
              <w:t>Knowledge of Green Infrastructure</w:t>
            </w:r>
          </w:p>
        </w:tc>
        <w:tc>
          <w:tcPr>
            <w:tcW w:w="1148" w:type="dxa"/>
            <w:tcBorders>
              <w:top w:val="single" w:sz="4" w:space="0" w:color="000000"/>
              <w:bottom w:val="single" w:sz="4" w:space="0" w:color="auto"/>
            </w:tcBorders>
            <w:vAlign w:val="center"/>
          </w:tcPr>
          <w:p w14:paraId="40F9CBA9" w14:textId="33A3F99D" w:rsidR="00FE38D0" w:rsidRPr="006A4902" w:rsidRDefault="00FE38D0" w:rsidP="00FE38D0">
            <w:pPr>
              <w:jc w:val="center"/>
              <w:rPr>
                <w:rFonts w:ascii="Arial" w:hAnsi="Arial" w:cs="Arial"/>
                <w:sz w:val="20"/>
                <w:szCs w:val="20"/>
              </w:rPr>
            </w:pPr>
            <w:r w:rsidRPr="006A4902">
              <w:rPr>
                <w:rFonts w:ascii="Arial" w:hAnsi="Arial" w:cs="Arial"/>
                <w:b/>
                <w:bCs/>
                <w:sz w:val="20"/>
                <w:szCs w:val="20"/>
              </w:rPr>
              <w:t>t-value</w:t>
            </w:r>
          </w:p>
        </w:tc>
        <w:tc>
          <w:tcPr>
            <w:tcW w:w="1503" w:type="dxa"/>
            <w:tcBorders>
              <w:top w:val="single" w:sz="4" w:space="0" w:color="000000"/>
              <w:bottom w:val="single" w:sz="4" w:space="0" w:color="auto"/>
            </w:tcBorders>
            <w:vAlign w:val="center"/>
          </w:tcPr>
          <w:p w14:paraId="4A06F526" w14:textId="3B50710E" w:rsidR="00FE38D0" w:rsidRPr="006A4902" w:rsidRDefault="00FE38D0" w:rsidP="00FE38D0">
            <w:pPr>
              <w:jc w:val="center"/>
              <w:rPr>
                <w:rFonts w:ascii="Arial" w:hAnsi="Arial" w:cs="Arial"/>
                <w:sz w:val="20"/>
                <w:szCs w:val="20"/>
              </w:rPr>
            </w:pPr>
            <w:r w:rsidRPr="006A4902">
              <w:rPr>
                <w:rFonts w:ascii="Arial" w:hAnsi="Arial" w:cs="Arial"/>
                <w:b/>
                <w:bCs/>
                <w:sz w:val="20"/>
                <w:szCs w:val="20"/>
              </w:rPr>
              <w:t>Sig. (2-tailed)</w:t>
            </w:r>
          </w:p>
        </w:tc>
        <w:tc>
          <w:tcPr>
            <w:tcW w:w="1139" w:type="dxa"/>
            <w:tcBorders>
              <w:top w:val="single" w:sz="4" w:space="0" w:color="000000"/>
              <w:bottom w:val="single" w:sz="4" w:space="0" w:color="auto"/>
            </w:tcBorders>
            <w:vAlign w:val="center"/>
          </w:tcPr>
          <w:p w14:paraId="07F79C15" w14:textId="68826269" w:rsidR="00FE38D0" w:rsidRPr="006A4902" w:rsidRDefault="00FE38D0" w:rsidP="00FE38D0">
            <w:pPr>
              <w:jc w:val="center"/>
              <w:rPr>
                <w:rFonts w:ascii="Arial" w:hAnsi="Arial" w:cs="Arial"/>
                <w:sz w:val="20"/>
                <w:szCs w:val="20"/>
              </w:rPr>
            </w:pPr>
            <w:r w:rsidRPr="006A4902">
              <w:rPr>
                <w:rFonts w:ascii="Arial" w:hAnsi="Arial" w:cs="Arial"/>
                <w:b/>
                <w:bCs/>
                <w:sz w:val="20"/>
                <w:szCs w:val="20"/>
              </w:rPr>
              <w:t>Remark</w:t>
            </w:r>
          </w:p>
        </w:tc>
      </w:tr>
      <w:tr w:rsidR="00FE38D0" w:rsidRPr="006A4902" w14:paraId="4A835A8C" w14:textId="77777777" w:rsidTr="006A4902">
        <w:trPr>
          <w:jc w:val="center"/>
        </w:trPr>
        <w:tc>
          <w:tcPr>
            <w:tcW w:w="3619" w:type="dxa"/>
            <w:tcBorders>
              <w:top w:val="single" w:sz="4" w:space="0" w:color="auto"/>
            </w:tcBorders>
            <w:vAlign w:val="center"/>
          </w:tcPr>
          <w:p w14:paraId="334B6C98" w14:textId="24BE81F1" w:rsidR="00FE38D0" w:rsidRPr="006A4902" w:rsidRDefault="00FE38D0" w:rsidP="00FE38D0">
            <w:pPr>
              <w:jc w:val="both"/>
              <w:rPr>
                <w:rFonts w:ascii="Arial" w:hAnsi="Arial" w:cs="Arial"/>
                <w:sz w:val="20"/>
                <w:szCs w:val="20"/>
              </w:rPr>
            </w:pPr>
            <w:r w:rsidRPr="006A4902">
              <w:rPr>
                <w:rFonts w:ascii="Arial" w:hAnsi="Arial" w:cs="Arial"/>
                <w:sz w:val="20"/>
                <w:szCs w:val="20"/>
              </w:rPr>
              <w:t>Knowledge about rivers</w:t>
            </w:r>
          </w:p>
        </w:tc>
        <w:tc>
          <w:tcPr>
            <w:tcW w:w="1148" w:type="dxa"/>
            <w:tcBorders>
              <w:top w:val="single" w:sz="4" w:space="0" w:color="auto"/>
            </w:tcBorders>
            <w:vAlign w:val="center"/>
          </w:tcPr>
          <w:p w14:paraId="6F91D26A" w14:textId="79BF8747" w:rsidR="00FE38D0" w:rsidRPr="006A4902" w:rsidRDefault="00FE38D0" w:rsidP="00FE38D0">
            <w:pPr>
              <w:jc w:val="center"/>
              <w:rPr>
                <w:rFonts w:ascii="Arial" w:hAnsi="Arial" w:cs="Arial"/>
                <w:sz w:val="20"/>
                <w:szCs w:val="20"/>
              </w:rPr>
            </w:pPr>
            <w:r w:rsidRPr="006A4902">
              <w:rPr>
                <w:rFonts w:ascii="Arial" w:hAnsi="Arial" w:cs="Arial"/>
                <w:sz w:val="20"/>
                <w:szCs w:val="20"/>
              </w:rPr>
              <w:t>16.842</w:t>
            </w:r>
          </w:p>
        </w:tc>
        <w:tc>
          <w:tcPr>
            <w:tcW w:w="1503" w:type="dxa"/>
            <w:tcBorders>
              <w:top w:val="single" w:sz="4" w:space="0" w:color="auto"/>
            </w:tcBorders>
            <w:vAlign w:val="center"/>
          </w:tcPr>
          <w:p w14:paraId="48422C7C" w14:textId="2D716E17" w:rsidR="00FE38D0" w:rsidRPr="006A4902" w:rsidRDefault="00FE38D0" w:rsidP="00FE38D0">
            <w:pPr>
              <w:jc w:val="center"/>
              <w:rPr>
                <w:rFonts w:ascii="Arial" w:hAnsi="Arial" w:cs="Arial"/>
                <w:sz w:val="20"/>
                <w:szCs w:val="20"/>
              </w:rPr>
            </w:pPr>
            <w:r w:rsidRPr="006A4902">
              <w:rPr>
                <w:rFonts w:ascii="Arial" w:hAnsi="Arial" w:cs="Arial"/>
                <w:sz w:val="20"/>
                <w:szCs w:val="20"/>
              </w:rPr>
              <w:t>0.000</w:t>
            </w:r>
          </w:p>
        </w:tc>
        <w:tc>
          <w:tcPr>
            <w:tcW w:w="1139" w:type="dxa"/>
            <w:tcBorders>
              <w:top w:val="single" w:sz="4" w:space="0" w:color="auto"/>
            </w:tcBorders>
            <w:vAlign w:val="center"/>
          </w:tcPr>
          <w:p w14:paraId="2DB1742E" w14:textId="5773C205" w:rsidR="00FE38D0" w:rsidRPr="006A4902" w:rsidRDefault="00FE38D0" w:rsidP="00FE38D0">
            <w:pPr>
              <w:jc w:val="center"/>
              <w:rPr>
                <w:rFonts w:ascii="Arial" w:hAnsi="Arial" w:cs="Arial"/>
                <w:sz w:val="20"/>
                <w:szCs w:val="20"/>
              </w:rPr>
            </w:pPr>
            <w:r w:rsidRPr="006A4902">
              <w:rPr>
                <w:rFonts w:ascii="Arial" w:hAnsi="Arial" w:cs="Arial"/>
                <w:sz w:val="20"/>
                <w:szCs w:val="20"/>
              </w:rPr>
              <w:t>Significant</w:t>
            </w:r>
          </w:p>
        </w:tc>
      </w:tr>
      <w:tr w:rsidR="00FE38D0" w:rsidRPr="006A4902" w14:paraId="4FB8D41E" w14:textId="77777777" w:rsidTr="006A4902">
        <w:trPr>
          <w:jc w:val="center"/>
        </w:trPr>
        <w:tc>
          <w:tcPr>
            <w:tcW w:w="3619" w:type="dxa"/>
            <w:vAlign w:val="center"/>
          </w:tcPr>
          <w:p w14:paraId="2C35832E" w14:textId="525CE087" w:rsidR="00FE38D0" w:rsidRPr="006A4902" w:rsidRDefault="00FE38D0" w:rsidP="00FE38D0">
            <w:pPr>
              <w:jc w:val="both"/>
              <w:rPr>
                <w:rFonts w:ascii="Arial" w:hAnsi="Arial" w:cs="Arial"/>
                <w:sz w:val="20"/>
                <w:szCs w:val="20"/>
              </w:rPr>
            </w:pPr>
            <w:r w:rsidRPr="006A4902">
              <w:rPr>
                <w:rFonts w:ascii="Arial" w:hAnsi="Arial" w:cs="Arial"/>
                <w:sz w:val="20"/>
                <w:szCs w:val="20"/>
              </w:rPr>
              <w:t>Knowledge about erosion and sedimentation</w:t>
            </w:r>
          </w:p>
        </w:tc>
        <w:tc>
          <w:tcPr>
            <w:tcW w:w="1148" w:type="dxa"/>
            <w:vAlign w:val="center"/>
          </w:tcPr>
          <w:p w14:paraId="1BF638C8" w14:textId="3F7065FE" w:rsidR="00FE38D0" w:rsidRPr="006A4902" w:rsidRDefault="00FE38D0" w:rsidP="00FE38D0">
            <w:pPr>
              <w:jc w:val="center"/>
              <w:rPr>
                <w:rFonts w:ascii="Arial" w:hAnsi="Arial" w:cs="Arial"/>
                <w:sz w:val="20"/>
                <w:szCs w:val="20"/>
              </w:rPr>
            </w:pPr>
            <w:r w:rsidRPr="006A4902">
              <w:rPr>
                <w:rFonts w:ascii="Arial" w:hAnsi="Arial" w:cs="Arial"/>
                <w:sz w:val="20"/>
                <w:szCs w:val="20"/>
              </w:rPr>
              <w:t>17.115</w:t>
            </w:r>
          </w:p>
        </w:tc>
        <w:tc>
          <w:tcPr>
            <w:tcW w:w="1503" w:type="dxa"/>
            <w:vAlign w:val="center"/>
          </w:tcPr>
          <w:p w14:paraId="4FED058E" w14:textId="2FE2FBCB" w:rsidR="00FE38D0" w:rsidRPr="006A4902" w:rsidRDefault="00FE38D0" w:rsidP="00FE38D0">
            <w:pPr>
              <w:jc w:val="center"/>
              <w:rPr>
                <w:rFonts w:ascii="Arial" w:hAnsi="Arial" w:cs="Arial"/>
                <w:sz w:val="20"/>
                <w:szCs w:val="20"/>
              </w:rPr>
            </w:pPr>
            <w:r w:rsidRPr="006A4902">
              <w:rPr>
                <w:rFonts w:ascii="Arial" w:hAnsi="Arial" w:cs="Arial"/>
                <w:sz w:val="20"/>
                <w:szCs w:val="20"/>
              </w:rPr>
              <w:t>0.000</w:t>
            </w:r>
          </w:p>
        </w:tc>
        <w:tc>
          <w:tcPr>
            <w:tcW w:w="1139" w:type="dxa"/>
            <w:vAlign w:val="center"/>
          </w:tcPr>
          <w:p w14:paraId="52FAFB91" w14:textId="5868A71C" w:rsidR="00FE38D0" w:rsidRPr="006A4902" w:rsidRDefault="00FE38D0" w:rsidP="00FE38D0">
            <w:pPr>
              <w:jc w:val="center"/>
              <w:rPr>
                <w:rFonts w:ascii="Arial" w:hAnsi="Arial" w:cs="Arial"/>
                <w:sz w:val="20"/>
                <w:szCs w:val="20"/>
              </w:rPr>
            </w:pPr>
            <w:r w:rsidRPr="006A4902">
              <w:rPr>
                <w:rFonts w:ascii="Arial" w:hAnsi="Arial" w:cs="Arial"/>
                <w:sz w:val="20"/>
                <w:szCs w:val="20"/>
              </w:rPr>
              <w:t>Significant</w:t>
            </w:r>
          </w:p>
        </w:tc>
      </w:tr>
      <w:tr w:rsidR="00FE38D0" w:rsidRPr="006A4902" w14:paraId="4FCC96E8" w14:textId="77777777" w:rsidTr="006A4902">
        <w:trPr>
          <w:jc w:val="center"/>
        </w:trPr>
        <w:tc>
          <w:tcPr>
            <w:tcW w:w="3619" w:type="dxa"/>
            <w:vAlign w:val="center"/>
          </w:tcPr>
          <w:p w14:paraId="00AE5879" w14:textId="412EA0B9" w:rsidR="00FE38D0" w:rsidRPr="006A4902" w:rsidRDefault="00FE38D0" w:rsidP="00FE38D0">
            <w:pPr>
              <w:jc w:val="both"/>
              <w:rPr>
                <w:rFonts w:ascii="Arial" w:hAnsi="Arial" w:cs="Arial"/>
                <w:sz w:val="20"/>
                <w:szCs w:val="20"/>
              </w:rPr>
            </w:pPr>
            <w:r w:rsidRPr="006A4902">
              <w:rPr>
                <w:rFonts w:ascii="Arial" w:hAnsi="Arial" w:cs="Arial"/>
                <w:sz w:val="20"/>
                <w:szCs w:val="20"/>
              </w:rPr>
              <w:t>Knowledge about landslides</w:t>
            </w:r>
          </w:p>
        </w:tc>
        <w:tc>
          <w:tcPr>
            <w:tcW w:w="1148" w:type="dxa"/>
            <w:vAlign w:val="center"/>
          </w:tcPr>
          <w:p w14:paraId="3B84C32B" w14:textId="798A5752" w:rsidR="00FE38D0" w:rsidRPr="006A4902" w:rsidRDefault="00FE38D0" w:rsidP="00FE38D0">
            <w:pPr>
              <w:jc w:val="center"/>
              <w:rPr>
                <w:rFonts w:ascii="Arial" w:hAnsi="Arial" w:cs="Arial"/>
                <w:sz w:val="20"/>
                <w:szCs w:val="20"/>
              </w:rPr>
            </w:pPr>
            <w:r w:rsidRPr="006A4902">
              <w:rPr>
                <w:rFonts w:ascii="Arial" w:hAnsi="Arial" w:cs="Arial"/>
                <w:sz w:val="20"/>
                <w:szCs w:val="20"/>
              </w:rPr>
              <w:t>14.563</w:t>
            </w:r>
          </w:p>
        </w:tc>
        <w:tc>
          <w:tcPr>
            <w:tcW w:w="1503" w:type="dxa"/>
            <w:vAlign w:val="center"/>
          </w:tcPr>
          <w:p w14:paraId="6F401EB6" w14:textId="2AC75068" w:rsidR="00FE38D0" w:rsidRPr="006A4902" w:rsidRDefault="00FE38D0" w:rsidP="00FE38D0">
            <w:pPr>
              <w:jc w:val="center"/>
              <w:rPr>
                <w:rFonts w:ascii="Arial" w:hAnsi="Arial" w:cs="Arial"/>
                <w:sz w:val="20"/>
                <w:szCs w:val="20"/>
              </w:rPr>
            </w:pPr>
            <w:r w:rsidRPr="006A4902">
              <w:rPr>
                <w:rFonts w:ascii="Arial" w:hAnsi="Arial" w:cs="Arial"/>
                <w:sz w:val="20"/>
                <w:szCs w:val="20"/>
              </w:rPr>
              <w:t>0.000</w:t>
            </w:r>
          </w:p>
        </w:tc>
        <w:tc>
          <w:tcPr>
            <w:tcW w:w="1139" w:type="dxa"/>
            <w:vAlign w:val="center"/>
          </w:tcPr>
          <w:p w14:paraId="09E72C79" w14:textId="143CA517" w:rsidR="00FE38D0" w:rsidRPr="006A4902" w:rsidRDefault="00FE38D0" w:rsidP="00FE38D0">
            <w:pPr>
              <w:jc w:val="center"/>
              <w:rPr>
                <w:rFonts w:ascii="Arial" w:hAnsi="Arial" w:cs="Arial"/>
                <w:sz w:val="20"/>
                <w:szCs w:val="20"/>
              </w:rPr>
            </w:pPr>
            <w:r w:rsidRPr="006A4902">
              <w:rPr>
                <w:rFonts w:ascii="Arial" w:hAnsi="Arial" w:cs="Arial"/>
                <w:sz w:val="20"/>
                <w:szCs w:val="20"/>
              </w:rPr>
              <w:t>Significant</w:t>
            </w:r>
          </w:p>
        </w:tc>
      </w:tr>
      <w:tr w:rsidR="00FE38D0" w:rsidRPr="006A4902" w14:paraId="0EB6ECEC" w14:textId="77777777" w:rsidTr="006A4902">
        <w:trPr>
          <w:jc w:val="center"/>
        </w:trPr>
        <w:tc>
          <w:tcPr>
            <w:tcW w:w="3619" w:type="dxa"/>
            <w:vAlign w:val="center"/>
          </w:tcPr>
          <w:p w14:paraId="76C6337F" w14:textId="1C16029C" w:rsidR="00FE38D0" w:rsidRPr="006A4902" w:rsidRDefault="00FE38D0" w:rsidP="00FE38D0">
            <w:pPr>
              <w:jc w:val="both"/>
              <w:rPr>
                <w:rFonts w:ascii="Arial" w:hAnsi="Arial" w:cs="Arial"/>
                <w:sz w:val="20"/>
                <w:szCs w:val="20"/>
              </w:rPr>
            </w:pPr>
            <w:r w:rsidRPr="006A4902">
              <w:rPr>
                <w:rFonts w:ascii="Arial" w:hAnsi="Arial" w:cs="Arial"/>
                <w:sz w:val="20"/>
                <w:szCs w:val="20"/>
              </w:rPr>
              <w:t>Knowledge about slope-protecting vegetation</w:t>
            </w:r>
          </w:p>
        </w:tc>
        <w:tc>
          <w:tcPr>
            <w:tcW w:w="1148" w:type="dxa"/>
            <w:vAlign w:val="center"/>
          </w:tcPr>
          <w:p w14:paraId="2CB27A96" w14:textId="20DB2BF5" w:rsidR="00FE38D0" w:rsidRPr="006A4902" w:rsidRDefault="00FE38D0" w:rsidP="00FE38D0">
            <w:pPr>
              <w:jc w:val="center"/>
              <w:rPr>
                <w:rFonts w:ascii="Arial" w:hAnsi="Arial" w:cs="Arial"/>
                <w:sz w:val="20"/>
                <w:szCs w:val="20"/>
              </w:rPr>
            </w:pPr>
            <w:r w:rsidRPr="006A4902">
              <w:rPr>
                <w:rFonts w:ascii="Arial" w:hAnsi="Arial" w:cs="Arial"/>
                <w:sz w:val="20"/>
                <w:szCs w:val="20"/>
              </w:rPr>
              <w:t>18.204</w:t>
            </w:r>
          </w:p>
        </w:tc>
        <w:tc>
          <w:tcPr>
            <w:tcW w:w="1503" w:type="dxa"/>
            <w:vAlign w:val="center"/>
          </w:tcPr>
          <w:p w14:paraId="56159240" w14:textId="02A539B8" w:rsidR="00FE38D0" w:rsidRPr="006A4902" w:rsidRDefault="00FE38D0" w:rsidP="00FE38D0">
            <w:pPr>
              <w:jc w:val="center"/>
              <w:rPr>
                <w:rFonts w:ascii="Arial" w:hAnsi="Arial" w:cs="Arial"/>
                <w:sz w:val="20"/>
                <w:szCs w:val="20"/>
              </w:rPr>
            </w:pPr>
            <w:r w:rsidRPr="006A4902">
              <w:rPr>
                <w:rFonts w:ascii="Arial" w:hAnsi="Arial" w:cs="Arial"/>
                <w:sz w:val="20"/>
                <w:szCs w:val="20"/>
              </w:rPr>
              <w:t>0.000</w:t>
            </w:r>
          </w:p>
        </w:tc>
        <w:tc>
          <w:tcPr>
            <w:tcW w:w="1139" w:type="dxa"/>
            <w:vAlign w:val="center"/>
          </w:tcPr>
          <w:p w14:paraId="14987F37" w14:textId="0AC4B542" w:rsidR="00FE38D0" w:rsidRPr="006A4902" w:rsidRDefault="00FE38D0" w:rsidP="00FE38D0">
            <w:pPr>
              <w:jc w:val="center"/>
              <w:rPr>
                <w:rFonts w:ascii="Arial" w:hAnsi="Arial" w:cs="Arial"/>
                <w:sz w:val="20"/>
                <w:szCs w:val="20"/>
              </w:rPr>
            </w:pPr>
            <w:r w:rsidRPr="006A4902">
              <w:rPr>
                <w:rFonts w:ascii="Arial" w:hAnsi="Arial" w:cs="Arial"/>
                <w:sz w:val="20"/>
                <w:szCs w:val="20"/>
              </w:rPr>
              <w:t>Significant</w:t>
            </w:r>
          </w:p>
        </w:tc>
      </w:tr>
      <w:tr w:rsidR="00FE38D0" w:rsidRPr="006A4902" w14:paraId="59BFF4C5" w14:textId="77777777" w:rsidTr="006A4902">
        <w:trPr>
          <w:jc w:val="center"/>
        </w:trPr>
        <w:tc>
          <w:tcPr>
            <w:tcW w:w="3619" w:type="dxa"/>
            <w:vAlign w:val="center"/>
          </w:tcPr>
          <w:p w14:paraId="1AABD634" w14:textId="05A50DC2" w:rsidR="00FE38D0" w:rsidRPr="006A4902" w:rsidRDefault="00FE38D0" w:rsidP="00FE38D0">
            <w:pPr>
              <w:jc w:val="both"/>
              <w:rPr>
                <w:rFonts w:ascii="Arial" w:hAnsi="Arial" w:cs="Arial"/>
                <w:sz w:val="20"/>
                <w:szCs w:val="20"/>
              </w:rPr>
            </w:pPr>
            <w:r w:rsidRPr="006A4902">
              <w:rPr>
                <w:rFonts w:ascii="Arial" w:hAnsi="Arial" w:cs="Arial"/>
                <w:sz w:val="20"/>
                <w:szCs w:val="20"/>
              </w:rPr>
              <w:t>Knowledge about elephant grass cultivation on riverbanks</w:t>
            </w:r>
          </w:p>
        </w:tc>
        <w:tc>
          <w:tcPr>
            <w:tcW w:w="1148" w:type="dxa"/>
            <w:vAlign w:val="center"/>
          </w:tcPr>
          <w:p w14:paraId="4D4552C5" w14:textId="267EE2D3" w:rsidR="00FE38D0" w:rsidRPr="006A4902" w:rsidRDefault="00FE38D0" w:rsidP="00FE38D0">
            <w:pPr>
              <w:jc w:val="center"/>
              <w:rPr>
                <w:rFonts w:ascii="Arial" w:hAnsi="Arial" w:cs="Arial"/>
                <w:sz w:val="20"/>
                <w:szCs w:val="20"/>
              </w:rPr>
            </w:pPr>
            <w:r w:rsidRPr="006A4902">
              <w:rPr>
                <w:rFonts w:ascii="Arial" w:hAnsi="Arial" w:cs="Arial"/>
                <w:sz w:val="20"/>
                <w:szCs w:val="20"/>
              </w:rPr>
              <w:t>17.487</w:t>
            </w:r>
          </w:p>
        </w:tc>
        <w:tc>
          <w:tcPr>
            <w:tcW w:w="1503" w:type="dxa"/>
            <w:vAlign w:val="center"/>
          </w:tcPr>
          <w:p w14:paraId="77852D26" w14:textId="189F1CCD" w:rsidR="00FE38D0" w:rsidRPr="006A4902" w:rsidRDefault="00FE38D0" w:rsidP="00FE38D0">
            <w:pPr>
              <w:jc w:val="center"/>
              <w:rPr>
                <w:rFonts w:ascii="Arial" w:hAnsi="Arial" w:cs="Arial"/>
                <w:sz w:val="20"/>
                <w:szCs w:val="20"/>
              </w:rPr>
            </w:pPr>
            <w:r w:rsidRPr="006A4902">
              <w:rPr>
                <w:rFonts w:ascii="Arial" w:hAnsi="Arial" w:cs="Arial"/>
                <w:sz w:val="20"/>
                <w:szCs w:val="20"/>
              </w:rPr>
              <w:t>0.000</w:t>
            </w:r>
          </w:p>
        </w:tc>
        <w:tc>
          <w:tcPr>
            <w:tcW w:w="1139" w:type="dxa"/>
            <w:vAlign w:val="center"/>
          </w:tcPr>
          <w:p w14:paraId="4B2205FD" w14:textId="1F0CF8F3" w:rsidR="00FE38D0" w:rsidRPr="006A4902" w:rsidRDefault="00FE38D0" w:rsidP="00FE38D0">
            <w:pPr>
              <w:jc w:val="center"/>
              <w:rPr>
                <w:rFonts w:ascii="Arial" w:hAnsi="Arial" w:cs="Arial"/>
                <w:sz w:val="20"/>
                <w:szCs w:val="20"/>
              </w:rPr>
            </w:pPr>
            <w:r w:rsidRPr="006A4902">
              <w:rPr>
                <w:rFonts w:ascii="Arial" w:hAnsi="Arial" w:cs="Arial"/>
                <w:sz w:val="20"/>
                <w:szCs w:val="20"/>
              </w:rPr>
              <w:t>Significant</w:t>
            </w:r>
          </w:p>
        </w:tc>
      </w:tr>
    </w:tbl>
    <w:p w14:paraId="57CC314F" w14:textId="77777777" w:rsidR="00FE38D0" w:rsidRDefault="00FE38D0" w:rsidP="00FE38D0">
      <w:pPr>
        <w:pStyle w:val="Body"/>
        <w:spacing w:after="0"/>
        <w:rPr>
          <w:rFonts w:ascii="Arial" w:hAnsi="Arial" w:cs="Arial"/>
        </w:rPr>
      </w:pPr>
    </w:p>
    <w:p w14:paraId="29271465" w14:textId="36C62123" w:rsidR="00FE38D0" w:rsidRDefault="006A4902" w:rsidP="00441B6F">
      <w:pPr>
        <w:pStyle w:val="Body"/>
        <w:spacing w:after="0"/>
      </w:pPr>
      <w:r w:rsidRPr="00BB6D35">
        <w:t>The results of the paired sample t-test indicate that all knowledge indicators experienced a significant improvement after the implementation of the educational model. The indicator of knowledge about rivers obtained a t-value of 16.842 with a significance value of 0.000 (&lt; 0.05), indicating a significant difference between the pretest and posttest scores. Knowledge of erosion and sedimentation showed a t-value of 17.115 with a significance of 0.000, while knowledge of landslides obtained a t-value of 14.563 with a significance of 0.000. Furthermore, the indicator of knowledge about slope-protecting vegetation demonstrated the highest t-value of 18.204, followed by knowledge of elephant grass cultivation on riverbanks with a t-value of 17.487.</w:t>
      </w:r>
    </w:p>
    <w:p w14:paraId="28BC5EEB" w14:textId="77777777" w:rsidR="006A4902" w:rsidRDefault="006A4902" w:rsidP="00441B6F">
      <w:pPr>
        <w:pStyle w:val="Body"/>
        <w:spacing w:after="0"/>
      </w:pPr>
    </w:p>
    <w:p w14:paraId="01B4D661" w14:textId="290BDFE9" w:rsidR="006A4902" w:rsidRDefault="006A4902" w:rsidP="00441B6F">
      <w:pPr>
        <w:pStyle w:val="Body"/>
        <w:spacing w:after="0"/>
      </w:pPr>
      <w:r w:rsidRPr="00BB6D35">
        <w:t>All significance values were below 0.05, confirming that the implemented educational model was effective in improving community understanding across all subject areas. Therefore, it can be concluded that the learning intervention had a significant positive impact on enhancing the cognitive aspect of the community.</w:t>
      </w:r>
    </w:p>
    <w:p w14:paraId="49694CA0" w14:textId="77777777" w:rsidR="006A4902" w:rsidRDefault="006A4902" w:rsidP="00441B6F">
      <w:pPr>
        <w:pStyle w:val="Body"/>
        <w:spacing w:after="0"/>
      </w:pPr>
    </w:p>
    <w:p w14:paraId="62241AAF" w14:textId="1F8D7FA0" w:rsidR="006A4902" w:rsidRDefault="006A4902" w:rsidP="00441B6F">
      <w:pPr>
        <w:pStyle w:val="Body"/>
        <w:spacing w:after="0"/>
      </w:pPr>
      <w:r w:rsidRPr="00BB6D35">
        <w:t>Furthermore, after confirming a significant difference in the knowledge aspect, the analysis was continued on the attitude variable using a paired sample t-test. This test aimed to determine whether the implemented educational model also had a significant effect on changes in community attitudes before and after the treatment. The results of the t-test analysis on the attitude variable are presented in Table 4 below.</w:t>
      </w:r>
    </w:p>
    <w:p w14:paraId="4861054D" w14:textId="77777777" w:rsidR="006A4902" w:rsidRDefault="006A4902" w:rsidP="00441B6F">
      <w:pPr>
        <w:pStyle w:val="Body"/>
        <w:spacing w:after="0"/>
      </w:pPr>
    </w:p>
    <w:p w14:paraId="6AE8AD44" w14:textId="436FF308" w:rsidR="006A4902" w:rsidRPr="00FE38D0" w:rsidRDefault="006A4902" w:rsidP="006A4902">
      <w:pPr>
        <w:pStyle w:val="Body"/>
        <w:spacing w:after="0"/>
        <w:rPr>
          <w:rFonts w:ascii="Arial" w:hAnsi="Arial" w:cs="Arial"/>
          <w:b/>
          <w:bCs/>
        </w:rPr>
      </w:pPr>
      <w:r w:rsidRPr="00FE38D0">
        <w:rPr>
          <w:b/>
          <w:bCs/>
        </w:rPr>
        <w:t xml:space="preserve">Table </w:t>
      </w:r>
      <w:r>
        <w:rPr>
          <w:b/>
          <w:bCs/>
        </w:rPr>
        <w:t>4</w:t>
      </w:r>
      <w:r w:rsidRPr="00FE38D0">
        <w:rPr>
          <w:b/>
          <w:bCs/>
        </w:rPr>
        <w:t xml:space="preserve">. </w:t>
      </w:r>
      <w:r w:rsidRPr="006A4902">
        <w:rPr>
          <w:b/>
          <w:bCs/>
        </w:rPr>
        <w:t>Paired Sample t-Test of Attitudes</w:t>
      </w:r>
    </w:p>
    <w:p w14:paraId="7B4C0A34" w14:textId="77777777" w:rsidR="006A4902" w:rsidRDefault="006A4902" w:rsidP="006A4902">
      <w:pPr>
        <w:pStyle w:val="Body"/>
        <w:spacing w:after="0"/>
        <w:rPr>
          <w:rFonts w:ascii="Arial" w:hAnsi="Arial" w:cs="Arial"/>
        </w:rPr>
      </w:pPr>
    </w:p>
    <w:tbl>
      <w:tblPr>
        <w:tblStyle w:val="TableGrid"/>
        <w:tblW w:w="7409"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9"/>
        <w:gridCol w:w="1148"/>
        <w:gridCol w:w="1503"/>
        <w:gridCol w:w="1139"/>
      </w:tblGrid>
      <w:tr w:rsidR="006A4902" w:rsidRPr="006A4902" w14:paraId="294373BA" w14:textId="77777777" w:rsidTr="00805DFD">
        <w:trPr>
          <w:jc w:val="center"/>
        </w:trPr>
        <w:tc>
          <w:tcPr>
            <w:tcW w:w="3619" w:type="dxa"/>
            <w:tcBorders>
              <w:top w:val="single" w:sz="4" w:space="0" w:color="000000"/>
              <w:bottom w:val="single" w:sz="4" w:space="0" w:color="auto"/>
            </w:tcBorders>
            <w:vAlign w:val="center"/>
          </w:tcPr>
          <w:p w14:paraId="2F305A83" w14:textId="6E9A853E" w:rsidR="006A4902" w:rsidRPr="006A4902" w:rsidRDefault="006A4902" w:rsidP="006A4902">
            <w:pPr>
              <w:jc w:val="center"/>
              <w:rPr>
                <w:rFonts w:ascii="Arial" w:hAnsi="Arial" w:cs="Arial"/>
                <w:sz w:val="20"/>
                <w:szCs w:val="20"/>
              </w:rPr>
            </w:pPr>
            <w:r w:rsidRPr="006A4902">
              <w:rPr>
                <w:rFonts w:ascii="Arial" w:hAnsi="Arial" w:cs="Arial"/>
                <w:b/>
                <w:bCs/>
                <w:sz w:val="20"/>
                <w:szCs w:val="20"/>
              </w:rPr>
              <w:t>Riverbank Protection Attitudes</w:t>
            </w:r>
          </w:p>
        </w:tc>
        <w:tc>
          <w:tcPr>
            <w:tcW w:w="1148" w:type="dxa"/>
            <w:tcBorders>
              <w:top w:val="single" w:sz="4" w:space="0" w:color="000000"/>
              <w:bottom w:val="single" w:sz="4" w:space="0" w:color="auto"/>
            </w:tcBorders>
            <w:vAlign w:val="center"/>
          </w:tcPr>
          <w:p w14:paraId="6D0D2389" w14:textId="64C462B7" w:rsidR="006A4902" w:rsidRPr="006A4902" w:rsidRDefault="006A4902" w:rsidP="006A4902">
            <w:pPr>
              <w:jc w:val="center"/>
              <w:rPr>
                <w:rFonts w:ascii="Arial" w:hAnsi="Arial" w:cs="Arial"/>
                <w:sz w:val="20"/>
                <w:szCs w:val="20"/>
              </w:rPr>
            </w:pPr>
            <w:r w:rsidRPr="006A4902">
              <w:rPr>
                <w:rFonts w:ascii="Arial" w:hAnsi="Arial" w:cs="Arial"/>
                <w:b/>
                <w:bCs/>
                <w:sz w:val="20"/>
                <w:szCs w:val="20"/>
              </w:rPr>
              <w:t>t-value</w:t>
            </w:r>
          </w:p>
        </w:tc>
        <w:tc>
          <w:tcPr>
            <w:tcW w:w="1503" w:type="dxa"/>
            <w:tcBorders>
              <w:top w:val="single" w:sz="4" w:space="0" w:color="000000"/>
              <w:bottom w:val="single" w:sz="4" w:space="0" w:color="auto"/>
            </w:tcBorders>
            <w:vAlign w:val="center"/>
          </w:tcPr>
          <w:p w14:paraId="2C1937B5" w14:textId="2FF0AA30" w:rsidR="006A4902" w:rsidRPr="006A4902" w:rsidRDefault="006A4902" w:rsidP="006A4902">
            <w:pPr>
              <w:jc w:val="center"/>
              <w:rPr>
                <w:rFonts w:ascii="Arial" w:hAnsi="Arial" w:cs="Arial"/>
                <w:sz w:val="20"/>
                <w:szCs w:val="20"/>
              </w:rPr>
            </w:pPr>
            <w:r w:rsidRPr="006A4902">
              <w:rPr>
                <w:rFonts w:ascii="Arial" w:hAnsi="Arial" w:cs="Arial"/>
                <w:b/>
                <w:bCs/>
                <w:sz w:val="20"/>
                <w:szCs w:val="20"/>
              </w:rPr>
              <w:t>Sig. (2-tailed)</w:t>
            </w:r>
          </w:p>
        </w:tc>
        <w:tc>
          <w:tcPr>
            <w:tcW w:w="1139" w:type="dxa"/>
            <w:tcBorders>
              <w:top w:val="single" w:sz="4" w:space="0" w:color="000000"/>
              <w:bottom w:val="single" w:sz="4" w:space="0" w:color="auto"/>
            </w:tcBorders>
            <w:vAlign w:val="center"/>
          </w:tcPr>
          <w:p w14:paraId="5E7AD4D2" w14:textId="12D20A75" w:rsidR="006A4902" w:rsidRPr="006A4902" w:rsidRDefault="006A4902" w:rsidP="006A4902">
            <w:pPr>
              <w:jc w:val="center"/>
              <w:rPr>
                <w:rFonts w:ascii="Arial" w:hAnsi="Arial" w:cs="Arial"/>
                <w:sz w:val="20"/>
                <w:szCs w:val="20"/>
              </w:rPr>
            </w:pPr>
            <w:r w:rsidRPr="006A4902">
              <w:rPr>
                <w:rFonts w:ascii="Arial" w:hAnsi="Arial" w:cs="Arial"/>
                <w:b/>
                <w:bCs/>
                <w:sz w:val="20"/>
                <w:szCs w:val="20"/>
              </w:rPr>
              <w:t>Remark</w:t>
            </w:r>
          </w:p>
        </w:tc>
      </w:tr>
      <w:tr w:rsidR="006A4902" w:rsidRPr="006A4902" w14:paraId="252A3511" w14:textId="77777777" w:rsidTr="00805DFD">
        <w:trPr>
          <w:jc w:val="center"/>
        </w:trPr>
        <w:tc>
          <w:tcPr>
            <w:tcW w:w="3619" w:type="dxa"/>
            <w:tcBorders>
              <w:top w:val="single" w:sz="4" w:space="0" w:color="auto"/>
            </w:tcBorders>
            <w:vAlign w:val="center"/>
          </w:tcPr>
          <w:p w14:paraId="1BBB6E94" w14:textId="44046C46" w:rsidR="006A4902" w:rsidRPr="006A4902" w:rsidRDefault="006A4902" w:rsidP="006A4902">
            <w:pPr>
              <w:jc w:val="both"/>
              <w:rPr>
                <w:rFonts w:ascii="Arial" w:hAnsi="Arial" w:cs="Arial"/>
                <w:sz w:val="20"/>
                <w:szCs w:val="20"/>
              </w:rPr>
            </w:pPr>
            <w:r w:rsidRPr="006A4902">
              <w:rPr>
                <w:rFonts w:ascii="Arial" w:hAnsi="Arial" w:cs="Arial"/>
                <w:sz w:val="20"/>
                <w:szCs w:val="20"/>
              </w:rPr>
              <w:t>Attitude toward rivers</w:t>
            </w:r>
          </w:p>
        </w:tc>
        <w:tc>
          <w:tcPr>
            <w:tcW w:w="1148" w:type="dxa"/>
            <w:tcBorders>
              <w:top w:val="single" w:sz="4" w:space="0" w:color="auto"/>
            </w:tcBorders>
            <w:vAlign w:val="center"/>
          </w:tcPr>
          <w:p w14:paraId="008DEC9A" w14:textId="27773DD6" w:rsidR="006A4902" w:rsidRPr="006A4902" w:rsidRDefault="006A4902" w:rsidP="006A4902">
            <w:pPr>
              <w:jc w:val="center"/>
              <w:rPr>
                <w:rFonts w:ascii="Arial" w:hAnsi="Arial" w:cs="Arial"/>
                <w:sz w:val="20"/>
                <w:szCs w:val="20"/>
              </w:rPr>
            </w:pPr>
            <w:r w:rsidRPr="006A4902">
              <w:rPr>
                <w:rFonts w:ascii="Arial" w:hAnsi="Arial" w:cs="Arial"/>
                <w:sz w:val="20"/>
                <w:szCs w:val="20"/>
              </w:rPr>
              <w:t>17.025</w:t>
            </w:r>
          </w:p>
        </w:tc>
        <w:tc>
          <w:tcPr>
            <w:tcW w:w="1503" w:type="dxa"/>
            <w:tcBorders>
              <w:top w:val="single" w:sz="4" w:space="0" w:color="auto"/>
            </w:tcBorders>
            <w:vAlign w:val="center"/>
          </w:tcPr>
          <w:p w14:paraId="5FBA7256" w14:textId="2B43BDB8" w:rsidR="006A4902" w:rsidRPr="006A4902" w:rsidRDefault="006A4902" w:rsidP="006A4902">
            <w:pPr>
              <w:jc w:val="center"/>
              <w:rPr>
                <w:rFonts w:ascii="Arial" w:hAnsi="Arial" w:cs="Arial"/>
                <w:sz w:val="20"/>
                <w:szCs w:val="20"/>
              </w:rPr>
            </w:pPr>
            <w:r w:rsidRPr="006A4902">
              <w:rPr>
                <w:rFonts w:ascii="Arial" w:hAnsi="Arial" w:cs="Arial"/>
                <w:sz w:val="20"/>
                <w:szCs w:val="20"/>
              </w:rPr>
              <w:t>0.000</w:t>
            </w:r>
          </w:p>
        </w:tc>
        <w:tc>
          <w:tcPr>
            <w:tcW w:w="1139" w:type="dxa"/>
            <w:tcBorders>
              <w:top w:val="single" w:sz="4" w:space="0" w:color="auto"/>
            </w:tcBorders>
            <w:vAlign w:val="center"/>
          </w:tcPr>
          <w:p w14:paraId="0EC13566" w14:textId="73E4CB48" w:rsidR="006A4902" w:rsidRPr="006A4902" w:rsidRDefault="006A4902" w:rsidP="006A4902">
            <w:pPr>
              <w:jc w:val="center"/>
              <w:rPr>
                <w:rFonts w:ascii="Arial" w:hAnsi="Arial" w:cs="Arial"/>
                <w:sz w:val="20"/>
                <w:szCs w:val="20"/>
              </w:rPr>
            </w:pPr>
            <w:r w:rsidRPr="006A4902">
              <w:rPr>
                <w:rFonts w:ascii="Arial" w:hAnsi="Arial" w:cs="Arial"/>
                <w:sz w:val="20"/>
                <w:szCs w:val="20"/>
              </w:rPr>
              <w:t>Significant</w:t>
            </w:r>
          </w:p>
        </w:tc>
      </w:tr>
      <w:tr w:rsidR="006A4902" w:rsidRPr="006A4902" w14:paraId="2FF3437C" w14:textId="77777777" w:rsidTr="00805DFD">
        <w:trPr>
          <w:jc w:val="center"/>
        </w:trPr>
        <w:tc>
          <w:tcPr>
            <w:tcW w:w="3619" w:type="dxa"/>
            <w:vAlign w:val="center"/>
          </w:tcPr>
          <w:p w14:paraId="5F428AB1" w14:textId="56EA2F6E" w:rsidR="006A4902" w:rsidRPr="006A4902" w:rsidRDefault="006A4902" w:rsidP="006A4902">
            <w:pPr>
              <w:jc w:val="both"/>
              <w:rPr>
                <w:rFonts w:ascii="Arial" w:hAnsi="Arial" w:cs="Arial"/>
                <w:sz w:val="20"/>
                <w:szCs w:val="20"/>
              </w:rPr>
            </w:pPr>
            <w:r w:rsidRPr="006A4902">
              <w:rPr>
                <w:rFonts w:ascii="Arial" w:hAnsi="Arial" w:cs="Arial"/>
                <w:sz w:val="20"/>
                <w:szCs w:val="20"/>
              </w:rPr>
              <w:t>Attitude toward erosion and sedimentation</w:t>
            </w:r>
          </w:p>
        </w:tc>
        <w:tc>
          <w:tcPr>
            <w:tcW w:w="1148" w:type="dxa"/>
            <w:vAlign w:val="center"/>
          </w:tcPr>
          <w:p w14:paraId="16CF8703" w14:textId="02203C5E" w:rsidR="006A4902" w:rsidRPr="006A4902" w:rsidRDefault="006A4902" w:rsidP="006A4902">
            <w:pPr>
              <w:jc w:val="center"/>
              <w:rPr>
                <w:rFonts w:ascii="Arial" w:hAnsi="Arial" w:cs="Arial"/>
                <w:sz w:val="20"/>
                <w:szCs w:val="20"/>
              </w:rPr>
            </w:pPr>
            <w:r w:rsidRPr="006A4902">
              <w:rPr>
                <w:rFonts w:ascii="Arial" w:hAnsi="Arial" w:cs="Arial"/>
                <w:sz w:val="20"/>
                <w:szCs w:val="20"/>
              </w:rPr>
              <w:t>16.882</w:t>
            </w:r>
          </w:p>
        </w:tc>
        <w:tc>
          <w:tcPr>
            <w:tcW w:w="1503" w:type="dxa"/>
            <w:vAlign w:val="center"/>
          </w:tcPr>
          <w:p w14:paraId="327B4858" w14:textId="264E8F76" w:rsidR="006A4902" w:rsidRPr="006A4902" w:rsidRDefault="006A4902" w:rsidP="006A4902">
            <w:pPr>
              <w:jc w:val="center"/>
              <w:rPr>
                <w:rFonts w:ascii="Arial" w:hAnsi="Arial" w:cs="Arial"/>
                <w:sz w:val="20"/>
                <w:szCs w:val="20"/>
              </w:rPr>
            </w:pPr>
            <w:r w:rsidRPr="006A4902">
              <w:rPr>
                <w:rFonts w:ascii="Arial" w:hAnsi="Arial" w:cs="Arial"/>
                <w:sz w:val="20"/>
                <w:szCs w:val="20"/>
              </w:rPr>
              <w:t>0.000</w:t>
            </w:r>
          </w:p>
        </w:tc>
        <w:tc>
          <w:tcPr>
            <w:tcW w:w="1139" w:type="dxa"/>
            <w:vAlign w:val="center"/>
          </w:tcPr>
          <w:p w14:paraId="3E933208" w14:textId="3E1BA9AE" w:rsidR="006A4902" w:rsidRPr="006A4902" w:rsidRDefault="006A4902" w:rsidP="006A4902">
            <w:pPr>
              <w:jc w:val="center"/>
              <w:rPr>
                <w:rFonts w:ascii="Arial" w:hAnsi="Arial" w:cs="Arial"/>
                <w:sz w:val="20"/>
                <w:szCs w:val="20"/>
              </w:rPr>
            </w:pPr>
            <w:r w:rsidRPr="006A4902">
              <w:rPr>
                <w:rFonts w:ascii="Arial" w:hAnsi="Arial" w:cs="Arial"/>
                <w:sz w:val="20"/>
                <w:szCs w:val="20"/>
              </w:rPr>
              <w:t>Significant</w:t>
            </w:r>
          </w:p>
        </w:tc>
      </w:tr>
      <w:tr w:rsidR="006A4902" w:rsidRPr="006A4902" w14:paraId="267455ED" w14:textId="77777777" w:rsidTr="00805DFD">
        <w:trPr>
          <w:jc w:val="center"/>
        </w:trPr>
        <w:tc>
          <w:tcPr>
            <w:tcW w:w="3619" w:type="dxa"/>
            <w:vAlign w:val="center"/>
          </w:tcPr>
          <w:p w14:paraId="2270B913" w14:textId="07561D75" w:rsidR="006A4902" w:rsidRPr="006A4902" w:rsidRDefault="006A4902" w:rsidP="006A4902">
            <w:pPr>
              <w:jc w:val="both"/>
              <w:rPr>
                <w:rFonts w:ascii="Arial" w:hAnsi="Arial" w:cs="Arial"/>
                <w:sz w:val="20"/>
                <w:szCs w:val="20"/>
              </w:rPr>
            </w:pPr>
            <w:r w:rsidRPr="006A4902">
              <w:rPr>
                <w:rFonts w:ascii="Arial" w:hAnsi="Arial" w:cs="Arial"/>
                <w:sz w:val="20"/>
                <w:szCs w:val="20"/>
              </w:rPr>
              <w:t>Attitude toward landslides</w:t>
            </w:r>
          </w:p>
        </w:tc>
        <w:tc>
          <w:tcPr>
            <w:tcW w:w="1148" w:type="dxa"/>
            <w:vAlign w:val="center"/>
          </w:tcPr>
          <w:p w14:paraId="5978DD40" w14:textId="6A7A086A" w:rsidR="006A4902" w:rsidRPr="006A4902" w:rsidRDefault="006A4902" w:rsidP="006A4902">
            <w:pPr>
              <w:jc w:val="center"/>
              <w:rPr>
                <w:rFonts w:ascii="Arial" w:hAnsi="Arial" w:cs="Arial"/>
                <w:sz w:val="20"/>
                <w:szCs w:val="20"/>
              </w:rPr>
            </w:pPr>
            <w:r w:rsidRPr="006A4902">
              <w:rPr>
                <w:rFonts w:ascii="Arial" w:hAnsi="Arial" w:cs="Arial"/>
                <w:sz w:val="20"/>
                <w:szCs w:val="20"/>
              </w:rPr>
              <w:t>13.954</w:t>
            </w:r>
          </w:p>
        </w:tc>
        <w:tc>
          <w:tcPr>
            <w:tcW w:w="1503" w:type="dxa"/>
            <w:vAlign w:val="center"/>
          </w:tcPr>
          <w:p w14:paraId="0CCCC7CE" w14:textId="65A8B3C8" w:rsidR="006A4902" w:rsidRPr="006A4902" w:rsidRDefault="006A4902" w:rsidP="006A4902">
            <w:pPr>
              <w:jc w:val="center"/>
              <w:rPr>
                <w:rFonts w:ascii="Arial" w:hAnsi="Arial" w:cs="Arial"/>
                <w:sz w:val="20"/>
                <w:szCs w:val="20"/>
              </w:rPr>
            </w:pPr>
            <w:r w:rsidRPr="006A4902">
              <w:rPr>
                <w:rFonts w:ascii="Arial" w:hAnsi="Arial" w:cs="Arial"/>
                <w:sz w:val="20"/>
                <w:szCs w:val="20"/>
              </w:rPr>
              <w:t>0.000</w:t>
            </w:r>
          </w:p>
        </w:tc>
        <w:tc>
          <w:tcPr>
            <w:tcW w:w="1139" w:type="dxa"/>
            <w:vAlign w:val="center"/>
          </w:tcPr>
          <w:p w14:paraId="2719DE5D" w14:textId="42CB6866" w:rsidR="006A4902" w:rsidRPr="006A4902" w:rsidRDefault="006A4902" w:rsidP="006A4902">
            <w:pPr>
              <w:jc w:val="center"/>
              <w:rPr>
                <w:rFonts w:ascii="Arial" w:hAnsi="Arial" w:cs="Arial"/>
                <w:sz w:val="20"/>
                <w:szCs w:val="20"/>
              </w:rPr>
            </w:pPr>
            <w:r w:rsidRPr="006A4902">
              <w:rPr>
                <w:rFonts w:ascii="Arial" w:hAnsi="Arial" w:cs="Arial"/>
                <w:sz w:val="20"/>
                <w:szCs w:val="20"/>
              </w:rPr>
              <w:t>Significant</w:t>
            </w:r>
          </w:p>
        </w:tc>
      </w:tr>
      <w:tr w:rsidR="006A4902" w:rsidRPr="006A4902" w14:paraId="76DD2738" w14:textId="77777777" w:rsidTr="00805DFD">
        <w:trPr>
          <w:jc w:val="center"/>
        </w:trPr>
        <w:tc>
          <w:tcPr>
            <w:tcW w:w="3619" w:type="dxa"/>
            <w:vAlign w:val="center"/>
          </w:tcPr>
          <w:p w14:paraId="58112B28" w14:textId="576BBF4D" w:rsidR="006A4902" w:rsidRPr="006A4902" w:rsidRDefault="006A4902" w:rsidP="006A4902">
            <w:pPr>
              <w:jc w:val="both"/>
              <w:rPr>
                <w:rFonts w:ascii="Arial" w:hAnsi="Arial" w:cs="Arial"/>
                <w:sz w:val="20"/>
                <w:szCs w:val="20"/>
              </w:rPr>
            </w:pPr>
            <w:r w:rsidRPr="006A4902">
              <w:rPr>
                <w:rFonts w:ascii="Arial" w:hAnsi="Arial" w:cs="Arial"/>
                <w:sz w:val="20"/>
                <w:szCs w:val="20"/>
              </w:rPr>
              <w:t>Attitude toward slope-protecting vegetation</w:t>
            </w:r>
          </w:p>
        </w:tc>
        <w:tc>
          <w:tcPr>
            <w:tcW w:w="1148" w:type="dxa"/>
            <w:vAlign w:val="center"/>
          </w:tcPr>
          <w:p w14:paraId="25B17101" w14:textId="447532CB" w:rsidR="006A4902" w:rsidRPr="006A4902" w:rsidRDefault="006A4902" w:rsidP="006A4902">
            <w:pPr>
              <w:jc w:val="center"/>
              <w:rPr>
                <w:rFonts w:ascii="Arial" w:hAnsi="Arial" w:cs="Arial"/>
                <w:sz w:val="20"/>
                <w:szCs w:val="20"/>
              </w:rPr>
            </w:pPr>
            <w:r w:rsidRPr="006A4902">
              <w:rPr>
                <w:rFonts w:ascii="Arial" w:hAnsi="Arial" w:cs="Arial"/>
                <w:sz w:val="20"/>
                <w:szCs w:val="20"/>
              </w:rPr>
              <w:t>18.011</w:t>
            </w:r>
          </w:p>
        </w:tc>
        <w:tc>
          <w:tcPr>
            <w:tcW w:w="1503" w:type="dxa"/>
            <w:vAlign w:val="center"/>
          </w:tcPr>
          <w:p w14:paraId="2348F42E" w14:textId="7838D3FB" w:rsidR="006A4902" w:rsidRPr="006A4902" w:rsidRDefault="006A4902" w:rsidP="006A4902">
            <w:pPr>
              <w:jc w:val="center"/>
              <w:rPr>
                <w:rFonts w:ascii="Arial" w:hAnsi="Arial" w:cs="Arial"/>
                <w:sz w:val="20"/>
                <w:szCs w:val="20"/>
              </w:rPr>
            </w:pPr>
            <w:r w:rsidRPr="006A4902">
              <w:rPr>
                <w:rFonts w:ascii="Arial" w:hAnsi="Arial" w:cs="Arial"/>
                <w:sz w:val="20"/>
                <w:szCs w:val="20"/>
              </w:rPr>
              <w:t>0.000</w:t>
            </w:r>
          </w:p>
        </w:tc>
        <w:tc>
          <w:tcPr>
            <w:tcW w:w="1139" w:type="dxa"/>
            <w:vAlign w:val="center"/>
          </w:tcPr>
          <w:p w14:paraId="40CC40C2" w14:textId="46D228E2" w:rsidR="006A4902" w:rsidRPr="006A4902" w:rsidRDefault="006A4902" w:rsidP="006A4902">
            <w:pPr>
              <w:jc w:val="center"/>
              <w:rPr>
                <w:rFonts w:ascii="Arial" w:hAnsi="Arial" w:cs="Arial"/>
                <w:sz w:val="20"/>
                <w:szCs w:val="20"/>
              </w:rPr>
            </w:pPr>
            <w:r w:rsidRPr="006A4902">
              <w:rPr>
                <w:rFonts w:ascii="Arial" w:hAnsi="Arial" w:cs="Arial"/>
                <w:sz w:val="20"/>
                <w:szCs w:val="20"/>
              </w:rPr>
              <w:t>Significant</w:t>
            </w:r>
          </w:p>
        </w:tc>
      </w:tr>
      <w:tr w:rsidR="006A4902" w:rsidRPr="006A4902" w14:paraId="502652C3" w14:textId="77777777" w:rsidTr="00805DFD">
        <w:trPr>
          <w:jc w:val="center"/>
        </w:trPr>
        <w:tc>
          <w:tcPr>
            <w:tcW w:w="3619" w:type="dxa"/>
            <w:vAlign w:val="center"/>
          </w:tcPr>
          <w:p w14:paraId="1D3679E5" w14:textId="073B56F0" w:rsidR="006A4902" w:rsidRPr="006A4902" w:rsidRDefault="006A4902" w:rsidP="006A4902">
            <w:pPr>
              <w:jc w:val="both"/>
              <w:rPr>
                <w:rFonts w:ascii="Arial" w:hAnsi="Arial" w:cs="Arial"/>
                <w:sz w:val="20"/>
                <w:szCs w:val="20"/>
              </w:rPr>
            </w:pPr>
            <w:r w:rsidRPr="006A4902">
              <w:rPr>
                <w:rFonts w:ascii="Arial" w:hAnsi="Arial" w:cs="Arial"/>
                <w:sz w:val="20"/>
                <w:szCs w:val="20"/>
              </w:rPr>
              <w:t>Attitude toward elephant grass cultivation on riverbanks</w:t>
            </w:r>
          </w:p>
        </w:tc>
        <w:tc>
          <w:tcPr>
            <w:tcW w:w="1148" w:type="dxa"/>
            <w:vAlign w:val="center"/>
          </w:tcPr>
          <w:p w14:paraId="4DEF050E" w14:textId="5CFEDE17" w:rsidR="006A4902" w:rsidRPr="006A4902" w:rsidRDefault="006A4902" w:rsidP="006A4902">
            <w:pPr>
              <w:jc w:val="center"/>
              <w:rPr>
                <w:rFonts w:ascii="Arial" w:hAnsi="Arial" w:cs="Arial"/>
                <w:sz w:val="20"/>
                <w:szCs w:val="20"/>
              </w:rPr>
            </w:pPr>
            <w:r w:rsidRPr="006A4902">
              <w:rPr>
                <w:rFonts w:ascii="Arial" w:hAnsi="Arial" w:cs="Arial"/>
                <w:sz w:val="20"/>
                <w:szCs w:val="20"/>
              </w:rPr>
              <w:t>17.336</w:t>
            </w:r>
          </w:p>
        </w:tc>
        <w:tc>
          <w:tcPr>
            <w:tcW w:w="1503" w:type="dxa"/>
            <w:vAlign w:val="center"/>
          </w:tcPr>
          <w:p w14:paraId="65A1D322" w14:textId="2CCE4861" w:rsidR="006A4902" w:rsidRPr="006A4902" w:rsidRDefault="006A4902" w:rsidP="006A4902">
            <w:pPr>
              <w:jc w:val="center"/>
              <w:rPr>
                <w:rFonts w:ascii="Arial" w:hAnsi="Arial" w:cs="Arial"/>
                <w:sz w:val="20"/>
                <w:szCs w:val="20"/>
              </w:rPr>
            </w:pPr>
            <w:r w:rsidRPr="006A4902">
              <w:rPr>
                <w:rFonts w:ascii="Arial" w:hAnsi="Arial" w:cs="Arial"/>
                <w:sz w:val="20"/>
                <w:szCs w:val="20"/>
              </w:rPr>
              <w:t>0.000</w:t>
            </w:r>
          </w:p>
        </w:tc>
        <w:tc>
          <w:tcPr>
            <w:tcW w:w="1139" w:type="dxa"/>
            <w:vAlign w:val="center"/>
          </w:tcPr>
          <w:p w14:paraId="0C2DB285" w14:textId="32DF51F4" w:rsidR="006A4902" w:rsidRPr="006A4902" w:rsidRDefault="006A4902" w:rsidP="006A4902">
            <w:pPr>
              <w:jc w:val="center"/>
              <w:rPr>
                <w:rFonts w:ascii="Arial" w:hAnsi="Arial" w:cs="Arial"/>
                <w:sz w:val="20"/>
                <w:szCs w:val="20"/>
              </w:rPr>
            </w:pPr>
            <w:r w:rsidRPr="006A4902">
              <w:rPr>
                <w:rFonts w:ascii="Arial" w:hAnsi="Arial" w:cs="Arial"/>
                <w:sz w:val="20"/>
                <w:szCs w:val="20"/>
              </w:rPr>
              <w:t>Significant</w:t>
            </w:r>
          </w:p>
        </w:tc>
      </w:tr>
    </w:tbl>
    <w:p w14:paraId="0E801DAC" w14:textId="77777777" w:rsidR="006A4902" w:rsidRDefault="006A4902" w:rsidP="00441B6F">
      <w:pPr>
        <w:pStyle w:val="Body"/>
        <w:spacing w:after="0"/>
        <w:rPr>
          <w:rFonts w:ascii="Arial" w:hAnsi="Arial" w:cs="Arial"/>
        </w:rPr>
      </w:pPr>
    </w:p>
    <w:p w14:paraId="593EE097" w14:textId="3E76D244" w:rsidR="00FE38D0" w:rsidRDefault="006A4902" w:rsidP="00441B6F">
      <w:pPr>
        <w:pStyle w:val="Body"/>
        <w:spacing w:after="0"/>
        <w:rPr>
          <w:rFonts w:ascii="Arial" w:hAnsi="Arial" w:cs="Arial"/>
        </w:rPr>
      </w:pPr>
      <w:r w:rsidRPr="006A4902">
        <w:rPr>
          <w:rFonts w:ascii="Arial" w:hAnsi="Arial" w:cs="Arial"/>
        </w:rPr>
        <w:t xml:space="preserve">The analysis of the attitude variable shows a similar pattern. All attitude indicators experienced significant improvement after the intervention. Attitudes toward rivers obtained a t-value of 17.025 with a significance of 0.000, while attitudes toward erosion and sedimentation showed a t-value of 16.882 with a significance of 0.000. The attitude toward landslides had a t-value of 13.954, which remained significant at α = 0.05. Meanwhile, </w:t>
      </w:r>
      <w:r w:rsidRPr="006A4902">
        <w:rPr>
          <w:rFonts w:ascii="Arial" w:hAnsi="Arial" w:cs="Arial"/>
        </w:rPr>
        <w:lastRenderedPageBreak/>
        <w:t>attitudes toward slope-protecting vegetation obtained a t-value of 18.011, and attitudes toward elephant grass cultivation on riverbanks obtained a t-value of 17.336, all with significance values of 0.000.</w:t>
      </w:r>
    </w:p>
    <w:p w14:paraId="6BE98BAB" w14:textId="77777777" w:rsidR="006A4902" w:rsidRDefault="006A4902" w:rsidP="00441B6F">
      <w:pPr>
        <w:pStyle w:val="Body"/>
        <w:spacing w:after="0"/>
        <w:rPr>
          <w:rFonts w:ascii="Arial" w:hAnsi="Arial" w:cs="Arial"/>
        </w:rPr>
      </w:pPr>
    </w:p>
    <w:p w14:paraId="56CEF74B" w14:textId="3853252E" w:rsidR="006A4902" w:rsidRDefault="006A4902" w:rsidP="00441B6F">
      <w:pPr>
        <w:pStyle w:val="Body"/>
        <w:spacing w:after="0"/>
      </w:pPr>
      <w:r w:rsidRPr="00BB6D35">
        <w:t>These findings indicate that the educational model not only enhanced the cognitive (knowledge) aspect but also successfully fostered positive community attitudes toward riverbank management based on green infrastructure. Therefore, the implemented learning model is proven effective in strengthening community awareness, concern, and readiness to sustain river environmental management.</w:t>
      </w:r>
    </w:p>
    <w:p w14:paraId="568E3528" w14:textId="77777777" w:rsidR="006A4902" w:rsidRDefault="006A4902" w:rsidP="00441B6F">
      <w:pPr>
        <w:pStyle w:val="Body"/>
        <w:spacing w:after="0"/>
      </w:pPr>
    </w:p>
    <w:p w14:paraId="0C400A87" w14:textId="7FC4132E" w:rsidR="006A4902" w:rsidRDefault="006A4902" w:rsidP="006A4902">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Pr>
          <w:rFonts w:ascii="Arial" w:hAnsi="Arial" w:cs="Arial"/>
          <w:b/>
          <w:sz w:val="22"/>
        </w:rPr>
        <w:t>Discussion</w:t>
      </w:r>
    </w:p>
    <w:p w14:paraId="735B9B56" w14:textId="77777777" w:rsidR="006A4902" w:rsidRDefault="006A4902" w:rsidP="00441B6F">
      <w:pPr>
        <w:pStyle w:val="Body"/>
        <w:spacing w:after="0"/>
        <w:rPr>
          <w:rFonts w:ascii="Arial" w:hAnsi="Arial" w:cs="Arial"/>
        </w:rPr>
      </w:pPr>
    </w:p>
    <w:p w14:paraId="12A95871" w14:textId="7C40435D" w:rsidR="006A4902" w:rsidRDefault="006A4902" w:rsidP="00441B6F">
      <w:pPr>
        <w:pStyle w:val="Body"/>
        <w:spacing w:after="0"/>
      </w:pPr>
      <w:r w:rsidRPr="00DC00D7">
        <w:t>The research results indicate that the ALICA model, which consists of the stages Attention, Learning, Instruction, Coordination, and Action, is effective in improving community knowledge and attitudes toward riverbank protection based on green infrastructure. The increase in knowledge scores from the low category (0.35) to the very high category (0.82) suggests that a contextual and participatory learning approach is capable of bridging the community’s understanding gap regarding the ecological functions of rivers, erosion and landslide mitigation, and the importance of slope-protecting vegetation.</w:t>
      </w:r>
    </w:p>
    <w:p w14:paraId="6A92A27A" w14:textId="77777777" w:rsidR="006A4902" w:rsidRDefault="006A4902" w:rsidP="00441B6F">
      <w:pPr>
        <w:pStyle w:val="Body"/>
        <w:spacing w:after="0"/>
      </w:pPr>
    </w:p>
    <w:p w14:paraId="5B762D6C" w14:textId="71635C39" w:rsidR="006A4902" w:rsidRDefault="006A4902" w:rsidP="00441B6F">
      <w:pPr>
        <w:pStyle w:val="Body"/>
        <w:spacing w:after="0"/>
      </w:pPr>
      <w:r w:rsidRPr="00DC00D7">
        <w:t>These findings are consistent with recent studies emphasizing that experiential learning and field-based practice significantly enhance community environmental literacy (</w:t>
      </w:r>
      <w:proofErr w:type="spellStart"/>
      <w:r w:rsidRPr="00F87736">
        <w:t>Nepraš</w:t>
      </w:r>
      <w:proofErr w:type="spellEnd"/>
      <w:r w:rsidRPr="00DC00D7">
        <w:t xml:space="preserve"> et al., 202</w:t>
      </w:r>
      <w:r>
        <w:t>2</w:t>
      </w:r>
      <w:r w:rsidRPr="00DC00D7">
        <w:t>). Environmental education linked to real-life issues surrounding participants has been shown to be more effective than purely theoretical approaches, as it fosters emotional engagement and contextual relevance (</w:t>
      </w:r>
      <w:r w:rsidRPr="00F87736">
        <w:t>González</w:t>
      </w:r>
      <w:r>
        <w:t xml:space="preserve"> et al</w:t>
      </w:r>
      <w:r w:rsidRPr="00DC00D7">
        <w:t>, 2020). Within the ALICA model, the Attention and Learning stages build initial awareness, while the Instruction and Action stages strengthen technical competencies through hands-on practice in cultivating elephant grass as an application of green infrastructure.</w:t>
      </w:r>
    </w:p>
    <w:p w14:paraId="3430BE0B" w14:textId="77777777" w:rsidR="006A4902" w:rsidRDefault="006A4902" w:rsidP="00441B6F">
      <w:pPr>
        <w:pStyle w:val="Body"/>
        <w:spacing w:after="0"/>
      </w:pPr>
    </w:p>
    <w:p w14:paraId="7CE376DF" w14:textId="061E0886" w:rsidR="006A4902" w:rsidRDefault="006A4902" w:rsidP="00441B6F">
      <w:pPr>
        <w:pStyle w:val="Body"/>
        <w:spacing w:after="0"/>
      </w:pPr>
      <w:r w:rsidRPr="00DC00D7">
        <w:t xml:space="preserve">The highest increase in the indicator of knowledge about slope-protecting vegetation demonstrates that communities respond positively to practical and directly applicable materials related to their land protection needs. This aligns with </w:t>
      </w:r>
      <w:r>
        <w:t>Manes</w:t>
      </w:r>
      <w:r w:rsidRPr="00DC00D7">
        <w:t xml:space="preserve"> et al. (2022) and </w:t>
      </w:r>
      <w:r>
        <w:t xml:space="preserve">Cao &amp; </w:t>
      </w:r>
      <w:proofErr w:type="spellStart"/>
      <w:r>
        <w:t>Wantzen</w:t>
      </w:r>
      <w:proofErr w:type="spellEnd"/>
      <w:r w:rsidRPr="00DC00D7">
        <w:t>. (202</w:t>
      </w:r>
      <w:r>
        <w:t>3</w:t>
      </w:r>
      <w:r w:rsidRPr="00DC00D7">
        <w:t>), who argue that interventions based on local solutions, particularly nature-based solutions, enhance public understanding more effectively because they provide tangible and measurable benefits. Slope-protecting vegetation and elephant grass cultivation, as components of green infrastructure, represent concrete forms of nature-based solutions that are easily adopted by communities.</w:t>
      </w:r>
    </w:p>
    <w:p w14:paraId="3059D4D3" w14:textId="77777777" w:rsidR="006A4902" w:rsidRDefault="006A4902" w:rsidP="00441B6F">
      <w:pPr>
        <w:pStyle w:val="Body"/>
        <w:spacing w:after="0"/>
      </w:pPr>
    </w:p>
    <w:p w14:paraId="62740C42" w14:textId="28504A96" w:rsidR="006A4902" w:rsidRDefault="006A4902" w:rsidP="00441B6F">
      <w:pPr>
        <w:pStyle w:val="Body"/>
        <w:spacing w:after="0"/>
        <w:rPr>
          <w:rFonts w:ascii="Arial" w:hAnsi="Arial" w:cs="Arial"/>
        </w:rPr>
      </w:pPr>
      <w:r w:rsidRPr="00DC00D7">
        <w:t>The results of the paired sample t-test reinforce the descriptive findings that all knowledge indicators experienced significant improvement (Sig. 0.000 &lt; 0.05). Statistically, this indicates that the observed changes were not merely natural fluctuations but were directly attributable to the learning intervention. These findings are consistent with community-based education research emphasizing that collaborative and participatory learning designs have a significant impact on enhancing community cognitive capacity (</w:t>
      </w:r>
      <w:r w:rsidR="00DC2A6C" w:rsidRPr="003A6070">
        <w:t>Goggins</w:t>
      </w:r>
      <w:r w:rsidR="00DC2A6C">
        <w:t xml:space="preserve"> </w:t>
      </w:r>
      <w:r w:rsidR="00DC2A6C" w:rsidRPr="003A6070">
        <w:t>&amp; Hajdukiewicz</w:t>
      </w:r>
      <w:r w:rsidRPr="00DC00D7">
        <w:t>, 202</w:t>
      </w:r>
      <w:r w:rsidR="00DC2A6C">
        <w:t>2</w:t>
      </w:r>
      <w:r w:rsidRPr="00DC00D7">
        <w:t>).</w:t>
      </w:r>
    </w:p>
    <w:p w14:paraId="5261C1F2" w14:textId="77777777" w:rsidR="006A4902" w:rsidRDefault="006A4902" w:rsidP="00441B6F">
      <w:pPr>
        <w:pStyle w:val="Body"/>
        <w:spacing w:after="0"/>
        <w:rPr>
          <w:rFonts w:ascii="Arial" w:hAnsi="Arial" w:cs="Arial"/>
        </w:rPr>
      </w:pPr>
    </w:p>
    <w:p w14:paraId="52B29C53" w14:textId="65C10341" w:rsidR="00DC2A6C" w:rsidRDefault="00DC2A6C" w:rsidP="00441B6F">
      <w:pPr>
        <w:pStyle w:val="Body"/>
        <w:spacing w:after="0"/>
      </w:pPr>
      <w:r w:rsidRPr="00DC00D7">
        <w:t>Beyond the cognitive aspect, this study also demonstrates a significant improvement in the affective domain. The average attitude score increased from the low category (34.74) to the very high category (84.14). This improvement indicates that the ALICA model not only transfers knowledge but also fosters environmental commitment and concern. The Coordination and Action stages play a crucial role, as they involve social collaboration and real-world practice, which, according to environmental behavior change theory, strongly influence the development of pro-environmental attitudes (</w:t>
      </w:r>
      <w:r w:rsidRPr="003A6070">
        <w:t>Smith</w:t>
      </w:r>
      <w:r w:rsidRPr="00DC00D7">
        <w:t xml:space="preserve"> et al., 2021).</w:t>
      </w:r>
    </w:p>
    <w:p w14:paraId="00A184A5" w14:textId="77777777" w:rsidR="00DC2A6C" w:rsidRDefault="00DC2A6C" w:rsidP="00441B6F">
      <w:pPr>
        <w:pStyle w:val="Body"/>
        <w:spacing w:after="0"/>
      </w:pPr>
    </w:p>
    <w:p w14:paraId="78089245" w14:textId="1D6EBA93" w:rsidR="00DC2A6C" w:rsidRDefault="00DC2A6C" w:rsidP="00441B6F">
      <w:pPr>
        <w:pStyle w:val="Body"/>
        <w:spacing w:after="0"/>
      </w:pPr>
      <w:r w:rsidRPr="00DC00D7">
        <w:t>Theoretically, the relationship between increased knowledge and attitude change supports the Knowledge</w:t>
      </w:r>
      <w:r>
        <w:t xml:space="preserve">, </w:t>
      </w:r>
      <w:r w:rsidRPr="00DC00D7">
        <w:t>Attitude</w:t>
      </w:r>
      <w:r>
        <w:t xml:space="preserve"> and </w:t>
      </w:r>
      <w:r w:rsidRPr="00DC00D7">
        <w:t>Behavior (KAB) Model, which posits that a strong understanding of environmental issues forms the foundation for positive attitudes and sustainable behavior (</w:t>
      </w:r>
      <w:proofErr w:type="spellStart"/>
      <w:r w:rsidRPr="003A6070">
        <w:t>Nahavandian</w:t>
      </w:r>
      <w:proofErr w:type="spellEnd"/>
      <w:r w:rsidRPr="00DC00D7">
        <w:t xml:space="preserve"> et al., 202</w:t>
      </w:r>
      <w:r>
        <w:t>2</w:t>
      </w:r>
      <w:r w:rsidRPr="00DC00D7">
        <w:t>). In this study, the significant improvement in both variables demonstrates that the ALICA model successfully integrates cognitive and affective dimensions simultaneously. This integration is particularly important in community-based river management, where the sustainability of conservation practices depends heavily on collective awareness and long-term commitment.</w:t>
      </w:r>
    </w:p>
    <w:p w14:paraId="77FD4C45" w14:textId="77777777" w:rsidR="00DC2A6C" w:rsidRDefault="00DC2A6C" w:rsidP="00441B6F">
      <w:pPr>
        <w:pStyle w:val="Body"/>
        <w:spacing w:after="0"/>
      </w:pPr>
    </w:p>
    <w:p w14:paraId="1DFD7C90" w14:textId="02B431A8" w:rsidR="00DC2A6C" w:rsidRDefault="00DC2A6C" w:rsidP="00441B6F">
      <w:pPr>
        <w:pStyle w:val="Body"/>
        <w:spacing w:after="0"/>
        <w:rPr>
          <w:rFonts w:ascii="Arial" w:hAnsi="Arial" w:cs="Arial"/>
        </w:rPr>
      </w:pPr>
      <w:r w:rsidRPr="00DC00D7">
        <w:t>Therefore, the ALICA model can be categorized as a community empowerment–based educational model that effectively enhances environmental literacy while strengthening community readiness for implementation. The integration of andragogical principles, contextual learning, and hands-on practice makes this model highly relevant for environmental risk mitigation programs in riverbank areas, particularly in strengthening vegetation-based green infrastructure.</w:t>
      </w:r>
    </w:p>
    <w:p w14:paraId="10B989A7" w14:textId="77777777" w:rsidR="00790ADA" w:rsidRPr="00FB3A86" w:rsidRDefault="00790ADA" w:rsidP="00441B6F">
      <w:pPr>
        <w:pStyle w:val="Body"/>
        <w:spacing w:after="0"/>
        <w:rPr>
          <w:rFonts w:ascii="Arial" w:hAnsi="Arial" w:cs="Arial"/>
        </w:rPr>
      </w:pPr>
    </w:p>
    <w:p w14:paraId="38E27B4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39F06D6" w14:textId="77777777" w:rsidR="00790ADA" w:rsidRPr="00FB3A86" w:rsidRDefault="00790ADA" w:rsidP="00441B6F">
      <w:pPr>
        <w:pStyle w:val="ConcHead"/>
        <w:spacing w:after="0"/>
        <w:jc w:val="both"/>
        <w:rPr>
          <w:rFonts w:ascii="Arial" w:hAnsi="Arial" w:cs="Arial"/>
        </w:rPr>
      </w:pPr>
    </w:p>
    <w:p w14:paraId="66D62F9C" w14:textId="648D6A35" w:rsidR="00B01FCD" w:rsidRDefault="00DC2A6C" w:rsidP="00441B6F">
      <w:pPr>
        <w:pStyle w:val="Body"/>
        <w:spacing w:after="0"/>
        <w:rPr>
          <w:rFonts w:ascii="Arial" w:hAnsi="Arial" w:cs="Arial"/>
        </w:rPr>
      </w:pPr>
      <w:r w:rsidRPr="000A12F7">
        <w:t>The ALICA training model serves as an effort to develop community knowledge and attitudes toward riverbank protection through the green infrastructure approach. The analysis results indicate that communities who participated in the training gained knowledge regarding the implementation of environmentally friendly technologies. The improvement in community knowledge after the educational intervention contributed to the formation of positive attitudes and their willingness to participate in applying these practices.</w:t>
      </w:r>
    </w:p>
    <w:p w14:paraId="41ED54C7" w14:textId="77777777" w:rsidR="00790ADA" w:rsidRPr="00FB3A86" w:rsidRDefault="00790ADA" w:rsidP="00441B6F">
      <w:pPr>
        <w:pStyle w:val="Body"/>
        <w:spacing w:after="0"/>
        <w:rPr>
          <w:rFonts w:ascii="Arial" w:hAnsi="Arial" w:cs="Arial"/>
        </w:rPr>
      </w:pPr>
    </w:p>
    <w:p w14:paraId="60C94CFB" w14:textId="77777777" w:rsidR="00371FB6" w:rsidRDefault="00371FB6" w:rsidP="00441B6F">
      <w:pPr>
        <w:pStyle w:val="ReferHead"/>
        <w:spacing w:after="0"/>
        <w:jc w:val="both"/>
        <w:rPr>
          <w:rFonts w:ascii="Arial" w:hAnsi="Arial" w:cs="Arial"/>
          <w:b w:val="0"/>
          <w:caps w:val="0"/>
          <w:sz w:val="20"/>
        </w:rPr>
      </w:pPr>
      <w:bookmarkStart w:id="0" w:name="_GoBack"/>
      <w:bookmarkEnd w:id="0"/>
    </w:p>
    <w:p w14:paraId="48664D4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7AEFAC7" w14:textId="77777777" w:rsidR="00790ADA" w:rsidRPr="00FB3A86" w:rsidRDefault="00790ADA" w:rsidP="00441B6F">
      <w:pPr>
        <w:pStyle w:val="ReferHead"/>
        <w:spacing w:after="0"/>
        <w:jc w:val="both"/>
        <w:rPr>
          <w:rFonts w:ascii="Arial" w:hAnsi="Arial" w:cs="Arial"/>
        </w:rPr>
      </w:pPr>
    </w:p>
    <w:p w14:paraId="27301D31" w14:textId="77777777" w:rsidR="00DC2A6C" w:rsidRDefault="00DC2A6C" w:rsidP="00DC2A6C">
      <w:pPr>
        <w:spacing w:after="160" w:line="278" w:lineRule="auto"/>
        <w:ind w:left="720" w:hanging="720"/>
        <w:jc w:val="both"/>
      </w:pPr>
      <w:r w:rsidRPr="00C27A22">
        <w:t xml:space="preserve">Puskás, N., </w:t>
      </w:r>
      <w:proofErr w:type="spellStart"/>
      <w:r w:rsidRPr="00C27A22">
        <w:t>Abunnasr</w:t>
      </w:r>
      <w:proofErr w:type="spellEnd"/>
      <w:r w:rsidRPr="00C27A22">
        <w:t xml:space="preserve">, Y., &amp; </w:t>
      </w:r>
      <w:proofErr w:type="spellStart"/>
      <w:r w:rsidRPr="00C27A22">
        <w:t>Naalbandian</w:t>
      </w:r>
      <w:proofErr w:type="spellEnd"/>
      <w:r w:rsidRPr="00C27A22">
        <w:t xml:space="preserve">, S. (2021). Assessing deeper levels of participation in nature-based solutions in urban landscapes–A literature review of real-world cases. </w:t>
      </w:r>
      <w:r w:rsidRPr="00C27A22">
        <w:rPr>
          <w:i/>
          <w:iCs/>
        </w:rPr>
        <w:t>Landscape and Urban Planning</w:t>
      </w:r>
      <w:r w:rsidRPr="00C27A22">
        <w:t xml:space="preserve">, </w:t>
      </w:r>
      <w:r w:rsidRPr="00C27A22">
        <w:rPr>
          <w:i/>
          <w:iCs/>
        </w:rPr>
        <w:t>210</w:t>
      </w:r>
      <w:r w:rsidRPr="00C27A22">
        <w:t>, 104065.</w:t>
      </w:r>
    </w:p>
    <w:p w14:paraId="118A4395" w14:textId="77777777" w:rsidR="004D4277" w:rsidRDefault="00DC2A6C" w:rsidP="00DC2A6C">
      <w:pPr>
        <w:spacing w:after="160" w:line="278" w:lineRule="auto"/>
        <w:ind w:left="720" w:hanging="720"/>
        <w:jc w:val="both"/>
      </w:pPr>
      <w:r w:rsidRPr="00C27A22">
        <w:t xml:space="preserve">Ardoin, N. M., Bowers, A. W., &amp; Gaillard, E. (2020). Environmental education outcomes for conservation: A systematic review. </w:t>
      </w:r>
      <w:r w:rsidRPr="00C27A22">
        <w:rPr>
          <w:i/>
          <w:iCs/>
        </w:rPr>
        <w:t>Biological conservation</w:t>
      </w:r>
      <w:r w:rsidRPr="00C27A22">
        <w:t xml:space="preserve">, </w:t>
      </w:r>
      <w:r w:rsidRPr="00C27A22">
        <w:rPr>
          <w:i/>
          <w:iCs/>
        </w:rPr>
        <w:t>241</w:t>
      </w:r>
      <w:r w:rsidRPr="00C27A22">
        <w:t>, 108224.</w:t>
      </w:r>
      <w:r>
        <w:t xml:space="preserve"> </w:t>
      </w:r>
      <w:hyperlink r:id="rId14" w:tgtFrame="_blank" w:tooltip="Persistent link using digital object identifier" w:history="1">
        <w:r w:rsidRPr="00987262">
          <w:rPr>
            <w:rStyle w:val="Hyperlink"/>
          </w:rPr>
          <w:t>https://doi.org/10.1016/j.biocon.2019.108224</w:t>
        </w:r>
      </w:hyperlink>
    </w:p>
    <w:p w14:paraId="29C21E12" w14:textId="63915D5F" w:rsidR="00DC2A6C" w:rsidRDefault="00DC2A6C" w:rsidP="00DC2A6C">
      <w:pPr>
        <w:spacing w:after="160" w:line="278" w:lineRule="auto"/>
        <w:ind w:left="720" w:hanging="720"/>
        <w:jc w:val="both"/>
      </w:pPr>
      <w:r w:rsidRPr="003A6070">
        <w:t xml:space="preserve">Smith, C. J., Dupré, K. E., McEvoy, A., &amp; Kenny, S. (2021). Community perceptions and pro-environmental behavior: The mediating roles of social norms and climate change risk. </w:t>
      </w:r>
      <w:r w:rsidRPr="003A6070">
        <w:rPr>
          <w:i/>
          <w:iCs/>
        </w:rPr>
        <w:t xml:space="preserve">Canadian Journal of </w:t>
      </w:r>
      <w:proofErr w:type="spellStart"/>
      <w:r w:rsidRPr="003A6070">
        <w:rPr>
          <w:i/>
          <w:iCs/>
        </w:rPr>
        <w:t>Behavioural</w:t>
      </w:r>
      <w:proofErr w:type="spellEnd"/>
      <w:r w:rsidRPr="003A6070">
        <w:rPr>
          <w:i/>
          <w:iCs/>
        </w:rPr>
        <w:t xml:space="preserve"> Science/Revue </w:t>
      </w:r>
      <w:proofErr w:type="spellStart"/>
      <w:r w:rsidRPr="003A6070">
        <w:rPr>
          <w:i/>
          <w:iCs/>
        </w:rPr>
        <w:t>canadienne</w:t>
      </w:r>
      <w:proofErr w:type="spellEnd"/>
      <w:r w:rsidRPr="003A6070">
        <w:rPr>
          <w:i/>
          <w:iCs/>
        </w:rPr>
        <w:t xml:space="preserve"> des sciences du </w:t>
      </w:r>
      <w:proofErr w:type="spellStart"/>
      <w:r w:rsidRPr="003A6070">
        <w:rPr>
          <w:i/>
          <w:iCs/>
        </w:rPr>
        <w:t>comportement</w:t>
      </w:r>
      <w:proofErr w:type="spellEnd"/>
      <w:r w:rsidRPr="003A6070">
        <w:t xml:space="preserve">, </w:t>
      </w:r>
      <w:r w:rsidRPr="003A6070">
        <w:rPr>
          <w:i/>
          <w:iCs/>
        </w:rPr>
        <w:t>53</w:t>
      </w:r>
      <w:r w:rsidRPr="003A6070">
        <w:t>(2), 200.</w:t>
      </w:r>
    </w:p>
    <w:p w14:paraId="76DF88B1" w14:textId="7E97CAEB" w:rsidR="00DC2A6C" w:rsidRDefault="00DC2A6C" w:rsidP="00DC2A6C">
      <w:pPr>
        <w:spacing w:after="160" w:line="278" w:lineRule="auto"/>
        <w:ind w:left="720" w:hanging="720"/>
        <w:jc w:val="both"/>
      </w:pPr>
      <w:r w:rsidRPr="00F03F35">
        <w:t xml:space="preserve">Yu, G. A., Li, Z., Yang, H., Lu, J., Huang, H. Q., &amp; Yi, Y. (2020). Effects of riparian plant roots on the unconsolidated bank stability of meandering channels in the Tarim River, China. </w:t>
      </w:r>
      <w:r w:rsidRPr="00F03F35">
        <w:rPr>
          <w:i/>
          <w:iCs/>
        </w:rPr>
        <w:t>Geomorphology</w:t>
      </w:r>
      <w:r w:rsidRPr="00F03F35">
        <w:t xml:space="preserve">, </w:t>
      </w:r>
      <w:r w:rsidRPr="00F03F35">
        <w:rPr>
          <w:i/>
          <w:iCs/>
        </w:rPr>
        <w:t>351</w:t>
      </w:r>
      <w:r w:rsidRPr="00F03F35">
        <w:t>, 106958.</w:t>
      </w:r>
    </w:p>
    <w:p w14:paraId="43758187" w14:textId="32762B6E" w:rsidR="00DC2A6C" w:rsidRDefault="00DC2A6C" w:rsidP="00DC2A6C">
      <w:pPr>
        <w:spacing w:after="160" w:line="278" w:lineRule="auto"/>
        <w:ind w:left="720" w:hanging="720"/>
        <w:jc w:val="both"/>
      </w:pPr>
      <w:proofErr w:type="spellStart"/>
      <w:r w:rsidRPr="003A6070">
        <w:t>Nahavandian</w:t>
      </w:r>
      <w:proofErr w:type="spellEnd"/>
      <w:r w:rsidRPr="003A6070">
        <w:t xml:space="preserve">, F., Naeimi, A., &amp; Ranjbar, B. (2022). Roles of environmental knowledge in promoting agricultural students’ pro-environmental behaviors. </w:t>
      </w:r>
      <w:r w:rsidRPr="003A6070">
        <w:rPr>
          <w:i/>
          <w:iCs/>
        </w:rPr>
        <w:t>Journal of Agricultural Science and Technology</w:t>
      </w:r>
      <w:r w:rsidRPr="003A6070">
        <w:t xml:space="preserve">, </w:t>
      </w:r>
      <w:r w:rsidRPr="003A6070">
        <w:rPr>
          <w:i/>
          <w:iCs/>
        </w:rPr>
        <w:t>24</w:t>
      </w:r>
      <w:r w:rsidRPr="003A6070">
        <w:t>(5), 1057-1071.</w:t>
      </w:r>
    </w:p>
    <w:p w14:paraId="65F49974" w14:textId="5B589574" w:rsidR="00DC2A6C" w:rsidRDefault="00DC2A6C" w:rsidP="00DC2A6C">
      <w:pPr>
        <w:spacing w:after="160" w:line="278" w:lineRule="auto"/>
        <w:ind w:left="720" w:hanging="720"/>
        <w:jc w:val="both"/>
      </w:pPr>
      <w:r w:rsidRPr="00F03F35">
        <w:lastRenderedPageBreak/>
        <w:t>Bywater</w:t>
      </w:r>
      <w:r w:rsidRPr="00F03F35">
        <w:rPr>
          <w:rFonts w:ascii="Cambria Math" w:hAnsi="Cambria Math" w:cs="Cambria Math"/>
        </w:rPr>
        <w:t>‐</w:t>
      </w:r>
      <w:r w:rsidRPr="00F03F35">
        <w:t xml:space="preserve">Reyes, S., Diehl, R. M., Wilcox, A. C., Stella, J. C., &amp; Kui, L. (2022). A Green New Balance: Interactions among riparian vegetation plant traits and </w:t>
      </w:r>
      <w:proofErr w:type="spellStart"/>
      <w:r w:rsidRPr="00F03F35">
        <w:t>morphodynamics</w:t>
      </w:r>
      <w:proofErr w:type="spellEnd"/>
      <w:r w:rsidRPr="00F03F35">
        <w:t xml:space="preserve"> in alluvial rivers. </w:t>
      </w:r>
      <w:r w:rsidRPr="00F03F35">
        <w:rPr>
          <w:i/>
          <w:iCs/>
        </w:rPr>
        <w:t>Earth Surface Processes and Landforms</w:t>
      </w:r>
      <w:r w:rsidRPr="00F03F35">
        <w:t xml:space="preserve">, </w:t>
      </w:r>
      <w:r w:rsidRPr="00F03F35">
        <w:rPr>
          <w:i/>
          <w:iCs/>
        </w:rPr>
        <w:t>47</w:t>
      </w:r>
      <w:r w:rsidRPr="00F03F35">
        <w:t>(10), 2410-2436.</w:t>
      </w:r>
    </w:p>
    <w:p w14:paraId="7B95B890" w14:textId="25E208BB" w:rsidR="00DC2A6C" w:rsidRDefault="00DC2A6C" w:rsidP="00DC2A6C">
      <w:pPr>
        <w:spacing w:after="160" w:line="278" w:lineRule="auto"/>
        <w:ind w:left="720" w:hanging="720"/>
        <w:jc w:val="both"/>
      </w:pPr>
      <w:r w:rsidRPr="00F87736">
        <w:t xml:space="preserve">Manes, S., Vale, M. M., Malecha, A., &amp; Pires, A. P. (2022). Nature-based solutions promote climate change adaptation safeguarding ecosystem services. </w:t>
      </w:r>
      <w:r w:rsidRPr="00F87736">
        <w:rPr>
          <w:i/>
          <w:iCs/>
        </w:rPr>
        <w:t>Ecosystem Services</w:t>
      </w:r>
      <w:r w:rsidRPr="00F87736">
        <w:t xml:space="preserve">, </w:t>
      </w:r>
      <w:r w:rsidRPr="00F87736">
        <w:rPr>
          <w:i/>
          <w:iCs/>
        </w:rPr>
        <w:t>55</w:t>
      </w:r>
      <w:r w:rsidRPr="00F87736">
        <w:t>, 101439.</w:t>
      </w:r>
    </w:p>
    <w:p w14:paraId="39C754FE" w14:textId="328005E3" w:rsidR="00DC2A6C" w:rsidRDefault="00DC2A6C" w:rsidP="00DC2A6C">
      <w:pPr>
        <w:spacing w:after="160" w:line="278" w:lineRule="auto"/>
        <w:ind w:left="720" w:hanging="720"/>
        <w:jc w:val="both"/>
      </w:pPr>
      <w:r w:rsidRPr="003A6070">
        <w:t xml:space="preserve">Goggins, J., &amp; Hajdukiewicz, M. (2022). The role of community-engaged learning in engineering education for sustainable development. </w:t>
      </w:r>
      <w:r w:rsidRPr="003A6070">
        <w:rPr>
          <w:i/>
          <w:iCs/>
        </w:rPr>
        <w:t>Sustainability</w:t>
      </w:r>
      <w:r w:rsidRPr="003A6070">
        <w:t xml:space="preserve">, </w:t>
      </w:r>
      <w:r w:rsidRPr="003A6070">
        <w:rPr>
          <w:i/>
          <w:iCs/>
        </w:rPr>
        <w:t>14</w:t>
      </w:r>
      <w:r w:rsidRPr="003A6070">
        <w:t>(13), 8208.</w:t>
      </w:r>
    </w:p>
    <w:p w14:paraId="6D7D8ECA" w14:textId="77777777" w:rsidR="00DC2A6C" w:rsidRPr="00F87736" w:rsidRDefault="00DC2A6C" w:rsidP="00DC2A6C">
      <w:pPr>
        <w:spacing w:after="160" w:line="278" w:lineRule="auto"/>
        <w:ind w:left="720" w:hanging="720"/>
        <w:jc w:val="both"/>
      </w:pPr>
      <w:proofErr w:type="spellStart"/>
      <w:r w:rsidRPr="00F87736">
        <w:t>Nepraš</w:t>
      </w:r>
      <w:proofErr w:type="spellEnd"/>
      <w:r w:rsidRPr="00F87736">
        <w:t xml:space="preserve">, K., </w:t>
      </w:r>
      <w:proofErr w:type="spellStart"/>
      <w:r w:rsidRPr="00F87736">
        <w:t>Strejčková</w:t>
      </w:r>
      <w:proofErr w:type="spellEnd"/>
      <w:r w:rsidRPr="00F87736">
        <w:t xml:space="preserve">, T., &amp; </w:t>
      </w:r>
      <w:proofErr w:type="spellStart"/>
      <w:r w:rsidRPr="00F87736">
        <w:t>Kroufek</w:t>
      </w:r>
      <w:proofErr w:type="spellEnd"/>
      <w:r w:rsidRPr="00F87736">
        <w:t xml:space="preserve">, R. (2022). Climate change education in primary and lower secondary education: Systematic review results. </w:t>
      </w:r>
      <w:r w:rsidRPr="00F87736">
        <w:rPr>
          <w:i/>
          <w:iCs/>
        </w:rPr>
        <w:t>Sustainability</w:t>
      </w:r>
      <w:r w:rsidRPr="00F87736">
        <w:t xml:space="preserve">, </w:t>
      </w:r>
      <w:r w:rsidRPr="00F87736">
        <w:rPr>
          <w:i/>
          <w:iCs/>
        </w:rPr>
        <w:t>14</w:t>
      </w:r>
      <w:r w:rsidRPr="00F87736">
        <w:t>(22), 14913.</w:t>
      </w:r>
    </w:p>
    <w:p w14:paraId="17C21483" w14:textId="04DBD299" w:rsidR="00DC2A6C" w:rsidRDefault="00DC2A6C" w:rsidP="00DC2A6C">
      <w:pPr>
        <w:spacing w:after="160" w:line="278" w:lineRule="auto"/>
        <w:ind w:left="720" w:hanging="720"/>
        <w:jc w:val="both"/>
      </w:pPr>
      <w:r w:rsidRPr="00C27A22">
        <w:t xml:space="preserve">Oral, H. V., Carvalho, P., Gajewska, M., Ursino, N., Masi, F., </w:t>
      </w:r>
      <w:proofErr w:type="spellStart"/>
      <w:r w:rsidRPr="00C27A22">
        <w:t>Hullebusch</w:t>
      </w:r>
      <w:proofErr w:type="spellEnd"/>
      <w:r w:rsidRPr="00C27A22">
        <w:t xml:space="preserve">, E. D. V., ... &amp; Zimmermann, M. (2020). A review of nature-based solutions for urban water management in European circular cities: a critical assessment based on case studies and literature. </w:t>
      </w:r>
      <w:r w:rsidRPr="00C27A22">
        <w:rPr>
          <w:i/>
          <w:iCs/>
        </w:rPr>
        <w:t>Blue-Green Systems</w:t>
      </w:r>
      <w:r w:rsidRPr="00C27A22">
        <w:t xml:space="preserve">, </w:t>
      </w:r>
      <w:r w:rsidRPr="00C27A22">
        <w:rPr>
          <w:i/>
          <w:iCs/>
        </w:rPr>
        <w:t>2</w:t>
      </w:r>
      <w:r w:rsidRPr="00C27A22">
        <w:t>(1), 112-136.</w:t>
      </w:r>
    </w:p>
    <w:p w14:paraId="267FA2EF" w14:textId="77777777" w:rsidR="00DC2A6C" w:rsidRPr="00F87736" w:rsidRDefault="00DC2A6C" w:rsidP="00DC2A6C">
      <w:pPr>
        <w:spacing w:after="160" w:line="278" w:lineRule="auto"/>
        <w:ind w:left="720" w:hanging="720"/>
        <w:jc w:val="both"/>
      </w:pPr>
      <w:r w:rsidRPr="00F87736">
        <w:t xml:space="preserve">González-Salamanca, J. C., Agudelo, O. L., &amp; Salinas, J. (2020). Key competences, education for sustainable development and strategies for the development of 21st century skills. A systematic literature review. </w:t>
      </w:r>
      <w:r w:rsidRPr="00F87736">
        <w:rPr>
          <w:i/>
          <w:iCs/>
        </w:rPr>
        <w:t>Sustainability</w:t>
      </w:r>
      <w:r w:rsidRPr="00F87736">
        <w:t xml:space="preserve">, </w:t>
      </w:r>
      <w:r w:rsidRPr="00F87736">
        <w:rPr>
          <w:i/>
          <w:iCs/>
        </w:rPr>
        <w:t>12</w:t>
      </w:r>
      <w:r w:rsidRPr="00F87736">
        <w:t>(24), 10366.</w:t>
      </w:r>
    </w:p>
    <w:p w14:paraId="5D0D41CD" w14:textId="099A6559" w:rsidR="00DC2A6C" w:rsidRDefault="00DC2A6C" w:rsidP="00DC2A6C">
      <w:pPr>
        <w:spacing w:after="160" w:line="278" w:lineRule="auto"/>
        <w:ind w:left="720" w:hanging="720"/>
        <w:jc w:val="both"/>
      </w:pPr>
      <w:r w:rsidRPr="00C27A22">
        <w:t xml:space="preserve">Wamsler, C., Alkan-Olsson, J., Björn, H., Falck, H., Hanson, H., Oskarsson, T., ... &amp; </w:t>
      </w:r>
      <w:proofErr w:type="spellStart"/>
      <w:r w:rsidRPr="00C27A22">
        <w:t>Zelmerlow</w:t>
      </w:r>
      <w:proofErr w:type="spellEnd"/>
      <w:r w:rsidRPr="00C27A22">
        <w:t xml:space="preserve">, F. (2020). Beyond participation: when citizen engagement leads to undesirable outcomes for nature-based solutions and climate change adaptation. </w:t>
      </w:r>
      <w:r w:rsidRPr="00C27A22">
        <w:rPr>
          <w:i/>
          <w:iCs/>
        </w:rPr>
        <w:t>Climatic Change</w:t>
      </w:r>
      <w:r w:rsidRPr="00C27A22">
        <w:t xml:space="preserve">, </w:t>
      </w:r>
      <w:r w:rsidRPr="00C27A22">
        <w:rPr>
          <w:i/>
          <w:iCs/>
        </w:rPr>
        <w:t>158</w:t>
      </w:r>
      <w:r w:rsidRPr="00C27A22">
        <w:t>(2), 235-254.</w:t>
      </w:r>
    </w:p>
    <w:p w14:paraId="5BEFEC4E" w14:textId="5915ED61" w:rsidR="00DC2A6C" w:rsidRDefault="00DC2A6C" w:rsidP="00DC2A6C">
      <w:pPr>
        <w:spacing w:after="160" w:line="278" w:lineRule="auto"/>
        <w:ind w:left="720" w:hanging="720"/>
        <w:jc w:val="both"/>
      </w:pPr>
      <w:r w:rsidRPr="00F87736">
        <w:t xml:space="preserve">Cao, Y., &amp; </w:t>
      </w:r>
      <w:proofErr w:type="spellStart"/>
      <w:r w:rsidRPr="00F87736">
        <w:t>Wantzen</w:t>
      </w:r>
      <w:proofErr w:type="spellEnd"/>
      <w:r w:rsidRPr="00F87736">
        <w:t xml:space="preserve">, K. M. (2023, September). Exploring Nature-Based Solutions for Urban River Restoration: Insights from China's Sponge City </w:t>
      </w:r>
      <w:proofErr w:type="spellStart"/>
      <w:r w:rsidRPr="00F87736">
        <w:t>Programme</w:t>
      </w:r>
      <w:proofErr w:type="spellEnd"/>
      <w:r w:rsidRPr="00F87736">
        <w:t xml:space="preserve">. In </w:t>
      </w:r>
      <w:r w:rsidRPr="00F87736">
        <w:rPr>
          <w:i/>
          <w:iCs/>
        </w:rPr>
        <w:t>LET IT GROW, LET US PLAN, LET IT GROW. Nature-based Solutions for Sustainable Resilient Smart Green and Blue Cities. Proceedings of REAL CORP 2023, 28th International Conference on Urban Development, Regional Planning and Information Society</w:t>
      </w:r>
      <w:r w:rsidRPr="00F87736">
        <w:t xml:space="preserve"> (pp. 269-280). CORP–Competence Center of Urban and Regional Planning.</w:t>
      </w:r>
    </w:p>
    <w:p w14:paraId="37F18352" w14:textId="7A339034" w:rsidR="00DC2A6C" w:rsidRPr="00DC2A6C" w:rsidRDefault="00DC2A6C" w:rsidP="00DC2A6C">
      <w:pPr>
        <w:spacing w:after="160" w:line="278" w:lineRule="auto"/>
        <w:ind w:left="720" w:hanging="720"/>
        <w:jc w:val="both"/>
        <w:sectPr w:rsidR="00DC2A6C" w:rsidRPr="00DC2A6C" w:rsidSect="0010648E">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4747B409" w14:textId="77777777" w:rsidR="00B01FCD" w:rsidRPr="00FB3A86" w:rsidRDefault="00B01FCD" w:rsidP="00441B6F">
      <w:pPr>
        <w:pStyle w:val="Appendix"/>
        <w:spacing w:after="0"/>
        <w:jc w:val="both"/>
        <w:rPr>
          <w:rFonts w:ascii="Arial" w:hAnsi="Arial" w:cs="Arial"/>
          <w:b w:val="0"/>
        </w:rPr>
      </w:pPr>
    </w:p>
    <w:sectPr w:rsidR="00B01FCD" w:rsidRPr="00FB3A86" w:rsidSect="0010648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FCE20" w14:textId="77777777" w:rsidR="00D24D62" w:rsidRDefault="00D24D62" w:rsidP="00C37E61">
      <w:r>
        <w:separator/>
      </w:r>
    </w:p>
  </w:endnote>
  <w:endnote w:type="continuationSeparator" w:id="0">
    <w:p w14:paraId="5E54C3A0" w14:textId="77777777" w:rsidR="00D24D62" w:rsidRDefault="00D24D6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F71D" w14:textId="77777777" w:rsidR="0010648E" w:rsidRDefault="001064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46D87" w14:textId="3B7BECB8" w:rsidR="00C37E61" w:rsidRPr="00BD1412" w:rsidRDefault="00F17FC0" w:rsidP="00BD1412">
    <w:pPr>
      <w:pStyle w:val="Footer"/>
    </w:pPr>
    <w:r w:rsidRPr="00BD141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DCE4F" w14:textId="77777777" w:rsidR="009E048A" w:rsidRDefault="009E048A">
    <w:pPr>
      <w:pStyle w:val="Footer"/>
      <w:rPr>
        <w:rFonts w:ascii="Arial" w:hAnsi="Arial" w:cs="Arial"/>
        <w:sz w:val="16"/>
      </w:rPr>
    </w:pPr>
  </w:p>
  <w:p w14:paraId="4A509CD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19EC758" w14:textId="77777777" w:rsidR="009E048A" w:rsidRDefault="009E048A">
    <w:pPr>
      <w:pStyle w:val="Footer"/>
      <w:rPr>
        <w:rFonts w:ascii="Arial" w:hAnsi="Arial" w:cs="Arial"/>
        <w:sz w:val="16"/>
      </w:rPr>
    </w:pPr>
  </w:p>
  <w:p w14:paraId="1352348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AAF8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92EE5" w14:textId="77777777" w:rsidR="00D24D62" w:rsidRDefault="00D24D62" w:rsidP="00C37E61">
      <w:r>
        <w:separator/>
      </w:r>
    </w:p>
  </w:footnote>
  <w:footnote w:type="continuationSeparator" w:id="0">
    <w:p w14:paraId="50C86342" w14:textId="77777777" w:rsidR="00D24D62" w:rsidRDefault="00D24D6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CC5B6" w14:textId="3B3F43A2" w:rsidR="0010648E" w:rsidRDefault="0010648E">
    <w:pPr>
      <w:pStyle w:val="Header"/>
    </w:pPr>
    <w:r>
      <w:rPr>
        <w:noProof/>
      </w:rPr>
      <w:pict w14:anchorId="21FE7E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BF81B" w14:textId="3336FD4F" w:rsidR="0010648E" w:rsidRDefault="0010648E">
    <w:pPr>
      <w:pStyle w:val="Header"/>
    </w:pPr>
    <w:r>
      <w:rPr>
        <w:noProof/>
      </w:rPr>
      <w:pict w14:anchorId="7EFFB7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CDCA3" w14:textId="5A0DD9F5" w:rsidR="00296529" w:rsidRPr="00296529" w:rsidRDefault="0010648E" w:rsidP="00296529">
    <w:pPr>
      <w:ind w:left="2160"/>
      <w:jc w:val="center"/>
      <w:rPr>
        <w:rFonts w:ascii="Times New Roman" w:eastAsia="Calibri" w:hAnsi="Times New Roman"/>
        <w:i/>
        <w:sz w:val="18"/>
        <w:szCs w:val="22"/>
      </w:rPr>
    </w:pPr>
    <w:r>
      <w:rPr>
        <w:noProof/>
      </w:rPr>
      <w:pict w14:anchorId="549102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F090F3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99A6F9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4B7412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54A69F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2CF7CC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CF193B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DA836" w14:textId="5899B1F3" w:rsidR="0010648E" w:rsidRDefault="0010648E">
    <w:pPr>
      <w:pStyle w:val="Header"/>
    </w:pPr>
    <w:r>
      <w:rPr>
        <w:noProof/>
      </w:rPr>
      <w:pict w14:anchorId="7792DF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E39B0" w14:textId="2BA7F306" w:rsidR="0010648E" w:rsidRDefault="0010648E">
    <w:pPr>
      <w:pStyle w:val="Header"/>
    </w:pPr>
    <w:r>
      <w:rPr>
        <w:noProof/>
      </w:rPr>
      <w:pict w14:anchorId="2766BE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BAE27" w14:textId="40D8BD84" w:rsidR="0010648E" w:rsidRDefault="0010648E">
    <w:pPr>
      <w:pStyle w:val="Header"/>
    </w:pPr>
    <w:r>
      <w:rPr>
        <w:noProof/>
      </w:rPr>
      <w:pict w14:anchorId="0371D3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0648E"/>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3B8D"/>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A4902"/>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06B8F"/>
    <w:rsid w:val="00A1134E"/>
    <w:rsid w:val="00A24E7E"/>
    <w:rsid w:val="00A258C3"/>
    <w:rsid w:val="00A347C0"/>
    <w:rsid w:val="00A51431"/>
    <w:rsid w:val="00A539AD"/>
    <w:rsid w:val="00A735B8"/>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D1412"/>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24D62"/>
    <w:rsid w:val="00D74CB0"/>
    <w:rsid w:val="00D8295D"/>
    <w:rsid w:val="00DC2A65"/>
    <w:rsid w:val="00DC2A6C"/>
    <w:rsid w:val="00DE15F0"/>
    <w:rsid w:val="00DE5663"/>
    <w:rsid w:val="00DE78AA"/>
    <w:rsid w:val="00DF1B14"/>
    <w:rsid w:val="00E053D0"/>
    <w:rsid w:val="00E15994"/>
    <w:rsid w:val="00E3114E"/>
    <w:rsid w:val="00E31A70"/>
    <w:rsid w:val="00E35B02"/>
    <w:rsid w:val="00E66496"/>
    <w:rsid w:val="00E66B35"/>
    <w:rsid w:val="00E66E10"/>
    <w:rsid w:val="00E769F6"/>
    <w:rsid w:val="00E8407C"/>
    <w:rsid w:val="00E84F3C"/>
    <w:rsid w:val="00EA012C"/>
    <w:rsid w:val="00EC2169"/>
    <w:rsid w:val="00EC6A55"/>
    <w:rsid w:val="00ED0288"/>
    <w:rsid w:val="00ED349D"/>
    <w:rsid w:val="00EE52CB"/>
    <w:rsid w:val="00EF581D"/>
    <w:rsid w:val="00EF7FD8"/>
    <w:rsid w:val="00F06F59"/>
    <w:rsid w:val="00F17988"/>
    <w:rsid w:val="00F17FC0"/>
    <w:rsid w:val="00F469F0"/>
    <w:rsid w:val="00F53273"/>
    <w:rsid w:val="00F73B66"/>
    <w:rsid w:val="00F755E4"/>
    <w:rsid w:val="00F77D02"/>
    <w:rsid w:val="00FB3A86"/>
    <w:rsid w:val="00FD36C8"/>
    <w:rsid w:val="00FE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DA767C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biocon.2019.1082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0952B-8505-4CB1-AC1A-ACBE26C98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387</TotalTime>
  <Pages>8</Pages>
  <Words>3694</Words>
  <Characters>21060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24705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cp:revision>
  <cp:lastPrinted>1999-07-06T11:00:00Z</cp:lastPrinted>
  <dcterms:created xsi:type="dcterms:W3CDTF">2014-10-25T14:34:00Z</dcterms:created>
  <dcterms:modified xsi:type="dcterms:W3CDTF">2026-02-24T06:45:00Z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96ac0ce9-a15f-49a4-83f8-12b8e2c90e12</vt:lpwstr>
  </property>
</Properties>
</file>