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24BDC" w14:textId="77777777" w:rsidR="00A53AA7" w:rsidRPr="00077BE1" w:rsidRDefault="00A53AA7" w:rsidP="00A53AA7">
      <w:pPr>
        <w:spacing w:line="240" w:lineRule="auto"/>
        <w:jc w:val="center"/>
        <w:rPr>
          <w:rFonts w:asciiTheme="majorBidi" w:hAnsiTheme="majorBidi" w:cstheme="majorBidi"/>
          <w:b/>
          <w:sz w:val="24"/>
          <w:szCs w:val="24"/>
        </w:rPr>
      </w:pPr>
      <w:r w:rsidRPr="00077BE1">
        <w:rPr>
          <w:rFonts w:asciiTheme="majorBidi" w:hAnsiTheme="majorBidi" w:cstheme="majorBidi"/>
          <w:b/>
          <w:sz w:val="24"/>
          <w:szCs w:val="24"/>
        </w:rPr>
        <w:t xml:space="preserve">THE EFFECT OF FERMENTATION ON THE ANTIOXIDANT EFFECT OF </w:t>
      </w:r>
      <w:r w:rsidRPr="00E71AEE">
        <w:rPr>
          <w:rFonts w:asciiTheme="majorBidi" w:hAnsiTheme="majorBidi" w:cstheme="majorBidi"/>
          <w:b/>
          <w:i/>
          <w:iCs/>
          <w:sz w:val="24"/>
          <w:szCs w:val="24"/>
        </w:rPr>
        <w:t xml:space="preserve">PENTACLETHRA MACROPHYLLA </w:t>
      </w:r>
      <w:r w:rsidRPr="00077BE1">
        <w:rPr>
          <w:rFonts w:asciiTheme="majorBidi" w:hAnsiTheme="majorBidi" w:cstheme="majorBidi"/>
          <w:b/>
          <w:sz w:val="24"/>
          <w:szCs w:val="24"/>
        </w:rPr>
        <w:t>(UGBA)</w:t>
      </w:r>
    </w:p>
    <w:p w14:paraId="6B62851D" w14:textId="0C68CFCE" w:rsidR="00A53AA7" w:rsidRDefault="00A53AA7"/>
    <w:p w14:paraId="2BF8D233" w14:textId="77777777" w:rsidR="00B572D0" w:rsidRDefault="00B572D0"/>
    <w:p w14:paraId="3D9997AE" w14:textId="77777777" w:rsidR="00A53AA7" w:rsidRPr="00077BE1" w:rsidRDefault="00A53AA7" w:rsidP="00A53AA7">
      <w:pPr>
        <w:pStyle w:val="Default"/>
        <w:spacing w:line="480" w:lineRule="auto"/>
        <w:jc w:val="center"/>
        <w:rPr>
          <w:rFonts w:asciiTheme="majorBidi" w:hAnsiTheme="majorBidi" w:cstheme="majorBidi"/>
          <w:b/>
        </w:rPr>
      </w:pPr>
      <w:r w:rsidRPr="00077BE1">
        <w:rPr>
          <w:rFonts w:asciiTheme="majorBidi" w:hAnsiTheme="majorBidi" w:cstheme="majorBidi"/>
          <w:b/>
        </w:rPr>
        <w:t>ABSTRACT</w:t>
      </w:r>
    </w:p>
    <w:p w14:paraId="485CC8A6" w14:textId="77777777" w:rsidR="00A53AA7" w:rsidRPr="00077BE1" w:rsidRDefault="00A53AA7" w:rsidP="00A53AA7">
      <w:pPr>
        <w:spacing w:line="240" w:lineRule="auto"/>
        <w:jc w:val="both"/>
        <w:rPr>
          <w:rFonts w:asciiTheme="majorBidi" w:hAnsiTheme="majorBidi" w:cstheme="majorBidi"/>
          <w:sz w:val="24"/>
          <w:szCs w:val="24"/>
        </w:rPr>
      </w:pPr>
      <w:proofErr w:type="spellStart"/>
      <w:r w:rsidRPr="00077BE1">
        <w:rPr>
          <w:rFonts w:asciiTheme="majorBidi" w:hAnsiTheme="majorBidi" w:cstheme="majorBidi"/>
          <w:i/>
          <w:sz w:val="24"/>
          <w:szCs w:val="24"/>
        </w:rPr>
        <w:t>Pentaclethra</w:t>
      </w:r>
      <w:proofErr w:type="spellEnd"/>
      <w:r w:rsidR="0099569C">
        <w:rPr>
          <w:rFonts w:asciiTheme="majorBidi" w:hAnsiTheme="majorBidi" w:cstheme="majorBidi"/>
          <w:i/>
          <w:sz w:val="24"/>
          <w:szCs w:val="24"/>
        </w:rPr>
        <w:t xml:space="preserve"> </w:t>
      </w:r>
      <w:r w:rsidRPr="00077BE1">
        <w:rPr>
          <w:rFonts w:asciiTheme="majorBidi" w:hAnsiTheme="majorBidi" w:cstheme="majorBidi"/>
          <w:i/>
          <w:sz w:val="24"/>
          <w:szCs w:val="24"/>
        </w:rPr>
        <w:t>macrophylla</w:t>
      </w:r>
      <w:r w:rsidRPr="00077BE1">
        <w:rPr>
          <w:rFonts w:asciiTheme="majorBidi" w:hAnsiTheme="majorBidi" w:cstheme="majorBidi"/>
          <w:sz w:val="24"/>
          <w:szCs w:val="24"/>
        </w:rPr>
        <w:t xml:space="preserve"> seeds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are fermented to produce a traditional</w:t>
      </w:r>
      <w:r>
        <w:rPr>
          <w:rFonts w:asciiTheme="majorBidi" w:hAnsiTheme="majorBidi" w:cstheme="majorBidi"/>
          <w:sz w:val="24"/>
          <w:szCs w:val="24"/>
        </w:rPr>
        <w:t xml:space="preserve"> nutritional staple</w:t>
      </w:r>
      <w:r w:rsidRPr="00077BE1">
        <w:rPr>
          <w:rFonts w:asciiTheme="majorBidi" w:hAnsiTheme="majorBidi" w:cstheme="majorBidi"/>
          <w:sz w:val="24"/>
          <w:szCs w:val="24"/>
        </w:rPr>
        <w:t xml:space="preserve"> food condiment known as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in southeastern Nigeria. While fermentation is known to improve the digestibility and reduce anti-nutritional factors, its specific impact on the antioxidant potential of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remains less explored. This study</w:t>
      </w:r>
      <w:r w:rsidR="0099569C">
        <w:rPr>
          <w:rFonts w:asciiTheme="majorBidi" w:hAnsiTheme="majorBidi" w:cstheme="majorBidi"/>
          <w:sz w:val="24"/>
          <w:szCs w:val="24"/>
        </w:rPr>
        <w:t xml:space="preserve"> </w:t>
      </w:r>
      <w:r w:rsidRPr="00077BE1">
        <w:rPr>
          <w:rFonts w:asciiTheme="majorBidi" w:hAnsiTheme="majorBidi" w:cstheme="majorBidi"/>
          <w:sz w:val="24"/>
          <w:szCs w:val="24"/>
        </w:rPr>
        <w:t xml:space="preserve">is aimed to evaluate the effect of traditional solid-state fermentation on the </w:t>
      </w:r>
      <w:r w:rsidRPr="00077BE1">
        <w:rPr>
          <w:rFonts w:asciiTheme="majorBidi" w:hAnsiTheme="majorBidi" w:cstheme="majorBidi"/>
          <w:i/>
          <w:sz w:val="24"/>
          <w:szCs w:val="24"/>
        </w:rPr>
        <w:t>in vitro</w:t>
      </w:r>
      <w:r w:rsidRPr="00077BE1">
        <w:rPr>
          <w:rFonts w:asciiTheme="majorBidi" w:hAnsiTheme="majorBidi" w:cstheme="majorBidi"/>
          <w:sz w:val="24"/>
          <w:szCs w:val="24"/>
        </w:rPr>
        <w:t xml:space="preserve"> antioxidant activity of </w:t>
      </w:r>
      <w:r w:rsidRPr="00077BE1">
        <w:rPr>
          <w:rFonts w:asciiTheme="majorBidi" w:hAnsiTheme="majorBidi" w:cstheme="majorBidi"/>
          <w:i/>
          <w:sz w:val="24"/>
          <w:szCs w:val="24"/>
        </w:rPr>
        <w:t>P. macrophylla</w:t>
      </w:r>
      <w:r w:rsidRPr="00077BE1">
        <w:rPr>
          <w:rFonts w:asciiTheme="majorBidi" w:hAnsiTheme="majorBidi" w:cstheme="majorBidi"/>
          <w:sz w:val="24"/>
          <w:szCs w:val="24"/>
        </w:rPr>
        <w:t xml:space="preserve"> seeds. Raw seeds were processed and fermented over four days using traditional methods. The antioxidant capacity of aqueous extracts from both raw and fermented seeds was assessed using two standard assays: the 2,2-diphenyl-1-picrylhydrazyl (DPPH) free radical scavenging assay and the ferric reducing power assay, with Butylated Hydroxyanisole (BHA) as a standard reference. The results demonstrated that fermentation significantly enhanced the antioxidant properties of the seeds. The fermented seed extract exhibited a markedly higher percentage of DPPH radical scavenging activity and a greater reducing power compared to the raw seed extract across all tested concentrations. Crucially, the EC</w:t>
      </w:r>
      <w:r w:rsidRPr="00077BE1">
        <w:rPr>
          <w:rFonts w:ascii="Cambria Math" w:hAnsi="Cambria Math" w:cs="Cambria Math"/>
          <w:sz w:val="24"/>
          <w:szCs w:val="24"/>
        </w:rPr>
        <w:t>₅₀</w:t>
      </w:r>
      <w:r w:rsidRPr="00077BE1">
        <w:rPr>
          <w:rFonts w:asciiTheme="majorBidi" w:hAnsiTheme="majorBidi" w:cstheme="majorBidi"/>
          <w:sz w:val="24"/>
          <w:szCs w:val="24"/>
        </w:rPr>
        <w:t xml:space="preserve"> value (the concentration required to scavenge 50% of DPPH radicals) for the fermented extract was significantly lower than that of the raw extract, indicating a higher antioxidant potency. This enhancement is attributed to the microbial biotransformation during fermentation, which likely liberates bioactive phenolic compounds and reduces the levels of antioxidant-masking anti-nutritional factors like tannins. The study concludes that traditional fermentation is an effective bioprocessing technique that significantly augments the antioxidant activity of </w:t>
      </w:r>
      <w:r w:rsidRPr="00077BE1">
        <w:rPr>
          <w:rFonts w:asciiTheme="majorBidi" w:hAnsiTheme="majorBidi" w:cstheme="majorBidi"/>
          <w:i/>
          <w:sz w:val="24"/>
          <w:szCs w:val="24"/>
        </w:rPr>
        <w:t>P. macrophylla</w:t>
      </w:r>
      <w:r w:rsidR="0099569C">
        <w:rPr>
          <w:rFonts w:asciiTheme="majorBidi" w:hAnsiTheme="majorBidi" w:cstheme="majorBidi"/>
          <w:i/>
          <w:sz w:val="24"/>
          <w:szCs w:val="24"/>
        </w:rPr>
        <w:t xml:space="preserve"> </w:t>
      </w:r>
      <w:r w:rsidRPr="00077BE1">
        <w:rPr>
          <w:rFonts w:asciiTheme="majorBidi" w:hAnsiTheme="majorBidi" w:cstheme="majorBidi"/>
          <w:sz w:val="24"/>
          <w:szCs w:val="24"/>
        </w:rPr>
        <w:t xml:space="preserve">seeds, thereby elevating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from a mere dietary staple to a potential functional food with enhanced health-promoting properties.</w:t>
      </w:r>
    </w:p>
    <w:p w14:paraId="2A8A6B5D" w14:textId="77777777" w:rsidR="00A53AA7" w:rsidRDefault="00812D4B">
      <w:pPr>
        <w:rPr>
          <w:rFonts w:ascii="Times New Roman" w:hAnsi="Times New Roman" w:cs="Times New Roman"/>
        </w:rPr>
      </w:pPr>
      <w:r w:rsidRPr="00B54192">
        <w:rPr>
          <w:rFonts w:ascii="Times New Roman" w:hAnsi="Times New Roman" w:cs="Times New Roman"/>
        </w:rPr>
        <w:t xml:space="preserve">Keyword: Fermentation, Antioxidant, </w:t>
      </w:r>
      <w:proofErr w:type="spellStart"/>
      <w:r w:rsidRPr="00B54192">
        <w:rPr>
          <w:rFonts w:ascii="Times New Roman" w:hAnsi="Times New Roman" w:cs="Times New Roman"/>
        </w:rPr>
        <w:t>Pentaclethra</w:t>
      </w:r>
      <w:proofErr w:type="spellEnd"/>
      <w:r w:rsidRPr="00B54192">
        <w:rPr>
          <w:rFonts w:ascii="Times New Roman" w:hAnsi="Times New Roman" w:cs="Times New Roman"/>
        </w:rPr>
        <w:t xml:space="preserve"> macrophylla, Unfermented</w:t>
      </w:r>
      <w:r w:rsidR="00B54192" w:rsidRPr="00B54192">
        <w:rPr>
          <w:rFonts w:ascii="Times New Roman" w:hAnsi="Times New Roman" w:cs="Times New Roman"/>
        </w:rPr>
        <w:t>, Butylated Hydroxyanisole</w:t>
      </w:r>
    </w:p>
    <w:p w14:paraId="5560CD7A" w14:textId="77777777" w:rsidR="00B54192" w:rsidRPr="00B54192" w:rsidRDefault="00B54192">
      <w:pPr>
        <w:rPr>
          <w:rFonts w:ascii="Times New Roman" w:hAnsi="Times New Roman" w:cs="Times New Roman"/>
        </w:rPr>
      </w:pPr>
    </w:p>
    <w:p w14:paraId="7DB79742" w14:textId="77777777" w:rsidR="0099569C" w:rsidRDefault="0099569C" w:rsidP="00A53AA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INTRODUCTION</w:t>
      </w:r>
    </w:p>
    <w:p w14:paraId="0732CC4C" w14:textId="77777777" w:rsidR="00A53AA7" w:rsidRPr="00077BE1" w:rsidRDefault="00A53AA7" w:rsidP="0099569C">
      <w:pPr>
        <w:jc w:val="both"/>
        <w:rPr>
          <w:rFonts w:asciiTheme="majorBidi" w:hAnsiTheme="majorBidi" w:cstheme="majorBidi"/>
          <w:sz w:val="24"/>
          <w:szCs w:val="24"/>
        </w:rPr>
      </w:pP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a product of alkaline fermentation of oil bean seeds (</w:t>
      </w:r>
      <w:proofErr w:type="spellStart"/>
      <w:r w:rsidRPr="00077BE1">
        <w:rPr>
          <w:rFonts w:asciiTheme="majorBidi" w:hAnsiTheme="majorBidi" w:cstheme="majorBidi"/>
          <w:i/>
          <w:sz w:val="24"/>
          <w:szCs w:val="24"/>
        </w:rPr>
        <w:t>Pentaclethra</w:t>
      </w:r>
      <w:proofErr w:type="spellEnd"/>
      <w:r w:rsidR="0099569C">
        <w:rPr>
          <w:rFonts w:asciiTheme="majorBidi" w:hAnsiTheme="majorBidi" w:cstheme="majorBidi"/>
          <w:i/>
          <w:sz w:val="24"/>
          <w:szCs w:val="24"/>
        </w:rPr>
        <w:t xml:space="preserve"> </w:t>
      </w:r>
      <w:r w:rsidRPr="00077BE1">
        <w:rPr>
          <w:rFonts w:asciiTheme="majorBidi" w:hAnsiTheme="majorBidi" w:cstheme="majorBidi"/>
          <w:i/>
          <w:sz w:val="24"/>
          <w:szCs w:val="24"/>
        </w:rPr>
        <w:t>macrophylla</w:t>
      </w:r>
      <w:r w:rsidRPr="00077BE1">
        <w:rPr>
          <w:rFonts w:asciiTheme="majorBidi" w:hAnsiTheme="majorBidi" w:cstheme="majorBidi"/>
          <w:sz w:val="24"/>
          <w:szCs w:val="24"/>
        </w:rPr>
        <w:t xml:space="preserve">) is very popular among the Igbos and other ethnic groups in southern Nigeria. The product serves both as a delicacy and a food flavoring agent. As an important nutritional item,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is very rich in protein. It similarly plays an economic, social and cultural role among the Igbos in the eastern part of Nigeria.</w:t>
      </w:r>
      <w:r w:rsidR="0099569C">
        <w:rPr>
          <w:rFonts w:asciiTheme="majorBidi" w:hAnsiTheme="majorBidi" w:cstheme="majorBidi"/>
          <w:sz w:val="24"/>
          <w:szCs w:val="24"/>
        </w:rPr>
        <w:t xml:space="preserve"> </w:t>
      </w:r>
      <w:r w:rsidRPr="00077BE1">
        <w:rPr>
          <w:rFonts w:asciiTheme="majorBidi" w:hAnsiTheme="majorBidi" w:cstheme="majorBidi"/>
          <w:sz w:val="24"/>
          <w:szCs w:val="24"/>
        </w:rPr>
        <w:t>This process is usually influenced by the raw materials and the processing method with variations observed from one production batch or producer to another (Steinkraus, 1983).</w:t>
      </w:r>
    </w:p>
    <w:p w14:paraId="42D422E7" w14:textId="77777777" w:rsidR="00A53AA7" w:rsidRPr="00077BE1" w:rsidRDefault="00A53AA7" w:rsidP="0099569C">
      <w:pPr>
        <w:jc w:val="both"/>
        <w:rPr>
          <w:rFonts w:asciiTheme="majorBidi" w:hAnsiTheme="majorBidi" w:cstheme="majorBidi"/>
          <w:sz w:val="24"/>
          <w:szCs w:val="24"/>
        </w:rPr>
      </w:pPr>
      <w:r w:rsidRPr="00077BE1">
        <w:rPr>
          <w:rFonts w:asciiTheme="majorBidi" w:hAnsiTheme="majorBidi" w:cstheme="majorBidi"/>
          <w:sz w:val="24"/>
          <w:szCs w:val="24"/>
        </w:rPr>
        <w:t>This process involves the metabolic activity of microorganisms, such as bacteria, yeast, and fungi, which convert sugars and other carbohydrates into alcohol, organic acids, and gases.</w:t>
      </w:r>
      <w:r w:rsidR="0099569C">
        <w:rPr>
          <w:rFonts w:asciiTheme="majorBidi" w:hAnsiTheme="majorBidi" w:cstheme="majorBidi"/>
          <w:sz w:val="24"/>
          <w:szCs w:val="24"/>
        </w:rPr>
        <w:t xml:space="preserve"> </w:t>
      </w:r>
      <w:r w:rsidRPr="00077BE1">
        <w:rPr>
          <w:rFonts w:asciiTheme="majorBidi" w:hAnsiTheme="majorBidi" w:cstheme="majorBidi"/>
          <w:sz w:val="24"/>
          <w:szCs w:val="24"/>
        </w:rPr>
        <w:lastRenderedPageBreak/>
        <w:t>Recent studies have shown that fermentation can significantly enhance the phytochemical content and antioxidant activity of various plant-based foods, making them more beneficial to human health (Nkhata</w:t>
      </w:r>
      <w:r w:rsidRPr="00077BE1">
        <w:rPr>
          <w:rFonts w:asciiTheme="majorBidi" w:hAnsiTheme="majorBidi" w:cstheme="majorBidi"/>
          <w:i/>
          <w:iCs/>
          <w:sz w:val="24"/>
          <w:szCs w:val="24"/>
        </w:rPr>
        <w:t xml:space="preserve"> et al</w:t>
      </w:r>
      <w:r w:rsidRPr="00077BE1">
        <w:rPr>
          <w:rFonts w:asciiTheme="majorBidi" w:hAnsiTheme="majorBidi" w:cstheme="majorBidi"/>
          <w:sz w:val="24"/>
          <w:szCs w:val="24"/>
        </w:rPr>
        <w:t>., 2018).</w:t>
      </w:r>
    </w:p>
    <w:p w14:paraId="5F4BC099" w14:textId="77777777" w:rsidR="00A53AA7" w:rsidRPr="00077BE1" w:rsidRDefault="00A53AA7" w:rsidP="0099569C">
      <w:pPr>
        <w:jc w:val="both"/>
        <w:rPr>
          <w:rFonts w:asciiTheme="majorBidi" w:hAnsiTheme="majorBidi" w:cstheme="majorBidi"/>
          <w:sz w:val="24"/>
          <w:szCs w:val="24"/>
        </w:rPr>
      </w:pPr>
      <w:r w:rsidRPr="00077BE1">
        <w:rPr>
          <w:rFonts w:asciiTheme="majorBidi" w:hAnsiTheme="majorBidi" w:cstheme="majorBidi"/>
          <w:sz w:val="24"/>
          <w:szCs w:val="24"/>
        </w:rPr>
        <w:t xml:space="preserve">In the context of </w:t>
      </w:r>
      <w:r w:rsidRPr="00077BE1">
        <w:rPr>
          <w:rFonts w:asciiTheme="majorBidi" w:hAnsiTheme="majorBidi" w:cstheme="majorBidi"/>
          <w:i/>
          <w:sz w:val="24"/>
          <w:szCs w:val="24"/>
        </w:rPr>
        <w:t>P. macrophylla</w:t>
      </w:r>
      <w:r w:rsidRPr="00077BE1">
        <w:rPr>
          <w:rFonts w:asciiTheme="majorBidi" w:hAnsiTheme="majorBidi" w:cstheme="majorBidi"/>
          <w:sz w:val="24"/>
          <w:szCs w:val="24"/>
        </w:rPr>
        <w:t>, fermentation may play a pivotal role in enhancing its antioxidant capacity. The fermentation process can lead to the breakdown of complex phytochemicals into simpler, more bioactive forms, thus increasing their bioavailability and effectiveness in neutralizing free radicals (Mora &amp;</w:t>
      </w:r>
      <w:r w:rsidR="0099569C">
        <w:rPr>
          <w:rFonts w:asciiTheme="majorBidi" w:hAnsiTheme="majorBidi" w:cstheme="majorBidi"/>
          <w:sz w:val="24"/>
          <w:szCs w:val="24"/>
        </w:rPr>
        <w:t xml:space="preserve"> </w:t>
      </w:r>
      <w:r w:rsidRPr="00077BE1">
        <w:rPr>
          <w:rFonts w:asciiTheme="majorBidi" w:hAnsiTheme="majorBidi" w:cstheme="majorBidi"/>
          <w:sz w:val="24"/>
          <w:szCs w:val="24"/>
        </w:rPr>
        <w:t>Barata, 2020). Free radicals are unstable molecules that can cause oxidative stress, leading to cellular damage and the development of chronic diseases. Antioxidants are compounds that can scavenge these free radicals, thereby protecting the body from oxidative stress and its associated health risks (Shahidi</w:t>
      </w:r>
      <w:r w:rsidR="0099569C">
        <w:rPr>
          <w:rFonts w:asciiTheme="majorBidi" w:hAnsiTheme="majorBidi" w:cstheme="majorBidi"/>
          <w:sz w:val="24"/>
          <w:szCs w:val="24"/>
        </w:rPr>
        <w:t xml:space="preserve"> </w:t>
      </w:r>
      <w:r w:rsidRPr="00077BE1">
        <w:rPr>
          <w:rFonts w:asciiTheme="majorBidi" w:hAnsiTheme="majorBidi" w:cstheme="majorBidi"/>
          <w:sz w:val="24"/>
          <w:szCs w:val="24"/>
        </w:rPr>
        <w:t>&amp;</w:t>
      </w:r>
      <w:r w:rsidR="0099569C">
        <w:rPr>
          <w:rFonts w:asciiTheme="majorBidi" w:hAnsiTheme="majorBidi" w:cstheme="majorBidi"/>
          <w:sz w:val="24"/>
          <w:szCs w:val="24"/>
        </w:rPr>
        <w:t xml:space="preserve"> </w:t>
      </w:r>
      <w:r w:rsidRPr="00077BE1">
        <w:rPr>
          <w:rFonts w:asciiTheme="majorBidi" w:hAnsiTheme="majorBidi" w:cstheme="majorBidi"/>
          <w:sz w:val="24"/>
          <w:szCs w:val="24"/>
        </w:rPr>
        <w:t>Zhong, 2015).</w:t>
      </w:r>
    </w:p>
    <w:p w14:paraId="78288EC3" w14:textId="77777777" w:rsidR="00A53AA7" w:rsidRPr="00077BE1" w:rsidRDefault="00A53AA7" w:rsidP="0099569C">
      <w:pPr>
        <w:jc w:val="both"/>
        <w:rPr>
          <w:rFonts w:asciiTheme="majorBidi" w:hAnsiTheme="majorBidi" w:cstheme="majorBidi"/>
          <w:sz w:val="24"/>
          <w:szCs w:val="24"/>
        </w:rPr>
      </w:pPr>
      <w:r w:rsidRPr="00077BE1">
        <w:rPr>
          <w:rFonts w:asciiTheme="majorBidi" w:hAnsiTheme="majorBidi" w:cstheme="majorBidi"/>
          <w:sz w:val="24"/>
          <w:szCs w:val="24"/>
        </w:rPr>
        <w:t xml:space="preserve">Most studies on African fermented foods have focused on isolation and identification of desirable microorganisms involved in the fermentation process. The general consensus from these studies is that fermented African oil bean seeds during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fermentation is predominantly brought about by bacteria identified as Bacillus species (Okorie and Olasupo, 2013a; Eze</w:t>
      </w:r>
      <w:r w:rsidR="0099569C">
        <w:rPr>
          <w:rFonts w:asciiTheme="majorBidi" w:hAnsiTheme="majorBidi" w:cstheme="majorBidi"/>
          <w:sz w:val="24"/>
          <w:szCs w:val="24"/>
        </w:rPr>
        <w:t xml:space="preserve"> </w:t>
      </w:r>
      <w:r w:rsidRPr="00077BE1">
        <w:rPr>
          <w:rFonts w:asciiTheme="majorBidi" w:hAnsiTheme="majorBidi" w:cstheme="majorBidi"/>
          <w:i/>
          <w:sz w:val="24"/>
          <w:szCs w:val="24"/>
        </w:rPr>
        <w:t>et al</w:t>
      </w:r>
      <w:r w:rsidRPr="00077BE1">
        <w:rPr>
          <w:rFonts w:asciiTheme="majorBidi" w:hAnsiTheme="majorBidi" w:cstheme="majorBidi"/>
          <w:sz w:val="24"/>
          <w:szCs w:val="24"/>
        </w:rPr>
        <w:t>., 2014). Other groups of bacteria have also been implicated in the fermentation of this product and they include species of Escherichia, Proteus, Micrococcus, Staphylococcus, Streptococcus, Alcaligenes, Pseudomonas, Corynebacterium, and Enterococcus (Sanni</w:t>
      </w:r>
      <w:r w:rsidR="0099569C">
        <w:rPr>
          <w:rFonts w:asciiTheme="majorBidi" w:hAnsiTheme="majorBidi" w:cstheme="majorBidi"/>
          <w:sz w:val="24"/>
          <w:szCs w:val="24"/>
        </w:rPr>
        <w:t xml:space="preserve"> </w:t>
      </w:r>
      <w:r w:rsidRPr="00077BE1">
        <w:rPr>
          <w:rFonts w:asciiTheme="majorBidi" w:hAnsiTheme="majorBidi" w:cstheme="majorBidi"/>
          <w:i/>
          <w:sz w:val="24"/>
          <w:szCs w:val="24"/>
        </w:rPr>
        <w:t>et al</w:t>
      </w:r>
      <w:r w:rsidRPr="00077BE1">
        <w:rPr>
          <w:rFonts w:asciiTheme="majorBidi" w:hAnsiTheme="majorBidi" w:cstheme="majorBidi"/>
          <w:sz w:val="24"/>
          <w:szCs w:val="24"/>
        </w:rPr>
        <w:t xml:space="preserve">., 2002; Okorie and Olasupo, 2013a). The natural fermentation process used routinely for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production allows participation of diverse microorganisms. The involvement of pathogenic and spoilage microorganisms during production cannot be totally ruled out, especially if fermentation takes place under very poor hygiene conditions and sanitation, which is a very common occurrence in West Africa. </w:t>
      </w:r>
    </w:p>
    <w:p w14:paraId="46F9BF3B" w14:textId="77777777" w:rsidR="00A53AA7" w:rsidRPr="00077BE1" w:rsidRDefault="00A53AA7" w:rsidP="0099569C">
      <w:pPr>
        <w:jc w:val="both"/>
        <w:rPr>
          <w:rFonts w:asciiTheme="majorBidi" w:hAnsiTheme="majorBidi" w:cstheme="majorBidi"/>
          <w:sz w:val="24"/>
          <w:szCs w:val="24"/>
        </w:rPr>
      </w:pPr>
      <w:r w:rsidRPr="00077BE1">
        <w:rPr>
          <w:rFonts w:asciiTheme="majorBidi" w:hAnsiTheme="majorBidi" w:cstheme="majorBidi"/>
          <w:sz w:val="24"/>
          <w:szCs w:val="24"/>
        </w:rPr>
        <w:t xml:space="preserve">Production of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in Nigeria is still on a small scale industrial process involving production at the household level where there is little or no consideration for good manufacturing practices (GMP) and sanitation (Olasupo</w:t>
      </w:r>
      <w:r w:rsidR="005115DF">
        <w:rPr>
          <w:rFonts w:asciiTheme="majorBidi" w:hAnsiTheme="majorBidi" w:cstheme="majorBidi"/>
          <w:sz w:val="24"/>
          <w:szCs w:val="24"/>
        </w:rPr>
        <w:t xml:space="preserve"> </w:t>
      </w:r>
      <w:r w:rsidRPr="00077BE1">
        <w:rPr>
          <w:rFonts w:asciiTheme="majorBidi" w:hAnsiTheme="majorBidi" w:cstheme="majorBidi"/>
          <w:i/>
          <w:sz w:val="24"/>
          <w:szCs w:val="24"/>
        </w:rPr>
        <w:t>et al</w:t>
      </w:r>
      <w:r w:rsidRPr="00077BE1">
        <w:rPr>
          <w:rFonts w:asciiTheme="majorBidi" w:hAnsiTheme="majorBidi" w:cstheme="majorBidi"/>
          <w:sz w:val="24"/>
          <w:szCs w:val="24"/>
        </w:rPr>
        <w:t xml:space="preserve">., 2002; </w:t>
      </w:r>
      <w:proofErr w:type="spellStart"/>
      <w:r w:rsidRPr="00077BE1">
        <w:rPr>
          <w:rFonts w:asciiTheme="majorBidi" w:hAnsiTheme="majorBidi" w:cstheme="majorBidi"/>
          <w:sz w:val="24"/>
          <w:szCs w:val="24"/>
        </w:rPr>
        <w:t>Gadaga</w:t>
      </w:r>
      <w:proofErr w:type="spellEnd"/>
      <w:r w:rsidR="005115DF">
        <w:rPr>
          <w:rFonts w:asciiTheme="majorBidi" w:hAnsiTheme="majorBidi" w:cstheme="majorBidi"/>
          <w:sz w:val="24"/>
          <w:szCs w:val="24"/>
        </w:rPr>
        <w:t xml:space="preserve"> </w:t>
      </w:r>
      <w:r w:rsidRPr="00077BE1">
        <w:rPr>
          <w:rFonts w:asciiTheme="majorBidi" w:hAnsiTheme="majorBidi" w:cstheme="majorBidi"/>
          <w:i/>
          <w:sz w:val="24"/>
          <w:szCs w:val="24"/>
        </w:rPr>
        <w:t>et al</w:t>
      </w:r>
      <w:r w:rsidRPr="00077BE1">
        <w:rPr>
          <w:rFonts w:asciiTheme="majorBidi" w:hAnsiTheme="majorBidi" w:cstheme="majorBidi"/>
          <w:sz w:val="24"/>
          <w:szCs w:val="24"/>
        </w:rPr>
        <w:t xml:space="preserve">., 2004). Consequently, microbiota responsible for fermentation is often unpredictable and equipment used is rudimentary. Similarly poor hygiene of handlers, lack of portable water and other raw materials often introduce spoilage and pathogenic microorganisms. All these factors affect the quality of the final product and ultimately the health of the consumers. Fermentation period is chosen according to human judgment and varies from one manufacturer to the other. </w:t>
      </w:r>
    </w:p>
    <w:p w14:paraId="762A25F4" w14:textId="77777777" w:rsidR="00A53AA7" w:rsidRPr="00077BE1" w:rsidRDefault="00A53AA7" w:rsidP="0099569C">
      <w:pPr>
        <w:jc w:val="both"/>
        <w:rPr>
          <w:rFonts w:asciiTheme="majorBidi" w:hAnsiTheme="majorBidi" w:cstheme="majorBidi"/>
          <w:sz w:val="24"/>
          <w:szCs w:val="24"/>
        </w:rPr>
      </w:pPr>
      <w:r w:rsidRPr="00077BE1">
        <w:rPr>
          <w:rFonts w:asciiTheme="majorBidi" w:hAnsiTheme="majorBidi" w:cstheme="majorBidi"/>
          <w:sz w:val="24"/>
          <w:szCs w:val="24"/>
        </w:rPr>
        <w:t>Fermentation thus leads to flavor enhancement, complex molecules reduction (oligosaccharides and proteins) but reduces the shelf life of the seeds and exposes the product to post fermentation contamination (</w:t>
      </w:r>
      <w:proofErr w:type="spellStart"/>
      <w:r w:rsidRPr="00077BE1">
        <w:rPr>
          <w:rFonts w:asciiTheme="majorBidi" w:hAnsiTheme="majorBidi" w:cstheme="majorBidi"/>
          <w:sz w:val="24"/>
          <w:szCs w:val="24"/>
        </w:rPr>
        <w:t>Oguntoyinbo</w:t>
      </w:r>
      <w:proofErr w:type="spellEnd"/>
      <w:r w:rsidR="005115DF">
        <w:rPr>
          <w:rFonts w:asciiTheme="majorBidi" w:hAnsiTheme="majorBidi" w:cstheme="majorBidi"/>
          <w:sz w:val="24"/>
          <w:szCs w:val="24"/>
        </w:rPr>
        <w:t xml:space="preserve"> </w:t>
      </w:r>
      <w:r w:rsidRPr="00077BE1">
        <w:rPr>
          <w:rFonts w:asciiTheme="majorBidi" w:hAnsiTheme="majorBidi" w:cstheme="majorBidi"/>
          <w:i/>
          <w:sz w:val="24"/>
          <w:szCs w:val="24"/>
        </w:rPr>
        <w:t>et al.</w:t>
      </w:r>
      <w:r w:rsidRPr="00077BE1">
        <w:rPr>
          <w:rFonts w:asciiTheme="majorBidi" w:hAnsiTheme="majorBidi" w:cstheme="majorBidi"/>
          <w:sz w:val="24"/>
          <w:szCs w:val="24"/>
        </w:rPr>
        <w:t xml:space="preserve">, 2007). Post processing techniques proposed for condiment production in Africa include drying and salting of final product (Achi, 2005; Eman, 2009). However, while these methods could increase shelf life considerably, it is characterized with inherent disadvantages such as loss of volatile compounds and vitamins. Also, the consumption of salt in diet has been identified as having deleterious effects on human health, responsible for </w:t>
      </w:r>
      <w:r w:rsidRPr="00077BE1">
        <w:rPr>
          <w:rFonts w:asciiTheme="majorBidi" w:hAnsiTheme="majorBidi" w:cstheme="majorBidi"/>
          <w:sz w:val="24"/>
          <w:szCs w:val="24"/>
        </w:rPr>
        <w:lastRenderedPageBreak/>
        <w:t>cardiovascular diseases in the West African sub</w:t>
      </w:r>
      <w:r w:rsidR="005115DF">
        <w:rPr>
          <w:rFonts w:asciiTheme="majorBidi" w:hAnsiTheme="majorBidi" w:cstheme="majorBidi"/>
          <w:sz w:val="24"/>
          <w:szCs w:val="24"/>
        </w:rPr>
        <w:t>-</w:t>
      </w:r>
      <w:r w:rsidRPr="00077BE1">
        <w:rPr>
          <w:rFonts w:asciiTheme="majorBidi" w:hAnsiTheme="majorBidi" w:cstheme="majorBidi"/>
          <w:sz w:val="24"/>
          <w:szCs w:val="24"/>
        </w:rPr>
        <w:t xml:space="preserve">region (Brown </w:t>
      </w:r>
      <w:r w:rsidRPr="00077BE1">
        <w:rPr>
          <w:rFonts w:asciiTheme="majorBidi" w:hAnsiTheme="majorBidi" w:cstheme="majorBidi"/>
          <w:i/>
          <w:sz w:val="24"/>
          <w:szCs w:val="24"/>
        </w:rPr>
        <w:t>et al</w:t>
      </w:r>
      <w:r w:rsidRPr="00077BE1">
        <w:rPr>
          <w:rFonts w:asciiTheme="majorBidi" w:hAnsiTheme="majorBidi" w:cstheme="majorBidi"/>
          <w:sz w:val="24"/>
          <w:szCs w:val="24"/>
        </w:rPr>
        <w:t>., 2009; He and MacGregor, 2009; Strazzullo</w:t>
      </w:r>
      <w:r w:rsidR="005115DF">
        <w:rPr>
          <w:rFonts w:asciiTheme="majorBidi" w:hAnsiTheme="majorBidi" w:cstheme="majorBidi"/>
          <w:sz w:val="24"/>
          <w:szCs w:val="24"/>
        </w:rPr>
        <w:t xml:space="preserve"> </w:t>
      </w:r>
      <w:r w:rsidRPr="00077BE1">
        <w:rPr>
          <w:rFonts w:asciiTheme="majorBidi" w:hAnsiTheme="majorBidi" w:cstheme="majorBidi"/>
          <w:i/>
          <w:sz w:val="24"/>
          <w:szCs w:val="24"/>
        </w:rPr>
        <w:t>et al.</w:t>
      </w:r>
      <w:r w:rsidRPr="00077BE1">
        <w:rPr>
          <w:rFonts w:asciiTheme="majorBidi" w:hAnsiTheme="majorBidi" w:cstheme="majorBidi"/>
          <w:sz w:val="24"/>
          <w:szCs w:val="24"/>
        </w:rPr>
        <w:t>, 2009).</w:t>
      </w:r>
    </w:p>
    <w:p w14:paraId="49FEF495" w14:textId="77777777" w:rsidR="00A53AA7" w:rsidRPr="00077BE1" w:rsidRDefault="00A53AA7" w:rsidP="0099569C">
      <w:pPr>
        <w:jc w:val="both"/>
        <w:rPr>
          <w:rFonts w:asciiTheme="majorBidi" w:hAnsiTheme="majorBidi" w:cstheme="majorBidi"/>
          <w:sz w:val="24"/>
          <w:szCs w:val="24"/>
        </w:rPr>
      </w:pPr>
      <w:r w:rsidRPr="00077BE1">
        <w:rPr>
          <w:rFonts w:asciiTheme="majorBidi" w:hAnsiTheme="majorBidi" w:cstheme="majorBidi"/>
          <w:sz w:val="24"/>
          <w:szCs w:val="24"/>
        </w:rPr>
        <w:t>Since fermentation of African oil bean seeds increases pH toward alkalinity (pH-8) (</w:t>
      </w:r>
      <w:proofErr w:type="spellStart"/>
      <w:r w:rsidRPr="00077BE1">
        <w:rPr>
          <w:rFonts w:asciiTheme="majorBidi" w:hAnsiTheme="majorBidi" w:cstheme="majorBidi"/>
          <w:sz w:val="24"/>
          <w:szCs w:val="24"/>
        </w:rPr>
        <w:t>Sanni</w:t>
      </w:r>
      <w:proofErr w:type="spellEnd"/>
      <w:r w:rsidRPr="00077BE1">
        <w:rPr>
          <w:rFonts w:asciiTheme="majorBidi" w:hAnsiTheme="majorBidi" w:cstheme="majorBidi"/>
          <w:sz w:val="24"/>
          <w:szCs w:val="24"/>
        </w:rPr>
        <w:t xml:space="preserve"> and </w:t>
      </w:r>
      <w:proofErr w:type="spellStart"/>
      <w:r w:rsidRPr="00077BE1">
        <w:rPr>
          <w:rFonts w:asciiTheme="majorBidi" w:hAnsiTheme="majorBidi" w:cstheme="majorBidi"/>
          <w:sz w:val="24"/>
          <w:szCs w:val="24"/>
        </w:rPr>
        <w:t>Oguntoyinbo</w:t>
      </w:r>
      <w:proofErr w:type="spellEnd"/>
      <w:r w:rsidRPr="00077BE1">
        <w:rPr>
          <w:rFonts w:asciiTheme="majorBidi" w:hAnsiTheme="majorBidi" w:cstheme="majorBidi"/>
          <w:sz w:val="24"/>
          <w:szCs w:val="24"/>
        </w:rPr>
        <w:t>, 2014), the anti-microbial effect often associated with most fermented food due to lowering of pH to acidity is lacking in this product. It is therefore possible that some organisms that are of public health concern could survive the fermentation process. Whether the presence of these organisms is as a result of post-fermentation contamination or they survive the fermentation process, their presence in the product portends great danger to the consuming public. The risk is particularly high also because the product can be eaten without pre-heating.</w:t>
      </w:r>
    </w:p>
    <w:p w14:paraId="54F9C42E" w14:textId="77777777" w:rsidR="00A53AA7" w:rsidRPr="00AE48F5" w:rsidRDefault="00A53AA7" w:rsidP="00AE48F5">
      <w:pPr>
        <w:jc w:val="both"/>
        <w:rPr>
          <w:rFonts w:asciiTheme="majorBidi" w:hAnsiTheme="majorBidi" w:cstheme="majorBidi"/>
          <w:sz w:val="24"/>
          <w:szCs w:val="24"/>
        </w:rPr>
      </w:pPr>
      <w:r w:rsidRPr="00077BE1">
        <w:rPr>
          <w:rFonts w:asciiTheme="majorBidi" w:hAnsiTheme="majorBidi" w:cstheme="majorBidi"/>
          <w:sz w:val="24"/>
          <w:szCs w:val="24"/>
        </w:rPr>
        <w:t xml:space="preserve">Most of the legumes and oil seeds used for the production of condiments are inedible in their unfermented state because they suffer from one drawback or the other. For instance, legumes are a particularly rich source of natural toxicants, including proteinase inhibitors, amylase inhibitors, metal chelates, flatus factors, hemagglutinins, saponins, </w:t>
      </w:r>
      <w:proofErr w:type="spellStart"/>
      <w:r w:rsidRPr="00077BE1">
        <w:rPr>
          <w:rFonts w:asciiTheme="majorBidi" w:hAnsiTheme="majorBidi" w:cstheme="majorBidi"/>
          <w:sz w:val="24"/>
          <w:szCs w:val="24"/>
        </w:rPr>
        <w:t>cyanogens</w:t>
      </w:r>
      <w:proofErr w:type="spellEnd"/>
      <w:r w:rsidRPr="00077BE1">
        <w:rPr>
          <w:rFonts w:asciiTheme="majorBidi" w:hAnsiTheme="majorBidi" w:cstheme="majorBidi"/>
          <w:sz w:val="24"/>
          <w:szCs w:val="24"/>
        </w:rPr>
        <w:t xml:space="preserve">, </w:t>
      </w:r>
      <w:proofErr w:type="spellStart"/>
      <w:r w:rsidRPr="00077BE1">
        <w:rPr>
          <w:rFonts w:asciiTheme="majorBidi" w:hAnsiTheme="majorBidi" w:cstheme="majorBidi"/>
          <w:sz w:val="24"/>
          <w:szCs w:val="24"/>
        </w:rPr>
        <w:t>lathyrogens</w:t>
      </w:r>
      <w:proofErr w:type="spellEnd"/>
      <w:r w:rsidRPr="00077BE1">
        <w:rPr>
          <w:rFonts w:asciiTheme="majorBidi" w:hAnsiTheme="majorBidi" w:cstheme="majorBidi"/>
          <w:sz w:val="24"/>
          <w:szCs w:val="24"/>
        </w:rPr>
        <w:t xml:space="preserve">, tannins, allergens, acetylenic furans, and </w:t>
      </w:r>
      <w:proofErr w:type="spellStart"/>
      <w:r w:rsidRPr="00077BE1">
        <w:rPr>
          <w:rFonts w:asciiTheme="majorBidi" w:hAnsiTheme="majorBidi" w:cstheme="majorBidi"/>
          <w:sz w:val="24"/>
          <w:szCs w:val="24"/>
        </w:rPr>
        <w:t>isoflavonoidphytoalexins</w:t>
      </w:r>
      <w:proofErr w:type="spellEnd"/>
      <w:r w:rsidRPr="00077BE1">
        <w:rPr>
          <w:rFonts w:asciiTheme="majorBidi" w:hAnsiTheme="majorBidi" w:cstheme="majorBidi"/>
          <w:sz w:val="24"/>
          <w:szCs w:val="24"/>
        </w:rPr>
        <w:t xml:space="preserve"> (Issoufou </w:t>
      </w:r>
      <w:r w:rsidRPr="00077BE1">
        <w:rPr>
          <w:rFonts w:asciiTheme="majorBidi" w:hAnsiTheme="majorBidi" w:cstheme="majorBidi"/>
          <w:i/>
          <w:sz w:val="24"/>
          <w:szCs w:val="24"/>
        </w:rPr>
        <w:t>et al</w:t>
      </w:r>
      <w:r w:rsidRPr="00077BE1">
        <w:rPr>
          <w:rFonts w:asciiTheme="majorBidi" w:hAnsiTheme="majorBidi" w:cstheme="majorBidi"/>
          <w:sz w:val="24"/>
          <w:szCs w:val="24"/>
        </w:rPr>
        <w:t xml:space="preserve">., 2013; </w:t>
      </w:r>
      <w:proofErr w:type="spellStart"/>
      <w:r w:rsidRPr="00077BE1">
        <w:rPr>
          <w:rFonts w:asciiTheme="majorBidi" w:hAnsiTheme="majorBidi" w:cstheme="majorBidi"/>
          <w:sz w:val="24"/>
          <w:szCs w:val="24"/>
        </w:rPr>
        <w:t>Oguntoyinbo</w:t>
      </w:r>
      <w:proofErr w:type="spellEnd"/>
      <w:r w:rsidRPr="00077BE1">
        <w:rPr>
          <w:rFonts w:asciiTheme="majorBidi" w:hAnsiTheme="majorBidi" w:cstheme="majorBidi"/>
          <w:sz w:val="24"/>
          <w:szCs w:val="24"/>
        </w:rPr>
        <w:t>, 2014).</w:t>
      </w:r>
      <w:r w:rsidR="00AE48F5">
        <w:rPr>
          <w:rFonts w:asciiTheme="majorBidi" w:hAnsiTheme="majorBidi" w:cstheme="majorBidi"/>
          <w:sz w:val="24"/>
          <w:szCs w:val="24"/>
        </w:rPr>
        <w:t xml:space="preserve"> </w:t>
      </w:r>
      <w:r w:rsidRPr="00077BE1">
        <w:rPr>
          <w:rFonts w:asciiTheme="majorBidi" w:hAnsiTheme="majorBidi" w:cstheme="majorBidi"/>
        </w:rPr>
        <w:t xml:space="preserve">The unfermented African oil bean seeds contain a number of anti-nutritional and /or toxic factors including saponins, alkaloids (alkaloid </w:t>
      </w:r>
      <w:proofErr w:type="spellStart"/>
      <w:r w:rsidRPr="00077BE1">
        <w:rPr>
          <w:rFonts w:asciiTheme="majorBidi" w:hAnsiTheme="majorBidi" w:cstheme="majorBidi"/>
        </w:rPr>
        <w:t>paucine</w:t>
      </w:r>
      <w:proofErr w:type="spellEnd"/>
      <w:r w:rsidRPr="00077BE1">
        <w:rPr>
          <w:rFonts w:asciiTheme="majorBidi" w:hAnsiTheme="majorBidi" w:cstheme="majorBidi"/>
        </w:rPr>
        <w:t xml:space="preserve">), sterols, glycosides, and growth depressant </w:t>
      </w:r>
      <w:proofErr w:type="spellStart"/>
      <w:r w:rsidRPr="00077BE1">
        <w:rPr>
          <w:rFonts w:asciiTheme="majorBidi" w:hAnsiTheme="majorBidi" w:cstheme="majorBidi"/>
        </w:rPr>
        <w:t>caffeolyputrescine</w:t>
      </w:r>
      <w:proofErr w:type="spellEnd"/>
      <w:r w:rsidRPr="00077BE1">
        <w:rPr>
          <w:rFonts w:asciiTheme="majorBidi" w:hAnsiTheme="majorBidi" w:cstheme="majorBidi"/>
        </w:rPr>
        <w:t xml:space="preserve">, but no hemagglutinins </w:t>
      </w:r>
    </w:p>
    <w:p w14:paraId="0CE80091" w14:textId="77777777" w:rsidR="00A53AA7" w:rsidRPr="000E6305" w:rsidRDefault="00A53AA7" w:rsidP="00D97969">
      <w:pPr>
        <w:pStyle w:val="NormalWeb"/>
        <w:spacing w:line="276" w:lineRule="auto"/>
        <w:jc w:val="both"/>
        <w:rPr>
          <w:rFonts w:asciiTheme="majorBidi" w:hAnsiTheme="majorBidi" w:cstheme="majorBidi"/>
        </w:rPr>
      </w:pPr>
      <w:r w:rsidRPr="00077BE1">
        <w:rPr>
          <w:rFonts w:asciiTheme="majorBidi" w:hAnsiTheme="majorBidi" w:cstheme="majorBidi"/>
        </w:rPr>
        <w:t xml:space="preserve">The primary aim of this study is to investigate the effect of fermentation on the antioxidant properties of </w:t>
      </w:r>
      <w:proofErr w:type="spellStart"/>
      <w:r w:rsidRPr="00077BE1">
        <w:rPr>
          <w:rStyle w:val="Emphasis"/>
          <w:rFonts w:asciiTheme="majorBidi" w:hAnsiTheme="majorBidi" w:cstheme="majorBidi"/>
        </w:rPr>
        <w:t>Pentaclethra</w:t>
      </w:r>
      <w:proofErr w:type="spellEnd"/>
      <w:r w:rsidR="005115DF">
        <w:rPr>
          <w:rStyle w:val="Emphasis"/>
          <w:rFonts w:asciiTheme="majorBidi" w:hAnsiTheme="majorBidi" w:cstheme="majorBidi"/>
        </w:rPr>
        <w:t xml:space="preserve"> </w:t>
      </w:r>
      <w:r w:rsidRPr="00077BE1">
        <w:rPr>
          <w:rStyle w:val="Emphasis"/>
          <w:rFonts w:asciiTheme="majorBidi" w:hAnsiTheme="majorBidi" w:cstheme="majorBidi"/>
        </w:rPr>
        <w:t>macrophylla</w:t>
      </w:r>
      <w:r w:rsidRPr="00077BE1">
        <w:rPr>
          <w:rFonts w:asciiTheme="majorBidi" w:hAnsiTheme="majorBidi" w:cstheme="majorBidi"/>
        </w:rPr>
        <w:t xml:space="preserve"> (commonly known as </w:t>
      </w:r>
      <w:proofErr w:type="spellStart"/>
      <w:r w:rsidRPr="00077BE1">
        <w:rPr>
          <w:rFonts w:asciiTheme="majorBidi" w:hAnsiTheme="majorBidi" w:cstheme="majorBidi"/>
        </w:rPr>
        <w:t>Ugba</w:t>
      </w:r>
      <w:proofErr w:type="spellEnd"/>
      <w:r w:rsidRPr="00077BE1">
        <w:rPr>
          <w:rFonts w:asciiTheme="majorBidi" w:hAnsiTheme="majorBidi" w:cstheme="majorBidi"/>
        </w:rPr>
        <w:t>), with a view to understanding how traditional processing methods influence its nutritional and therapeutic potential.</w:t>
      </w:r>
      <w:r w:rsidR="00D97969">
        <w:rPr>
          <w:rFonts w:asciiTheme="majorBidi" w:hAnsiTheme="majorBidi" w:cstheme="majorBidi"/>
        </w:rPr>
        <w:t xml:space="preserve"> The objectives of this study includes to </w:t>
      </w:r>
      <w:r w:rsidRPr="00CB15AB">
        <w:rPr>
          <w:rFonts w:asciiTheme="majorBidi" w:hAnsiTheme="majorBidi" w:cstheme="majorBidi"/>
        </w:rPr>
        <w:t xml:space="preserve">ascertain the antioxidant activities of the fermented and unfermented </w:t>
      </w:r>
      <w:proofErr w:type="spellStart"/>
      <w:r w:rsidRPr="00D97969">
        <w:rPr>
          <w:rFonts w:asciiTheme="majorBidi" w:hAnsiTheme="majorBidi" w:cstheme="majorBidi"/>
          <w:i/>
        </w:rPr>
        <w:t>Pentaclethra</w:t>
      </w:r>
      <w:proofErr w:type="spellEnd"/>
      <w:r w:rsidR="00D97969" w:rsidRPr="00D97969">
        <w:rPr>
          <w:rFonts w:asciiTheme="majorBidi" w:hAnsiTheme="majorBidi" w:cstheme="majorBidi"/>
          <w:i/>
        </w:rPr>
        <w:t xml:space="preserve"> </w:t>
      </w:r>
      <w:proofErr w:type="spellStart"/>
      <w:r w:rsidRPr="00D97969">
        <w:rPr>
          <w:rFonts w:asciiTheme="majorBidi" w:hAnsiTheme="majorBidi" w:cstheme="majorBidi"/>
          <w:i/>
        </w:rPr>
        <w:t>microphylla</w:t>
      </w:r>
      <w:proofErr w:type="spellEnd"/>
      <w:r w:rsidR="00D97969">
        <w:rPr>
          <w:rFonts w:asciiTheme="majorBidi" w:hAnsiTheme="majorBidi" w:cstheme="majorBidi"/>
        </w:rPr>
        <w:t xml:space="preserve">, </w:t>
      </w:r>
      <w:r w:rsidRPr="000E6305">
        <w:rPr>
          <w:rFonts w:asciiTheme="majorBidi" w:hAnsiTheme="majorBidi" w:cstheme="majorBidi"/>
        </w:rPr>
        <w:t>ascertain the free radical scavenging activity of</w:t>
      </w:r>
      <w:r w:rsidRPr="00D97969">
        <w:rPr>
          <w:rFonts w:asciiTheme="majorBidi" w:hAnsiTheme="majorBidi" w:cstheme="majorBidi"/>
          <w:i/>
        </w:rPr>
        <w:t xml:space="preserve"> P. </w:t>
      </w:r>
      <w:proofErr w:type="spellStart"/>
      <w:r w:rsidRPr="00D97969">
        <w:rPr>
          <w:rFonts w:asciiTheme="majorBidi" w:hAnsiTheme="majorBidi" w:cstheme="majorBidi"/>
          <w:i/>
        </w:rPr>
        <w:t>microphylla</w:t>
      </w:r>
      <w:proofErr w:type="spellEnd"/>
      <w:r w:rsidR="00D97969">
        <w:rPr>
          <w:rFonts w:asciiTheme="majorBidi" w:hAnsiTheme="majorBidi" w:cstheme="majorBidi"/>
        </w:rPr>
        <w:t xml:space="preserve"> </w:t>
      </w:r>
      <w:r w:rsidRPr="000E6305">
        <w:rPr>
          <w:rFonts w:asciiTheme="majorBidi" w:hAnsiTheme="majorBidi" w:cstheme="majorBidi"/>
        </w:rPr>
        <w:t xml:space="preserve">ascertain the reducing power of </w:t>
      </w:r>
      <w:r w:rsidRPr="00D97969">
        <w:rPr>
          <w:rFonts w:asciiTheme="majorBidi" w:hAnsiTheme="majorBidi" w:cstheme="majorBidi"/>
          <w:i/>
        </w:rPr>
        <w:t xml:space="preserve">P. </w:t>
      </w:r>
      <w:proofErr w:type="spellStart"/>
      <w:proofErr w:type="gramStart"/>
      <w:r w:rsidRPr="00D97969">
        <w:rPr>
          <w:rFonts w:asciiTheme="majorBidi" w:hAnsiTheme="majorBidi" w:cstheme="majorBidi"/>
          <w:i/>
        </w:rPr>
        <w:t>microphylla</w:t>
      </w:r>
      <w:proofErr w:type="spellEnd"/>
      <w:r w:rsidRPr="000E6305">
        <w:rPr>
          <w:rFonts w:asciiTheme="majorBidi" w:hAnsiTheme="majorBidi" w:cstheme="majorBidi"/>
        </w:rPr>
        <w:t xml:space="preserve"> .</w:t>
      </w:r>
      <w:proofErr w:type="gramEnd"/>
    </w:p>
    <w:p w14:paraId="3B6A64B6" w14:textId="77777777" w:rsidR="00A53AA7" w:rsidRDefault="00A53AA7"/>
    <w:p w14:paraId="7BA67022" w14:textId="77777777" w:rsidR="00A53AA7" w:rsidRPr="00077BE1" w:rsidRDefault="00A53AA7" w:rsidP="00A53AA7">
      <w:pPr>
        <w:spacing w:line="360" w:lineRule="auto"/>
        <w:jc w:val="center"/>
        <w:rPr>
          <w:rFonts w:asciiTheme="majorBidi" w:hAnsiTheme="majorBidi" w:cstheme="majorBidi"/>
          <w:b/>
          <w:bCs/>
          <w:sz w:val="24"/>
          <w:szCs w:val="24"/>
        </w:rPr>
      </w:pPr>
      <w:r w:rsidRPr="00077BE1">
        <w:rPr>
          <w:rFonts w:asciiTheme="majorBidi" w:hAnsiTheme="majorBidi" w:cstheme="majorBidi"/>
          <w:b/>
          <w:bCs/>
          <w:sz w:val="24"/>
          <w:szCs w:val="24"/>
        </w:rPr>
        <w:t>MATERIALS AND METHODS</w:t>
      </w:r>
    </w:p>
    <w:p w14:paraId="3B28B646" w14:textId="77777777" w:rsidR="00A53AA7" w:rsidRPr="00077BE1" w:rsidRDefault="00A53AA7" w:rsidP="00A53AA7">
      <w:pPr>
        <w:pStyle w:val="Heading3"/>
        <w:spacing w:before="240" w:beforeAutospacing="0" w:after="0" w:afterAutospacing="0"/>
        <w:jc w:val="both"/>
        <w:rPr>
          <w:rFonts w:asciiTheme="majorBidi" w:hAnsiTheme="majorBidi" w:cstheme="majorBidi"/>
          <w:sz w:val="24"/>
          <w:szCs w:val="24"/>
        </w:rPr>
      </w:pPr>
      <w:r w:rsidRPr="00077BE1">
        <w:rPr>
          <w:rFonts w:asciiTheme="majorBidi" w:hAnsiTheme="majorBidi" w:cstheme="majorBidi"/>
          <w:sz w:val="24"/>
          <w:szCs w:val="24"/>
        </w:rPr>
        <w:t xml:space="preserve"> Study Area</w:t>
      </w:r>
    </w:p>
    <w:p w14:paraId="23E560E4" w14:textId="77777777" w:rsidR="00A53AA7" w:rsidRPr="00077BE1" w:rsidRDefault="00A53AA7" w:rsidP="00A53AA7">
      <w:pPr>
        <w:spacing w:before="240" w:after="0" w:line="360" w:lineRule="auto"/>
        <w:jc w:val="both"/>
        <w:rPr>
          <w:rFonts w:asciiTheme="majorBidi" w:eastAsia="Times New Roman" w:hAnsiTheme="majorBidi" w:cstheme="majorBidi"/>
          <w:sz w:val="24"/>
          <w:szCs w:val="24"/>
        </w:rPr>
      </w:pPr>
      <w:r w:rsidRPr="00077BE1">
        <w:rPr>
          <w:rFonts w:asciiTheme="majorBidi" w:eastAsia="Times New Roman" w:hAnsiTheme="majorBidi" w:cstheme="majorBidi"/>
          <w:sz w:val="24"/>
          <w:szCs w:val="24"/>
        </w:rPr>
        <w:t>This study was conducted at the Biochemistry and Botany Laboratories of Nnamdi</w:t>
      </w:r>
      <w:r w:rsidR="00F23748">
        <w:rPr>
          <w:rFonts w:asciiTheme="majorBidi" w:eastAsia="Times New Roman" w:hAnsiTheme="majorBidi" w:cstheme="majorBidi"/>
          <w:sz w:val="24"/>
          <w:szCs w:val="24"/>
        </w:rPr>
        <w:t xml:space="preserve"> </w:t>
      </w:r>
      <w:r w:rsidRPr="00077BE1">
        <w:rPr>
          <w:rFonts w:asciiTheme="majorBidi" w:eastAsia="Times New Roman" w:hAnsiTheme="majorBidi" w:cstheme="majorBidi"/>
          <w:sz w:val="24"/>
          <w:szCs w:val="24"/>
        </w:rPr>
        <w:t xml:space="preserve">Azikiwe University, </w:t>
      </w:r>
      <w:proofErr w:type="spellStart"/>
      <w:r w:rsidRPr="00077BE1">
        <w:rPr>
          <w:rFonts w:asciiTheme="majorBidi" w:eastAsia="Times New Roman" w:hAnsiTheme="majorBidi" w:cstheme="majorBidi"/>
          <w:sz w:val="24"/>
          <w:szCs w:val="24"/>
        </w:rPr>
        <w:t>Awka</w:t>
      </w:r>
      <w:proofErr w:type="spellEnd"/>
      <w:r w:rsidRPr="00077BE1">
        <w:rPr>
          <w:rFonts w:asciiTheme="majorBidi" w:eastAsia="Times New Roman" w:hAnsiTheme="majorBidi" w:cstheme="majorBidi"/>
          <w:sz w:val="24"/>
          <w:szCs w:val="24"/>
        </w:rPr>
        <w:t>, Anambra State, Nigeria. Anambra State is located in the southeastern region of Nigeria, situated between latitude 6°13′6″N and longitude 7°4′ to 7°14′E, at an altitude of 160.8 meters above sea level (</w:t>
      </w:r>
      <w:proofErr w:type="spellStart"/>
      <w:r w:rsidRPr="00077BE1">
        <w:rPr>
          <w:rFonts w:asciiTheme="majorBidi" w:eastAsia="Times New Roman" w:hAnsiTheme="majorBidi" w:cstheme="majorBidi"/>
          <w:sz w:val="24"/>
          <w:szCs w:val="24"/>
        </w:rPr>
        <w:t>Ezenwaji</w:t>
      </w:r>
      <w:r w:rsidRPr="00077BE1">
        <w:rPr>
          <w:rFonts w:asciiTheme="majorBidi" w:eastAsia="Times New Roman" w:hAnsiTheme="majorBidi" w:cstheme="majorBidi"/>
          <w:i/>
          <w:sz w:val="24"/>
          <w:szCs w:val="24"/>
        </w:rPr>
        <w:t>et</w:t>
      </w:r>
      <w:proofErr w:type="spellEnd"/>
      <w:r w:rsidRPr="00077BE1">
        <w:rPr>
          <w:rFonts w:asciiTheme="majorBidi" w:eastAsia="Times New Roman" w:hAnsiTheme="majorBidi" w:cstheme="majorBidi"/>
          <w:i/>
          <w:sz w:val="24"/>
          <w:szCs w:val="24"/>
        </w:rPr>
        <w:t xml:space="preserve"> al</w:t>
      </w:r>
      <w:r w:rsidRPr="00077BE1">
        <w:rPr>
          <w:rFonts w:asciiTheme="majorBidi" w:eastAsia="Times New Roman" w:hAnsiTheme="majorBidi" w:cstheme="majorBidi"/>
          <w:sz w:val="24"/>
          <w:szCs w:val="24"/>
        </w:rPr>
        <w:t>., 2014).</w:t>
      </w:r>
    </w:p>
    <w:p w14:paraId="31C2CCEB" w14:textId="77777777" w:rsidR="00F23748" w:rsidRDefault="00F23748" w:rsidP="00A53AA7">
      <w:pPr>
        <w:spacing w:before="240" w:after="0" w:line="240" w:lineRule="auto"/>
        <w:jc w:val="both"/>
        <w:outlineLvl w:val="2"/>
        <w:rPr>
          <w:rFonts w:asciiTheme="majorBidi" w:eastAsia="Times New Roman" w:hAnsiTheme="majorBidi" w:cstheme="majorBidi"/>
          <w:b/>
          <w:bCs/>
          <w:sz w:val="24"/>
          <w:szCs w:val="24"/>
        </w:rPr>
      </w:pPr>
    </w:p>
    <w:p w14:paraId="193C0ECB" w14:textId="77777777" w:rsidR="00A53AA7" w:rsidRPr="00077BE1" w:rsidRDefault="00A53AA7" w:rsidP="00A53AA7">
      <w:pPr>
        <w:spacing w:before="240" w:after="0" w:line="240" w:lineRule="auto"/>
        <w:jc w:val="both"/>
        <w:outlineLvl w:val="2"/>
        <w:rPr>
          <w:rFonts w:asciiTheme="majorBidi" w:eastAsia="Times New Roman" w:hAnsiTheme="majorBidi" w:cstheme="majorBidi"/>
          <w:b/>
          <w:bCs/>
          <w:sz w:val="24"/>
          <w:szCs w:val="24"/>
        </w:rPr>
      </w:pPr>
      <w:r w:rsidRPr="00077BE1">
        <w:rPr>
          <w:rFonts w:asciiTheme="majorBidi" w:eastAsia="Times New Roman" w:hAnsiTheme="majorBidi" w:cstheme="majorBidi"/>
          <w:b/>
          <w:bCs/>
          <w:sz w:val="24"/>
          <w:szCs w:val="24"/>
        </w:rPr>
        <w:t>Source of Plant Material</w:t>
      </w:r>
    </w:p>
    <w:p w14:paraId="301036CC" w14:textId="77777777" w:rsidR="00A53AA7" w:rsidRPr="00077BE1" w:rsidRDefault="00A53AA7" w:rsidP="00A53AA7">
      <w:pPr>
        <w:spacing w:before="240" w:after="0" w:line="360" w:lineRule="auto"/>
        <w:jc w:val="both"/>
        <w:rPr>
          <w:rFonts w:asciiTheme="majorBidi" w:eastAsia="Times New Roman" w:hAnsiTheme="majorBidi" w:cstheme="majorBidi"/>
          <w:sz w:val="24"/>
          <w:szCs w:val="24"/>
        </w:rPr>
      </w:pPr>
      <w:r w:rsidRPr="00077BE1">
        <w:rPr>
          <w:rFonts w:asciiTheme="majorBidi" w:eastAsia="Times New Roman" w:hAnsiTheme="majorBidi" w:cstheme="majorBidi"/>
          <w:sz w:val="24"/>
          <w:szCs w:val="24"/>
        </w:rPr>
        <w:lastRenderedPageBreak/>
        <w:t>Oil bean pods (</w:t>
      </w:r>
      <w:proofErr w:type="spellStart"/>
      <w:r w:rsidRPr="00077BE1">
        <w:rPr>
          <w:rFonts w:asciiTheme="majorBidi" w:eastAsia="Times New Roman" w:hAnsiTheme="majorBidi" w:cstheme="majorBidi"/>
          <w:i/>
          <w:sz w:val="24"/>
          <w:szCs w:val="24"/>
        </w:rPr>
        <w:t>Pentaclethra</w:t>
      </w:r>
      <w:proofErr w:type="spellEnd"/>
      <w:r w:rsidR="00F23748">
        <w:rPr>
          <w:rFonts w:asciiTheme="majorBidi" w:eastAsia="Times New Roman" w:hAnsiTheme="majorBidi" w:cstheme="majorBidi"/>
          <w:i/>
          <w:sz w:val="24"/>
          <w:szCs w:val="24"/>
        </w:rPr>
        <w:t xml:space="preserve"> </w:t>
      </w:r>
      <w:r w:rsidRPr="00077BE1">
        <w:rPr>
          <w:rFonts w:asciiTheme="majorBidi" w:eastAsia="Times New Roman" w:hAnsiTheme="majorBidi" w:cstheme="majorBidi"/>
          <w:i/>
          <w:sz w:val="24"/>
          <w:szCs w:val="24"/>
        </w:rPr>
        <w:t>macrophylla</w:t>
      </w:r>
      <w:r w:rsidRPr="00077BE1">
        <w:rPr>
          <w:rFonts w:asciiTheme="majorBidi" w:eastAsia="Times New Roman" w:hAnsiTheme="majorBidi" w:cstheme="majorBidi"/>
          <w:sz w:val="24"/>
          <w:szCs w:val="24"/>
        </w:rPr>
        <w:t>) w</w:t>
      </w:r>
      <w:r w:rsidR="00F23748">
        <w:rPr>
          <w:rFonts w:asciiTheme="majorBidi" w:eastAsia="Times New Roman" w:hAnsiTheme="majorBidi" w:cstheme="majorBidi"/>
          <w:sz w:val="24"/>
          <w:szCs w:val="24"/>
        </w:rPr>
        <w:t xml:space="preserve">as purchased at Eke </w:t>
      </w:r>
      <w:proofErr w:type="spellStart"/>
      <w:r w:rsidR="00F23748">
        <w:rPr>
          <w:rFonts w:asciiTheme="majorBidi" w:eastAsia="Times New Roman" w:hAnsiTheme="majorBidi" w:cstheme="majorBidi"/>
          <w:sz w:val="24"/>
          <w:szCs w:val="24"/>
        </w:rPr>
        <w:t>Awka</w:t>
      </w:r>
      <w:proofErr w:type="spellEnd"/>
      <w:r w:rsidR="00F23748">
        <w:rPr>
          <w:rFonts w:asciiTheme="majorBidi" w:eastAsia="Times New Roman" w:hAnsiTheme="majorBidi" w:cstheme="majorBidi"/>
          <w:sz w:val="24"/>
          <w:szCs w:val="24"/>
        </w:rPr>
        <w:t xml:space="preserve"> market in </w:t>
      </w:r>
      <w:proofErr w:type="spellStart"/>
      <w:r w:rsidR="00F23748">
        <w:rPr>
          <w:rFonts w:asciiTheme="majorBidi" w:eastAsia="Times New Roman" w:hAnsiTheme="majorBidi" w:cstheme="majorBidi"/>
          <w:sz w:val="24"/>
          <w:szCs w:val="24"/>
        </w:rPr>
        <w:t>Awka</w:t>
      </w:r>
      <w:proofErr w:type="spellEnd"/>
      <w:r w:rsidR="00F23748">
        <w:rPr>
          <w:rFonts w:asciiTheme="majorBidi" w:eastAsia="Times New Roman" w:hAnsiTheme="majorBidi" w:cstheme="majorBidi"/>
          <w:sz w:val="24"/>
          <w:szCs w:val="24"/>
        </w:rPr>
        <w:t>, Anambra State, and</w:t>
      </w:r>
      <w:r w:rsidRPr="00077BE1">
        <w:rPr>
          <w:rFonts w:asciiTheme="majorBidi" w:eastAsia="Times New Roman" w:hAnsiTheme="majorBidi" w:cstheme="majorBidi"/>
          <w:sz w:val="24"/>
          <w:szCs w:val="24"/>
        </w:rPr>
        <w:t xml:space="preserve"> taken to the lab for the relevant analyses. The seeds were identified by the lab technician at Botany Laboratory as </w:t>
      </w:r>
      <w:proofErr w:type="spellStart"/>
      <w:r w:rsidRPr="00077BE1">
        <w:rPr>
          <w:rFonts w:asciiTheme="majorBidi" w:eastAsia="Times New Roman" w:hAnsiTheme="majorBidi" w:cstheme="majorBidi"/>
          <w:sz w:val="24"/>
          <w:szCs w:val="24"/>
        </w:rPr>
        <w:t>Ugba</w:t>
      </w:r>
      <w:proofErr w:type="spellEnd"/>
      <w:r w:rsidRPr="00077BE1">
        <w:rPr>
          <w:rFonts w:asciiTheme="majorBidi" w:eastAsia="Times New Roman" w:hAnsiTheme="majorBidi" w:cstheme="majorBidi"/>
          <w:sz w:val="24"/>
          <w:szCs w:val="24"/>
        </w:rPr>
        <w:t xml:space="preserve"> (Oil Bean Seed)</w:t>
      </w:r>
    </w:p>
    <w:p w14:paraId="7912FAA9" w14:textId="77777777" w:rsidR="00A53AA7" w:rsidRPr="00077BE1" w:rsidRDefault="00A53AA7" w:rsidP="00A53AA7">
      <w:pPr>
        <w:spacing w:before="240" w:after="0" w:line="240" w:lineRule="auto"/>
        <w:jc w:val="both"/>
        <w:outlineLvl w:val="2"/>
        <w:rPr>
          <w:rFonts w:asciiTheme="majorBidi" w:eastAsia="Times New Roman" w:hAnsiTheme="majorBidi" w:cstheme="majorBidi"/>
          <w:b/>
          <w:bCs/>
          <w:sz w:val="24"/>
          <w:szCs w:val="24"/>
        </w:rPr>
      </w:pPr>
      <w:r w:rsidRPr="00077BE1">
        <w:rPr>
          <w:rFonts w:asciiTheme="majorBidi" w:eastAsia="Times New Roman" w:hAnsiTheme="majorBidi" w:cstheme="majorBidi"/>
          <w:b/>
          <w:bCs/>
          <w:sz w:val="24"/>
          <w:szCs w:val="24"/>
        </w:rPr>
        <w:t>Sample Preparation</w:t>
      </w:r>
    </w:p>
    <w:p w14:paraId="68271B54" w14:textId="77777777" w:rsidR="00A53AA7" w:rsidRPr="00077BE1" w:rsidRDefault="00A53AA7" w:rsidP="00A53AA7">
      <w:pPr>
        <w:pStyle w:val="Heading3"/>
        <w:shd w:val="clear" w:color="auto" w:fill="FFFFFF"/>
        <w:spacing w:before="240" w:beforeAutospacing="0" w:after="0" w:afterAutospacing="0"/>
        <w:jc w:val="both"/>
        <w:rPr>
          <w:rFonts w:asciiTheme="majorBidi" w:hAnsiTheme="majorBidi" w:cstheme="majorBidi"/>
          <w:b w:val="0"/>
          <w:bCs w:val="0"/>
          <w:sz w:val="24"/>
          <w:szCs w:val="24"/>
        </w:rPr>
      </w:pPr>
      <w:r w:rsidRPr="00077BE1">
        <w:rPr>
          <w:rStyle w:val="Strong"/>
          <w:rFonts w:asciiTheme="majorBidi" w:hAnsiTheme="majorBidi" w:cstheme="majorBidi"/>
          <w:b/>
          <w:bCs/>
          <w:sz w:val="24"/>
          <w:szCs w:val="24"/>
        </w:rPr>
        <w:t xml:space="preserve">Processing of Raw and Fermented </w:t>
      </w:r>
      <w:proofErr w:type="spellStart"/>
      <w:r w:rsidRPr="00077BE1">
        <w:rPr>
          <w:rStyle w:val="Strong"/>
          <w:rFonts w:asciiTheme="majorBidi" w:hAnsiTheme="majorBidi" w:cstheme="majorBidi"/>
          <w:b/>
          <w:bCs/>
          <w:sz w:val="24"/>
          <w:szCs w:val="24"/>
        </w:rPr>
        <w:t>Ugba</w:t>
      </w:r>
      <w:proofErr w:type="spellEnd"/>
      <w:r w:rsidRPr="00077BE1">
        <w:rPr>
          <w:rStyle w:val="Strong"/>
          <w:rFonts w:asciiTheme="majorBidi" w:hAnsiTheme="majorBidi" w:cstheme="majorBidi"/>
          <w:b/>
          <w:bCs/>
          <w:sz w:val="24"/>
          <w:szCs w:val="24"/>
        </w:rPr>
        <w:t xml:space="preserve"> (Oil Bean Seed)</w:t>
      </w:r>
    </w:p>
    <w:p w14:paraId="3F50621F" w14:textId="77777777" w:rsidR="00A53AA7" w:rsidRPr="00077BE1" w:rsidRDefault="00A53AA7" w:rsidP="00F23748">
      <w:pPr>
        <w:pStyle w:val="Heading4"/>
        <w:shd w:val="clear" w:color="auto" w:fill="FFFFFF"/>
        <w:spacing w:before="240" w:line="240" w:lineRule="auto"/>
        <w:jc w:val="both"/>
        <w:rPr>
          <w:rFonts w:asciiTheme="majorBidi" w:hAnsiTheme="majorBidi"/>
          <w:b w:val="0"/>
          <w:bCs w:val="0"/>
          <w:i w:val="0"/>
          <w:color w:val="auto"/>
          <w:sz w:val="24"/>
          <w:szCs w:val="24"/>
        </w:rPr>
      </w:pPr>
      <w:r w:rsidRPr="00077BE1">
        <w:rPr>
          <w:rStyle w:val="Strong"/>
          <w:rFonts w:asciiTheme="majorBidi" w:hAnsiTheme="majorBidi"/>
          <w:b/>
          <w:bCs/>
          <w:i w:val="0"/>
          <w:color w:val="auto"/>
          <w:sz w:val="24"/>
          <w:szCs w:val="24"/>
        </w:rPr>
        <w:t xml:space="preserve">Raw </w:t>
      </w:r>
      <w:proofErr w:type="spellStart"/>
      <w:r w:rsidRPr="00077BE1">
        <w:rPr>
          <w:rStyle w:val="Strong"/>
          <w:rFonts w:asciiTheme="majorBidi" w:hAnsiTheme="majorBidi"/>
          <w:b/>
          <w:bCs/>
          <w:i w:val="0"/>
          <w:color w:val="auto"/>
          <w:sz w:val="24"/>
          <w:szCs w:val="24"/>
        </w:rPr>
        <w:t>Ugba</w:t>
      </w:r>
      <w:proofErr w:type="spellEnd"/>
      <w:r w:rsidRPr="00077BE1">
        <w:rPr>
          <w:rStyle w:val="Strong"/>
          <w:rFonts w:asciiTheme="majorBidi" w:hAnsiTheme="majorBidi"/>
          <w:b/>
          <w:bCs/>
          <w:i w:val="0"/>
          <w:color w:val="auto"/>
          <w:sz w:val="24"/>
          <w:szCs w:val="24"/>
        </w:rPr>
        <w:t xml:space="preserve"> Preparation</w:t>
      </w:r>
    </w:p>
    <w:p w14:paraId="09D11BBA" w14:textId="77777777" w:rsidR="00A53AA7" w:rsidRPr="00077BE1" w:rsidRDefault="00A53AA7" w:rsidP="00A53AA7">
      <w:pPr>
        <w:pStyle w:val="ds-markdown-paragraph"/>
        <w:shd w:val="clear" w:color="auto" w:fill="FFFFFF"/>
        <w:spacing w:before="240" w:beforeAutospacing="0" w:after="0" w:afterAutospacing="0" w:line="360" w:lineRule="auto"/>
        <w:jc w:val="both"/>
        <w:rPr>
          <w:rFonts w:asciiTheme="majorBidi" w:hAnsiTheme="majorBidi" w:cstheme="majorBidi"/>
        </w:rPr>
      </w:pPr>
      <w:r w:rsidRPr="00077BE1">
        <w:rPr>
          <w:rFonts w:asciiTheme="majorBidi" w:hAnsiTheme="majorBidi" w:cstheme="majorBidi"/>
        </w:rPr>
        <w:t>The oil bean pods (</w:t>
      </w:r>
      <w:proofErr w:type="spellStart"/>
      <w:r w:rsidRPr="00077BE1">
        <w:rPr>
          <w:rStyle w:val="Emphasis"/>
          <w:rFonts w:asciiTheme="majorBidi" w:hAnsiTheme="majorBidi" w:cstheme="majorBidi"/>
        </w:rPr>
        <w:t>Pentaclethra</w:t>
      </w:r>
      <w:proofErr w:type="spellEnd"/>
      <w:r w:rsidR="00F23748">
        <w:rPr>
          <w:rStyle w:val="Emphasis"/>
          <w:rFonts w:asciiTheme="majorBidi" w:hAnsiTheme="majorBidi" w:cstheme="majorBidi"/>
        </w:rPr>
        <w:t xml:space="preserve"> </w:t>
      </w:r>
      <w:r w:rsidRPr="00077BE1">
        <w:rPr>
          <w:rStyle w:val="Emphasis"/>
          <w:rFonts w:asciiTheme="majorBidi" w:hAnsiTheme="majorBidi" w:cstheme="majorBidi"/>
        </w:rPr>
        <w:t>macrophylla</w:t>
      </w:r>
      <w:r w:rsidRPr="00077BE1">
        <w:rPr>
          <w:rFonts w:asciiTheme="majorBidi" w:hAnsiTheme="majorBidi" w:cstheme="majorBidi"/>
        </w:rPr>
        <w:t>) were manually cracked open using a hammer. The extracted seeds were thinly sliced using a knife.</w:t>
      </w:r>
      <w:r w:rsidR="00F23748">
        <w:rPr>
          <w:rFonts w:asciiTheme="majorBidi" w:hAnsiTheme="majorBidi" w:cstheme="majorBidi"/>
        </w:rPr>
        <w:t xml:space="preserve"> </w:t>
      </w:r>
      <w:r w:rsidRPr="00077BE1">
        <w:rPr>
          <w:rFonts w:asciiTheme="majorBidi" w:hAnsiTheme="majorBidi" w:cstheme="majorBidi"/>
        </w:rPr>
        <w:t>The sliced seeds were sun-dried for four (4) days to reduce moisture content.</w:t>
      </w:r>
      <w:r w:rsidR="00F23748">
        <w:rPr>
          <w:rFonts w:asciiTheme="majorBidi" w:hAnsiTheme="majorBidi" w:cstheme="majorBidi"/>
        </w:rPr>
        <w:t xml:space="preserve"> </w:t>
      </w:r>
      <w:r w:rsidRPr="00077BE1">
        <w:rPr>
          <w:rFonts w:asciiTheme="majorBidi" w:hAnsiTheme="majorBidi" w:cstheme="majorBidi"/>
        </w:rPr>
        <w:t>The dried slices were ground into a fine powder using an electric blender.</w:t>
      </w:r>
    </w:p>
    <w:p w14:paraId="36216797" w14:textId="77777777" w:rsidR="00A53AA7" w:rsidRPr="00077BE1" w:rsidRDefault="00A53AA7" w:rsidP="00F23748">
      <w:pPr>
        <w:pStyle w:val="Heading4"/>
        <w:shd w:val="clear" w:color="auto" w:fill="FFFFFF"/>
        <w:spacing w:before="240" w:line="240" w:lineRule="auto"/>
        <w:jc w:val="both"/>
        <w:rPr>
          <w:rFonts w:asciiTheme="majorBidi" w:hAnsiTheme="majorBidi"/>
          <w:b w:val="0"/>
          <w:bCs w:val="0"/>
          <w:i w:val="0"/>
          <w:color w:val="auto"/>
          <w:sz w:val="24"/>
          <w:szCs w:val="24"/>
        </w:rPr>
      </w:pPr>
      <w:r w:rsidRPr="00077BE1">
        <w:rPr>
          <w:rStyle w:val="Strong"/>
          <w:rFonts w:asciiTheme="majorBidi" w:hAnsiTheme="majorBidi"/>
          <w:b/>
          <w:bCs/>
          <w:i w:val="0"/>
          <w:color w:val="auto"/>
          <w:sz w:val="24"/>
          <w:szCs w:val="24"/>
        </w:rPr>
        <w:t xml:space="preserve">Fermented </w:t>
      </w:r>
      <w:proofErr w:type="spellStart"/>
      <w:r w:rsidRPr="00077BE1">
        <w:rPr>
          <w:rStyle w:val="Strong"/>
          <w:rFonts w:asciiTheme="majorBidi" w:hAnsiTheme="majorBidi"/>
          <w:b/>
          <w:bCs/>
          <w:i w:val="0"/>
          <w:color w:val="auto"/>
          <w:sz w:val="24"/>
          <w:szCs w:val="24"/>
        </w:rPr>
        <w:t>Ugba</w:t>
      </w:r>
      <w:proofErr w:type="spellEnd"/>
      <w:r w:rsidRPr="00077BE1">
        <w:rPr>
          <w:rStyle w:val="Strong"/>
          <w:rFonts w:asciiTheme="majorBidi" w:hAnsiTheme="majorBidi"/>
          <w:b/>
          <w:bCs/>
          <w:i w:val="0"/>
          <w:color w:val="auto"/>
          <w:sz w:val="24"/>
          <w:szCs w:val="24"/>
        </w:rPr>
        <w:t xml:space="preserve"> Preparation</w:t>
      </w:r>
    </w:p>
    <w:p w14:paraId="3A8FEE76" w14:textId="77777777" w:rsidR="00A53AA7" w:rsidRPr="00077BE1" w:rsidRDefault="00A53AA7" w:rsidP="00A53AA7">
      <w:pPr>
        <w:pStyle w:val="ds-markdown-paragraph"/>
        <w:shd w:val="clear" w:color="auto" w:fill="FFFFFF"/>
        <w:spacing w:before="240" w:beforeAutospacing="0" w:after="0" w:afterAutospacing="0" w:line="360" w:lineRule="auto"/>
        <w:jc w:val="both"/>
        <w:rPr>
          <w:rFonts w:asciiTheme="majorBidi" w:hAnsiTheme="majorBidi" w:cstheme="majorBidi"/>
        </w:rPr>
      </w:pPr>
      <w:r w:rsidRPr="00077BE1">
        <w:rPr>
          <w:rFonts w:asciiTheme="majorBidi" w:hAnsiTheme="majorBidi" w:cstheme="majorBidi"/>
        </w:rPr>
        <w:t>Raw oil bean seeds were washed and boiled in water (1:1 w/v) for two (2) hours to soften the pods.</w:t>
      </w:r>
      <w:r w:rsidR="00F23748">
        <w:rPr>
          <w:rFonts w:asciiTheme="majorBidi" w:hAnsiTheme="majorBidi" w:cstheme="majorBidi"/>
        </w:rPr>
        <w:t xml:space="preserve"> </w:t>
      </w:r>
      <w:r w:rsidRPr="00077BE1">
        <w:rPr>
          <w:rFonts w:asciiTheme="majorBidi" w:hAnsiTheme="majorBidi" w:cstheme="majorBidi"/>
        </w:rPr>
        <w:t>After boiling, the water was drained, and the pods were allowed to cool before being opened with a knife. The seeds were then extracted and sliced into thin strips. The sliced seeds were thoroughly rinsed with clean water and soaked overnight (~12 hours) at ambient temperature.</w:t>
      </w:r>
      <w:r w:rsidR="00F23748">
        <w:rPr>
          <w:rFonts w:asciiTheme="majorBidi" w:hAnsiTheme="majorBidi" w:cstheme="majorBidi"/>
        </w:rPr>
        <w:t xml:space="preserve"> </w:t>
      </w:r>
      <w:r w:rsidRPr="00077BE1">
        <w:rPr>
          <w:rFonts w:asciiTheme="majorBidi" w:hAnsiTheme="majorBidi" w:cstheme="majorBidi"/>
        </w:rPr>
        <w:t>The soaked slices were drained and boiled again in fresh water for one and a half (1.5) hours. After draining, the boiled slices were wrapped in plantain leaves (</w:t>
      </w:r>
      <w:r w:rsidRPr="00077BE1">
        <w:rPr>
          <w:rStyle w:val="Emphasis"/>
          <w:rFonts w:asciiTheme="majorBidi" w:hAnsiTheme="majorBidi" w:cstheme="majorBidi"/>
        </w:rPr>
        <w:t>Musa spp.</w:t>
      </w:r>
      <w:r w:rsidRPr="00077BE1">
        <w:rPr>
          <w:rFonts w:asciiTheme="majorBidi" w:hAnsiTheme="majorBidi" w:cstheme="majorBidi"/>
        </w:rPr>
        <w:t xml:space="preserve">) and allowed to ferment at room temperature for four (4) </w:t>
      </w:r>
      <w:proofErr w:type="spellStart"/>
      <w:r w:rsidRPr="00077BE1">
        <w:rPr>
          <w:rFonts w:asciiTheme="majorBidi" w:hAnsiTheme="majorBidi" w:cstheme="majorBidi"/>
        </w:rPr>
        <w:t>days.The</w:t>
      </w:r>
      <w:proofErr w:type="spellEnd"/>
      <w:r w:rsidRPr="00077BE1">
        <w:rPr>
          <w:rFonts w:asciiTheme="majorBidi" w:hAnsiTheme="majorBidi" w:cstheme="majorBidi"/>
        </w:rPr>
        <w:t xml:space="preserve"> fermented product was unwrapped, washed, and sun-dried for three (3) days to achieve proper dehydration.</w:t>
      </w:r>
      <w:r w:rsidR="00F23748">
        <w:rPr>
          <w:rFonts w:asciiTheme="majorBidi" w:hAnsiTheme="majorBidi" w:cstheme="majorBidi"/>
        </w:rPr>
        <w:t xml:space="preserve"> </w:t>
      </w:r>
      <w:r w:rsidRPr="00077BE1">
        <w:rPr>
          <w:rFonts w:asciiTheme="majorBidi" w:hAnsiTheme="majorBidi" w:cstheme="majorBidi"/>
        </w:rPr>
        <w:t>The dried fermented slices were ground into a fine powder using an electric blender.</w:t>
      </w:r>
    </w:p>
    <w:p w14:paraId="3EBC0035" w14:textId="77777777" w:rsidR="00A53AA7" w:rsidRPr="00077BE1" w:rsidRDefault="00A53AA7" w:rsidP="00A53AA7">
      <w:pPr>
        <w:spacing w:before="240" w:after="0" w:line="240" w:lineRule="auto"/>
        <w:jc w:val="both"/>
        <w:outlineLvl w:val="2"/>
        <w:rPr>
          <w:rFonts w:asciiTheme="majorBidi" w:eastAsia="Times New Roman" w:hAnsiTheme="majorBidi" w:cstheme="majorBidi"/>
          <w:b/>
          <w:bCs/>
          <w:sz w:val="24"/>
          <w:szCs w:val="24"/>
        </w:rPr>
      </w:pPr>
      <w:r w:rsidRPr="00077BE1">
        <w:rPr>
          <w:rFonts w:asciiTheme="majorBidi" w:eastAsia="Times New Roman" w:hAnsiTheme="majorBidi" w:cstheme="majorBidi"/>
          <w:b/>
          <w:bCs/>
          <w:sz w:val="24"/>
          <w:szCs w:val="24"/>
        </w:rPr>
        <w:t xml:space="preserve">Analysis of Antioxidant Effects of </w:t>
      </w:r>
      <w:proofErr w:type="spellStart"/>
      <w:r w:rsidRPr="00077BE1">
        <w:rPr>
          <w:rFonts w:asciiTheme="majorBidi" w:eastAsia="Times New Roman" w:hAnsiTheme="majorBidi" w:cstheme="majorBidi"/>
          <w:b/>
          <w:bCs/>
          <w:i/>
          <w:iCs/>
          <w:sz w:val="24"/>
          <w:szCs w:val="24"/>
        </w:rPr>
        <w:t>Pentaclethramicrophylla</w:t>
      </w:r>
      <w:proofErr w:type="spellEnd"/>
    </w:p>
    <w:p w14:paraId="4D60B4D7" w14:textId="77777777" w:rsidR="00A53AA7" w:rsidRPr="00077BE1" w:rsidRDefault="00A53AA7" w:rsidP="00A53AA7">
      <w:pPr>
        <w:spacing w:before="240" w:after="0" w:line="360" w:lineRule="auto"/>
        <w:jc w:val="both"/>
        <w:rPr>
          <w:rFonts w:asciiTheme="majorBidi" w:eastAsia="Times New Roman" w:hAnsiTheme="majorBidi" w:cstheme="majorBidi"/>
          <w:sz w:val="24"/>
          <w:szCs w:val="24"/>
        </w:rPr>
      </w:pPr>
      <w:r w:rsidRPr="00077BE1">
        <w:rPr>
          <w:rFonts w:asciiTheme="majorBidi" w:eastAsia="Times New Roman" w:hAnsiTheme="majorBidi" w:cstheme="majorBidi"/>
          <w:sz w:val="24"/>
          <w:szCs w:val="24"/>
        </w:rPr>
        <w:t>The antioxidant activity of the extract was analyzed using two methods: DPPH scavenging activity and reducing power assay.</w:t>
      </w:r>
    </w:p>
    <w:p w14:paraId="12066FCE" w14:textId="77777777" w:rsidR="00A53AA7" w:rsidRPr="00077BE1" w:rsidRDefault="00A53AA7" w:rsidP="00A53AA7">
      <w:pPr>
        <w:spacing w:before="240" w:after="0" w:line="240" w:lineRule="auto"/>
        <w:jc w:val="both"/>
        <w:outlineLvl w:val="3"/>
        <w:rPr>
          <w:rFonts w:asciiTheme="majorBidi" w:eastAsia="Times New Roman" w:hAnsiTheme="majorBidi" w:cstheme="majorBidi"/>
          <w:b/>
          <w:bCs/>
          <w:sz w:val="24"/>
          <w:szCs w:val="24"/>
        </w:rPr>
      </w:pPr>
      <w:r w:rsidRPr="00077BE1">
        <w:rPr>
          <w:rFonts w:asciiTheme="majorBidi" w:eastAsia="Times New Roman" w:hAnsiTheme="majorBidi" w:cstheme="majorBidi"/>
          <w:b/>
          <w:bCs/>
          <w:sz w:val="24"/>
          <w:szCs w:val="24"/>
        </w:rPr>
        <w:t>DPPH Scavenging Activity</w:t>
      </w:r>
    </w:p>
    <w:p w14:paraId="1BFBE131" w14:textId="77777777" w:rsidR="00A53AA7" w:rsidRPr="00077BE1" w:rsidRDefault="00A53AA7" w:rsidP="00A53AA7">
      <w:pPr>
        <w:spacing w:before="240" w:after="0" w:line="360" w:lineRule="auto"/>
        <w:jc w:val="both"/>
        <w:rPr>
          <w:rFonts w:asciiTheme="majorBidi" w:eastAsia="Times New Roman" w:hAnsiTheme="majorBidi" w:cstheme="majorBidi"/>
          <w:sz w:val="24"/>
          <w:szCs w:val="24"/>
        </w:rPr>
      </w:pPr>
      <w:r w:rsidRPr="00077BE1">
        <w:rPr>
          <w:rFonts w:asciiTheme="majorBidi" w:eastAsia="Times New Roman" w:hAnsiTheme="majorBidi" w:cstheme="majorBidi"/>
          <w:sz w:val="24"/>
          <w:szCs w:val="24"/>
        </w:rPr>
        <w:t xml:space="preserve">The free radical scavenging activity of the extract was determined using the stable 2,2-diphenyl-1-picrylhydrazyl (DPPH) radical, following the method described by Ebrahimzadeh </w:t>
      </w:r>
      <w:r w:rsidRPr="00F23748">
        <w:rPr>
          <w:rFonts w:asciiTheme="majorBidi" w:eastAsia="Times New Roman" w:hAnsiTheme="majorBidi" w:cstheme="majorBidi"/>
          <w:i/>
          <w:sz w:val="24"/>
          <w:szCs w:val="24"/>
        </w:rPr>
        <w:t>et al</w:t>
      </w:r>
      <w:r w:rsidRPr="00077BE1">
        <w:rPr>
          <w:rFonts w:asciiTheme="majorBidi" w:eastAsia="Times New Roman" w:hAnsiTheme="majorBidi" w:cstheme="majorBidi"/>
          <w:sz w:val="24"/>
          <w:szCs w:val="24"/>
        </w:rPr>
        <w:t>. (2014).</w:t>
      </w:r>
      <w:r w:rsidRPr="00077BE1">
        <w:rPr>
          <w:rFonts w:asciiTheme="majorBidi" w:eastAsia="Times New Roman" w:hAnsiTheme="majorBidi" w:cstheme="majorBidi"/>
          <w:sz w:val="24"/>
          <w:szCs w:val="24"/>
        </w:rPr>
        <w:br/>
        <w:t xml:space="preserve">An aliquot (0.3 ml) of varying concentrations of the extract (0–100 </w:t>
      </w:r>
      <w:proofErr w:type="spellStart"/>
      <w:r w:rsidRPr="00077BE1">
        <w:rPr>
          <w:rFonts w:asciiTheme="majorBidi" w:eastAsia="Times New Roman" w:hAnsiTheme="majorBidi" w:cstheme="majorBidi"/>
          <w:sz w:val="24"/>
          <w:szCs w:val="24"/>
        </w:rPr>
        <w:t>μg</w:t>
      </w:r>
      <w:proofErr w:type="spellEnd"/>
      <w:r w:rsidRPr="00077BE1">
        <w:rPr>
          <w:rFonts w:asciiTheme="majorBidi" w:eastAsia="Times New Roman" w:hAnsiTheme="majorBidi" w:cstheme="majorBidi"/>
          <w:sz w:val="24"/>
          <w:szCs w:val="24"/>
        </w:rPr>
        <w:t xml:space="preserve">/ml) was mixed with 2.7 </w:t>
      </w:r>
      <w:r w:rsidRPr="00077BE1">
        <w:rPr>
          <w:rFonts w:asciiTheme="majorBidi" w:eastAsia="Times New Roman" w:hAnsiTheme="majorBidi" w:cstheme="majorBidi"/>
          <w:sz w:val="24"/>
          <w:szCs w:val="24"/>
        </w:rPr>
        <w:lastRenderedPageBreak/>
        <w:t xml:space="preserve">ml of methanolic DPPH solution (100 </w:t>
      </w:r>
      <w:proofErr w:type="spellStart"/>
      <w:r w:rsidRPr="00077BE1">
        <w:rPr>
          <w:rFonts w:asciiTheme="majorBidi" w:eastAsia="Times New Roman" w:hAnsiTheme="majorBidi" w:cstheme="majorBidi"/>
          <w:sz w:val="24"/>
          <w:szCs w:val="24"/>
        </w:rPr>
        <w:t>μM</w:t>
      </w:r>
      <w:proofErr w:type="spellEnd"/>
      <w:r w:rsidRPr="00077BE1">
        <w:rPr>
          <w:rFonts w:asciiTheme="majorBidi" w:eastAsia="Times New Roman" w:hAnsiTheme="majorBidi" w:cstheme="majorBidi"/>
          <w:sz w:val="24"/>
          <w:szCs w:val="24"/>
        </w:rPr>
        <w:t>) in a test tube. The mixture was shaken and incubated in the dark for 60 minutes. Absorbance was then measured at 517 nm using a spectrophotometer. Ascorbic acid was used as the standard. The percentage radical scavenging activity (%RSA) was calculated using the formula:</w:t>
      </w:r>
    </w:p>
    <w:p w14:paraId="28FAE6D9" w14:textId="77777777" w:rsidR="00A53AA7" w:rsidRPr="00077BE1" w:rsidRDefault="00A53AA7" w:rsidP="00A53AA7">
      <w:pPr>
        <w:spacing w:before="240" w:after="0" w:line="240" w:lineRule="auto"/>
        <w:jc w:val="both"/>
        <w:rPr>
          <w:rFonts w:asciiTheme="majorBidi" w:eastAsia="Times New Roman" w:hAnsiTheme="majorBidi" w:cstheme="majorBidi"/>
          <w:sz w:val="24"/>
          <w:szCs w:val="24"/>
        </w:rPr>
      </w:pPr>
      <w:r w:rsidRPr="00077BE1">
        <w:rPr>
          <w:rFonts w:asciiTheme="majorBidi" w:eastAsia="Times New Roman" w:hAnsiTheme="majorBidi" w:cstheme="majorBidi"/>
          <w:sz w:val="24"/>
          <w:szCs w:val="24"/>
        </w:rPr>
        <w:t>%RSA = (</w:t>
      </w:r>
      <w:r w:rsidRPr="00077BE1">
        <w:rPr>
          <w:rFonts w:asciiTheme="majorBidi" w:eastAsia="Times New Roman" w:hAnsiTheme="majorBidi" w:cstheme="majorBidi"/>
          <w:sz w:val="24"/>
          <w:szCs w:val="24"/>
          <w:u w:val="single"/>
        </w:rPr>
        <w:t>A</w:t>
      </w:r>
      <w:r w:rsidRPr="00077BE1">
        <w:rPr>
          <w:rFonts w:asciiTheme="majorBidi" w:eastAsia="Times New Roman" w:hAnsiTheme="majorBidi" w:cstheme="majorBidi"/>
          <w:sz w:val="24"/>
          <w:szCs w:val="24"/>
          <w:u w:val="single"/>
          <w:vertAlign w:val="subscript"/>
        </w:rPr>
        <w:t>DPPH</w:t>
      </w:r>
      <w:r w:rsidRPr="00077BE1">
        <w:rPr>
          <w:rFonts w:asciiTheme="majorBidi" w:eastAsia="Times New Roman" w:hAnsiTheme="majorBidi" w:cstheme="majorBidi"/>
          <w:sz w:val="24"/>
          <w:szCs w:val="24"/>
          <w:u w:val="single"/>
        </w:rPr>
        <w:t>−As</w:t>
      </w:r>
      <w:r w:rsidRPr="00077BE1">
        <w:rPr>
          <w:rFonts w:asciiTheme="majorBidi" w:eastAsia="Times New Roman" w:hAnsiTheme="majorBidi" w:cstheme="majorBidi"/>
          <w:sz w:val="24"/>
          <w:szCs w:val="24"/>
        </w:rPr>
        <w:t>) × 100</w:t>
      </w:r>
    </w:p>
    <w:p w14:paraId="3C76E8B3" w14:textId="77777777" w:rsidR="00A53AA7" w:rsidRPr="00077BE1" w:rsidRDefault="00A53AA7" w:rsidP="00A53AA7">
      <w:pPr>
        <w:spacing w:after="0" w:line="360" w:lineRule="auto"/>
        <w:jc w:val="both"/>
        <w:rPr>
          <w:rFonts w:asciiTheme="majorBidi" w:eastAsia="Times New Roman" w:hAnsiTheme="majorBidi" w:cstheme="majorBidi"/>
          <w:sz w:val="24"/>
          <w:szCs w:val="24"/>
        </w:rPr>
      </w:pPr>
      <w:r w:rsidRPr="00077BE1">
        <w:rPr>
          <w:rFonts w:asciiTheme="majorBidi" w:eastAsia="Times New Roman" w:hAnsiTheme="majorBidi" w:cstheme="majorBidi"/>
          <w:sz w:val="24"/>
          <w:szCs w:val="24"/>
        </w:rPr>
        <w:tab/>
        <w:t xml:space="preserve">       A</w:t>
      </w:r>
      <w:r w:rsidRPr="00077BE1">
        <w:rPr>
          <w:rFonts w:asciiTheme="majorBidi" w:eastAsia="Times New Roman" w:hAnsiTheme="majorBidi" w:cstheme="majorBidi"/>
          <w:sz w:val="24"/>
          <w:szCs w:val="24"/>
          <w:vertAlign w:val="subscript"/>
        </w:rPr>
        <w:t>DPPH</w:t>
      </w:r>
    </w:p>
    <w:p w14:paraId="38C9FB03" w14:textId="77777777" w:rsidR="00A53AA7" w:rsidRPr="00077BE1" w:rsidRDefault="00A53AA7" w:rsidP="00A53AA7">
      <w:pPr>
        <w:spacing w:before="240" w:after="0" w:line="240" w:lineRule="auto"/>
        <w:jc w:val="both"/>
        <w:rPr>
          <w:rFonts w:asciiTheme="majorBidi" w:eastAsia="Times New Roman" w:hAnsiTheme="majorBidi" w:cstheme="majorBidi"/>
          <w:sz w:val="24"/>
          <w:szCs w:val="24"/>
        </w:rPr>
      </w:pPr>
      <w:r w:rsidRPr="00077BE1">
        <w:rPr>
          <w:rFonts w:asciiTheme="majorBidi" w:eastAsia="Times New Roman" w:hAnsiTheme="majorBidi" w:cstheme="majorBidi"/>
          <w:sz w:val="24"/>
          <w:szCs w:val="24"/>
        </w:rPr>
        <w:t>Where:</w:t>
      </w:r>
    </w:p>
    <w:p w14:paraId="37AF6FB7" w14:textId="77777777" w:rsidR="00A53AA7" w:rsidRPr="00077BE1" w:rsidRDefault="00A53AA7" w:rsidP="00A53AA7">
      <w:pPr>
        <w:spacing w:before="240" w:after="0" w:line="360" w:lineRule="auto"/>
        <w:jc w:val="both"/>
        <w:rPr>
          <w:rFonts w:asciiTheme="majorBidi" w:eastAsia="Times New Roman" w:hAnsiTheme="majorBidi" w:cstheme="majorBidi"/>
          <w:sz w:val="24"/>
          <w:szCs w:val="24"/>
        </w:rPr>
      </w:pPr>
      <w:r w:rsidRPr="00077BE1">
        <w:rPr>
          <w:rFonts w:asciiTheme="majorBidi" w:eastAsia="Times New Roman" w:hAnsiTheme="majorBidi" w:cstheme="majorBidi"/>
          <w:sz w:val="24"/>
          <w:szCs w:val="24"/>
        </w:rPr>
        <w:t>As is the absorbance of the test solution containing the sample, and A</w:t>
      </w:r>
      <w:r w:rsidRPr="00077BE1">
        <w:rPr>
          <w:rFonts w:asciiTheme="majorBidi" w:eastAsia="Times New Roman" w:hAnsiTheme="majorBidi" w:cstheme="majorBidi"/>
          <w:sz w:val="24"/>
          <w:szCs w:val="24"/>
          <w:vertAlign w:val="subscript"/>
        </w:rPr>
        <w:t>DPPH</w:t>
      </w:r>
      <w:r w:rsidRPr="00077BE1">
        <w:rPr>
          <w:rFonts w:asciiTheme="majorBidi" w:eastAsia="Times New Roman" w:hAnsiTheme="majorBidi" w:cstheme="majorBidi"/>
          <w:sz w:val="24"/>
          <w:szCs w:val="24"/>
        </w:rPr>
        <w:t>​ is the absorbance of the DPPH solution without the sample. The EC</w:t>
      </w:r>
      <w:r w:rsidRPr="00077BE1">
        <w:rPr>
          <w:rFonts w:ascii="Cambria Math" w:eastAsia="Times New Roman" w:hAnsi="Cambria Math" w:cs="Cambria Math"/>
          <w:sz w:val="24"/>
          <w:szCs w:val="24"/>
        </w:rPr>
        <w:t>₅₀</w:t>
      </w:r>
      <w:r w:rsidRPr="00077BE1">
        <w:rPr>
          <w:rFonts w:asciiTheme="majorBidi" w:eastAsia="Times New Roman" w:hAnsiTheme="majorBidi" w:cstheme="majorBidi"/>
          <w:sz w:val="24"/>
          <w:szCs w:val="24"/>
        </w:rPr>
        <w:t xml:space="preserve"> value (the concentration of the sample that causes 50% scavenging activity) was determined from the plot of %RSA against extract concentration.</w:t>
      </w:r>
    </w:p>
    <w:p w14:paraId="605DA036" w14:textId="77777777" w:rsidR="00A53AA7" w:rsidRPr="00077BE1" w:rsidRDefault="00A53AA7" w:rsidP="00A53AA7">
      <w:pPr>
        <w:spacing w:before="240" w:after="0" w:line="240" w:lineRule="auto"/>
        <w:jc w:val="both"/>
        <w:outlineLvl w:val="3"/>
        <w:rPr>
          <w:rFonts w:asciiTheme="majorBidi" w:eastAsia="Times New Roman" w:hAnsiTheme="majorBidi" w:cstheme="majorBidi"/>
          <w:b/>
          <w:bCs/>
          <w:sz w:val="24"/>
          <w:szCs w:val="24"/>
        </w:rPr>
      </w:pPr>
      <w:r w:rsidRPr="00077BE1">
        <w:rPr>
          <w:rFonts w:asciiTheme="majorBidi" w:eastAsia="Times New Roman" w:hAnsiTheme="majorBidi" w:cstheme="majorBidi"/>
          <w:b/>
          <w:bCs/>
          <w:sz w:val="24"/>
          <w:szCs w:val="24"/>
        </w:rPr>
        <w:t>Reducing Power Assay</w:t>
      </w:r>
    </w:p>
    <w:p w14:paraId="02D82491" w14:textId="77777777" w:rsidR="00A53AA7" w:rsidRPr="00077BE1" w:rsidRDefault="00A53AA7" w:rsidP="00A53AA7">
      <w:pPr>
        <w:spacing w:before="240" w:after="0" w:line="360" w:lineRule="auto"/>
        <w:jc w:val="both"/>
        <w:rPr>
          <w:rFonts w:asciiTheme="majorBidi" w:eastAsia="Times New Roman" w:hAnsiTheme="majorBidi" w:cstheme="majorBidi"/>
          <w:sz w:val="24"/>
          <w:szCs w:val="24"/>
        </w:rPr>
      </w:pPr>
      <w:r w:rsidRPr="00077BE1">
        <w:rPr>
          <w:rFonts w:asciiTheme="majorBidi" w:eastAsia="Times New Roman" w:hAnsiTheme="majorBidi" w:cstheme="majorBidi"/>
          <w:sz w:val="24"/>
          <w:szCs w:val="24"/>
        </w:rPr>
        <w:t xml:space="preserve">The reducing power of the extract was assessed based on the increase in the absorbance of the reaction mixture, following the method described by Barros </w:t>
      </w:r>
      <w:r w:rsidRPr="00F23748">
        <w:rPr>
          <w:rFonts w:asciiTheme="majorBidi" w:eastAsia="Times New Roman" w:hAnsiTheme="majorBidi" w:cstheme="majorBidi"/>
          <w:i/>
          <w:sz w:val="24"/>
          <w:szCs w:val="24"/>
        </w:rPr>
        <w:t>et al</w:t>
      </w:r>
      <w:r w:rsidRPr="00077BE1">
        <w:rPr>
          <w:rFonts w:asciiTheme="majorBidi" w:eastAsia="Times New Roman" w:hAnsiTheme="majorBidi" w:cstheme="majorBidi"/>
          <w:sz w:val="24"/>
          <w:szCs w:val="24"/>
        </w:rPr>
        <w:t xml:space="preserve">. (2007). Various concentrations of the </w:t>
      </w:r>
      <w:proofErr w:type="spellStart"/>
      <w:r w:rsidRPr="00077BE1">
        <w:rPr>
          <w:rFonts w:asciiTheme="majorBidi" w:eastAsia="Times New Roman" w:hAnsiTheme="majorBidi" w:cstheme="majorBidi"/>
          <w:i/>
          <w:iCs/>
          <w:sz w:val="24"/>
          <w:szCs w:val="24"/>
        </w:rPr>
        <w:t>Pentaclethra</w:t>
      </w:r>
      <w:proofErr w:type="spellEnd"/>
      <w:r w:rsidR="00F23748">
        <w:rPr>
          <w:rFonts w:asciiTheme="majorBidi" w:eastAsia="Times New Roman" w:hAnsiTheme="majorBidi" w:cstheme="majorBidi"/>
          <w:i/>
          <w:iCs/>
          <w:sz w:val="24"/>
          <w:szCs w:val="24"/>
        </w:rPr>
        <w:t xml:space="preserve"> </w:t>
      </w:r>
      <w:proofErr w:type="spellStart"/>
      <w:r w:rsidRPr="00077BE1">
        <w:rPr>
          <w:rFonts w:asciiTheme="majorBidi" w:eastAsia="Times New Roman" w:hAnsiTheme="majorBidi" w:cstheme="majorBidi"/>
          <w:i/>
          <w:iCs/>
          <w:sz w:val="24"/>
          <w:szCs w:val="24"/>
        </w:rPr>
        <w:t>microphylla</w:t>
      </w:r>
      <w:proofErr w:type="spellEnd"/>
      <w:r w:rsidRPr="00077BE1">
        <w:rPr>
          <w:rFonts w:asciiTheme="majorBidi" w:eastAsia="Times New Roman" w:hAnsiTheme="majorBidi" w:cstheme="majorBidi"/>
          <w:sz w:val="24"/>
          <w:szCs w:val="24"/>
        </w:rPr>
        <w:t xml:space="preserve"> extract (0–100 </w:t>
      </w:r>
      <w:proofErr w:type="spellStart"/>
      <w:r w:rsidRPr="00077BE1">
        <w:rPr>
          <w:rFonts w:asciiTheme="majorBidi" w:eastAsia="Times New Roman" w:hAnsiTheme="majorBidi" w:cstheme="majorBidi"/>
          <w:sz w:val="24"/>
          <w:szCs w:val="24"/>
        </w:rPr>
        <w:t>μg</w:t>
      </w:r>
      <w:proofErr w:type="spellEnd"/>
      <w:r w:rsidRPr="00077BE1">
        <w:rPr>
          <w:rFonts w:asciiTheme="majorBidi" w:eastAsia="Times New Roman" w:hAnsiTheme="majorBidi" w:cstheme="majorBidi"/>
          <w:sz w:val="24"/>
          <w:szCs w:val="24"/>
        </w:rPr>
        <w:t>/ml) were mixed with 2.5 ml of 0.2 M sodium phosphate buffer (pH 6.6) and 2.5 ml of 1% potassium ferricyanide. The mixture was incubated at 50°C for 20 minutes. Subsequently, 2.5 ml of 10% trichloroacetic acid was added, and the mixture was centrifuged at 1000 rpm for 8 minutes. The upper layer (5 ml) was collected and mixed with 5 ml of deionized water, followed by the addition of 1 ml of 0.1% ferric chloride solution. The absorbance was measured at 700 nm. A graph of absorbance at 700 nm against extract concentration was plotted, using ascorbic acid as the standard.</w:t>
      </w:r>
    </w:p>
    <w:p w14:paraId="38FF8633" w14:textId="77777777" w:rsidR="00A53AA7" w:rsidRPr="00077BE1" w:rsidRDefault="00A53AA7" w:rsidP="00A53AA7">
      <w:pPr>
        <w:spacing w:before="240" w:after="0" w:line="240" w:lineRule="auto"/>
        <w:jc w:val="both"/>
        <w:rPr>
          <w:rFonts w:asciiTheme="majorBidi" w:hAnsiTheme="majorBidi" w:cstheme="majorBidi"/>
          <w:b/>
          <w:bCs/>
          <w:sz w:val="24"/>
          <w:szCs w:val="24"/>
        </w:rPr>
      </w:pPr>
      <w:r w:rsidRPr="00077BE1">
        <w:rPr>
          <w:rFonts w:asciiTheme="majorBidi" w:hAnsiTheme="majorBidi" w:cstheme="majorBidi"/>
          <w:b/>
          <w:bCs/>
          <w:sz w:val="24"/>
          <w:szCs w:val="24"/>
        </w:rPr>
        <w:t>Statistical Analysis</w:t>
      </w:r>
    </w:p>
    <w:p w14:paraId="3DCC1CDC" w14:textId="77777777" w:rsidR="00A53AA7" w:rsidRPr="00077BE1" w:rsidRDefault="00A53AA7" w:rsidP="00A53AA7">
      <w:pPr>
        <w:spacing w:before="240" w:after="0" w:line="360" w:lineRule="auto"/>
        <w:jc w:val="both"/>
        <w:rPr>
          <w:rFonts w:asciiTheme="majorBidi" w:hAnsiTheme="majorBidi" w:cstheme="majorBidi"/>
          <w:sz w:val="24"/>
          <w:szCs w:val="24"/>
        </w:rPr>
      </w:pPr>
      <w:r w:rsidRPr="00077BE1">
        <w:rPr>
          <w:rFonts w:asciiTheme="majorBidi" w:hAnsiTheme="majorBidi" w:cstheme="majorBidi"/>
          <w:sz w:val="24"/>
          <w:szCs w:val="24"/>
        </w:rPr>
        <w:t>The experimental results were presented in mean ±SD (standard deviation) of the three replicates of each analysis; the sample means were compared using analysis of variance (ANOVA) to determine the level of significance. Difference in mean values were considered significant at P&lt;0.05.</w:t>
      </w:r>
    </w:p>
    <w:p w14:paraId="5A7BF598"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b w:val="0"/>
        </w:rPr>
      </w:pPr>
    </w:p>
    <w:p w14:paraId="6089A19B" w14:textId="77777777" w:rsidR="00A53AA7" w:rsidRDefault="00A0799C" w:rsidP="00A53AA7">
      <w:pPr>
        <w:pStyle w:val="ListParagraph"/>
        <w:spacing w:line="360" w:lineRule="auto"/>
        <w:ind w:left="0"/>
        <w:jc w:val="center"/>
        <w:rPr>
          <w:rFonts w:asciiTheme="majorBidi" w:hAnsiTheme="majorBidi" w:cstheme="majorBidi"/>
          <w:b/>
          <w:sz w:val="24"/>
          <w:szCs w:val="24"/>
        </w:rPr>
      </w:pPr>
      <w:r>
        <w:rPr>
          <w:rFonts w:asciiTheme="majorBidi" w:hAnsiTheme="majorBidi" w:cstheme="majorBidi"/>
          <w:b/>
          <w:sz w:val="24"/>
          <w:szCs w:val="24"/>
        </w:rPr>
        <w:t>RESULT AND DISCUSSION</w:t>
      </w:r>
    </w:p>
    <w:p w14:paraId="1B09ABE6" w14:textId="77777777" w:rsidR="00A0799C" w:rsidRDefault="00A0799C" w:rsidP="00A53AA7">
      <w:pPr>
        <w:pStyle w:val="ListParagraph"/>
        <w:spacing w:line="360" w:lineRule="auto"/>
        <w:ind w:left="0"/>
        <w:jc w:val="center"/>
        <w:rPr>
          <w:rFonts w:asciiTheme="majorBidi" w:hAnsiTheme="majorBidi" w:cstheme="majorBidi"/>
          <w:b/>
          <w:sz w:val="24"/>
          <w:szCs w:val="24"/>
        </w:rPr>
      </w:pPr>
    </w:p>
    <w:p w14:paraId="720C3CAC" w14:textId="77777777" w:rsidR="00A53AA7" w:rsidRPr="000E6305" w:rsidRDefault="00A53AA7" w:rsidP="00A53AA7">
      <w:pPr>
        <w:spacing w:line="360" w:lineRule="auto"/>
        <w:jc w:val="both"/>
        <w:rPr>
          <w:rFonts w:asciiTheme="majorBidi" w:hAnsiTheme="majorBidi" w:cstheme="majorBidi"/>
          <w:b/>
          <w:sz w:val="24"/>
          <w:szCs w:val="24"/>
        </w:rPr>
      </w:pPr>
      <w:r w:rsidRPr="000E6305">
        <w:rPr>
          <w:rFonts w:asciiTheme="majorBidi" w:hAnsiTheme="majorBidi" w:cstheme="majorBidi"/>
          <w:b/>
          <w:sz w:val="24"/>
          <w:szCs w:val="24"/>
        </w:rPr>
        <w:t>A graph showing the DPPH free radical scavenging activities of the fermented and unfermented oil bean seeds extracts compared to that of Butylated hydroxyl anisole (BHA), a standard antioxidant.</w:t>
      </w:r>
    </w:p>
    <w:p w14:paraId="5A8099BB" w14:textId="77777777" w:rsidR="00A53AA7" w:rsidRDefault="00A53AA7" w:rsidP="00A53AA7">
      <w:pPr>
        <w:spacing w:after="250" w:line="360" w:lineRule="auto"/>
        <w:ind w:right="60"/>
        <w:jc w:val="both"/>
        <w:rPr>
          <w:rFonts w:asciiTheme="majorBidi" w:hAnsiTheme="majorBidi" w:cstheme="majorBidi"/>
          <w:sz w:val="24"/>
          <w:szCs w:val="24"/>
        </w:rPr>
      </w:pPr>
      <w:r w:rsidRPr="00077BE1">
        <w:rPr>
          <w:rFonts w:asciiTheme="majorBidi" w:hAnsiTheme="majorBidi" w:cstheme="majorBidi"/>
          <w:sz w:val="24"/>
          <w:szCs w:val="24"/>
        </w:rPr>
        <w:t>The result on DPPH free radical scavenging activities of the extracts of fermented oil bean</w:t>
      </w:r>
      <w:r w:rsidR="00A0799C">
        <w:rPr>
          <w:rFonts w:asciiTheme="majorBidi" w:hAnsiTheme="majorBidi" w:cstheme="majorBidi"/>
          <w:sz w:val="24"/>
          <w:szCs w:val="24"/>
        </w:rPr>
        <w:t xml:space="preserve"> </w:t>
      </w:r>
      <w:r w:rsidRPr="00077BE1">
        <w:rPr>
          <w:rFonts w:asciiTheme="majorBidi" w:hAnsiTheme="majorBidi" w:cstheme="majorBidi"/>
          <w:i/>
          <w:sz w:val="24"/>
          <w:szCs w:val="24"/>
        </w:rPr>
        <w:t>(</w:t>
      </w:r>
      <w:proofErr w:type="spellStart"/>
      <w:r w:rsidRPr="00077BE1">
        <w:rPr>
          <w:rFonts w:asciiTheme="majorBidi" w:hAnsiTheme="majorBidi" w:cstheme="majorBidi"/>
          <w:i/>
          <w:sz w:val="24"/>
          <w:szCs w:val="24"/>
        </w:rPr>
        <w:t>Pentaclethra</w:t>
      </w:r>
      <w:proofErr w:type="spellEnd"/>
      <w:r w:rsidR="00A0799C">
        <w:rPr>
          <w:rFonts w:asciiTheme="majorBidi" w:hAnsiTheme="majorBidi" w:cstheme="majorBidi"/>
          <w:i/>
          <w:sz w:val="24"/>
          <w:szCs w:val="24"/>
        </w:rPr>
        <w:t xml:space="preserve"> </w:t>
      </w:r>
      <w:r w:rsidRPr="00077BE1">
        <w:rPr>
          <w:rFonts w:asciiTheme="majorBidi" w:hAnsiTheme="majorBidi" w:cstheme="majorBidi"/>
          <w:i/>
          <w:sz w:val="24"/>
          <w:szCs w:val="24"/>
        </w:rPr>
        <w:t>macrophylla</w:t>
      </w:r>
      <w:r w:rsidRPr="00077BE1">
        <w:rPr>
          <w:rFonts w:asciiTheme="majorBidi" w:hAnsiTheme="majorBidi" w:cstheme="majorBidi"/>
          <w:sz w:val="24"/>
          <w:szCs w:val="24"/>
        </w:rPr>
        <w:t>) and raw oil bean</w:t>
      </w:r>
      <w:r w:rsidR="00A0799C">
        <w:rPr>
          <w:rFonts w:asciiTheme="majorBidi" w:hAnsiTheme="majorBidi" w:cstheme="majorBidi"/>
          <w:sz w:val="24"/>
          <w:szCs w:val="24"/>
        </w:rPr>
        <w:t xml:space="preserve"> </w:t>
      </w:r>
      <w:r w:rsidRPr="00077BE1">
        <w:rPr>
          <w:rFonts w:asciiTheme="majorBidi" w:hAnsiTheme="majorBidi" w:cstheme="majorBidi"/>
          <w:sz w:val="24"/>
          <w:szCs w:val="24"/>
        </w:rPr>
        <w:t>(</w:t>
      </w:r>
      <w:proofErr w:type="spellStart"/>
      <w:r w:rsidRPr="00077BE1">
        <w:rPr>
          <w:rFonts w:asciiTheme="majorBidi" w:hAnsiTheme="majorBidi" w:cstheme="majorBidi"/>
          <w:i/>
          <w:sz w:val="24"/>
          <w:szCs w:val="24"/>
        </w:rPr>
        <w:t>Pentaclethra</w:t>
      </w:r>
      <w:proofErr w:type="spellEnd"/>
      <w:r w:rsidR="00A0799C">
        <w:rPr>
          <w:rFonts w:asciiTheme="majorBidi" w:hAnsiTheme="majorBidi" w:cstheme="majorBidi"/>
          <w:i/>
          <w:sz w:val="24"/>
          <w:szCs w:val="24"/>
        </w:rPr>
        <w:t xml:space="preserve"> </w:t>
      </w:r>
      <w:r w:rsidRPr="00077BE1">
        <w:rPr>
          <w:rFonts w:asciiTheme="majorBidi" w:hAnsiTheme="majorBidi" w:cstheme="majorBidi"/>
          <w:i/>
          <w:sz w:val="24"/>
          <w:szCs w:val="24"/>
        </w:rPr>
        <w:t>macrophylla</w:t>
      </w:r>
      <w:r w:rsidRPr="00077BE1">
        <w:rPr>
          <w:rFonts w:asciiTheme="majorBidi" w:hAnsiTheme="majorBidi" w:cstheme="majorBidi"/>
          <w:sz w:val="24"/>
          <w:szCs w:val="24"/>
        </w:rPr>
        <w:t>) compared to that of Butylated hydroxyl anisole (BHA) shows that fermented oil b</w:t>
      </w:r>
      <w:r w:rsidR="00A0799C">
        <w:rPr>
          <w:rFonts w:asciiTheme="majorBidi" w:hAnsiTheme="majorBidi" w:cstheme="majorBidi"/>
          <w:sz w:val="24"/>
          <w:szCs w:val="24"/>
        </w:rPr>
        <w:t>ean has the highest value (90%)</w:t>
      </w:r>
      <w:r w:rsidRPr="00077BE1">
        <w:rPr>
          <w:rFonts w:asciiTheme="majorBidi" w:hAnsiTheme="majorBidi" w:cstheme="majorBidi"/>
          <w:sz w:val="24"/>
          <w:szCs w:val="24"/>
        </w:rPr>
        <w:t xml:space="preserve"> </w:t>
      </w:r>
      <w:r w:rsidR="00A0799C" w:rsidRPr="00077BE1">
        <w:rPr>
          <w:rFonts w:asciiTheme="majorBidi" w:hAnsiTheme="majorBidi" w:cstheme="majorBidi"/>
          <w:sz w:val="24"/>
          <w:szCs w:val="24"/>
        </w:rPr>
        <w:t>of percentage</w:t>
      </w:r>
      <w:r w:rsidRPr="00077BE1">
        <w:rPr>
          <w:rFonts w:asciiTheme="majorBidi" w:hAnsiTheme="majorBidi" w:cstheme="majorBidi"/>
          <w:sz w:val="24"/>
          <w:szCs w:val="24"/>
        </w:rPr>
        <w:t xml:space="preserve"> scavenging activity (%RSA </w:t>
      </w:r>
      <w:r w:rsidR="00A0799C">
        <w:rPr>
          <w:rFonts w:asciiTheme="majorBidi" w:hAnsiTheme="majorBidi" w:cstheme="majorBidi"/>
          <w:sz w:val="24"/>
          <w:szCs w:val="24"/>
        </w:rPr>
        <w:t>BHA)</w:t>
      </w:r>
      <w:r w:rsidRPr="00077BE1">
        <w:rPr>
          <w:rFonts w:asciiTheme="majorBidi" w:hAnsiTheme="majorBidi" w:cstheme="majorBidi"/>
          <w:sz w:val="24"/>
          <w:szCs w:val="24"/>
        </w:rPr>
        <w:t>, followed by BHA (89%) while raw oil bean has the least value (80%) of percentage scavenging activity.</w:t>
      </w:r>
    </w:p>
    <w:p w14:paraId="12966F88" w14:textId="77777777" w:rsidR="00A53AA7" w:rsidRDefault="00A53AA7" w:rsidP="00A53AA7">
      <w:pPr>
        <w:spacing w:after="250" w:line="360" w:lineRule="auto"/>
        <w:ind w:right="60"/>
        <w:jc w:val="both"/>
        <w:rPr>
          <w:rFonts w:asciiTheme="majorBidi" w:hAnsiTheme="majorBidi" w:cstheme="majorBidi"/>
          <w:sz w:val="24"/>
          <w:szCs w:val="24"/>
        </w:rPr>
      </w:pPr>
    </w:p>
    <w:p w14:paraId="30416AA8" w14:textId="77777777" w:rsidR="00A53AA7" w:rsidRDefault="00A53AA7" w:rsidP="00A53AA7">
      <w:pPr>
        <w:spacing w:after="250" w:line="360" w:lineRule="auto"/>
        <w:ind w:right="60"/>
        <w:jc w:val="both"/>
        <w:rPr>
          <w:rFonts w:asciiTheme="majorBidi" w:hAnsiTheme="majorBidi" w:cstheme="majorBidi"/>
          <w:sz w:val="24"/>
          <w:szCs w:val="24"/>
        </w:rPr>
      </w:pPr>
    </w:p>
    <w:p w14:paraId="58A575FD" w14:textId="77777777" w:rsidR="00A53AA7" w:rsidRDefault="00A53AA7" w:rsidP="00A53AA7">
      <w:pPr>
        <w:spacing w:after="250" w:line="360" w:lineRule="auto"/>
        <w:ind w:right="60"/>
        <w:jc w:val="both"/>
        <w:rPr>
          <w:rFonts w:asciiTheme="majorBidi" w:hAnsiTheme="majorBidi" w:cstheme="majorBidi"/>
          <w:sz w:val="24"/>
          <w:szCs w:val="24"/>
        </w:rPr>
      </w:pPr>
    </w:p>
    <w:p w14:paraId="5EAC4546" w14:textId="77777777" w:rsidR="00A53AA7" w:rsidRDefault="00A53AA7" w:rsidP="00A53AA7">
      <w:pPr>
        <w:spacing w:after="250" w:line="360" w:lineRule="auto"/>
        <w:ind w:right="60"/>
        <w:jc w:val="both"/>
        <w:rPr>
          <w:rFonts w:asciiTheme="majorBidi" w:hAnsiTheme="majorBidi" w:cstheme="majorBidi"/>
          <w:sz w:val="24"/>
          <w:szCs w:val="24"/>
        </w:rPr>
      </w:pPr>
    </w:p>
    <w:p w14:paraId="11EA6A85" w14:textId="77777777" w:rsidR="00A53AA7" w:rsidRDefault="00A53AA7" w:rsidP="00A53AA7">
      <w:pPr>
        <w:spacing w:after="250" w:line="360" w:lineRule="auto"/>
        <w:ind w:right="60"/>
        <w:jc w:val="both"/>
        <w:rPr>
          <w:rFonts w:asciiTheme="majorBidi" w:hAnsiTheme="majorBidi" w:cstheme="majorBidi"/>
          <w:sz w:val="24"/>
          <w:szCs w:val="24"/>
        </w:rPr>
      </w:pPr>
    </w:p>
    <w:p w14:paraId="69052CDB" w14:textId="77777777" w:rsidR="00A53AA7" w:rsidRDefault="00A53AA7" w:rsidP="00A53AA7">
      <w:pPr>
        <w:spacing w:after="250" w:line="360" w:lineRule="auto"/>
        <w:ind w:right="60"/>
        <w:jc w:val="both"/>
        <w:rPr>
          <w:rFonts w:asciiTheme="majorBidi" w:hAnsiTheme="majorBidi" w:cstheme="majorBidi"/>
          <w:sz w:val="24"/>
          <w:szCs w:val="24"/>
        </w:rPr>
      </w:pPr>
    </w:p>
    <w:p w14:paraId="0696C4C6" w14:textId="77777777" w:rsidR="00A53AA7" w:rsidRDefault="00A53AA7" w:rsidP="00A53AA7">
      <w:pPr>
        <w:spacing w:after="250" w:line="360" w:lineRule="auto"/>
        <w:ind w:right="60"/>
        <w:jc w:val="both"/>
        <w:rPr>
          <w:rFonts w:asciiTheme="majorBidi" w:hAnsiTheme="majorBidi" w:cstheme="majorBidi"/>
          <w:sz w:val="24"/>
          <w:szCs w:val="24"/>
        </w:rPr>
      </w:pPr>
    </w:p>
    <w:p w14:paraId="61079307" w14:textId="77777777" w:rsidR="00A53AA7" w:rsidRPr="00077BE1" w:rsidRDefault="00A53AA7" w:rsidP="00A53AA7">
      <w:pPr>
        <w:spacing w:after="250" w:line="360" w:lineRule="auto"/>
        <w:ind w:right="60"/>
        <w:jc w:val="both"/>
        <w:rPr>
          <w:rFonts w:asciiTheme="majorBidi" w:hAnsiTheme="majorBidi" w:cstheme="majorBidi"/>
          <w:sz w:val="24"/>
          <w:szCs w:val="24"/>
        </w:rPr>
      </w:pPr>
    </w:p>
    <w:p w14:paraId="7AA06F19" w14:textId="77777777" w:rsidR="00A53AA7" w:rsidRPr="00077BE1" w:rsidRDefault="00A53AA7" w:rsidP="00A53AA7">
      <w:pPr>
        <w:pStyle w:val="ListParagraph"/>
        <w:spacing w:line="360" w:lineRule="auto"/>
        <w:ind w:left="0"/>
        <w:jc w:val="both"/>
        <w:rPr>
          <w:rFonts w:asciiTheme="majorBidi" w:hAnsiTheme="majorBidi" w:cstheme="majorBidi"/>
          <w:sz w:val="24"/>
          <w:szCs w:val="24"/>
        </w:rPr>
      </w:pPr>
      <w:r w:rsidRPr="00077BE1">
        <w:rPr>
          <w:rFonts w:asciiTheme="majorBidi" w:hAnsiTheme="majorBidi" w:cstheme="majorBidi"/>
          <w:noProof/>
          <w:sz w:val="24"/>
          <w:szCs w:val="24"/>
        </w:rPr>
        <w:lastRenderedPageBreak/>
        <w:drawing>
          <wp:inline distT="0" distB="0" distL="0" distR="0" wp14:anchorId="746366B6" wp14:editId="24683FA4">
            <wp:extent cx="5853113" cy="3567112"/>
            <wp:effectExtent l="0" t="0" r="0"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7D30013" w14:textId="77777777" w:rsidR="00A53AA7"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Fig</w:t>
      </w:r>
      <w:r>
        <w:rPr>
          <w:rFonts w:asciiTheme="majorBidi" w:hAnsiTheme="majorBidi" w:cstheme="majorBidi"/>
          <w:sz w:val="24"/>
          <w:szCs w:val="24"/>
        </w:rPr>
        <w:t>ure</w:t>
      </w:r>
      <w:r w:rsidR="00A0799C">
        <w:rPr>
          <w:rFonts w:asciiTheme="majorBidi" w:hAnsiTheme="majorBidi" w:cstheme="majorBidi"/>
          <w:sz w:val="24"/>
          <w:szCs w:val="24"/>
        </w:rPr>
        <w:t xml:space="preserve"> </w:t>
      </w:r>
      <w:r w:rsidRPr="00077BE1">
        <w:rPr>
          <w:rFonts w:asciiTheme="majorBidi" w:hAnsiTheme="majorBidi" w:cstheme="majorBidi"/>
          <w:sz w:val="24"/>
          <w:szCs w:val="24"/>
        </w:rPr>
        <w:t>1: A graph showing the DPPH free radical scavenging activities of the fermented and unfermented oil bean seeds</w:t>
      </w:r>
      <w:r w:rsidR="00A0799C">
        <w:rPr>
          <w:rFonts w:asciiTheme="majorBidi" w:hAnsiTheme="majorBidi" w:cstheme="majorBidi"/>
          <w:sz w:val="24"/>
          <w:szCs w:val="24"/>
        </w:rPr>
        <w:t xml:space="preserve"> </w:t>
      </w:r>
      <w:r w:rsidRPr="00077BE1">
        <w:rPr>
          <w:rFonts w:asciiTheme="majorBidi" w:hAnsiTheme="majorBidi" w:cstheme="majorBidi"/>
          <w:sz w:val="24"/>
          <w:szCs w:val="24"/>
        </w:rPr>
        <w:t>extracts</w:t>
      </w:r>
      <w:r w:rsidR="00A0799C">
        <w:rPr>
          <w:rFonts w:asciiTheme="majorBidi" w:hAnsiTheme="majorBidi" w:cstheme="majorBidi"/>
          <w:sz w:val="24"/>
          <w:szCs w:val="24"/>
        </w:rPr>
        <w:t xml:space="preserve"> </w:t>
      </w:r>
      <w:r w:rsidRPr="00077BE1">
        <w:rPr>
          <w:rFonts w:asciiTheme="majorBidi" w:hAnsiTheme="majorBidi" w:cstheme="majorBidi"/>
          <w:sz w:val="24"/>
          <w:szCs w:val="24"/>
        </w:rPr>
        <w:t>compared to that of Butylated hydroxyl anisole (BHA), a standard antioxidant.</w:t>
      </w:r>
    </w:p>
    <w:p w14:paraId="74B6CB9D" w14:textId="77777777" w:rsidR="00A53AA7" w:rsidRDefault="00A53AA7" w:rsidP="00A53AA7">
      <w:pPr>
        <w:spacing w:line="360" w:lineRule="auto"/>
        <w:jc w:val="both"/>
        <w:rPr>
          <w:rFonts w:asciiTheme="majorBidi" w:hAnsiTheme="majorBidi" w:cstheme="majorBidi"/>
          <w:sz w:val="24"/>
          <w:szCs w:val="24"/>
        </w:rPr>
      </w:pPr>
    </w:p>
    <w:p w14:paraId="23AE49D6" w14:textId="77777777" w:rsidR="00A53AA7" w:rsidRDefault="00A53AA7" w:rsidP="00A53AA7">
      <w:pPr>
        <w:spacing w:line="360" w:lineRule="auto"/>
        <w:jc w:val="both"/>
        <w:rPr>
          <w:rFonts w:asciiTheme="majorBidi" w:hAnsiTheme="majorBidi" w:cstheme="majorBidi"/>
          <w:sz w:val="24"/>
          <w:szCs w:val="24"/>
        </w:rPr>
      </w:pPr>
    </w:p>
    <w:p w14:paraId="70535DB2" w14:textId="77777777" w:rsidR="00A53AA7" w:rsidRDefault="00A53AA7" w:rsidP="00A53AA7">
      <w:pPr>
        <w:spacing w:line="360" w:lineRule="auto"/>
        <w:jc w:val="both"/>
        <w:rPr>
          <w:rFonts w:asciiTheme="majorBidi" w:hAnsiTheme="majorBidi" w:cstheme="majorBidi"/>
          <w:sz w:val="24"/>
          <w:szCs w:val="24"/>
        </w:rPr>
      </w:pPr>
    </w:p>
    <w:p w14:paraId="493E7664" w14:textId="77777777" w:rsidR="00A53AA7" w:rsidRDefault="00A53AA7" w:rsidP="00A53AA7">
      <w:pPr>
        <w:spacing w:line="360" w:lineRule="auto"/>
        <w:jc w:val="both"/>
        <w:rPr>
          <w:rFonts w:asciiTheme="majorBidi" w:hAnsiTheme="majorBidi" w:cstheme="majorBidi"/>
          <w:sz w:val="24"/>
          <w:szCs w:val="24"/>
        </w:rPr>
      </w:pPr>
    </w:p>
    <w:p w14:paraId="7C50B690" w14:textId="77777777" w:rsidR="00A53AA7" w:rsidRDefault="00A53AA7" w:rsidP="00A53AA7">
      <w:pPr>
        <w:spacing w:line="360" w:lineRule="auto"/>
        <w:jc w:val="both"/>
        <w:rPr>
          <w:rFonts w:asciiTheme="majorBidi" w:hAnsiTheme="majorBidi" w:cstheme="majorBidi"/>
          <w:sz w:val="24"/>
          <w:szCs w:val="24"/>
        </w:rPr>
      </w:pPr>
    </w:p>
    <w:p w14:paraId="3F78A328" w14:textId="77777777" w:rsidR="00A53AA7" w:rsidRDefault="00A53AA7" w:rsidP="00A53AA7">
      <w:pPr>
        <w:spacing w:line="360" w:lineRule="auto"/>
        <w:jc w:val="both"/>
        <w:rPr>
          <w:rFonts w:asciiTheme="majorBidi" w:hAnsiTheme="majorBidi" w:cstheme="majorBidi"/>
          <w:sz w:val="24"/>
          <w:szCs w:val="24"/>
        </w:rPr>
      </w:pPr>
    </w:p>
    <w:p w14:paraId="1217FE4A" w14:textId="77777777" w:rsidR="00A53AA7" w:rsidRDefault="00A53AA7" w:rsidP="00A53AA7">
      <w:pPr>
        <w:spacing w:line="360" w:lineRule="auto"/>
        <w:jc w:val="both"/>
        <w:rPr>
          <w:rFonts w:asciiTheme="majorBidi" w:hAnsiTheme="majorBidi" w:cstheme="majorBidi"/>
          <w:sz w:val="24"/>
          <w:szCs w:val="24"/>
        </w:rPr>
      </w:pPr>
    </w:p>
    <w:p w14:paraId="3D831EAC" w14:textId="77777777" w:rsidR="00A53AA7" w:rsidRDefault="00A53AA7" w:rsidP="00A53AA7">
      <w:pPr>
        <w:spacing w:line="360" w:lineRule="auto"/>
        <w:jc w:val="both"/>
        <w:rPr>
          <w:rFonts w:asciiTheme="majorBidi" w:hAnsiTheme="majorBidi" w:cstheme="majorBidi"/>
          <w:sz w:val="24"/>
          <w:szCs w:val="24"/>
        </w:rPr>
      </w:pPr>
    </w:p>
    <w:p w14:paraId="6A3C7264" w14:textId="77777777" w:rsidR="00A53AA7" w:rsidRDefault="00A53AA7" w:rsidP="00A53AA7">
      <w:pPr>
        <w:spacing w:line="360" w:lineRule="auto"/>
        <w:jc w:val="both"/>
        <w:rPr>
          <w:rFonts w:asciiTheme="majorBidi" w:hAnsiTheme="majorBidi" w:cstheme="majorBidi"/>
          <w:sz w:val="24"/>
          <w:szCs w:val="24"/>
        </w:rPr>
      </w:pPr>
    </w:p>
    <w:p w14:paraId="2BFD523A" w14:textId="77777777" w:rsidR="00A53AA7" w:rsidRPr="00077BE1" w:rsidRDefault="00A53AA7" w:rsidP="00A53AA7">
      <w:pPr>
        <w:spacing w:line="360" w:lineRule="auto"/>
        <w:jc w:val="both"/>
        <w:rPr>
          <w:rFonts w:asciiTheme="majorBidi" w:hAnsiTheme="majorBidi" w:cstheme="majorBidi"/>
          <w:sz w:val="24"/>
          <w:szCs w:val="24"/>
        </w:rPr>
      </w:pPr>
    </w:p>
    <w:p w14:paraId="30484420" w14:textId="77777777" w:rsidR="00A53AA7" w:rsidRPr="000E6305" w:rsidRDefault="00A53AA7" w:rsidP="00A53AA7">
      <w:pPr>
        <w:spacing w:line="360" w:lineRule="auto"/>
        <w:jc w:val="both"/>
        <w:rPr>
          <w:rFonts w:asciiTheme="majorBidi" w:hAnsiTheme="majorBidi" w:cstheme="majorBidi"/>
          <w:b/>
          <w:sz w:val="24"/>
          <w:szCs w:val="24"/>
        </w:rPr>
      </w:pPr>
      <w:r w:rsidRPr="000E6305">
        <w:rPr>
          <w:rFonts w:asciiTheme="majorBidi" w:hAnsiTheme="majorBidi" w:cstheme="majorBidi"/>
          <w:b/>
          <w:sz w:val="24"/>
          <w:szCs w:val="24"/>
        </w:rPr>
        <w:t>A graph showing the reducing power capacity of the extracts of the fermented and unfermented oil bean seed extracts compared to that of Butylated hydroxyl anisole (BHA), a standard antioxidant.</w:t>
      </w:r>
    </w:p>
    <w:p w14:paraId="5F6A5D49" w14:textId="77777777" w:rsidR="00A53AA7" w:rsidRDefault="00A53AA7" w:rsidP="00A53AA7">
      <w:pPr>
        <w:spacing w:after="412" w:line="360" w:lineRule="auto"/>
        <w:jc w:val="both"/>
        <w:rPr>
          <w:rFonts w:asciiTheme="majorBidi" w:hAnsiTheme="majorBidi" w:cstheme="majorBidi"/>
          <w:color w:val="000000"/>
          <w:sz w:val="24"/>
          <w:szCs w:val="24"/>
        </w:rPr>
      </w:pPr>
      <w:r w:rsidRPr="00077BE1">
        <w:rPr>
          <w:rFonts w:asciiTheme="majorBidi" w:hAnsiTheme="majorBidi" w:cstheme="majorBidi"/>
          <w:color w:val="000000"/>
          <w:sz w:val="24"/>
          <w:szCs w:val="24"/>
        </w:rPr>
        <w:t>The result on reducing power capacity of the extracts of fermented oil bean (</w:t>
      </w:r>
      <w:proofErr w:type="spellStart"/>
      <w:r w:rsidRPr="00077BE1">
        <w:rPr>
          <w:rFonts w:asciiTheme="majorBidi" w:hAnsiTheme="majorBidi" w:cstheme="majorBidi"/>
          <w:i/>
          <w:color w:val="000000"/>
          <w:sz w:val="24"/>
          <w:szCs w:val="24"/>
        </w:rPr>
        <w:t>Pentaclethra</w:t>
      </w:r>
      <w:proofErr w:type="spellEnd"/>
      <w:r w:rsidR="00A0799C">
        <w:rPr>
          <w:rFonts w:asciiTheme="majorBidi" w:hAnsiTheme="majorBidi" w:cstheme="majorBidi"/>
          <w:i/>
          <w:color w:val="000000"/>
          <w:sz w:val="24"/>
          <w:szCs w:val="24"/>
        </w:rPr>
        <w:t xml:space="preserve"> </w:t>
      </w:r>
      <w:r w:rsidRPr="00077BE1">
        <w:rPr>
          <w:rFonts w:asciiTheme="majorBidi" w:hAnsiTheme="majorBidi" w:cstheme="majorBidi"/>
          <w:i/>
          <w:color w:val="000000"/>
          <w:sz w:val="24"/>
          <w:szCs w:val="24"/>
        </w:rPr>
        <w:t>macrophylla</w:t>
      </w:r>
      <w:r w:rsidRPr="00077BE1">
        <w:rPr>
          <w:rFonts w:asciiTheme="majorBidi" w:hAnsiTheme="majorBidi" w:cstheme="majorBidi"/>
          <w:color w:val="000000"/>
          <w:sz w:val="24"/>
          <w:szCs w:val="24"/>
        </w:rPr>
        <w:t>) and unfermented oil bean (</w:t>
      </w:r>
      <w:proofErr w:type="spellStart"/>
      <w:r w:rsidRPr="00077BE1">
        <w:rPr>
          <w:rFonts w:asciiTheme="majorBidi" w:hAnsiTheme="majorBidi" w:cstheme="majorBidi"/>
          <w:i/>
          <w:color w:val="000000"/>
          <w:sz w:val="24"/>
          <w:szCs w:val="24"/>
        </w:rPr>
        <w:t>Pentaclethra</w:t>
      </w:r>
      <w:proofErr w:type="spellEnd"/>
      <w:r w:rsidR="00A0799C">
        <w:rPr>
          <w:rFonts w:asciiTheme="majorBidi" w:hAnsiTheme="majorBidi" w:cstheme="majorBidi"/>
          <w:i/>
          <w:color w:val="000000"/>
          <w:sz w:val="24"/>
          <w:szCs w:val="24"/>
        </w:rPr>
        <w:t xml:space="preserve"> </w:t>
      </w:r>
      <w:r w:rsidRPr="00077BE1">
        <w:rPr>
          <w:rFonts w:asciiTheme="majorBidi" w:hAnsiTheme="majorBidi" w:cstheme="majorBidi"/>
          <w:i/>
          <w:color w:val="000000"/>
          <w:sz w:val="24"/>
          <w:szCs w:val="24"/>
        </w:rPr>
        <w:t>macrophylla</w:t>
      </w:r>
      <w:r w:rsidRPr="00077BE1">
        <w:rPr>
          <w:rFonts w:asciiTheme="majorBidi" w:hAnsiTheme="majorBidi" w:cstheme="majorBidi"/>
          <w:color w:val="000000"/>
          <w:sz w:val="24"/>
          <w:szCs w:val="24"/>
        </w:rPr>
        <w:t>) compared to that of Butylated hydroxyl anisole (BHA) shows that BHA has the highest value (2.01 Absorbance at 700nm) of absorbance followed by unfermented oil bean (2.0 Absorbance at 700 nm) while fermented oil bean has the least value (1.7 Absorbance at 700 nm) of absorbance.</w:t>
      </w:r>
    </w:p>
    <w:p w14:paraId="0E89954F" w14:textId="77777777" w:rsidR="00A53AA7" w:rsidRDefault="00A53AA7" w:rsidP="00A53AA7">
      <w:pPr>
        <w:spacing w:after="412" w:line="360" w:lineRule="auto"/>
        <w:jc w:val="both"/>
        <w:rPr>
          <w:rFonts w:asciiTheme="majorBidi" w:hAnsiTheme="majorBidi" w:cstheme="majorBidi"/>
          <w:color w:val="000000"/>
          <w:sz w:val="24"/>
          <w:szCs w:val="24"/>
        </w:rPr>
      </w:pPr>
    </w:p>
    <w:p w14:paraId="4F31BEBB" w14:textId="77777777" w:rsidR="00A53AA7" w:rsidRDefault="00A53AA7" w:rsidP="00A53AA7">
      <w:pPr>
        <w:spacing w:after="412" w:line="360" w:lineRule="auto"/>
        <w:jc w:val="both"/>
        <w:rPr>
          <w:rFonts w:asciiTheme="majorBidi" w:hAnsiTheme="majorBidi" w:cstheme="majorBidi"/>
          <w:color w:val="000000"/>
          <w:sz w:val="24"/>
          <w:szCs w:val="24"/>
        </w:rPr>
      </w:pPr>
    </w:p>
    <w:p w14:paraId="426EED44" w14:textId="77777777" w:rsidR="00A53AA7" w:rsidRDefault="00A53AA7" w:rsidP="00A53AA7">
      <w:pPr>
        <w:spacing w:after="412" w:line="360" w:lineRule="auto"/>
        <w:jc w:val="both"/>
        <w:rPr>
          <w:rFonts w:asciiTheme="majorBidi" w:hAnsiTheme="majorBidi" w:cstheme="majorBidi"/>
          <w:color w:val="000000"/>
          <w:sz w:val="24"/>
          <w:szCs w:val="24"/>
        </w:rPr>
      </w:pPr>
    </w:p>
    <w:p w14:paraId="349121AC" w14:textId="77777777" w:rsidR="00A53AA7" w:rsidRDefault="00A53AA7" w:rsidP="00A53AA7">
      <w:pPr>
        <w:spacing w:after="412" w:line="360" w:lineRule="auto"/>
        <w:jc w:val="both"/>
        <w:rPr>
          <w:rFonts w:asciiTheme="majorBidi" w:hAnsiTheme="majorBidi" w:cstheme="majorBidi"/>
          <w:color w:val="000000"/>
          <w:sz w:val="24"/>
          <w:szCs w:val="24"/>
        </w:rPr>
      </w:pPr>
    </w:p>
    <w:p w14:paraId="3EC58067" w14:textId="77777777" w:rsidR="00A53AA7" w:rsidRDefault="00A53AA7" w:rsidP="00A53AA7">
      <w:pPr>
        <w:spacing w:after="412" w:line="360" w:lineRule="auto"/>
        <w:jc w:val="both"/>
        <w:rPr>
          <w:rFonts w:asciiTheme="majorBidi" w:hAnsiTheme="majorBidi" w:cstheme="majorBidi"/>
          <w:color w:val="000000"/>
          <w:sz w:val="24"/>
          <w:szCs w:val="24"/>
        </w:rPr>
      </w:pPr>
    </w:p>
    <w:p w14:paraId="39DBBCBF" w14:textId="77777777" w:rsidR="00A53AA7" w:rsidRDefault="00A53AA7" w:rsidP="00A53AA7">
      <w:pPr>
        <w:spacing w:after="412" w:line="360" w:lineRule="auto"/>
        <w:jc w:val="both"/>
        <w:rPr>
          <w:rFonts w:asciiTheme="majorBidi" w:hAnsiTheme="majorBidi" w:cstheme="majorBidi"/>
          <w:color w:val="000000"/>
          <w:sz w:val="24"/>
          <w:szCs w:val="24"/>
        </w:rPr>
      </w:pPr>
    </w:p>
    <w:p w14:paraId="3DE4B03F" w14:textId="77777777" w:rsidR="00A53AA7" w:rsidRDefault="00A53AA7" w:rsidP="00A53AA7">
      <w:pPr>
        <w:spacing w:after="412" w:line="360" w:lineRule="auto"/>
        <w:jc w:val="both"/>
        <w:rPr>
          <w:rFonts w:asciiTheme="majorBidi" w:hAnsiTheme="majorBidi" w:cstheme="majorBidi"/>
          <w:color w:val="000000"/>
          <w:sz w:val="24"/>
          <w:szCs w:val="24"/>
        </w:rPr>
      </w:pPr>
    </w:p>
    <w:p w14:paraId="094A37F5" w14:textId="77777777" w:rsidR="00A53AA7" w:rsidRPr="00077BE1" w:rsidRDefault="00A53AA7" w:rsidP="00A53AA7">
      <w:pPr>
        <w:spacing w:after="412" w:line="360" w:lineRule="auto"/>
        <w:jc w:val="both"/>
        <w:rPr>
          <w:rFonts w:asciiTheme="majorBidi" w:hAnsiTheme="majorBidi" w:cstheme="majorBidi"/>
          <w:sz w:val="24"/>
          <w:szCs w:val="24"/>
        </w:rPr>
      </w:pPr>
    </w:p>
    <w:p w14:paraId="7F516806"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noProof/>
          <w:sz w:val="24"/>
          <w:szCs w:val="24"/>
        </w:rPr>
        <w:lastRenderedPageBreak/>
        <w:drawing>
          <wp:inline distT="0" distB="0" distL="0" distR="0" wp14:anchorId="4E5E433B" wp14:editId="1146014F">
            <wp:extent cx="5653088" cy="3700462"/>
            <wp:effectExtent l="0" t="0" r="5080" b="14605"/>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10ACF5"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Fig</w:t>
      </w:r>
      <w:r>
        <w:rPr>
          <w:rFonts w:asciiTheme="majorBidi" w:hAnsiTheme="majorBidi" w:cstheme="majorBidi"/>
          <w:sz w:val="24"/>
          <w:szCs w:val="24"/>
        </w:rPr>
        <w:t>ure</w:t>
      </w:r>
      <w:r w:rsidR="00A0799C">
        <w:rPr>
          <w:rFonts w:asciiTheme="majorBidi" w:hAnsiTheme="majorBidi" w:cstheme="majorBidi"/>
          <w:sz w:val="24"/>
          <w:szCs w:val="24"/>
        </w:rPr>
        <w:t xml:space="preserve"> </w:t>
      </w:r>
      <w:r w:rsidRPr="00077BE1">
        <w:rPr>
          <w:rFonts w:asciiTheme="majorBidi" w:hAnsiTheme="majorBidi" w:cstheme="majorBidi"/>
          <w:sz w:val="24"/>
          <w:szCs w:val="24"/>
        </w:rPr>
        <w:t>2: A graph showing the reducing power capacity of the extracts of the fermented and unfermented oil bean seed extracts compared to that of Butylated hydroxyl anisole (BHA), a standard antioxidant.</w:t>
      </w:r>
    </w:p>
    <w:p w14:paraId="27C819BB" w14:textId="77777777" w:rsidR="00A53AA7" w:rsidRPr="00077BE1" w:rsidRDefault="00A53AA7" w:rsidP="00A53AA7">
      <w:pPr>
        <w:spacing w:line="360" w:lineRule="auto"/>
        <w:jc w:val="both"/>
        <w:rPr>
          <w:rFonts w:asciiTheme="majorBidi" w:hAnsiTheme="majorBidi" w:cstheme="majorBidi"/>
          <w:sz w:val="24"/>
          <w:szCs w:val="24"/>
        </w:rPr>
      </w:pPr>
    </w:p>
    <w:p w14:paraId="428FF5F9" w14:textId="77777777" w:rsidR="00A53AA7" w:rsidRDefault="00A53AA7" w:rsidP="00A53AA7">
      <w:pPr>
        <w:spacing w:line="360" w:lineRule="auto"/>
        <w:jc w:val="both"/>
        <w:rPr>
          <w:rFonts w:asciiTheme="majorBidi" w:hAnsiTheme="majorBidi" w:cstheme="majorBidi"/>
          <w:sz w:val="24"/>
          <w:szCs w:val="24"/>
        </w:rPr>
      </w:pPr>
    </w:p>
    <w:p w14:paraId="27DC1F89" w14:textId="77777777" w:rsidR="00A53AA7" w:rsidRDefault="00A53AA7" w:rsidP="00A53AA7">
      <w:pPr>
        <w:spacing w:line="360" w:lineRule="auto"/>
        <w:jc w:val="both"/>
        <w:rPr>
          <w:rFonts w:asciiTheme="majorBidi" w:hAnsiTheme="majorBidi" w:cstheme="majorBidi"/>
          <w:sz w:val="24"/>
          <w:szCs w:val="24"/>
        </w:rPr>
      </w:pPr>
    </w:p>
    <w:p w14:paraId="42B28896" w14:textId="77777777" w:rsidR="00A53AA7" w:rsidRDefault="00A53AA7" w:rsidP="00A53AA7">
      <w:pPr>
        <w:spacing w:line="360" w:lineRule="auto"/>
        <w:jc w:val="both"/>
        <w:rPr>
          <w:rFonts w:asciiTheme="majorBidi" w:hAnsiTheme="majorBidi" w:cstheme="majorBidi"/>
          <w:sz w:val="24"/>
          <w:szCs w:val="24"/>
        </w:rPr>
      </w:pPr>
    </w:p>
    <w:p w14:paraId="562EB6B6" w14:textId="77777777" w:rsidR="00A53AA7" w:rsidRDefault="00A53AA7" w:rsidP="00A53AA7">
      <w:pPr>
        <w:spacing w:line="360" w:lineRule="auto"/>
        <w:jc w:val="both"/>
        <w:rPr>
          <w:rFonts w:asciiTheme="majorBidi" w:hAnsiTheme="majorBidi" w:cstheme="majorBidi"/>
          <w:sz w:val="24"/>
          <w:szCs w:val="24"/>
        </w:rPr>
      </w:pPr>
    </w:p>
    <w:p w14:paraId="59244440" w14:textId="77777777" w:rsidR="00A53AA7" w:rsidRDefault="00A53AA7" w:rsidP="00A53AA7">
      <w:pPr>
        <w:spacing w:line="360" w:lineRule="auto"/>
        <w:jc w:val="both"/>
        <w:rPr>
          <w:rFonts w:asciiTheme="majorBidi" w:hAnsiTheme="majorBidi" w:cstheme="majorBidi"/>
          <w:sz w:val="24"/>
          <w:szCs w:val="24"/>
        </w:rPr>
      </w:pPr>
    </w:p>
    <w:p w14:paraId="5F5B26D0" w14:textId="77777777" w:rsidR="00A53AA7" w:rsidRDefault="00A53AA7" w:rsidP="00A53AA7">
      <w:pPr>
        <w:spacing w:line="360" w:lineRule="auto"/>
        <w:jc w:val="both"/>
        <w:rPr>
          <w:rFonts w:asciiTheme="majorBidi" w:hAnsiTheme="majorBidi" w:cstheme="majorBidi"/>
          <w:sz w:val="24"/>
          <w:szCs w:val="24"/>
        </w:rPr>
      </w:pPr>
    </w:p>
    <w:p w14:paraId="46ECD20D" w14:textId="77777777" w:rsidR="00A53AA7" w:rsidRDefault="00A53AA7" w:rsidP="00A53AA7">
      <w:pPr>
        <w:spacing w:line="360" w:lineRule="auto"/>
        <w:jc w:val="both"/>
        <w:rPr>
          <w:rFonts w:asciiTheme="majorBidi" w:hAnsiTheme="majorBidi" w:cstheme="majorBidi"/>
          <w:sz w:val="24"/>
          <w:szCs w:val="24"/>
        </w:rPr>
      </w:pPr>
    </w:p>
    <w:p w14:paraId="06432A6C" w14:textId="77777777" w:rsidR="00A53AA7" w:rsidRPr="00077BE1" w:rsidRDefault="00A53AA7" w:rsidP="00A53AA7">
      <w:pPr>
        <w:spacing w:line="360" w:lineRule="auto"/>
        <w:jc w:val="both"/>
        <w:rPr>
          <w:rFonts w:asciiTheme="majorBidi" w:hAnsiTheme="majorBidi" w:cstheme="majorBidi"/>
          <w:sz w:val="24"/>
          <w:szCs w:val="24"/>
        </w:rPr>
      </w:pPr>
    </w:p>
    <w:p w14:paraId="59BF21B6" w14:textId="77777777" w:rsidR="00A53AA7" w:rsidRPr="000E6305" w:rsidRDefault="00A53AA7" w:rsidP="00A53AA7">
      <w:pPr>
        <w:spacing w:after="412" w:line="360" w:lineRule="auto"/>
        <w:jc w:val="both"/>
        <w:rPr>
          <w:rFonts w:asciiTheme="majorBidi" w:hAnsiTheme="majorBidi" w:cstheme="majorBidi"/>
          <w:b/>
          <w:sz w:val="24"/>
          <w:szCs w:val="24"/>
        </w:rPr>
      </w:pPr>
      <w:r w:rsidRPr="000E6305">
        <w:rPr>
          <w:rFonts w:asciiTheme="majorBidi" w:hAnsiTheme="majorBidi" w:cstheme="majorBidi"/>
          <w:b/>
          <w:sz w:val="24"/>
          <w:szCs w:val="24"/>
        </w:rPr>
        <w:lastRenderedPageBreak/>
        <w:t>A bar graph showing the EC</w:t>
      </w:r>
      <w:r w:rsidRPr="000E6305">
        <w:rPr>
          <w:rFonts w:asciiTheme="majorBidi" w:hAnsiTheme="majorBidi" w:cstheme="majorBidi"/>
          <w:b/>
          <w:sz w:val="24"/>
          <w:szCs w:val="24"/>
          <w:vertAlign w:val="subscript"/>
        </w:rPr>
        <w:t xml:space="preserve">50 </w:t>
      </w:r>
      <w:r w:rsidRPr="000E6305">
        <w:rPr>
          <w:rFonts w:asciiTheme="majorBidi" w:hAnsiTheme="majorBidi" w:cstheme="majorBidi"/>
          <w:b/>
          <w:sz w:val="24"/>
          <w:szCs w:val="24"/>
        </w:rPr>
        <w:t>and OD</w:t>
      </w:r>
      <w:r w:rsidRPr="000E6305">
        <w:rPr>
          <w:rFonts w:asciiTheme="majorBidi" w:hAnsiTheme="majorBidi" w:cstheme="majorBidi"/>
          <w:b/>
          <w:sz w:val="24"/>
          <w:szCs w:val="24"/>
          <w:vertAlign w:val="subscript"/>
        </w:rPr>
        <w:t xml:space="preserve">0.5 </w:t>
      </w:r>
      <w:r w:rsidRPr="000E6305">
        <w:rPr>
          <w:rFonts w:asciiTheme="majorBidi" w:hAnsiTheme="majorBidi" w:cstheme="majorBidi"/>
          <w:b/>
          <w:sz w:val="24"/>
          <w:szCs w:val="24"/>
        </w:rPr>
        <w:t>for free radical scavenging activity and reducing power capacity respectively for the fermented and raw oil bean seed extracts. The lower the value, the higher the activity.</w:t>
      </w:r>
    </w:p>
    <w:p w14:paraId="147D30F7" w14:textId="77777777" w:rsidR="00A53AA7" w:rsidRDefault="00A53AA7" w:rsidP="00A53AA7">
      <w:pPr>
        <w:spacing w:after="412"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The result on</w:t>
      </w:r>
      <w:r w:rsidRPr="00077BE1">
        <w:rPr>
          <w:rFonts w:asciiTheme="majorBidi" w:hAnsiTheme="majorBidi" w:cstheme="majorBidi"/>
          <w:color w:val="000000"/>
          <w:sz w:val="24"/>
          <w:szCs w:val="24"/>
        </w:rPr>
        <w:t xml:space="preserve"> the EC50 (concentration of sample at 50 % RSA)  and OD0.5</w:t>
      </w:r>
      <w:r>
        <w:rPr>
          <w:rFonts w:asciiTheme="majorBidi" w:hAnsiTheme="majorBidi" w:cstheme="majorBidi"/>
          <w:color w:val="000000"/>
          <w:sz w:val="24"/>
          <w:szCs w:val="24"/>
        </w:rPr>
        <w:t xml:space="preserve"> (Optical density)</w:t>
      </w:r>
      <w:r w:rsidRPr="00077BE1">
        <w:rPr>
          <w:rFonts w:asciiTheme="majorBidi" w:hAnsiTheme="majorBidi" w:cstheme="majorBidi"/>
          <w:color w:val="000000"/>
          <w:sz w:val="24"/>
          <w:szCs w:val="24"/>
        </w:rPr>
        <w:t xml:space="preserve"> for free radical scavenging activity and reducing power capacity respectively for fermented oil bean</w:t>
      </w:r>
      <w:r w:rsidR="00A0799C">
        <w:rPr>
          <w:rFonts w:asciiTheme="majorBidi" w:hAnsiTheme="majorBidi" w:cstheme="majorBidi"/>
          <w:color w:val="000000"/>
          <w:sz w:val="24"/>
          <w:szCs w:val="24"/>
        </w:rPr>
        <w:t xml:space="preserve"> </w:t>
      </w:r>
      <w:r w:rsidRPr="00077BE1">
        <w:rPr>
          <w:rFonts w:asciiTheme="majorBidi" w:hAnsiTheme="majorBidi" w:cstheme="majorBidi"/>
          <w:color w:val="000000"/>
          <w:sz w:val="24"/>
          <w:szCs w:val="24"/>
        </w:rPr>
        <w:t>(</w:t>
      </w:r>
      <w:proofErr w:type="spellStart"/>
      <w:r w:rsidRPr="00077BE1">
        <w:rPr>
          <w:rFonts w:asciiTheme="majorBidi" w:hAnsiTheme="majorBidi" w:cstheme="majorBidi"/>
          <w:i/>
          <w:color w:val="000000"/>
          <w:sz w:val="24"/>
          <w:szCs w:val="24"/>
        </w:rPr>
        <w:t>Pentaclethra</w:t>
      </w:r>
      <w:proofErr w:type="spellEnd"/>
      <w:r w:rsidR="00A0799C">
        <w:rPr>
          <w:rFonts w:asciiTheme="majorBidi" w:hAnsiTheme="majorBidi" w:cstheme="majorBidi"/>
          <w:i/>
          <w:color w:val="000000"/>
          <w:sz w:val="24"/>
          <w:szCs w:val="24"/>
        </w:rPr>
        <w:t xml:space="preserve"> </w:t>
      </w:r>
      <w:r w:rsidRPr="00077BE1">
        <w:rPr>
          <w:rFonts w:asciiTheme="majorBidi" w:hAnsiTheme="majorBidi" w:cstheme="majorBidi"/>
          <w:i/>
          <w:color w:val="000000"/>
          <w:sz w:val="24"/>
          <w:szCs w:val="24"/>
        </w:rPr>
        <w:t>macrophylla</w:t>
      </w:r>
      <w:r w:rsidRPr="00077BE1">
        <w:rPr>
          <w:rFonts w:asciiTheme="majorBidi" w:hAnsiTheme="majorBidi" w:cstheme="majorBidi"/>
          <w:color w:val="000000"/>
          <w:sz w:val="24"/>
          <w:szCs w:val="24"/>
        </w:rPr>
        <w:t>) and unfermented oil bean (</w:t>
      </w:r>
      <w:proofErr w:type="spellStart"/>
      <w:r w:rsidR="00A0799C">
        <w:rPr>
          <w:rFonts w:asciiTheme="majorBidi" w:hAnsiTheme="majorBidi" w:cstheme="majorBidi"/>
          <w:i/>
          <w:color w:val="000000"/>
          <w:sz w:val="24"/>
          <w:szCs w:val="24"/>
        </w:rPr>
        <w:t>P</w:t>
      </w:r>
      <w:r w:rsidRPr="00077BE1">
        <w:rPr>
          <w:rFonts w:asciiTheme="majorBidi" w:hAnsiTheme="majorBidi" w:cstheme="majorBidi"/>
          <w:i/>
          <w:color w:val="000000"/>
          <w:sz w:val="24"/>
          <w:szCs w:val="24"/>
        </w:rPr>
        <w:t>entaclethra</w:t>
      </w:r>
      <w:proofErr w:type="spellEnd"/>
      <w:r w:rsidR="00A0799C">
        <w:rPr>
          <w:rFonts w:asciiTheme="majorBidi" w:hAnsiTheme="majorBidi" w:cstheme="majorBidi"/>
          <w:i/>
          <w:color w:val="000000"/>
          <w:sz w:val="24"/>
          <w:szCs w:val="24"/>
        </w:rPr>
        <w:t xml:space="preserve"> </w:t>
      </w:r>
      <w:r w:rsidRPr="00077BE1">
        <w:rPr>
          <w:rFonts w:asciiTheme="majorBidi" w:hAnsiTheme="majorBidi" w:cstheme="majorBidi"/>
          <w:i/>
          <w:color w:val="000000"/>
          <w:sz w:val="24"/>
          <w:szCs w:val="24"/>
        </w:rPr>
        <w:t>macrophylla</w:t>
      </w:r>
      <w:r w:rsidRPr="00077BE1">
        <w:rPr>
          <w:rFonts w:asciiTheme="majorBidi" w:hAnsiTheme="majorBidi" w:cstheme="majorBidi"/>
          <w:color w:val="000000"/>
          <w:sz w:val="24"/>
          <w:szCs w:val="24"/>
        </w:rPr>
        <w:t>) extracts</w:t>
      </w:r>
      <w:r>
        <w:rPr>
          <w:rFonts w:asciiTheme="majorBidi" w:hAnsiTheme="majorBidi" w:cstheme="majorBidi"/>
          <w:color w:val="000000"/>
          <w:sz w:val="24"/>
          <w:szCs w:val="24"/>
        </w:rPr>
        <w:t xml:space="preserve"> was represented using a bar graph</w:t>
      </w:r>
      <w:r w:rsidRPr="00077BE1">
        <w:rPr>
          <w:rFonts w:asciiTheme="majorBidi" w:hAnsiTheme="majorBidi" w:cstheme="majorBidi"/>
          <w:color w:val="000000"/>
          <w:sz w:val="24"/>
          <w:szCs w:val="24"/>
        </w:rPr>
        <w:t xml:space="preserve">. The lower the value, the higher the activity. The  result shows  that fermented oil bean has more antioxidant activities than unfermented oil bean. </w:t>
      </w:r>
    </w:p>
    <w:p w14:paraId="21CC3226" w14:textId="77777777" w:rsidR="00A53AA7" w:rsidRDefault="00A53AA7" w:rsidP="00A53AA7">
      <w:pPr>
        <w:spacing w:after="412" w:line="360" w:lineRule="auto"/>
        <w:jc w:val="both"/>
        <w:rPr>
          <w:rFonts w:asciiTheme="majorBidi" w:hAnsiTheme="majorBidi" w:cstheme="majorBidi"/>
          <w:color w:val="000000"/>
          <w:sz w:val="24"/>
          <w:szCs w:val="24"/>
        </w:rPr>
      </w:pPr>
    </w:p>
    <w:p w14:paraId="31AC9B0C" w14:textId="77777777" w:rsidR="00A53AA7" w:rsidRDefault="00A53AA7" w:rsidP="00A53AA7">
      <w:pPr>
        <w:spacing w:after="412" w:line="360" w:lineRule="auto"/>
        <w:jc w:val="both"/>
        <w:rPr>
          <w:rFonts w:asciiTheme="majorBidi" w:hAnsiTheme="majorBidi" w:cstheme="majorBidi"/>
          <w:color w:val="000000"/>
          <w:sz w:val="24"/>
          <w:szCs w:val="24"/>
        </w:rPr>
      </w:pPr>
    </w:p>
    <w:p w14:paraId="45C4DA86" w14:textId="77777777" w:rsidR="00A53AA7" w:rsidRDefault="00A53AA7" w:rsidP="00A53AA7">
      <w:pPr>
        <w:spacing w:after="412" w:line="360" w:lineRule="auto"/>
        <w:jc w:val="both"/>
        <w:rPr>
          <w:rFonts w:asciiTheme="majorBidi" w:hAnsiTheme="majorBidi" w:cstheme="majorBidi"/>
          <w:color w:val="000000"/>
          <w:sz w:val="24"/>
          <w:szCs w:val="24"/>
        </w:rPr>
      </w:pPr>
    </w:p>
    <w:p w14:paraId="2C00253E" w14:textId="77777777" w:rsidR="00A53AA7" w:rsidRDefault="00A53AA7" w:rsidP="00A53AA7">
      <w:pPr>
        <w:spacing w:after="412" w:line="360" w:lineRule="auto"/>
        <w:jc w:val="both"/>
        <w:rPr>
          <w:rFonts w:asciiTheme="majorBidi" w:hAnsiTheme="majorBidi" w:cstheme="majorBidi"/>
          <w:color w:val="000000"/>
          <w:sz w:val="24"/>
          <w:szCs w:val="24"/>
        </w:rPr>
      </w:pPr>
    </w:p>
    <w:p w14:paraId="1CA177D8" w14:textId="77777777" w:rsidR="00A53AA7" w:rsidRDefault="00A53AA7" w:rsidP="00A53AA7">
      <w:pPr>
        <w:spacing w:after="412" w:line="360" w:lineRule="auto"/>
        <w:jc w:val="both"/>
        <w:rPr>
          <w:rFonts w:asciiTheme="majorBidi" w:hAnsiTheme="majorBidi" w:cstheme="majorBidi"/>
          <w:color w:val="000000"/>
          <w:sz w:val="24"/>
          <w:szCs w:val="24"/>
        </w:rPr>
      </w:pPr>
    </w:p>
    <w:p w14:paraId="797F5569" w14:textId="77777777" w:rsidR="00A53AA7" w:rsidRDefault="00A53AA7" w:rsidP="00A53AA7">
      <w:pPr>
        <w:spacing w:after="412" w:line="360" w:lineRule="auto"/>
        <w:jc w:val="both"/>
        <w:rPr>
          <w:rFonts w:asciiTheme="majorBidi" w:hAnsiTheme="majorBidi" w:cstheme="majorBidi"/>
          <w:color w:val="000000"/>
          <w:sz w:val="24"/>
          <w:szCs w:val="24"/>
        </w:rPr>
      </w:pPr>
    </w:p>
    <w:p w14:paraId="24FC82F9" w14:textId="77777777" w:rsidR="00A53AA7" w:rsidRDefault="00A53AA7" w:rsidP="00A53AA7">
      <w:pPr>
        <w:spacing w:after="412" w:line="360" w:lineRule="auto"/>
        <w:jc w:val="both"/>
        <w:rPr>
          <w:rFonts w:asciiTheme="majorBidi" w:hAnsiTheme="majorBidi" w:cstheme="majorBidi"/>
          <w:color w:val="000000"/>
          <w:sz w:val="24"/>
          <w:szCs w:val="24"/>
        </w:rPr>
      </w:pPr>
    </w:p>
    <w:p w14:paraId="06395E9B" w14:textId="77777777" w:rsidR="00A53AA7" w:rsidRPr="00077BE1" w:rsidRDefault="00A53AA7" w:rsidP="00A53AA7">
      <w:pPr>
        <w:spacing w:after="412" w:line="360" w:lineRule="auto"/>
        <w:jc w:val="both"/>
        <w:rPr>
          <w:rFonts w:asciiTheme="majorBidi" w:hAnsiTheme="majorBidi" w:cstheme="majorBidi"/>
          <w:sz w:val="24"/>
          <w:szCs w:val="24"/>
        </w:rPr>
      </w:pPr>
    </w:p>
    <w:p w14:paraId="61EF131C"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noProof/>
          <w:sz w:val="24"/>
          <w:szCs w:val="24"/>
        </w:rPr>
        <w:lastRenderedPageBreak/>
        <w:drawing>
          <wp:inline distT="0" distB="0" distL="0" distR="0" wp14:anchorId="45ACE321" wp14:editId="14924202">
            <wp:extent cx="6143625" cy="3867150"/>
            <wp:effectExtent l="0" t="0" r="0" b="0"/>
            <wp:docPr id="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BCF8DB" w14:textId="77777777" w:rsidR="00A53AA7"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Fig</w:t>
      </w:r>
      <w:r>
        <w:rPr>
          <w:rFonts w:asciiTheme="majorBidi" w:hAnsiTheme="majorBidi" w:cstheme="majorBidi"/>
          <w:sz w:val="24"/>
          <w:szCs w:val="24"/>
        </w:rPr>
        <w:t>ure</w:t>
      </w:r>
      <w:r w:rsidR="00A0799C">
        <w:rPr>
          <w:rFonts w:asciiTheme="majorBidi" w:hAnsiTheme="majorBidi" w:cstheme="majorBidi"/>
          <w:sz w:val="24"/>
          <w:szCs w:val="24"/>
        </w:rPr>
        <w:t xml:space="preserve"> </w:t>
      </w:r>
      <w:r w:rsidRPr="00077BE1">
        <w:rPr>
          <w:rFonts w:asciiTheme="majorBidi" w:hAnsiTheme="majorBidi" w:cstheme="majorBidi"/>
          <w:sz w:val="24"/>
          <w:szCs w:val="24"/>
        </w:rPr>
        <w:t>3: A bar graph showing the EC</w:t>
      </w:r>
      <w:r w:rsidRPr="00077BE1">
        <w:rPr>
          <w:rFonts w:asciiTheme="majorBidi" w:hAnsiTheme="majorBidi" w:cstheme="majorBidi"/>
          <w:sz w:val="24"/>
          <w:szCs w:val="24"/>
          <w:vertAlign w:val="subscript"/>
        </w:rPr>
        <w:t xml:space="preserve">50 </w:t>
      </w:r>
      <w:r w:rsidRPr="00077BE1">
        <w:rPr>
          <w:rFonts w:asciiTheme="majorBidi" w:hAnsiTheme="majorBidi" w:cstheme="majorBidi"/>
          <w:sz w:val="24"/>
          <w:szCs w:val="24"/>
        </w:rPr>
        <w:t>and OD</w:t>
      </w:r>
      <w:r w:rsidRPr="00077BE1">
        <w:rPr>
          <w:rFonts w:asciiTheme="majorBidi" w:hAnsiTheme="majorBidi" w:cstheme="majorBidi"/>
          <w:sz w:val="24"/>
          <w:szCs w:val="24"/>
          <w:vertAlign w:val="subscript"/>
        </w:rPr>
        <w:t xml:space="preserve">0.5 </w:t>
      </w:r>
      <w:r w:rsidRPr="00077BE1">
        <w:rPr>
          <w:rFonts w:asciiTheme="majorBidi" w:hAnsiTheme="majorBidi" w:cstheme="majorBidi"/>
          <w:sz w:val="24"/>
          <w:szCs w:val="24"/>
        </w:rPr>
        <w:t>for free radical scavenging activity and reducing power capacity respectively for</w:t>
      </w:r>
      <w:r w:rsidR="005823E2">
        <w:rPr>
          <w:rFonts w:asciiTheme="majorBidi" w:hAnsiTheme="majorBidi" w:cstheme="majorBidi"/>
          <w:sz w:val="24"/>
          <w:szCs w:val="24"/>
        </w:rPr>
        <w:t xml:space="preserve"> </w:t>
      </w:r>
      <w:r w:rsidRPr="00077BE1">
        <w:rPr>
          <w:rFonts w:asciiTheme="majorBidi" w:hAnsiTheme="majorBidi" w:cstheme="majorBidi"/>
          <w:sz w:val="24"/>
          <w:szCs w:val="24"/>
        </w:rPr>
        <w:t>the fermented and raw oil bean seed extracts. The lower the value, the higher the activity.</w:t>
      </w:r>
    </w:p>
    <w:p w14:paraId="0BA3C1AE" w14:textId="77777777" w:rsidR="00A53AA7" w:rsidRDefault="00A53AA7" w:rsidP="00A53AA7">
      <w:pPr>
        <w:spacing w:line="360" w:lineRule="auto"/>
        <w:jc w:val="both"/>
        <w:rPr>
          <w:rFonts w:asciiTheme="majorBidi" w:hAnsiTheme="majorBidi" w:cstheme="majorBidi"/>
          <w:sz w:val="24"/>
          <w:szCs w:val="24"/>
        </w:rPr>
      </w:pPr>
    </w:p>
    <w:p w14:paraId="2449D4B4" w14:textId="77777777" w:rsidR="00A53AA7" w:rsidRDefault="00A53AA7" w:rsidP="00A53AA7">
      <w:pPr>
        <w:spacing w:line="360" w:lineRule="auto"/>
        <w:jc w:val="both"/>
        <w:rPr>
          <w:rFonts w:asciiTheme="majorBidi" w:hAnsiTheme="majorBidi" w:cstheme="majorBidi"/>
          <w:sz w:val="24"/>
          <w:szCs w:val="24"/>
        </w:rPr>
      </w:pPr>
    </w:p>
    <w:p w14:paraId="3F71C27A" w14:textId="77777777" w:rsidR="00A53AA7" w:rsidRDefault="00A53AA7" w:rsidP="00A53AA7">
      <w:pPr>
        <w:spacing w:line="360" w:lineRule="auto"/>
        <w:jc w:val="both"/>
        <w:rPr>
          <w:rFonts w:asciiTheme="majorBidi" w:hAnsiTheme="majorBidi" w:cstheme="majorBidi"/>
          <w:sz w:val="24"/>
          <w:szCs w:val="24"/>
        </w:rPr>
      </w:pPr>
    </w:p>
    <w:p w14:paraId="0A3E87EF" w14:textId="77777777" w:rsidR="00A53AA7" w:rsidRDefault="00A53AA7" w:rsidP="00A53AA7">
      <w:pPr>
        <w:spacing w:line="360" w:lineRule="auto"/>
        <w:jc w:val="both"/>
        <w:rPr>
          <w:rFonts w:asciiTheme="majorBidi" w:hAnsiTheme="majorBidi" w:cstheme="majorBidi"/>
          <w:sz w:val="24"/>
          <w:szCs w:val="24"/>
        </w:rPr>
      </w:pPr>
    </w:p>
    <w:p w14:paraId="1BF1857D" w14:textId="77777777" w:rsidR="00A53AA7" w:rsidRDefault="00A53AA7" w:rsidP="00A53AA7">
      <w:pPr>
        <w:spacing w:line="360" w:lineRule="auto"/>
        <w:jc w:val="both"/>
        <w:rPr>
          <w:rFonts w:asciiTheme="majorBidi" w:hAnsiTheme="majorBidi" w:cstheme="majorBidi"/>
          <w:sz w:val="24"/>
          <w:szCs w:val="24"/>
        </w:rPr>
      </w:pPr>
    </w:p>
    <w:p w14:paraId="1B9ABF97" w14:textId="77777777" w:rsidR="00A53AA7" w:rsidRDefault="00A53AA7" w:rsidP="00A53AA7">
      <w:pPr>
        <w:spacing w:line="360" w:lineRule="auto"/>
        <w:jc w:val="both"/>
        <w:rPr>
          <w:rFonts w:asciiTheme="majorBidi" w:hAnsiTheme="majorBidi" w:cstheme="majorBidi"/>
          <w:sz w:val="24"/>
          <w:szCs w:val="24"/>
        </w:rPr>
      </w:pPr>
    </w:p>
    <w:p w14:paraId="1AB4B9A8" w14:textId="77777777" w:rsidR="00A53AA7" w:rsidRDefault="00A53AA7" w:rsidP="00A53AA7">
      <w:pPr>
        <w:spacing w:line="360" w:lineRule="auto"/>
        <w:jc w:val="both"/>
        <w:rPr>
          <w:rFonts w:asciiTheme="majorBidi" w:hAnsiTheme="majorBidi" w:cstheme="majorBidi"/>
          <w:sz w:val="24"/>
          <w:szCs w:val="24"/>
        </w:rPr>
      </w:pPr>
    </w:p>
    <w:p w14:paraId="2243258B" w14:textId="77777777" w:rsidR="00A53AA7" w:rsidRDefault="00A53AA7" w:rsidP="00A53AA7">
      <w:pPr>
        <w:spacing w:line="360" w:lineRule="auto"/>
        <w:jc w:val="both"/>
        <w:rPr>
          <w:rFonts w:asciiTheme="majorBidi" w:hAnsiTheme="majorBidi" w:cstheme="majorBidi"/>
          <w:sz w:val="24"/>
          <w:szCs w:val="24"/>
        </w:rPr>
      </w:pPr>
    </w:p>
    <w:p w14:paraId="0504123A" w14:textId="77777777" w:rsidR="00A53AA7" w:rsidRDefault="00A53AA7" w:rsidP="00A53AA7">
      <w:pPr>
        <w:spacing w:line="360" w:lineRule="auto"/>
        <w:jc w:val="both"/>
        <w:rPr>
          <w:rFonts w:asciiTheme="majorBidi" w:hAnsiTheme="majorBidi" w:cstheme="majorBidi"/>
          <w:sz w:val="24"/>
          <w:szCs w:val="24"/>
        </w:rPr>
      </w:pPr>
    </w:p>
    <w:p w14:paraId="083BEE8D" w14:textId="77777777" w:rsidR="00A53AA7" w:rsidRPr="00077BE1" w:rsidRDefault="00A53AA7" w:rsidP="00A53AA7">
      <w:pPr>
        <w:spacing w:line="360" w:lineRule="auto"/>
        <w:jc w:val="both"/>
        <w:rPr>
          <w:rStyle w:val="Strong"/>
          <w:rFonts w:asciiTheme="majorBidi" w:hAnsiTheme="majorBidi" w:cstheme="majorBidi"/>
          <w:b w:val="0"/>
          <w:bCs w:val="0"/>
          <w:sz w:val="24"/>
          <w:szCs w:val="24"/>
        </w:rPr>
      </w:pPr>
      <w:r w:rsidRPr="00077BE1">
        <w:rPr>
          <w:rFonts w:asciiTheme="majorBidi" w:hAnsiTheme="majorBidi" w:cstheme="majorBidi"/>
          <w:sz w:val="24"/>
          <w:szCs w:val="24"/>
        </w:rPr>
        <w:t>The key findi</w:t>
      </w:r>
      <w:r w:rsidR="005823E2">
        <w:rPr>
          <w:rFonts w:asciiTheme="majorBidi" w:hAnsiTheme="majorBidi" w:cstheme="majorBidi"/>
          <w:sz w:val="24"/>
          <w:szCs w:val="24"/>
        </w:rPr>
        <w:t xml:space="preserve">ng, as illustrated in Figures 1, 2, and </w:t>
      </w:r>
      <w:r w:rsidRPr="00077BE1">
        <w:rPr>
          <w:rFonts w:asciiTheme="majorBidi" w:hAnsiTheme="majorBidi" w:cstheme="majorBidi"/>
          <w:sz w:val="24"/>
          <w:szCs w:val="24"/>
        </w:rPr>
        <w:t>3, is that the fermented seed extract consistently exhibited superior antioxidant activity compared to the raw (unfermented) seed extract. This was demonstrated by a higher percentage of DPPH radical scavenging and a greater reducing power across various concentrations. Crucially, the EC</w:t>
      </w:r>
      <w:r w:rsidRPr="00077BE1">
        <w:rPr>
          <w:rFonts w:ascii="Cambria Math" w:hAnsi="Cambria Math" w:cs="Cambria Math"/>
          <w:sz w:val="24"/>
          <w:szCs w:val="24"/>
        </w:rPr>
        <w:t>₅₀</w:t>
      </w:r>
      <w:r w:rsidRPr="00077BE1">
        <w:rPr>
          <w:rFonts w:asciiTheme="majorBidi" w:hAnsiTheme="majorBidi" w:cstheme="majorBidi"/>
          <w:sz w:val="24"/>
          <w:szCs w:val="24"/>
        </w:rPr>
        <w:t xml:space="preserve"> value (the concentration required to scavenge 50% of DPPH radicals) for the fermented extract was lower than that of the raw extract. A lower EC</w:t>
      </w:r>
      <w:r w:rsidRPr="00077BE1">
        <w:rPr>
          <w:rFonts w:ascii="Cambria Math" w:hAnsi="Cambria Math" w:cs="Cambria Math"/>
          <w:sz w:val="24"/>
          <w:szCs w:val="24"/>
        </w:rPr>
        <w:t>₅₀</w:t>
      </w:r>
      <w:r w:rsidRPr="00077BE1">
        <w:rPr>
          <w:rFonts w:asciiTheme="majorBidi" w:hAnsiTheme="majorBidi" w:cstheme="majorBidi"/>
          <w:sz w:val="24"/>
          <w:szCs w:val="24"/>
        </w:rPr>
        <w:t xml:space="preserve"> indicates higher antioxidant potency, meaning less of the fermented extract is needed to achieve the same antioxidant effect as the raw extract. This finding aligns perfectly with the study's hypothesis and the broader scientific consensus on fermentation.</w:t>
      </w:r>
    </w:p>
    <w:p w14:paraId="7E3B4287"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427434CC"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7F1A4468"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2DBF42DE"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1D750682"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2D87641F"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3E18CA42"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58142D60"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191DAF31"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22D6B32F" w14:textId="77777777" w:rsidR="00A53AA7" w:rsidRPr="00077BE1"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21A4D763" w14:textId="77777777" w:rsidR="00A53AA7"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4BE7A51D" w14:textId="77777777" w:rsidR="005823E2" w:rsidRDefault="005823E2"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10B63390" w14:textId="77777777" w:rsidR="005823E2" w:rsidRPr="00077BE1" w:rsidRDefault="005823E2"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38E4CF9D" w14:textId="4FA15F76" w:rsidR="00A53AA7" w:rsidRPr="00077BE1" w:rsidRDefault="005823E2" w:rsidP="00A53AA7">
      <w:pPr>
        <w:spacing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 xml:space="preserve">                                                             </w:t>
      </w:r>
    </w:p>
    <w:p w14:paraId="3CFD8BA2"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 xml:space="preserve">This study successfully evaluated the effect of traditional fermentation on the antioxidant potential of </w:t>
      </w:r>
      <w:proofErr w:type="spellStart"/>
      <w:r w:rsidRPr="00077BE1">
        <w:rPr>
          <w:rFonts w:asciiTheme="majorBidi" w:hAnsiTheme="majorBidi" w:cstheme="majorBidi"/>
          <w:i/>
          <w:sz w:val="24"/>
          <w:szCs w:val="24"/>
        </w:rPr>
        <w:t>Pentaclethra</w:t>
      </w:r>
      <w:proofErr w:type="spellEnd"/>
      <w:r w:rsidR="007E38EB">
        <w:rPr>
          <w:rFonts w:asciiTheme="majorBidi" w:hAnsiTheme="majorBidi" w:cstheme="majorBidi"/>
          <w:i/>
          <w:sz w:val="24"/>
          <w:szCs w:val="24"/>
        </w:rPr>
        <w:t xml:space="preserve"> </w:t>
      </w:r>
      <w:r w:rsidRPr="00077BE1">
        <w:rPr>
          <w:rFonts w:asciiTheme="majorBidi" w:hAnsiTheme="majorBidi" w:cstheme="majorBidi"/>
          <w:i/>
          <w:sz w:val="24"/>
          <w:szCs w:val="24"/>
        </w:rPr>
        <w:t>macrophylla</w:t>
      </w:r>
      <w:r w:rsidRPr="00077BE1">
        <w:rPr>
          <w:rFonts w:asciiTheme="majorBidi" w:hAnsiTheme="majorBidi" w:cstheme="majorBidi"/>
          <w:sz w:val="24"/>
          <w:szCs w:val="24"/>
        </w:rPr>
        <w:t xml:space="preserve"> seeds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The results from the DPPH radical scavenging assay and the reducing power assay provide compelling evidence that the fermentation process significantly enhances the </w:t>
      </w:r>
      <w:r w:rsidRPr="00077BE1">
        <w:rPr>
          <w:rFonts w:asciiTheme="majorBidi" w:hAnsiTheme="majorBidi" w:cstheme="majorBidi"/>
          <w:i/>
          <w:sz w:val="24"/>
          <w:szCs w:val="24"/>
        </w:rPr>
        <w:t>in vitro</w:t>
      </w:r>
      <w:r w:rsidRPr="00077BE1">
        <w:rPr>
          <w:rFonts w:asciiTheme="majorBidi" w:hAnsiTheme="majorBidi" w:cstheme="majorBidi"/>
          <w:sz w:val="24"/>
          <w:szCs w:val="24"/>
        </w:rPr>
        <w:t xml:space="preserve"> antioxidant activity of the oil bean seeds.</w:t>
      </w:r>
    </w:p>
    <w:p w14:paraId="65E29845"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The key findi</w:t>
      </w:r>
      <w:r w:rsidR="007E38EB">
        <w:rPr>
          <w:rFonts w:asciiTheme="majorBidi" w:hAnsiTheme="majorBidi" w:cstheme="majorBidi"/>
          <w:sz w:val="24"/>
          <w:szCs w:val="24"/>
        </w:rPr>
        <w:t xml:space="preserve">ng, as illustrated in Figures 1, 2, and </w:t>
      </w:r>
      <w:r w:rsidRPr="00077BE1">
        <w:rPr>
          <w:rFonts w:asciiTheme="majorBidi" w:hAnsiTheme="majorBidi" w:cstheme="majorBidi"/>
          <w:sz w:val="24"/>
          <w:szCs w:val="24"/>
        </w:rPr>
        <w:t>3, is that the fermented seed extract consistently exhibited superior antioxidant activity compared to the raw (unfermented) seed extract. This was demonstrated by a higher percentage of DPPH radical scavenging and a greater reducing power across various concentrations. Crucially, the EC</w:t>
      </w:r>
      <w:r w:rsidRPr="00077BE1">
        <w:rPr>
          <w:rFonts w:ascii="Cambria Math" w:hAnsi="Cambria Math" w:cs="Cambria Math"/>
          <w:sz w:val="24"/>
          <w:szCs w:val="24"/>
        </w:rPr>
        <w:t>₅₀</w:t>
      </w:r>
      <w:r w:rsidRPr="00077BE1">
        <w:rPr>
          <w:rFonts w:asciiTheme="majorBidi" w:hAnsiTheme="majorBidi" w:cstheme="majorBidi"/>
          <w:sz w:val="24"/>
          <w:szCs w:val="24"/>
        </w:rPr>
        <w:t xml:space="preserve"> value (the concentration required to scavenge 50% of DPPH radicals) for the fermented extract was lower than that of the raw extract. A lower EC</w:t>
      </w:r>
      <w:r w:rsidRPr="00077BE1">
        <w:rPr>
          <w:rFonts w:ascii="Cambria Math" w:hAnsi="Cambria Math" w:cs="Cambria Math"/>
          <w:sz w:val="24"/>
          <w:szCs w:val="24"/>
        </w:rPr>
        <w:t>₅₀</w:t>
      </w:r>
      <w:r w:rsidRPr="00077BE1">
        <w:rPr>
          <w:rFonts w:asciiTheme="majorBidi" w:hAnsiTheme="majorBidi" w:cstheme="majorBidi"/>
          <w:sz w:val="24"/>
          <w:szCs w:val="24"/>
        </w:rPr>
        <w:t xml:space="preserve"> indicates higher antioxidant potency, meaning less of the fermented extract is needed to achieve the same antioxidant effect as the raw extract. This finding aligns perfectly with the study's hypothesis and the broader scientific consensus on fermentation.</w:t>
      </w:r>
    </w:p>
    <w:p w14:paraId="40F887C7"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 xml:space="preserve">The observed enhancement can be attributed to the microbial biotransformation that occurs during the 4-day fermentation process, predominantly carried out by </w:t>
      </w:r>
      <w:r w:rsidRPr="00077BE1">
        <w:rPr>
          <w:rFonts w:asciiTheme="majorBidi" w:hAnsiTheme="majorBidi" w:cstheme="majorBidi"/>
          <w:i/>
          <w:sz w:val="24"/>
          <w:szCs w:val="24"/>
        </w:rPr>
        <w:t>Bacillus</w:t>
      </w:r>
      <w:r w:rsidRPr="00077BE1">
        <w:rPr>
          <w:rFonts w:asciiTheme="majorBidi" w:hAnsiTheme="majorBidi" w:cstheme="majorBidi"/>
          <w:sz w:val="24"/>
          <w:szCs w:val="24"/>
        </w:rPr>
        <w:t xml:space="preserve"> species as established in the literature review (</w:t>
      </w:r>
      <w:proofErr w:type="spellStart"/>
      <w:r w:rsidRPr="00077BE1">
        <w:rPr>
          <w:rFonts w:asciiTheme="majorBidi" w:hAnsiTheme="majorBidi" w:cstheme="majorBidi"/>
          <w:sz w:val="24"/>
          <w:szCs w:val="24"/>
        </w:rPr>
        <w:t>Okorie&amp;Olasupo</w:t>
      </w:r>
      <w:proofErr w:type="spellEnd"/>
      <w:r w:rsidRPr="00077BE1">
        <w:rPr>
          <w:rFonts w:asciiTheme="majorBidi" w:hAnsiTheme="majorBidi" w:cstheme="majorBidi"/>
          <w:sz w:val="24"/>
          <w:szCs w:val="24"/>
        </w:rPr>
        <w:t xml:space="preserve">, 2013a). Fermentation involves the secretion of microbial enzymes (e.g., proteases, </w:t>
      </w:r>
      <w:proofErr w:type="spellStart"/>
      <w:r w:rsidRPr="00077BE1">
        <w:rPr>
          <w:rFonts w:asciiTheme="majorBidi" w:hAnsiTheme="majorBidi" w:cstheme="majorBidi"/>
          <w:sz w:val="24"/>
          <w:szCs w:val="24"/>
        </w:rPr>
        <w:t>carbohydrases</w:t>
      </w:r>
      <w:proofErr w:type="spellEnd"/>
      <w:r w:rsidRPr="00077BE1">
        <w:rPr>
          <w:rFonts w:asciiTheme="majorBidi" w:hAnsiTheme="majorBidi" w:cstheme="majorBidi"/>
          <w:sz w:val="24"/>
          <w:szCs w:val="24"/>
        </w:rPr>
        <w:t xml:space="preserve">, and </w:t>
      </w:r>
      <w:proofErr w:type="spellStart"/>
      <w:r w:rsidRPr="00077BE1">
        <w:rPr>
          <w:rFonts w:asciiTheme="majorBidi" w:hAnsiTheme="majorBidi" w:cstheme="majorBidi"/>
          <w:sz w:val="24"/>
          <w:szCs w:val="24"/>
        </w:rPr>
        <w:t>tannases</w:t>
      </w:r>
      <w:proofErr w:type="spellEnd"/>
      <w:r w:rsidRPr="00077BE1">
        <w:rPr>
          <w:rFonts w:asciiTheme="majorBidi" w:hAnsiTheme="majorBidi" w:cstheme="majorBidi"/>
          <w:sz w:val="24"/>
          <w:szCs w:val="24"/>
        </w:rPr>
        <w:t>) that hydrolyze complex macromolecules and anti-nutritional factors. As noted in the literature review, fermentation drastically reduces tannins, which can bind and precipitate proteins, making them less accessible (</w:t>
      </w:r>
      <w:proofErr w:type="spellStart"/>
      <w:r w:rsidRPr="00077BE1">
        <w:rPr>
          <w:rFonts w:asciiTheme="majorBidi" w:hAnsiTheme="majorBidi" w:cstheme="majorBidi"/>
          <w:sz w:val="24"/>
          <w:szCs w:val="24"/>
        </w:rPr>
        <w:t>Okorie&amp;Olasupo</w:t>
      </w:r>
      <w:proofErr w:type="spellEnd"/>
      <w:r w:rsidRPr="00077BE1">
        <w:rPr>
          <w:rFonts w:asciiTheme="majorBidi" w:hAnsiTheme="majorBidi" w:cstheme="majorBidi"/>
          <w:sz w:val="24"/>
          <w:szCs w:val="24"/>
        </w:rPr>
        <w:t>, 2014). The breakdown of these complex polyphenols and glycosides into simpler, more bioavailable aglycones and phenolic acids (Nkhata</w:t>
      </w:r>
      <w:r w:rsidR="00BB6CA6">
        <w:rPr>
          <w:rFonts w:asciiTheme="majorBidi" w:hAnsiTheme="majorBidi" w:cstheme="majorBidi"/>
          <w:sz w:val="24"/>
          <w:szCs w:val="24"/>
        </w:rPr>
        <w:t xml:space="preserve"> </w:t>
      </w:r>
      <w:r w:rsidRPr="00077BE1">
        <w:rPr>
          <w:rFonts w:asciiTheme="majorBidi" w:hAnsiTheme="majorBidi" w:cstheme="majorBidi"/>
          <w:i/>
          <w:sz w:val="24"/>
          <w:szCs w:val="24"/>
        </w:rPr>
        <w:t>et al</w:t>
      </w:r>
      <w:r w:rsidRPr="00077BE1">
        <w:rPr>
          <w:rFonts w:asciiTheme="majorBidi" w:hAnsiTheme="majorBidi" w:cstheme="majorBidi"/>
          <w:sz w:val="24"/>
          <w:szCs w:val="24"/>
        </w:rPr>
        <w:t>., 2018; Mora &amp;</w:t>
      </w:r>
      <w:r w:rsidR="00BB6CA6">
        <w:rPr>
          <w:rFonts w:asciiTheme="majorBidi" w:hAnsiTheme="majorBidi" w:cstheme="majorBidi"/>
          <w:sz w:val="24"/>
          <w:szCs w:val="24"/>
        </w:rPr>
        <w:t xml:space="preserve"> </w:t>
      </w:r>
      <w:r w:rsidRPr="00077BE1">
        <w:rPr>
          <w:rFonts w:asciiTheme="majorBidi" w:hAnsiTheme="majorBidi" w:cstheme="majorBidi"/>
          <w:sz w:val="24"/>
          <w:szCs w:val="24"/>
        </w:rPr>
        <w:t>Barata, 2020) likely liberated a greater number of active compounds capable of donating electrons or hydrogen atoms to stabilize free radicals like DPPH.</w:t>
      </w:r>
    </w:p>
    <w:p w14:paraId="197DA8AC"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 xml:space="preserve">The alkaline pH selects and encourages the dominance of </w:t>
      </w:r>
      <w:r w:rsidRPr="00077BE1">
        <w:rPr>
          <w:rFonts w:asciiTheme="majorBidi" w:hAnsiTheme="majorBidi" w:cstheme="majorBidi"/>
          <w:i/>
          <w:sz w:val="24"/>
          <w:szCs w:val="24"/>
        </w:rPr>
        <w:t>Bacillus</w:t>
      </w:r>
      <w:r w:rsidRPr="00077BE1">
        <w:rPr>
          <w:rFonts w:asciiTheme="majorBidi" w:hAnsiTheme="majorBidi" w:cstheme="majorBidi"/>
          <w:sz w:val="24"/>
          <w:szCs w:val="24"/>
        </w:rPr>
        <w:t xml:space="preserve"> species. This has been consistently reported to be due to production of peptides, amino acids and ammonia during the hydrolysis of the cotyledons. Many of the agricultural raw materials used for the preparation of traditional W. African food products contain endogenous toxins (Okorie and Olasupo, 2014). However, studies have shown that fermentation drastically reduces anti-nutritional factors in </w:t>
      </w:r>
      <w:r w:rsidRPr="00077BE1">
        <w:rPr>
          <w:rFonts w:asciiTheme="majorBidi" w:hAnsiTheme="majorBidi" w:cstheme="majorBidi"/>
          <w:sz w:val="24"/>
          <w:szCs w:val="24"/>
        </w:rPr>
        <w:lastRenderedPageBreak/>
        <w:t xml:space="preserve">many fermented legumes-based foods (Khan </w:t>
      </w:r>
      <w:r w:rsidRPr="00077BE1">
        <w:rPr>
          <w:rFonts w:asciiTheme="majorBidi" w:hAnsiTheme="majorBidi" w:cstheme="majorBidi"/>
          <w:i/>
          <w:sz w:val="24"/>
          <w:szCs w:val="24"/>
        </w:rPr>
        <w:t>et al</w:t>
      </w:r>
      <w:r w:rsidRPr="00077BE1">
        <w:rPr>
          <w:rFonts w:asciiTheme="majorBidi" w:hAnsiTheme="majorBidi" w:cstheme="majorBidi"/>
          <w:sz w:val="24"/>
          <w:szCs w:val="24"/>
        </w:rPr>
        <w:t>., 2012; Okorie and Olasupo, 2014). It is well known that these foods contain naturally occurring toxins and anti-nutritional compounds.</w:t>
      </w:r>
    </w:p>
    <w:p w14:paraId="04BC9DFD"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 xml:space="preserve">The removal of anti-nutrients from Nigerian fermented food is an important step in ensuring toxicological safety and quality. Fermentation plays significant roles in detoxification of substrates; for instance, removal of toxins during </w:t>
      </w:r>
      <w:proofErr w:type="spellStart"/>
      <w:r w:rsidRPr="00077BE1">
        <w:rPr>
          <w:rFonts w:asciiTheme="majorBidi" w:hAnsiTheme="majorBidi" w:cstheme="majorBidi"/>
          <w:sz w:val="24"/>
          <w:szCs w:val="24"/>
        </w:rPr>
        <w:t>kawal</w:t>
      </w:r>
      <w:proofErr w:type="spellEnd"/>
      <w:r w:rsidRPr="00077BE1">
        <w:rPr>
          <w:rFonts w:asciiTheme="majorBidi" w:hAnsiTheme="majorBidi" w:cstheme="majorBidi"/>
          <w:sz w:val="24"/>
          <w:szCs w:val="24"/>
        </w:rPr>
        <w:t xml:space="preserve"> production, through the fermentation of the leaves of </w:t>
      </w:r>
      <w:proofErr w:type="spellStart"/>
      <w:r w:rsidRPr="00077BE1">
        <w:rPr>
          <w:rFonts w:asciiTheme="majorBidi" w:hAnsiTheme="majorBidi" w:cstheme="majorBidi"/>
          <w:i/>
          <w:sz w:val="24"/>
          <w:szCs w:val="24"/>
        </w:rPr>
        <w:t>Cassiaobtusitfolia</w:t>
      </w:r>
      <w:proofErr w:type="spellEnd"/>
      <w:r w:rsidRPr="00077BE1">
        <w:rPr>
          <w:rFonts w:asciiTheme="majorBidi" w:hAnsiTheme="majorBidi" w:cstheme="majorBidi"/>
          <w:sz w:val="24"/>
          <w:szCs w:val="24"/>
        </w:rPr>
        <w:t xml:space="preserve"> in Sudan has been shown to improve safety quality and acceptability (</w:t>
      </w:r>
      <w:proofErr w:type="spellStart"/>
      <w:r w:rsidRPr="00077BE1">
        <w:rPr>
          <w:rFonts w:asciiTheme="majorBidi" w:hAnsiTheme="majorBidi" w:cstheme="majorBidi"/>
          <w:sz w:val="24"/>
          <w:szCs w:val="24"/>
        </w:rPr>
        <w:t>Egwim</w:t>
      </w:r>
      <w:proofErr w:type="spellEnd"/>
      <w:r w:rsidR="00BB6CA6">
        <w:rPr>
          <w:rFonts w:asciiTheme="majorBidi" w:hAnsiTheme="majorBidi" w:cstheme="majorBidi"/>
          <w:sz w:val="24"/>
          <w:szCs w:val="24"/>
        </w:rPr>
        <w:t xml:space="preserve"> </w:t>
      </w:r>
      <w:r w:rsidRPr="00077BE1">
        <w:rPr>
          <w:rFonts w:asciiTheme="majorBidi" w:hAnsiTheme="majorBidi" w:cstheme="majorBidi"/>
          <w:i/>
          <w:sz w:val="24"/>
          <w:szCs w:val="24"/>
        </w:rPr>
        <w:t>et al</w:t>
      </w:r>
      <w:r w:rsidRPr="00077BE1">
        <w:rPr>
          <w:rFonts w:asciiTheme="majorBidi" w:hAnsiTheme="majorBidi" w:cstheme="majorBidi"/>
          <w:sz w:val="24"/>
          <w:szCs w:val="24"/>
        </w:rPr>
        <w:t>., 2013; Taylor and Duodu, 2015).</w:t>
      </w:r>
    </w:p>
    <w:p w14:paraId="53059BAC"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 xml:space="preserve">This result is consistent with studies on other fermented legumes. For instance, the fermentation of soybeans into tempeh and </w:t>
      </w:r>
      <w:proofErr w:type="spellStart"/>
      <w:r w:rsidRPr="00077BE1">
        <w:rPr>
          <w:rFonts w:asciiTheme="majorBidi" w:hAnsiTheme="majorBidi" w:cstheme="majorBidi"/>
          <w:sz w:val="24"/>
          <w:szCs w:val="24"/>
        </w:rPr>
        <w:t>nattohas</w:t>
      </w:r>
      <w:proofErr w:type="spellEnd"/>
      <w:r w:rsidRPr="00077BE1">
        <w:rPr>
          <w:rFonts w:asciiTheme="majorBidi" w:hAnsiTheme="majorBidi" w:cstheme="majorBidi"/>
          <w:sz w:val="24"/>
          <w:szCs w:val="24"/>
        </w:rPr>
        <w:t xml:space="preserve"> been shown to significantly increase their antioxidant activities due to the release of isoflavones and the production of novel bioactive peptides by </w:t>
      </w:r>
      <w:r w:rsidRPr="00077BE1">
        <w:rPr>
          <w:rFonts w:asciiTheme="majorBidi" w:hAnsiTheme="majorBidi" w:cstheme="majorBidi"/>
          <w:i/>
          <w:sz w:val="24"/>
          <w:szCs w:val="24"/>
        </w:rPr>
        <w:t>Bacillus subtilis</w:t>
      </w:r>
      <w:r w:rsidRPr="00077BE1">
        <w:rPr>
          <w:rFonts w:asciiTheme="majorBidi" w:hAnsiTheme="majorBidi" w:cstheme="majorBidi"/>
          <w:sz w:val="24"/>
          <w:szCs w:val="24"/>
        </w:rPr>
        <w:t xml:space="preserve"> (Shi &amp; Ho, 2022). Similarly, the alkaline fermentation of African locust beans into ‘</w:t>
      </w:r>
      <w:proofErr w:type="spellStart"/>
      <w:r w:rsidRPr="00077BE1">
        <w:rPr>
          <w:rFonts w:asciiTheme="majorBidi" w:hAnsiTheme="majorBidi" w:cstheme="majorBidi"/>
          <w:sz w:val="24"/>
          <w:szCs w:val="24"/>
        </w:rPr>
        <w:t>iru</w:t>
      </w:r>
      <w:proofErr w:type="spellEnd"/>
      <w:r w:rsidRPr="00077BE1">
        <w:rPr>
          <w:rFonts w:asciiTheme="majorBidi" w:hAnsiTheme="majorBidi" w:cstheme="majorBidi"/>
          <w:sz w:val="24"/>
          <w:szCs w:val="24"/>
        </w:rPr>
        <w:t>’ has been reported to enhance its free radical scavenging capacity (Adeyemo</w:t>
      </w:r>
      <w:r w:rsidR="00BB6CA6">
        <w:rPr>
          <w:rFonts w:asciiTheme="majorBidi" w:hAnsiTheme="majorBidi" w:cstheme="majorBidi"/>
          <w:sz w:val="24"/>
          <w:szCs w:val="24"/>
        </w:rPr>
        <w:t xml:space="preserve"> </w:t>
      </w:r>
      <w:r w:rsidRPr="00077BE1">
        <w:rPr>
          <w:rFonts w:asciiTheme="majorBidi" w:hAnsiTheme="majorBidi" w:cstheme="majorBidi"/>
          <w:sz w:val="24"/>
          <w:szCs w:val="24"/>
        </w:rPr>
        <w:t>&amp;</w:t>
      </w:r>
      <w:r w:rsidR="00BB6CA6">
        <w:rPr>
          <w:rFonts w:asciiTheme="majorBidi" w:hAnsiTheme="majorBidi" w:cstheme="majorBidi"/>
          <w:sz w:val="24"/>
          <w:szCs w:val="24"/>
        </w:rPr>
        <w:t xml:space="preserve"> </w:t>
      </w:r>
      <w:proofErr w:type="spellStart"/>
      <w:r w:rsidRPr="00077BE1">
        <w:rPr>
          <w:rFonts w:asciiTheme="majorBidi" w:hAnsiTheme="majorBidi" w:cstheme="majorBidi"/>
          <w:sz w:val="24"/>
          <w:szCs w:val="24"/>
        </w:rPr>
        <w:t>Onilude</w:t>
      </w:r>
      <w:proofErr w:type="spellEnd"/>
      <w:r w:rsidRPr="00077BE1">
        <w:rPr>
          <w:rFonts w:asciiTheme="majorBidi" w:hAnsiTheme="majorBidi" w:cstheme="majorBidi"/>
          <w:sz w:val="24"/>
          <w:szCs w:val="24"/>
        </w:rPr>
        <w:t xml:space="preserve">, 2013). This present study on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thus adds to the growing body of evidence that alkaline fermentation, though distinct from lactic acid fermentation in its pH profile, is equally effective in augmenting the antioxidant properties of plant substrates.</w:t>
      </w:r>
    </w:p>
    <w:p w14:paraId="1931E822"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 xml:space="preserve">Many previous studies have shown that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fermentation leads to a significant reduction in anti-nutritional factors like tannins (73.49% loss), phytate, and cyanogenic glycosides (Okorie</w:t>
      </w:r>
      <w:r w:rsidR="00BB6CA6">
        <w:rPr>
          <w:rFonts w:asciiTheme="majorBidi" w:hAnsiTheme="majorBidi" w:cstheme="majorBidi"/>
          <w:sz w:val="24"/>
          <w:szCs w:val="24"/>
        </w:rPr>
        <w:t xml:space="preserve"> </w:t>
      </w:r>
      <w:r w:rsidRPr="00077BE1">
        <w:rPr>
          <w:rFonts w:asciiTheme="majorBidi" w:hAnsiTheme="majorBidi" w:cstheme="majorBidi"/>
          <w:sz w:val="24"/>
          <w:szCs w:val="24"/>
        </w:rPr>
        <w:t>&amp;</w:t>
      </w:r>
      <w:r w:rsidR="00BB6CA6">
        <w:rPr>
          <w:rFonts w:asciiTheme="majorBidi" w:hAnsiTheme="majorBidi" w:cstheme="majorBidi"/>
          <w:sz w:val="24"/>
          <w:szCs w:val="24"/>
        </w:rPr>
        <w:t xml:space="preserve"> </w:t>
      </w:r>
      <w:r w:rsidRPr="00077BE1">
        <w:rPr>
          <w:rFonts w:asciiTheme="majorBidi" w:hAnsiTheme="majorBidi" w:cstheme="majorBidi"/>
          <w:sz w:val="24"/>
          <w:szCs w:val="24"/>
        </w:rPr>
        <w:t xml:space="preserve">Olasupo, 2014). While tannins themselves can have antioxidant properties, their presence in high concentrations in the raw seeds is a double-edged sword. They form insoluble complexes with digestive enzymes and dietary proteins, impairing nutrient absorption and potentially masking the activity of other antioxidants. The reduction of these anti-nutrients during fermentation not only improves the digestibility and safety of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but also likely unshackles other inherent antioxidants, allowing them to express their full activity, as witnessed in the assays. This dual role of fermentation degrading anti-nutrients while generating bioactiv</w:t>
      </w:r>
      <w:r w:rsidR="00BB6CA6">
        <w:rPr>
          <w:rFonts w:asciiTheme="majorBidi" w:hAnsiTheme="majorBidi" w:cstheme="majorBidi"/>
          <w:sz w:val="24"/>
          <w:szCs w:val="24"/>
        </w:rPr>
        <w:t>iti</w:t>
      </w:r>
      <w:r w:rsidRPr="00077BE1">
        <w:rPr>
          <w:rFonts w:asciiTheme="majorBidi" w:hAnsiTheme="majorBidi" w:cstheme="majorBidi"/>
          <w:sz w:val="24"/>
          <w:szCs w:val="24"/>
        </w:rPr>
        <w:t>es is central to its benefit.</w:t>
      </w:r>
    </w:p>
    <w:p w14:paraId="2AA3213E"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 xml:space="preserve">Although the fermented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extract showed significantly better activity than its raw counterpart, it is important to note that its potency, as indicated by the EC</w:t>
      </w:r>
      <w:r w:rsidRPr="00077BE1">
        <w:rPr>
          <w:rFonts w:ascii="Cambria Math" w:hAnsi="Cambria Math" w:cs="Cambria Math"/>
          <w:sz w:val="24"/>
          <w:szCs w:val="24"/>
        </w:rPr>
        <w:t>₅₀</w:t>
      </w:r>
      <w:r w:rsidRPr="00077BE1">
        <w:rPr>
          <w:rFonts w:asciiTheme="majorBidi" w:hAnsiTheme="majorBidi" w:cstheme="majorBidi"/>
          <w:sz w:val="24"/>
          <w:szCs w:val="24"/>
        </w:rPr>
        <w:t xml:space="preserve">, was still lower than that of the synthetic standard antioxidant, Butylated Hydroxyanisole (BHA). This is expected, as BHA is a pure, potent synthetic compound designed for high antioxidant activity. However, the </w:t>
      </w:r>
      <w:r w:rsidRPr="00077BE1">
        <w:rPr>
          <w:rFonts w:asciiTheme="majorBidi" w:hAnsiTheme="majorBidi" w:cstheme="majorBidi"/>
          <w:sz w:val="24"/>
          <w:szCs w:val="24"/>
        </w:rPr>
        <w:lastRenderedPageBreak/>
        <w:t xml:space="preserve">value of natural antioxidants from food sources like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lies in their consumption as part of a whole food matrix, offering a complex mixture of compounds that may provide synergistic health benefits beyond radical scavenging, such as modulation of antioxidant enzyme systems and reduced risk of chronic diseases (Shahidi</w:t>
      </w:r>
      <w:r w:rsidR="00BB6CA6">
        <w:rPr>
          <w:rFonts w:asciiTheme="majorBidi" w:hAnsiTheme="majorBidi" w:cstheme="majorBidi"/>
          <w:sz w:val="24"/>
          <w:szCs w:val="24"/>
        </w:rPr>
        <w:t xml:space="preserve"> </w:t>
      </w:r>
      <w:r w:rsidRPr="00077BE1">
        <w:rPr>
          <w:rFonts w:asciiTheme="majorBidi" w:hAnsiTheme="majorBidi" w:cstheme="majorBidi"/>
          <w:sz w:val="24"/>
          <w:szCs w:val="24"/>
        </w:rPr>
        <w:t>&amp;</w:t>
      </w:r>
      <w:r w:rsidR="00BB6CA6">
        <w:rPr>
          <w:rFonts w:asciiTheme="majorBidi" w:hAnsiTheme="majorBidi" w:cstheme="majorBidi"/>
          <w:sz w:val="24"/>
          <w:szCs w:val="24"/>
        </w:rPr>
        <w:t xml:space="preserve"> </w:t>
      </w:r>
      <w:r w:rsidRPr="00077BE1">
        <w:rPr>
          <w:rFonts w:asciiTheme="majorBidi" w:hAnsiTheme="majorBidi" w:cstheme="majorBidi"/>
          <w:sz w:val="24"/>
          <w:szCs w:val="24"/>
        </w:rPr>
        <w:t>Zhong, 2015), without the potential safety concerns associated with high doses of synthetic antioxidants.</w:t>
      </w:r>
    </w:p>
    <w:p w14:paraId="4F3F068A" w14:textId="77777777" w:rsidR="00A53AA7" w:rsidRPr="00077BE1" w:rsidRDefault="00A53AA7" w:rsidP="00A53AA7">
      <w:pPr>
        <w:spacing w:line="240" w:lineRule="auto"/>
        <w:jc w:val="both"/>
        <w:rPr>
          <w:rFonts w:asciiTheme="majorBidi" w:hAnsiTheme="majorBidi" w:cstheme="majorBidi"/>
          <w:sz w:val="24"/>
          <w:szCs w:val="24"/>
        </w:rPr>
      </w:pPr>
      <w:r w:rsidRPr="00077BE1">
        <w:rPr>
          <w:rFonts w:asciiTheme="majorBidi" w:hAnsiTheme="majorBidi" w:cstheme="majorBidi"/>
          <w:b/>
          <w:sz w:val="24"/>
          <w:szCs w:val="24"/>
        </w:rPr>
        <w:t>Conclusion</w:t>
      </w:r>
    </w:p>
    <w:p w14:paraId="3FEAACC2" w14:textId="77777777" w:rsidR="00A53AA7" w:rsidRPr="00077BE1" w:rsidRDefault="00A53AA7" w:rsidP="00A53AA7">
      <w:pPr>
        <w:spacing w:line="360" w:lineRule="auto"/>
        <w:jc w:val="both"/>
        <w:rPr>
          <w:rFonts w:asciiTheme="majorBidi" w:hAnsiTheme="majorBidi" w:cstheme="majorBidi"/>
          <w:sz w:val="24"/>
          <w:szCs w:val="24"/>
        </w:rPr>
      </w:pPr>
      <w:r w:rsidRPr="00077BE1">
        <w:rPr>
          <w:rFonts w:asciiTheme="majorBidi" w:hAnsiTheme="majorBidi" w:cstheme="majorBidi"/>
          <w:sz w:val="24"/>
          <w:szCs w:val="24"/>
        </w:rPr>
        <w:t xml:space="preserve">In conclusion, the results of this study demonstrate that the traditional fermentation of </w:t>
      </w:r>
      <w:proofErr w:type="spellStart"/>
      <w:r w:rsidRPr="00077BE1">
        <w:rPr>
          <w:rFonts w:asciiTheme="majorBidi" w:hAnsiTheme="majorBidi" w:cstheme="majorBidi"/>
          <w:i/>
          <w:sz w:val="24"/>
          <w:szCs w:val="24"/>
        </w:rPr>
        <w:t>Pentaclethramacrophylla</w:t>
      </w:r>
      <w:proofErr w:type="spellEnd"/>
      <w:r w:rsidRPr="00077BE1">
        <w:rPr>
          <w:rFonts w:asciiTheme="majorBidi" w:hAnsiTheme="majorBidi" w:cstheme="majorBidi"/>
          <w:sz w:val="24"/>
          <w:szCs w:val="24"/>
        </w:rPr>
        <w:t xml:space="preserve"> seeds is a highly effective bio</w:t>
      </w:r>
      <w:r w:rsidR="00812D4B">
        <w:rPr>
          <w:rFonts w:asciiTheme="majorBidi" w:hAnsiTheme="majorBidi" w:cstheme="majorBidi"/>
          <w:sz w:val="24"/>
          <w:szCs w:val="24"/>
        </w:rPr>
        <w:t>-</w:t>
      </w:r>
      <w:r w:rsidRPr="00077BE1">
        <w:rPr>
          <w:rFonts w:asciiTheme="majorBidi" w:hAnsiTheme="majorBidi" w:cstheme="majorBidi"/>
          <w:sz w:val="24"/>
          <w:szCs w:val="24"/>
        </w:rPr>
        <w:t xml:space="preserve">processing technique for enhancing their natural antioxidant capacity. This enhancement is likely due to the microbial hydrolysis of complex seed components, leading to the liberation and increased bioavailability of phenolic compounds and the reduction of antioxidant-masking anti-nutritional factors. These findings scientifically validate the traditional practice of fermenting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moving it beyond mere preservation and flavor development to a process that actively augments its functional food properties. Given the established link between dietary antioxidants and the mitigation of oxidative stress-related diseases like cancer, cardiovascular diseases, and sickle cell complications (as mentioned in the literature review), regular consumption of fermented </w:t>
      </w:r>
      <w:proofErr w:type="spellStart"/>
      <w:r w:rsidRPr="00077BE1">
        <w:rPr>
          <w:rFonts w:asciiTheme="majorBidi" w:hAnsiTheme="majorBidi" w:cstheme="majorBidi"/>
          <w:sz w:val="24"/>
          <w:szCs w:val="24"/>
        </w:rPr>
        <w:t>ugba</w:t>
      </w:r>
      <w:proofErr w:type="spellEnd"/>
      <w:r w:rsidRPr="00077BE1">
        <w:rPr>
          <w:rFonts w:asciiTheme="majorBidi" w:hAnsiTheme="majorBidi" w:cstheme="majorBidi"/>
          <w:sz w:val="24"/>
          <w:szCs w:val="24"/>
        </w:rPr>
        <w:t xml:space="preserve"> could contribute positively to public health, particularly in southeastern Nigeria where it is a dietary staple. For future studies, it would be pertinent to identify the specific bioactive peptides and phenolic compounds generated during fermentation and to assess their </w:t>
      </w:r>
      <w:r w:rsidRPr="00077BE1">
        <w:rPr>
          <w:rFonts w:asciiTheme="majorBidi" w:hAnsiTheme="majorBidi" w:cstheme="majorBidi"/>
          <w:i/>
          <w:sz w:val="24"/>
          <w:szCs w:val="24"/>
        </w:rPr>
        <w:t>in vivo</w:t>
      </w:r>
      <w:r w:rsidRPr="00077BE1">
        <w:rPr>
          <w:rFonts w:asciiTheme="majorBidi" w:hAnsiTheme="majorBidi" w:cstheme="majorBidi"/>
          <w:sz w:val="24"/>
          <w:szCs w:val="24"/>
        </w:rPr>
        <w:t xml:space="preserve"> antioxidant and health-promoting effects.</w:t>
      </w:r>
    </w:p>
    <w:p w14:paraId="28F2530A" w14:textId="77777777" w:rsidR="00A53AA7" w:rsidRPr="00077BE1" w:rsidRDefault="00A53AA7" w:rsidP="00A53AA7">
      <w:pPr>
        <w:spacing w:line="360" w:lineRule="auto"/>
        <w:jc w:val="both"/>
        <w:rPr>
          <w:rStyle w:val="Strong"/>
          <w:rFonts w:asciiTheme="majorBidi" w:hAnsiTheme="majorBidi" w:cstheme="majorBidi"/>
          <w:b w:val="0"/>
          <w:bCs w:val="0"/>
          <w:sz w:val="24"/>
          <w:szCs w:val="24"/>
        </w:rPr>
      </w:pPr>
    </w:p>
    <w:p w14:paraId="736861D3" w14:textId="77777777" w:rsidR="00A53AA7" w:rsidRPr="00077BE1" w:rsidRDefault="00A53AA7" w:rsidP="00A53AA7">
      <w:pPr>
        <w:spacing w:line="360" w:lineRule="auto"/>
        <w:jc w:val="both"/>
        <w:rPr>
          <w:rStyle w:val="Strong"/>
          <w:rFonts w:asciiTheme="majorBidi" w:hAnsiTheme="majorBidi" w:cstheme="majorBidi"/>
          <w:b w:val="0"/>
          <w:bCs w:val="0"/>
          <w:sz w:val="24"/>
          <w:szCs w:val="24"/>
        </w:rPr>
      </w:pPr>
    </w:p>
    <w:p w14:paraId="067DC887" w14:textId="77777777" w:rsidR="00A53AA7" w:rsidRPr="00077BE1" w:rsidRDefault="00A53AA7" w:rsidP="00A53AA7">
      <w:pPr>
        <w:spacing w:line="360" w:lineRule="auto"/>
        <w:jc w:val="both"/>
        <w:rPr>
          <w:rStyle w:val="Strong"/>
          <w:rFonts w:asciiTheme="majorBidi" w:hAnsiTheme="majorBidi" w:cstheme="majorBidi"/>
          <w:b w:val="0"/>
          <w:bCs w:val="0"/>
          <w:sz w:val="24"/>
          <w:szCs w:val="24"/>
        </w:rPr>
      </w:pPr>
    </w:p>
    <w:p w14:paraId="228293AC" w14:textId="03A4C97F" w:rsidR="00A53AA7" w:rsidRDefault="00A53AA7" w:rsidP="00A53AA7">
      <w:pPr>
        <w:spacing w:line="360" w:lineRule="auto"/>
        <w:jc w:val="both"/>
        <w:rPr>
          <w:rStyle w:val="Strong"/>
          <w:rFonts w:asciiTheme="majorBidi" w:hAnsiTheme="majorBidi" w:cstheme="majorBidi"/>
          <w:b w:val="0"/>
          <w:bCs w:val="0"/>
          <w:sz w:val="24"/>
          <w:szCs w:val="24"/>
        </w:rPr>
      </w:pPr>
    </w:p>
    <w:p w14:paraId="63D2ADE1" w14:textId="2465790A" w:rsidR="00B572D0" w:rsidRDefault="00B572D0" w:rsidP="00A53AA7">
      <w:pPr>
        <w:spacing w:line="360" w:lineRule="auto"/>
        <w:jc w:val="both"/>
        <w:rPr>
          <w:rStyle w:val="Strong"/>
          <w:rFonts w:asciiTheme="majorBidi" w:hAnsiTheme="majorBidi" w:cstheme="majorBidi"/>
          <w:b w:val="0"/>
          <w:bCs w:val="0"/>
          <w:sz w:val="24"/>
          <w:szCs w:val="24"/>
        </w:rPr>
      </w:pPr>
    </w:p>
    <w:p w14:paraId="63E1487A" w14:textId="54A653F9" w:rsidR="00B572D0" w:rsidRDefault="00B572D0" w:rsidP="00A53AA7">
      <w:pPr>
        <w:spacing w:line="360" w:lineRule="auto"/>
        <w:jc w:val="both"/>
        <w:rPr>
          <w:rStyle w:val="Strong"/>
          <w:rFonts w:asciiTheme="majorBidi" w:hAnsiTheme="majorBidi" w:cstheme="majorBidi"/>
          <w:b w:val="0"/>
          <w:bCs w:val="0"/>
          <w:sz w:val="24"/>
          <w:szCs w:val="24"/>
        </w:rPr>
      </w:pPr>
    </w:p>
    <w:p w14:paraId="0BF067A1" w14:textId="77777777" w:rsidR="00B572D0" w:rsidRPr="00077BE1" w:rsidRDefault="00B572D0" w:rsidP="00A53AA7">
      <w:pPr>
        <w:spacing w:line="360" w:lineRule="auto"/>
        <w:jc w:val="both"/>
        <w:rPr>
          <w:rStyle w:val="Strong"/>
          <w:rFonts w:asciiTheme="majorBidi" w:hAnsiTheme="majorBidi" w:cstheme="majorBidi"/>
          <w:b w:val="0"/>
          <w:bCs w:val="0"/>
          <w:sz w:val="24"/>
          <w:szCs w:val="24"/>
        </w:rPr>
      </w:pPr>
      <w:bookmarkStart w:id="0" w:name="_GoBack"/>
      <w:bookmarkEnd w:id="0"/>
    </w:p>
    <w:p w14:paraId="066802E8" w14:textId="77777777" w:rsidR="00A53AA7" w:rsidRDefault="00A53AA7" w:rsidP="00A53AA7">
      <w:pPr>
        <w:pStyle w:val="ds-markdown-paragraph"/>
        <w:shd w:val="clear" w:color="auto" w:fill="FFFFFF"/>
        <w:spacing w:before="0" w:beforeAutospacing="0" w:line="360" w:lineRule="auto"/>
        <w:jc w:val="both"/>
        <w:rPr>
          <w:rStyle w:val="Strong"/>
          <w:rFonts w:asciiTheme="majorBidi" w:eastAsiaTheme="minorHAnsi" w:hAnsiTheme="majorBidi" w:cstheme="majorBidi"/>
          <w:b w:val="0"/>
          <w:bCs w:val="0"/>
        </w:rPr>
      </w:pPr>
    </w:p>
    <w:p w14:paraId="5F443474" w14:textId="77777777" w:rsidR="00A53AA7" w:rsidRDefault="00A53AA7" w:rsidP="00A53AA7">
      <w:pPr>
        <w:pStyle w:val="ds-markdown-paragraph"/>
        <w:shd w:val="clear" w:color="auto" w:fill="FFFFFF"/>
        <w:spacing w:before="0" w:beforeAutospacing="0" w:line="360" w:lineRule="auto"/>
        <w:jc w:val="both"/>
        <w:rPr>
          <w:rStyle w:val="Strong"/>
          <w:rFonts w:asciiTheme="majorBidi" w:hAnsiTheme="majorBidi" w:cstheme="majorBidi"/>
        </w:rPr>
      </w:pPr>
    </w:p>
    <w:p w14:paraId="569D2C7E" w14:textId="77777777" w:rsidR="00A53AA7" w:rsidRPr="00077BE1" w:rsidRDefault="00A53AA7" w:rsidP="00A53AA7">
      <w:pPr>
        <w:pStyle w:val="ds-markdown-paragraph"/>
        <w:shd w:val="clear" w:color="auto" w:fill="FFFFFF"/>
        <w:spacing w:before="0" w:beforeAutospacing="0" w:line="360" w:lineRule="auto"/>
        <w:jc w:val="center"/>
        <w:rPr>
          <w:rFonts w:asciiTheme="majorBidi" w:hAnsiTheme="majorBidi" w:cstheme="majorBidi"/>
          <w:b/>
          <w:bCs/>
        </w:rPr>
      </w:pPr>
      <w:r w:rsidRPr="00077BE1">
        <w:rPr>
          <w:rStyle w:val="Strong"/>
          <w:rFonts w:asciiTheme="majorBidi" w:hAnsiTheme="majorBidi" w:cstheme="majorBidi"/>
        </w:rPr>
        <w:t>REFERENCES</w:t>
      </w:r>
    </w:p>
    <w:p w14:paraId="66C0BC42"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Achi, O. K.</w:t>
      </w:r>
      <w:r w:rsidRPr="00077BE1">
        <w:rPr>
          <w:rFonts w:asciiTheme="majorBidi" w:hAnsiTheme="majorBidi" w:cstheme="majorBidi"/>
        </w:rPr>
        <w:t> (2005). Traditional fermented protein condiments in Nigeria. </w:t>
      </w:r>
      <w:r w:rsidRPr="00077BE1">
        <w:rPr>
          <w:rStyle w:val="Emphasis"/>
          <w:rFonts w:asciiTheme="majorBidi" w:hAnsiTheme="majorBidi" w:cstheme="majorBidi"/>
        </w:rPr>
        <w:t xml:space="preserve">African Journal of Biotechnology, </w:t>
      </w:r>
      <w:r w:rsidRPr="00077BE1">
        <w:rPr>
          <w:rStyle w:val="Emphasis"/>
          <w:rFonts w:asciiTheme="majorBidi" w:hAnsiTheme="majorBidi" w:cstheme="majorBidi"/>
          <w:b/>
          <w:bCs/>
        </w:rPr>
        <w:t>4</w:t>
      </w:r>
      <w:r w:rsidRPr="00077BE1">
        <w:rPr>
          <w:rFonts w:asciiTheme="majorBidi" w:hAnsiTheme="majorBidi" w:cstheme="majorBidi"/>
        </w:rPr>
        <w:t>(13): 1612-1621.</w:t>
      </w:r>
    </w:p>
    <w:p w14:paraId="0B030BB1" w14:textId="77777777" w:rsidR="00A53AA7" w:rsidRPr="00077BE1" w:rsidRDefault="00A53AA7" w:rsidP="00A53AA7">
      <w:pPr>
        <w:spacing w:line="240" w:lineRule="auto"/>
        <w:ind w:left="720" w:hanging="720"/>
        <w:jc w:val="both"/>
        <w:rPr>
          <w:rFonts w:asciiTheme="majorBidi" w:hAnsiTheme="majorBidi" w:cstheme="majorBidi"/>
          <w:sz w:val="24"/>
          <w:szCs w:val="24"/>
        </w:rPr>
      </w:pPr>
      <w:r w:rsidRPr="00077BE1">
        <w:rPr>
          <w:rFonts w:asciiTheme="majorBidi" w:hAnsiTheme="majorBidi" w:cstheme="majorBidi"/>
          <w:sz w:val="24"/>
          <w:szCs w:val="24"/>
        </w:rPr>
        <w:t xml:space="preserve">Adeyemo, S. M. </w:t>
      </w:r>
      <w:proofErr w:type="gramStart"/>
      <w:r w:rsidRPr="00077BE1">
        <w:rPr>
          <w:rFonts w:asciiTheme="majorBidi" w:hAnsiTheme="majorBidi" w:cstheme="majorBidi"/>
          <w:sz w:val="24"/>
          <w:szCs w:val="24"/>
        </w:rPr>
        <w:t xml:space="preserve">and  </w:t>
      </w:r>
      <w:proofErr w:type="spellStart"/>
      <w:r w:rsidRPr="00077BE1">
        <w:rPr>
          <w:rFonts w:asciiTheme="majorBidi" w:hAnsiTheme="majorBidi" w:cstheme="majorBidi"/>
          <w:sz w:val="24"/>
          <w:szCs w:val="24"/>
        </w:rPr>
        <w:t>Onilude</w:t>
      </w:r>
      <w:proofErr w:type="spellEnd"/>
      <w:proofErr w:type="gramEnd"/>
      <w:r w:rsidRPr="00077BE1">
        <w:rPr>
          <w:rFonts w:asciiTheme="majorBidi" w:hAnsiTheme="majorBidi" w:cstheme="majorBidi"/>
          <w:sz w:val="24"/>
          <w:szCs w:val="24"/>
        </w:rPr>
        <w:t xml:space="preserve">, A. A. (2013). Enzymatic reduction of anti-nutritional factors in fermenting soybeans by </w:t>
      </w:r>
      <w:r w:rsidRPr="00077BE1">
        <w:rPr>
          <w:rFonts w:asciiTheme="majorBidi" w:hAnsiTheme="majorBidi" w:cstheme="majorBidi"/>
          <w:i/>
          <w:sz w:val="24"/>
          <w:szCs w:val="24"/>
        </w:rPr>
        <w:t>Lactobacillus plantarum</w:t>
      </w:r>
      <w:r w:rsidRPr="00077BE1">
        <w:rPr>
          <w:rFonts w:asciiTheme="majorBidi" w:hAnsiTheme="majorBidi" w:cstheme="majorBidi"/>
          <w:sz w:val="24"/>
          <w:szCs w:val="24"/>
        </w:rPr>
        <w:t xml:space="preserve"> isolates from fermented cereal foods. </w:t>
      </w:r>
      <w:r w:rsidRPr="00077BE1">
        <w:rPr>
          <w:rFonts w:asciiTheme="majorBidi" w:hAnsiTheme="majorBidi" w:cstheme="majorBidi"/>
          <w:i/>
          <w:sz w:val="24"/>
          <w:szCs w:val="24"/>
        </w:rPr>
        <w:t>African Journal of Biotechnology</w:t>
      </w:r>
      <w:r w:rsidRPr="00077BE1">
        <w:rPr>
          <w:rFonts w:asciiTheme="majorBidi" w:hAnsiTheme="majorBidi" w:cstheme="majorBidi"/>
          <w:sz w:val="24"/>
          <w:szCs w:val="24"/>
        </w:rPr>
        <w:t xml:space="preserve">, </w:t>
      </w:r>
      <w:r w:rsidRPr="00077BE1">
        <w:rPr>
          <w:rFonts w:asciiTheme="majorBidi" w:hAnsiTheme="majorBidi" w:cstheme="majorBidi"/>
          <w:b/>
          <w:bCs/>
          <w:sz w:val="24"/>
          <w:szCs w:val="24"/>
        </w:rPr>
        <w:t>12</w:t>
      </w:r>
      <w:r w:rsidRPr="00077BE1">
        <w:rPr>
          <w:rFonts w:asciiTheme="majorBidi" w:hAnsiTheme="majorBidi" w:cstheme="majorBidi"/>
          <w:sz w:val="24"/>
          <w:szCs w:val="24"/>
        </w:rPr>
        <w:t>(25): 3994-4000.</w:t>
      </w:r>
    </w:p>
    <w:p w14:paraId="0EE4455E" w14:textId="77777777" w:rsidR="00A53AA7" w:rsidRPr="00077BE1" w:rsidRDefault="00A53AA7" w:rsidP="00A53AA7">
      <w:pPr>
        <w:spacing w:line="240" w:lineRule="auto"/>
        <w:ind w:left="720" w:hanging="720"/>
        <w:jc w:val="both"/>
        <w:rPr>
          <w:rFonts w:asciiTheme="majorBidi" w:hAnsiTheme="majorBidi" w:cstheme="majorBidi"/>
          <w:sz w:val="24"/>
          <w:szCs w:val="24"/>
        </w:rPr>
      </w:pPr>
      <w:r w:rsidRPr="00077BE1">
        <w:rPr>
          <w:rFonts w:asciiTheme="majorBidi" w:hAnsiTheme="majorBidi" w:cstheme="majorBidi"/>
          <w:sz w:val="24"/>
          <w:szCs w:val="24"/>
        </w:rPr>
        <w:t xml:space="preserve">Barros, L., Soraia, F., Baptista, P., Cristina, F., Miguel, V.B., Isabel C.F. and Ferreira, R. (2007). Antioxidant activity of Agaricus sp. mushrooms by chemical, biochemical and electrochemical assays. </w:t>
      </w:r>
      <w:r w:rsidRPr="00077BE1">
        <w:rPr>
          <w:rFonts w:asciiTheme="majorBidi" w:hAnsiTheme="majorBidi" w:cstheme="majorBidi"/>
          <w:i/>
          <w:sz w:val="24"/>
          <w:szCs w:val="24"/>
        </w:rPr>
        <w:t>Food Chemistry,</w:t>
      </w:r>
      <w:r w:rsidRPr="00077BE1">
        <w:rPr>
          <w:rFonts w:asciiTheme="majorBidi" w:hAnsiTheme="majorBidi" w:cstheme="majorBidi"/>
          <w:b/>
          <w:sz w:val="24"/>
          <w:szCs w:val="24"/>
        </w:rPr>
        <w:t>111</w:t>
      </w:r>
      <w:r w:rsidRPr="00077BE1">
        <w:rPr>
          <w:rFonts w:asciiTheme="majorBidi" w:hAnsiTheme="majorBidi" w:cstheme="majorBidi"/>
          <w:sz w:val="24"/>
          <w:szCs w:val="24"/>
        </w:rPr>
        <w:t>:61–66.</w:t>
      </w:r>
    </w:p>
    <w:p w14:paraId="6645E63C"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 xml:space="preserve">Brown, I. J., </w:t>
      </w:r>
      <w:proofErr w:type="spellStart"/>
      <w:r w:rsidRPr="00077BE1">
        <w:rPr>
          <w:rStyle w:val="Strong"/>
          <w:rFonts w:asciiTheme="majorBidi" w:hAnsiTheme="majorBidi" w:cstheme="majorBidi"/>
          <w:b w:val="0"/>
        </w:rPr>
        <w:t>Tzoulaki</w:t>
      </w:r>
      <w:proofErr w:type="spellEnd"/>
      <w:r w:rsidRPr="00077BE1">
        <w:rPr>
          <w:rStyle w:val="Strong"/>
          <w:rFonts w:asciiTheme="majorBidi" w:hAnsiTheme="majorBidi" w:cstheme="majorBidi"/>
          <w:b w:val="0"/>
        </w:rPr>
        <w:t>, I., Candeias, V. and Elliott, P.</w:t>
      </w:r>
      <w:r w:rsidRPr="00077BE1">
        <w:rPr>
          <w:rFonts w:asciiTheme="majorBidi" w:hAnsiTheme="majorBidi" w:cstheme="majorBidi"/>
        </w:rPr>
        <w:t> (2009). Salt intakes around the world: Implications for public health. </w:t>
      </w:r>
      <w:r w:rsidRPr="00077BE1">
        <w:rPr>
          <w:rStyle w:val="Emphasis"/>
          <w:rFonts w:asciiTheme="majorBidi" w:hAnsiTheme="majorBidi" w:cstheme="majorBidi"/>
        </w:rPr>
        <w:t xml:space="preserve">International Journal of Epidemiology, </w:t>
      </w:r>
      <w:r w:rsidRPr="00077BE1">
        <w:rPr>
          <w:rStyle w:val="Emphasis"/>
          <w:rFonts w:asciiTheme="majorBidi" w:hAnsiTheme="majorBidi" w:cstheme="majorBidi"/>
          <w:b/>
          <w:bCs/>
          <w:i w:val="0"/>
          <w:iCs w:val="0"/>
        </w:rPr>
        <w:t>38</w:t>
      </w:r>
      <w:r w:rsidRPr="00077BE1">
        <w:rPr>
          <w:rFonts w:asciiTheme="majorBidi" w:hAnsiTheme="majorBidi" w:cstheme="majorBidi"/>
        </w:rPr>
        <w:t>(3): 791-813.</w:t>
      </w:r>
    </w:p>
    <w:p w14:paraId="229E89C1" w14:textId="77777777" w:rsidR="00A53AA7" w:rsidRPr="00077BE1" w:rsidRDefault="00A53AA7" w:rsidP="00A53AA7">
      <w:pPr>
        <w:spacing w:line="240" w:lineRule="auto"/>
        <w:ind w:left="720" w:hanging="720"/>
        <w:jc w:val="both"/>
        <w:rPr>
          <w:rFonts w:asciiTheme="majorBidi" w:hAnsiTheme="majorBidi" w:cstheme="majorBidi"/>
          <w:sz w:val="24"/>
          <w:szCs w:val="24"/>
        </w:rPr>
      </w:pPr>
      <w:r w:rsidRPr="00077BE1">
        <w:rPr>
          <w:rFonts w:asciiTheme="majorBidi" w:hAnsiTheme="majorBidi" w:cstheme="majorBidi"/>
          <w:sz w:val="24"/>
          <w:szCs w:val="24"/>
        </w:rPr>
        <w:t xml:space="preserve">Ebrahimzadeh, M. A., Nabavi, S. F. and Nabavi, S. M. (2014). Antioxidant activities of methanol extract of </w:t>
      </w:r>
      <w:proofErr w:type="spellStart"/>
      <w:r w:rsidRPr="00077BE1">
        <w:rPr>
          <w:rFonts w:asciiTheme="majorBidi" w:hAnsiTheme="majorBidi" w:cstheme="majorBidi"/>
          <w:i/>
          <w:sz w:val="24"/>
          <w:szCs w:val="24"/>
        </w:rPr>
        <w:t>Sambucusebulus</w:t>
      </w:r>
      <w:proofErr w:type="spellEnd"/>
      <w:r w:rsidRPr="00077BE1">
        <w:rPr>
          <w:rFonts w:asciiTheme="majorBidi" w:hAnsiTheme="majorBidi" w:cstheme="majorBidi"/>
          <w:sz w:val="24"/>
          <w:szCs w:val="24"/>
        </w:rPr>
        <w:t xml:space="preserve"> L. flower. </w:t>
      </w:r>
      <w:r w:rsidRPr="00077BE1">
        <w:rPr>
          <w:rFonts w:asciiTheme="majorBidi" w:hAnsiTheme="majorBidi" w:cstheme="majorBidi"/>
          <w:i/>
          <w:sz w:val="24"/>
          <w:szCs w:val="24"/>
        </w:rPr>
        <w:t>Iranian Journal of Pharmaceutical Research</w:t>
      </w:r>
      <w:r w:rsidRPr="00077BE1">
        <w:rPr>
          <w:rFonts w:asciiTheme="majorBidi" w:hAnsiTheme="majorBidi" w:cstheme="majorBidi"/>
          <w:sz w:val="24"/>
          <w:szCs w:val="24"/>
        </w:rPr>
        <w:t xml:space="preserve">, </w:t>
      </w:r>
      <w:r w:rsidRPr="00077BE1">
        <w:rPr>
          <w:rFonts w:asciiTheme="majorBidi" w:hAnsiTheme="majorBidi" w:cstheme="majorBidi"/>
          <w:b/>
          <w:bCs/>
          <w:sz w:val="24"/>
          <w:szCs w:val="24"/>
        </w:rPr>
        <w:t>13</w:t>
      </w:r>
      <w:r w:rsidRPr="00077BE1">
        <w:rPr>
          <w:rFonts w:asciiTheme="majorBidi" w:hAnsiTheme="majorBidi" w:cstheme="majorBidi"/>
          <w:sz w:val="24"/>
          <w:szCs w:val="24"/>
        </w:rPr>
        <w:t>(Suppl): 171–176.</w:t>
      </w:r>
    </w:p>
    <w:p w14:paraId="3717718D" w14:textId="77777777" w:rsidR="00A53AA7" w:rsidRPr="00077BE1" w:rsidRDefault="00A53AA7" w:rsidP="00A53AA7">
      <w:pPr>
        <w:spacing w:line="240" w:lineRule="auto"/>
        <w:ind w:left="720" w:hanging="720"/>
        <w:jc w:val="both"/>
        <w:rPr>
          <w:rFonts w:asciiTheme="majorBidi" w:hAnsiTheme="majorBidi" w:cstheme="majorBidi"/>
          <w:sz w:val="24"/>
          <w:szCs w:val="24"/>
        </w:rPr>
      </w:pPr>
      <w:r w:rsidRPr="00077BE1">
        <w:rPr>
          <w:rFonts w:asciiTheme="majorBidi" w:hAnsiTheme="majorBidi" w:cstheme="majorBidi"/>
          <w:sz w:val="24"/>
          <w:szCs w:val="24"/>
        </w:rPr>
        <w:t xml:space="preserve">Ebrahimzadeh, M. A., Seyed, M. </w:t>
      </w:r>
      <w:proofErr w:type="gramStart"/>
      <w:r w:rsidRPr="00077BE1">
        <w:rPr>
          <w:rFonts w:asciiTheme="majorBidi" w:hAnsiTheme="majorBidi" w:cstheme="majorBidi"/>
          <w:sz w:val="24"/>
          <w:szCs w:val="24"/>
        </w:rPr>
        <w:t>N.,</w:t>
      </w:r>
      <w:proofErr w:type="spellStart"/>
      <w:r w:rsidRPr="00077BE1">
        <w:rPr>
          <w:rFonts w:asciiTheme="majorBidi" w:hAnsiTheme="majorBidi" w:cstheme="majorBidi"/>
          <w:sz w:val="24"/>
          <w:szCs w:val="24"/>
        </w:rPr>
        <w:t>Seyed</w:t>
      </w:r>
      <w:proofErr w:type="spellEnd"/>
      <w:proofErr w:type="gramEnd"/>
      <w:r w:rsidRPr="00077BE1">
        <w:rPr>
          <w:rFonts w:asciiTheme="majorBidi" w:hAnsiTheme="majorBidi" w:cstheme="majorBidi"/>
          <w:sz w:val="24"/>
          <w:szCs w:val="24"/>
        </w:rPr>
        <w:t xml:space="preserve">, F. N., Fatemeh B. and Ahmad, R. B. (2009). Antioxidant and free radical scavenging activity of </w:t>
      </w:r>
      <w:r w:rsidRPr="00077BE1">
        <w:rPr>
          <w:rFonts w:asciiTheme="majorBidi" w:hAnsiTheme="majorBidi" w:cstheme="majorBidi"/>
          <w:i/>
          <w:sz w:val="24"/>
          <w:szCs w:val="24"/>
        </w:rPr>
        <w:t xml:space="preserve">H. officinalis, </w:t>
      </w:r>
      <w:proofErr w:type="spellStart"/>
      <w:proofErr w:type="gramStart"/>
      <w:r w:rsidRPr="00077BE1">
        <w:rPr>
          <w:rFonts w:asciiTheme="majorBidi" w:hAnsiTheme="majorBidi" w:cstheme="majorBidi"/>
          <w:i/>
          <w:sz w:val="24"/>
          <w:szCs w:val="24"/>
        </w:rPr>
        <w:t>L.angustifolius</w:t>
      </w:r>
      <w:proofErr w:type="spellEnd"/>
      <w:proofErr w:type="gramEnd"/>
      <w:r w:rsidRPr="00077BE1">
        <w:rPr>
          <w:rFonts w:asciiTheme="majorBidi" w:hAnsiTheme="majorBidi" w:cstheme="majorBidi"/>
          <w:i/>
          <w:sz w:val="24"/>
          <w:szCs w:val="24"/>
        </w:rPr>
        <w:t xml:space="preserve">, V. odorata, B. </w:t>
      </w:r>
      <w:proofErr w:type="spellStart"/>
      <w:r w:rsidRPr="00077BE1">
        <w:rPr>
          <w:rFonts w:asciiTheme="majorBidi" w:hAnsiTheme="majorBidi" w:cstheme="majorBidi"/>
          <w:i/>
          <w:sz w:val="24"/>
          <w:szCs w:val="24"/>
        </w:rPr>
        <w:t>hyrcana</w:t>
      </w:r>
      <w:r w:rsidRPr="00077BE1">
        <w:rPr>
          <w:rFonts w:asciiTheme="majorBidi" w:hAnsiTheme="majorBidi" w:cstheme="majorBidi"/>
          <w:sz w:val="24"/>
          <w:szCs w:val="24"/>
        </w:rPr>
        <w:t>and</w:t>
      </w:r>
      <w:proofErr w:type="spellEnd"/>
      <w:r w:rsidRPr="00077BE1">
        <w:rPr>
          <w:rFonts w:asciiTheme="majorBidi" w:hAnsiTheme="majorBidi" w:cstheme="majorBidi"/>
          <w:i/>
          <w:sz w:val="24"/>
          <w:szCs w:val="24"/>
        </w:rPr>
        <w:t xml:space="preserve"> C. </w:t>
      </w:r>
      <w:proofErr w:type="spellStart"/>
      <w:r w:rsidRPr="00077BE1">
        <w:rPr>
          <w:rFonts w:asciiTheme="majorBidi" w:hAnsiTheme="majorBidi" w:cstheme="majorBidi"/>
          <w:i/>
          <w:sz w:val="24"/>
          <w:szCs w:val="24"/>
        </w:rPr>
        <w:t>speciosum</w:t>
      </w:r>
      <w:proofErr w:type="spellEnd"/>
      <w:r w:rsidRPr="00077BE1">
        <w:rPr>
          <w:rFonts w:asciiTheme="majorBidi" w:hAnsiTheme="majorBidi" w:cstheme="majorBidi"/>
          <w:sz w:val="24"/>
          <w:szCs w:val="24"/>
        </w:rPr>
        <w:t xml:space="preserve">. </w:t>
      </w:r>
      <w:r w:rsidRPr="00077BE1">
        <w:rPr>
          <w:rFonts w:asciiTheme="majorBidi" w:hAnsiTheme="majorBidi" w:cstheme="majorBidi"/>
          <w:i/>
          <w:sz w:val="24"/>
          <w:szCs w:val="24"/>
        </w:rPr>
        <w:t>Pak. J. Pharm. Sci.</w:t>
      </w:r>
      <w:r w:rsidRPr="00077BE1">
        <w:rPr>
          <w:rFonts w:asciiTheme="majorBidi" w:hAnsiTheme="majorBidi" w:cstheme="majorBidi"/>
          <w:b/>
          <w:bCs/>
          <w:sz w:val="24"/>
          <w:szCs w:val="24"/>
        </w:rPr>
        <w:t>23</w:t>
      </w:r>
      <w:r w:rsidRPr="00077BE1">
        <w:rPr>
          <w:rFonts w:asciiTheme="majorBidi" w:hAnsiTheme="majorBidi" w:cstheme="majorBidi"/>
          <w:sz w:val="24"/>
          <w:szCs w:val="24"/>
        </w:rPr>
        <w:t>(1): 29-34.</w:t>
      </w:r>
    </w:p>
    <w:p w14:paraId="196C1028"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proofErr w:type="spellStart"/>
      <w:r w:rsidRPr="00077BE1">
        <w:rPr>
          <w:rStyle w:val="Strong"/>
          <w:rFonts w:asciiTheme="majorBidi" w:hAnsiTheme="majorBidi" w:cstheme="majorBidi"/>
          <w:b w:val="0"/>
        </w:rPr>
        <w:t>Egwim</w:t>
      </w:r>
      <w:proofErr w:type="spellEnd"/>
      <w:r w:rsidRPr="00077BE1">
        <w:rPr>
          <w:rStyle w:val="Strong"/>
          <w:rFonts w:asciiTheme="majorBidi" w:hAnsiTheme="majorBidi" w:cstheme="majorBidi"/>
          <w:b w:val="0"/>
        </w:rPr>
        <w:t xml:space="preserve">, E. </w:t>
      </w:r>
      <w:proofErr w:type="gramStart"/>
      <w:r w:rsidRPr="00077BE1">
        <w:rPr>
          <w:rStyle w:val="Strong"/>
          <w:rFonts w:asciiTheme="majorBidi" w:hAnsiTheme="majorBidi" w:cstheme="majorBidi"/>
          <w:b w:val="0"/>
        </w:rPr>
        <w:t>C.,</w:t>
      </w:r>
      <w:proofErr w:type="spellStart"/>
      <w:r w:rsidRPr="00077BE1">
        <w:rPr>
          <w:rStyle w:val="Strong"/>
          <w:rFonts w:asciiTheme="majorBidi" w:hAnsiTheme="majorBidi" w:cstheme="majorBidi"/>
          <w:b w:val="0"/>
        </w:rPr>
        <w:t>Amanabo</w:t>
      </w:r>
      <w:proofErr w:type="spellEnd"/>
      <w:proofErr w:type="gramEnd"/>
      <w:r w:rsidRPr="00077BE1">
        <w:rPr>
          <w:rStyle w:val="Strong"/>
          <w:rFonts w:asciiTheme="majorBidi" w:hAnsiTheme="majorBidi" w:cstheme="majorBidi"/>
          <w:b w:val="0"/>
        </w:rPr>
        <w:t xml:space="preserve">, M. </w:t>
      </w:r>
      <w:proofErr w:type="spellStart"/>
      <w:r w:rsidRPr="00077BE1">
        <w:rPr>
          <w:rStyle w:val="Strong"/>
          <w:rFonts w:asciiTheme="majorBidi" w:hAnsiTheme="majorBidi" w:cstheme="majorBidi"/>
          <w:b w:val="0"/>
        </w:rPr>
        <w:t>andYahaya</w:t>
      </w:r>
      <w:proofErr w:type="spellEnd"/>
      <w:r w:rsidRPr="00077BE1">
        <w:rPr>
          <w:rStyle w:val="Strong"/>
          <w:rFonts w:asciiTheme="majorBidi" w:hAnsiTheme="majorBidi" w:cstheme="majorBidi"/>
          <w:b w:val="0"/>
        </w:rPr>
        <w:t>, A.</w:t>
      </w:r>
      <w:r w:rsidRPr="00077BE1">
        <w:rPr>
          <w:rFonts w:asciiTheme="majorBidi" w:hAnsiTheme="majorBidi" w:cstheme="majorBidi"/>
        </w:rPr>
        <w:t> (2013). Nigerian indigenous fermented foods: Processes and prospects. </w:t>
      </w:r>
      <w:r w:rsidRPr="00077BE1">
        <w:rPr>
          <w:rStyle w:val="Emphasis"/>
          <w:rFonts w:asciiTheme="majorBidi" w:hAnsiTheme="majorBidi" w:cstheme="majorBidi"/>
        </w:rPr>
        <w:t>Mycotoxin and Food Safety in Developing Countries,</w:t>
      </w:r>
      <w:r w:rsidRPr="00077BE1">
        <w:rPr>
          <w:rStyle w:val="Emphasis"/>
          <w:rFonts w:asciiTheme="majorBidi" w:hAnsiTheme="majorBidi" w:cstheme="majorBidi"/>
          <w:b/>
          <w:bCs/>
          <w:i w:val="0"/>
        </w:rPr>
        <w:t>1</w:t>
      </w:r>
      <w:r w:rsidRPr="00077BE1">
        <w:rPr>
          <w:rFonts w:asciiTheme="majorBidi" w:hAnsiTheme="majorBidi" w:cstheme="majorBidi"/>
        </w:rPr>
        <w:t>: 154-180.</w:t>
      </w:r>
    </w:p>
    <w:p w14:paraId="61B49184"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Eman, M. A.</w:t>
      </w:r>
      <w:r w:rsidRPr="00077BE1">
        <w:rPr>
          <w:rFonts w:asciiTheme="majorBidi" w:hAnsiTheme="majorBidi" w:cstheme="majorBidi"/>
        </w:rPr>
        <w:t> (2009). Fermented foods of Egypt and the Middle East. </w:t>
      </w:r>
      <w:r w:rsidRPr="00077BE1">
        <w:rPr>
          <w:rStyle w:val="Emphasis"/>
          <w:rFonts w:asciiTheme="majorBidi" w:hAnsiTheme="majorBidi" w:cstheme="majorBidi"/>
        </w:rPr>
        <w:t xml:space="preserve">Journal of Food Protection, </w:t>
      </w:r>
      <w:r w:rsidRPr="00077BE1">
        <w:rPr>
          <w:rStyle w:val="Emphasis"/>
          <w:rFonts w:asciiTheme="majorBidi" w:hAnsiTheme="majorBidi" w:cstheme="majorBidi"/>
          <w:b/>
          <w:bCs/>
        </w:rPr>
        <w:t>72</w:t>
      </w:r>
      <w:r w:rsidRPr="00077BE1">
        <w:rPr>
          <w:rFonts w:asciiTheme="majorBidi" w:hAnsiTheme="majorBidi" w:cstheme="majorBidi"/>
        </w:rPr>
        <w:t>(5): 1153-1157.</w:t>
      </w:r>
    </w:p>
    <w:p w14:paraId="673F5DA0"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 xml:space="preserve">Eze, V. C., </w:t>
      </w:r>
      <w:proofErr w:type="spellStart"/>
      <w:r w:rsidRPr="00077BE1">
        <w:rPr>
          <w:rStyle w:val="Strong"/>
          <w:rFonts w:asciiTheme="majorBidi" w:hAnsiTheme="majorBidi" w:cstheme="majorBidi"/>
          <w:b w:val="0"/>
        </w:rPr>
        <w:t>Eleke</w:t>
      </w:r>
      <w:proofErr w:type="spellEnd"/>
      <w:r w:rsidRPr="00077BE1">
        <w:rPr>
          <w:rStyle w:val="Strong"/>
          <w:rFonts w:asciiTheme="majorBidi" w:hAnsiTheme="majorBidi" w:cstheme="majorBidi"/>
          <w:b w:val="0"/>
        </w:rPr>
        <w:t xml:space="preserve">, O. I. </w:t>
      </w:r>
      <w:proofErr w:type="spellStart"/>
      <w:r w:rsidRPr="00077BE1">
        <w:rPr>
          <w:rStyle w:val="Strong"/>
          <w:rFonts w:asciiTheme="majorBidi" w:hAnsiTheme="majorBidi" w:cstheme="majorBidi"/>
          <w:b w:val="0"/>
        </w:rPr>
        <w:t>andOmeh</w:t>
      </w:r>
      <w:proofErr w:type="spellEnd"/>
      <w:r w:rsidRPr="00077BE1">
        <w:rPr>
          <w:rStyle w:val="Strong"/>
          <w:rFonts w:asciiTheme="majorBidi" w:hAnsiTheme="majorBidi" w:cstheme="majorBidi"/>
          <w:b w:val="0"/>
        </w:rPr>
        <w:t>, Y. S.</w:t>
      </w:r>
      <w:r w:rsidRPr="00077BE1">
        <w:rPr>
          <w:rFonts w:asciiTheme="majorBidi" w:hAnsiTheme="majorBidi" w:cstheme="majorBidi"/>
        </w:rPr>
        <w:t> (2014). Microbiological and physicochemical changes during fermentation of African oil bean seed (</w:t>
      </w:r>
      <w:proofErr w:type="spellStart"/>
      <w:r w:rsidRPr="00077BE1">
        <w:rPr>
          <w:rStyle w:val="Emphasis"/>
          <w:rFonts w:asciiTheme="majorBidi" w:hAnsiTheme="majorBidi" w:cstheme="majorBidi"/>
        </w:rPr>
        <w:t>Pentaclethramacrophylla</w:t>
      </w:r>
      <w:proofErr w:type="spellEnd"/>
      <w:r w:rsidRPr="00077BE1">
        <w:rPr>
          <w:rFonts w:asciiTheme="majorBidi" w:hAnsiTheme="majorBidi" w:cstheme="majorBidi"/>
        </w:rPr>
        <w:t xml:space="preserve">) for </w:t>
      </w:r>
      <w:proofErr w:type="spellStart"/>
      <w:r w:rsidRPr="00077BE1">
        <w:rPr>
          <w:rFonts w:asciiTheme="majorBidi" w:hAnsiTheme="majorBidi" w:cstheme="majorBidi"/>
        </w:rPr>
        <w:t>ugba</w:t>
      </w:r>
      <w:proofErr w:type="spellEnd"/>
      <w:r w:rsidRPr="00077BE1">
        <w:rPr>
          <w:rFonts w:asciiTheme="majorBidi" w:hAnsiTheme="majorBidi" w:cstheme="majorBidi"/>
        </w:rPr>
        <w:t xml:space="preserve"> production. </w:t>
      </w:r>
      <w:r w:rsidRPr="00077BE1">
        <w:rPr>
          <w:rStyle w:val="Emphasis"/>
          <w:rFonts w:asciiTheme="majorBidi" w:hAnsiTheme="majorBidi" w:cstheme="majorBidi"/>
        </w:rPr>
        <w:t xml:space="preserve">Journal of Food Science and Technology, </w:t>
      </w:r>
      <w:r w:rsidRPr="00077BE1">
        <w:rPr>
          <w:rStyle w:val="Emphasis"/>
          <w:rFonts w:asciiTheme="majorBidi" w:hAnsiTheme="majorBidi" w:cstheme="majorBidi"/>
          <w:b/>
          <w:bCs/>
          <w:i w:val="0"/>
        </w:rPr>
        <w:t>51</w:t>
      </w:r>
      <w:r w:rsidRPr="00077BE1">
        <w:rPr>
          <w:rFonts w:asciiTheme="majorBidi" w:hAnsiTheme="majorBidi" w:cstheme="majorBidi"/>
        </w:rPr>
        <w:t>(9): 2168-2176.</w:t>
      </w:r>
    </w:p>
    <w:p w14:paraId="04F7B9D1" w14:textId="77777777" w:rsidR="00A53AA7"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Fonts w:asciiTheme="majorBidi" w:hAnsiTheme="majorBidi" w:cstheme="majorBidi"/>
        </w:rPr>
        <w:t xml:space="preserve">Eze, V. C., </w:t>
      </w:r>
      <w:proofErr w:type="spellStart"/>
      <w:r w:rsidRPr="00077BE1">
        <w:rPr>
          <w:rFonts w:asciiTheme="majorBidi" w:hAnsiTheme="majorBidi" w:cstheme="majorBidi"/>
        </w:rPr>
        <w:t>Onwuakor</w:t>
      </w:r>
      <w:proofErr w:type="spellEnd"/>
      <w:r w:rsidRPr="00077BE1">
        <w:rPr>
          <w:rFonts w:asciiTheme="majorBidi" w:hAnsiTheme="majorBidi" w:cstheme="majorBidi"/>
        </w:rPr>
        <w:t xml:space="preserve">, C. E. and </w:t>
      </w:r>
      <w:proofErr w:type="spellStart"/>
      <w:r w:rsidRPr="00077BE1">
        <w:rPr>
          <w:rFonts w:asciiTheme="majorBidi" w:hAnsiTheme="majorBidi" w:cstheme="majorBidi"/>
        </w:rPr>
        <w:t>Ukeka</w:t>
      </w:r>
      <w:proofErr w:type="spellEnd"/>
      <w:r w:rsidRPr="00077BE1">
        <w:rPr>
          <w:rFonts w:asciiTheme="majorBidi" w:hAnsiTheme="majorBidi" w:cstheme="majorBidi"/>
        </w:rPr>
        <w:t>, E. (2014). Proximate composition, biochemical and microbiological changes associated with fermenting African oil bean (</w:t>
      </w:r>
      <w:proofErr w:type="spellStart"/>
      <w:r w:rsidRPr="00077BE1">
        <w:rPr>
          <w:rFonts w:asciiTheme="majorBidi" w:hAnsiTheme="majorBidi" w:cstheme="majorBidi"/>
          <w:i/>
          <w:iCs/>
        </w:rPr>
        <w:t>Pentaclethramacrophylla</w:t>
      </w:r>
      <w:r w:rsidRPr="00077BE1">
        <w:rPr>
          <w:rFonts w:asciiTheme="majorBidi" w:hAnsiTheme="majorBidi" w:cstheme="majorBidi"/>
        </w:rPr>
        <w:t>Benth</w:t>
      </w:r>
      <w:proofErr w:type="spellEnd"/>
      <w:r w:rsidRPr="00077BE1">
        <w:rPr>
          <w:rFonts w:asciiTheme="majorBidi" w:hAnsiTheme="majorBidi" w:cstheme="majorBidi"/>
        </w:rPr>
        <w:t xml:space="preserve">) seeds. </w:t>
      </w:r>
      <w:r w:rsidRPr="00077BE1">
        <w:rPr>
          <w:rFonts w:asciiTheme="majorBidi" w:hAnsiTheme="majorBidi" w:cstheme="majorBidi"/>
          <w:i/>
          <w:iCs/>
        </w:rPr>
        <w:t>American Journal of Microbiological Research</w:t>
      </w:r>
      <w:r w:rsidRPr="00077BE1">
        <w:rPr>
          <w:rFonts w:asciiTheme="majorBidi" w:hAnsiTheme="majorBidi" w:cstheme="majorBidi"/>
        </w:rPr>
        <w:t xml:space="preserve">, </w:t>
      </w:r>
      <w:r w:rsidRPr="00077BE1">
        <w:rPr>
          <w:rFonts w:asciiTheme="majorBidi" w:hAnsiTheme="majorBidi" w:cstheme="majorBidi"/>
          <w:b/>
        </w:rPr>
        <w:t>2</w:t>
      </w:r>
      <w:r w:rsidRPr="00077BE1">
        <w:rPr>
          <w:rFonts w:asciiTheme="majorBidi" w:hAnsiTheme="majorBidi" w:cstheme="majorBidi"/>
        </w:rPr>
        <w:t xml:space="preserve">(5): 138 - 142. </w:t>
      </w:r>
    </w:p>
    <w:p w14:paraId="2EA02F9D" w14:textId="77777777" w:rsidR="00812D4B" w:rsidRPr="0061770F" w:rsidRDefault="00812D4B" w:rsidP="00812D4B">
      <w:pPr>
        <w:spacing w:line="240" w:lineRule="auto"/>
        <w:ind w:left="720" w:hanging="720"/>
        <w:rPr>
          <w:rFonts w:ascii="Times New Roman" w:hAnsi="Times New Roman" w:cs="Times New Roman"/>
        </w:rPr>
      </w:pPr>
      <w:r>
        <w:rPr>
          <w:rFonts w:ascii="Times New Roman" w:hAnsi="Times New Roman" w:cs="Times New Roman"/>
        </w:rPr>
        <w:t xml:space="preserve">Ezenwaji, E.E., Otti, V.I. and Ezenwaji, I.O. (2014). Spatial Patterns of Residential Water Supply Accessibility Levels in Anambra State, Nigeria. </w:t>
      </w:r>
      <w:r w:rsidRPr="006C3EEA">
        <w:rPr>
          <w:rFonts w:ascii="Times New Roman" w:hAnsi="Times New Roman" w:cs="Times New Roman"/>
          <w:i/>
        </w:rPr>
        <w:t>Journal of Water Resource and Protection</w:t>
      </w:r>
      <w:r>
        <w:rPr>
          <w:rFonts w:ascii="Times New Roman" w:hAnsi="Times New Roman" w:cs="Times New Roman"/>
        </w:rPr>
        <w:t xml:space="preserve">, 6(7): </w:t>
      </w:r>
    </w:p>
    <w:p w14:paraId="524F65B6" w14:textId="77777777" w:rsidR="00812D4B" w:rsidRPr="00077BE1" w:rsidRDefault="00812D4B" w:rsidP="00A53AA7">
      <w:pPr>
        <w:pStyle w:val="ds-markdown-paragraph"/>
        <w:shd w:val="clear" w:color="auto" w:fill="FFFFFF"/>
        <w:spacing w:before="0" w:beforeAutospacing="0"/>
        <w:ind w:left="720" w:hanging="720"/>
        <w:jc w:val="both"/>
        <w:rPr>
          <w:rFonts w:asciiTheme="majorBidi" w:hAnsiTheme="majorBidi" w:cstheme="majorBidi"/>
        </w:rPr>
      </w:pPr>
    </w:p>
    <w:p w14:paraId="4AFDE27D"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proofErr w:type="spellStart"/>
      <w:r w:rsidRPr="00077BE1">
        <w:rPr>
          <w:rStyle w:val="Strong"/>
          <w:rFonts w:asciiTheme="majorBidi" w:hAnsiTheme="majorBidi" w:cstheme="majorBidi"/>
          <w:b w:val="0"/>
        </w:rPr>
        <w:t>Gadaga</w:t>
      </w:r>
      <w:proofErr w:type="spellEnd"/>
      <w:r w:rsidRPr="00077BE1">
        <w:rPr>
          <w:rStyle w:val="Strong"/>
          <w:rFonts w:asciiTheme="majorBidi" w:hAnsiTheme="majorBidi" w:cstheme="majorBidi"/>
          <w:b w:val="0"/>
        </w:rPr>
        <w:t xml:space="preserve">, T. H., </w:t>
      </w:r>
      <w:proofErr w:type="spellStart"/>
      <w:r w:rsidRPr="00077BE1">
        <w:rPr>
          <w:rStyle w:val="Strong"/>
          <w:rFonts w:asciiTheme="majorBidi" w:hAnsiTheme="majorBidi" w:cstheme="majorBidi"/>
          <w:b w:val="0"/>
        </w:rPr>
        <w:t>Mutukumira</w:t>
      </w:r>
      <w:proofErr w:type="spellEnd"/>
      <w:r w:rsidRPr="00077BE1">
        <w:rPr>
          <w:rStyle w:val="Strong"/>
          <w:rFonts w:asciiTheme="majorBidi" w:hAnsiTheme="majorBidi" w:cstheme="majorBidi"/>
          <w:b w:val="0"/>
        </w:rPr>
        <w:t xml:space="preserve">, A. N., </w:t>
      </w:r>
      <w:proofErr w:type="spellStart"/>
      <w:r w:rsidRPr="00077BE1">
        <w:rPr>
          <w:rStyle w:val="Strong"/>
          <w:rFonts w:asciiTheme="majorBidi" w:hAnsiTheme="majorBidi" w:cstheme="majorBidi"/>
          <w:b w:val="0"/>
        </w:rPr>
        <w:t>Narvhus</w:t>
      </w:r>
      <w:proofErr w:type="spellEnd"/>
      <w:r w:rsidRPr="00077BE1">
        <w:rPr>
          <w:rStyle w:val="Strong"/>
          <w:rFonts w:asciiTheme="majorBidi" w:hAnsiTheme="majorBidi" w:cstheme="majorBidi"/>
          <w:b w:val="0"/>
        </w:rPr>
        <w:t>, J. A., &amp;</w:t>
      </w:r>
      <w:proofErr w:type="spellStart"/>
      <w:r w:rsidRPr="00077BE1">
        <w:rPr>
          <w:rStyle w:val="Strong"/>
          <w:rFonts w:asciiTheme="majorBidi" w:hAnsiTheme="majorBidi" w:cstheme="majorBidi"/>
          <w:b w:val="0"/>
        </w:rPr>
        <w:t>Feresu</w:t>
      </w:r>
      <w:proofErr w:type="spellEnd"/>
      <w:r w:rsidRPr="00077BE1">
        <w:rPr>
          <w:rStyle w:val="Strong"/>
          <w:rFonts w:asciiTheme="majorBidi" w:hAnsiTheme="majorBidi" w:cstheme="majorBidi"/>
          <w:b w:val="0"/>
        </w:rPr>
        <w:t>, S. B.</w:t>
      </w:r>
      <w:r w:rsidRPr="00077BE1">
        <w:rPr>
          <w:rFonts w:asciiTheme="majorBidi" w:hAnsiTheme="majorBidi" w:cstheme="majorBidi"/>
        </w:rPr>
        <w:t> (2004). A review of traditional fermented foods and beverages of Zimbabwe. </w:t>
      </w:r>
      <w:r w:rsidRPr="00077BE1">
        <w:rPr>
          <w:rStyle w:val="Emphasis"/>
          <w:rFonts w:asciiTheme="majorBidi" w:hAnsiTheme="majorBidi" w:cstheme="majorBidi"/>
        </w:rPr>
        <w:t xml:space="preserve">International Journal of Food Microbiology, </w:t>
      </w:r>
      <w:r w:rsidRPr="00077BE1">
        <w:rPr>
          <w:rStyle w:val="Emphasis"/>
          <w:rFonts w:asciiTheme="majorBidi" w:hAnsiTheme="majorBidi" w:cstheme="majorBidi"/>
          <w:b/>
          <w:bCs/>
          <w:i w:val="0"/>
          <w:iCs w:val="0"/>
        </w:rPr>
        <w:t>53</w:t>
      </w:r>
      <w:r w:rsidRPr="00077BE1">
        <w:rPr>
          <w:rFonts w:asciiTheme="majorBidi" w:hAnsiTheme="majorBidi" w:cstheme="majorBidi"/>
        </w:rPr>
        <w:t>(1), 1-11.</w:t>
      </w:r>
    </w:p>
    <w:p w14:paraId="08E6BA6B"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He, F. J. and MacGregor, G. A.</w:t>
      </w:r>
      <w:r w:rsidRPr="00077BE1">
        <w:rPr>
          <w:rFonts w:asciiTheme="majorBidi" w:hAnsiTheme="majorBidi" w:cstheme="majorBidi"/>
        </w:rPr>
        <w:t xml:space="preserve"> (2009). A comprehensive review on salt and health and current experience of worldwide salt reduction </w:t>
      </w:r>
      <w:proofErr w:type="spellStart"/>
      <w:r w:rsidRPr="00077BE1">
        <w:rPr>
          <w:rFonts w:asciiTheme="majorBidi" w:hAnsiTheme="majorBidi" w:cstheme="majorBidi"/>
        </w:rPr>
        <w:t>programmes</w:t>
      </w:r>
      <w:proofErr w:type="spellEnd"/>
      <w:r w:rsidRPr="00077BE1">
        <w:rPr>
          <w:rFonts w:asciiTheme="majorBidi" w:hAnsiTheme="majorBidi" w:cstheme="majorBidi"/>
        </w:rPr>
        <w:t>. </w:t>
      </w:r>
      <w:r w:rsidRPr="00077BE1">
        <w:rPr>
          <w:rStyle w:val="Emphasis"/>
          <w:rFonts w:asciiTheme="majorBidi" w:hAnsiTheme="majorBidi" w:cstheme="majorBidi"/>
        </w:rPr>
        <w:t xml:space="preserve">Journal of Human Hypertension, </w:t>
      </w:r>
      <w:r w:rsidRPr="00077BE1">
        <w:rPr>
          <w:rStyle w:val="Emphasis"/>
          <w:rFonts w:asciiTheme="majorBidi" w:hAnsiTheme="majorBidi" w:cstheme="majorBidi"/>
          <w:b/>
          <w:bCs/>
          <w:i w:val="0"/>
          <w:iCs w:val="0"/>
        </w:rPr>
        <w:t>23</w:t>
      </w:r>
      <w:r w:rsidRPr="00077BE1">
        <w:rPr>
          <w:rFonts w:asciiTheme="majorBidi" w:hAnsiTheme="majorBidi" w:cstheme="majorBidi"/>
        </w:rPr>
        <w:t>(6): 363-384.</w:t>
      </w:r>
    </w:p>
    <w:p w14:paraId="168A48A8"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Issoufou, A., Zhou, H. and Li, Y.</w:t>
      </w:r>
      <w:r w:rsidRPr="00077BE1">
        <w:rPr>
          <w:rFonts w:asciiTheme="majorBidi" w:hAnsiTheme="majorBidi" w:cstheme="majorBidi"/>
        </w:rPr>
        <w:t> (2013). Anti-nutritional factors in plant foods: Potential health benefits and adverse effects. </w:t>
      </w:r>
      <w:r w:rsidRPr="00077BE1">
        <w:rPr>
          <w:rStyle w:val="Emphasis"/>
          <w:rFonts w:asciiTheme="majorBidi" w:hAnsiTheme="majorBidi" w:cstheme="majorBidi"/>
        </w:rPr>
        <w:t xml:space="preserve">International Journal of Nutrition and Food Sciences, </w:t>
      </w:r>
      <w:r w:rsidRPr="00077BE1">
        <w:rPr>
          <w:rStyle w:val="Emphasis"/>
          <w:rFonts w:asciiTheme="majorBidi" w:hAnsiTheme="majorBidi" w:cstheme="majorBidi"/>
          <w:b/>
          <w:bCs/>
          <w:i w:val="0"/>
          <w:iCs w:val="0"/>
        </w:rPr>
        <w:t>2</w:t>
      </w:r>
      <w:r w:rsidRPr="00077BE1">
        <w:rPr>
          <w:rFonts w:asciiTheme="majorBidi" w:hAnsiTheme="majorBidi" w:cstheme="majorBidi"/>
        </w:rPr>
        <w:t>(4): 284-289.</w:t>
      </w:r>
    </w:p>
    <w:p w14:paraId="521207D5" w14:textId="77777777" w:rsidR="00A53AA7" w:rsidRPr="00077BE1" w:rsidRDefault="00A53AA7" w:rsidP="00A53AA7">
      <w:pPr>
        <w:pStyle w:val="Default"/>
        <w:ind w:left="720" w:hanging="720"/>
        <w:jc w:val="both"/>
        <w:rPr>
          <w:rFonts w:asciiTheme="majorBidi" w:hAnsiTheme="majorBidi" w:cstheme="majorBidi"/>
        </w:rPr>
      </w:pPr>
      <w:r w:rsidRPr="00077BE1">
        <w:rPr>
          <w:rFonts w:asciiTheme="majorBidi" w:hAnsiTheme="majorBidi" w:cstheme="majorBidi"/>
        </w:rPr>
        <w:t xml:space="preserve">Kamal-Eldin, A. and </w:t>
      </w:r>
      <w:proofErr w:type="spellStart"/>
      <w:r w:rsidRPr="00077BE1">
        <w:rPr>
          <w:rFonts w:asciiTheme="majorBidi" w:hAnsiTheme="majorBidi" w:cstheme="majorBidi"/>
        </w:rPr>
        <w:t>Moazzami</w:t>
      </w:r>
      <w:proofErr w:type="spellEnd"/>
      <w:r w:rsidRPr="00077BE1">
        <w:rPr>
          <w:rFonts w:asciiTheme="majorBidi" w:hAnsiTheme="majorBidi" w:cstheme="majorBidi"/>
        </w:rPr>
        <w:t xml:space="preserve">, A. (2009). Plant sterols, and stanols as cholesterol-lowering ingredients in functional foods. </w:t>
      </w:r>
      <w:r w:rsidRPr="00077BE1">
        <w:rPr>
          <w:rFonts w:asciiTheme="majorBidi" w:hAnsiTheme="majorBidi" w:cstheme="majorBidi"/>
          <w:i/>
          <w:iCs/>
        </w:rPr>
        <w:t xml:space="preserve">Recent Pat Food </w:t>
      </w:r>
      <w:proofErr w:type="spellStart"/>
      <w:r w:rsidRPr="00077BE1">
        <w:rPr>
          <w:rFonts w:asciiTheme="majorBidi" w:hAnsiTheme="majorBidi" w:cstheme="majorBidi"/>
          <w:i/>
          <w:iCs/>
        </w:rPr>
        <w:t>NutrAgric</w:t>
      </w:r>
      <w:proofErr w:type="spellEnd"/>
      <w:r w:rsidRPr="00077BE1">
        <w:rPr>
          <w:rFonts w:asciiTheme="majorBidi" w:hAnsiTheme="majorBidi" w:cstheme="majorBidi"/>
        </w:rPr>
        <w:t>,</w:t>
      </w:r>
      <w:r w:rsidRPr="00077BE1">
        <w:rPr>
          <w:rFonts w:asciiTheme="majorBidi" w:hAnsiTheme="majorBidi" w:cstheme="majorBidi"/>
          <w:b/>
          <w:bCs/>
        </w:rPr>
        <w:t xml:space="preserve"> 1</w:t>
      </w:r>
      <w:r w:rsidRPr="00077BE1">
        <w:rPr>
          <w:rFonts w:asciiTheme="majorBidi" w:hAnsiTheme="majorBidi" w:cstheme="majorBidi"/>
        </w:rPr>
        <w:t xml:space="preserve">: 1 - 14. </w:t>
      </w:r>
    </w:p>
    <w:p w14:paraId="18C35611"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Kar, A., &amp;Okechukwu, P. N.</w:t>
      </w:r>
      <w:r w:rsidRPr="00077BE1">
        <w:rPr>
          <w:rFonts w:asciiTheme="majorBidi" w:hAnsiTheme="majorBidi" w:cstheme="majorBidi"/>
        </w:rPr>
        <w:t> (1978). Toxic constituents of African oil bean seed (</w:t>
      </w:r>
      <w:proofErr w:type="spellStart"/>
      <w:r w:rsidRPr="00077BE1">
        <w:rPr>
          <w:rStyle w:val="Emphasis"/>
          <w:rFonts w:asciiTheme="majorBidi" w:hAnsiTheme="majorBidi" w:cstheme="majorBidi"/>
        </w:rPr>
        <w:t>Pentaclethramacrophylla</w:t>
      </w:r>
      <w:proofErr w:type="spellEnd"/>
      <w:r w:rsidRPr="00077BE1">
        <w:rPr>
          <w:rFonts w:asciiTheme="majorBidi" w:hAnsiTheme="majorBidi" w:cstheme="majorBidi"/>
        </w:rPr>
        <w:t>). </w:t>
      </w:r>
      <w:r w:rsidRPr="00077BE1">
        <w:rPr>
          <w:rStyle w:val="Emphasis"/>
          <w:rFonts w:asciiTheme="majorBidi" w:hAnsiTheme="majorBidi" w:cstheme="majorBidi"/>
        </w:rPr>
        <w:t xml:space="preserve">Journal of Agricultural and Food Chemistry, </w:t>
      </w:r>
      <w:r w:rsidRPr="00077BE1">
        <w:rPr>
          <w:rStyle w:val="Emphasis"/>
          <w:rFonts w:asciiTheme="majorBidi" w:hAnsiTheme="majorBidi" w:cstheme="majorBidi"/>
          <w:b/>
          <w:bCs/>
          <w:i w:val="0"/>
          <w:iCs w:val="0"/>
        </w:rPr>
        <w:t>26</w:t>
      </w:r>
      <w:r w:rsidRPr="00077BE1">
        <w:rPr>
          <w:rFonts w:asciiTheme="majorBidi" w:hAnsiTheme="majorBidi" w:cstheme="majorBidi"/>
        </w:rPr>
        <w:t>(1): 202-205.</w:t>
      </w:r>
    </w:p>
    <w:p w14:paraId="18C97BEE" w14:textId="77777777" w:rsidR="00A53AA7" w:rsidRPr="00077BE1" w:rsidRDefault="00A53AA7" w:rsidP="00A53AA7">
      <w:pPr>
        <w:pStyle w:val="Default"/>
        <w:ind w:left="720" w:hanging="720"/>
        <w:jc w:val="both"/>
        <w:rPr>
          <w:rFonts w:asciiTheme="majorBidi" w:hAnsiTheme="majorBidi" w:cstheme="majorBidi"/>
        </w:rPr>
      </w:pPr>
      <w:r w:rsidRPr="00077BE1">
        <w:rPr>
          <w:rFonts w:asciiTheme="majorBidi" w:hAnsiTheme="majorBidi" w:cstheme="majorBidi"/>
        </w:rPr>
        <w:t xml:space="preserve">Khan, H., Khan, M. A. and Dullah, A. (2015). Antibacterial, antioxidant and Cytotoxic studies of total saponins, alkaloids and sterols contents of decoction of </w:t>
      </w:r>
      <w:proofErr w:type="spellStart"/>
      <w:r w:rsidRPr="00077BE1">
        <w:rPr>
          <w:rFonts w:asciiTheme="majorBidi" w:hAnsiTheme="majorBidi" w:cstheme="majorBidi"/>
        </w:rPr>
        <w:t>Joshanda</w:t>
      </w:r>
      <w:proofErr w:type="spellEnd"/>
      <w:r w:rsidRPr="00077BE1">
        <w:rPr>
          <w:rFonts w:asciiTheme="majorBidi" w:hAnsiTheme="majorBidi" w:cstheme="majorBidi"/>
        </w:rPr>
        <w:t xml:space="preserve">: Identification through thin layer chromatography. </w:t>
      </w:r>
      <w:proofErr w:type="spellStart"/>
      <w:r w:rsidRPr="00077BE1">
        <w:rPr>
          <w:rFonts w:asciiTheme="majorBidi" w:hAnsiTheme="majorBidi" w:cstheme="majorBidi"/>
          <w:i/>
          <w:iCs/>
        </w:rPr>
        <w:t>ToxicolInd</w:t>
      </w:r>
      <w:proofErr w:type="spellEnd"/>
      <w:r w:rsidRPr="00077BE1">
        <w:rPr>
          <w:rFonts w:asciiTheme="majorBidi" w:hAnsiTheme="majorBidi" w:cstheme="majorBidi"/>
          <w:i/>
          <w:iCs/>
        </w:rPr>
        <w:t xml:space="preserve"> Health</w:t>
      </w:r>
      <w:r w:rsidRPr="00077BE1">
        <w:rPr>
          <w:rFonts w:asciiTheme="majorBidi" w:hAnsiTheme="majorBidi" w:cstheme="majorBidi"/>
        </w:rPr>
        <w:t xml:space="preserve">, </w:t>
      </w:r>
      <w:r w:rsidRPr="00077BE1">
        <w:rPr>
          <w:rFonts w:asciiTheme="majorBidi" w:hAnsiTheme="majorBidi" w:cstheme="majorBidi"/>
          <w:b/>
        </w:rPr>
        <w:t>31</w:t>
      </w:r>
      <w:r w:rsidRPr="00077BE1">
        <w:rPr>
          <w:rFonts w:asciiTheme="majorBidi" w:hAnsiTheme="majorBidi" w:cstheme="majorBidi"/>
        </w:rPr>
        <w:t xml:space="preserve">(3): 202 - 208. </w:t>
      </w:r>
    </w:p>
    <w:p w14:paraId="04A42451"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 xml:space="preserve">Khan, M. K., </w:t>
      </w:r>
      <w:proofErr w:type="spellStart"/>
      <w:r w:rsidRPr="00077BE1">
        <w:rPr>
          <w:rStyle w:val="Strong"/>
          <w:rFonts w:asciiTheme="majorBidi" w:hAnsiTheme="majorBidi" w:cstheme="majorBidi"/>
          <w:b w:val="0"/>
        </w:rPr>
        <w:t>Karnpanit</w:t>
      </w:r>
      <w:proofErr w:type="spellEnd"/>
      <w:r w:rsidRPr="00077BE1">
        <w:rPr>
          <w:rStyle w:val="Strong"/>
          <w:rFonts w:asciiTheme="majorBidi" w:hAnsiTheme="majorBidi" w:cstheme="majorBidi"/>
          <w:b w:val="0"/>
        </w:rPr>
        <w:t>, W., Nasar-Abbas, S. M., Huma, Z., &amp;Jayasena, V.</w:t>
      </w:r>
      <w:r w:rsidRPr="00077BE1">
        <w:rPr>
          <w:rFonts w:asciiTheme="majorBidi" w:hAnsiTheme="majorBidi" w:cstheme="majorBidi"/>
        </w:rPr>
        <w:t> (2012). Reduction of anti-nutritional factors in legumes by fermentation. </w:t>
      </w:r>
      <w:r w:rsidRPr="00077BE1">
        <w:rPr>
          <w:rStyle w:val="Emphasis"/>
          <w:rFonts w:asciiTheme="majorBidi" w:hAnsiTheme="majorBidi" w:cstheme="majorBidi"/>
        </w:rPr>
        <w:t xml:space="preserve">Food Reviews International, </w:t>
      </w:r>
      <w:r w:rsidRPr="00077BE1">
        <w:rPr>
          <w:rStyle w:val="Emphasis"/>
          <w:rFonts w:asciiTheme="majorBidi" w:hAnsiTheme="majorBidi" w:cstheme="majorBidi"/>
          <w:b/>
          <w:bCs/>
          <w:i w:val="0"/>
          <w:iCs w:val="0"/>
        </w:rPr>
        <w:t>28</w:t>
      </w:r>
      <w:r w:rsidRPr="00077BE1">
        <w:rPr>
          <w:rFonts w:asciiTheme="majorBidi" w:hAnsiTheme="majorBidi" w:cstheme="majorBidi"/>
        </w:rPr>
        <w:t>(1): 1-21.</w:t>
      </w:r>
    </w:p>
    <w:p w14:paraId="2811FC83" w14:textId="77777777" w:rsidR="00A53AA7" w:rsidRPr="00077BE1" w:rsidRDefault="00A53AA7" w:rsidP="00A53AA7">
      <w:pPr>
        <w:pStyle w:val="Default"/>
        <w:ind w:left="720" w:hanging="720"/>
        <w:jc w:val="both"/>
        <w:rPr>
          <w:rFonts w:asciiTheme="majorBidi" w:hAnsiTheme="majorBidi" w:cstheme="majorBidi"/>
        </w:rPr>
      </w:pPr>
      <w:r w:rsidRPr="00077BE1">
        <w:rPr>
          <w:rFonts w:asciiTheme="majorBidi" w:hAnsiTheme="majorBidi" w:cstheme="majorBidi"/>
        </w:rPr>
        <w:t>Mora, M. C. and</w:t>
      </w:r>
      <w:r w:rsidR="00C25D51">
        <w:rPr>
          <w:rFonts w:asciiTheme="majorBidi" w:hAnsiTheme="majorBidi" w:cstheme="majorBidi"/>
        </w:rPr>
        <w:t xml:space="preserve"> </w:t>
      </w:r>
      <w:r w:rsidRPr="00077BE1">
        <w:rPr>
          <w:rFonts w:asciiTheme="majorBidi" w:hAnsiTheme="majorBidi" w:cstheme="majorBidi"/>
        </w:rPr>
        <w:t>Barata, C. (2020). The impact of fermentation on the nutritional and antioxidant properties of foods: A review.</w:t>
      </w:r>
      <w:r w:rsidRPr="00077BE1">
        <w:rPr>
          <w:rFonts w:asciiTheme="majorBidi" w:hAnsiTheme="majorBidi" w:cstheme="majorBidi"/>
          <w:i/>
          <w:iCs/>
        </w:rPr>
        <w:t xml:space="preserve"> Critical Reviews in Food Science and Nutrition,</w:t>
      </w:r>
      <w:r w:rsidRPr="00077BE1">
        <w:rPr>
          <w:rFonts w:asciiTheme="majorBidi" w:hAnsiTheme="majorBidi" w:cstheme="majorBidi"/>
          <w:b/>
          <w:bCs/>
        </w:rPr>
        <w:t>60</w:t>
      </w:r>
      <w:r w:rsidRPr="00077BE1">
        <w:rPr>
          <w:rFonts w:asciiTheme="majorBidi" w:hAnsiTheme="majorBidi" w:cstheme="majorBidi"/>
        </w:rPr>
        <w:t xml:space="preserve">(3), 313-327. </w:t>
      </w:r>
    </w:p>
    <w:p w14:paraId="5510F333" w14:textId="77777777" w:rsidR="00A53AA7" w:rsidRPr="00077BE1" w:rsidRDefault="00A53AA7" w:rsidP="00A53AA7">
      <w:pPr>
        <w:spacing w:line="240" w:lineRule="auto"/>
        <w:ind w:left="720" w:hanging="720"/>
        <w:jc w:val="both"/>
        <w:rPr>
          <w:rFonts w:asciiTheme="majorBidi" w:hAnsiTheme="majorBidi" w:cstheme="majorBidi"/>
          <w:sz w:val="24"/>
          <w:szCs w:val="24"/>
        </w:rPr>
      </w:pPr>
      <w:r w:rsidRPr="00077BE1">
        <w:rPr>
          <w:rFonts w:asciiTheme="majorBidi" w:hAnsiTheme="majorBidi" w:cstheme="majorBidi"/>
          <w:sz w:val="24"/>
          <w:szCs w:val="24"/>
        </w:rPr>
        <w:t xml:space="preserve">Nkhata, S. G., </w:t>
      </w:r>
      <w:proofErr w:type="spellStart"/>
      <w:r w:rsidRPr="00077BE1">
        <w:rPr>
          <w:rFonts w:asciiTheme="majorBidi" w:hAnsiTheme="majorBidi" w:cstheme="majorBidi"/>
          <w:sz w:val="24"/>
          <w:szCs w:val="24"/>
        </w:rPr>
        <w:t>Ayua</w:t>
      </w:r>
      <w:proofErr w:type="spellEnd"/>
      <w:r w:rsidRPr="00077BE1">
        <w:rPr>
          <w:rFonts w:asciiTheme="majorBidi" w:hAnsiTheme="majorBidi" w:cstheme="majorBidi"/>
          <w:sz w:val="24"/>
          <w:szCs w:val="24"/>
        </w:rPr>
        <w:t xml:space="preserve">, E., Kamau, E. H. and </w:t>
      </w:r>
      <w:proofErr w:type="spellStart"/>
      <w:r w:rsidRPr="00077BE1">
        <w:rPr>
          <w:rFonts w:asciiTheme="majorBidi" w:hAnsiTheme="majorBidi" w:cstheme="majorBidi"/>
          <w:sz w:val="24"/>
          <w:szCs w:val="24"/>
        </w:rPr>
        <w:t>Shingiro</w:t>
      </w:r>
      <w:proofErr w:type="spellEnd"/>
      <w:r w:rsidRPr="00077BE1">
        <w:rPr>
          <w:rFonts w:asciiTheme="majorBidi" w:hAnsiTheme="majorBidi" w:cstheme="majorBidi"/>
          <w:sz w:val="24"/>
          <w:szCs w:val="24"/>
        </w:rPr>
        <w:t xml:space="preserve">, J. B. (2018). Fermentation and germination improve nutritional value of cereals and legumes through activation of endogenous enzymes. </w:t>
      </w:r>
      <w:r w:rsidRPr="00077BE1">
        <w:rPr>
          <w:rFonts w:asciiTheme="majorBidi" w:hAnsiTheme="majorBidi" w:cstheme="majorBidi"/>
          <w:i/>
          <w:sz w:val="24"/>
          <w:szCs w:val="24"/>
        </w:rPr>
        <w:t>Food Science &amp; Nutrition</w:t>
      </w:r>
      <w:r w:rsidRPr="00077BE1">
        <w:rPr>
          <w:rFonts w:asciiTheme="majorBidi" w:hAnsiTheme="majorBidi" w:cstheme="majorBidi"/>
          <w:sz w:val="24"/>
          <w:szCs w:val="24"/>
        </w:rPr>
        <w:t xml:space="preserve">, </w:t>
      </w:r>
      <w:r w:rsidRPr="00077BE1">
        <w:rPr>
          <w:rFonts w:asciiTheme="majorBidi" w:hAnsiTheme="majorBidi" w:cstheme="majorBidi"/>
          <w:b/>
          <w:bCs/>
          <w:sz w:val="24"/>
          <w:szCs w:val="24"/>
        </w:rPr>
        <w:t>6</w:t>
      </w:r>
      <w:r w:rsidRPr="00077BE1">
        <w:rPr>
          <w:rFonts w:asciiTheme="majorBidi" w:hAnsiTheme="majorBidi" w:cstheme="majorBidi"/>
          <w:sz w:val="24"/>
          <w:szCs w:val="24"/>
        </w:rPr>
        <w:t xml:space="preserve">(8): 2446–2458. </w:t>
      </w:r>
    </w:p>
    <w:p w14:paraId="064EBB8E"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proofErr w:type="spellStart"/>
      <w:r w:rsidRPr="00077BE1">
        <w:rPr>
          <w:rStyle w:val="Strong"/>
          <w:rFonts w:asciiTheme="majorBidi" w:hAnsiTheme="majorBidi" w:cstheme="majorBidi"/>
          <w:b w:val="0"/>
        </w:rPr>
        <w:t>Oguntoyinbo</w:t>
      </w:r>
      <w:proofErr w:type="spellEnd"/>
      <w:r w:rsidRPr="00077BE1">
        <w:rPr>
          <w:rStyle w:val="Strong"/>
          <w:rFonts w:asciiTheme="majorBidi" w:hAnsiTheme="majorBidi" w:cstheme="majorBidi"/>
          <w:b w:val="0"/>
        </w:rPr>
        <w:t>, F. A.</w:t>
      </w:r>
      <w:r w:rsidRPr="00077BE1">
        <w:rPr>
          <w:rFonts w:asciiTheme="majorBidi" w:hAnsiTheme="majorBidi" w:cstheme="majorBidi"/>
        </w:rPr>
        <w:t> (2014). Safety challenges associated with traditional foods of West Africa. </w:t>
      </w:r>
      <w:r w:rsidRPr="00077BE1">
        <w:rPr>
          <w:rStyle w:val="Emphasis"/>
          <w:rFonts w:asciiTheme="majorBidi" w:hAnsiTheme="majorBidi" w:cstheme="majorBidi"/>
        </w:rPr>
        <w:t>Food Reviews International,</w:t>
      </w:r>
      <w:r w:rsidRPr="00077BE1">
        <w:rPr>
          <w:rStyle w:val="Emphasis"/>
          <w:rFonts w:asciiTheme="majorBidi" w:hAnsiTheme="majorBidi" w:cstheme="majorBidi"/>
          <w:b/>
          <w:bCs/>
          <w:i w:val="0"/>
          <w:iCs w:val="0"/>
        </w:rPr>
        <w:t xml:space="preserve"> 30</w:t>
      </w:r>
      <w:r w:rsidRPr="00077BE1">
        <w:rPr>
          <w:rFonts w:asciiTheme="majorBidi" w:hAnsiTheme="majorBidi" w:cstheme="majorBidi"/>
        </w:rPr>
        <w:t>(4): 338-358.</w:t>
      </w:r>
    </w:p>
    <w:p w14:paraId="157DE9C4"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proofErr w:type="spellStart"/>
      <w:r w:rsidRPr="00077BE1">
        <w:rPr>
          <w:rStyle w:val="Strong"/>
          <w:rFonts w:asciiTheme="majorBidi" w:hAnsiTheme="majorBidi" w:cstheme="majorBidi"/>
          <w:b w:val="0"/>
        </w:rPr>
        <w:t>Oguntoyinbo</w:t>
      </w:r>
      <w:proofErr w:type="spellEnd"/>
      <w:r w:rsidRPr="00077BE1">
        <w:rPr>
          <w:rStyle w:val="Strong"/>
          <w:rFonts w:asciiTheme="majorBidi" w:hAnsiTheme="majorBidi" w:cstheme="majorBidi"/>
          <w:b w:val="0"/>
        </w:rPr>
        <w:t>, F. A., Sanni, A. I., Franz, C. M. A. P., &amp;Holzapfel, W. H.</w:t>
      </w:r>
      <w:r w:rsidRPr="00077BE1">
        <w:rPr>
          <w:rFonts w:asciiTheme="majorBidi" w:hAnsiTheme="majorBidi" w:cstheme="majorBidi"/>
        </w:rPr>
        <w:t xml:space="preserve"> (2007). In vitro fermentation studies for selection and evaluation of Bacillus strains as starter cultures for the production of </w:t>
      </w:r>
      <w:proofErr w:type="spellStart"/>
      <w:r w:rsidRPr="00077BE1">
        <w:rPr>
          <w:rFonts w:asciiTheme="majorBidi" w:hAnsiTheme="majorBidi" w:cstheme="majorBidi"/>
        </w:rPr>
        <w:t>okpehe</w:t>
      </w:r>
      <w:proofErr w:type="spellEnd"/>
      <w:r w:rsidRPr="00077BE1">
        <w:rPr>
          <w:rFonts w:asciiTheme="majorBidi" w:hAnsiTheme="majorBidi" w:cstheme="majorBidi"/>
        </w:rPr>
        <w:t>, a traditional African fermented condiment. </w:t>
      </w:r>
      <w:r w:rsidRPr="00077BE1">
        <w:rPr>
          <w:rStyle w:val="Emphasis"/>
          <w:rFonts w:asciiTheme="majorBidi" w:hAnsiTheme="majorBidi" w:cstheme="majorBidi"/>
        </w:rPr>
        <w:t xml:space="preserve">International Journal of Food Microbiology, </w:t>
      </w:r>
      <w:r w:rsidRPr="00077BE1">
        <w:rPr>
          <w:rStyle w:val="Emphasis"/>
          <w:rFonts w:asciiTheme="majorBidi" w:hAnsiTheme="majorBidi" w:cstheme="majorBidi"/>
          <w:b/>
          <w:bCs/>
          <w:i w:val="0"/>
          <w:iCs w:val="0"/>
        </w:rPr>
        <w:t>113</w:t>
      </w:r>
      <w:r w:rsidRPr="00077BE1">
        <w:rPr>
          <w:rFonts w:asciiTheme="majorBidi" w:hAnsiTheme="majorBidi" w:cstheme="majorBidi"/>
        </w:rPr>
        <w:t>(2): 208-218.</w:t>
      </w:r>
    </w:p>
    <w:p w14:paraId="1A7DBA01"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Okorie, P. C., &amp;Olasupo, N. A.</w:t>
      </w:r>
      <w:r w:rsidRPr="00077BE1">
        <w:rPr>
          <w:rFonts w:asciiTheme="majorBidi" w:hAnsiTheme="majorBidi" w:cstheme="majorBidi"/>
        </w:rPr>
        <w:t xml:space="preserve"> (2013a). Growth and extracellular enzyme production by microorganisms isolated from </w:t>
      </w:r>
      <w:proofErr w:type="spellStart"/>
      <w:r w:rsidRPr="00077BE1">
        <w:rPr>
          <w:rFonts w:asciiTheme="majorBidi" w:hAnsiTheme="majorBidi" w:cstheme="majorBidi"/>
        </w:rPr>
        <w:t>ugba</w:t>
      </w:r>
      <w:proofErr w:type="spellEnd"/>
      <w:r w:rsidRPr="00077BE1">
        <w:rPr>
          <w:rFonts w:asciiTheme="majorBidi" w:hAnsiTheme="majorBidi" w:cstheme="majorBidi"/>
        </w:rPr>
        <w:t>, a traditional Nigerian fermented food. </w:t>
      </w:r>
      <w:r w:rsidRPr="00077BE1">
        <w:rPr>
          <w:rStyle w:val="Emphasis"/>
          <w:rFonts w:asciiTheme="majorBidi" w:hAnsiTheme="majorBidi" w:cstheme="majorBidi"/>
        </w:rPr>
        <w:t xml:space="preserve">Food Biotechnology, </w:t>
      </w:r>
      <w:r w:rsidRPr="00077BE1">
        <w:rPr>
          <w:rStyle w:val="Emphasis"/>
          <w:rFonts w:asciiTheme="majorBidi" w:hAnsiTheme="majorBidi" w:cstheme="majorBidi"/>
          <w:b/>
          <w:bCs/>
          <w:i w:val="0"/>
          <w:iCs w:val="0"/>
        </w:rPr>
        <w:t>27</w:t>
      </w:r>
      <w:r w:rsidRPr="00077BE1">
        <w:rPr>
          <w:rFonts w:asciiTheme="majorBidi" w:hAnsiTheme="majorBidi" w:cstheme="majorBidi"/>
        </w:rPr>
        <w:t>(4): 342-356.</w:t>
      </w:r>
    </w:p>
    <w:p w14:paraId="64557BDF"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lastRenderedPageBreak/>
        <w:t>Okorie, P. C., &amp;Olasupo, N. A.</w:t>
      </w:r>
      <w:r w:rsidRPr="00077BE1">
        <w:rPr>
          <w:rFonts w:asciiTheme="majorBidi" w:hAnsiTheme="majorBidi" w:cstheme="majorBidi"/>
        </w:rPr>
        <w:t> (2014). Antinutrient reduction and nutrient retention in fermented African oil bean seed (</w:t>
      </w:r>
      <w:proofErr w:type="spellStart"/>
      <w:r w:rsidRPr="00077BE1">
        <w:rPr>
          <w:rStyle w:val="Emphasis"/>
          <w:rFonts w:asciiTheme="majorBidi" w:hAnsiTheme="majorBidi" w:cstheme="majorBidi"/>
        </w:rPr>
        <w:t>Pentaclethramacrophylla</w:t>
      </w:r>
      <w:proofErr w:type="spellEnd"/>
      <w:r w:rsidRPr="00077BE1">
        <w:rPr>
          <w:rFonts w:asciiTheme="majorBidi" w:hAnsiTheme="majorBidi" w:cstheme="majorBidi"/>
        </w:rPr>
        <w:t> </w:t>
      </w:r>
      <w:proofErr w:type="spellStart"/>
      <w:r w:rsidRPr="00077BE1">
        <w:rPr>
          <w:rFonts w:asciiTheme="majorBidi" w:hAnsiTheme="majorBidi" w:cstheme="majorBidi"/>
        </w:rPr>
        <w:t>Benth</w:t>
      </w:r>
      <w:proofErr w:type="spellEnd"/>
      <w:r w:rsidRPr="00077BE1">
        <w:rPr>
          <w:rFonts w:asciiTheme="majorBidi" w:hAnsiTheme="majorBidi" w:cstheme="majorBidi"/>
        </w:rPr>
        <w:t>). </w:t>
      </w:r>
      <w:r w:rsidRPr="00077BE1">
        <w:rPr>
          <w:rStyle w:val="Emphasis"/>
          <w:rFonts w:asciiTheme="majorBidi" w:hAnsiTheme="majorBidi" w:cstheme="majorBidi"/>
        </w:rPr>
        <w:t xml:space="preserve">Journal of Food Processing and Preservation, </w:t>
      </w:r>
      <w:r w:rsidRPr="00077BE1">
        <w:rPr>
          <w:rStyle w:val="Emphasis"/>
          <w:rFonts w:asciiTheme="majorBidi" w:hAnsiTheme="majorBidi" w:cstheme="majorBidi"/>
          <w:b/>
          <w:bCs/>
          <w:i w:val="0"/>
          <w:iCs w:val="0"/>
        </w:rPr>
        <w:t>38</w:t>
      </w:r>
      <w:r w:rsidRPr="00077BE1">
        <w:rPr>
          <w:rFonts w:asciiTheme="majorBidi" w:hAnsiTheme="majorBidi" w:cstheme="majorBidi"/>
        </w:rPr>
        <w:t>(3): 1211-1219.</w:t>
      </w:r>
    </w:p>
    <w:p w14:paraId="3E7E0D1A"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Olasupo, N. A., Olukoya, D. K., &amp;</w:t>
      </w:r>
      <w:r w:rsidR="00C25D51">
        <w:rPr>
          <w:rStyle w:val="Strong"/>
          <w:rFonts w:asciiTheme="majorBidi" w:hAnsiTheme="majorBidi" w:cstheme="majorBidi"/>
          <w:b w:val="0"/>
        </w:rPr>
        <w:t xml:space="preserve"> </w:t>
      </w:r>
      <w:proofErr w:type="spellStart"/>
      <w:r w:rsidRPr="00077BE1">
        <w:rPr>
          <w:rStyle w:val="Strong"/>
          <w:rFonts w:asciiTheme="majorBidi" w:hAnsiTheme="majorBidi" w:cstheme="majorBidi"/>
          <w:b w:val="0"/>
        </w:rPr>
        <w:t>Odunfa</w:t>
      </w:r>
      <w:proofErr w:type="spellEnd"/>
      <w:r w:rsidRPr="00077BE1">
        <w:rPr>
          <w:rStyle w:val="Strong"/>
          <w:rFonts w:asciiTheme="majorBidi" w:hAnsiTheme="majorBidi" w:cstheme="majorBidi"/>
          <w:b w:val="0"/>
        </w:rPr>
        <w:t>, S. A.</w:t>
      </w:r>
      <w:r w:rsidRPr="00077BE1">
        <w:rPr>
          <w:rFonts w:asciiTheme="majorBidi" w:hAnsiTheme="majorBidi" w:cstheme="majorBidi"/>
        </w:rPr>
        <w:t> (2002). Identification of </w:t>
      </w:r>
      <w:r w:rsidRPr="00077BE1">
        <w:rPr>
          <w:rStyle w:val="Emphasis"/>
          <w:rFonts w:asciiTheme="majorBidi" w:hAnsiTheme="majorBidi" w:cstheme="majorBidi"/>
        </w:rPr>
        <w:t>Bacillus</w:t>
      </w:r>
      <w:r w:rsidRPr="00077BE1">
        <w:rPr>
          <w:rFonts w:asciiTheme="majorBidi" w:hAnsiTheme="majorBidi" w:cstheme="majorBidi"/>
        </w:rPr>
        <w:t xml:space="preserve"> species from </w:t>
      </w:r>
      <w:proofErr w:type="spellStart"/>
      <w:r w:rsidRPr="00077BE1">
        <w:rPr>
          <w:rFonts w:asciiTheme="majorBidi" w:hAnsiTheme="majorBidi" w:cstheme="majorBidi"/>
        </w:rPr>
        <w:t>iru</w:t>
      </w:r>
      <w:proofErr w:type="spellEnd"/>
      <w:r w:rsidRPr="00077BE1">
        <w:rPr>
          <w:rFonts w:asciiTheme="majorBidi" w:hAnsiTheme="majorBidi" w:cstheme="majorBidi"/>
        </w:rPr>
        <w:t>, a fermented African locust bean product. </w:t>
      </w:r>
      <w:r w:rsidRPr="00077BE1">
        <w:rPr>
          <w:rStyle w:val="Emphasis"/>
          <w:rFonts w:asciiTheme="majorBidi" w:hAnsiTheme="majorBidi" w:cstheme="majorBidi"/>
        </w:rPr>
        <w:t xml:space="preserve">Journal of Basic Microbiology, </w:t>
      </w:r>
      <w:r w:rsidRPr="00077BE1">
        <w:rPr>
          <w:rStyle w:val="Emphasis"/>
          <w:rFonts w:asciiTheme="majorBidi" w:hAnsiTheme="majorBidi" w:cstheme="majorBidi"/>
          <w:b/>
          <w:bCs/>
          <w:i w:val="0"/>
        </w:rPr>
        <w:t>42</w:t>
      </w:r>
      <w:r w:rsidRPr="00077BE1">
        <w:rPr>
          <w:rFonts w:asciiTheme="majorBidi" w:hAnsiTheme="majorBidi" w:cstheme="majorBidi"/>
        </w:rPr>
        <w:t>(3): 161-165.</w:t>
      </w:r>
    </w:p>
    <w:p w14:paraId="04C9784A"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Sanni, A. I., &amp;</w:t>
      </w:r>
      <w:r w:rsidR="00C25D51">
        <w:rPr>
          <w:rStyle w:val="Strong"/>
          <w:rFonts w:asciiTheme="majorBidi" w:hAnsiTheme="majorBidi" w:cstheme="majorBidi"/>
          <w:b w:val="0"/>
        </w:rPr>
        <w:t xml:space="preserve"> </w:t>
      </w:r>
      <w:proofErr w:type="spellStart"/>
      <w:r w:rsidRPr="00077BE1">
        <w:rPr>
          <w:rStyle w:val="Strong"/>
          <w:rFonts w:asciiTheme="majorBidi" w:hAnsiTheme="majorBidi" w:cstheme="majorBidi"/>
          <w:b w:val="0"/>
        </w:rPr>
        <w:t>Oguntoyinbo</w:t>
      </w:r>
      <w:proofErr w:type="spellEnd"/>
      <w:r w:rsidRPr="00077BE1">
        <w:rPr>
          <w:rStyle w:val="Strong"/>
          <w:rFonts w:asciiTheme="majorBidi" w:hAnsiTheme="majorBidi" w:cstheme="majorBidi"/>
          <w:b w:val="0"/>
        </w:rPr>
        <w:t>, F. A.</w:t>
      </w:r>
      <w:r w:rsidRPr="00077BE1">
        <w:rPr>
          <w:rFonts w:asciiTheme="majorBidi" w:hAnsiTheme="majorBidi" w:cstheme="majorBidi"/>
        </w:rPr>
        <w:t> (2014). Microbial dynamics during the fermentation of African oil bean seed (</w:t>
      </w:r>
      <w:proofErr w:type="spellStart"/>
      <w:r w:rsidRPr="00077BE1">
        <w:rPr>
          <w:rStyle w:val="Emphasis"/>
          <w:rFonts w:asciiTheme="majorBidi" w:hAnsiTheme="majorBidi" w:cstheme="majorBidi"/>
        </w:rPr>
        <w:t>Pentaclethramacrophylla</w:t>
      </w:r>
      <w:proofErr w:type="spellEnd"/>
      <w:r w:rsidRPr="00077BE1">
        <w:rPr>
          <w:rFonts w:asciiTheme="majorBidi" w:hAnsiTheme="majorBidi" w:cstheme="majorBidi"/>
        </w:rPr>
        <w:t> </w:t>
      </w:r>
      <w:proofErr w:type="spellStart"/>
      <w:r w:rsidRPr="00077BE1">
        <w:rPr>
          <w:rFonts w:asciiTheme="majorBidi" w:hAnsiTheme="majorBidi" w:cstheme="majorBidi"/>
        </w:rPr>
        <w:t>Benth</w:t>
      </w:r>
      <w:proofErr w:type="spellEnd"/>
      <w:r w:rsidRPr="00077BE1">
        <w:rPr>
          <w:rFonts w:asciiTheme="majorBidi" w:hAnsiTheme="majorBidi" w:cstheme="majorBidi"/>
        </w:rPr>
        <w:t xml:space="preserve">) to </w:t>
      </w:r>
      <w:proofErr w:type="spellStart"/>
      <w:r w:rsidRPr="00077BE1">
        <w:rPr>
          <w:rFonts w:asciiTheme="majorBidi" w:hAnsiTheme="majorBidi" w:cstheme="majorBidi"/>
        </w:rPr>
        <w:t>ugba</w:t>
      </w:r>
      <w:proofErr w:type="spellEnd"/>
      <w:r w:rsidRPr="00077BE1">
        <w:rPr>
          <w:rFonts w:asciiTheme="majorBidi" w:hAnsiTheme="majorBidi" w:cstheme="majorBidi"/>
        </w:rPr>
        <w:t>. </w:t>
      </w:r>
      <w:r w:rsidRPr="00077BE1">
        <w:rPr>
          <w:rStyle w:val="Emphasis"/>
          <w:rFonts w:asciiTheme="majorBidi" w:hAnsiTheme="majorBidi" w:cstheme="majorBidi"/>
        </w:rPr>
        <w:t>Journal of Food Science and Technology,</w:t>
      </w:r>
      <w:r w:rsidRPr="00077BE1">
        <w:rPr>
          <w:rStyle w:val="Emphasis"/>
          <w:rFonts w:asciiTheme="majorBidi" w:hAnsiTheme="majorBidi" w:cstheme="majorBidi"/>
          <w:b/>
          <w:bCs/>
          <w:i w:val="0"/>
        </w:rPr>
        <w:t>51</w:t>
      </w:r>
      <w:r w:rsidRPr="00077BE1">
        <w:rPr>
          <w:rFonts w:asciiTheme="majorBidi" w:hAnsiTheme="majorBidi" w:cstheme="majorBidi"/>
        </w:rPr>
        <w:t>(9): 1814-1821.</w:t>
      </w:r>
    </w:p>
    <w:p w14:paraId="40185A31"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 xml:space="preserve">Sanni, A. I., </w:t>
      </w:r>
      <w:proofErr w:type="spellStart"/>
      <w:r w:rsidRPr="00077BE1">
        <w:rPr>
          <w:rStyle w:val="Strong"/>
          <w:rFonts w:asciiTheme="majorBidi" w:hAnsiTheme="majorBidi" w:cstheme="majorBidi"/>
          <w:b w:val="0"/>
        </w:rPr>
        <w:t>Onilude</w:t>
      </w:r>
      <w:proofErr w:type="spellEnd"/>
      <w:r w:rsidRPr="00077BE1">
        <w:rPr>
          <w:rStyle w:val="Strong"/>
          <w:rFonts w:asciiTheme="majorBidi" w:hAnsiTheme="majorBidi" w:cstheme="majorBidi"/>
          <w:b w:val="0"/>
        </w:rPr>
        <w:t>, A. A., &amp;Ibidapo, O. T.</w:t>
      </w:r>
      <w:r w:rsidRPr="00077BE1">
        <w:rPr>
          <w:rFonts w:asciiTheme="majorBidi" w:hAnsiTheme="majorBidi" w:cstheme="majorBidi"/>
        </w:rPr>
        <w:t> (2002). Biochemical composition of infant weaning food fabricated from fermented blends of cereal and soybean. </w:t>
      </w:r>
      <w:r w:rsidRPr="00077BE1">
        <w:rPr>
          <w:rStyle w:val="Emphasis"/>
          <w:rFonts w:asciiTheme="majorBidi" w:hAnsiTheme="majorBidi" w:cstheme="majorBidi"/>
        </w:rPr>
        <w:t xml:space="preserve">Food Chemistry, </w:t>
      </w:r>
      <w:r w:rsidRPr="00077BE1">
        <w:rPr>
          <w:rStyle w:val="Emphasis"/>
          <w:rFonts w:asciiTheme="majorBidi" w:hAnsiTheme="majorBidi" w:cstheme="majorBidi"/>
          <w:b/>
          <w:bCs/>
          <w:i w:val="0"/>
        </w:rPr>
        <w:t>77</w:t>
      </w:r>
      <w:r w:rsidRPr="00077BE1">
        <w:rPr>
          <w:rFonts w:asciiTheme="majorBidi" w:hAnsiTheme="majorBidi" w:cstheme="majorBidi"/>
        </w:rPr>
        <w:t>(4): 437-441.</w:t>
      </w:r>
    </w:p>
    <w:p w14:paraId="0148E332" w14:textId="77777777" w:rsidR="00A53AA7" w:rsidRPr="00077BE1" w:rsidRDefault="00A53AA7" w:rsidP="00A53AA7">
      <w:pPr>
        <w:spacing w:line="240" w:lineRule="auto"/>
        <w:ind w:left="720" w:hanging="720"/>
        <w:jc w:val="both"/>
        <w:rPr>
          <w:rFonts w:asciiTheme="majorBidi" w:hAnsiTheme="majorBidi" w:cstheme="majorBidi"/>
          <w:sz w:val="24"/>
          <w:szCs w:val="24"/>
        </w:rPr>
      </w:pPr>
      <w:r w:rsidRPr="00077BE1">
        <w:rPr>
          <w:rFonts w:asciiTheme="majorBidi" w:hAnsiTheme="majorBidi" w:cstheme="majorBidi"/>
          <w:sz w:val="24"/>
          <w:szCs w:val="24"/>
        </w:rPr>
        <w:t xml:space="preserve">Shahidi, F. and Zhong, Y. (2015). Measurement of antioxidant activity. </w:t>
      </w:r>
      <w:r w:rsidRPr="00077BE1">
        <w:rPr>
          <w:rFonts w:asciiTheme="majorBidi" w:hAnsiTheme="majorBidi" w:cstheme="majorBidi"/>
          <w:i/>
          <w:sz w:val="24"/>
          <w:szCs w:val="24"/>
        </w:rPr>
        <w:t>Journal of Functional Foods</w:t>
      </w:r>
      <w:r w:rsidRPr="00077BE1">
        <w:rPr>
          <w:rFonts w:asciiTheme="majorBidi" w:hAnsiTheme="majorBidi" w:cstheme="majorBidi"/>
          <w:sz w:val="24"/>
          <w:szCs w:val="24"/>
        </w:rPr>
        <w:t xml:space="preserve">, </w:t>
      </w:r>
      <w:r w:rsidRPr="00077BE1">
        <w:rPr>
          <w:rFonts w:asciiTheme="majorBidi" w:hAnsiTheme="majorBidi" w:cstheme="majorBidi"/>
          <w:b/>
          <w:bCs/>
          <w:sz w:val="24"/>
          <w:szCs w:val="24"/>
        </w:rPr>
        <w:t>18</w:t>
      </w:r>
      <w:r w:rsidRPr="00077BE1">
        <w:rPr>
          <w:rFonts w:asciiTheme="majorBidi" w:hAnsiTheme="majorBidi" w:cstheme="majorBidi"/>
          <w:sz w:val="24"/>
          <w:szCs w:val="24"/>
        </w:rPr>
        <w:t xml:space="preserve">: 757–781. </w:t>
      </w:r>
    </w:p>
    <w:p w14:paraId="64409D06" w14:textId="77777777" w:rsidR="00A53AA7" w:rsidRPr="00077BE1" w:rsidRDefault="00A53AA7" w:rsidP="00A53AA7">
      <w:pPr>
        <w:pStyle w:val="Default"/>
        <w:ind w:left="720" w:hanging="720"/>
        <w:jc w:val="both"/>
        <w:rPr>
          <w:rFonts w:asciiTheme="majorBidi" w:hAnsiTheme="majorBidi" w:cstheme="majorBidi"/>
        </w:rPr>
      </w:pPr>
      <w:r w:rsidRPr="00077BE1">
        <w:rPr>
          <w:rFonts w:asciiTheme="majorBidi" w:hAnsiTheme="majorBidi" w:cstheme="majorBidi"/>
        </w:rPr>
        <w:t xml:space="preserve">Shahidi, F., &amp;Zhong, Y. (2015). Antioxidants: Regulatory status. In Handbook of antioxidants for food preservation (pp. 1-12). </w:t>
      </w:r>
      <w:r w:rsidRPr="00077BE1">
        <w:rPr>
          <w:rFonts w:asciiTheme="majorBidi" w:hAnsiTheme="majorBidi" w:cstheme="majorBidi"/>
          <w:iCs/>
        </w:rPr>
        <w:t>Woodhead Publishing</w:t>
      </w:r>
      <w:r w:rsidRPr="00077BE1">
        <w:rPr>
          <w:rFonts w:asciiTheme="majorBidi" w:hAnsiTheme="majorBidi" w:cstheme="majorBidi"/>
        </w:rPr>
        <w:t xml:space="preserve">. </w:t>
      </w:r>
    </w:p>
    <w:p w14:paraId="1DD4E14D" w14:textId="77777777" w:rsidR="00A53AA7" w:rsidRPr="00077BE1" w:rsidRDefault="00A53AA7" w:rsidP="00A53AA7">
      <w:pPr>
        <w:spacing w:line="240" w:lineRule="auto"/>
        <w:ind w:left="720" w:hanging="720"/>
        <w:jc w:val="both"/>
        <w:rPr>
          <w:rFonts w:asciiTheme="majorBidi" w:hAnsiTheme="majorBidi" w:cstheme="majorBidi"/>
          <w:sz w:val="24"/>
          <w:szCs w:val="24"/>
        </w:rPr>
      </w:pPr>
      <w:r w:rsidRPr="00077BE1">
        <w:rPr>
          <w:rFonts w:asciiTheme="majorBidi" w:hAnsiTheme="majorBidi" w:cstheme="majorBidi"/>
          <w:sz w:val="24"/>
          <w:szCs w:val="24"/>
        </w:rPr>
        <w:t xml:space="preserve">Shi, Y. C. and Ho, C. T. (2022). Antioxidative properties of fermented soy products. </w:t>
      </w:r>
      <w:r w:rsidRPr="00077BE1">
        <w:rPr>
          <w:rFonts w:asciiTheme="majorBidi" w:hAnsiTheme="majorBidi" w:cstheme="majorBidi"/>
          <w:i/>
          <w:sz w:val="24"/>
          <w:szCs w:val="24"/>
        </w:rPr>
        <w:t>In Bioactive Compounds in Fermented Soy Products</w:t>
      </w:r>
      <w:r w:rsidRPr="00077BE1">
        <w:rPr>
          <w:rFonts w:asciiTheme="majorBidi" w:hAnsiTheme="majorBidi" w:cstheme="majorBidi"/>
          <w:sz w:val="24"/>
          <w:szCs w:val="24"/>
        </w:rPr>
        <w:t xml:space="preserve"> (pp. 145-162). Springer, Cham.</w:t>
      </w:r>
    </w:p>
    <w:p w14:paraId="0AD3F80E"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Steinkraus, K. H.</w:t>
      </w:r>
      <w:r w:rsidRPr="00077BE1">
        <w:rPr>
          <w:rFonts w:asciiTheme="majorBidi" w:hAnsiTheme="majorBidi" w:cstheme="majorBidi"/>
        </w:rPr>
        <w:t> (1983). Lactic acid fermentation in the tropics. </w:t>
      </w:r>
      <w:r w:rsidRPr="00077BE1">
        <w:rPr>
          <w:rStyle w:val="Emphasis"/>
          <w:rFonts w:asciiTheme="majorBidi" w:hAnsiTheme="majorBidi" w:cstheme="majorBidi"/>
        </w:rPr>
        <w:t xml:space="preserve">Journal of Chemical Technology &amp; Biotechnology, </w:t>
      </w:r>
      <w:r w:rsidRPr="00077BE1">
        <w:rPr>
          <w:rStyle w:val="Emphasis"/>
          <w:rFonts w:asciiTheme="majorBidi" w:hAnsiTheme="majorBidi" w:cstheme="majorBidi"/>
          <w:b/>
          <w:bCs/>
          <w:i w:val="0"/>
        </w:rPr>
        <w:t>33</w:t>
      </w:r>
      <w:r w:rsidRPr="00077BE1">
        <w:rPr>
          <w:rFonts w:asciiTheme="majorBidi" w:hAnsiTheme="majorBidi" w:cstheme="majorBidi"/>
        </w:rPr>
        <w:t>(1): 1-9.</w:t>
      </w:r>
    </w:p>
    <w:p w14:paraId="00DFE397"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Strazzullo, P., D’Elia, L., Kandala, N. B., &amp;Cappuccio, F. P.</w:t>
      </w:r>
      <w:r w:rsidRPr="00077BE1">
        <w:rPr>
          <w:rFonts w:asciiTheme="majorBidi" w:hAnsiTheme="majorBidi" w:cstheme="majorBidi"/>
        </w:rPr>
        <w:t> (2009). Salt intake, stroke, and cardiovascular disease: Meta-analysis of prospective studies. </w:t>
      </w:r>
      <w:r w:rsidRPr="00077BE1">
        <w:rPr>
          <w:rStyle w:val="Emphasis"/>
          <w:rFonts w:asciiTheme="majorBidi" w:hAnsiTheme="majorBidi" w:cstheme="majorBidi"/>
        </w:rPr>
        <w:t xml:space="preserve">BMJ, </w:t>
      </w:r>
      <w:r w:rsidRPr="00077BE1">
        <w:rPr>
          <w:rStyle w:val="Emphasis"/>
          <w:rFonts w:asciiTheme="majorBidi" w:hAnsiTheme="majorBidi" w:cstheme="majorBidi"/>
          <w:b/>
          <w:bCs/>
          <w:i w:val="0"/>
        </w:rPr>
        <w:t>339</w:t>
      </w:r>
      <w:r w:rsidRPr="00077BE1">
        <w:rPr>
          <w:rFonts w:asciiTheme="majorBidi" w:hAnsiTheme="majorBidi" w:cstheme="majorBidi"/>
        </w:rPr>
        <w:t>: b4567.</w:t>
      </w:r>
    </w:p>
    <w:p w14:paraId="282ADBAB" w14:textId="77777777" w:rsidR="00A53AA7" w:rsidRPr="00077BE1" w:rsidRDefault="00A53AA7" w:rsidP="00A53AA7">
      <w:pPr>
        <w:pStyle w:val="ds-markdown-paragraph"/>
        <w:shd w:val="clear" w:color="auto" w:fill="FFFFFF"/>
        <w:spacing w:before="0" w:beforeAutospacing="0"/>
        <w:ind w:left="720" w:hanging="720"/>
        <w:jc w:val="both"/>
        <w:rPr>
          <w:rFonts w:asciiTheme="majorBidi" w:hAnsiTheme="majorBidi" w:cstheme="majorBidi"/>
        </w:rPr>
      </w:pPr>
      <w:r w:rsidRPr="00077BE1">
        <w:rPr>
          <w:rStyle w:val="Strong"/>
          <w:rFonts w:asciiTheme="majorBidi" w:hAnsiTheme="majorBidi" w:cstheme="majorBidi"/>
          <w:b w:val="0"/>
        </w:rPr>
        <w:t>Taylor, J. R. N., &amp;Duodu, K. G.</w:t>
      </w:r>
      <w:r w:rsidRPr="00077BE1">
        <w:rPr>
          <w:rFonts w:asciiTheme="majorBidi" w:hAnsiTheme="majorBidi" w:cstheme="majorBidi"/>
        </w:rPr>
        <w:t xml:space="preserve"> (2015). Traditional African cereals and their role in </w:t>
      </w:r>
      <w:proofErr w:type="gramStart"/>
      <w:r w:rsidRPr="00077BE1">
        <w:rPr>
          <w:rFonts w:asciiTheme="majorBidi" w:hAnsiTheme="majorBidi" w:cstheme="majorBidi"/>
        </w:rPr>
        <w:t>food  security</w:t>
      </w:r>
      <w:proofErr w:type="gramEnd"/>
      <w:r w:rsidRPr="00077BE1">
        <w:rPr>
          <w:rFonts w:asciiTheme="majorBidi" w:hAnsiTheme="majorBidi" w:cstheme="majorBidi"/>
        </w:rPr>
        <w:t>. </w:t>
      </w:r>
      <w:r w:rsidRPr="00077BE1">
        <w:rPr>
          <w:rStyle w:val="Emphasis"/>
          <w:rFonts w:asciiTheme="majorBidi" w:hAnsiTheme="majorBidi" w:cstheme="majorBidi"/>
        </w:rPr>
        <w:t xml:space="preserve">Cereal Chemistry, </w:t>
      </w:r>
      <w:r w:rsidRPr="00077BE1">
        <w:rPr>
          <w:rStyle w:val="Emphasis"/>
          <w:rFonts w:asciiTheme="majorBidi" w:hAnsiTheme="majorBidi" w:cstheme="majorBidi"/>
          <w:b/>
          <w:bCs/>
          <w:i w:val="0"/>
        </w:rPr>
        <w:t>92</w:t>
      </w:r>
      <w:r w:rsidRPr="00077BE1">
        <w:rPr>
          <w:rFonts w:asciiTheme="majorBidi" w:hAnsiTheme="majorBidi" w:cstheme="majorBidi"/>
        </w:rPr>
        <w:t>(4): 321-327.</w:t>
      </w:r>
    </w:p>
    <w:p w14:paraId="0F39F15D" w14:textId="77777777" w:rsidR="00A53AA7" w:rsidRPr="00077BE1" w:rsidRDefault="00A53AA7" w:rsidP="00A53AA7">
      <w:pPr>
        <w:pStyle w:val="Default"/>
        <w:ind w:left="720" w:hanging="720"/>
        <w:jc w:val="both"/>
        <w:rPr>
          <w:rFonts w:asciiTheme="majorBidi" w:hAnsiTheme="majorBidi" w:cstheme="majorBidi"/>
        </w:rPr>
      </w:pPr>
      <w:r w:rsidRPr="00077BE1">
        <w:rPr>
          <w:rFonts w:asciiTheme="majorBidi" w:hAnsiTheme="majorBidi" w:cstheme="majorBidi"/>
        </w:rPr>
        <w:t xml:space="preserve">Zhang, L., Zhang, Y., Pei, S., Geng, Y., Wang, C. and Yuhua, W. (2015). Ethnobotanical survey of medicinal dietary plants used by the </w:t>
      </w:r>
      <w:proofErr w:type="spellStart"/>
      <w:r w:rsidRPr="00077BE1">
        <w:rPr>
          <w:rFonts w:asciiTheme="majorBidi" w:hAnsiTheme="majorBidi" w:cstheme="majorBidi"/>
        </w:rPr>
        <w:t>Naxi</w:t>
      </w:r>
      <w:proofErr w:type="spellEnd"/>
      <w:r w:rsidRPr="00077BE1">
        <w:rPr>
          <w:rFonts w:asciiTheme="majorBidi" w:hAnsiTheme="majorBidi" w:cstheme="majorBidi"/>
        </w:rPr>
        <w:t xml:space="preserve"> People in Lijiang Area, Northwest Yunnan, China. </w:t>
      </w:r>
      <w:r w:rsidRPr="00077BE1">
        <w:rPr>
          <w:rFonts w:asciiTheme="majorBidi" w:hAnsiTheme="majorBidi" w:cstheme="majorBidi"/>
          <w:i/>
          <w:iCs/>
        </w:rPr>
        <w:t>Journal of Ethnobiology and Ethnomedicine</w:t>
      </w:r>
      <w:r w:rsidRPr="00077BE1">
        <w:rPr>
          <w:rFonts w:asciiTheme="majorBidi" w:hAnsiTheme="majorBidi" w:cstheme="majorBidi"/>
        </w:rPr>
        <w:t xml:space="preserve">, </w:t>
      </w:r>
      <w:r w:rsidRPr="00077BE1">
        <w:rPr>
          <w:rFonts w:asciiTheme="majorBidi" w:hAnsiTheme="majorBidi" w:cstheme="majorBidi"/>
          <w:b/>
        </w:rPr>
        <w:t>11</w:t>
      </w:r>
      <w:r w:rsidRPr="00077BE1">
        <w:rPr>
          <w:rFonts w:asciiTheme="majorBidi" w:hAnsiTheme="majorBidi" w:cstheme="majorBidi"/>
        </w:rPr>
        <w:t xml:space="preserve">: 40 - 56. </w:t>
      </w:r>
    </w:p>
    <w:p w14:paraId="3CED2B47" w14:textId="77777777" w:rsidR="00A53AA7" w:rsidRDefault="00A53AA7"/>
    <w:p w14:paraId="71A2249C" w14:textId="77777777" w:rsidR="00A53AA7" w:rsidRDefault="00A53AA7"/>
    <w:sectPr w:rsidR="00A53AA7" w:rsidSect="004C63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28B6D" w14:textId="77777777" w:rsidR="007842A2" w:rsidRDefault="007842A2" w:rsidP="00B572D0">
      <w:pPr>
        <w:spacing w:after="0" w:line="240" w:lineRule="auto"/>
      </w:pPr>
      <w:r>
        <w:separator/>
      </w:r>
    </w:p>
  </w:endnote>
  <w:endnote w:type="continuationSeparator" w:id="0">
    <w:p w14:paraId="165D2667" w14:textId="77777777" w:rsidR="007842A2" w:rsidRDefault="007842A2" w:rsidP="00B5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8C075" w14:textId="77777777" w:rsidR="00B572D0" w:rsidRDefault="00B57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EDDC" w14:textId="77777777" w:rsidR="00B572D0" w:rsidRDefault="00B57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A518" w14:textId="77777777" w:rsidR="00B572D0" w:rsidRDefault="00B57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50B44" w14:textId="77777777" w:rsidR="007842A2" w:rsidRDefault="007842A2" w:rsidP="00B572D0">
      <w:pPr>
        <w:spacing w:after="0" w:line="240" w:lineRule="auto"/>
      </w:pPr>
      <w:r>
        <w:separator/>
      </w:r>
    </w:p>
  </w:footnote>
  <w:footnote w:type="continuationSeparator" w:id="0">
    <w:p w14:paraId="6FF78EDC" w14:textId="77777777" w:rsidR="007842A2" w:rsidRDefault="007842A2" w:rsidP="00B57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261B" w14:textId="74E42F26" w:rsidR="00B572D0" w:rsidRDefault="00B572D0">
    <w:pPr>
      <w:pStyle w:val="Header"/>
    </w:pPr>
    <w:r>
      <w:rPr>
        <w:noProof/>
      </w:rPr>
      <w:pict w14:anchorId="42D15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809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C0183" w14:textId="48059AFF" w:rsidR="00B572D0" w:rsidRDefault="00B572D0">
    <w:pPr>
      <w:pStyle w:val="Header"/>
    </w:pPr>
    <w:r>
      <w:rPr>
        <w:noProof/>
      </w:rPr>
      <w:pict w14:anchorId="4B063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809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8F19" w14:textId="5676A30F" w:rsidR="00B572D0" w:rsidRDefault="00B572D0">
    <w:pPr>
      <w:pStyle w:val="Header"/>
    </w:pPr>
    <w:r>
      <w:rPr>
        <w:noProof/>
      </w:rPr>
      <w:pict w14:anchorId="75AF0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809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4BB"/>
    <w:multiLevelType w:val="multilevel"/>
    <w:tmpl w:val="FFFFFFFF"/>
    <w:lvl w:ilvl="0">
      <w:start w:val="3"/>
      <w:numFmt w:val="decimal"/>
      <w:lvlText w:val="%1"/>
      <w:lvlJc w:val="left"/>
      <w:pPr>
        <w:ind w:left="482" w:hanging="482"/>
      </w:pPr>
      <w:rPr>
        <w:rFonts w:hint="default"/>
        <w:b/>
      </w:rPr>
    </w:lvl>
    <w:lvl w:ilvl="1">
      <w:start w:val="4"/>
      <w:numFmt w:val="decimal"/>
      <w:lvlText w:val="%1.%2"/>
      <w:lvlJc w:val="left"/>
      <w:pPr>
        <w:ind w:left="482" w:hanging="48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A335949"/>
    <w:multiLevelType w:val="hybridMultilevel"/>
    <w:tmpl w:val="032AB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3AA7"/>
    <w:rsid w:val="00094FF2"/>
    <w:rsid w:val="00110762"/>
    <w:rsid w:val="001A4F3F"/>
    <w:rsid w:val="00357CA1"/>
    <w:rsid w:val="004C6356"/>
    <w:rsid w:val="005115DF"/>
    <w:rsid w:val="005823E2"/>
    <w:rsid w:val="007842A2"/>
    <w:rsid w:val="007E38EB"/>
    <w:rsid w:val="00812D4B"/>
    <w:rsid w:val="008208AF"/>
    <w:rsid w:val="00867EDF"/>
    <w:rsid w:val="008A3E51"/>
    <w:rsid w:val="00911B08"/>
    <w:rsid w:val="0099569C"/>
    <w:rsid w:val="00A0799C"/>
    <w:rsid w:val="00A53AA7"/>
    <w:rsid w:val="00AE48F5"/>
    <w:rsid w:val="00B54192"/>
    <w:rsid w:val="00B572D0"/>
    <w:rsid w:val="00BB6CA6"/>
    <w:rsid w:val="00C25D51"/>
    <w:rsid w:val="00CB7058"/>
    <w:rsid w:val="00D97969"/>
    <w:rsid w:val="00DF6949"/>
    <w:rsid w:val="00EF01B4"/>
    <w:rsid w:val="00F23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EE4FE"/>
  <w15:docId w15:val="{ADF98924-68DF-47D2-9F24-EF8C0884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AA7"/>
  </w:style>
  <w:style w:type="paragraph" w:styleId="Heading3">
    <w:name w:val="heading 3"/>
    <w:basedOn w:val="Normal"/>
    <w:link w:val="Heading3Char"/>
    <w:uiPriority w:val="9"/>
    <w:qFormat/>
    <w:rsid w:val="00A5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3A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3AA7"/>
    <w:pPr>
      <w:autoSpaceDE w:val="0"/>
      <w:autoSpaceDN w:val="0"/>
      <w:adjustRightInd w:val="0"/>
      <w:spacing w:after="0" w:line="240" w:lineRule="auto"/>
    </w:pPr>
    <w:rPr>
      <w:rFonts w:ascii="Lucida Fax" w:hAnsi="Lucida Fax" w:cs="Lucida Fax"/>
      <w:color w:val="000000"/>
      <w:sz w:val="24"/>
      <w:szCs w:val="24"/>
    </w:rPr>
  </w:style>
  <w:style w:type="character" w:customStyle="1" w:styleId="Heading3Char">
    <w:name w:val="Heading 3 Char"/>
    <w:basedOn w:val="DefaultParagraphFont"/>
    <w:link w:val="Heading3"/>
    <w:uiPriority w:val="9"/>
    <w:rsid w:val="00A53AA7"/>
    <w:rPr>
      <w:rFonts w:ascii="Times New Roman" w:eastAsia="Times New Roman" w:hAnsi="Times New Roman" w:cs="Times New Roman"/>
      <w:b/>
      <w:bCs/>
      <w:sz w:val="27"/>
      <w:szCs w:val="27"/>
    </w:rPr>
  </w:style>
  <w:style w:type="character" w:styleId="Strong">
    <w:name w:val="Strong"/>
    <w:basedOn w:val="DefaultParagraphFont"/>
    <w:uiPriority w:val="22"/>
    <w:qFormat/>
    <w:rsid w:val="00A53AA7"/>
    <w:rPr>
      <w:b/>
      <w:bCs/>
    </w:rPr>
  </w:style>
  <w:style w:type="character" w:styleId="Emphasis">
    <w:name w:val="Emphasis"/>
    <w:basedOn w:val="DefaultParagraphFont"/>
    <w:uiPriority w:val="20"/>
    <w:qFormat/>
    <w:rsid w:val="00A53AA7"/>
    <w:rPr>
      <w:i/>
      <w:iCs/>
    </w:rPr>
  </w:style>
  <w:style w:type="paragraph" w:styleId="NormalWeb">
    <w:name w:val="Normal (Web)"/>
    <w:basedOn w:val="Normal"/>
    <w:uiPriority w:val="99"/>
    <w:unhideWhenUsed/>
    <w:rsid w:val="00A53AA7"/>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customStyle="1" w:styleId="Heading4Char">
    <w:name w:val="Heading 4 Char"/>
    <w:basedOn w:val="DefaultParagraphFont"/>
    <w:link w:val="Heading4"/>
    <w:uiPriority w:val="9"/>
    <w:semiHidden/>
    <w:rsid w:val="00A53AA7"/>
    <w:rPr>
      <w:rFonts w:asciiTheme="majorHAnsi" w:eastAsiaTheme="majorEastAsia" w:hAnsiTheme="majorHAnsi" w:cstheme="majorBidi"/>
      <w:b/>
      <w:bCs/>
      <w:i/>
      <w:iCs/>
      <w:color w:val="4F81BD" w:themeColor="accent1"/>
    </w:rPr>
  </w:style>
  <w:style w:type="paragraph" w:customStyle="1" w:styleId="ds-markdown-paragraph">
    <w:name w:val="ds-markdown-paragraph"/>
    <w:basedOn w:val="Normal"/>
    <w:rsid w:val="00A53A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3AA7"/>
    <w:pPr>
      <w:ind w:left="720"/>
      <w:contextualSpacing/>
    </w:pPr>
  </w:style>
  <w:style w:type="paragraph" w:styleId="BalloonText">
    <w:name w:val="Balloon Text"/>
    <w:basedOn w:val="Normal"/>
    <w:link w:val="BalloonTextChar"/>
    <w:uiPriority w:val="99"/>
    <w:semiHidden/>
    <w:unhideWhenUsed/>
    <w:rsid w:val="001A4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F3F"/>
    <w:rPr>
      <w:rFonts w:ascii="Tahoma" w:hAnsi="Tahoma" w:cs="Tahoma"/>
      <w:sz w:val="16"/>
      <w:szCs w:val="16"/>
    </w:rPr>
  </w:style>
  <w:style w:type="paragraph" w:styleId="Header">
    <w:name w:val="header"/>
    <w:basedOn w:val="Normal"/>
    <w:link w:val="HeaderChar"/>
    <w:uiPriority w:val="99"/>
    <w:unhideWhenUsed/>
    <w:rsid w:val="00B57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2D0"/>
  </w:style>
  <w:style w:type="paragraph" w:styleId="Footer">
    <w:name w:val="footer"/>
    <w:basedOn w:val="Normal"/>
    <w:link w:val="FooterChar"/>
    <w:uiPriority w:val="99"/>
    <w:unhideWhenUsed/>
    <w:rsid w:val="00B57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IR%20K\2025%20desktop\may%202025\Hope%20students%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IR%20K\2025%20desktop\may%202025\Hope%20students%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IR%20K\2025%20desktop\may%202025\Hope%20students%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Sheet4!$B$10</c:f>
              <c:strCache>
                <c:ptCount val="1"/>
                <c:pt idx="0">
                  <c:v>Fermented oil bean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Sheet4!$A$11:$A$16</c:f>
              <c:numCache>
                <c:formatCode>General</c:formatCode>
                <c:ptCount val="6"/>
                <c:pt idx="0">
                  <c:v>0</c:v>
                </c:pt>
                <c:pt idx="1">
                  <c:v>100</c:v>
                </c:pt>
                <c:pt idx="2">
                  <c:v>200</c:v>
                </c:pt>
                <c:pt idx="3">
                  <c:v>300</c:v>
                </c:pt>
                <c:pt idx="4">
                  <c:v>400</c:v>
                </c:pt>
                <c:pt idx="5">
                  <c:v>500</c:v>
                </c:pt>
              </c:numCache>
            </c:numRef>
          </c:xVal>
          <c:yVal>
            <c:numRef>
              <c:f>Sheet4!$B$11:$B$16</c:f>
              <c:numCache>
                <c:formatCode>General</c:formatCode>
                <c:ptCount val="6"/>
                <c:pt idx="0">
                  <c:v>0</c:v>
                </c:pt>
                <c:pt idx="1">
                  <c:v>68</c:v>
                </c:pt>
                <c:pt idx="2">
                  <c:v>91.111111111111114</c:v>
                </c:pt>
                <c:pt idx="3">
                  <c:v>91.111111111111114</c:v>
                </c:pt>
                <c:pt idx="4">
                  <c:v>91.111111111111114</c:v>
                </c:pt>
                <c:pt idx="5">
                  <c:v>90.666666666666671</c:v>
                </c:pt>
              </c:numCache>
            </c:numRef>
          </c:yVal>
          <c:smooth val="1"/>
          <c:extLst>
            <c:ext xmlns:c16="http://schemas.microsoft.com/office/drawing/2014/chart" uri="{C3380CC4-5D6E-409C-BE32-E72D297353CC}">
              <c16:uniqueId val="{00000000-385D-E740-8372-4C33A1788CCC}"/>
            </c:ext>
          </c:extLst>
        </c:ser>
        <c:ser>
          <c:idx val="1"/>
          <c:order val="1"/>
          <c:tx>
            <c:strRef>
              <c:f>Sheet4!$C$10</c:f>
              <c:strCache>
                <c:ptCount val="1"/>
                <c:pt idx="0">
                  <c:v>raw oil bean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Sheet4!$A$11:$A$16</c:f>
              <c:numCache>
                <c:formatCode>General</c:formatCode>
                <c:ptCount val="6"/>
                <c:pt idx="0">
                  <c:v>0</c:v>
                </c:pt>
                <c:pt idx="1">
                  <c:v>100</c:v>
                </c:pt>
                <c:pt idx="2">
                  <c:v>200</c:v>
                </c:pt>
                <c:pt idx="3">
                  <c:v>300</c:v>
                </c:pt>
                <c:pt idx="4">
                  <c:v>400</c:v>
                </c:pt>
                <c:pt idx="5">
                  <c:v>500</c:v>
                </c:pt>
              </c:numCache>
            </c:numRef>
          </c:xVal>
          <c:yVal>
            <c:numRef>
              <c:f>Sheet4!$C$11:$C$16</c:f>
              <c:numCache>
                <c:formatCode>General</c:formatCode>
                <c:ptCount val="6"/>
                <c:pt idx="0">
                  <c:v>0</c:v>
                </c:pt>
                <c:pt idx="1">
                  <c:v>70.666666666666671</c:v>
                </c:pt>
                <c:pt idx="2">
                  <c:v>72</c:v>
                </c:pt>
                <c:pt idx="3">
                  <c:v>77.333333333333258</c:v>
                </c:pt>
                <c:pt idx="4">
                  <c:v>83.555555555555458</c:v>
                </c:pt>
                <c:pt idx="5">
                  <c:v>72</c:v>
                </c:pt>
              </c:numCache>
            </c:numRef>
          </c:yVal>
          <c:smooth val="1"/>
          <c:extLst>
            <c:ext xmlns:c16="http://schemas.microsoft.com/office/drawing/2014/chart" uri="{C3380CC4-5D6E-409C-BE32-E72D297353CC}">
              <c16:uniqueId val="{00000001-385D-E740-8372-4C33A1788CCC}"/>
            </c:ext>
          </c:extLst>
        </c:ser>
        <c:ser>
          <c:idx val="2"/>
          <c:order val="2"/>
          <c:tx>
            <c:strRef>
              <c:f>Sheet4!$D$10</c:f>
              <c:strCache>
                <c:ptCount val="1"/>
                <c:pt idx="0">
                  <c:v>%RSA BHA</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Sheet4!$A$11:$A$16</c:f>
              <c:numCache>
                <c:formatCode>General</c:formatCode>
                <c:ptCount val="6"/>
                <c:pt idx="0">
                  <c:v>0</c:v>
                </c:pt>
                <c:pt idx="1">
                  <c:v>100</c:v>
                </c:pt>
                <c:pt idx="2">
                  <c:v>200</c:v>
                </c:pt>
                <c:pt idx="3">
                  <c:v>300</c:v>
                </c:pt>
                <c:pt idx="4">
                  <c:v>400</c:v>
                </c:pt>
                <c:pt idx="5">
                  <c:v>500</c:v>
                </c:pt>
              </c:numCache>
            </c:numRef>
          </c:xVal>
          <c:yVal>
            <c:numRef>
              <c:f>Sheet4!$D$11:$D$16</c:f>
              <c:numCache>
                <c:formatCode>General</c:formatCode>
                <c:ptCount val="6"/>
                <c:pt idx="0">
                  <c:v>0</c:v>
                </c:pt>
                <c:pt idx="1">
                  <c:v>67.111111111111114</c:v>
                </c:pt>
                <c:pt idx="2">
                  <c:v>69.777777777777658</c:v>
                </c:pt>
                <c:pt idx="3">
                  <c:v>77.333333333333258</c:v>
                </c:pt>
                <c:pt idx="4">
                  <c:v>84.888888888888516</c:v>
                </c:pt>
                <c:pt idx="5">
                  <c:v>91.555555555555458</c:v>
                </c:pt>
              </c:numCache>
            </c:numRef>
          </c:yVal>
          <c:smooth val="1"/>
          <c:extLst>
            <c:ext xmlns:c16="http://schemas.microsoft.com/office/drawing/2014/chart" uri="{C3380CC4-5D6E-409C-BE32-E72D297353CC}">
              <c16:uniqueId val="{00000002-385D-E740-8372-4C33A1788CCC}"/>
            </c:ext>
          </c:extLst>
        </c:ser>
        <c:dLbls>
          <c:showLegendKey val="0"/>
          <c:showVal val="0"/>
          <c:showCatName val="0"/>
          <c:showSerName val="0"/>
          <c:showPercent val="0"/>
          <c:showBubbleSize val="0"/>
        </c:dLbls>
        <c:axId val="100801152"/>
        <c:axId val="105495552"/>
      </c:scatterChart>
      <c:valAx>
        <c:axId val="100801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Concentration (µg/ml)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95552"/>
        <c:crosses val="autoZero"/>
        <c:crossBetween val="midCat"/>
      </c:valAx>
      <c:valAx>
        <c:axId val="105495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%RSA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80115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Sheet5!$B$1</c:f>
              <c:strCache>
                <c:ptCount val="1"/>
                <c:pt idx="0">
                  <c:v>Fermented oil bean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Sheet5!$A$2:$A$7</c:f>
              <c:numCache>
                <c:formatCode>General</c:formatCode>
                <c:ptCount val="6"/>
                <c:pt idx="0">
                  <c:v>0</c:v>
                </c:pt>
                <c:pt idx="1">
                  <c:v>200</c:v>
                </c:pt>
                <c:pt idx="2">
                  <c:v>400</c:v>
                </c:pt>
                <c:pt idx="3">
                  <c:v>600</c:v>
                </c:pt>
                <c:pt idx="4">
                  <c:v>800</c:v>
                </c:pt>
                <c:pt idx="5">
                  <c:v>1000</c:v>
                </c:pt>
              </c:numCache>
            </c:numRef>
          </c:xVal>
          <c:yVal>
            <c:numRef>
              <c:f>Sheet5!$B$2:$B$7</c:f>
              <c:numCache>
                <c:formatCode>General</c:formatCode>
                <c:ptCount val="6"/>
                <c:pt idx="0">
                  <c:v>0</c:v>
                </c:pt>
                <c:pt idx="1">
                  <c:v>0.39600000000000102</c:v>
                </c:pt>
                <c:pt idx="2">
                  <c:v>0.85600000000000065</c:v>
                </c:pt>
                <c:pt idx="3">
                  <c:v>1.1180000000000001</c:v>
                </c:pt>
                <c:pt idx="4">
                  <c:v>1.4569999999999963</c:v>
                </c:pt>
                <c:pt idx="5">
                  <c:v>1.7429999999999968</c:v>
                </c:pt>
              </c:numCache>
            </c:numRef>
          </c:yVal>
          <c:smooth val="1"/>
          <c:extLst>
            <c:ext xmlns:c16="http://schemas.microsoft.com/office/drawing/2014/chart" uri="{C3380CC4-5D6E-409C-BE32-E72D297353CC}">
              <c16:uniqueId val="{00000000-9BDE-D247-B01E-24BA2E5A7880}"/>
            </c:ext>
          </c:extLst>
        </c:ser>
        <c:ser>
          <c:idx val="1"/>
          <c:order val="1"/>
          <c:tx>
            <c:strRef>
              <c:f>Sheet5!$C$1</c:f>
              <c:strCache>
                <c:ptCount val="1"/>
                <c:pt idx="0">
                  <c:v>unfermented oil been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Sheet5!$A$2:$A$7</c:f>
              <c:numCache>
                <c:formatCode>General</c:formatCode>
                <c:ptCount val="6"/>
                <c:pt idx="0">
                  <c:v>0</c:v>
                </c:pt>
                <c:pt idx="1">
                  <c:v>200</c:v>
                </c:pt>
                <c:pt idx="2">
                  <c:v>400</c:v>
                </c:pt>
                <c:pt idx="3">
                  <c:v>600</c:v>
                </c:pt>
                <c:pt idx="4">
                  <c:v>800</c:v>
                </c:pt>
                <c:pt idx="5">
                  <c:v>1000</c:v>
                </c:pt>
              </c:numCache>
            </c:numRef>
          </c:xVal>
          <c:yVal>
            <c:numRef>
              <c:f>Sheet5!$C$2:$C$7</c:f>
              <c:numCache>
                <c:formatCode>General</c:formatCode>
                <c:ptCount val="6"/>
                <c:pt idx="0">
                  <c:v>0</c:v>
                </c:pt>
                <c:pt idx="1">
                  <c:v>1.486</c:v>
                </c:pt>
                <c:pt idx="2">
                  <c:v>1.8069999999999968</c:v>
                </c:pt>
                <c:pt idx="3">
                  <c:v>2.0640000000000001</c:v>
                </c:pt>
                <c:pt idx="4">
                  <c:v>2.0640000000000001</c:v>
                </c:pt>
                <c:pt idx="5">
                  <c:v>2.0640000000000001</c:v>
                </c:pt>
              </c:numCache>
            </c:numRef>
          </c:yVal>
          <c:smooth val="1"/>
          <c:extLst>
            <c:ext xmlns:c16="http://schemas.microsoft.com/office/drawing/2014/chart" uri="{C3380CC4-5D6E-409C-BE32-E72D297353CC}">
              <c16:uniqueId val="{00000001-9BDE-D247-B01E-24BA2E5A7880}"/>
            </c:ext>
          </c:extLst>
        </c:ser>
        <c:ser>
          <c:idx val="2"/>
          <c:order val="2"/>
          <c:tx>
            <c:strRef>
              <c:f>Sheet5!$D$1</c:f>
              <c:strCache>
                <c:ptCount val="1"/>
                <c:pt idx="0">
                  <c:v>BHA</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Sheet5!$A$2:$A$7</c:f>
              <c:numCache>
                <c:formatCode>General</c:formatCode>
                <c:ptCount val="6"/>
                <c:pt idx="0">
                  <c:v>0</c:v>
                </c:pt>
                <c:pt idx="1">
                  <c:v>200</c:v>
                </c:pt>
                <c:pt idx="2">
                  <c:v>400</c:v>
                </c:pt>
                <c:pt idx="3">
                  <c:v>600</c:v>
                </c:pt>
                <c:pt idx="4">
                  <c:v>800</c:v>
                </c:pt>
                <c:pt idx="5">
                  <c:v>1000</c:v>
                </c:pt>
              </c:numCache>
            </c:numRef>
          </c:xVal>
          <c:yVal>
            <c:numRef>
              <c:f>Sheet5!$D$2:$D$7</c:f>
              <c:numCache>
                <c:formatCode>General</c:formatCode>
                <c:ptCount val="6"/>
                <c:pt idx="0">
                  <c:v>0</c:v>
                </c:pt>
                <c:pt idx="1">
                  <c:v>0.65400000000000202</c:v>
                </c:pt>
                <c:pt idx="2">
                  <c:v>1.4129999999999956</c:v>
                </c:pt>
                <c:pt idx="3">
                  <c:v>1.883</c:v>
                </c:pt>
                <c:pt idx="4">
                  <c:v>2.0099999999999998</c:v>
                </c:pt>
                <c:pt idx="5">
                  <c:v>2.1119999999999997</c:v>
                </c:pt>
              </c:numCache>
            </c:numRef>
          </c:yVal>
          <c:smooth val="1"/>
          <c:extLst>
            <c:ext xmlns:c16="http://schemas.microsoft.com/office/drawing/2014/chart" uri="{C3380CC4-5D6E-409C-BE32-E72D297353CC}">
              <c16:uniqueId val="{00000002-9BDE-D247-B01E-24BA2E5A7880}"/>
            </c:ext>
          </c:extLst>
        </c:ser>
        <c:dLbls>
          <c:showLegendKey val="0"/>
          <c:showVal val="0"/>
          <c:showCatName val="0"/>
          <c:showSerName val="0"/>
          <c:showPercent val="0"/>
          <c:showBubbleSize val="0"/>
        </c:dLbls>
        <c:axId val="122408320"/>
        <c:axId val="123004800"/>
      </c:scatterChart>
      <c:valAx>
        <c:axId val="122408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Concentration</a:t>
                </a:r>
                <a:r>
                  <a:rPr lang="en-US" sz="1200" baseline="0">
                    <a:latin typeface="Times New Roman" panose="02020603050405020304" pitchFamily="18" charset="0"/>
                    <a:cs typeface="Times New Roman" panose="02020603050405020304" pitchFamily="18" charset="0"/>
                  </a:rPr>
                  <a:t> (µg/ml)</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004800"/>
        <c:crosses val="autoZero"/>
        <c:crossBetween val="midCat"/>
      </c:valAx>
      <c:valAx>
        <c:axId val="123004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Absorbance at 700nm</a:t>
                </a:r>
              </a:p>
            </c:rich>
          </c:tx>
          <c:layout>
            <c:manualLayout>
              <c:xMode val="edge"/>
              <c:yMode val="edge"/>
              <c:x val="1.6666666666666701E-2"/>
              <c:y val="0.2448067949839604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4083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Sheet6!$A$2</c:f>
              <c:strCache>
                <c:ptCount val="1"/>
                <c:pt idx="0">
                  <c:v>EC50</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Sheet6!$B$1:$D$1</c:f>
              <c:strCache>
                <c:ptCount val="3"/>
                <c:pt idx="0">
                  <c:v>Fermented oil bean</c:v>
                </c:pt>
                <c:pt idx="1">
                  <c:v>unfermented oil bean</c:v>
                </c:pt>
                <c:pt idx="2">
                  <c:v>BHA</c:v>
                </c:pt>
              </c:strCache>
            </c:strRef>
          </c:cat>
          <c:val>
            <c:numRef>
              <c:f>Sheet6!$B$2:$D$2</c:f>
              <c:numCache>
                <c:formatCode>General</c:formatCode>
                <c:ptCount val="3"/>
                <c:pt idx="0">
                  <c:v>102.69926322839942</c:v>
                </c:pt>
                <c:pt idx="1">
                  <c:v>140.94454072790256</c:v>
                </c:pt>
                <c:pt idx="2">
                  <c:v>148.0229419703108</c:v>
                </c:pt>
              </c:numCache>
            </c:numRef>
          </c:val>
          <c:extLst>
            <c:ext xmlns:c16="http://schemas.microsoft.com/office/drawing/2014/chart" uri="{C3380CC4-5D6E-409C-BE32-E72D297353CC}">
              <c16:uniqueId val="{00000000-EC54-434E-9CB0-BDB06FEBF5D2}"/>
            </c:ext>
          </c:extLst>
        </c:ser>
        <c:ser>
          <c:idx val="1"/>
          <c:order val="1"/>
          <c:tx>
            <c:strRef>
              <c:f>Sheet6!$A$3</c:f>
              <c:strCache>
                <c:ptCount val="1"/>
                <c:pt idx="0">
                  <c:v>OD 0.5</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Sheet6!$B$1:$D$1</c:f>
              <c:strCache>
                <c:ptCount val="3"/>
                <c:pt idx="0">
                  <c:v>Fermented oil bean</c:v>
                </c:pt>
                <c:pt idx="1">
                  <c:v>unfermented oil bean</c:v>
                </c:pt>
                <c:pt idx="2">
                  <c:v>BHA</c:v>
                </c:pt>
              </c:strCache>
            </c:strRef>
          </c:cat>
          <c:val>
            <c:numRef>
              <c:f>Sheet6!$B$3:$D$3</c:f>
              <c:numCache>
                <c:formatCode>General</c:formatCode>
                <c:ptCount val="3"/>
                <c:pt idx="0">
                  <c:v>252.52</c:v>
                </c:pt>
                <c:pt idx="1">
                  <c:v>67.34</c:v>
                </c:pt>
                <c:pt idx="2">
                  <c:v>152.91</c:v>
                </c:pt>
              </c:numCache>
            </c:numRef>
          </c:val>
          <c:extLst>
            <c:ext xmlns:c16="http://schemas.microsoft.com/office/drawing/2014/chart" uri="{C3380CC4-5D6E-409C-BE32-E72D297353CC}">
              <c16:uniqueId val="{00000001-EC54-434E-9CB0-BDB06FEBF5D2}"/>
            </c:ext>
          </c:extLst>
        </c:ser>
        <c:dLbls>
          <c:showLegendKey val="0"/>
          <c:showVal val="0"/>
          <c:showCatName val="0"/>
          <c:showSerName val="0"/>
          <c:showPercent val="0"/>
          <c:showBubbleSize val="0"/>
        </c:dLbls>
        <c:gapWidth val="219"/>
        <c:overlap val="-27"/>
        <c:axId val="87705088"/>
        <c:axId val="87707008"/>
      </c:barChart>
      <c:catAx>
        <c:axId val="87705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07008"/>
        <c:crosses val="autoZero"/>
        <c:auto val="1"/>
        <c:lblAlgn val="ctr"/>
        <c:lblOffset val="100"/>
        <c:noMultiLvlLbl val="0"/>
      </c:catAx>
      <c:valAx>
        <c:axId val="87707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EC50/OD 0.5 (µg/ml))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0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5546</TotalTime>
  <Pages>18</Pages>
  <Words>4339</Words>
  <Characters>24736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11</cp:revision>
  <dcterms:created xsi:type="dcterms:W3CDTF">2025-11-10T10:59:00Z</dcterms:created>
  <dcterms:modified xsi:type="dcterms:W3CDTF">2026-03-02T10:27:00Z</dcterms:modified>
</cp:coreProperties>
</file>