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33C85" w14:textId="77777777" w:rsidR="004E5A29" w:rsidRPr="000A02EE" w:rsidRDefault="004E5A29" w:rsidP="005830B7">
      <w:pPr>
        <w:spacing w:after="0" w:line="360" w:lineRule="auto"/>
        <w:jc w:val="both"/>
        <w:rPr>
          <w:rFonts w:ascii="Times New Roman" w:eastAsia="Times New Roman" w:hAnsi="Times New Roman" w:cs="Times New Roman"/>
          <w:color w:val="000000"/>
          <w:sz w:val="24"/>
          <w:szCs w:val="24"/>
        </w:rPr>
      </w:pPr>
    </w:p>
    <w:p w14:paraId="2A463BFB" w14:textId="77777777" w:rsidR="004E5A29" w:rsidRPr="000A02EE" w:rsidRDefault="004E5A29" w:rsidP="005830B7">
      <w:pPr>
        <w:spacing w:after="0" w:line="360" w:lineRule="auto"/>
        <w:jc w:val="both"/>
        <w:rPr>
          <w:rFonts w:ascii="Times New Roman" w:eastAsia="Times New Roman" w:hAnsi="Times New Roman" w:cs="Times New Roman"/>
          <w:color w:val="000000"/>
          <w:sz w:val="24"/>
          <w:szCs w:val="24"/>
        </w:rPr>
      </w:pPr>
    </w:p>
    <w:p w14:paraId="1E23A298" w14:textId="77777777" w:rsidR="000A02EE" w:rsidRPr="00CD285C" w:rsidRDefault="000A02EE" w:rsidP="005830B7">
      <w:pPr>
        <w:spacing w:after="0" w:line="360" w:lineRule="auto"/>
        <w:rPr>
          <w:rFonts w:ascii="Times New Roman" w:eastAsia="Times New Roman" w:hAnsi="Times New Roman" w:cs="Times New Roman"/>
          <w:b/>
          <w:bCs/>
          <w:color w:val="000000"/>
          <w:sz w:val="24"/>
          <w:szCs w:val="24"/>
        </w:rPr>
      </w:pPr>
      <w:r w:rsidRPr="00CD285C">
        <w:rPr>
          <w:rFonts w:ascii="Times New Roman" w:eastAsia="Times New Roman" w:hAnsi="Times New Roman" w:cs="Times New Roman"/>
          <w:b/>
          <w:bCs/>
          <w:color w:val="000000"/>
          <w:sz w:val="24"/>
          <w:szCs w:val="24"/>
        </w:rPr>
        <w:t>Rising Trends and Determinants of Adolescent Suicide in the United States: A Review of Implications for National Prevention Strategies</w:t>
      </w:r>
    </w:p>
    <w:p w14:paraId="1879C828" w14:textId="77777777" w:rsidR="00764EB6" w:rsidRPr="00CD285C" w:rsidRDefault="00764EB6" w:rsidP="005830B7">
      <w:pPr>
        <w:spacing w:after="0" w:line="360" w:lineRule="auto"/>
        <w:rPr>
          <w:rFonts w:ascii="Times New Roman" w:eastAsia="Times New Roman" w:hAnsi="Times New Roman" w:cs="Times New Roman"/>
          <w:sz w:val="24"/>
          <w:szCs w:val="24"/>
        </w:rPr>
      </w:pPr>
      <w:bookmarkStart w:id="0" w:name="_GoBack"/>
      <w:bookmarkEnd w:id="0"/>
    </w:p>
    <w:p w14:paraId="58216B52"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151F1B48"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Abstract</w:t>
      </w:r>
    </w:p>
    <w:p w14:paraId="6566619C"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Adolescent suicide remains a major public health concern in the United States and has shown troubling increases over the past two decades. It is now among the leading causes of death among adolescents, representing a critical challenge for national mental health and prevention systems. This rising mortality burden underscores persistent gaps in early identification, access to mental health services, and the implementation of effective prevention strategies for young people.</w:t>
      </w:r>
    </w:p>
    <w:p w14:paraId="23BB9050" w14:textId="61B6F7AD"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This narrative review examines trends and determinants of adolescent suicide in the United States between 2000 and 2026 and discusses implications for national prevention strategies. A systematic literature search was performed across prominent academic databases, such as PubMed, Scopus, Web of Science, and Google Scholar, to locate peer-reviewed studies, surveillance reports, and policy documents pertinent to adolescent suicide epidemiology, risk factors, and prevention strategies.</w:t>
      </w:r>
    </w:p>
    <w:p w14:paraId="6D9C237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Evidence indicates significant increases in suicide rates among adolescents since the early 2000s, with notable disparities across age, sex, race and ethnicity, and geographic regions. Contributing factors include rising mental health disorders, substance use, family and peer conflict, bullying, social media influences, and increased access to lethal means. Broader societal factors, including economic instability and large-scale national events such as the COVID-19 pandemic, have further shaped adolescent mental health outcomes. At the same time, protective factors such as supportive family relationships, school connectedness, community engagement, and cultural or religious support systems play an important role in resilience and suicide prevention.</w:t>
      </w:r>
    </w:p>
    <w:p w14:paraId="1A09038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Current national prevention strategies include federal policy initiatives, school-based mental health programs, crisis intervention systems, and digital outreach efforts. However, significant gaps remain in implementation, accessibility, and equity. Strengthening prevention frameworks will require integrated, multisector approaches that address both individual risk factors and broader structural determinants of adolescent mental health. Continued research is essential to guide evidence-based policies and targeted interventions aimed at reducing adolescent suicide and improving youth well-being.</w:t>
      </w:r>
    </w:p>
    <w:p w14:paraId="66D99C46"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color w:val="000000"/>
          <w:sz w:val="24"/>
          <w:szCs w:val="24"/>
        </w:rPr>
        <w:t>Keywords:</w:t>
      </w:r>
      <w:r w:rsidRPr="00CD285C">
        <w:rPr>
          <w:rFonts w:ascii="Times New Roman" w:eastAsia="Times New Roman" w:hAnsi="Times New Roman" w:cs="Times New Roman"/>
          <w:color w:val="000000"/>
          <w:sz w:val="24"/>
          <w:szCs w:val="24"/>
        </w:rPr>
        <w:t xml:space="preserve"> adolescent suicide, United States, suicide trends, risk factors, prevention strategies, youth mental health</w:t>
      </w:r>
    </w:p>
    <w:p w14:paraId="454D0CC9"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w:t>
      </w:r>
    </w:p>
    <w:p w14:paraId="37F04F51"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191F972B" w14:textId="77777777" w:rsidR="000A02EE" w:rsidRPr="00CD285C" w:rsidRDefault="000A02EE" w:rsidP="005830B7">
      <w:pPr>
        <w:spacing w:before="240" w:after="0" w:line="360" w:lineRule="auto"/>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Introduction</w:t>
      </w:r>
    </w:p>
    <w:p w14:paraId="6BF6FDB2"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Although awareness of mental health and suicide prevention has increased recently, suicide continues to rank among the leading causes of death among young people. Globally, more than 720,000 people die by suicide each year, reflecting a substantial public health burden [1]. Findings from the CDC’s 2023 Youth Risk Behavior Survey indicate that mental health challenges and suicide-related behaviors continue to affect a large number of U.S. adolescents. About 40% of students experienced persistent feelings of sadness or hopelessness; roughly one in five seriously considered attempting suicide; and nearly 10% had actually made a suicide attempt, with these rates differing across sex, sexual identity, grade level, and racial or ethnic groups [2]. These trends point out the urgent need for stronger and more coordinated prevention strategies aimed at reducing suicide among young people.</w:t>
      </w:r>
    </w:p>
    <w:p w14:paraId="7D6F94E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Evidence suggests that the burden of adolescent suicide has increased substantially since the early 2000s. From 2007 to 2021, the number of suicides among U.S. youth aged 10 to 24 rose from 6.8 to 11.0 deaths per 100,000 people. For children aged 10–14, the suicide rate nearly tripled between 2007 and 2018 before leveling off, while the homicide rate doubled from 2016 to 2021. Among adolescents 15–19, suicide rates climbed from 2009 to 2017, and homicide rates, after an earlier decline, began to rise again, surpassing the suicide rate in 2020. Suicide rates </w:t>
      </w:r>
      <w:r w:rsidRPr="00CD285C">
        <w:rPr>
          <w:rFonts w:ascii="Times New Roman" w:eastAsia="Times New Roman" w:hAnsi="Times New Roman" w:cs="Times New Roman"/>
          <w:color w:val="000000"/>
          <w:sz w:val="24"/>
          <w:szCs w:val="24"/>
        </w:rPr>
        <w:lastRenderedPageBreak/>
        <w:t>steadily rose among young adults aged 20–24 during the period, while homicide rates increased from 2014 to 2020 before leveling off in 2021 [3]. These patterns highlight that suicide is a growing concern for youth, with homicide trends showing more variation across age groups.</w:t>
      </w:r>
    </w:p>
    <w:p w14:paraId="3CAFD927" w14:textId="77777777"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br/>
      </w:r>
      <w:r w:rsidRPr="00CD285C">
        <w:rPr>
          <w:rFonts w:ascii="Times New Roman" w:eastAsia="Times New Roman" w:hAnsi="Times New Roman" w:cs="Times New Roman"/>
          <w:sz w:val="24"/>
          <w:szCs w:val="24"/>
        </w:rPr>
        <w:br/>
      </w:r>
      <w:r w:rsidRPr="00CD285C">
        <w:rPr>
          <w:rFonts w:ascii="Times New Roman" w:eastAsia="Times New Roman" w:hAnsi="Times New Roman" w:cs="Times New Roman"/>
          <w:sz w:val="24"/>
          <w:szCs w:val="24"/>
        </w:rPr>
        <w:br/>
      </w:r>
    </w:p>
    <w:p w14:paraId="412A7D6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Importantly, the patterns of adolescent suicide are not consistent across all groups. Rates vary depending on age, sex, race and ethnicity, and geographic region. Historically, male adolescents have experienced higher suicide rates, but recent research indicates that the rates among females have been climbing especially quickly in recent years [4]. There is also growing evidence that certain racial and ethnic minority groups are experiencing disproportionate increases, pointing to the influence of structural inequalities and social determinants of health on suicide risk [5].</w:t>
      </w:r>
    </w:p>
    <w:p w14:paraId="161A39F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Adolescent suicide is a complex problem influenced by a mix of psychological, social, and environmental factors. Beyond individual risk factors, adolescent mental health is influenced by wider societal and structural factors, including economic instability, community violence, and discrimination. Large-scale events, such as the COVID-19 pandemic, have added to these challenges, with school closures, social isolation, and increased family stress contributing to greater psychological distress among young people [6].</w:t>
      </w:r>
    </w:p>
    <w:p w14:paraId="072E157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Mental health conditions such as depression and anxiety are consistently linked to higher risk, but other challenges like substance use, family conflict, exposure to violence, bullying, and academic stress also play important roles. Recently, attention has turned to how digital spaces, including social media and cyberbullying, can affect teens’ mental well-being. Access to lethal means, particularly firearms, further increases the likelihood that a suicide attempt will be fatal, making these variables a key area for prevention efforts [7]. </w:t>
      </w:r>
    </w:p>
    <w:p w14:paraId="0DF954B0"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Therefore, this narrative review aims to examine rising trends and determinants of adolescent suicide in the United States between 2000 and 2026. Specifically, the review synthesizes current evidence on epidemiological patterns, demographic disparities, and contributing risk factors, </w:t>
      </w:r>
      <w:r w:rsidRPr="00CD285C">
        <w:rPr>
          <w:rFonts w:ascii="Times New Roman" w:eastAsia="Times New Roman" w:hAnsi="Times New Roman" w:cs="Times New Roman"/>
          <w:color w:val="000000"/>
          <w:sz w:val="24"/>
          <w:szCs w:val="24"/>
        </w:rPr>
        <w:lastRenderedPageBreak/>
        <w:t>while also assessing the implications of these findings for suicide prevention at a national level and future public health policies.</w:t>
      </w:r>
    </w:p>
    <w:p w14:paraId="3132A61A" w14:textId="77777777"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br/>
      </w:r>
    </w:p>
    <w:p w14:paraId="7F1AF5D4" w14:textId="77777777" w:rsidR="000A02EE" w:rsidRPr="00CD285C" w:rsidRDefault="000A02EE" w:rsidP="005830B7">
      <w:pPr>
        <w:spacing w:before="480" w:after="120" w:line="360" w:lineRule="auto"/>
        <w:outlineLvl w:val="0"/>
        <w:rPr>
          <w:rFonts w:ascii="Times New Roman" w:eastAsia="Times New Roman" w:hAnsi="Times New Roman" w:cs="Times New Roman"/>
          <w:b/>
          <w:bCs/>
          <w:kern w:val="36"/>
          <w:sz w:val="24"/>
          <w:szCs w:val="24"/>
        </w:rPr>
      </w:pPr>
      <w:r w:rsidRPr="00CD285C">
        <w:rPr>
          <w:rFonts w:ascii="Times New Roman" w:eastAsia="Times New Roman" w:hAnsi="Times New Roman" w:cs="Times New Roman"/>
          <w:b/>
          <w:bCs/>
          <w:color w:val="000000"/>
          <w:kern w:val="36"/>
          <w:sz w:val="24"/>
          <w:szCs w:val="24"/>
        </w:rPr>
        <w:t>Background and Rationale</w:t>
      </w:r>
    </w:p>
    <w:p w14:paraId="4855C3AC"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Adolescence is a pivotal stage of development marked by rapid physical, emotional, and social changes. During this time, young people gain more independence, begin forming their identities, and become especially sensitive to their social surroundings. Although these changes are a normal part of growing up, they can also make adolescents more vulnerable to emotional difficulties and mental health problems. When coupled with negative life experiences or a lack of supportive environments, these challenges can increase the risk of suicidal thoughts and behaviors [8].</w:t>
      </w:r>
    </w:p>
    <w:p w14:paraId="1D40687D"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Suicide among adolescents has become an increasingly pressing public health issue in the United States. Over the past two decades, national surveillance data have documented a steady increase in suicide rates among young people. After a period of relative decline during the late 1990s and early 2000s, suicide mortality among adolescents began to rise again in the mid-2000s and has continued to show concerning trends in subsequent years. This rise has prompted renewed attention from researchers, clinicians, and policymakers seeking to understand the underlying drivers of this public health crisis.</w:t>
      </w:r>
    </w:p>
    <w:p w14:paraId="4AF5566E" w14:textId="77777777" w:rsidR="000A02EE" w:rsidRPr="00CD285C" w:rsidRDefault="000A02EE" w:rsidP="005830B7">
      <w:pPr>
        <w:spacing w:before="480" w:after="120" w:line="360" w:lineRule="auto"/>
        <w:outlineLvl w:val="0"/>
        <w:rPr>
          <w:rFonts w:ascii="Times New Roman" w:eastAsia="Times New Roman" w:hAnsi="Times New Roman" w:cs="Times New Roman"/>
          <w:b/>
          <w:bCs/>
          <w:kern w:val="36"/>
          <w:sz w:val="24"/>
          <w:szCs w:val="24"/>
        </w:rPr>
      </w:pPr>
      <w:r w:rsidRPr="00CD285C">
        <w:rPr>
          <w:rFonts w:ascii="Times New Roman" w:eastAsia="Times New Roman" w:hAnsi="Times New Roman" w:cs="Times New Roman"/>
          <w:b/>
          <w:bCs/>
          <w:color w:val="000000"/>
          <w:kern w:val="36"/>
          <w:sz w:val="24"/>
          <w:szCs w:val="24"/>
        </w:rPr>
        <w:t>Scope of the Review (2000–2026)</w:t>
      </w:r>
    </w:p>
    <w:p w14:paraId="41019DB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This review examines adolescent suicide in the United States from 2000 to 2026, using over twenty years of data to identify long-term trends, differences across demographic groups, and the various risk and protective factors affecting youth aged 10 to 19. It looks beyond individual-level influences to consider broader social and structural factors, such as the rise of social media, shifts in mental health awareness and service delivery, economic challenges like the 2008 financial crisis, and major public health events, including the COVID-19 pandemic. The review also assesses national prevention efforts during this period, from federal policies and school-based </w:t>
      </w:r>
      <w:r w:rsidRPr="00CD285C">
        <w:rPr>
          <w:rFonts w:ascii="Times New Roman" w:eastAsia="Times New Roman" w:hAnsi="Times New Roman" w:cs="Times New Roman"/>
          <w:color w:val="000000"/>
          <w:sz w:val="24"/>
          <w:szCs w:val="24"/>
        </w:rPr>
        <w:lastRenderedPageBreak/>
        <w:t>mental health programs to crisis intervention systems and community initiatives. By combining findings from epidemiological studies, public health reports, and prevention research, it provides a thorough understanding of adolescent suicide, along with guidance for developing more effective policies and prevention strategies.</w:t>
      </w:r>
    </w:p>
    <w:p w14:paraId="760B6012" w14:textId="77777777"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br/>
      </w:r>
    </w:p>
    <w:p w14:paraId="2D718B66" w14:textId="77777777" w:rsidR="000A02EE" w:rsidRPr="00CD285C" w:rsidRDefault="000A02EE" w:rsidP="005830B7">
      <w:pPr>
        <w:spacing w:before="480" w:after="120" w:line="360" w:lineRule="auto"/>
        <w:outlineLvl w:val="0"/>
        <w:rPr>
          <w:rFonts w:ascii="Times New Roman" w:eastAsia="Times New Roman" w:hAnsi="Times New Roman" w:cs="Times New Roman"/>
          <w:b/>
          <w:bCs/>
          <w:kern w:val="36"/>
          <w:sz w:val="24"/>
          <w:szCs w:val="24"/>
        </w:rPr>
      </w:pPr>
      <w:r w:rsidRPr="00CD285C">
        <w:rPr>
          <w:rFonts w:ascii="Times New Roman" w:eastAsia="Times New Roman" w:hAnsi="Times New Roman" w:cs="Times New Roman"/>
          <w:b/>
          <w:bCs/>
          <w:color w:val="000000"/>
          <w:kern w:val="36"/>
          <w:sz w:val="24"/>
          <w:szCs w:val="24"/>
        </w:rPr>
        <w:t>Objectives</w:t>
      </w:r>
    </w:p>
    <w:p w14:paraId="77FDA17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 main goal of this review is to bring together current evidence on adolescent suicide in the United States from 2000 to 2026. It aims to explore how suicide rates among young people have changed over the past two decades, identify the key risk factors, including demographic, psychological, social, and environmental influences, and highlight protective factors and sources of resilience that can help reduce risk. The review also looks at existing national prevention strategies, points out gaps in policy and practice, and provides evidence-based recommendations to guide future research, policy, and interventions to better protect adolescents and lower the risk of suicide.</w:t>
      </w:r>
    </w:p>
    <w:p w14:paraId="582760A3"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79B33F54"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Methodology</w:t>
      </w:r>
    </w:p>
    <w:p w14:paraId="6C916BDB" w14:textId="7C2C2DDF"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This study used a narrative review to synthesize literature on adolescent suicide trends and determinants in the United States from 2000 to 2026. A narrative approach allowed for a comprehensive overview of findings from quantitative, qualitative, and mixed-methods studies, highlighting patterns, risk factors, and contextual influences on suicidal behaviors. A search of databases including PubMed, Scopus, Web of Science, and Google Scholar was conducted, using keywords related to adolescent suicide, risk factors, trends, and prevention. Studies were included if they focused on U.S. adolescents aged 10 to 19 and reported on suicide trends, prevalence, or associated risk and protective factors. Exclusions included adult-only studies, non-English publications, case reports, conference abstracts, and editorials without original data. Although the review doesn't combine statistics and might be affected by how studies were </w:t>
      </w:r>
      <w:r w:rsidRPr="00CD285C">
        <w:rPr>
          <w:rFonts w:ascii="Times New Roman" w:eastAsia="Times New Roman" w:hAnsi="Times New Roman" w:cs="Times New Roman"/>
          <w:color w:val="000000"/>
          <w:sz w:val="24"/>
          <w:szCs w:val="24"/>
        </w:rPr>
        <w:lastRenderedPageBreak/>
        <w:t>chosen and differences in their designs, it gives a wide view of trends and factors related to adolescent suicide and suggests ideas for national prevention strategies.</w:t>
      </w:r>
    </w:p>
    <w:p w14:paraId="21E39198"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w:t>
      </w:r>
    </w:p>
    <w:p w14:paraId="32553063"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092E1A56" w14:textId="7E5A3E72" w:rsidR="000A02EE" w:rsidRPr="00CD285C" w:rsidRDefault="000A02EE" w:rsidP="005830B7">
      <w:pPr>
        <w:spacing w:before="360" w:after="80" w:line="360" w:lineRule="auto"/>
        <w:outlineLvl w:val="1"/>
        <w:rPr>
          <w:rFonts w:ascii="Times New Roman" w:eastAsia="Times New Roman" w:hAnsi="Times New Roman" w:cs="Times New Roman"/>
          <w:b/>
          <w:bCs/>
          <w:sz w:val="28"/>
          <w:szCs w:val="28"/>
        </w:rPr>
      </w:pPr>
      <w:r w:rsidRPr="00CD285C">
        <w:rPr>
          <w:rFonts w:ascii="Times New Roman" w:eastAsia="Times New Roman" w:hAnsi="Times New Roman" w:cs="Times New Roman"/>
          <w:b/>
          <w:bCs/>
          <w:color w:val="000000"/>
          <w:sz w:val="28"/>
          <w:szCs w:val="28"/>
        </w:rPr>
        <w:t>Epidemiology of Adolescent Suicide in the United States (200</w:t>
      </w:r>
      <w:r w:rsidR="00B86E8C" w:rsidRPr="00CD285C">
        <w:rPr>
          <w:rFonts w:ascii="Times New Roman" w:eastAsia="Times New Roman" w:hAnsi="Times New Roman" w:cs="Times New Roman"/>
          <w:b/>
          <w:bCs/>
          <w:color w:val="000000"/>
          <w:sz w:val="28"/>
          <w:szCs w:val="28"/>
        </w:rPr>
        <w:t>0-2026)</w:t>
      </w:r>
    </w:p>
    <w:p w14:paraId="48B51CF3" w14:textId="77777777" w:rsidR="000A02EE" w:rsidRPr="00CD285C" w:rsidRDefault="000A02EE" w:rsidP="005830B7">
      <w:pPr>
        <w:spacing w:before="280" w:after="80" w:line="360" w:lineRule="auto"/>
        <w:outlineLvl w:val="2"/>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National Trends Over Time</w:t>
      </w:r>
    </w:p>
    <w:p w14:paraId="67246998"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Over the past two decades, suicide among U.S. adolescents has shown an overall upward trajectory. National Vital Statistics data indicate that suicide rates for youths aged 10–24 years increased from roughly 6.8 deaths per 100,000 in 2007 to about 11.0 per 100,000 by 2021, reflecting a significant rise in mortality over time. Rates for younger adolescents (10–14 years) tripled from 2007 through 2018, though they stabilized thereafter, while suicide among older adolescents (15–19 years) continued to climb through at least 2017. These trends demonstrate that adolescent suicide has become increasingly prevalent in the 21st century[4].</w:t>
      </w:r>
    </w:p>
    <w:p w14:paraId="7AF3EBD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Suicide rates among U.S. adolescents show clear demographic differences. Older teens, aged 15 to 19, consistently have higher rates than younger adolescents aged 10 to 14. Males are significantly more likely to die by suicide than females, with rates between 1999 and 2020 rising from around 7.4 to 9.7 per 100,000 for males, compared with an increase from roughly 1.6 to 3.6 per 100,000 for females [9].</w:t>
      </w:r>
    </w:p>
    <w:p w14:paraId="7AAABDF0"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Patterns in suicide methods among adolescents have shifted over time. Across the period from 1999 to 2020, suicide mortality increased across multiple methods, with firearms, hanging and asphyxiation, and poisoning all rising in absolute terms. Firearms remain the leading method among male adolescents, and their use has increased among racial minority youth. Among females, asphyxiation has been the most common method for many years, and rates of hanging and asphyxiation have shown especially large increases in recent decades. These changes in method distribution are important because they reflect evolving access to means and may influence both lethality and prevention strategies [10].</w:t>
      </w:r>
    </w:p>
    <w:p w14:paraId="03459AB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 Racial and ethnic disparities are also evident: non</w:t>
      </w:r>
      <w:r w:rsidRPr="00CD285C">
        <w:rPr>
          <w:rFonts w:ascii="Times New Roman" w:eastAsia="Times New Roman" w:hAnsi="Times New Roman" w:cs="Times New Roman"/>
          <w:color w:val="000000"/>
          <w:sz w:val="24"/>
          <w:szCs w:val="24"/>
        </w:rPr>
        <w:noBreakHyphen/>
        <w:t>Hispanic American Indian or Alaska Native youth have some of the highest suicide rates, followed by non</w:t>
      </w:r>
      <w:r w:rsidRPr="00CD285C">
        <w:rPr>
          <w:rFonts w:ascii="Times New Roman" w:eastAsia="Times New Roman" w:hAnsi="Times New Roman" w:cs="Times New Roman"/>
          <w:color w:val="000000"/>
          <w:sz w:val="24"/>
          <w:szCs w:val="24"/>
        </w:rPr>
        <w:noBreakHyphen/>
        <w:t>Hispanic White adolescents, while rates among non</w:t>
      </w:r>
      <w:r w:rsidRPr="00CD285C">
        <w:rPr>
          <w:rFonts w:ascii="Times New Roman" w:eastAsia="Times New Roman" w:hAnsi="Times New Roman" w:cs="Times New Roman"/>
          <w:color w:val="000000"/>
          <w:sz w:val="24"/>
          <w:szCs w:val="24"/>
        </w:rPr>
        <w:noBreakHyphen/>
        <w:t>Hispanic Asian adolescents are lower. Moreover, recent data show rising suicide rates among Black and Hispanic adolescents even as rates among White adolescents have declined modestly overall [11].</w:t>
      </w:r>
    </w:p>
    <w:p w14:paraId="30A0BF93" w14:textId="3848E5D1"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Suicide rates also vary geographically and with socioeconomic context. National data reveal wide variability by state, with adolescent suicide mortality significantly higher in some regions than others. For instance, state age-adjusted suicide rates ranged from about 6.1 per 100,000 in Washington, D.C., to more than 28 per 100,000 in states like Montana, reflecting stark geographic disparities. Rural adolescents frequently experience higher suicide rates than those in urban or suburban areas, a pattern linked to greater social isolation, limited access to mental health care, and reduced protective resources. Socioeconomic factors such as family income also shape risk: lower</w:t>
      </w:r>
      <w:r w:rsidRPr="00CD285C">
        <w:rPr>
          <w:rFonts w:ascii="Times New Roman" w:eastAsia="Times New Roman" w:hAnsi="Times New Roman" w:cs="Times New Roman"/>
          <w:color w:val="000000"/>
          <w:sz w:val="24"/>
          <w:szCs w:val="24"/>
        </w:rPr>
        <w:noBreakHyphen/>
        <w:t>income adolescents face substantially higher suicide rates than their higher</w:t>
      </w:r>
      <w:r w:rsidRPr="00CD285C">
        <w:rPr>
          <w:rFonts w:ascii="Times New Roman" w:eastAsia="Times New Roman" w:hAnsi="Times New Roman" w:cs="Times New Roman"/>
          <w:color w:val="000000"/>
          <w:sz w:val="24"/>
          <w:szCs w:val="24"/>
        </w:rPr>
        <w:noBreakHyphen/>
        <w:t>income peers, with rural low</w:t>
      </w:r>
      <w:r w:rsidRPr="00CD285C">
        <w:rPr>
          <w:rFonts w:ascii="Times New Roman" w:eastAsia="Times New Roman" w:hAnsi="Times New Roman" w:cs="Times New Roman"/>
          <w:color w:val="000000"/>
          <w:sz w:val="24"/>
          <w:szCs w:val="24"/>
        </w:rPr>
        <w:noBreakHyphen/>
        <w:t>income teens showing some of the highest rates nationally [12].</w:t>
      </w:r>
    </w:p>
    <w:p w14:paraId="21E22F0A"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Risk and Protective Factors</w:t>
      </w:r>
    </w:p>
    <w:p w14:paraId="7D3354C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Adolescent suicide is influenced by a complex interplay of individual, familial, social, and environmental factors. Risk factors include mental health disorders such as depression, anxiety, and substance use, which are strongly associated with suicidal ideation and attempts [13]. Histories of trauma, including physical or sexual abuse, bullying, and exposure to domestic violence, further elevate risk. Family dynamics, such as parental neglect, conflict, or suicide history, also contribute to vulnerability, as do social determinants including poverty, social isolation, and limited access to mental health services [14]. Peer influences, including exposure to suicidal behaviors or online content that normalizes self-harm, have emerged as increasingly relevant in the digital era.</w:t>
      </w:r>
    </w:p>
    <w:p w14:paraId="3548D87F"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Conversely, protective factors mitigate the risk of adolescent suicide. Strong family support, stable and caring relationships with adults, and positive peer connections are among the most consistently reported buffers. School engagement and academic achievement provide structure and foster a sense of purpose. Access to mental health care, early identification of psychiatric </w:t>
      </w:r>
      <w:r w:rsidRPr="00CD285C">
        <w:rPr>
          <w:rFonts w:ascii="Times New Roman" w:eastAsia="Times New Roman" w:hAnsi="Times New Roman" w:cs="Times New Roman"/>
          <w:color w:val="000000"/>
          <w:sz w:val="24"/>
          <w:szCs w:val="24"/>
        </w:rPr>
        <w:lastRenderedPageBreak/>
        <w:t>symptoms, and participation in community or religious activities further reduce risk. Personal traits, such as problem-solving skills, resilience, and adaptive coping mechanisms, also protect against suicidal behaviors. The interaction of multiple protective factors can significantly offset risk, highlighting the importance of a holistic, multi-level approach to prevention [15].</w:t>
      </w:r>
    </w:p>
    <w:p w14:paraId="46A6579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Understanding the balance of risk and protective factors is essential for designing effective prevention strategies, as interventions that enhance protective factors while reducing exposure to risks have the greatest potential to reduce adolescent suicide rates. The table below summarizes these factors, highlighting key influences that increase vulnerability as well as those that foster resilience and reduce the likelihood of suicidal behaviors.</w:t>
      </w:r>
    </w:p>
    <w:p w14:paraId="767AA1A1" w14:textId="09EBDFBF" w:rsidR="000A02EE" w:rsidRPr="00CD285C" w:rsidRDefault="000A02EE" w:rsidP="005830B7">
      <w:pPr>
        <w:spacing w:after="240" w:line="360" w:lineRule="auto"/>
        <w:rPr>
          <w:rFonts w:ascii="Times New Roman" w:eastAsia="Times New Roman" w:hAnsi="Times New Roman" w:cs="Times New Roman"/>
          <w:b/>
          <w:bCs/>
          <w:sz w:val="24"/>
          <w:szCs w:val="24"/>
        </w:rPr>
      </w:pPr>
      <w:r w:rsidRPr="00CD285C">
        <w:rPr>
          <w:rFonts w:ascii="Times New Roman" w:eastAsia="Times New Roman" w:hAnsi="Times New Roman" w:cs="Times New Roman"/>
          <w:b/>
          <w:bCs/>
          <w:sz w:val="24"/>
          <w:szCs w:val="24"/>
        </w:rPr>
        <w:br/>
      </w:r>
      <w:r w:rsidRPr="00CD285C">
        <w:rPr>
          <w:rFonts w:ascii="Times New Roman" w:eastAsia="Times New Roman" w:hAnsi="Times New Roman" w:cs="Times New Roman"/>
          <w:b/>
          <w:bCs/>
          <w:sz w:val="24"/>
          <w:szCs w:val="24"/>
        </w:rPr>
        <w:br/>
      </w:r>
      <w:r w:rsidR="005830B7" w:rsidRPr="00CD285C">
        <w:rPr>
          <w:rFonts w:ascii="Times New Roman" w:eastAsia="Times New Roman" w:hAnsi="Times New Roman" w:cs="Times New Roman"/>
          <w:b/>
          <w:bCs/>
          <w:sz w:val="24"/>
          <w:szCs w:val="24"/>
        </w:rPr>
        <w:t>Risk and protective factors influencing adolescent suicidal behavior</w:t>
      </w:r>
    </w:p>
    <w:tbl>
      <w:tblPr>
        <w:tblW w:w="0" w:type="auto"/>
        <w:tblCellMar>
          <w:top w:w="15" w:type="dxa"/>
          <w:left w:w="15" w:type="dxa"/>
          <w:bottom w:w="15" w:type="dxa"/>
          <w:right w:w="15" w:type="dxa"/>
        </w:tblCellMar>
        <w:tblLook w:val="04A0" w:firstRow="1" w:lastRow="0" w:firstColumn="1" w:lastColumn="0" w:noHBand="0" w:noVBand="1"/>
      </w:tblPr>
      <w:tblGrid>
        <w:gridCol w:w="2307"/>
        <w:gridCol w:w="3511"/>
        <w:gridCol w:w="3526"/>
      </w:tblGrid>
      <w:tr w:rsidR="000A02EE" w:rsidRPr="00CD285C" w14:paraId="72DAE655" w14:textId="77777777" w:rsidTr="000A02EE">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99787A9" w14:textId="77777777" w:rsidR="000A02EE" w:rsidRPr="00CD285C" w:rsidRDefault="000A02EE" w:rsidP="005830B7">
            <w:pPr>
              <w:spacing w:before="240" w:after="0" w:line="360" w:lineRule="auto"/>
              <w:jc w:val="center"/>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Category</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53C4712" w14:textId="77777777" w:rsidR="000A02EE" w:rsidRPr="00CD285C" w:rsidRDefault="000A02EE" w:rsidP="005830B7">
            <w:pPr>
              <w:spacing w:before="240" w:after="0" w:line="360" w:lineRule="auto"/>
              <w:jc w:val="center"/>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Risk Factors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47F4DDD" w14:textId="77777777" w:rsidR="000A02EE" w:rsidRPr="00CD285C" w:rsidRDefault="000A02EE" w:rsidP="005830B7">
            <w:pPr>
              <w:spacing w:before="240" w:after="0" w:line="360" w:lineRule="auto"/>
              <w:jc w:val="center"/>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Protective Factors</w:t>
            </w:r>
          </w:p>
        </w:tc>
      </w:tr>
      <w:tr w:rsidR="000A02EE" w:rsidRPr="00CD285C" w14:paraId="522AB878"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2C33CEB"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Individual</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704EEE5"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Mental health disorders (depression, anxiety, substance use), impulsivity, previous suicide attempts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034D93C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Problem-solving skills, resilience, coping strategies, emotional regulation</w:t>
            </w:r>
          </w:p>
        </w:tc>
      </w:tr>
      <w:tr w:rsidR="000A02EE" w:rsidRPr="00CD285C" w14:paraId="19A8A368"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4BF3AD82"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Family</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E5443DE"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Parental neglect, family conflict, parental mental illness, family history of suicide</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61BC8E3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Supportive parenting, strong family bonds, parental involvement, positive communication</w:t>
            </w:r>
          </w:p>
        </w:tc>
      </w:tr>
      <w:tr w:rsidR="000A02EE" w:rsidRPr="00CD285C" w14:paraId="01F07828" w14:textId="77777777" w:rsidTr="000A02EE">
        <w:trPr>
          <w:trHeight w:val="87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759194EF"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6D0B91F4"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Social/Peer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6FEB24AA"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Bullying, peer rejection, social isolation, exposure to suicidal behavior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AEA84AC"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Positive friendships, peer support, mentorship, and social inclusion</w:t>
            </w:r>
          </w:p>
        </w:tc>
      </w:tr>
      <w:tr w:rsidR="000A02EE" w:rsidRPr="00CD285C" w14:paraId="4480B78B"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013E3674"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School/Academic</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4ABBC228"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Academic stress, school disengagement, and negative school climate</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01443FB"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School connectedness, academic achievement, and involvement in extracurricular activities</w:t>
            </w:r>
          </w:p>
        </w:tc>
      </w:tr>
      <w:tr w:rsidR="000A02EE" w:rsidRPr="00CD285C" w14:paraId="6FA488E5"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90E34A7"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Environmental/Societal</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106A663"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Poverty, neighborhood violence, limited access to mental health care, and media exposure to suicide</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0729F4E4"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Access to mental health services, safe communities, structured routines, and positive media influence</w:t>
            </w:r>
          </w:p>
        </w:tc>
      </w:tr>
      <w:tr w:rsidR="000A02EE" w:rsidRPr="00CD285C" w14:paraId="5AA6EEA1" w14:textId="77777777" w:rsidTr="000A02EE">
        <w:trPr>
          <w:trHeight w:val="11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624B0A1"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Cultural/Spiritual</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898D8A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Stigma around mental health, cultural attitudes discouraging help-seeking</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3ABC08B6"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Religious or spiritual engagement, cultural support systems, and community involvement</w:t>
            </w:r>
          </w:p>
        </w:tc>
      </w:tr>
    </w:tbl>
    <w:p w14:paraId="67B0A338" w14:textId="3D289881" w:rsidR="005830B7" w:rsidRPr="00CD285C" w:rsidRDefault="005830B7" w:rsidP="005830B7">
      <w:pPr>
        <w:spacing w:before="100" w:beforeAutospacing="1" w:after="100" w:afterAutospacing="1" w:line="360" w:lineRule="auto"/>
        <w:rPr>
          <w:rFonts w:ascii="Times New Roman" w:eastAsia="Times New Roman" w:hAnsi="Times New Roman" w:cs="Times New Roman"/>
          <w:sz w:val="20"/>
          <w:szCs w:val="20"/>
        </w:rPr>
      </w:pPr>
      <w:r w:rsidRPr="00CD285C">
        <w:rPr>
          <w:rFonts w:ascii="Times New Roman" w:eastAsia="Times New Roman" w:hAnsi="Times New Roman" w:cs="Times New Roman"/>
          <w:b/>
          <w:bCs/>
          <w:sz w:val="20"/>
          <w:szCs w:val="20"/>
        </w:rPr>
        <w:t>Table 1.</w:t>
      </w:r>
      <w:r w:rsidRPr="00CD285C">
        <w:rPr>
          <w:rFonts w:ascii="Times New Roman" w:eastAsia="Times New Roman" w:hAnsi="Times New Roman" w:cs="Times New Roman"/>
          <w:sz w:val="20"/>
          <w:szCs w:val="20"/>
        </w:rPr>
        <w:t xml:space="preserve"> Summary of risk and protective factors influencing adolescent suicidal behavior, highlighting key determinants of vulnerability as well as factors that promote resilience and reduce suicide risk.</w:t>
      </w:r>
    </w:p>
    <w:p w14:paraId="511D7F63" w14:textId="77777777" w:rsidR="000A02EE" w:rsidRPr="00CD285C" w:rsidRDefault="000A02EE" w:rsidP="005830B7">
      <w:pPr>
        <w:spacing w:after="240" w:line="360" w:lineRule="auto"/>
        <w:rPr>
          <w:rFonts w:ascii="Times New Roman" w:eastAsia="Times New Roman" w:hAnsi="Times New Roman" w:cs="Times New Roman"/>
          <w:sz w:val="20"/>
          <w:szCs w:val="20"/>
        </w:rPr>
      </w:pPr>
    </w:p>
    <w:p w14:paraId="73ACDE31"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Mental Health and Substance Use</w:t>
      </w:r>
    </w:p>
    <w:p w14:paraId="49D4E6DA"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Mental health disorders are among the most significant contributors to adolescent suicide in the United States. Depression, anxiety, and mood disorders frequently precede suicidal ideation and attempts, with studies showing that adolescents with major depression are several times more likely to consider or attempt suicide than their peers without depression [16]. Comorbid psychiatric conditions, such as attention-deficit/hyperactivity disorder, conduct disorder, and post-traumatic stress disorder, further exacerbate vulnerability. Early onset of psychiatric symptoms, severity of illness, and lack of timely treatment exacerbate risk, highlighting the importance of early identification and intervention [16].</w:t>
      </w:r>
    </w:p>
    <w:p w14:paraId="07A9062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Substance use is another critical risk factor that interacts closely with mental health. Adolescents who engage in alcohol or illicit drug use are more likely to experience impulsivity, impaired judgment, and social conflicts, all of which elevate suicide risk. Substance use disorders often co-occur with depression and anxiety, creating a synergistic effect that heightens </w:t>
      </w:r>
      <w:r w:rsidRPr="00CD285C">
        <w:rPr>
          <w:rFonts w:ascii="Times New Roman" w:eastAsia="Times New Roman" w:hAnsi="Times New Roman" w:cs="Times New Roman"/>
          <w:color w:val="000000"/>
          <w:sz w:val="24"/>
          <w:szCs w:val="24"/>
        </w:rPr>
        <w:lastRenderedPageBreak/>
        <w:t>vulnerability[17]. The rise of vaping, prescription misuse, and recreational drug experimentation among teens has compounded these risks in recent years.</w:t>
      </w:r>
    </w:p>
    <w:p w14:paraId="7A5DA82F"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7609FEB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color w:val="000000"/>
          <w:sz w:val="24"/>
          <w:szCs w:val="24"/>
        </w:rPr>
        <w:t>Vaping, Prescription Misuse, and Drug Experimentation Among Adolescents</w:t>
      </w:r>
    </w:p>
    <w:p w14:paraId="787EBFF9"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br/>
        <w:t>The rising trend of vaping, prescription drug abuse, and usage of illicit drugs among adolescents has raised a serious public health concern. The new forms of nicotine delivery systems, such as e-cigarettes, are popular among high school students because of their safety profile, flavors, and easy availability[18] . However, studies suggest that early initiation of nicotine through e-cigarettes increases the vulnerability to other forms of substance abuse and mental health issues among adolescents [19]. Early initiation of substance use among adolescents in the high school age group may disrupt their normal development process and increase the risk of depression, anxiety disorders, and suicidal behaviors. Evidence suggests that early initiation of substance use increases the vulnerability to mental health issues and other risk factors in young adulthood thus highlighting the importance of preventive interventions targeting adolescents [20].</w:t>
      </w:r>
    </w:p>
    <w:p w14:paraId="3197A486" w14:textId="32925692" w:rsidR="000A02EE" w:rsidRPr="00CD285C" w:rsidRDefault="000A02EE" w:rsidP="005830B7">
      <w:pPr>
        <w:spacing w:before="240" w:after="24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 use and abuse of prescription drugs and other substances further add to these risks by introducing a variety of behavioral and psychosocial risks to adolescents. Research on the substance use behaviors of adolescents has revealed that the use and abuse of prescription drugs and other substances are often associated with other risky behaviors, such as exposure to violence, unsafe sex, and suicidal behaviors [21]. Adolescents who use and abuse </w:t>
      </w:r>
      <w:r w:rsidR="00B86E8C" w:rsidRPr="00CD285C">
        <w:rPr>
          <w:rFonts w:ascii="Times New Roman" w:eastAsia="Times New Roman" w:hAnsi="Times New Roman" w:cs="Times New Roman"/>
          <w:color w:val="000000"/>
          <w:sz w:val="24"/>
          <w:szCs w:val="24"/>
        </w:rPr>
        <w:t>polysubstance</w:t>
      </w:r>
      <w:r w:rsidRPr="00CD285C">
        <w:rPr>
          <w:rFonts w:ascii="Times New Roman" w:eastAsia="Times New Roman" w:hAnsi="Times New Roman" w:cs="Times New Roman"/>
          <w:color w:val="000000"/>
          <w:sz w:val="24"/>
          <w:szCs w:val="24"/>
        </w:rPr>
        <w:t xml:space="preserve"> are considered to be highly vulnerable to these risks since the combined effect of these substances can lead to a higher predisposition to mental health disorders and suicidal behaviors. The normalization of vaping behaviors within peer groups has also been seen to influence other substance use behaviors, which further adds to the existing trend of risky behaviors [22]. These behaviors are further shaped by family, household, and peer influences.</w:t>
      </w:r>
    </w:p>
    <w:p w14:paraId="59696BA5" w14:textId="77777777" w:rsidR="005830B7"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sz w:val="24"/>
          <w:szCs w:val="24"/>
        </w:rPr>
        <w:br/>
      </w:r>
      <w:r w:rsidRPr="00CD285C">
        <w:rPr>
          <w:rFonts w:ascii="Times New Roman" w:eastAsia="Times New Roman" w:hAnsi="Times New Roman" w:cs="Times New Roman"/>
          <w:sz w:val="24"/>
          <w:szCs w:val="24"/>
        </w:rPr>
        <w:br/>
      </w:r>
    </w:p>
    <w:p w14:paraId="26D9E6D6" w14:textId="3C537388" w:rsidR="000A02EE" w:rsidRPr="00CD285C" w:rsidRDefault="000A02EE" w:rsidP="005830B7">
      <w:pPr>
        <w:spacing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color w:val="000000"/>
          <w:sz w:val="24"/>
          <w:szCs w:val="24"/>
        </w:rPr>
        <w:lastRenderedPageBreak/>
        <w:t>Family, Household, and Peer Influences</w:t>
      </w:r>
    </w:p>
    <w:p w14:paraId="10795A57" w14:textId="3AEFAF8A"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Family and household environments play a powerful role in shaping adolescents’ emotional well-being and suicide risk</w:t>
      </w:r>
      <w:r w:rsidR="005830B7" w:rsidRPr="00CD285C">
        <w:rPr>
          <w:rFonts w:ascii="Times New Roman" w:eastAsia="Times New Roman" w:hAnsi="Times New Roman" w:cs="Times New Roman"/>
          <w:color w:val="000000"/>
          <w:sz w:val="24"/>
          <w:szCs w:val="24"/>
        </w:rPr>
        <w:t xml:space="preserve"> [23]</w:t>
      </w:r>
      <w:r w:rsidRPr="00CD285C">
        <w:rPr>
          <w:rFonts w:ascii="Times New Roman" w:eastAsia="Times New Roman" w:hAnsi="Times New Roman" w:cs="Times New Roman"/>
          <w:color w:val="000000"/>
          <w:sz w:val="24"/>
          <w:szCs w:val="24"/>
        </w:rPr>
        <w:t>. When young people grow up in homes marked by parental mental health challenges, ongoing conflict, neglect, inconsistent supervision, or emotional distance, they are more likely to experience distress that can contribute to suicidal behaviors. Experiences such as low parental warmth, harsh or authoritarian parenting, and rejection within the family have been linked to higher rates of suicide attempts</w:t>
      </w:r>
      <w:r w:rsidR="005830B7" w:rsidRPr="00CD285C">
        <w:rPr>
          <w:rFonts w:ascii="Times New Roman" w:eastAsia="Times New Roman" w:hAnsi="Times New Roman" w:cs="Times New Roman"/>
          <w:color w:val="000000"/>
          <w:sz w:val="24"/>
          <w:szCs w:val="24"/>
        </w:rPr>
        <w:t xml:space="preserve"> [23]</w:t>
      </w:r>
      <w:r w:rsidRPr="00CD285C">
        <w:rPr>
          <w:rFonts w:ascii="Times New Roman" w:eastAsia="Times New Roman" w:hAnsi="Times New Roman" w:cs="Times New Roman"/>
          <w:color w:val="000000"/>
          <w:sz w:val="24"/>
          <w:szCs w:val="24"/>
        </w:rPr>
        <w:t>. In addition, difficult life circumstances, such as family violence, parental separation, financial hardship, or living apart from caregivers, can intensify feelings of insecurity and emotional strain. On the other hand, homes characterized by warmth, open communication, and active parental involvement provide stability and emotional security, helping adolescents build resilience and lowering the likelihood of suicidal thoughts [23].</w:t>
      </w:r>
    </w:p>
    <w:p w14:paraId="1A8B70BB" w14:textId="241A2DFC"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Peer relationships also strongly influence how adolescents cope with stress and navigate challenges. Experiences such as bullying, social rejection, peer conflict, exposure to self-harm behaviors, and online harassment can increase feelings of loneliness and hopelessness, which are closely tied to suicide risk</w:t>
      </w:r>
      <w:r w:rsidR="005830B7" w:rsidRPr="00CD285C">
        <w:rPr>
          <w:rFonts w:ascii="Times New Roman" w:eastAsia="Times New Roman" w:hAnsi="Times New Roman" w:cs="Times New Roman"/>
          <w:color w:val="000000"/>
          <w:sz w:val="24"/>
          <w:szCs w:val="24"/>
        </w:rPr>
        <w:t xml:space="preserve"> [24]</w:t>
      </w:r>
      <w:r w:rsidRPr="00CD285C">
        <w:rPr>
          <w:rFonts w:ascii="Times New Roman" w:eastAsia="Times New Roman" w:hAnsi="Times New Roman" w:cs="Times New Roman"/>
          <w:color w:val="000000"/>
          <w:sz w:val="24"/>
          <w:szCs w:val="24"/>
        </w:rPr>
        <w:t>. Adolescents often learn coping behaviors from their peers, and when those influences are negative, vulnerability may increase. On the other hand, supportive friendships create a sense of belonging and provide emotional reassurance, practical advice, and healthier ways of handling stress. Likewise, schools that foster connectedness and support can protect against mental health difficulties, whereas environments with high academic pressure and limited support may increase emotional strain [24].</w:t>
      </w:r>
    </w:p>
    <w:p w14:paraId="7270877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Research shows that adolescent suicidal behavior develops within a broader social context shaped by family relationships, attachment experiences, stressful events, and peer influences. For this reason, effective prevention efforts must strengthen supportive family interactions while also promoting positive peer relationships and school-based mental health support systems to reduce risk and enhance protective factors [25].</w:t>
      </w:r>
    </w:p>
    <w:p w14:paraId="62095EF4"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1C8CB38C"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School, Social Media, and Bullying</w:t>
      </w:r>
    </w:p>
    <w:p w14:paraId="5CD0D3D4" w14:textId="182E1308"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Adolescents spend a significant portion of their time in school environments, making these settings critical to understanding suicide risk. Negative school experiences, such as academic stress, inadequate teacher support, and a hostile or unsupportive school climate, are associated with heightened suicidal ideation and attempts [26]. Conversely, positive school engagement, strong student-teacher relationships, and participation in extracurricular activities serve as protective factors by fostering a sense of belonging and purpose</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[27].</w:t>
      </w:r>
    </w:p>
    <w:p w14:paraId="525B614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Bullying, both in-person and online, is a pervasive risk factor in adolescent suicide. Victims of repeated harassment often experience depression, anxiety, and social withdrawal, which increase vulnerability to self-harm. Cyberbullying, in particular, extends the reach of peer victimization beyond school hours, amplifying psychological distress and contributing to a sense of inescapable pressure [28]. Adolescents exposed to bullying are also more likely to engage in risky behaviors, including substance use, which further compounds the risk.</w:t>
      </w:r>
    </w:p>
    <w:p w14:paraId="16AFC4E6"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Social media presents a dual influence. While it can offer support networks, access to mental health resources, and platforms for positive self-expression, it also exposes adolescents to harmful content, unrealistic social comparisons, and communities that may normalize self-harm. Excessive or unsupervised use can exacerbate feelings of isolation, anxiety, and depression, particularly among vulnerable youth [29].</w:t>
      </w:r>
    </w:p>
    <w:p w14:paraId="702178C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Effective prevention strategies in this domain include anti-bullying programs, school-based mental health interventions, education on healthy social media use, and fostering supportive online and offline communities [27]. Addressing both the protective and harmful aspects of school and digital environments is essential to reducing adolescent suicide risk in the modern era.</w:t>
      </w:r>
    </w:p>
    <w:p w14:paraId="4F245B17"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6150E61D" w14:textId="77777777" w:rsidR="00B86E8C" w:rsidRPr="00CD285C" w:rsidRDefault="00B86E8C" w:rsidP="005830B7">
      <w:pPr>
        <w:spacing w:before="360" w:after="80" w:line="360" w:lineRule="auto"/>
        <w:outlineLvl w:val="1"/>
        <w:rPr>
          <w:rFonts w:ascii="Times New Roman" w:eastAsia="Times New Roman" w:hAnsi="Times New Roman" w:cs="Times New Roman"/>
          <w:b/>
          <w:bCs/>
          <w:color w:val="000000"/>
          <w:sz w:val="24"/>
          <w:szCs w:val="24"/>
        </w:rPr>
      </w:pPr>
    </w:p>
    <w:p w14:paraId="3BB6E1ED" w14:textId="77777777" w:rsidR="00B86E8C" w:rsidRPr="00CD285C" w:rsidRDefault="00B86E8C" w:rsidP="005830B7">
      <w:pPr>
        <w:spacing w:before="360" w:after="80" w:line="360" w:lineRule="auto"/>
        <w:outlineLvl w:val="1"/>
        <w:rPr>
          <w:rFonts w:ascii="Times New Roman" w:eastAsia="Times New Roman" w:hAnsi="Times New Roman" w:cs="Times New Roman"/>
          <w:b/>
          <w:bCs/>
          <w:color w:val="000000"/>
          <w:sz w:val="24"/>
          <w:szCs w:val="24"/>
        </w:rPr>
      </w:pPr>
    </w:p>
    <w:p w14:paraId="40C75CB1" w14:textId="7798CB29"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Access to Lethal Means</w:t>
      </w:r>
    </w:p>
    <w:p w14:paraId="3B3BDC40" w14:textId="3A9CE1D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Access to lethal means is a critical factor in adolescent suicide, as access to highly lethal methods significantly increases the likelihood of completed suicide [30]. Firearms are the most prominent example as they account for over 50% of suicide deaths in the United States, and the risk of suicide increases when a firearm is stored unsecured (loaded or unlocked) [31]. Because guns are more deadly than other methods, impulsive suicide attempts often end in death</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[32]. This shows how important it is to limit access.</w:t>
      </w:r>
    </w:p>
    <w:p w14:paraId="027D56F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Other means, including medications, chemicals, and sharp objects, also contribute to risk, particularly in households where such items are readily available or not safely stored. The rise in online marketplaces and prescription medication availability has further complicated adolescents’ access to potentially lethal substances[33].</w:t>
      </w:r>
    </w:p>
    <w:p w14:paraId="1D7D57A2"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Restricting access to lethal means is a proven and effective prevention strategy. Safe storage practices, such as locked firearms, medication lockboxes, and parental supervision, reduce the risk of impulsive suicide attempts. Public health campaigns and community-based interventions that educate people about the dangers of lethal means have been shown to significantly lower the number of suicides among teens [34]. By limiting access to highly lethal methods, these strategies provide a critical window for intervention, allowing time for support, counseling, or emergency response to avert fatal outcomes.</w:t>
      </w:r>
    </w:p>
    <w:p w14:paraId="6C97B3E6"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12DD6B6E"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Protective Factors and Resilience</w:t>
      </w:r>
    </w:p>
    <w:p w14:paraId="536F0B9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 role of protective factors and resilience cannot be overemphasized in the mitigation of suicidal behaviors among adolescents[35]. Among the protective factors are the supportive role of the family. Adolescents who receive supportive care from their families are more likely to acquire coping mechanisms to deal with stress. These adolescents are more likely to receive a sense of belonging and will not hesitate to seek help when they are in distress. Stable family relationships can act as a buffer to mitigate the effects of negative experiences such as bullying[35].</w:t>
      </w:r>
    </w:p>
    <w:p w14:paraId="661C7546"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School environments further contribute to resilience. Positive student-teacher relationships, supportive school climates, and engagement in extracurricular activities foster a sense of belonging and purpose. Schools that implement mental health education, counseling services, and anti-bullying programs create protective contexts where adolescents can develop social and emotional skills that reduce vulnerability to suicide[36].</w:t>
      </w:r>
    </w:p>
    <w:p w14:paraId="6CCBDAF7"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At the community level, social cohesion, mentorship programs, and access to recreational and cultural activities enhance adolescents’ social support networks. Community engagement offers adolescents opportunities to connect with caring adults, develop problem-solving abilities, and participate in activities that provide meaning and identity[34].</w:t>
      </w:r>
    </w:p>
    <w:p w14:paraId="639C1C15" w14:textId="2F90B6F8"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Cultural and religious factors also serve as significant protective elements. Engagement in religious or spiritual practices can provide adolescents with moral frameworks, coping strategies, and supportive peer groups, while cultural traditions emphasizing collective responsibility and intergenerational support foster resilience. These influences can strengthen self-worth and encourage help-seeking behaviors in times of distress</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[37].</w:t>
      </w:r>
    </w:p>
    <w:p w14:paraId="76EE304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Overall, resilience develops through the combined influence of protective factors in different areas of a young person’s life. Programs that strengthen family relationships, create supportive school and community settings, and acknowledge cultural or religious values can meaningfully lower the risk of adolescent suicide by encouraging healthy coping skills, stronger social connections, and a sense of optimism about the future.</w:t>
      </w:r>
    </w:p>
    <w:p w14:paraId="2ABE63FE"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01CBA1AB"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color w:val="000000"/>
          <w:sz w:val="24"/>
          <w:szCs w:val="24"/>
        </w:rPr>
        <w:t>Impact of Major National Events</w:t>
      </w:r>
    </w:p>
    <w:p w14:paraId="7C05BF0F"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Adolescent suicide rates are influenced not only by individual and family factors but also by large-scale national events that disrupt social and economic stability. Periods of economic recession like the recession of 2008, have been linked to increases in youth suicide, as financial hardship places additional strain on families[38]. Rising unemployment, housing insecurity, and reduced access to healthcare can intensify stress within the household and limit access to mental health services. Adolescents living in economically disadvantaged conditions are especially at </w:t>
      </w:r>
      <w:r w:rsidRPr="00CD285C">
        <w:rPr>
          <w:rFonts w:ascii="Times New Roman" w:eastAsia="Times New Roman" w:hAnsi="Times New Roman" w:cs="Times New Roman"/>
          <w:color w:val="000000"/>
          <w:sz w:val="24"/>
          <w:szCs w:val="24"/>
        </w:rPr>
        <w:lastRenderedPageBreak/>
        <w:t>risk, since economic downturns often worsen existing challenges such as family conflict, social isolation, and untreated mental health concerns[39].</w:t>
      </w:r>
    </w:p>
    <w:p w14:paraId="037FAD86"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 COVID-19 pandemic further demonstrated how national crises can affect adolescent wellbeing. School closures, reduced face-to-face interaction, and interruptions to daily routines contributed to increased anxiety, depressive symptoms, and loneliness. Reports suggest that suicidal thoughts and self-harm behaviors rose during periods of lockdown, particularly among adolescents with prior mental health difficulties or limited social support networks. The pandemic also widened inequalities, as young people in low-income or rural areas often had less access to telehealth services and structured support systems[40].</w:t>
      </w:r>
    </w:p>
    <w:p w14:paraId="543096AA"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Social movements and the broader sociopolitical climate also play an important role in shaping adolescent well-being. Events that draw attention to systemic inequalities, racial injustice, or political unrest can create stress, uncertainty, and emotional strain among youth. Adolescents who belong to marginalized groups may experience heightened vulnerability during periods of sociopolitical tension[41] At the same time, constructive engagement in activism, community organizing, or advocacy may provide adolescents with a sense of purpose, belonging, and empowerment, which can function as protective factors against suicide risk.</w:t>
      </w:r>
    </w:p>
    <w:p w14:paraId="6F3542BF" w14:textId="57074C98" w:rsidR="000A2992" w:rsidRPr="00CD285C" w:rsidRDefault="000A02EE" w:rsidP="005830B7">
      <w:pPr>
        <w:pStyle w:val="NormalWeb"/>
        <w:spacing w:line="360" w:lineRule="auto"/>
      </w:pPr>
      <w:r w:rsidRPr="00CD285C">
        <w:rPr>
          <w:color w:val="000000"/>
        </w:rPr>
        <w:t xml:space="preserve">Collectively, these examples illustrate that adolescent suicide risk is influenced by the broader national environment. </w:t>
      </w:r>
      <w:r w:rsidR="000A2992" w:rsidRPr="00CD285C">
        <w:t xml:space="preserve">Figure 1 illustrates how major national events and large-scale societal disruptions can influence adolescent mental health and suicide risk. </w:t>
      </w:r>
    </w:p>
    <w:p w14:paraId="72AFF42F"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676389F5"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3C82FB79"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06708CD7"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4188D459"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7DB4761E"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7DD8A56F" w14:textId="77777777" w:rsidR="000A2992" w:rsidRPr="00CD285C" w:rsidRDefault="000A2992" w:rsidP="005830B7">
      <w:pPr>
        <w:spacing w:before="100" w:beforeAutospacing="1" w:after="100" w:afterAutospacing="1" w:line="360" w:lineRule="auto"/>
        <w:rPr>
          <w:rFonts w:ascii="Times New Roman" w:eastAsia="Times New Roman" w:hAnsi="Times New Roman" w:cs="Times New Roman"/>
          <w:b/>
          <w:bCs/>
          <w:sz w:val="24"/>
          <w:szCs w:val="24"/>
        </w:rPr>
      </w:pPr>
    </w:p>
    <w:p w14:paraId="7FDBD4FA" w14:textId="0F244786" w:rsidR="000A2992" w:rsidRPr="00CD285C" w:rsidRDefault="000A2992" w:rsidP="005830B7">
      <w:pPr>
        <w:spacing w:before="100" w:beforeAutospacing="1" w:after="100" w:afterAutospacing="1"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b/>
          <w:bCs/>
          <w:sz w:val="24"/>
          <w:szCs w:val="24"/>
        </w:rPr>
        <w:t xml:space="preserve">IMPACT OF MAJOR NATIONAL EVENTS ON ADOLESCENT SUICIDE </w:t>
      </w:r>
    </w:p>
    <w:p w14:paraId="4E123903" w14:textId="77777777" w:rsidR="000A2992" w:rsidRPr="00CD285C" w:rsidRDefault="000A2992" w:rsidP="005830B7">
      <w:pPr>
        <w:pStyle w:val="NormalWeb"/>
        <w:spacing w:line="360" w:lineRule="auto"/>
      </w:pPr>
    </w:p>
    <w:p w14:paraId="5A528B05" w14:textId="082309B4" w:rsidR="000A2992" w:rsidRPr="00CD285C" w:rsidRDefault="000A2992" w:rsidP="005830B7">
      <w:pPr>
        <w:pStyle w:val="NormalWeb"/>
        <w:spacing w:line="360" w:lineRule="auto"/>
      </w:pPr>
      <w:r w:rsidRPr="00CD285C">
        <w:rPr>
          <w:noProof/>
          <w:sz w:val="20"/>
          <w:szCs w:val="20"/>
        </w:rPr>
        <w:drawing>
          <wp:inline distT="0" distB="0" distL="0" distR="0" wp14:anchorId="4337E2BB" wp14:editId="02FD1BFB">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1A6461" w14:textId="37798CC1" w:rsidR="000A2992" w:rsidRPr="00CD285C" w:rsidRDefault="000A2992" w:rsidP="005830B7">
      <w:pPr>
        <w:spacing w:before="100" w:beforeAutospacing="1" w:after="100" w:afterAutospacing="1" w:line="360" w:lineRule="auto"/>
        <w:rPr>
          <w:rFonts w:ascii="Times New Roman" w:eastAsia="Times New Roman" w:hAnsi="Times New Roman" w:cs="Times New Roman"/>
          <w:sz w:val="20"/>
          <w:szCs w:val="20"/>
        </w:rPr>
      </w:pPr>
      <w:r w:rsidRPr="00CD285C">
        <w:rPr>
          <w:rFonts w:ascii="Times New Roman" w:eastAsia="Times New Roman" w:hAnsi="Times New Roman" w:cs="Times New Roman"/>
          <w:sz w:val="20"/>
          <w:szCs w:val="20"/>
        </w:rPr>
        <w:t>Figure 1. Impact of major national events on adolescent suicide risk, highlighting the effects of economic recession, public health crises such as the COVID-19 pandemic, and sociopolitical instability on stress levels, access to services, social connectedness, and protective factors.</w:t>
      </w:r>
    </w:p>
    <w:p w14:paraId="1B526A52" w14:textId="449E28B2" w:rsidR="00B86E8C" w:rsidRPr="00CD285C" w:rsidRDefault="00B86E8C" w:rsidP="005830B7">
      <w:pPr>
        <w:spacing w:before="240" w:after="0" w:line="360" w:lineRule="auto"/>
        <w:rPr>
          <w:rFonts w:ascii="Times New Roman" w:eastAsia="Times New Roman" w:hAnsi="Times New Roman" w:cs="Times New Roman"/>
          <w:sz w:val="24"/>
          <w:szCs w:val="24"/>
        </w:rPr>
      </w:pPr>
    </w:p>
    <w:p w14:paraId="45E930B2"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National Prevention Strategies</w:t>
      </w:r>
    </w:p>
    <w:p w14:paraId="1DFDF023" w14:textId="77777777" w:rsidR="000A02EE" w:rsidRPr="00CD285C" w:rsidRDefault="000A02EE" w:rsidP="005830B7">
      <w:pPr>
        <w:spacing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To combat the problem of adolescent suicides in the United States, a multi-level intervention model that includes individual, family, school, community, and societal interventions has to be adopted. At the policy level, the national strategies to reduce adolescent suicides in the United States include improving access to mental health care services for adolescents, especially those </w:t>
      </w:r>
      <w:r w:rsidRPr="00CD285C">
        <w:rPr>
          <w:rFonts w:ascii="Times New Roman" w:eastAsia="Times New Roman" w:hAnsi="Times New Roman" w:cs="Times New Roman"/>
          <w:color w:val="000000"/>
          <w:sz w:val="24"/>
          <w:szCs w:val="24"/>
        </w:rPr>
        <w:lastRenderedPageBreak/>
        <w:t>living in underserved or rural settings. Increasing school-based mental health services, providing access to child and adolescent psychiatrists, and incorporating tele-mental health services are key elements included in recent national strategies [42]. Additionally, policies to promote safe storage of firearms and restriction on access to lethal means are effective in reducing youth suicide [43]</w:t>
      </w:r>
    </w:p>
    <w:p w14:paraId="31F22F87" w14:textId="5FD955DE"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School-based interventions also have a significant role to play</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[44]. Interventions focusing on social and emotional learning, awareness of suicide, and mental health literacy enable the youth to identify the symptoms of suicide in themselves and their peers. Anti-bullying activities, peer support, and extracurricular activities promote social connectedness and protective social networks. Also, early detection of vulnerable youth through screening and counseling is vital</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[44].</w:t>
      </w:r>
    </w:p>
    <w:p w14:paraId="33162C7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Family-centered approaches focus on improving family communication, promoting parental support, and managing parental mental health. Parenting programs and family therapy can help counteract risks by promoting family resilience, supervision, and creating a family context where the child feels valued and understood [45]. At the community level, public awareness campaigns, youth mentorship programs, and culturally sensitive interventions increase social cohesion and reduce stigma around help-seeking. Faith-based and cultural organizations provide additional protective support, reinforcing community engagement and promoting adaptive coping [45].</w:t>
      </w:r>
    </w:p>
    <w:p w14:paraId="74B432E2" w14:textId="2FC01571"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Lastly, there are various national programs, such as the U.S. Surgeon General’s Call to Action to Implement the National Strategy for Suicide Prevention, which emphasize the role of collaboration between different sectors</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[46]. These programs emphasize the use of evidence-based strategies, investments in research, and the implementation of policies to deal with social factors. By using a combination of structural, educational, familial, and community-based approaches, the goal of the national programs for the prevention of teen suicides is to reduce the rates of teen suicides, as well as promote the well-being of various populations. </w:t>
      </w:r>
    </w:p>
    <w:p w14:paraId="4010F2A6"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Federal Policies and Initiatives</w:t>
      </w:r>
    </w:p>
    <w:p w14:paraId="6539AF88"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 United States has implemented a range of federal policies and initiatives aimed at preventing adolescent suicide and promoting youth mental health. Central among these is the National </w:t>
      </w:r>
      <w:r w:rsidRPr="00CD285C">
        <w:rPr>
          <w:rFonts w:ascii="Times New Roman" w:eastAsia="Times New Roman" w:hAnsi="Times New Roman" w:cs="Times New Roman"/>
          <w:color w:val="000000"/>
          <w:sz w:val="24"/>
          <w:szCs w:val="24"/>
        </w:rPr>
        <w:lastRenderedPageBreak/>
        <w:t>Strategy for Suicide Prevention, first developed in 2001 and updated in 2020, which provides a comprehensive framework for reducing suicide across the lifespan. This strategy emphasizes early identification, access to mental health care, community engagement, and evidence-based interventions, while highlighting the need to address disparities in risk across demographic and geographic groups.</w:t>
      </w:r>
    </w:p>
    <w:p w14:paraId="710FDD74" w14:textId="77036A30"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 U.S. Surgeon General’s Call to Action to Implement the National Strategy for Suicide Prevention (2021) reinforces these objectives by urging coordinated efforts across federal agencies, schools, healthcare systems, and communities </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[46]. It emphasizes reducing access to lethal means, enhancing crisis response services, expanding mental health education, and improving data collection to guide policy and practice.</w:t>
      </w:r>
    </w:p>
    <w:p w14:paraId="08AF9E4F" w14:textId="590DA0FB"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Federal initiatives also include programs such as the Suicide Prevention Lifeline (now 988), which provides a nationwide 24/7 crisis intervention service for individuals at risk, including adolescents. The Youth Risk Behavior Surveillance System (YRBSS) and the National Violent Death Reporting System (NVDRS) collect critical data on youth suicide trends and associated risk factors, enabling evidence-based interventions and resource allocation</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[48].</w:t>
      </w:r>
    </w:p>
    <w:p w14:paraId="5458F738" w14:textId="7AE5AC99"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Legislative measures, such as the Garrett Lee Smith Memorial Act, provide funding for programs that prevent youth suicide, training for school personnel and healthcare providers, and support for community-based interventions</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[49]. Federal efforts increasingly prioritize equity, seeking to improve mental health services in underserved and rural communities, enhance culturally competent care, and address the social determinants that contribute to suicide risk[49].</w:t>
      </w:r>
    </w:p>
    <w:p w14:paraId="7410F3DC"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Together, these federal policies and initiatives form a coordinated approach to adolescent suicide prevention, integrating data-driven strategies, clinical interventions, and community-based programs to reduce mortality and promote resilience among U.S. youth.</w:t>
      </w:r>
    </w:p>
    <w:p w14:paraId="49683AEE"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3EA9879D"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Multi-Level Prevention Strategies for Adolescent Suicide: School, Digital, and Crisis Interventions</w:t>
      </w:r>
    </w:p>
    <w:p w14:paraId="08C472FF"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lastRenderedPageBreak/>
        <w:t>School-based programs represent a cornerstone of national adolescent suicide prevention efforts, offering accessible, evidence-based interventions that address risk and bolster resilience within a structured and supportive setting [27].</w:t>
      </w:r>
    </w:p>
    <w:p w14:paraId="737C55C2"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Universal programs typically include social-emotional learning curricula, suicide awareness and prevention education, and anti-bullying initiatives. These programs teach students how to recognize warning signs in themselves and peers, develop coping strategies, and access available resources. Evidence suggests that such interventions improve knowledge, attitudes, and behaviors related to mental health and reduce the incidence of suicidal ideation[27].</w:t>
      </w:r>
    </w:p>
    <w:p w14:paraId="03F2EB5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In addition to mental health services, participation in extracurricular activities, clubs, and sports programs has been shown to foster a sense of belonging, purpose, and social connectedness, key protective factors against suicide. Programs that integrate family and community engagement further enhance effectiveness by reinforcing support networks beyond the school environment.</w:t>
      </w:r>
    </w:p>
    <w:p w14:paraId="193C1A3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Additionally, digital and media interventions have emerged as a critical component of adolescent suicide prevention, reflecting the central role of technology in youths’ lives [50]. Online platforms, mobile applications, and social media offer opportunities for education, support, and early intervention, particularly for adolescents who may face barriers to traditional mental health services. Digital interventions can deliver psychoeducation about suicide risk, promote help-seeking behaviors, and provide real-time access to crisis resources [50].</w:t>
      </w:r>
    </w:p>
    <w:p w14:paraId="31C76CA1"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Tele-mental health services have expanded rapidly, allowing adolescents to access counseling, therapy, and psychiatric support remotely. Evidence suggests that virtual interventions can be effective in reducing symptoms of depression, anxiety, and suicidal ideation, especially when combined with traditional care. Additionally, chatbots, crisis text lines, and peer support forums provide immediate guidance and emotional support, bridging gaps in service availability [50].</w:t>
      </w:r>
    </w:p>
    <w:p w14:paraId="4A9F277E"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56BADFC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Furthermore, crisis intervention systems are another vital cornerstone of adolescent suicide prevention, providing immediate support to individuals experiencing acute suicidal thoughts or behaviors. They are most effective when integrated with broader prevention strategies, including school-based programs, family support, and digital interventions. These systems encompass </w:t>
      </w:r>
      <w:r w:rsidRPr="00CD285C">
        <w:rPr>
          <w:rFonts w:ascii="Times New Roman" w:eastAsia="Times New Roman" w:hAnsi="Times New Roman" w:cs="Times New Roman"/>
          <w:color w:val="000000"/>
          <w:sz w:val="24"/>
          <w:szCs w:val="24"/>
        </w:rPr>
        <w:lastRenderedPageBreak/>
        <w:t>nationwide hotlines, mobile crisis teams, and emergency mental health services, all designed to rapidly identify and address imminent risk. In the United States, the implementation of the 988 Suicide &amp; Crisis Lifeline has created a centralized, accessible, and confidential resource for youth in distress, offering counseling, de-escalation, and referral to local mental health services [51].</w:t>
      </w:r>
    </w:p>
    <w:p w14:paraId="3E769E0C" w14:textId="77777777" w:rsidR="000A2992" w:rsidRPr="00CD285C" w:rsidRDefault="000A02EE" w:rsidP="005830B7">
      <w:pPr>
        <w:pStyle w:val="NormalWeb"/>
        <w:spacing w:line="360" w:lineRule="auto"/>
      </w:pPr>
      <w:r w:rsidRPr="00CD285C">
        <w:rPr>
          <w:color w:val="000000"/>
        </w:rPr>
        <w:t>Mobile crisis teams and community-based response units extend these services beyond the phone line, providing in-person assessment and intervention for adolescents in high-risk situations. These systems often collaborate with schools, hospitals, law enforcement, and community organizations to ensure timely response and continuity of care. Training for first responders, school personnel, and healthcare providers is integral, equipping them to recognize warning signs, communicate effectively with at-risk youth, and facilitate rapid connection to supportive resources [51].</w:t>
      </w:r>
      <w:r w:rsidR="00B86E8C" w:rsidRPr="00CD285C">
        <w:rPr>
          <w:color w:val="000000"/>
        </w:rPr>
        <w:t xml:space="preserve"> The figure</w:t>
      </w:r>
      <w:r w:rsidR="000A2992" w:rsidRPr="00CD285C">
        <w:rPr>
          <w:color w:val="000000"/>
        </w:rPr>
        <w:t xml:space="preserve"> below</w:t>
      </w:r>
      <w:r w:rsidR="00B86E8C" w:rsidRPr="00CD285C">
        <w:t xml:space="preserve"> presents a visual summary of the multi-level national strategies and coordinated interventions aimed at preventing adolescent suicide across school, family, community, digital, and crisis response systems.</w:t>
      </w:r>
      <w:r w:rsidR="000A2992" w:rsidRPr="00CD285C">
        <w:t xml:space="preserve"> </w:t>
      </w:r>
    </w:p>
    <w:p w14:paraId="4A6F41B0" w14:textId="77777777" w:rsidR="005830B7" w:rsidRPr="00CD285C" w:rsidRDefault="005830B7" w:rsidP="005830B7">
      <w:pPr>
        <w:pStyle w:val="NormalWeb"/>
        <w:spacing w:line="360" w:lineRule="auto"/>
        <w:rPr>
          <w:b/>
          <w:bCs/>
        </w:rPr>
      </w:pPr>
    </w:p>
    <w:p w14:paraId="5FCF8F99" w14:textId="77777777" w:rsidR="005830B7" w:rsidRPr="00CD285C" w:rsidRDefault="005830B7" w:rsidP="005830B7">
      <w:pPr>
        <w:pStyle w:val="NormalWeb"/>
        <w:spacing w:line="360" w:lineRule="auto"/>
        <w:rPr>
          <w:b/>
          <w:bCs/>
        </w:rPr>
      </w:pPr>
    </w:p>
    <w:p w14:paraId="72696247" w14:textId="77777777" w:rsidR="005830B7" w:rsidRPr="00CD285C" w:rsidRDefault="005830B7" w:rsidP="005830B7">
      <w:pPr>
        <w:pStyle w:val="NormalWeb"/>
        <w:spacing w:line="360" w:lineRule="auto"/>
        <w:rPr>
          <w:b/>
          <w:bCs/>
        </w:rPr>
      </w:pPr>
    </w:p>
    <w:p w14:paraId="32C30C07" w14:textId="77777777" w:rsidR="005830B7" w:rsidRPr="00CD285C" w:rsidRDefault="005830B7" w:rsidP="005830B7">
      <w:pPr>
        <w:pStyle w:val="NormalWeb"/>
        <w:spacing w:line="360" w:lineRule="auto"/>
        <w:rPr>
          <w:b/>
          <w:bCs/>
        </w:rPr>
      </w:pPr>
    </w:p>
    <w:p w14:paraId="4A4489B3" w14:textId="77777777" w:rsidR="005830B7" w:rsidRPr="00CD285C" w:rsidRDefault="005830B7" w:rsidP="005830B7">
      <w:pPr>
        <w:pStyle w:val="NormalWeb"/>
        <w:spacing w:line="360" w:lineRule="auto"/>
        <w:rPr>
          <w:b/>
          <w:bCs/>
        </w:rPr>
      </w:pPr>
    </w:p>
    <w:p w14:paraId="7F447E97" w14:textId="77777777" w:rsidR="005830B7" w:rsidRPr="00CD285C" w:rsidRDefault="005830B7" w:rsidP="005830B7">
      <w:pPr>
        <w:pStyle w:val="NormalWeb"/>
        <w:spacing w:line="360" w:lineRule="auto"/>
        <w:rPr>
          <w:b/>
          <w:bCs/>
        </w:rPr>
      </w:pPr>
    </w:p>
    <w:p w14:paraId="3DB6DE99" w14:textId="77777777" w:rsidR="005830B7" w:rsidRPr="00CD285C" w:rsidRDefault="005830B7" w:rsidP="005830B7">
      <w:pPr>
        <w:pStyle w:val="NormalWeb"/>
        <w:spacing w:line="360" w:lineRule="auto"/>
        <w:rPr>
          <w:b/>
          <w:bCs/>
        </w:rPr>
      </w:pPr>
    </w:p>
    <w:p w14:paraId="5DA821D9" w14:textId="77777777" w:rsidR="005830B7" w:rsidRPr="00CD285C" w:rsidRDefault="005830B7" w:rsidP="005830B7">
      <w:pPr>
        <w:pStyle w:val="NormalWeb"/>
        <w:spacing w:line="360" w:lineRule="auto"/>
        <w:rPr>
          <w:b/>
          <w:bCs/>
        </w:rPr>
      </w:pPr>
    </w:p>
    <w:p w14:paraId="03B1B096" w14:textId="77777777" w:rsidR="005830B7" w:rsidRPr="00CD285C" w:rsidRDefault="005830B7" w:rsidP="005830B7">
      <w:pPr>
        <w:pStyle w:val="NormalWeb"/>
        <w:spacing w:line="360" w:lineRule="auto"/>
        <w:rPr>
          <w:b/>
          <w:bCs/>
        </w:rPr>
      </w:pPr>
    </w:p>
    <w:p w14:paraId="13209B88" w14:textId="77777777" w:rsidR="005830B7" w:rsidRPr="00CD285C" w:rsidRDefault="005830B7" w:rsidP="005830B7">
      <w:pPr>
        <w:pStyle w:val="NormalWeb"/>
        <w:spacing w:line="360" w:lineRule="auto"/>
        <w:rPr>
          <w:b/>
          <w:bCs/>
        </w:rPr>
      </w:pPr>
    </w:p>
    <w:p w14:paraId="1A986DC2" w14:textId="77777777" w:rsidR="005830B7" w:rsidRPr="00CD285C" w:rsidRDefault="005830B7" w:rsidP="005830B7">
      <w:pPr>
        <w:pStyle w:val="NormalWeb"/>
        <w:spacing w:line="360" w:lineRule="auto"/>
        <w:rPr>
          <w:b/>
          <w:bCs/>
        </w:rPr>
      </w:pPr>
    </w:p>
    <w:p w14:paraId="6E4BD410" w14:textId="77777777" w:rsidR="005830B7" w:rsidRPr="00CD285C" w:rsidRDefault="005830B7" w:rsidP="005830B7">
      <w:pPr>
        <w:pStyle w:val="NormalWeb"/>
        <w:spacing w:line="360" w:lineRule="auto"/>
        <w:rPr>
          <w:b/>
          <w:bCs/>
        </w:rPr>
      </w:pPr>
    </w:p>
    <w:p w14:paraId="00F0C3AC" w14:textId="64B77D39" w:rsidR="00B86E8C" w:rsidRPr="00CD285C" w:rsidRDefault="000A2992" w:rsidP="005830B7">
      <w:pPr>
        <w:pStyle w:val="NormalWeb"/>
        <w:spacing w:line="360" w:lineRule="auto"/>
      </w:pPr>
      <w:r w:rsidRPr="00CD285C">
        <w:rPr>
          <w:b/>
          <w:bCs/>
        </w:rPr>
        <w:t>NATIONAL PREVENTION STRATEGIES FOR ADOLESCENT SUICIDE</w:t>
      </w:r>
    </w:p>
    <w:p w14:paraId="27B763D4" w14:textId="05ADA50E" w:rsidR="00B86E8C" w:rsidRPr="00CD285C" w:rsidRDefault="00B86E8C"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noProof/>
          <w:sz w:val="24"/>
          <w:szCs w:val="24"/>
        </w:rPr>
        <w:drawing>
          <wp:inline distT="0" distB="0" distL="0" distR="0" wp14:anchorId="71A1BF22" wp14:editId="62DAD43D">
            <wp:extent cx="6745605" cy="415283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755607" cy="4158990"/>
                    </a:xfrm>
                    <a:prstGeom prst="rect">
                      <a:avLst/>
                    </a:prstGeom>
                  </pic:spPr>
                </pic:pic>
              </a:graphicData>
            </a:graphic>
          </wp:inline>
        </w:drawing>
      </w:r>
    </w:p>
    <w:p w14:paraId="7992C09E" w14:textId="3EEFE183" w:rsidR="00B86E8C" w:rsidRPr="00CD285C" w:rsidRDefault="00B86E8C" w:rsidP="005830B7">
      <w:pPr>
        <w:spacing w:before="100" w:beforeAutospacing="1" w:after="100" w:afterAutospacing="1" w:line="360" w:lineRule="auto"/>
        <w:rPr>
          <w:rFonts w:ascii="Times New Roman" w:eastAsia="Times New Roman" w:hAnsi="Times New Roman" w:cs="Times New Roman"/>
          <w:sz w:val="20"/>
          <w:szCs w:val="20"/>
        </w:rPr>
      </w:pPr>
      <w:r w:rsidRPr="00CD285C">
        <w:rPr>
          <w:rFonts w:ascii="Times New Roman" w:eastAsia="Times New Roman" w:hAnsi="Times New Roman" w:cs="Times New Roman"/>
          <w:sz w:val="20"/>
          <w:szCs w:val="20"/>
        </w:rPr>
        <w:t>Figure</w:t>
      </w:r>
      <w:r w:rsidR="000A2992" w:rsidRPr="00CD285C">
        <w:rPr>
          <w:rFonts w:ascii="Times New Roman" w:eastAsia="Times New Roman" w:hAnsi="Times New Roman" w:cs="Times New Roman"/>
          <w:sz w:val="20"/>
          <w:szCs w:val="20"/>
        </w:rPr>
        <w:t xml:space="preserve"> 2</w:t>
      </w:r>
      <w:r w:rsidRPr="00CD285C">
        <w:rPr>
          <w:rFonts w:ascii="Times New Roman" w:eastAsia="Times New Roman" w:hAnsi="Times New Roman" w:cs="Times New Roman"/>
          <w:sz w:val="20"/>
          <w:szCs w:val="20"/>
        </w:rPr>
        <w:t xml:space="preserve"> . National prevention strategies for adolescent suicide, illustrating integrated school-based programs, family and community support, digital and tele-mental health services, crisis intervention systems (including the 988 Lifeline), and policy measures such as access to mental health care and restriction of lethal means.</w:t>
      </w:r>
    </w:p>
    <w:p w14:paraId="57F0E318" w14:textId="77777777" w:rsidR="000A02EE" w:rsidRPr="00CD285C" w:rsidRDefault="000A02EE" w:rsidP="005830B7">
      <w:pPr>
        <w:spacing w:after="240" w:line="360" w:lineRule="auto"/>
        <w:rPr>
          <w:rFonts w:ascii="Times New Roman" w:eastAsia="Times New Roman" w:hAnsi="Times New Roman" w:cs="Times New Roman"/>
          <w:sz w:val="18"/>
          <w:szCs w:val="18"/>
        </w:rPr>
      </w:pPr>
    </w:p>
    <w:p w14:paraId="4F44E237" w14:textId="77777777"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Gaps in Current Prevention Frameworks</w:t>
      </w:r>
    </w:p>
    <w:p w14:paraId="20A7314C" w14:textId="6E135A4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Despite the significant improvements that have been made in the prevention of teenage suicide in the United States, some gaps still exist in the current prevention approaches. One of the gaps is the disparity that exists regarding access to mental health care. There is a concern that some </w:t>
      </w:r>
      <w:r w:rsidRPr="00CD285C">
        <w:rPr>
          <w:rFonts w:ascii="Times New Roman" w:eastAsia="Times New Roman" w:hAnsi="Times New Roman" w:cs="Times New Roman"/>
          <w:color w:val="000000"/>
          <w:sz w:val="24"/>
          <w:szCs w:val="24"/>
        </w:rPr>
        <w:lastRenderedPageBreak/>
        <w:t>teenagers lack access to mental health care due to the limited availability of providers, waiting time, and lack of insurance. These aspects have affected the teenagers who lack access to mental health care</w:t>
      </w:r>
      <w:r w:rsidR="005830B7" w:rsidRPr="00CD285C">
        <w:rPr>
          <w:rFonts w:ascii="Times New Roman" w:eastAsia="Times New Roman" w:hAnsi="Times New Roman" w:cs="Times New Roman"/>
          <w:color w:val="000000"/>
          <w:sz w:val="24"/>
          <w:szCs w:val="24"/>
        </w:rPr>
        <w:t xml:space="preserve"> </w:t>
      </w:r>
      <w:r w:rsidRPr="00CD285C">
        <w:rPr>
          <w:rFonts w:ascii="Times New Roman" w:eastAsia="Times New Roman" w:hAnsi="Times New Roman" w:cs="Times New Roman"/>
          <w:color w:val="000000"/>
          <w:sz w:val="24"/>
          <w:szCs w:val="24"/>
        </w:rPr>
        <w:t>[52].</w:t>
      </w:r>
    </w:p>
    <w:p w14:paraId="491AF7DE"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Integration is another gap that exists in the current approaches used to prevent teenage suicide. Despite the presence of school, healthcare, and community-based programs that offer varying approaches to the prevention of teenage suicide, the level of integration among the entities is not consistent[53]. </w:t>
      </w:r>
    </w:p>
    <w:p w14:paraId="2AA3CF86" w14:textId="4938D3C8"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Cultural and demographic </w:t>
      </w:r>
      <w:r w:rsidR="00B86E8C" w:rsidRPr="00CD285C">
        <w:rPr>
          <w:rFonts w:ascii="Times New Roman" w:eastAsia="Times New Roman" w:hAnsi="Times New Roman" w:cs="Times New Roman"/>
          <w:color w:val="000000"/>
          <w:sz w:val="24"/>
          <w:szCs w:val="24"/>
        </w:rPr>
        <w:t>disparities</w:t>
      </w:r>
      <w:r w:rsidRPr="00CD285C">
        <w:rPr>
          <w:rFonts w:ascii="Times New Roman" w:eastAsia="Times New Roman" w:hAnsi="Times New Roman" w:cs="Times New Roman"/>
          <w:color w:val="000000"/>
          <w:sz w:val="24"/>
          <w:szCs w:val="24"/>
        </w:rPr>
        <w:t xml:space="preserve"> are another indicator that highlights the limitations of the existing frameworks. Prevention programs may not be sensitive to the experiences of racial and ethnic minority youth, LGBTQ+ youth, and those from marginalized communities. Culturally insensitive practices may undermine the effectiveness of the intervention program[54].</w:t>
      </w:r>
    </w:p>
    <w:p w14:paraId="695D1348" w14:textId="77777777" w:rsidR="000A02EE" w:rsidRPr="00CD285C" w:rsidRDefault="000A02EE" w:rsidP="005830B7">
      <w:pPr>
        <w:spacing w:after="240" w:line="360" w:lineRule="auto"/>
        <w:rPr>
          <w:rFonts w:ascii="Times New Roman" w:eastAsia="Times New Roman" w:hAnsi="Times New Roman" w:cs="Times New Roman"/>
          <w:sz w:val="24"/>
          <w:szCs w:val="24"/>
        </w:rPr>
      </w:pPr>
    </w:p>
    <w:p w14:paraId="32B99590"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Additionally, the rapid growth of digital media use among adolescents presents both opportunities and challenges. While online platforms can provide support, there is limited regulation of harmful content, exposure to pro-suicide material, and insufficient evidence-based digital prevention programs tailored to adolescent needs[55].</w:t>
      </w:r>
    </w:p>
    <w:p w14:paraId="14AB7814"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Finally, there are data gaps, and these gaps affect the effectiveness of targeted prevention. Inconsistencies and delays in the reporting of teen suicides and suicidal behaviors create limitations for the evaluation of trends and the effectiveness of programs. Therefore, bridging the gaps would be crucial for the improvement of the effectiveness of suicide prevention programs and the reduction of teen suicide [56].</w:t>
      </w:r>
    </w:p>
    <w:p w14:paraId="6F4EF39A" w14:textId="77777777" w:rsidR="005830B7" w:rsidRPr="00CD285C" w:rsidRDefault="005830B7" w:rsidP="005830B7">
      <w:pPr>
        <w:spacing w:before="360" w:after="80" w:line="360" w:lineRule="auto"/>
        <w:outlineLvl w:val="1"/>
        <w:rPr>
          <w:rFonts w:ascii="Times New Roman" w:eastAsia="Times New Roman" w:hAnsi="Times New Roman" w:cs="Times New Roman"/>
          <w:b/>
          <w:bCs/>
          <w:color w:val="000000"/>
          <w:sz w:val="24"/>
          <w:szCs w:val="24"/>
        </w:rPr>
      </w:pPr>
    </w:p>
    <w:p w14:paraId="112A44AD" w14:textId="71554542" w:rsidR="000A02EE" w:rsidRPr="00CD285C" w:rsidRDefault="000A02EE" w:rsidP="005830B7">
      <w:pPr>
        <w:spacing w:before="360" w:after="80" w:line="360" w:lineRule="auto"/>
        <w:outlineLvl w:val="1"/>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Discussion</w:t>
      </w:r>
    </w:p>
    <w:p w14:paraId="1D99572C"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The epidemiology of adolescent suicide in the United States reveals the complex relationship between individual, social, and structural factors. National trends over the past two decades reveal a concerning increase in suicide rates among youth, particularly older adolescents, males, </w:t>
      </w:r>
      <w:r w:rsidRPr="00CD285C">
        <w:rPr>
          <w:rFonts w:ascii="Times New Roman" w:eastAsia="Times New Roman" w:hAnsi="Times New Roman" w:cs="Times New Roman"/>
          <w:color w:val="000000"/>
          <w:sz w:val="24"/>
          <w:szCs w:val="24"/>
        </w:rPr>
        <w:lastRenderedPageBreak/>
        <w:t>and certain racial and ethnic groups, including American Indian, Alaska Native, and non-Hispanic White populations [57]. Rural-urban disparities and the presence of socioeconomic inequalities point towards structural factors. Changes in suicide methods, with firearms and asphyxiation being the leading means, point towards the role of access to means as a key aspect of suicide prevention [34]. </w:t>
      </w:r>
    </w:p>
    <w:p w14:paraId="1EB200EA"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As aforementioned, the risk factors for suicidal behavior are complex and involve various factors. These include mental health conditions, substance use, trauma, family-related factors, peer victimization, bullying, and exposure to societal stressors [23]. However, there are various protective factors that are crucial in reducing suicidal behavior. These include supportive family relationships, a positive school environment, community support, and cultural factors. These factors are crucial in reducing suicidal behavior and building resilience in adolescents [35]. The interplay between these factors shows that suicidal behavior cannot be addressed by a single intervention.</w:t>
      </w:r>
    </w:p>
    <w:p w14:paraId="2DD9C0E3"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Within this general context, national prevention strategies are also an important part of building a foundation for suicide prevention. Federal policies, school-based programs, digital programs, and response systems are all part of a coordinated prevention system. The National Strategy for Suicide Prevention, 988 Lifeline, and other programs are examples of the effectiveness of a multi-level prevention strategy in addressing both prevention and response issues [46]. Digital programs are also being recognized as an important part of suicide prevention, although it must be ensured that they are implemented in a way that benefits prevention efforts without exposing adolescents to harmful online content [50]. Crisis intervention systems are also an important part of immediate management of suicide risks and are often a critical part of providing mental health care services [49].</w:t>
      </w:r>
    </w:p>
    <w:p w14:paraId="15C9A0EE" w14:textId="77777777" w:rsidR="000A02EE" w:rsidRPr="00CD285C" w:rsidRDefault="000A02EE" w:rsidP="005830B7">
      <w:pPr>
        <w:spacing w:before="240" w:after="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 xml:space="preserve">However, despite these advancements, there remain significant gaps to ensure the effectiveness of the current preventive strategies [52]. These gaps include the lack of access to mental health care, coordination between different sectors, cultural insensitivity, lack of regulation of digital technologies, and the limitations of the data. Therefore, to overcome these gaps, there is a need to implement policies to ensure access to mental health care, coordination between different </w:t>
      </w:r>
      <w:r w:rsidRPr="00CD285C">
        <w:rPr>
          <w:rFonts w:ascii="Times New Roman" w:eastAsia="Times New Roman" w:hAnsi="Times New Roman" w:cs="Times New Roman"/>
          <w:color w:val="000000"/>
          <w:sz w:val="24"/>
          <w:szCs w:val="24"/>
        </w:rPr>
        <w:lastRenderedPageBreak/>
        <w:t>sectors, cultural sensitivity, and the monitoring and evaluation of suicide trends as well as the outcomes of the prevention programs.</w:t>
      </w:r>
    </w:p>
    <w:p w14:paraId="732F837B" w14:textId="77777777" w:rsidR="000A02EE" w:rsidRPr="00CD285C" w:rsidRDefault="000A02EE" w:rsidP="005830B7">
      <w:pPr>
        <w:spacing w:after="0" w:line="360" w:lineRule="auto"/>
        <w:rPr>
          <w:rFonts w:ascii="Times New Roman" w:eastAsia="Times New Roman" w:hAnsi="Times New Roman" w:cs="Times New Roman"/>
          <w:sz w:val="24"/>
          <w:szCs w:val="24"/>
        </w:rPr>
      </w:pPr>
    </w:p>
    <w:p w14:paraId="00D3E84B" w14:textId="77777777" w:rsidR="000A02EE" w:rsidRPr="00CD285C" w:rsidRDefault="000A02EE" w:rsidP="005830B7">
      <w:pPr>
        <w:spacing w:before="240" w:after="240" w:line="360" w:lineRule="auto"/>
        <w:rPr>
          <w:rFonts w:ascii="Times New Roman" w:eastAsia="Times New Roman" w:hAnsi="Times New Roman" w:cs="Times New Roman"/>
          <w:sz w:val="24"/>
          <w:szCs w:val="24"/>
        </w:rPr>
      </w:pPr>
      <w:r w:rsidRPr="00CD285C">
        <w:rPr>
          <w:rFonts w:ascii="Times New Roman" w:eastAsia="Times New Roman" w:hAnsi="Times New Roman" w:cs="Times New Roman"/>
          <w:color w:val="000000"/>
          <w:sz w:val="24"/>
          <w:szCs w:val="24"/>
        </w:rPr>
        <w:t>The implications of these findings are clear: effective adolescent suicide prevention requires comprehensive, evidence-informed strategies that integrate epidemiological insights, risk and protective factors, and multi-level interventions. Policymakers, educators, clinicians, and community leaders must collaborate to create supportive environments that enhance resilience, ensure timely access to care, and reduce risk exposure. Future research should focus on evaluating the impact of interventions, exploring emerging risk factors such as digital media influence, and tailoring strategies to the diverse experiences of U.S. adolescents. By adopting a coordinated and inclusive approach, it is possible to mitigate the rising trend of adolescent suicide and foster the well-being of youth nationwide.</w:t>
      </w:r>
    </w:p>
    <w:p w14:paraId="077E7FDA" w14:textId="61B46945" w:rsidR="004E5A29" w:rsidRPr="00CD285C" w:rsidRDefault="000A02EE" w:rsidP="005830B7">
      <w:pPr>
        <w:spacing w:after="0" w:line="360" w:lineRule="auto"/>
        <w:jc w:val="both"/>
        <w:rPr>
          <w:rFonts w:ascii="Times New Roman" w:eastAsia="Times New Roman" w:hAnsi="Times New Roman" w:cs="Times New Roman"/>
          <w:color w:val="000000"/>
          <w:sz w:val="24"/>
          <w:szCs w:val="24"/>
        </w:rPr>
      </w:pPr>
      <w:r w:rsidRPr="00CD285C">
        <w:rPr>
          <w:rFonts w:ascii="Times New Roman" w:eastAsia="Times New Roman" w:hAnsi="Times New Roman" w:cs="Times New Roman"/>
          <w:sz w:val="24"/>
          <w:szCs w:val="24"/>
        </w:rPr>
        <w:br/>
      </w:r>
      <w:r w:rsidRPr="00CD285C">
        <w:rPr>
          <w:rFonts w:ascii="Times New Roman" w:eastAsia="Times New Roman" w:hAnsi="Times New Roman" w:cs="Times New Roman"/>
          <w:sz w:val="24"/>
          <w:szCs w:val="24"/>
        </w:rPr>
        <w:br/>
      </w:r>
    </w:p>
    <w:p w14:paraId="72DF9152" w14:textId="6377D6F6" w:rsidR="004E5A29" w:rsidRPr="00CD285C" w:rsidRDefault="004E5A29" w:rsidP="005830B7">
      <w:pPr>
        <w:spacing w:after="0" w:line="360" w:lineRule="auto"/>
        <w:jc w:val="both"/>
        <w:rPr>
          <w:rFonts w:ascii="Times New Roman" w:eastAsia="Times New Roman" w:hAnsi="Times New Roman" w:cs="Times New Roman"/>
          <w:b/>
          <w:bCs/>
          <w:sz w:val="24"/>
          <w:szCs w:val="24"/>
        </w:rPr>
      </w:pPr>
      <w:r w:rsidRPr="00CD285C">
        <w:rPr>
          <w:rFonts w:ascii="Times New Roman" w:eastAsia="Times New Roman" w:hAnsi="Times New Roman" w:cs="Times New Roman"/>
          <w:b/>
          <w:bCs/>
          <w:color w:val="000000"/>
          <w:sz w:val="24"/>
          <w:szCs w:val="24"/>
        </w:rPr>
        <w:t>References</w:t>
      </w:r>
    </w:p>
    <w:p w14:paraId="05D6F665" w14:textId="77777777" w:rsidR="004E5A29" w:rsidRPr="00CD285C" w:rsidRDefault="004E5A29" w:rsidP="005830B7">
      <w:pPr>
        <w:numPr>
          <w:ilvl w:val="0"/>
          <w:numId w:val="1"/>
        </w:numPr>
        <w:spacing w:before="240"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 xml:space="preserve">World Health Organization. (2025, March 25). </w:t>
      </w:r>
      <w:r w:rsidRPr="00CD285C">
        <w:rPr>
          <w:rFonts w:ascii="Times New Roman" w:eastAsia="Times New Roman" w:hAnsi="Times New Roman" w:cs="Times New Roman"/>
          <w:i/>
          <w:iCs/>
          <w:color w:val="000000"/>
          <w:sz w:val="24"/>
          <w:szCs w:val="24"/>
        </w:rPr>
        <w:t>Suicide</w:t>
      </w:r>
      <w:r w:rsidRPr="00CD285C">
        <w:rPr>
          <w:rFonts w:ascii="Times New Roman" w:eastAsia="Times New Roman" w:hAnsi="Times New Roman" w:cs="Times New Roman"/>
          <w:color w:val="000000"/>
          <w:sz w:val="24"/>
          <w:szCs w:val="24"/>
        </w:rPr>
        <w:t>.</w:t>
      </w:r>
      <w:hyperlink r:id="rId9" w:history="1">
        <w:r w:rsidRPr="00CD285C">
          <w:rPr>
            <w:rFonts w:ascii="Times New Roman" w:eastAsia="Times New Roman" w:hAnsi="Times New Roman" w:cs="Times New Roman"/>
            <w:color w:val="000000"/>
            <w:sz w:val="24"/>
            <w:szCs w:val="24"/>
            <w:u w:val="single"/>
          </w:rPr>
          <w:t xml:space="preserve"> </w:t>
        </w:r>
        <w:r w:rsidRPr="00CD285C">
          <w:rPr>
            <w:rFonts w:ascii="Times New Roman" w:eastAsia="Times New Roman" w:hAnsi="Times New Roman" w:cs="Times New Roman"/>
            <w:color w:val="1155CC"/>
            <w:sz w:val="24"/>
            <w:szCs w:val="24"/>
            <w:u w:val="single"/>
          </w:rPr>
          <w:t>https://www.who.int/news-room/fact-sheets/detail/suicide</w:t>
        </w:r>
      </w:hyperlink>
    </w:p>
    <w:p w14:paraId="7E0D387F" w14:textId="50E0EA4F"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 Verlenden, J. V., Fodeman, A., Wilkins, N., Jones, S. E., Moore, S., Cornett, K., Sims, V., Saelee, R., &amp; Brener, N. D. (2024). Mental health and suicide risk among high school students and protective factors—Youth Risk Behavior Survey, United States, 2023. </w:t>
      </w:r>
      <w:r w:rsidRPr="00CD285C">
        <w:rPr>
          <w:rFonts w:ascii="Times New Roman" w:eastAsia="Times New Roman" w:hAnsi="Times New Roman" w:cs="Times New Roman"/>
          <w:i/>
          <w:iCs/>
          <w:color w:val="000000"/>
          <w:sz w:val="24"/>
          <w:szCs w:val="24"/>
          <w:shd w:val="clear" w:color="auto" w:fill="FFFFFF"/>
        </w:rPr>
        <w:t>Morbidity and Mortality Weekly Report Supplements, 73</w:t>
      </w:r>
      <w:r w:rsidRPr="00CD285C">
        <w:rPr>
          <w:rFonts w:ascii="Times New Roman" w:eastAsia="Times New Roman" w:hAnsi="Times New Roman" w:cs="Times New Roman"/>
          <w:color w:val="000000"/>
          <w:sz w:val="24"/>
          <w:szCs w:val="24"/>
          <w:shd w:val="clear" w:color="auto" w:fill="FFFFFF"/>
        </w:rPr>
        <w:t>(4), 79–86. https://doi.org/10.15585/mmwr.su7304a1</w:t>
      </w:r>
    </w:p>
    <w:p w14:paraId="12C3D69E" w14:textId="77777777" w:rsidR="004E5A29" w:rsidRPr="00CD285C" w:rsidRDefault="004E5A29" w:rsidP="005830B7">
      <w:pPr>
        <w:spacing w:after="0" w:line="360" w:lineRule="auto"/>
        <w:ind w:left="720"/>
        <w:jc w:val="both"/>
        <w:textAlignment w:val="baseline"/>
        <w:rPr>
          <w:rFonts w:ascii="Times New Roman" w:eastAsia="Times New Roman" w:hAnsi="Times New Roman" w:cs="Times New Roman"/>
          <w:color w:val="000000"/>
          <w:sz w:val="24"/>
          <w:szCs w:val="24"/>
        </w:rPr>
      </w:pPr>
    </w:p>
    <w:p w14:paraId="6B47910C" w14:textId="77777777"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 xml:space="preserve">Centers for Disease Control and Prevention, National Center for Health Statistics. (2023, June). </w:t>
      </w:r>
      <w:r w:rsidRPr="00CD285C">
        <w:rPr>
          <w:rFonts w:ascii="Times New Roman" w:eastAsia="Times New Roman" w:hAnsi="Times New Roman" w:cs="Times New Roman"/>
          <w:i/>
          <w:iCs/>
          <w:color w:val="000000"/>
          <w:sz w:val="24"/>
          <w:szCs w:val="24"/>
        </w:rPr>
        <w:t>Suicide and homicide death rates among youth and young adults aged 10–24: United States, 2001–2021</w:t>
      </w:r>
      <w:r w:rsidRPr="00CD285C">
        <w:rPr>
          <w:rFonts w:ascii="Times New Roman" w:eastAsia="Times New Roman" w:hAnsi="Times New Roman" w:cs="Times New Roman"/>
          <w:color w:val="000000"/>
          <w:sz w:val="24"/>
          <w:szCs w:val="24"/>
        </w:rPr>
        <w:t xml:space="preserve"> (NCHS Data Brief No. 471).</w:t>
      </w:r>
      <w:hyperlink r:id="rId10" w:history="1">
        <w:r w:rsidRPr="00CD285C">
          <w:rPr>
            <w:rFonts w:ascii="Times New Roman" w:eastAsia="Times New Roman" w:hAnsi="Times New Roman" w:cs="Times New Roman"/>
            <w:color w:val="000000"/>
            <w:sz w:val="24"/>
            <w:szCs w:val="24"/>
            <w:u w:val="single"/>
          </w:rPr>
          <w:t xml:space="preserve"> </w:t>
        </w:r>
        <w:r w:rsidRPr="00CD285C">
          <w:rPr>
            <w:rFonts w:ascii="Times New Roman" w:eastAsia="Times New Roman" w:hAnsi="Times New Roman" w:cs="Times New Roman"/>
            <w:color w:val="1155CC"/>
            <w:sz w:val="24"/>
            <w:szCs w:val="24"/>
            <w:u w:val="single"/>
          </w:rPr>
          <w:t>https://www.cdc.gov/nchs/products/databriefs/db471.htm</w:t>
        </w:r>
      </w:hyperlink>
    </w:p>
    <w:p w14:paraId="339466D5" w14:textId="77777777"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lastRenderedPageBreak/>
        <w:t xml:space="preserve">Ruch, D. A., Sheftall, A. H., Bridge, J. A., Campo, J. V., &amp; Campo, J. V. (2019). </w:t>
      </w:r>
      <w:r w:rsidRPr="00CD285C">
        <w:rPr>
          <w:rFonts w:ascii="Times New Roman" w:eastAsia="Times New Roman" w:hAnsi="Times New Roman" w:cs="Times New Roman"/>
          <w:i/>
          <w:iCs/>
          <w:color w:val="000000"/>
          <w:sz w:val="24"/>
          <w:szCs w:val="24"/>
        </w:rPr>
        <w:t>Trends in suicide among youth aged 10 to 19 years in the United States, 1975 to 2016</w:t>
      </w:r>
      <w:r w:rsidRPr="00CD285C">
        <w:rPr>
          <w:rFonts w:ascii="Times New Roman" w:eastAsia="Times New Roman" w:hAnsi="Times New Roman" w:cs="Times New Roman"/>
          <w:color w:val="000000"/>
          <w:sz w:val="24"/>
          <w:szCs w:val="24"/>
        </w:rPr>
        <w:t>. JAMA Network Open, 2(5), e193886.</w:t>
      </w:r>
      <w:hyperlink r:id="rId11" w:history="1">
        <w:r w:rsidRPr="00CD285C">
          <w:rPr>
            <w:rFonts w:ascii="Times New Roman" w:eastAsia="Times New Roman" w:hAnsi="Times New Roman" w:cs="Times New Roman"/>
            <w:color w:val="000000"/>
            <w:sz w:val="24"/>
            <w:szCs w:val="24"/>
            <w:u w:val="single"/>
          </w:rPr>
          <w:t xml:space="preserve"> </w:t>
        </w:r>
        <w:r w:rsidRPr="00CD285C">
          <w:rPr>
            <w:rFonts w:ascii="Times New Roman" w:eastAsia="Times New Roman" w:hAnsi="Times New Roman" w:cs="Times New Roman"/>
            <w:color w:val="1155CC"/>
            <w:sz w:val="24"/>
            <w:szCs w:val="24"/>
            <w:u w:val="single"/>
          </w:rPr>
          <w:t>https://doi.org/10.1001/jamanetworkopen.2019.3886</w:t>
        </w:r>
      </w:hyperlink>
    </w:p>
    <w:p w14:paraId="5F39BB64" w14:textId="77777777"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 xml:space="preserve">Ormiston, C. K., Lawrence, W. R., Sulley, S., Shiels, M. S., Haozous, E. A., Pichardo, C. M., Stephens, E. S., Thomas, A. L., Adzrago, D., Williams, D. R., &amp; Williams, F. (2024). </w:t>
      </w:r>
      <w:r w:rsidRPr="00CD285C">
        <w:rPr>
          <w:rFonts w:ascii="Times New Roman" w:eastAsia="Times New Roman" w:hAnsi="Times New Roman" w:cs="Times New Roman"/>
          <w:i/>
          <w:iCs/>
          <w:color w:val="000000"/>
          <w:sz w:val="24"/>
          <w:szCs w:val="24"/>
        </w:rPr>
        <w:t>Trends in adolescent suicide by method in the US, 1999–2020</w:t>
      </w:r>
      <w:r w:rsidRPr="00CD285C">
        <w:rPr>
          <w:rFonts w:ascii="Times New Roman" w:eastAsia="Times New Roman" w:hAnsi="Times New Roman" w:cs="Times New Roman"/>
          <w:color w:val="000000"/>
          <w:sz w:val="24"/>
          <w:szCs w:val="24"/>
        </w:rPr>
        <w:t xml:space="preserve">. JAMA Network Open, 7(3), e244427. </w:t>
      </w:r>
      <w:hyperlink r:id="rId12" w:history="1">
        <w:r w:rsidRPr="00CD285C">
          <w:rPr>
            <w:rFonts w:ascii="Times New Roman" w:eastAsia="Times New Roman" w:hAnsi="Times New Roman" w:cs="Times New Roman"/>
            <w:color w:val="1155CC"/>
            <w:sz w:val="24"/>
            <w:szCs w:val="24"/>
            <w:u w:val="single"/>
          </w:rPr>
          <w:t>https://doi.org/10.1001/jamanetworkopen.2024.4427</w:t>
        </w:r>
      </w:hyperlink>
    </w:p>
    <w:p w14:paraId="7CADDCF3" w14:textId="3B8E6500" w:rsidR="004E5A29" w:rsidRPr="00CD285C" w:rsidRDefault="004E5A29" w:rsidP="005830B7">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Parenteau, A. M., Boyer, C. J., Campos, L. J., Carranza, A. F., Deer, L. K., Hartman, D. T., Bidwell, J. T., &amp; Hostinar, C. E. (2023). A review of mental health disparities during COVID-19: Evidence, mechanisms, and policy recommendations for promoting societal resilience. </w:t>
      </w:r>
      <w:r w:rsidRPr="00CD285C">
        <w:rPr>
          <w:rFonts w:ascii="Times New Roman" w:eastAsia="Times New Roman" w:hAnsi="Times New Roman" w:cs="Times New Roman"/>
          <w:i/>
          <w:iCs/>
          <w:color w:val="1B1B1B"/>
          <w:sz w:val="24"/>
          <w:szCs w:val="24"/>
          <w:shd w:val="clear" w:color="auto" w:fill="FFFFFF"/>
        </w:rPr>
        <w:t>Development and psychopathology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35</w:t>
      </w:r>
      <w:r w:rsidRPr="00CD285C">
        <w:rPr>
          <w:rFonts w:ascii="Times New Roman" w:eastAsia="Times New Roman" w:hAnsi="Times New Roman" w:cs="Times New Roman"/>
          <w:color w:val="1B1B1B"/>
          <w:sz w:val="24"/>
          <w:szCs w:val="24"/>
          <w:shd w:val="clear" w:color="auto" w:fill="FFFFFF"/>
        </w:rPr>
        <w:t>(4), 1821–1842. https://doi.org/10.1017/S0954579422000499</w:t>
      </w:r>
    </w:p>
    <w:p w14:paraId="7DAE7B36" w14:textId="77777777" w:rsidR="004E5A29" w:rsidRPr="00CD285C" w:rsidRDefault="004E5A29" w:rsidP="005830B7">
      <w:pPr>
        <w:numPr>
          <w:ilvl w:val="0"/>
          <w:numId w:val="2"/>
        </w:numPr>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Liu, X. Q., &amp; Wang, X. (2024). Adolescent suicide risk factors and the integration of social-emotional skills in school-based prevention programs. </w:t>
      </w:r>
      <w:r w:rsidRPr="00CD285C">
        <w:rPr>
          <w:rFonts w:ascii="Times New Roman" w:eastAsia="Times New Roman" w:hAnsi="Times New Roman" w:cs="Times New Roman"/>
          <w:i/>
          <w:iCs/>
          <w:color w:val="1B1B1B"/>
          <w:sz w:val="24"/>
          <w:szCs w:val="24"/>
          <w:shd w:val="clear" w:color="auto" w:fill="FFFFFF"/>
        </w:rPr>
        <w:t>World journal of psychiatry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(4), 494–506. </w:t>
      </w:r>
      <w:hyperlink r:id="rId13" w:history="1">
        <w:r w:rsidRPr="00CD285C">
          <w:rPr>
            <w:rFonts w:ascii="Times New Roman" w:eastAsia="Times New Roman" w:hAnsi="Times New Roman" w:cs="Times New Roman"/>
            <w:color w:val="1155CC"/>
            <w:sz w:val="24"/>
            <w:szCs w:val="24"/>
            <w:u w:val="single"/>
            <w:shd w:val="clear" w:color="auto" w:fill="FFFFFF"/>
          </w:rPr>
          <w:t>https://doi.org/10.5498/wjp.v14.i4.494</w:t>
        </w:r>
      </w:hyperlink>
    </w:p>
    <w:p w14:paraId="29B9C03A" w14:textId="77777777" w:rsidR="004E5A29" w:rsidRPr="00CD285C" w:rsidRDefault="004E5A29" w:rsidP="005830B7">
      <w:pPr>
        <w:numPr>
          <w:ilvl w:val="0"/>
          <w:numId w:val="3"/>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Zhang, Y., &amp; Qin, P. (2023). </w:t>
      </w:r>
      <w:r w:rsidRPr="00CD285C">
        <w:rPr>
          <w:rFonts w:ascii="Times New Roman" w:eastAsia="Times New Roman" w:hAnsi="Times New Roman" w:cs="Times New Roman"/>
          <w:i/>
          <w:iCs/>
          <w:color w:val="1B1B1B"/>
          <w:sz w:val="24"/>
          <w:szCs w:val="24"/>
          <w:shd w:val="clear" w:color="auto" w:fill="FFFFFF"/>
        </w:rPr>
        <w:t>Comprehensive review: Understanding adolescent identity</w:t>
      </w:r>
      <w:r w:rsidRPr="00CD285C">
        <w:rPr>
          <w:rFonts w:ascii="Times New Roman" w:eastAsia="Times New Roman" w:hAnsi="Times New Roman" w:cs="Times New Roman"/>
          <w:color w:val="1B1B1B"/>
          <w:sz w:val="24"/>
          <w:szCs w:val="24"/>
          <w:shd w:val="clear" w:color="auto" w:fill="FFFFFF"/>
        </w:rPr>
        <w:t>. Studies in Psychological Science, 1(2), 17–31. https://doi.org/10.56397/SPS.2023.09.02</w:t>
      </w:r>
    </w:p>
    <w:p w14:paraId="5610436A" w14:textId="77777777" w:rsidR="004E5A29" w:rsidRPr="00CD285C" w:rsidRDefault="004E5A29" w:rsidP="005830B7">
      <w:pPr>
        <w:numPr>
          <w:ilvl w:val="0"/>
          <w:numId w:val="4"/>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Roh, B. R., Jung, E. H., &amp; Hong, H. J. (2018). A Comparative Study of Suicide Rates among 10-19-Year-Olds in 29 OECD Countries. </w:t>
      </w:r>
      <w:r w:rsidRPr="00CD285C">
        <w:rPr>
          <w:rFonts w:ascii="Times New Roman" w:eastAsia="Times New Roman" w:hAnsi="Times New Roman" w:cs="Times New Roman"/>
          <w:i/>
          <w:iCs/>
          <w:color w:val="1B1B1B"/>
          <w:sz w:val="24"/>
          <w:szCs w:val="24"/>
          <w:shd w:val="clear" w:color="auto" w:fill="FFFFFF"/>
        </w:rPr>
        <w:t>Psychiatry investigation</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15</w:t>
      </w:r>
      <w:r w:rsidRPr="00CD285C">
        <w:rPr>
          <w:rFonts w:ascii="Times New Roman" w:eastAsia="Times New Roman" w:hAnsi="Times New Roman" w:cs="Times New Roman"/>
          <w:color w:val="1B1B1B"/>
          <w:sz w:val="24"/>
          <w:szCs w:val="24"/>
          <w:shd w:val="clear" w:color="auto" w:fill="FFFFFF"/>
        </w:rPr>
        <w:t xml:space="preserve">(4), 376–383. </w:t>
      </w:r>
      <w:hyperlink r:id="rId14" w:history="1">
        <w:r w:rsidRPr="00CD285C">
          <w:rPr>
            <w:rFonts w:ascii="Times New Roman" w:eastAsia="Times New Roman" w:hAnsi="Times New Roman" w:cs="Times New Roman"/>
            <w:color w:val="1155CC"/>
            <w:sz w:val="24"/>
            <w:szCs w:val="24"/>
            <w:u w:val="single"/>
            <w:shd w:val="clear" w:color="auto" w:fill="FFFFFF"/>
          </w:rPr>
          <w:t>https://doi.org/10.30773/pi.2017.08.02</w:t>
        </w:r>
      </w:hyperlink>
    </w:p>
    <w:p w14:paraId="48F72B40" w14:textId="77777777" w:rsidR="004E5A29" w:rsidRPr="00CD285C" w:rsidRDefault="004E5A29" w:rsidP="005830B7">
      <w:pPr>
        <w:numPr>
          <w:ilvl w:val="0"/>
          <w:numId w:val="5"/>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Joseph, V. A., Martínez</w:t>
      </w:r>
      <w:r w:rsidRPr="00CD285C">
        <w:rPr>
          <w:rFonts w:ascii="Times New Roman" w:eastAsia="Times New Roman" w:hAnsi="Times New Roman" w:cs="Times New Roman"/>
          <w:color w:val="1B1B1B"/>
          <w:sz w:val="24"/>
          <w:szCs w:val="24"/>
          <w:shd w:val="clear" w:color="auto" w:fill="FFFFFF"/>
        </w:rPr>
        <w:noBreakHyphen/>
        <w:t xml:space="preserve">Alés, G., Olfson, M., Shaman, J., Gould, M. S., &amp; Keyes, K. M. (2022). </w:t>
      </w:r>
      <w:r w:rsidRPr="00CD285C">
        <w:rPr>
          <w:rFonts w:ascii="Times New Roman" w:eastAsia="Times New Roman" w:hAnsi="Times New Roman" w:cs="Times New Roman"/>
          <w:i/>
          <w:iCs/>
          <w:color w:val="1B1B1B"/>
          <w:sz w:val="24"/>
          <w:szCs w:val="24"/>
          <w:shd w:val="clear" w:color="auto" w:fill="FFFFFF"/>
        </w:rPr>
        <w:t>Temporal trends in suicide methods among adolescents in the US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b/>
          <w:bCs/>
          <w:color w:val="1B1B1B"/>
          <w:sz w:val="24"/>
          <w:szCs w:val="24"/>
          <w:shd w:val="clear" w:color="auto" w:fill="FFFFFF"/>
        </w:rPr>
        <w:t>JAMA Network Open, 5</w:t>
      </w:r>
      <w:r w:rsidRPr="00CD285C">
        <w:rPr>
          <w:rFonts w:ascii="Times New Roman" w:eastAsia="Times New Roman" w:hAnsi="Times New Roman" w:cs="Times New Roman"/>
          <w:color w:val="1B1B1B"/>
          <w:sz w:val="24"/>
          <w:szCs w:val="24"/>
          <w:shd w:val="clear" w:color="auto" w:fill="FFFFFF"/>
        </w:rPr>
        <w:t xml:space="preserve">(10), e2236049. </w:t>
      </w:r>
      <w:hyperlink r:id="rId15" w:history="1">
        <w:r w:rsidRPr="00CD285C">
          <w:rPr>
            <w:rFonts w:ascii="Times New Roman" w:eastAsia="Times New Roman" w:hAnsi="Times New Roman" w:cs="Times New Roman"/>
            <w:color w:val="1155CC"/>
            <w:sz w:val="24"/>
            <w:szCs w:val="24"/>
            <w:u w:val="single"/>
            <w:shd w:val="clear" w:color="auto" w:fill="FFFFFF"/>
          </w:rPr>
          <w:t>https://doi.org/10.1001/jamanetworkopen.2022.36049</w:t>
        </w:r>
      </w:hyperlink>
    </w:p>
    <w:p w14:paraId="4D4305C0" w14:textId="77777777" w:rsidR="004E5A29" w:rsidRPr="00CD285C" w:rsidRDefault="004E5A29" w:rsidP="005830B7">
      <w:pPr>
        <w:numPr>
          <w:ilvl w:val="0"/>
          <w:numId w:val="6"/>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DiBenedetti, C., Zimmerman, G. M., &amp; Fridel, E. E. (2025). Examining the Etiology of Asian American Suicide in the United States. </w:t>
      </w:r>
      <w:r w:rsidRPr="00CD285C">
        <w:rPr>
          <w:rFonts w:ascii="Times New Roman" w:eastAsia="Times New Roman" w:hAnsi="Times New Roman" w:cs="Times New Roman"/>
          <w:i/>
          <w:iCs/>
          <w:color w:val="1B1B1B"/>
          <w:sz w:val="24"/>
          <w:szCs w:val="24"/>
          <w:shd w:val="clear" w:color="auto" w:fill="FFFFFF"/>
        </w:rPr>
        <w:t>Journal of racial and ethnic health disparities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12</w:t>
      </w:r>
      <w:r w:rsidRPr="00CD285C">
        <w:rPr>
          <w:rFonts w:ascii="Times New Roman" w:eastAsia="Times New Roman" w:hAnsi="Times New Roman" w:cs="Times New Roman"/>
          <w:color w:val="1B1B1B"/>
          <w:sz w:val="24"/>
          <w:szCs w:val="24"/>
          <w:shd w:val="clear" w:color="auto" w:fill="FFFFFF"/>
        </w:rPr>
        <w:t xml:space="preserve">(4), 2169–2186. </w:t>
      </w:r>
      <w:hyperlink r:id="rId16" w:history="1">
        <w:r w:rsidRPr="00CD285C">
          <w:rPr>
            <w:rFonts w:ascii="Times New Roman" w:eastAsia="Times New Roman" w:hAnsi="Times New Roman" w:cs="Times New Roman"/>
            <w:color w:val="1155CC"/>
            <w:sz w:val="24"/>
            <w:szCs w:val="24"/>
            <w:u w:val="single"/>
            <w:shd w:val="clear" w:color="auto" w:fill="FFFFFF"/>
          </w:rPr>
          <w:t>https://doi.org/10.1007/s40615-024-02039-4</w:t>
        </w:r>
      </w:hyperlink>
    </w:p>
    <w:p w14:paraId="1F4065E0" w14:textId="77777777" w:rsidR="004E5A29" w:rsidRPr="00CD285C" w:rsidRDefault="004E5A29" w:rsidP="005830B7">
      <w:pPr>
        <w:numPr>
          <w:ilvl w:val="0"/>
          <w:numId w:val="7"/>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Smith, B., Moore, K., Sowards, M., Caudill, C., Sidle, M. W., &amp; Cole, D. (2026). Rural-Urban Suicide Mortality Disparities in High-Burden U.S. States: An Intersectional Analysis. </w:t>
      </w:r>
      <w:r w:rsidRPr="00CD285C">
        <w:rPr>
          <w:rFonts w:ascii="Times New Roman" w:eastAsia="Times New Roman" w:hAnsi="Times New Roman" w:cs="Times New Roman"/>
          <w:i/>
          <w:iCs/>
          <w:color w:val="1B1B1B"/>
          <w:sz w:val="24"/>
          <w:szCs w:val="24"/>
          <w:shd w:val="clear" w:color="auto" w:fill="FFFFFF"/>
        </w:rPr>
        <w:t>Healthcare (Basel, Switzerland)</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(4), 533. </w:t>
      </w:r>
      <w:hyperlink r:id="rId17" w:history="1">
        <w:r w:rsidRPr="00CD285C">
          <w:rPr>
            <w:rFonts w:ascii="Times New Roman" w:eastAsia="Times New Roman" w:hAnsi="Times New Roman" w:cs="Times New Roman"/>
            <w:color w:val="1155CC"/>
            <w:sz w:val="24"/>
            <w:szCs w:val="24"/>
            <w:u w:val="single"/>
            <w:shd w:val="clear" w:color="auto" w:fill="FFFFFF"/>
          </w:rPr>
          <w:t>https://doi.org/10.3390/healthcare14040533</w:t>
        </w:r>
      </w:hyperlink>
    </w:p>
    <w:p w14:paraId="04911506" w14:textId="77777777" w:rsidR="004E5A29" w:rsidRPr="00CD285C" w:rsidRDefault="004E5A29" w:rsidP="005830B7">
      <w:pPr>
        <w:numPr>
          <w:ilvl w:val="0"/>
          <w:numId w:val="8"/>
        </w:numPr>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lastRenderedPageBreak/>
        <w:t xml:space="preserve">Rizvi A, Harmer B, Saadabadi A. Suicidal Ideation. [Updated 2024 Apr 20]. In: StatPearls [Internet]. Treasure Island (FL): StatPearls Publishing; 2026 Jan-. Available from: </w:t>
      </w:r>
      <w:hyperlink r:id="rId18" w:history="1">
        <w:r w:rsidRPr="00CD285C">
          <w:rPr>
            <w:rFonts w:ascii="Times New Roman" w:eastAsia="Times New Roman" w:hAnsi="Times New Roman" w:cs="Times New Roman"/>
            <w:color w:val="1155CC"/>
            <w:sz w:val="24"/>
            <w:szCs w:val="24"/>
            <w:u w:val="single"/>
            <w:shd w:val="clear" w:color="auto" w:fill="FFFFFF"/>
          </w:rPr>
          <w:t>https://www.ncbi.nlm.nih.gov/books/NBK565877/</w:t>
        </w:r>
      </w:hyperlink>
    </w:p>
    <w:p w14:paraId="4CE04811" w14:textId="77777777" w:rsidR="004E5A29" w:rsidRPr="00CD285C" w:rsidRDefault="004E5A29" w:rsidP="005830B7">
      <w:pPr>
        <w:numPr>
          <w:ilvl w:val="0"/>
          <w:numId w:val="9"/>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222222"/>
          <w:sz w:val="24"/>
          <w:szCs w:val="24"/>
          <w:shd w:val="clear" w:color="auto" w:fill="FFFFFF"/>
        </w:rPr>
        <w:t xml:space="preserve">Huecker MR, King KC, Jordan GA, et al. Domestic Violence. [Updated 2023 Apr 9]. In: StatPearls [Internet]. Treasure Island (FL): StatPearls Publishing; 2026 Jan-. Available from: </w:t>
      </w:r>
      <w:hyperlink r:id="rId19" w:history="1">
        <w:r w:rsidRPr="00CD285C">
          <w:rPr>
            <w:rFonts w:ascii="Times New Roman" w:eastAsia="Times New Roman" w:hAnsi="Times New Roman" w:cs="Times New Roman"/>
            <w:color w:val="1155CC"/>
            <w:sz w:val="24"/>
            <w:szCs w:val="24"/>
            <w:u w:val="single"/>
            <w:shd w:val="clear" w:color="auto" w:fill="FFFFFF"/>
          </w:rPr>
          <w:t>https://www.ncbi.nlm.nih.gov/books/NBK499891/</w:t>
        </w:r>
      </w:hyperlink>
    </w:p>
    <w:p w14:paraId="5339998E" w14:textId="77777777" w:rsidR="004E5A29" w:rsidRPr="00CD285C" w:rsidRDefault="004E5A29" w:rsidP="005830B7">
      <w:pPr>
        <w:numPr>
          <w:ilvl w:val="0"/>
          <w:numId w:val="10"/>
        </w:num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CD285C">
        <w:rPr>
          <w:rFonts w:ascii="Times New Roman" w:eastAsia="Times New Roman" w:hAnsi="Times New Roman" w:cs="Times New Roman"/>
          <w:color w:val="1B1B1B"/>
          <w:sz w:val="24"/>
          <w:szCs w:val="24"/>
          <w:shd w:val="clear" w:color="auto" w:fill="FFFFFF"/>
        </w:rPr>
        <w:t xml:space="preserve">Diamond, G., Kodish, T., Ewing, E. S. K., Hunt, Q. A., &amp; Russon, J. M. (2022). Family processes: Risk, protective and treatment factors for youth at risk for suicide. </w:t>
      </w:r>
      <w:r w:rsidRPr="00CD285C">
        <w:rPr>
          <w:rFonts w:ascii="Times New Roman" w:eastAsia="Times New Roman" w:hAnsi="Times New Roman" w:cs="Times New Roman"/>
          <w:i/>
          <w:iCs/>
          <w:color w:val="1B1B1B"/>
          <w:sz w:val="24"/>
          <w:szCs w:val="24"/>
          <w:shd w:val="clear" w:color="auto" w:fill="FFFFFF"/>
        </w:rPr>
        <w:t>Aggression and violent behavior</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64</w:t>
      </w:r>
      <w:r w:rsidRPr="00CD285C">
        <w:rPr>
          <w:rFonts w:ascii="Times New Roman" w:eastAsia="Times New Roman" w:hAnsi="Times New Roman" w:cs="Times New Roman"/>
          <w:color w:val="1B1B1B"/>
          <w:sz w:val="24"/>
          <w:szCs w:val="24"/>
          <w:shd w:val="clear" w:color="auto" w:fill="FFFFFF"/>
        </w:rPr>
        <w:t xml:space="preserve">, 101586. </w:t>
      </w:r>
      <w:hyperlink r:id="rId20" w:history="1">
        <w:r w:rsidRPr="00CD285C">
          <w:rPr>
            <w:rFonts w:ascii="Times New Roman" w:eastAsia="Times New Roman" w:hAnsi="Times New Roman" w:cs="Times New Roman"/>
            <w:color w:val="1155CC"/>
            <w:sz w:val="24"/>
            <w:szCs w:val="24"/>
            <w:u w:val="single"/>
            <w:shd w:val="clear" w:color="auto" w:fill="FFFFFF"/>
          </w:rPr>
          <w:t>https://doi.org/10.1016/j.avb.2021.101586</w:t>
        </w:r>
      </w:hyperlink>
    </w:p>
    <w:p w14:paraId="63C4AD35" w14:textId="77777777" w:rsidR="004E5A29" w:rsidRPr="00CD285C" w:rsidRDefault="004E5A29" w:rsidP="005830B7">
      <w:pPr>
        <w:numPr>
          <w:ilvl w:val="0"/>
          <w:numId w:val="11"/>
        </w:num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CD285C">
        <w:rPr>
          <w:rFonts w:ascii="Times New Roman" w:eastAsia="Times New Roman" w:hAnsi="Times New Roman" w:cs="Times New Roman"/>
          <w:color w:val="1B1B1B"/>
          <w:sz w:val="24"/>
          <w:szCs w:val="24"/>
          <w:shd w:val="clear" w:color="auto" w:fill="FFFFFF"/>
        </w:rPr>
        <w:t xml:space="preserve">Toro, G. V. R., Arias, P., de la Torre-Luque, A., Singer, J. B., &amp; Lagunas, N. (2025). Depression, Anxiety, and Suicide Among Adolescents: Sex Differences and Future Perspectives. </w:t>
      </w:r>
      <w:r w:rsidRPr="00CD285C">
        <w:rPr>
          <w:rFonts w:ascii="Times New Roman" w:eastAsia="Times New Roman" w:hAnsi="Times New Roman" w:cs="Times New Roman"/>
          <w:i/>
          <w:iCs/>
          <w:color w:val="1B1B1B"/>
          <w:sz w:val="24"/>
          <w:szCs w:val="24"/>
          <w:shd w:val="clear" w:color="auto" w:fill="FFFFFF"/>
        </w:rPr>
        <w:t>Journal of clinical medicine</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(10), 3446. </w:t>
      </w:r>
      <w:hyperlink r:id="rId21" w:history="1">
        <w:r w:rsidRPr="00CD285C">
          <w:rPr>
            <w:rFonts w:ascii="Times New Roman" w:eastAsia="Times New Roman" w:hAnsi="Times New Roman" w:cs="Times New Roman"/>
            <w:color w:val="1155CC"/>
            <w:sz w:val="24"/>
            <w:szCs w:val="24"/>
            <w:u w:val="single"/>
            <w:shd w:val="clear" w:color="auto" w:fill="FFFFFF"/>
          </w:rPr>
          <w:t>https://doi.org/10.3390/jcm14103446</w:t>
        </w:r>
      </w:hyperlink>
    </w:p>
    <w:p w14:paraId="0B35B52E" w14:textId="77777777" w:rsidR="004E5A29" w:rsidRPr="00CD285C" w:rsidRDefault="004E5A29" w:rsidP="005830B7">
      <w:pPr>
        <w:numPr>
          <w:ilvl w:val="0"/>
          <w:numId w:val="12"/>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Hasan, R., &amp; Rahman, S. (2025). Rising trends and determinants of substance use and mental health outcomes among U.S. adolescents and young adults after COVID-19: A nationally representative survey study. </w:t>
      </w:r>
      <w:r w:rsidRPr="00CD285C">
        <w:rPr>
          <w:rFonts w:ascii="Times New Roman" w:eastAsia="Times New Roman" w:hAnsi="Times New Roman" w:cs="Times New Roman"/>
          <w:i/>
          <w:iCs/>
          <w:color w:val="1B1B1B"/>
          <w:sz w:val="24"/>
          <w:szCs w:val="24"/>
          <w:shd w:val="clear" w:color="auto" w:fill="FFFFFF"/>
        </w:rPr>
        <w:t>Addiction Research, 9</w:t>
      </w:r>
      <w:r w:rsidRPr="00CD285C">
        <w:rPr>
          <w:rFonts w:ascii="Times New Roman" w:eastAsia="Times New Roman" w:hAnsi="Times New Roman" w:cs="Times New Roman"/>
          <w:color w:val="1B1B1B"/>
          <w:sz w:val="24"/>
          <w:szCs w:val="24"/>
          <w:shd w:val="clear" w:color="auto" w:fill="FFFFFF"/>
        </w:rPr>
        <w:t xml:space="preserve">(4). </w:t>
      </w:r>
      <w:hyperlink r:id="rId22" w:history="1">
        <w:r w:rsidRPr="00CD285C">
          <w:rPr>
            <w:rFonts w:ascii="Times New Roman" w:eastAsia="Times New Roman" w:hAnsi="Times New Roman" w:cs="Times New Roman"/>
            <w:color w:val="1155CC"/>
            <w:sz w:val="24"/>
            <w:szCs w:val="24"/>
            <w:u w:val="single"/>
            <w:shd w:val="clear" w:color="auto" w:fill="FFFFFF"/>
          </w:rPr>
          <w:t>https://doi.org/10.33425/2639-8451.1062</w:t>
        </w:r>
      </w:hyperlink>
    </w:p>
    <w:p w14:paraId="267460E8" w14:textId="77777777" w:rsidR="004E5A29" w:rsidRPr="00CD285C" w:rsidRDefault="004E5A29" w:rsidP="005830B7">
      <w:pPr>
        <w:numPr>
          <w:ilvl w:val="0"/>
          <w:numId w:val="13"/>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Javed, S., Usmani, S., Sarfraz, Z., Sarfraz, A., Hanif, A., Firoz, A., Baig, R., Sharath, M., Walia, N., Chérrez-Ojeda, I., &amp; Ahmed, S. (2022). A Scoping Review of Vaping, E-Cigarettes and Mental Health Impact: Depression and Suicidality. </w:t>
      </w:r>
      <w:r w:rsidRPr="00CD285C">
        <w:rPr>
          <w:rFonts w:ascii="Times New Roman" w:eastAsia="Times New Roman" w:hAnsi="Times New Roman" w:cs="Times New Roman"/>
          <w:i/>
          <w:iCs/>
          <w:color w:val="1B1B1B"/>
          <w:sz w:val="24"/>
          <w:szCs w:val="24"/>
          <w:shd w:val="clear" w:color="auto" w:fill="FFFFFF"/>
        </w:rPr>
        <w:t>Journal of community hospital internal medicine perspectives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12</w:t>
      </w:r>
      <w:r w:rsidRPr="00CD285C">
        <w:rPr>
          <w:rFonts w:ascii="Times New Roman" w:eastAsia="Times New Roman" w:hAnsi="Times New Roman" w:cs="Times New Roman"/>
          <w:color w:val="1B1B1B"/>
          <w:sz w:val="24"/>
          <w:szCs w:val="24"/>
          <w:shd w:val="clear" w:color="auto" w:fill="FFFFFF"/>
        </w:rPr>
        <w:t>(3), 33–39. https://doi.org/10.55729/2000-9666.1053</w:t>
      </w:r>
    </w:p>
    <w:p w14:paraId="59B66ACA" w14:textId="77777777" w:rsidR="004E5A29" w:rsidRPr="00CD285C" w:rsidRDefault="004E5A29" w:rsidP="005830B7">
      <w:pPr>
        <w:numPr>
          <w:ilvl w:val="0"/>
          <w:numId w:val="1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Levy, S., &amp; Weitzman, E. R. (2020). Adolescent substance use and the brain: Implications for prevention and treatment. </w:t>
      </w:r>
      <w:r w:rsidRPr="00CD285C">
        <w:rPr>
          <w:rFonts w:ascii="Times New Roman" w:eastAsia="Times New Roman" w:hAnsi="Times New Roman" w:cs="Times New Roman"/>
          <w:i/>
          <w:iCs/>
          <w:color w:val="1B1B1B"/>
          <w:sz w:val="24"/>
          <w:szCs w:val="24"/>
          <w:shd w:val="clear" w:color="auto" w:fill="FFFFFF"/>
        </w:rPr>
        <w:t>Pediatrics, 145</w:t>
      </w:r>
      <w:r w:rsidRPr="00CD285C">
        <w:rPr>
          <w:rFonts w:ascii="Times New Roman" w:eastAsia="Times New Roman" w:hAnsi="Times New Roman" w:cs="Times New Roman"/>
          <w:color w:val="1B1B1B"/>
          <w:sz w:val="24"/>
          <w:szCs w:val="24"/>
          <w:shd w:val="clear" w:color="auto" w:fill="FFFFFF"/>
        </w:rPr>
        <w:t>(3), e20194078.</w:t>
      </w:r>
      <w:hyperlink r:id="rId23"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https://doi.org/10.1542/peds.2019-4078</w:t>
        </w:r>
      </w:hyperlink>
    </w:p>
    <w:p w14:paraId="462B9E4D" w14:textId="77777777" w:rsidR="004E5A29" w:rsidRPr="00CD285C" w:rsidRDefault="004E5A29" w:rsidP="005830B7">
      <w:pPr>
        <w:numPr>
          <w:ilvl w:val="0"/>
          <w:numId w:val="15"/>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 Camenga, D. R., &amp; Tindle, H. A. (2021). E-cigarettes and youth: Patterns of use, potential harms, and prevention strategies. </w:t>
      </w:r>
      <w:r w:rsidRPr="00CD285C">
        <w:rPr>
          <w:rFonts w:ascii="Times New Roman" w:eastAsia="Times New Roman" w:hAnsi="Times New Roman" w:cs="Times New Roman"/>
          <w:i/>
          <w:iCs/>
          <w:color w:val="1B1B1B"/>
          <w:sz w:val="24"/>
          <w:szCs w:val="24"/>
          <w:shd w:val="clear" w:color="auto" w:fill="FFFFFF"/>
        </w:rPr>
        <w:t>Current Opinion in Pediatrics, 33</w:t>
      </w:r>
      <w:r w:rsidRPr="00CD285C">
        <w:rPr>
          <w:rFonts w:ascii="Times New Roman" w:eastAsia="Times New Roman" w:hAnsi="Times New Roman" w:cs="Times New Roman"/>
          <w:color w:val="1B1B1B"/>
          <w:sz w:val="24"/>
          <w:szCs w:val="24"/>
          <w:shd w:val="clear" w:color="auto" w:fill="FFFFFF"/>
        </w:rPr>
        <w:t>(4), 379–385.</w:t>
      </w:r>
      <w:hyperlink r:id="rId24"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https://doi.org/10.1097/MOP.0000000000001046</w:t>
        </w:r>
      </w:hyperlink>
    </w:p>
    <w:p w14:paraId="1264BE6D" w14:textId="77777777" w:rsidR="004E5A29" w:rsidRPr="00CD285C" w:rsidRDefault="004E5A29" w:rsidP="005830B7">
      <w:pPr>
        <w:numPr>
          <w:ilvl w:val="0"/>
          <w:numId w:val="16"/>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 Ramos, J., &amp; Santos, M. (2023). Understanding the phenomenon of vaping among high school students: A basis for intervention program. </w:t>
      </w:r>
      <w:r w:rsidRPr="00CD285C">
        <w:rPr>
          <w:rFonts w:ascii="Times New Roman" w:eastAsia="Times New Roman" w:hAnsi="Times New Roman" w:cs="Times New Roman"/>
          <w:i/>
          <w:iCs/>
          <w:color w:val="1B1B1B"/>
          <w:sz w:val="24"/>
          <w:szCs w:val="24"/>
          <w:shd w:val="clear" w:color="auto" w:fill="FFFFFF"/>
        </w:rPr>
        <w:t>International Journal of Research and Innovation in Social Science, 7</w:t>
      </w:r>
      <w:r w:rsidRPr="00CD285C">
        <w:rPr>
          <w:rFonts w:ascii="Times New Roman" w:eastAsia="Times New Roman" w:hAnsi="Times New Roman" w:cs="Times New Roman"/>
          <w:color w:val="1B1B1B"/>
          <w:sz w:val="24"/>
          <w:szCs w:val="24"/>
          <w:shd w:val="clear" w:color="auto" w:fill="FFFFFF"/>
        </w:rPr>
        <w:t>(6).</w:t>
      </w:r>
      <w:hyperlink r:id="rId25" w:history="1">
        <w:r w:rsidRPr="00CD285C">
          <w:rPr>
            <w:rFonts w:ascii="Times New Roman" w:eastAsia="Times New Roman" w:hAnsi="Times New Roman" w:cs="Times New Roman"/>
            <w:color w:val="1B1B1B"/>
            <w:sz w:val="24"/>
            <w:szCs w:val="24"/>
            <w:u w:val="single"/>
            <w:shd w:val="clear" w:color="auto" w:fill="FFFFFF"/>
          </w:rPr>
          <w:t xml:space="preserve"> </w:t>
        </w:r>
      </w:hyperlink>
      <w:r w:rsidRPr="00CD285C">
        <w:rPr>
          <w:rFonts w:ascii="Times New Roman" w:eastAsia="Times New Roman" w:hAnsi="Times New Roman" w:cs="Times New Roman"/>
          <w:color w:val="1155CC"/>
          <w:sz w:val="24"/>
          <w:szCs w:val="24"/>
          <w:shd w:val="clear" w:color="auto" w:fill="FFFFFF"/>
        </w:rPr>
        <w:t>https://doi.org/10.47772/IJRISS.2025.90400171</w:t>
      </w:r>
    </w:p>
    <w:p w14:paraId="3DEA15E4" w14:textId="77777777" w:rsidR="004E5A29" w:rsidRPr="00CD285C" w:rsidRDefault="004E5A29" w:rsidP="005830B7">
      <w:pPr>
        <w:numPr>
          <w:ilvl w:val="0"/>
          <w:numId w:val="17"/>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Deas, D. (2006). Adolescent substance abuse and psychiatric comorbidities. </w:t>
      </w:r>
      <w:r w:rsidRPr="00CD285C">
        <w:rPr>
          <w:rFonts w:ascii="Times New Roman" w:eastAsia="Times New Roman" w:hAnsi="Times New Roman" w:cs="Times New Roman"/>
          <w:i/>
          <w:iCs/>
          <w:color w:val="000000"/>
          <w:sz w:val="24"/>
          <w:szCs w:val="24"/>
          <w:shd w:val="clear" w:color="auto" w:fill="FFFFFF"/>
        </w:rPr>
        <w:t>The Journal of Clinical Psychiatry, 67</w:t>
      </w:r>
      <w:r w:rsidRPr="00CD285C">
        <w:rPr>
          <w:rFonts w:ascii="Times New Roman" w:eastAsia="Times New Roman" w:hAnsi="Times New Roman" w:cs="Times New Roman"/>
          <w:color w:val="000000"/>
          <w:sz w:val="24"/>
          <w:szCs w:val="24"/>
          <w:shd w:val="clear" w:color="auto" w:fill="FFFFFF"/>
        </w:rPr>
        <w:t>(Suppl. 7), 18–23. https://doi.org/10.4088/JCP.0706e02</w:t>
      </w:r>
    </w:p>
    <w:p w14:paraId="5856B1CE" w14:textId="77777777" w:rsidR="004E5A29" w:rsidRPr="00CD285C" w:rsidRDefault="004E5A29" w:rsidP="005830B7">
      <w:pPr>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lastRenderedPageBreak/>
        <w:t xml:space="preserve">Delgado, E., Serna, C., Martínez, I., &amp; Cruise, E. (2022). Parental attachment and peer relationships in adolescence: A systematic review. </w:t>
      </w:r>
      <w:r w:rsidRPr="00CD285C">
        <w:rPr>
          <w:rFonts w:ascii="Times New Roman" w:eastAsia="Times New Roman" w:hAnsi="Times New Roman" w:cs="Times New Roman"/>
          <w:i/>
          <w:iCs/>
          <w:color w:val="000000"/>
          <w:sz w:val="24"/>
          <w:szCs w:val="24"/>
          <w:shd w:val="clear" w:color="auto" w:fill="FFFFFF"/>
        </w:rPr>
        <w:t>International Journal of Environmental Research and Public Health, 19</w:t>
      </w:r>
      <w:r w:rsidRPr="00CD285C">
        <w:rPr>
          <w:rFonts w:ascii="Times New Roman" w:eastAsia="Times New Roman" w:hAnsi="Times New Roman" w:cs="Times New Roman"/>
          <w:color w:val="000000"/>
          <w:sz w:val="24"/>
          <w:szCs w:val="24"/>
          <w:shd w:val="clear" w:color="auto" w:fill="FFFFFF"/>
        </w:rPr>
        <w:t>(3), 1064.</w:t>
      </w:r>
      <w:hyperlink r:id="rId26" w:history="1">
        <w:r w:rsidRPr="00CD285C">
          <w:rPr>
            <w:rFonts w:ascii="Times New Roman" w:eastAsia="Times New Roman" w:hAnsi="Times New Roman" w:cs="Times New Roman"/>
            <w:color w:val="000000"/>
            <w:sz w:val="24"/>
            <w:szCs w:val="24"/>
            <w:u w:val="single"/>
            <w:shd w:val="clear" w:color="auto" w:fill="FFFFFF"/>
          </w:rPr>
          <w:t xml:space="preserve"> </w:t>
        </w:r>
        <w:r w:rsidRPr="00CD285C">
          <w:rPr>
            <w:rFonts w:ascii="Times New Roman" w:eastAsia="Times New Roman" w:hAnsi="Times New Roman" w:cs="Times New Roman"/>
            <w:color w:val="0000FF"/>
            <w:sz w:val="24"/>
            <w:szCs w:val="24"/>
            <w:u w:val="single"/>
            <w:shd w:val="clear" w:color="auto" w:fill="FFFFFF"/>
          </w:rPr>
          <w:t>https://doi.org/10.3390/ijerph19031064</w:t>
        </w:r>
      </w:hyperlink>
    </w:p>
    <w:p w14:paraId="10F00DD8" w14:textId="77777777" w:rsidR="004E5A29" w:rsidRPr="00CD285C" w:rsidRDefault="004E5A29" w:rsidP="005830B7">
      <w:pPr>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 Campos, R. C., Besser, A., &amp; Blatt, S. J. (2013). Recollections of parental rejection, self-criticism and depression in suicidality. </w:t>
      </w:r>
      <w:r w:rsidRPr="00CD285C">
        <w:rPr>
          <w:rFonts w:ascii="Times New Roman" w:eastAsia="Times New Roman" w:hAnsi="Times New Roman" w:cs="Times New Roman"/>
          <w:i/>
          <w:iCs/>
          <w:color w:val="000000"/>
          <w:sz w:val="24"/>
          <w:szCs w:val="24"/>
          <w:shd w:val="clear" w:color="auto" w:fill="FFFFFF"/>
        </w:rPr>
        <w:t>Archives of Suicide Research, 17</w:t>
      </w:r>
      <w:r w:rsidRPr="00CD285C">
        <w:rPr>
          <w:rFonts w:ascii="Times New Roman" w:eastAsia="Times New Roman" w:hAnsi="Times New Roman" w:cs="Times New Roman"/>
          <w:color w:val="000000"/>
          <w:sz w:val="24"/>
          <w:szCs w:val="24"/>
          <w:shd w:val="clear" w:color="auto" w:fill="FFFFFF"/>
        </w:rPr>
        <w:t>(1), 58–74.</w:t>
      </w:r>
      <w:hyperlink r:id="rId27" w:history="1">
        <w:r w:rsidRPr="00CD285C">
          <w:rPr>
            <w:rFonts w:ascii="Times New Roman" w:eastAsia="Times New Roman" w:hAnsi="Times New Roman" w:cs="Times New Roman"/>
            <w:color w:val="000000"/>
            <w:sz w:val="24"/>
            <w:szCs w:val="24"/>
            <w:u w:val="single"/>
            <w:shd w:val="clear" w:color="auto" w:fill="FFFFFF"/>
          </w:rPr>
          <w:t xml:space="preserve"> </w:t>
        </w:r>
        <w:r w:rsidRPr="00CD285C">
          <w:rPr>
            <w:rFonts w:ascii="Times New Roman" w:eastAsia="Times New Roman" w:hAnsi="Times New Roman" w:cs="Times New Roman"/>
            <w:color w:val="0000FF"/>
            <w:sz w:val="24"/>
            <w:szCs w:val="24"/>
            <w:u w:val="single"/>
            <w:shd w:val="clear" w:color="auto" w:fill="FFFFFF"/>
          </w:rPr>
          <w:t>https://doi.org/10.1080/13811118.2013.748416</w:t>
        </w:r>
      </w:hyperlink>
    </w:p>
    <w:p w14:paraId="644FE16C" w14:textId="39D28CE6" w:rsidR="004E5A29" w:rsidRPr="00CD285C" w:rsidRDefault="00CA5EC2" w:rsidP="005830B7">
      <w:pPr>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hAnsi="Times New Roman" w:cs="Times New Roman"/>
          <w:color w:val="1B1B1B"/>
          <w:sz w:val="24"/>
          <w:szCs w:val="24"/>
          <w:shd w:val="clear" w:color="auto" w:fill="FFFFFF"/>
        </w:rPr>
        <w:t>Alvarez-Subiela, X., Castellano-Tejedor, C., Villar-Cabeza, F., Vila-Grifoll, M., &amp; Palao-Vidal, D. (2022). Family Factors Related to Suicidal Behavior in Adolescents. </w:t>
      </w:r>
      <w:r w:rsidRPr="00CD285C">
        <w:rPr>
          <w:rFonts w:ascii="Times New Roman" w:hAnsi="Times New Roman" w:cs="Times New Roman"/>
          <w:i/>
          <w:iCs/>
          <w:color w:val="1B1B1B"/>
          <w:sz w:val="24"/>
          <w:szCs w:val="24"/>
          <w:shd w:val="clear" w:color="auto" w:fill="FFFFFF"/>
        </w:rPr>
        <w:t>International journal of environmental research and public health</w:t>
      </w:r>
      <w:r w:rsidRPr="00CD285C">
        <w:rPr>
          <w:rFonts w:ascii="Times New Roman" w:hAnsi="Times New Roman" w:cs="Times New Roman"/>
          <w:color w:val="1B1B1B"/>
          <w:sz w:val="24"/>
          <w:szCs w:val="24"/>
          <w:shd w:val="clear" w:color="auto" w:fill="FFFFFF"/>
        </w:rPr>
        <w:t>, </w:t>
      </w:r>
      <w:r w:rsidRPr="00CD285C">
        <w:rPr>
          <w:rFonts w:ascii="Times New Roman" w:hAnsi="Times New Roman" w:cs="Times New Roman"/>
          <w:i/>
          <w:iCs/>
          <w:color w:val="1B1B1B"/>
          <w:sz w:val="24"/>
          <w:szCs w:val="24"/>
          <w:shd w:val="clear" w:color="auto" w:fill="FFFFFF"/>
        </w:rPr>
        <w:t>19</w:t>
      </w:r>
      <w:r w:rsidRPr="00CD285C">
        <w:rPr>
          <w:rFonts w:ascii="Times New Roman" w:hAnsi="Times New Roman" w:cs="Times New Roman"/>
          <w:color w:val="1B1B1B"/>
          <w:sz w:val="24"/>
          <w:szCs w:val="24"/>
          <w:shd w:val="clear" w:color="auto" w:fill="FFFFFF"/>
        </w:rPr>
        <w:t>(16), 9892. https://doi.org/10.3390/ijerph19169892</w:t>
      </w:r>
      <w:r w:rsidRPr="00CD285C">
        <w:rPr>
          <w:rFonts w:ascii="Times New Roman" w:eastAsia="Times New Roman" w:hAnsi="Times New Roman" w:cs="Times New Roman"/>
          <w:color w:val="000000"/>
          <w:sz w:val="24"/>
          <w:szCs w:val="24"/>
        </w:rPr>
        <w:t xml:space="preserve"> </w:t>
      </w:r>
    </w:p>
    <w:p w14:paraId="6787D0C9" w14:textId="68180AF5" w:rsidR="004E5A29" w:rsidRPr="00CD285C" w:rsidRDefault="00CA5EC2" w:rsidP="005830B7">
      <w:pPr>
        <w:numPr>
          <w:ilvl w:val="0"/>
          <w:numId w:val="21"/>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rPr>
        <w:t>Shah, G. H., Khan, M. A., Muzamil, M., &amp; Ahmed, M. (2025). From pressure to peril: Investigating the drivers of suicide planning and attempts in university students struggling with academic anxiety. Behavioral Sciences, 15(12), 1721. https://doi.org/10.3390/bs15121721</w:t>
      </w:r>
    </w:p>
    <w:p w14:paraId="6061A614" w14:textId="77777777" w:rsidR="004E5A29" w:rsidRPr="00CD285C" w:rsidRDefault="004E5A29" w:rsidP="005830B7">
      <w:pPr>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w:t>
      </w:r>
      <w:r w:rsidRPr="00CD285C">
        <w:rPr>
          <w:rFonts w:ascii="Times New Roman" w:eastAsia="Times New Roman" w:hAnsi="Times New Roman" w:cs="Times New Roman"/>
          <w:color w:val="1B1B1B"/>
          <w:sz w:val="24"/>
          <w:szCs w:val="24"/>
          <w:shd w:val="clear" w:color="auto" w:fill="FFFFFF"/>
        </w:rPr>
        <w:t xml:space="preserve">Liu, X. Q., &amp; Wang, X. (2024). Adolescent suicide risk factors and the integration of social-emotional skills in school-based prevention programs. </w:t>
      </w:r>
      <w:r w:rsidRPr="00CD285C">
        <w:rPr>
          <w:rFonts w:ascii="Times New Roman" w:eastAsia="Times New Roman" w:hAnsi="Times New Roman" w:cs="Times New Roman"/>
          <w:i/>
          <w:iCs/>
          <w:color w:val="1B1B1B"/>
          <w:sz w:val="24"/>
          <w:szCs w:val="24"/>
          <w:shd w:val="clear" w:color="auto" w:fill="FFFFFF"/>
        </w:rPr>
        <w:t>World journal of psychiatry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(4), 494–506. https://doi.org/10.5498/wjp.v14.i4.494</w:t>
      </w:r>
    </w:p>
    <w:p w14:paraId="1D2D3F29" w14:textId="4E5FA608" w:rsidR="004E5A29" w:rsidRPr="00CD285C" w:rsidRDefault="00CA5EC2" w:rsidP="005830B7">
      <w:pPr>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hAnsi="Times New Roman" w:cs="Times New Roman"/>
          <w:color w:val="1B1B1B"/>
          <w:sz w:val="24"/>
          <w:szCs w:val="24"/>
          <w:shd w:val="clear" w:color="auto" w:fill="FFFFFF"/>
        </w:rPr>
        <w:t>Schneider, S. K., O'Donnell, L., Stueve, A., &amp; Coulter, R. W. (2012). Cyberbullying, school bullying, and psychological distress: a regional census of high school students. </w:t>
      </w:r>
      <w:r w:rsidRPr="00CD285C">
        <w:rPr>
          <w:rFonts w:ascii="Times New Roman" w:hAnsi="Times New Roman" w:cs="Times New Roman"/>
          <w:i/>
          <w:iCs/>
          <w:color w:val="1B1B1B"/>
          <w:sz w:val="24"/>
          <w:szCs w:val="24"/>
          <w:shd w:val="clear" w:color="auto" w:fill="FFFFFF"/>
        </w:rPr>
        <w:t>American journal of public health</w:t>
      </w:r>
      <w:r w:rsidRPr="00CD285C">
        <w:rPr>
          <w:rFonts w:ascii="Times New Roman" w:hAnsi="Times New Roman" w:cs="Times New Roman"/>
          <w:color w:val="1B1B1B"/>
          <w:sz w:val="24"/>
          <w:szCs w:val="24"/>
          <w:shd w:val="clear" w:color="auto" w:fill="FFFFFF"/>
        </w:rPr>
        <w:t>, </w:t>
      </w:r>
      <w:r w:rsidRPr="00CD285C">
        <w:rPr>
          <w:rFonts w:ascii="Times New Roman" w:hAnsi="Times New Roman" w:cs="Times New Roman"/>
          <w:i/>
          <w:iCs/>
          <w:color w:val="1B1B1B"/>
          <w:sz w:val="24"/>
          <w:szCs w:val="24"/>
          <w:shd w:val="clear" w:color="auto" w:fill="FFFFFF"/>
        </w:rPr>
        <w:t>102</w:t>
      </w:r>
      <w:r w:rsidRPr="00CD285C">
        <w:rPr>
          <w:rFonts w:ascii="Times New Roman" w:hAnsi="Times New Roman" w:cs="Times New Roman"/>
          <w:color w:val="1B1B1B"/>
          <w:sz w:val="24"/>
          <w:szCs w:val="24"/>
          <w:shd w:val="clear" w:color="auto" w:fill="FFFFFF"/>
        </w:rPr>
        <w:t>(1), 171–177. https://doi.org/10.2105/AJPH.2011.300308</w:t>
      </w:r>
    </w:p>
    <w:p w14:paraId="6BDCBEF7" w14:textId="77777777" w:rsidR="004E5A29" w:rsidRPr="00CD285C" w:rsidRDefault="004E5A29" w:rsidP="005830B7">
      <w:pPr>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1B1B1B"/>
          <w:sz w:val="24"/>
          <w:szCs w:val="24"/>
          <w:shd w:val="clear" w:color="auto" w:fill="FFFFFF"/>
        </w:rPr>
        <w:t xml:space="preserve">Khalaf, A. M., Alubied, A. A., Khalaf, A. M., &amp; Rifaey, A. A. (2023). The Impact of Social Media on the Mental Health of Adolescents and Young Adults: A Systematic Review. </w:t>
      </w:r>
      <w:r w:rsidRPr="00CD285C">
        <w:rPr>
          <w:rFonts w:ascii="Times New Roman" w:eastAsia="Times New Roman" w:hAnsi="Times New Roman" w:cs="Times New Roman"/>
          <w:i/>
          <w:iCs/>
          <w:color w:val="1B1B1B"/>
          <w:sz w:val="24"/>
          <w:szCs w:val="24"/>
          <w:shd w:val="clear" w:color="auto" w:fill="FFFFFF"/>
        </w:rPr>
        <w:t>Cureus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15</w:t>
      </w:r>
      <w:r w:rsidRPr="00CD285C">
        <w:rPr>
          <w:rFonts w:ascii="Times New Roman" w:eastAsia="Times New Roman" w:hAnsi="Times New Roman" w:cs="Times New Roman"/>
          <w:color w:val="1B1B1B"/>
          <w:sz w:val="24"/>
          <w:szCs w:val="24"/>
          <w:shd w:val="clear" w:color="auto" w:fill="FFFFFF"/>
        </w:rPr>
        <w:t xml:space="preserve">(8), e42990. </w:t>
      </w:r>
      <w:hyperlink r:id="rId28" w:history="1">
        <w:r w:rsidRPr="00CD285C">
          <w:rPr>
            <w:rFonts w:ascii="Times New Roman" w:eastAsia="Times New Roman" w:hAnsi="Times New Roman" w:cs="Times New Roman"/>
            <w:color w:val="1155CC"/>
            <w:sz w:val="24"/>
            <w:szCs w:val="24"/>
            <w:u w:val="single"/>
            <w:shd w:val="clear" w:color="auto" w:fill="FFFFFF"/>
          </w:rPr>
          <w:t>https://doi.org/10.7759/cureus.42990</w:t>
        </w:r>
      </w:hyperlink>
    </w:p>
    <w:p w14:paraId="0E96F6FB" w14:textId="77777777" w:rsidR="004E5A29" w:rsidRPr="00CD285C" w:rsidRDefault="004E5A29" w:rsidP="005830B7">
      <w:pPr>
        <w:numPr>
          <w:ilvl w:val="0"/>
          <w:numId w:val="25"/>
        </w:numPr>
        <w:shd w:val="clear" w:color="auto" w:fill="FFFFFF"/>
        <w:spacing w:after="24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Ormiston, C. K., Lawrence, W. R., Sulley, S., Shiels, M. S., Haozous, E. A., Pichardo, C. M., Stephens, E. S., Thomas, A. L., Adzrago, D., Williams, D. R., &amp; Williams, F. (2024). Trends in Adolescent Suicide by Method in the US, 1999-2020. </w:t>
      </w:r>
      <w:r w:rsidRPr="00CD285C">
        <w:rPr>
          <w:rFonts w:ascii="Times New Roman" w:eastAsia="Times New Roman" w:hAnsi="Times New Roman" w:cs="Times New Roman"/>
          <w:i/>
          <w:iCs/>
          <w:color w:val="1B1B1B"/>
          <w:sz w:val="24"/>
          <w:szCs w:val="24"/>
          <w:shd w:val="clear" w:color="auto" w:fill="FFFFFF"/>
        </w:rPr>
        <w:t>JAMA network open</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7</w:t>
      </w:r>
      <w:r w:rsidRPr="00CD285C">
        <w:rPr>
          <w:rFonts w:ascii="Times New Roman" w:eastAsia="Times New Roman" w:hAnsi="Times New Roman" w:cs="Times New Roman"/>
          <w:color w:val="1B1B1B"/>
          <w:sz w:val="24"/>
          <w:szCs w:val="24"/>
          <w:shd w:val="clear" w:color="auto" w:fill="FFFFFF"/>
        </w:rPr>
        <w:t>(3), e244427. https://doi.org/10.1001/jamanetworkopen.2024.4427</w:t>
      </w:r>
    </w:p>
    <w:p w14:paraId="508DA85D" w14:textId="77777777" w:rsidR="004E5A29" w:rsidRPr="00CD285C" w:rsidRDefault="004E5A29" w:rsidP="005830B7">
      <w:pPr>
        <w:shd w:val="clear" w:color="auto" w:fill="FFFFFF"/>
        <w:spacing w:before="240" w:after="240" w:line="360" w:lineRule="auto"/>
        <w:ind w:left="720"/>
        <w:jc w:val="both"/>
        <w:rPr>
          <w:rFonts w:ascii="Times New Roman" w:eastAsia="Times New Roman" w:hAnsi="Times New Roman" w:cs="Times New Roman"/>
          <w:sz w:val="24"/>
          <w:szCs w:val="24"/>
        </w:rPr>
      </w:pPr>
    </w:p>
    <w:p w14:paraId="6580E5EE" w14:textId="53CF8CE3" w:rsidR="004E5A29" w:rsidRPr="00CD285C" w:rsidRDefault="00CA5EC2" w:rsidP="005830B7">
      <w:pPr>
        <w:numPr>
          <w:ilvl w:val="0"/>
          <w:numId w:val="26"/>
        </w:numPr>
        <w:shd w:val="clear" w:color="auto" w:fill="FFFFFF"/>
        <w:spacing w:before="240"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rPr>
        <w:t xml:space="preserve">Dempsey, C. L., Benedek, D. M., Spangler, P. T., West, J. C., Bossarte, R. M., Nock, M. K., Zuromski, K. L., Georg, M. W., Ao, J., Haller, K., Probe, D. M., &amp; Ursano, R. J. (2025). Gun ownership for safety/protection and unsecured firearm storage practices: Suicide risk and </w:t>
      </w:r>
      <w:r w:rsidRPr="00CD285C">
        <w:rPr>
          <w:rFonts w:ascii="Times New Roman" w:eastAsia="Times New Roman" w:hAnsi="Times New Roman" w:cs="Times New Roman"/>
          <w:color w:val="1B1B1B"/>
          <w:sz w:val="24"/>
          <w:szCs w:val="24"/>
        </w:rPr>
        <w:lastRenderedPageBreak/>
        <w:t>prevention among U.S. Army servicemembers. American Journal of Preventive Medicine, 68(2), 311–319. https://doi.org/10.1016/j.amepre.2024.10.011</w:t>
      </w:r>
    </w:p>
    <w:p w14:paraId="1D01B5C1" w14:textId="77777777" w:rsidR="004E5A29" w:rsidRPr="00CD285C" w:rsidRDefault="004E5A29" w:rsidP="005830B7">
      <w:pPr>
        <w:numPr>
          <w:ilvl w:val="0"/>
          <w:numId w:val="27"/>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Anestis, M. D., Khazem, L. R., &amp; Anestis, J. C. (2017). Differentiating suicide decedents who died using firearms from those who died using other methods. </w:t>
      </w:r>
      <w:r w:rsidRPr="00CD285C">
        <w:rPr>
          <w:rFonts w:ascii="Times New Roman" w:eastAsia="Times New Roman" w:hAnsi="Times New Roman" w:cs="Times New Roman"/>
          <w:i/>
          <w:iCs/>
          <w:color w:val="1B1B1B"/>
          <w:sz w:val="24"/>
          <w:szCs w:val="24"/>
          <w:shd w:val="clear" w:color="auto" w:fill="FFFFFF"/>
        </w:rPr>
        <w:t>Psychiatry Research, 252</w:t>
      </w:r>
      <w:r w:rsidRPr="00CD285C">
        <w:rPr>
          <w:rFonts w:ascii="Times New Roman" w:eastAsia="Times New Roman" w:hAnsi="Times New Roman" w:cs="Times New Roman"/>
          <w:color w:val="1B1B1B"/>
          <w:sz w:val="24"/>
          <w:szCs w:val="24"/>
          <w:shd w:val="clear" w:color="auto" w:fill="FFFFFF"/>
        </w:rPr>
        <w:t>, 23–28. https://doi.org/10.1016/j.psychres.2017.02.059</w:t>
      </w:r>
    </w:p>
    <w:p w14:paraId="65A65BDE" w14:textId="77777777" w:rsidR="004E5A29" w:rsidRPr="00CD285C" w:rsidRDefault="004E5A29" w:rsidP="005830B7">
      <w:pPr>
        <w:numPr>
          <w:ilvl w:val="0"/>
          <w:numId w:val="28"/>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Anestis, M. D., Bryne, S., &amp; Anestis, J. C. (2014). A practical evidence-based approach for means-restriction counseling with suicidal patients. </w:t>
      </w:r>
      <w:r w:rsidRPr="00CD285C">
        <w:rPr>
          <w:rFonts w:ascii="Times New Roman" w:eastAsia="Times New Roman" w:hAnsi="Times New Roman" w:cs="Times New Roman"/>
          <w:i/>
          <w:iCs/>
          <w:color w:val="1B1B1B"/>
          <w:sz w:val="24"/>
          <w:szCs w:val="24"/>
          <w:shd w:val="clear" w:color="auto" w:fill="FFFFFF"/>
        </w:rPr>
        <w:t>Professional Psychology: Research and Practice, 45</w:t>
      </w:r>
      <w:r w:rsidRPr="00CD285C">
        <w:rPr>
          <w:rFonts w:ascii="Times New Roman" w:eastAsia="Times New Roman" w:hAnsi="Times New Roman" w:cs="Times New Roman"/>
          <w:color w:val="1B1B1B"/>
          <w:sz w:val="24"/>
          <w:szCs w:val="24"/>
          <w:shd w:val="clear" w:color="auto" w:fill="FFFFFF"/>
        </w:rPr>
        <w:t>(5), 436–444. https://doi.org/10.1037/a0037110</w:t>
      </w:r>
    </w:p>
    <w:p w14:paraId="3A1F3AAD" w14:textId="77777777" w:rsidR="004E5A29" w:rsidRPr="00CD285C" w:rsidRDefault="004E5A29" w:rsidP="005830B7">
      <w:pPr>
        <w:numPr>
          <w:ilvl w:val="0"/>
          <w:numId w:val="29"/>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McCourt A. D. (2021). Firearm Access and Suicide: Lethal Means Counseling and Safe Storage Education in a Comprehensive Prevention Strategy. </w:t>
      </w:r>
      <w:r w:rsidRPr="00CD285C">
        <w:rPr>
          <w:rFonts w:ascii="Times New Roman" w:eastAsia="Times New Roman" w:hAnsi="Times New Roman" w:cs="Times New Roman"/>
          <w:i/>
          <w:iCs/>
          <w:color w:val="1B1B1B"/>
          <w:sz w:val="24"/>
          <w:szCs w:val="24"/>
          <w:shd w:val="clear" w:color="auto" w:fill="FFFFFF"/>
        </w:rPr>
        <w:t>American journal of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111</w:t>
      </w:r>
      <w:r w:rsidRPr="00CD285C">
        <w:rPr>
          <w:rFonts w:ascii="Times New Roman" w:eastAsia="Times New Roman" w:hAnsi="Times New Roman" w:cs="Times New Roman"/>
          <w:color w:val="1B1B1B"/>
          <w:sz w:val="24"/>
          <w:szCs w:val="24"/>
          <w:shd w:val="clear" w:color="auto" w:fill="FFFFFF"/>
        </w:rPr>
        <w:t xml:space="preserve">(2), 185–187. </w:t>
      </w:r>
      <w:hyperlink r:id="rId29" w:history="1">
        <w:r w:rsidRPr="00CD285C">
          <w:rPr>
            <w:rFonts w:ascii="Times New Roman" w:eastAsia="Times New Roman" w:hAnsi="Times New Roman" w:cs="Times New Roman"/>
            <w:color w:val="1155CC"/>
            <w:sz w:val="24"/>
            <w:szCs w:val="24"/>
            <w:u w:val="single"/>
            <w:shd w:val="clear" w:color="auto" w:fill="FFFFFF"/>
          </w:rPr>
          <w:t>https://doi.org/10.2105/AJPH.2020.306059</w:t>
        </w:r>
      </w:hyperlink>
    </w:p>
    <w:p w14:paraId="5B1ACF52" w14:textId="77777777" w:rsidR="004E5A29" w:rsidRPr="00CD285C" w:rsidRDefault="004E5A29" w:rsidP="005830B7">
      <w:pPr>
        <w:numPr>
          <w:ilvl w:val="0"/>
          <w:numId w:val="30"/>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Baldini, V., Gnazzo, M., Varallo, G., Di Vincenzo, M., Scorza, M., Franceschini, C., De Ronchi, D., Fiorillo, A., &amp; Plazzi, G. (2025). A comprehensive approach to adolescent suicide prevention: Insights from a narrative review perspective. </w:t>
      </w:r>
      <w:r w:rsidRPr="00CD285C">
        <w:rPr>
          <w:rFonts w:ascii="Times New Roman" w:eastAsia="Times New Roman" w:hAnsi="Times New Roman" w:cs="Times New Roman"/>
          <w:i/>
          <w:iCs/>
          <w:color w:val="1B1B1B"/>
          <w:sz w:val="24"/>
          <w:szCs w:val="24"/>
          <w:shd w:val="clear" w:color="auto" w:fill="FFFFFF"/>
        </w:rPr>
        <w:t>Frontiers in Psychology, 16</w:t>
      </w:r>
      <w:r w:rsidRPr="00CD285C">
        <w:rPr>
          <w:rFonts w:ascii="Times New Roman" w:eastAsia="Times New Roman" w:hAnsi="Times New Roman" w:cs="Times New Roman"/>
          <w:color w:val="1B1B1B"/>
          <w:sz w:val="24"/>
          <w:szCs w:val="24"/>
          <w:shd w:val="clear" w:color="auto" w:fill="FFFFFF"/>
        </w:rPr>
        <w:t>, 1612067. https://doi.org/10.3389/fpsyg.2025.1612067</w:t>
      </w:r>
    </w:p>
    <w:p w14:paraId="2E9059C7" w14:textId="77777777" w:rsidR="004E5A29" w:rsidRPr="00CD285C" w:rsidRDefault="004E5A29" w:rsidP="005830B7">
      <w:pPr>
        <w:numPr>
          <w:ilvl w:val="0"/>
          <w:numId w:val="31"/>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Podiya, J. K., Navaneetham, J., &amp; Bhola, P. (2025). Influences of school climate on emotional health and academic achievement of school-going adolescents in India: a systematic review. </w:t>
      </w:r>
      <w:r w:rsidRPr="00CD285C">
        <w:rPr>
          <w:rFonts w:ascii="Times New Roman" w:eastAsia="Times New Roman" w:hAnsi="Times New Roman" w:cs="Times New Roman"/>
          <w:i/>
          <w:iCs/>
          <w:color w:val="1B1B1B"/>
          <w:sz w:val="24"/>
          <w:szCs w:val="24"/>
          <w:shd w:val="clear" w:color="auto" w:fill="FFFFFF"/>
        </w:rPr>
        <w:t>BMC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25</w:t>
      </w:r>
      <w:r w:rsidRPr="00CD285C">
        <w:rPr>
          <w:rFonts w:ascii="Times New Roman" w:eastAsia="Times New Roman" w:hAnsi="Times New Roman" w:cs="Times New Roman"/>
          <w:color w:val="1B1B1B"/>
          <w:sz w:val="24"/>
          <w:szCs w:val="24"/>
          <w:shd w:val="clear" w:color="auto" w:fill="FFFFFF"/>
        </w:rPr>
        <w:t xml:space="preserve">(1), 54. </w:t>
      </w:r>
      <w:hyperlink r:id="rId30" w:history="1">
        <w:r w:rsidRPr="00CD285C">
          <w:rPr>
            <w:rFonts w:ascii="Times New Roman" w:eastAsia="Times New Roman" w:hAnsi="Times New Roman" w:cs="Times New Roman"/>
            <w:color w:val="1155CC"/>
            <w:sz w:val="24"/>
            <w:szCs w:val="24"/>
            <w:u w:val="single"/>
            <w:shd w:val="clear" w:color="auto" w:fill="FFFFFF"/>
          </w:rPr>
          <w:t>https://doi.org/10.1186/s12889-024-21268-0</w:t>
        </w:r>
      </w:hyperlink>
    </w:p>
    <w:p w14:paraId="72D0EABA" w14:textId="77777777" w:rsidR="004E5A29" w:rsidRPr="00CD285C" w:rsidRDefault="004E5A29" w:rsidP="005830B7">
      <w:pPr>
        <w:numPr>
          <w:ilvl w:val="0"/>
          <w:numId w:val="32"/>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Aggarwal, S., Wright, J., Morgan, A., Patton, G., &amp; Reavley, N. (2023). Religiosity and spirituality in the prevention and management of depression and anxiety in young people: a systematic review and meta-analysis. </w:t>
      </w:r>
      <w:r w:rsidRPr="00CD285C">
        <w:rPr>
          <w:rFonts w:ascii="Times New Roman" w:eastAsia="Times New Roman" w:hAnsi="Times New Roman" w:cs="Times New Roman"/>
          <w:i/>
          <w:iCs/>
          <w:color w:val="1B1B1B"/>
          <w:sz w:val="24"/>
          <w:szCs w:val="24"/>
          <w:shd w:val="clear" w:color="auto" w:fill="FFFFFF"/>
        </w:rPr>
        <w:t>BMC psychiatry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23</w:t>
      </w:r>
      <w:r w:rsidRPr="00CD285C">
        <w:rPr>
          <w:rFonts w:ascii="Times New Roman" w:eastAsia="Times New Roman" w:hAnsi="Times New Roman" w:cs="Times New Roman"/>
          <w:color w:val="1B1B1B"/>
          <w:sz w:val="24"/>
          <w:szCs w:val="24"/>
          <w:shd w:val="clear" w:color="auto" w:fill="FFFFFF"/>
        </w:rPr>
        <w:t xml:space="preserve">(1), 729. </w:t>
      </w:r>
      <w:hyperlink r:id="rId31" w:history="1">
        <w:r w:rsidRPr="00CD285C">
          <w:rPr>
            <w:rFonts w:ascii="Times New Roman" w:eastAsia="Times New Roman" w:hAnsi="Times New Roman" w:cs="Times New Roman"/>
            <w:color w:val="1155CC"/>
            <w:sz w:val="24"/>
            <w:szCs w:val="24"/>
            <w:u w:val="single"/>
            <w:shd w:val="clear" w:color="auto" w:fill="FFFFFF"/>
          </w:rPr>
          <w:t>https://doi.org/10.1186/s12888-023-05091-2</w:t>
        </w:r>
      </w:hyperlink>
    </w:p>
    <w:p w14:paraId="53C9CDB1" w14:textId="77777777" w:rsidR="004E5A29" w:rsidRPr="00CD285C" w:rsidRDefault="004E5A29" w:rsidP="005830B7">
      <w:pPr>
        <w:numPr>
          <w:ilvl w:val="0"/>
          <w:numId w:val="33"/>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Guerra, O., &amp; Eboreime, E. (2021). The Impact of Economic Recessions on Depression, Anxiety, and Trauma-Related Disorders and Illness Outcomes: A Scoping Review. </w:t>
      </w:r>
      <w:r w:rsidRPr="00CD285C">
        <w:rPr>
          <w:rFonts w:ascii="Times New Roman" w:eastAsia="Times New Roman" w:hAnsi="Times New Roman" w:cs="Times New Roman"/>
          <w:i/>
          <w:iCs/>
          <w:color w:val="1B1B1B"/>
          <w:sz w:val="24"/>
          <w:szCs w:val="24"/>
          <w:shd w:val="clear" w:color="auto" w:fill="FFFFFF"/>
        </w:rPr>
        <w:t>Behavioral sciences (Basel, Switzerland)</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11</w:t>
      </w:r>
      <w:r w:rsidRPr="00CD285C">
        <w:rPr>
          <w:rFonts w:ascii="Times New Roman" w:eastAsia="Times New Roman" w:hAnsi="Times New Roman" w:cs="Times New Roman"/>
          <w:color w:val="1B1B1B"/>
          <w:sz w:val="24"/>
          <w:szCs w:val="24"/>
          <w:shd w:val="clear" w:color="auto" w:fill="FFFFFF"/>
        </w:rPr>
        <w:t xml:space="preserve">(9), 119. </w:t>
      </w:r>
      <w:hyperlink r:id="rId32" w:history="1">
        <w:r w:rsidRPr="00CD285C">
          <w:rPr>
            <w:rFonts w:ascii="Times New Roman" w:eastAsia="Times New Roman" w:hAnsi="Times New Roman" w:cs="Times New Roman"/>
            <w:color w:val="1155CC"/>
            <w:sz w:val="24"/>
            <w:szCs w:val="24"/>
            <w:u w:val="single"/>
            <w:shd w:val="clear" w:color="auto" w:fill="FFFFFF"/>
          </w:rPr>
          <w:t>https://doi.org/10.3390/bs11090119</w:t>
        </w:r>
      </w:hyperlink>
    </w:p>
    <w:p w14:paraId="7FE4DD55" w14:textId="77777777" w:rsidR="004E5A29" w:rsidRPr="00CD285C" w:rsidRDefault="004E5A29" w:rsidP="005830B7">
      <w:pPr>
        <w:numPr>
          <w:ilvl w:val="0"/>
          <w:numId w:val="34"/>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Kirkbride, J. B., Anglin, D. M., Colman, I., Dykxhoorn, J., Jones, P. B., Patalay, P., Pitman, A., Soneson, E., Steare, T., Wright, T., &amp; Griffiths, S. L. (2024). The social determinants of mental health and disorder: evidence, prevention and recommendations. </w:t>
      </w:r>
      <w:r w:rsidRPr="00CD285C">
        <w:rPr>
          <w:rFonts w:ascii="Times New Roman" w:eastAsia="Times New Roman" w:hAnsi="Times New Roman" w:cs="Times New Roman"/>
          <w:i/>
          <w:iCs/>
          <w:color w:val="1B1B1B"/>
          <w:sz w:val="24"/>
          <w:szCs w:val="24"/>
          <w:shd w:val="clear" w:color="auto" w:fill="FFFFFF"/>
        </w:rPr>
        <w:t>World psychiatry : official journal of the World Psychiatric Association (WPA)</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23</w:t>
      </w:r>
      <w:r w:rsidRPr="00CD285C">
        <w:rPr>
          <w:rFonts w:ascii="Times New Roman" w:eastAsia="Times New Roman" w:hAnsi="Times New Roman" w:cs="Times New Roman"/>
          <w:color w:val="1B1B1B"/>
          <w:sz w:val="24"/>
          <w:szCs w:val="24"/>
          <w:shd w:val="clear" w:color="auto" w:fill="FFFFFF"/>
        </w:rPr>
        <w:t xml:space="preserve">(1), 58–90. </w:t>
      </w:r>
      <w:hyperlink r:id="rId33" w:history="1">
        <w:r w:rsidRPr="00CD285C">
          <w:rPr>
            <w:rFonts w:ascii="Times New Roman" w:eastAsia="Times New Roman" w:hAnsi="Times New Roman" w:cs="Times New Roman"/>
            <w:color w:val="1155CC"/>
            <w:sz w:val="24"/>
            <w:szCs w:val="24"/>
            <w:u w:val="single"/>
            <w:shd w:val="clear" w:color="auto" w:fill="FFFFFF"/>
          </w:rPr>
          <w:t>https://doi.org/10.1002/wps.21160</w:t>
        </w:r>
      </w:hyperlink>
    </w:p>
    <w:p w14:paraId="0A0C0483" w14:textId="77777777" w:rsidR="004E5A29" w:rsidRPr="00CD285C" w:rsidRDefault="004E5A29" w:rsidP="005830B7">
      <w:pPr>
        <w:numPr>
          <w:ilvl w:val="0"/>
          <w:numId w:val="35"/>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lastRenderedPageBreak/>
        <w:t xml:space="preserve">Lal, P., &amp; Gupta, S. (2025). Psychological Impact of COVID-19 on Children and Adolescents: A Narrative Review of Mental Health Challenges, Interventions, and Long-Term Trajectories. </w:t>
      </w:r>
      <w:r w:rsidRPr="00CD285C">
        <w:rPr>
          <w:rFonts w:ascii="Times New Roman" w:eastAsia="Times New Roman" w:hAnsi="Times New Roman" w:cs="Times New Roman"/>
          <w:i/>
          <w:iCs/>
          <w:color w:val="1B1B1B"/>
          <w:sz w:val="24"/>
          <w:szCs w:val="24"/>
          <w:shd w:val="clear" w:color="auto" w:fill="FFFFFF"/>
        </w:rPr>
        <w:t>Cureus</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17</w:t>
      </w:r>
      <w:r w:rsidRPr="00CD285C">
        <w:rPr>
          <w:rFonts w:ascii="Times New Roman" w:eastAsia="Times New Roman" w:hAnsi="Times New Roman" w:cs="Times New Roman"/>
          <w:color w:val="1B1B1B"/>
          <w:sz w:val="24"/>
          <w:szCs w:val="24"/>
          <w:shd w:val="clear" w:color="auto" w:fill="FFFFFF"/>
        </w:rPr>
        <w:t xml:space="preserve">(4), e81840. </w:t>
      </w:r>
      <w:hyperlink r:id="rId34" w:history="1">
        <w:r w:rsidRPr="00CD285C">
          <w:rPr>
            <w:rFonts w:ascii="Times New Roman" w:eastAsia="Times New Roman" w:hAnsi="Times New Roman" w:cs="Times New Roman"/>
            <w:color w:val="1155CC"/>
            <w:sz w:val="24"/>
            <w:szCs w:val="24"/>
            <w:u w:val="single"/>
            <w:shd w:val="clear" w:color="auto" w:fill="FFFFFF"/>
          </w:rPr>
          <w:t>https://doi.org/10.7759/cureus.81840</w:t>
        </w:r>
      </w:hyperlink>
    </w:p>
    <w:p w14:paraId="0A15C82C" w14:textId="77777777" w:rsidR="004E5A29" w:rsidRPr="00CD285C" w:rsidRDefault="004E5A29" w:rsidP="005830B7">
      <w:pPr>
        <w:numPr>
          <w:ilvl w:val="0"/>
          <w:numId w:val="36"/>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Sánchez-Castro, J. C., Caliz Romero, N. E., Pilz González, L., Stock, C., &amp; Heinrichs, K. (2026). Adolescent mental health and social inequality in the aftermath of COVID-19 in Bogotá, Colombia: a qualitative study using a critical ecological model. </w:t>
      </w:r>
      <w:r w:rsidRPr="00CD285C">
        <w:rPr>
          <w:rFonts w:ascii="Times New Roman" w:eastAsia="Times New Roman" w:hAnsi="Times New Roman" w:cs="Times New Roman"/>
          <w:i/>
          <w:iCs/>
          <w:color w:val="1B1B1B"/>
          <w:sz w:val="24"/>
          <w:szCs w:val="24"/>
          <w:shd w:val="clear" w:color="auto" w:fill="FFFFFF"/>
        </w:rPr>
        <w:t>BMC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26</w:t>
      </w:r>
      <w:r w:rsidRPr="00CD285C">
        <w:rPr>
          <w:rFonts w:ascii="Times New Roman" w:eastAsia="Times New Roman" w:hAnsi="Times New Roman" w:cs="Times New Roman"/>
          <w:color w:val="1B1B1B"/>
          <w:sz w:val="24"/>
          <w:szCs w:val="24"/>
          <w:shd w:val="clear" w:color="auto" w:fill="FFFFFF"/>
        </w:rPr>
        <w:t xml:space="preserve">(1), 347. </w:t>
      </w:r>
      <w:hyperlink r:id="rId35" w:history="1">
        <w:r w:rsidRPr="00CD285C">
          <w:rPr>
            <w:rFonts w:ascii="Times New Roman" w:eastAsia="Times New Roman" w:hAnsi="Times New Roman" w:cs="Times New Roman"/>
            <w:color w:val="1155CC"/>
            <w:sz w:val="24"/>
            <w:szCs w:val="24"/>
            <w:u w:val="single"/>
            <w:shd w:val="clear" w:color="auto" w:fill="FFFFFF"/>
          </w:rPr>
          <w:t>https://doi.org/10.1186/s12889-026-26293-9</w:t>
        </w:r>
      </w:hyperlink>
    </w:p>
    <w:p w14:paraId="00ACE467" w14:textId="77777777" w:rsidR="004E5A29" w:rsidRPr="00CD285C" w:rsidRDefault="004E5A29" w:rsidP="005830B7">
      <w:pPr>
        <w:numPr>
          <w:ilvl w:val="0"/>
          <w:numId w:val="37"/>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Baldini, V., Gnazzo, M., Varallo, G., Di Vincenzo, M., Scorza, M., Franceschini, C., De Ronchi, D., Fiorillo, A., &amp; Plazzi, G. (2025). A comprehensive approach to adolescent suicide prevention: insights from a narrative review perspective. </w:t>
      </w:r>
      <w:r w:rsidRPr="00CD285C">
        <w:rPr>
          <w:rFonts w:ascii="Times New Roman" w:eastAsia="Times New Roman" w:hAnsi="Times New Roman" w:cs="Times New Roman"/>
          <w:i/>
          <w:iCs/>
          <w:color w:val="1B1B1B"/>
          <w:sz w:val="24"/>
          <w:szCs w:val="24"/>
          <w:shd w:val="clear" w:color="auto" w:fill="FFFFFF"/>
        </w:rPr>
        <w:t>Frontiers in psychology</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16</w:t>
      </w:r>
      <w:r w:rsidRPr="00CD285C">
        <w:rPr>
          <w:rFonts w:ascii="Times New Roman" w:eastAsia="Times New Roman" w:hAnsi="Times New Roman" w:cs="Times New Roman"/>
          <w:color w:val="1B1B1B"/>
          <w:sz w:val="24"/>
          <w:szCs w:val="24"/>
          <w:shd w:val="clear" w:color="auto" w:fill="FFFFFF"/>
        </w:rPr>
        <w:t xml:space="preserve">, 1612067. </w:t>
      </w:r>
      <w:hyperlink r:id="rId36" w:history="1">
        <w:r w:rsidRPr="00CD285C">
          <w:rPr>
            <w:rFonts w:ascii="Times New Roman" w:eastAsia="Times New Roman" w:hAnsi="Times New Roman" w:cs="Times New Roman"/>
            <w:color w:val="1155CC"/>
            <w:sz w:val="24"/>
            <w:szCs w:val="24"/>
            <w:u w:val="single"/>
            <w:shd w:val="clear" w:color="auto" w:fill="FFFFFF"/>
          </w:rPr>
          <w:t>https://doi.org/10.3389/fpsyg.2025.1612067</w:t>
        </w:r>
      </w:hyperlink>
    </w:p>
    <w:p w14:paraId="03C3018A" w14:textId="77777777" w:rsidR="004E5A29" w:rsidRPr="00CD285C" w:rsidRDefault="004E5A29" w:rsidP="005830B7">
      <w:pPr>
        <w:numPr>
          <w:ilvl w:val="0"/>
          <w:numId w:val="38"/>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Runyan, C. W., Brooks-Russell, A., &amp; Betz, M. E. (2019). Points of Influence for Lethal Means Counseling and Safe Gun Storage Practices. </w:t>
      </w:r>
      <w:r w:rsidRPr="00CD285C">
        <w:rPr>
          <w:rFonts w:ascii="Times New Roman" w:eastAsia="Times New Roman" w:hAnsi="Times New Roman" w:cs="Times New Roman"/>
          <w:i/>
          <w:iCs/>
          <w:color w:val="1B1B1B"/>
          <w:sz w:val="24"/>
          <w:szCs w:val="24"/>
          <w:shd w:val="clear" w:color="auto" w:fill="FFFFFF"/>
        </w:rPr>
        <w:t>Journal of public health management and practice : JPHMP</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25</w:t>
      </w:r>
      <w:r w:rsidRPr="00CD285C">
        <w:rPr>
          <w:rFonts w:ascii="Times New Roman" w:eastAsia="Times New Roman" w:hAnsi="Times New Roman" w:cs="Times New Roman"/>
          <w:color w:val="1B1B1B"/>
          <w:sz w:val="24"/>
          <w:szCs w:val="24"/>
          <w:shd w:val="clear" w:color="auto" w:fill="FFFFFF"/>
        </w:rPr>
        <w:t xml:space="preserve">(1), 86–89. </w:t>
      </w:r>
      <w:hyperlink r:id="rId37" w:history="1">
        <w:r w:rsidRPr="00CD285C">
          <w:rPr>
            <w:rFonts w:ascii="Times New Roman" w:eastAsia="Times New Roman" w:hAnsi="Times New Roman" w:cs="Times New Roman"/>
            <w:color w:val="1155CC"/>
            <w:sz w:val="24"/>
            <w:szCs w:val="24"/>
            <w:u w:val="single"/>
            <w:shd w:val="clear" w:color="auto" w:fill="FFFFFF"/>
          </w:rPr>
          <w:t>https://doi.org/10.1097/PHH.0000000000000801</w:t>
        </w:r>
      </w:hyperlink>
    </w:p>
    <w:p w14:paraId="6B1EAE7F" w14:textId="77777777" w:rsidR="004E5A29" w:rsidRPr="00CD285C" w:rsidRDefault="004E5A29" w:rsidP="005830B7">
      <w:pPr>
        <w:numPr>
          <w:ilvl w:val="0"/>
          <w:numId w:val="39"/>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Muñoz, M. B., Zafra-Agea, J. A., Marco, E. M., Flores-Saldaña, M., Vera-Remartínez, E. J., Esteve-Clavero, A., &amp; Molés-Julio, M. P. (2026). Effectiveness of School-Based Psychoeducational Program in Reducing Bullying and Improving Self-Esteem: A Systematic Review. </w:t>
      </w:r>
      <w:r w:rsidRPr="00CD285C">
        <w:rPr>
          <w:rFonts w:ascii="Times New Roman" w:eastAsia="Times New Roman" w:hAnsi="Times New Roman" w:cs="Times New Roman"/>
          <w:i/>
          <w:iCs/>
          <w:color w:val="1B1B1B"/>
          <w:sz w:val="24"/>
          <w:szCs w:val="24"/>
          <w:shd w:val="clear" w:color="auto" w:fill="FFFFFF"/>
        </w:rPr>
        <w:t>Healthcare (Basel, Switzerland)</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14</w:t>
      </w:r>
      <w:r w:rsidRPr="00CD285C">
        <w:rPr>
          <w:rFonts w:ascii="Times New Roman" w:eastAsia="Times New Roman" w:hAnsi="Times New Roman" w:cs="Times New Roman"/>
          <w:color w:val="1B1B1B"/>
          <w:sz w:val="24"/>
          <w:szCs w:val="24"/>
          <w:shd w:val="clear" w:color="auto" w:fill="FFFFFF"/>
        </w:rPr>
        <w:t xml:space="preserve">(3), 330. </w:t>
      </w:r>
      <w:hyperlink r:id="rId38" w:history="1">
        <w:r w:rsidRPr="00CD285C">
          <w:rPr>
            <w:rFonts w:ascii="Times New Roman" w:eastAsia="Times New Roman" w:hAnsi="Times New Roman" w:cs="Times New Roman"/>
            <w:color w:val="1155CC"/>
            <w:sz w:val="24"/>
            <w:szCs w:val="24"/>
            <w:u w:val="single"/>
            <w:shd w:val="clear" w:color="auto" w:fill="FFFFFF"/>
          </w:rPr>
          <w:t>https://doi.org/10.3390/healthcare14030330</w:t>
        </w:r>
      </w:hyperlink>
    </w:p>
    <w:p w14:paraId="13193FA6" w14:textId="77777777" w:rsidR="004E5A29" w:rsidRPr="00CD285C" w:rsidRDefault="004E5A29" w:rsidP="005830B7">
      <w:pPr>
        <w:numPr>
          <w:ilvl w:val="0"/>
          <w:numId w:val="40"/>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Widyasih, H., Yunita, S., Adnani, Q. E. S., Arisanti, N., Pandia, V., &amp; Dhamayanti, M. (2025). A Scoping Review of Family-Based Prevention Strategies in Adolescent Mental Health. </w:t>
      </w:r>
      <w:r w:rsidRPr="00CD285C">
        <w:rPr>
          <w:rFonts w:ascii="Times New Roman" w:eastAsia="Times New Roman" w:hAnsi="Times New Roman" w:cs="Times New Roman"/>
          <w:i/>
          <w:iCs/>
          <w:color w:val="1B1B1B"/>
          <w:sz w:val="24"/>
          <w:szCs w:val="24"/>
          <w:shd w:val="clear" w:color="auto" w:fill="FFFFFF"/>
        </w:rPr>
        <w:t>Psychology research and behavior management</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18</w:t>
      </w:r>
      <w:r w:rsidRPr="00CD285C">
        <w:rPr>
          <w:rFonts w:ascii="Times New Roman" w:eastAsia="Times New Roman" w:hAnsi="Times New Roman" w:cs="Times New Roman"/>
          <w:color w:val="1B1B1B"/>
          <w:sz w:val="24"/>
          <w:szCs w:val="24"/>
          <w:shd w:val="clear" w:color="auto" w:fill="FFFFFF"/>
        </w:rPr>
        <w:t xml:space="preserve">, 2429–2450. </w:t>
      </w:r>
      <w:hyperlink r:id="rId39" w:history="1">
        <w:r w:rsidRPr="00CD285C">
          <w:rPr>
            <w:rFonts w:ascii="Times New Roman" w:eastAsia="Times New Roman" w:hAnsi="Times New Roman" w:cs="Times New Roman"/>
            <w:color w:val="1155CC"/>
            <w:sz w:val="24"/>
            <w:szCs w:val="24"/>
            <w:u w:val="single"/>
            <w:shd w:val="clear" w:color="auto" w:fill="FFFFFF"/>
          </w:rPr>
          <w:t>https://doi.org/10.2147/PRBM.S568366</w:t>
        </w:r>
      </w:hyperlink>
    </w:p>
    <w:p w14:paraId="4AAB811F" w14:textId="77777777" w:rsidR="004E5A29" w:rsidRPr="00CD285C" w:rsidRDefault="004E5A29" w:rsidP="005830B7">
      <w:pPr>
        <w:numPr>
          <w:ilvl w:val="0"/>
          <w:numId w:val="41"/>
        </w:num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 xml:space="preserve">Office of the Surgeon General (OSG). (2021). </w:t>
      </w:r>
      <w:r w:rsidRPr="00CD285C">
        <w:rPr>
          <w:rFonts w:ascii="Times New Roman" w:eastAsia="Times New Roman" w:hAnsi="Times New Roman" w:cs="Times New Roman"/>
          <w:i/>
          <w:iCs/>
          <w:color w:val="1B1B1B"/>
          <w:sz w:val="24"/>
          <w:szCs w:val="24"/>
          <w:shd w:val="clear" w:color="auto" w:fill="FFFFFF"/>
        </w:rPr>
        <w:t>The Surgeon General’s call to action to implement the national strategy for suicide prevention</w:t>
      </w:r>
      <w:r w:rsidRPr="00CD285C">
        <w:rPr>
          <w:rFonts w:ascii="Times New Roman" w:eastAsia="Times New Roman" w:hAnsi="Times New Roman" w:cs="Times New Roman"/>
          <w:color w:val="1B1B1B"/>
          <w:sz w:val="24"/>
          <w:szCs w:val="24"/>
          <w:shd w:val="clear" w:color="auto" w:fill="FFFFFF"/>
        </w:rPr>
        <w:t>. U.S. Department of Health and Human Services.</w:t>
      </w:r>
      <w:hyperlink r:id="rId40"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https://www.hhs.gov/sites/default/files/sprc-call-to-action.pdf</w:t>
        </w:r>
      </w:hyperlink>
    </w:p>
    <w:p w14:paraId="3085567B" w14:textId="77777777" w:rsidR="004E5A29" w:rsidRPr="00CD285C" w:rsidRDefault="004E5A29" w:rsidP="005830B7">
      <w:pPr>
        <w:numPr>
          <w:ilvl w:val="0"/>
          <w:numId w:val="42"/>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CD285C">
        <w:rPr>
          <w:rFonts w:ascii="Times New Roman" w:eastAsia="Times New Roman" w:hAnsi="Times New Roman" w:cs="Times New Roman"/>
          <w:color w:val="000000"/>
          <w:sz w:val="24"/>
          <w:szCs w:val="24"/>
          <w:shd w:val="clear" w:color="auto" w:fill="FFFFFF"/>
        </w:rPr>
        <w:t xml:space="preserve">National Strategy for Suicide Prevention. (2024). </w:t>
      </w:r>
      <w:r w:rsidRPr="00CD285C">
        <w:rPr>
          <w:rFonts w:ascii="Times New Roman" w:eastAsia="Times New Roman" w:hAnsi="Times New Roman" w:cs="Times New Roman"/>
          <w:i/>
          <w:iCs/>
          <w:color w:val="000000"/>
          <w:sz w:val="24"/>
          <w:szCs w:val="24"/>
          <w:shd w:val="clear" w:color="auto" w:fill="FFFFFF"/>
        </w:rPr>
        <w:t>Appendix E: A brief history of suicide prevention in the United States from 2012 to 2023</w:t>
      </w:r>
      <w:r w:rsidRPr="00CD285C">
        <w:rPr>
          <w:rFonts w:ascii="Times New Roman" w:eastAsia="Times New Roman" w:hAnsi="Times New Roman" w:cs="Times New Roman"/>
          <w:color w:val="000000"/>
          <w:sz w:val="24"/>
          <w:szCs w:val="24"/>
          <w:shd w:val="clear" w:color="auto" w:fill="FFFFFF"/>
        </w:rPr>
        <w:t>. U.S. Department of Health and Human Services.</w:t>
      </w:r>
      <w:hyperlink r:id="rId41" w:history="1">
        <w:r w:rsidRPr="00CD285C">
          <w:rPr>
            <w:rFonts w:ascii="Times New Roman" w:eastAsia="Times New Roman" w:hAnsi="Times New Roman" w:cs="Times New Roman"/>
            <w:color w:val="000000"/>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https://www.ncbi.nlm.nih.gov/books/NBK604162/</w:t>
        </w:r>
      </w:hyperlink>
    </w:p>
    <w:p w14:paraId="086ADE5F" w14:textId="34D52A59" w:rsidR="000A02EE" w:rsidRPr="00CD285C" w:rsidRDefault="000A02EE" w:rsidP="005830B7">
      <w:pPr>
        <w:pStyle w:val="NormalWeb"/>
        <w:spacing w:line="360" w:lineRule="auto"/>
      </w:pPr>
      <w:r w:rsidRPr="00CD285C">
        <w:rPr>
          <w:color w:val="000000"/>
        </w:rPr>
        <w:t>48.</w:t>
      </w:r>
      <w:r w:rsidRPr="00CD285C">
        <w:t xml:space="preserve"> Federal Communications Commission. (n.d.). </w:t>
      </w:r>
      <w:r w:rsidRPr="00CD285C">
        <w:rPr>
          <w:i/>
          <w:iCs/>
        </w:rPr>
        <w:t>988 suicide and crisis lifeline</w:t>
      </w:r>
      <w:r w:rsidRPr="00CD285C">
        <w:t xml:space="preserve">. </w:t>
      </w:r>
      <w:hyperlink r:id="rId42" w:tgtFrame="_new" w:history="1">
        <w:r w:rsidRPr="00CD285C">
          <w:rPr>
            <w:color w:val="0000FF"/>
            <w:u w:val="single"/>
          </w:rPr>
          <w:t>https://www.fcc.gov/988-suicide-and-crisis-lifeline</w:t>
        </w:r>
      </w:hyperlink>
    </w:p>
    <w:p w14:paraId="06538CD2" w14:textId="06E1A0EE" w:rsidR="004E5A29" w:rsidRPr="00CD285C" w:rsidRDefault="004E5A29" w:rsidP="005830B7">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14:paraId="4E4E097D" w14:textId="55267B8B" w:rsidR="004E5A29" w:rsidRPr="00CD285C" w:rsidRDefault="000A02EE" w:rsidP="005830B7">
      <w:pPr>
        <w:shd w:val="clear" w:color="auto" w:fill="FFFFFF"/>
        <w:spacing w:after="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49.</w:t>
      </w:r>
      <w:r w:rsidR="004E5A29" w:rsidRPr="00CD285C">
        <w:rPr>
          <w:rFonts w:ascii="Times New Roman" w:eastAsia="Times New Roman" w:hAnsi="Times New Roman" w:cs="Times New Roman"/>
          <w:color w:val="1B1B1B"/>
          <w:sz w:val="24"/>
          <w:szCs w:val="24"/>
          <w:shd w:val="clear" w:color="auto" w:fill="FFFFFF"/>
        </w:rPr>
        <w:t xml:space="preserve">Morris-Perez, P., Abenavoli, R., Benzekri, A., Rosenbach-Jordan, S., &amp; Boccieri, G. R. (2023). Preventing adolescent suicide: Recommendations for policymakers, practitioners, program developers, and researchers. </w:t>
      </w:r>
      <w:r w:rsidR="004E5A29" w:rsidRPr="00CD285C">
        <w:rPr>
          <w:rFonts w:ascii="Times New Roman" w:eastAsia="Times New Roman" w:hAnsi="Times New Roman" w:cs="Times New Roman"/>
          <w:i/>
          <w:iCs/>
          <w:color w:val="1B1B1B"/>
          <w:sz w:val="24"/>
          <w:szCs w:val="24"/>
          <w:shd w:val="clear" w:color="auto" w:fill="FFFFFF"/>
        </w:rPr>
        <w:t>Suicide and Policy</w:t>
      </w:r>
      <w:r w:rsidR="004E5A29" w:rsidRPr="00CD285C">
        <w:rPr>
          <w:rFonts w:ascii="Times New Roman" w:eastAsia="Times New Roman" w:hAnsi="Times New Roman" w:cs="Times New Roman"/>
          <w:color w:val="1B1B1B"/>
          <w:sz w:val="24"/>
          <w:szCs w:val="24"/>
          <w:shd w:val="clear" w:color="auto" w:fill="FFFFFF"/>
        </w:rPr>
        <w:t>.</w:t>
      </w:r>
      <w:hyperlink r:id="rId43" w:history="1">
        <w:r w:rsidR="004E5A29" w:rsidRPr="00CD285C">
          <w:rPr>
            <w:rFonts w:ascii="Times New Roman" w:eastAsia="Times New Roman" w:hAnsi="Times New Roman" w:cs="Times New Roman"/>
            <w:color w:val="1B1B1B"/>
            <w:sz w:val="24"/>
            <w:szCs w:val="24"/>
            <w:u w:val="single"/>
            <w:shd w:val="clear" w:color="auto" w:fill="FFFFFF"/>
          </w:rPr>
          <w:t xml:space="preserve"> </w:t>
        </w:r>
        <w:r w:rsidR="004E5A29" w:rsidRPr="00CD285C">
          <w:rPr>
            <w:rFonts w:ascii="Times New Roman" w:eastAsia="Times New Roman" w:hAnsi="Times New Roman" w:cs="Times New Roman"/>
            <w:color w:val="1155CC"/>
            <w:sz w:val="24"/>
            <w:szCs w:val="24"/>
            <w:u w:val="single"/>
            <w:shd w:val="clear" w:color="auto" w:fill="FFFFFF"/>
          </w:rPr>
          <w:t>https://doi.org/10.1002/sop2.30</w:t>
        </w:r>
      </w:hyperlink>
    </w:p>
    <w:p w14:paraId="22CED8E7" w14:textId="5A8B2991" w:rsidR="004E5A29" w:rsidRPr="00CD285C" w:rsidRDefault="000A02EE" w:rsidP="005830B7">
      <w:pPr>
        <w:shd w:val="clear" w:color="auto" w:fill="FFFFFF"/>
        <w:spacing w:after="240" w:line="360" w:lineRule="auto"/>
        <w:jc w:val="both"/>
        <w:textAlignment w:val="baseline"/>
        <w:rPr>
          <w:rFonts w:ascii="Times New Roman" w:eastAsia="Times New Roman" w:hAnsi="Times New Roman" w:cs="Times New Roman"/>
          <w:color w:val="1B1B1B"/>
          <w:sz w:val="24"/>
          <w:szCs w:val="24"/>
        </w:rPr>
      </w:pPr>
      <w:r w:rsidRPr="00CD285C">
        <w:rPr>
          <w:rFonts w:ascii="Times New Roman" w:eastAsia="Times New Roman" w:hAnsi="Times New Roman" w:cs="Times New Roman"/>
          <w:color w:val="1B1B1B"/>
          <w:sz w:val="24"/>
          <w:szCs w:val="24"/>
          <w:shd w:val="clear" w:color="auto" w:fill="FFFFFF"/>
        </w:rPr>
        <w:t>50.</w:t>
      </w:r>
      <w:r w:rsidR="004E5A29" w:rsidRPr="00CD285C">
        <w:rPr>
          <w:rFonts w:ascii="Times New Roman" w:eastAsia="Times New Roman" w:hAnsi="Times New Roman" w:cs="Times New Roman"/>
          <w:color w:val="1B1B1B"/>
          <w:sz w:val="24"/>
          <w:szCs w:val="24"/>
          <w:shd w:val="clear" w:color="auto" w:fill="FFFFFF"/>
        </w:rPr>
        <w:t xml:space="preserve">Kruzan, K. P., Williams, K. D. A., Meyerhoff, J., Yoo, D. W., O'Dwyer, L. C., De Choudhury, M., &amp; Mohr, D. C. (2022). Social media-based interventions for adolescent and young adult mental health: A scoping review. </w:t>
      </w:r>
      <w:r w:rsidR="004E5A29" w:rsidRPr="00CD285C">
        <w:rPr>
          <w:rFonts w:ascii="Times New Roman" w:eastAsia="Times New Roman" w:hAnsi="Times New Roman" w:cs="Times New Roman"/>
          <w:i/>
          <w:iCs/>
          <w:color w:val="1B1B1B"/>
          <w:sz w:val="24"/>
          <w:szCs w:val="24"/>
          <w:shd w:val="clear" w:color="auto" w:fill="FFFFFF"/>
        </w:rPr>
        <w:t>Internet interventions</w:t>
      </w:r>
      <w:r w:rsidR="004E5A29" w:rsidRPr="00CD285C">
        <w:rPr>
          <w:rFonts w:ascii="Times New Roman" w:eastAsia="Times New Roman" w:hAnsi="Times New Roman" w:cs="Times New Roman"/>
          <w:color w:val="1B1B1B"/>
          <w:sz w:val="24"/>
          <w:szCs w:val="24"/>
          <w:shd w:val="clear" w:color="auto" w:fill="FFFFFF"/>
        </w:rPr>
        <w:t xml:space="preserve">, </w:t>
      </w:r>
      <w:r w:rsidR="004E5A29" w:rsidRPr="00CD285C">
        <w:rPr>
          <w:rFonts w:ascii="Times New Roman" w:eastAsia="Times New Roman" w:hAnsi="Times New Roman" w:cs="Times New Roman"/>
          <w:i/>
          <w:iCs/>
          <w:color w:val="1B1B1B"/>
          <w:sz w:val="24"/>
          <w:szCs w:val="24"/>
          <w:shd w:val="clear" w:color="auto" w:fill="FFFFFF"/>
        </w:rPr>
        <w:t>30</w:t>
      </w:r>
      <w:r w:rsidR="004E5A29" w:rsidRPr="00CD285C">
        <w:rPr>
          <w:rFonts w:ascii="Times New Roman" w:eastAsia="Times New Roman" w:hAnsi="Times New Roman" w:cs="Times New Roman"/>
          <w:color w:val="1B1B1B"/>
          <w:sz w:val="24"/>
          <w:szCs w:val="24"/>
          <w:shd w:val="clear" w:color="auto" w:fill="FFFFFF"/>
        </w:rPr>
        <w:t>, 100578. https://doi.org/10.1016/j.invent.2022.100578</w:t>
      </w:r>
    </w:p>
    <w:p w14:paraId="7463DD3F" w14:textId="77777777" w:rsidR="004E5A29" w:rsidRPr="00CD285C" w:rsidRDefault="004E5A29" w:rsidP="005830B7">
      <w:pPr>
        <w:shd w:val="clear" w:color="auto" w:fill="FFFFFF"/>
        <w:spacing w:before="240"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t xml:space="preserve">51. Hoffberg, A. S., Stearns-Yoder, K. A., &amp; Brenner, L. A. (2020). The Effectiveness of Crisis Line Services: A Systematic Review. </w:t>
      </w:r>
      <w:r w:rsidRPr="00CD285C">
        <w:rPr>
          <w:rFonts w:ascii="Times New Roman" w:eastAsia="Times New Roman" w:hAnsi="Times New Roman" w:cs="Times New Roman"/>
          <w:i/>
          <w:iCs/>
          <w:color w:val="1B1B1B"/>
          <w:sz w:val="24"/>
          <w:szCs w:val="24"/>
          <w:shd w:val="clear" w:color="auto" w:fill="FFFFFF"/>
        </w:rPr>
        <w:t>Frontiers in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7</w:t>
      </w:r>
      <w:r w:rsidRPr="00CD285C">
        <w:rPr>
          <w:rFonts w:ascii="Times New Roman" w:eastAsia="Times New Roman" w:hAnsi="Times New Roman" w:cs="Times New Roman"/>
          <w:color w:val="1B1B1B"/>
          <w:sz w:val="24"/>
          <w:szCs w:val="24"/>
          <w:shd w:val="clear" w:color="auto" w:fill="FFFFFF"/>
        </w:rPr>
        <w:t xml:space="preserve">, 399. </w:t>
      </w:r>
      <w:hyperlink r:id="rId44" w:history="1">
        <w:r w:rsidRPr="00CD285C">
          <w:rPr>
            <w:rFonts w:ascii="Times New Roman" w:eastAsia="Times New Roman" w:hAnsi="Times New Roman" w:cs="Times New Roman"/>
            <w:color w:val="1155CC"/>
            <w:sz w:val="24"/>
            <w:szCs w:val="24"/>
            <w:u w:val="single"/>
            <w:shd w:val="clear" w:color="auto" w:fill="FFFFFF"/>
          </w:rPr>
          <w:t>https://doi.org/10.3389/fpubh.2019.00399</w:t>
        </w:r>
      </w:hyperlink>
    </w:p>
    <w:p w14:paraId="362BB718" w14:textId="77777777" w:rsidR="004E5A29" w:rsidRPr="00CD285C"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t xml:space="preserve">52. Goldstein, E. V., Prater, L., &amp; Wickizer, T. M. (2021). Preventing adolescent and young adult suicide: Do states with greater mental health treatment capacity have lower suicide rates? Journal of Adolescent Health, 70(3 Suppl 2), S23–S29. </w:t>
      </w:r>
      <w:hyperlink r:id="rId45" w:history="1">
        <w:r w:rsidRPr="00CD285C">
          <w:rPr>
            <w:rFonts w:ascii="Times New Roman" w:eastAsia="Times New Roman" w:hAnsi="Times New Roman" w:cs="Times New Roman"/>
            <w:color w:val="1155CC"/>
            <w:sz w:val="24"/>
            <w:szCs w:val="24"/>
            <w:u w:val="single"/>
            <w:shd w:val="clear" w:color="auto" w:fill="FFFFFF"/>
          </w:rPr>
          <w:t>https://doi.org/10.1016/j.jadohealth.2021.06.020</w:t>
        </w:r>
      </w:hyperlink>
    </w:p>
    <w:p w14:paraId="461BDB46" w14:textId="2CA0E333" w:rsidR="004E5A29" w:rsidRPr="00CD285C"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t xml:space="preserve">53. Ayer, L., Nickerson, K., Grumet, J. G., &amp; Hoover, S. A. (2022). Effective suicide prevention and intervention in schools. In </w:t>
      </w:r>
      <w:r w:rsidRPr="00CD285C">
        <w:rPr>
          <w:rFonts w:ascii="Times New Roman" w:eastAsia="Times New Roman" w:hAnsi="Times New Roman" w:cs="Times New Roman"/>
          <w:i/>
          <w:iCs/>
          <w:color w:val="1B1B1B"/>
          <w:sz w:val="24"/>
          <w:szCs w:val="24"/>
          <w:shd w:val="clear" w:color="auto" w:fill="FFFFFF"/>
        </w:rPr>
        <w:t>Youth suicide prevention and intervention</w:t>
      </w:r>
      <w:r w:rsidRPr="00CD285C">
        <w:rPr>
          <w:rFonts w:ascii="Times New Roman" w:eastAsia="Times New Roman" w:hAnsi="Times New Roman" w:cs="Times New Roman"/>
          <w:color w:val="1B1B1B"/>
          <w:sz w:val="24"/>
          <w:szCs w:val="24"/>
          <w:shd w:val="clear" w:color="auto" w:fill="FFFFFF"/>
        </w:rPr>
        <w:t xml:space="preserve"> (pp. 31–40). Springer.</w:t>
      </w:r>
      <w:hyperlink r:id="rId46" w:history="1">
        <w:r w:rsidRPr="00CD285C">
          <w:rPr>
            <w:rFonts w:ascii="Times New Roman" w:eastAsia="Times New Roman" w:hAnsi="Times New Roman" w:cs="Times New Roman"/>
            <w:color w:val="1B1B1B"/>
            <w:sz w:val="24"/>
            <w:szCs w:val="24"/>
            <w:u w:val="single"/>
            <w:shd w:val="clear" w:color="auto" w:fill="FFFFFF"/>
          </w:rPr>
          <w:t xml:space="preserve"> </w:t>
        </w:r>
        <w:r w:rsidRPr="00CD285C">
          <w:rPr>
            <w:rFonts w:ascii="Times New Roman" w:eastAsia="Times New Roman" w:hAnsi="Times New Roman" w:cs="Times New Roman"/>
            <w:color w:val="1155CC"/>
            <w:sz w:val="24"/>
            <w:szCs w:val="24"/>
            <w:u w:val="single"/>
            <w:shd w:val="clear" w:color="auto" w:fill="FFFFFF"/>
          </w:rPr>
          <w:t>https://doi.org/10.1007/978-3-031-06127-1_4</w:t>
        </w:r>
      </w:hyperlink>
    </w:p>
    <w:p w14:paraId="3338D8F8" w14:textId="77777777" w:rsidR="000A02EE" w:rsidRPr="00CD285C" w:rsidRDefault="000A02EE" w:rsidP="005830B7">
      <w:pPr>
        <w:shd w:val="clear" w:color="auto" w:fill="FFFFFF"/>
        <w:spacing w:after="0" w:line="360" w:lineRule="auto"/>
        <w:jc w:val="both"/>
        <w:rPr>
          <w:rFonts w:ascii="Times New Roman" w:eastAsia="Times New Roman" w:hAnsi="Times New Roman" w:cs="Times New Roman"/>
          <w:sz w:val="24"/>
          <w:szCs w:val="24"/>
        </w:rPr>
      </w:pPr>
    </w:p>
    <w:p w14:paraId="35B7F82D" w14:textId="77777777" w:rsidR="004E5A29" w:rsidRPr="00CD285C" w:rsidRDefault="004E5A29" w:rsidP="005830B7">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CD285C">
        <w:rPr>
          <w:rFonts w:ascii="Times New Roman" w:eastAsia="Times New Roman" w:hAnsi="Times New Roman" w:cs="Times New Roman"/>
          <w:color w:val="000000" w:themeColor="text1"/>
          <w:sz w:val="24"/>
          <w:szCs w:val="24"/>
          <w:shd w:val="clear" w:color="auto" w:fill="FFFFFF"/>
        </w:rPr>
        <w:t xml:space="preserve">54. Wilson, C., &amp; Cariola, L. A. (2020). LGBTQI+ youth and mental health: A systematic review of qualitative research. </w:t>
      </w:r>
      <w:r w:rsidRPr="00CD285C">
        <w:rPr>
          <w:rFonts w:ascii="Times New Roman" w:eastAsia="Times New Roman" w:hAnsi="Times New Roman" w:cs="Times New Roman"/>
          <w:i/>
          <w:iCs/>
          <w:color w:val="000000" w:themeColor="text1"/>
          <w:sz w:val="24"/>
          <w:szCs w:val="24"/>
          <w:shd w:val="clear" w:color="auto" w:fill="FFFFFF"/>
        </w:rPr>
        <w:t>Adolescent Research Review, 5</w:t>
      </w:r>
      <w:r w:rsidRPr="00CD285C">
        <w:rPr>
          <w:rFonts w:ascii="Times New Roman" w:eastAsia="Times New Roman" w:hAnsi="Times New Roman" w:cs="Times New Roman"/>
          <w:color w:val="000000" w:themeColor="text1"/>
          <w:sz w:val="24"/>
          <w:szCs w:val="24"/>
          <w:shd w:val="clear" w:color="auto" w:fill="FFFFFF"/>
        </w:rPr>
        <w:t>(2), 187–211.</w:t>
      </w:r>
      <w:hyperlink r:id="rId47" w:history="1">
        <w:r w:rsidRPr="00CD285C">
          <w:rPr>
            <w:rFonts w:ascii="Times New Roman" w:eastAsia="Times New Roman" w:hAnsi="Times New Roman" w:cs="Times New Roman"/>
            <w:color w:val="000000" w:themeColor="text1"/>
            <w:sz w:val="24"/>
            <w:szCs w:val="24"/>
            <w:u w:val="single"/>
            <w:shd w:val="clear" w:color="auto" w:fill="FFFFFF"/>
          </w:rPr>
          <w:t xml:space="preserve"> https://doi.org/10.1007/s40894-019-00118-w</w:t>
        </w:r>
      </w:hyperlink>
    </w:p>
    <w:p w14:paraId="6DB8B7D4" w14:textId="77777777" w:rsidR="004E5A29" w:rsidRPr="00CD285C"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000000" w:themeColor="text1"/>
          <w:sz w:val="24"/>
          <w:szCs w:val="24"/>
          <w:shd w:val="clear" w:color="auto" w:fill="FFFFFF"/>
        </w:rPr>
        <w:t>55</w:t>
      </w:r>
      <w:r w:rsidRPr="00CD285C">
        <w:rPr>
          <w:rFonts w:ascii="Times New Roman" w:eastAsia="Times New Roman" w:hAnsi="Times New Roman" w:cs="Times New Roman"/>
          <w:color w:val="1155CC"/>
          <w:sz w:val="24"/>
          <w:szCs w:val="24"/>
          <w:shd w:val="clear" w:color="auto" w:fill="FFFFFF"/>
        </w:rPr>
        <w:t>.</w:t>
      </w:r>
      <w:r w:rsidRPr="00CD285C">
        <w:rPr>
          <w:rFonts w:ascii="Times New Roman" w:eastAsia="Times New Roman" w:hAnsi="Times New Roman" w:cs="Times New Roman"/>
          <w:color w:val="1B1B1B"/>
          <w:sz w:val="24"/>
          <w:szCs w:val="24"/>
          <w:shd w:val="clear" w:color="auto" w:fill="FFFFFF"/>
        </w:rPr>
        <w:t xml:space="preserve">Bozzola, E., Spina, G., Agostiniani, R., Barni, S., Russo, R., Scarpato, E., Di Mauro, A., Di Stefano, A. V., Caruso, C., Corsello, G., &amp; Staiano, A. (2022). The Use of Social Media in Children and Adolescents: Scoping Review on the Potential Risks. </w:t>
      </w:r>
      <w:r w:rsidRPr="00CD285C">
        <w:rPr>
          <w:rFonts w:ascii="Times New Roman" w:eastAsia="Times New Roman" w:hAnsi="Times New Roman" w:cs="Times New Roman"/>
          <w:i/>
          <w:iCs/>
          <w:color w:val="1B1B1B"/>
          <w:sz w:val="24"/>
          <w:szCs w:val="24"/>
          <w:shd w:val="clear" w:color="auto" w:fill="FFFFFF"/>
        </w:rPr>
        <w:t>International journal of environmental research and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19</w:t>
      </w:r>
      <w:r w:rsidRPr="00CD285C">
        <w:rPr>
          <w:rFonts w:ascii="Times New Roman" w:eastAsia="Times New Roman" w:hAnsi="Times New Roman" w:cs="Times New Roman"/>
          <w:color w:val="1B1B1B"/>
          <w:sz w:val="24"/>
          <w:szCs w:val="24"/>
          <w:shd w:val="clear" w:color="auto" w:fill="FFFFFF"/>
        </w:rPr>
        <w:t xml:space="preserve">(16), 9960. </w:t>
      </w:r>
      <w:hyperlink r:id="rId48" w:history="1">
        <w:r w:rsidRPr="00CD285C">
          <w:rPr>
            <w:rFonts w:ascii="Times New Roman" w:eastAsia="Times New Roman" w:hAnsi="Times New Roman" w:cs="Times New Roman"/>
            <w:color w:val="1155CC"/>
            <w:sz w:val="24"/>
            <w:szCs w:val="24"/>
            <w:u w:val="single"/>
            <w:shd w:val="clear" w:color="auto" w:fill="FFFFFF"/>
          </w:rPr>
          <w:t>https://doi.org/10.3390/ijerph19169960</w:t>
        </w:r>
      </w:hyperlink>
    </w:p>
    <w:p w14:paraId="627125EB" w14:textId="77777777" w:rsidR="004E5A29" w:rsidRPr="004E5A29" w:rsidRDefault="004E5A29" w:rsidP="005830B7">
      <w:pPr>
        <w:shd w:val="clear" w:color="auto" w:fill="FFFFFF"/>
        <w:spacing w:after="0" w:line="360" w:lineRule="auto"/>
        <w:jc w:val="both"/>
        <w:rPr>
          <w:rFonts w:ascii="Times New Roman" w:eastAsia="Times New Roman" w:hAnsi="Times New Roman" w:cs="Times New Roman"/>
          <w:sz w:val="24"/>
          <w:szCs w:val="24"/>
        </w:rPr>
      </w:pPr>
      <w:r w:rsidRPr="00CD285C">
        <w:rPr>
          <w:rFonts w:ascii="Times New Roman" w:eastAsia="Times New Roman" w:hAnsi="Times New Roman" w:cs="Times New Roman"/>
          <w:color w:val="1B1B1B"/>
          <w:sz w:val="24"/>
          <w:szCs w:val="24"/>
          <w:shd w:val="clear" w:color="auto" w:fill="FFFFFF"/>
        </w:rPr>
        <w:t xml:space="preserve">56. Nadeem Parpio, Y., Nuruddin, R., Ali, T. S., Mohammad, N., Khan, U. R., Shahzad, S., Khan, M. M., &amp; Aslam, M. (2025). Suicide prevention program on suicidal behaviors and mental wellbeing among school aged adolescents: a scoping review. </w:t>
      </w:r>
      <w:r w:rsidRPr="00CD285C">
        <w:rPr>
          <w:rFonts w:ascii="Times New Roman" w:eastAsia="Times New Roman" w:hAnsi="Times New Roman" w:cs="Times New Roman"/>
          <w:i/>
          <w:iCs/>
          <w:color w:val="1B1B1B"/>
          <w:sz w:val="24"/>
          <w:szCs w:val="24"/>
          <w:shd w:val="clear" w:color="auto" w:fill="FFFFFF"/>
        </w:rPr>
        <w:t>Frontiers in public health</w:t>
      </w:r>
      <w:r w:rsidRPr="00CD285C">
        <w:rPr>
          <w:rFonts w:ascii="Times New Roman" w:eastAsia="Times New Roman" w:hAnsi="Times New Roman" w:cs="Times New Roman"/>
          <w:color w:val="1B1B1B"/>
          <w:sz w:val="24"/>
          <w:szCs w:val="24"/>
          <w:shd w:val="clear" w:color="auto" w:fill="FFFFFF"/>
        </w:rPr>
        <w:t xml:space="preserve">, </w:t>
      </w:r>
      <w:r w:rsidRPr="00CD285C">
        <w:rPr>
          <w:rFonts w:ascii="Times New Roman" w:eastAsia="Times New Roman" w:hAnsi="Times New Roman" w:cs="Times New Roman"/>
          <w:i/>
          <w:iCs/>
          <w:color w:val="1B1B1B"/>
          <w:sz w:val="24"/>
          <w:szCs w:val="24"/>
          <w:shd w:val="clear" w:color="auto" w:fill="FFFFFF"/>
        </w:rPr>
        <w:t>13</w:t>
      </w:r>
      <w:r w:rsidRPr="00CD285C">
        <w:rPr>
          <w:rFonts w:ascii="Times New Roman" w:eastAsia="Times New Roman" w:hAnsi="Times New Roman" w:cs="Times New Roman"/>
          <w:color w:val="1B1B1B"/>
          <w:sz w:val="24"/>
          <w:szCs w:val="24"/>
          <w:shd w:val="clear" w:color="auto" w:fill="FFFFFF"/>
        </w:rPr>
        <w:t>, 1506321. https://doi.org/10.3389/fpubh.2025.1506321</w:t>
      </w:r>
    </w:p>
    <w:p w14:paraId="29C88369" w14:textId="77777777" w:rsidR="004E5A29" w:rsidRPr="004E5A29" w:rsidRDefault="004E5A29" w:rsidP="005830B7">
      <w:pPr>
        <w:shd w:val="clear" w:color="auto" w:fill="FFFFFF"/>
        <w:spacing w:after="0" w:line="360" w:lineRule="auto"/>
        <w:jc w:val="both"/>
        <w:rPr>
          <w:rFonts w:ascii="Times New Roman" w:eastAsia="Times New Roman" w:hAnsi="Times New Roman" w:cs="Times New Roman"/>
          <w:sz w:val="24"/>
          <w:szCs w:val="24"/>
        </w:rPr>
      </w:pPr>
    </w:p>
    <w:p w14:paraId="0C662139" w14:textId="77777777" w:rsidR="004E5A29" w:rsidRPr="004E5A29" w:rsidRDefault="004E5A29" w:rsidP="005830B7">
      <w:pPr>
        <w:shd w:val="clear" w:color="auto" w:fill="FFFFFF"/>
        <w:spacing w:after="240" w:line="360" w:lineRule="auto"/>
        <w:jc w:val="both"/>
        <w:rPr>
          <w:rFonts w:ascii="Times New Roman" w:eastAsia="Times New Roman" w:hAnsi="Times New Roman" w:cs="Times New Roman"/>
          <w:sz w:val="24"/>
          <w:szCs w:val="24"/>
        </w:rPr>
      </w:pPr>
    </w:p>
    <w:p w14:paraId="5538D2A9" w14:textId="77777777" w:rsidR="00C728AA" w:rsidRPr="000A02EE" w:rsidRDefault="00C728AA" w:rsidP="005830B7">
      <w:pPr>
        <w:spacing w:line="360" w:lineRule="auto"/>
        <w:jc w:val="both"/>
        <w:rPr>
          <w:rFonts w:ascii="Times New Roman" w:hAnsi="Times New Roman" w:cs="Times New Roman"/>
          <w:sz w:val="24"/>
          <w:szCs w:val="24"/>
        </w:rPr>
      </w:pPr>
    </w:p>
    <w:sectPr w:rsidR="00C728AA" w:rsidRPr="000A02EE">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F4951" w14:textId="77777777" w:rsidR="008F2CB5" w:rsidRDefault="008F2CB5" w:rsidP="00F34711">
      <w:pPr>
        <w:spacing w:after="0" w:line="240" w:lineRule="auto"/>
      </w:pPr>
      <w:r>
        <w:separator/>
      </w:r>
    </w:p>
  </w:endnote>
  <w:endnote w:type="continuationSeparator" w:id="0">
    <w:p w14:paraId="26264F0E" w14:textId="77777777" w:rsidR="008F2CB5" w:rsidRDefault="008F2CB5" w:rsidP="00F34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5E1A" w14:textId="77777777" w:rsidR="00F34711" w:rsidRDefault="00F34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C070" w14:textId="77777777" w:rsidR="00F34711" w:rsidRDefault="00F347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8BB06" w14:textId="77777777" w:rsidR="00F34711" w:rsidRDefault="00F34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1D3E9" w14:textId="77777777" w:rsidR="008F2CB5" w:rsidRDefault="008F2CB5" w:rsidP="00F34711">
      <w:pPr>
        <w:spacing w:after="0" w:line="240" w:lineRule="auto"/>
      </w:pPr>
      <w:r>
        <w:separator/>
      </w:r>
    </w:p>
  </w:footnote>
  <w:footnote w:type="continuationSeparator" w:id="0">
    <w:p w14:paraId="4CA9CE92" w14:textId="77777777" w:rsidR="008F2CB5" w:rsidRDefault="008F2CB5" w:rsidP="00F34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40080" w14:textId="504F8060" w:rsidR="00F34711" w:rsidRDefault="00F34711">
    <w:pPr>
      <w:pStyle w:val="Header"/>
    </w:pPr>
    <w:r>
      <w:rPr>
        <w:noProof/>
      </w:rPr>
      <w:pict w14:anchorId="14D1D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9785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3209" w14:textId="213EB0CF" w:rsidR="00F34711" w:rsidRDefault="00F34711">
    <w:pPr>
      <w:pStyle w:val="Header"/>
    </w:pPr>
    <w:r>
      <w:rPr>
        <w:noProof/>
      </w:rPr>
      <w:pict w14:anchorId="0A420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9785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C2B6E" w14:textId="54E218CE" w:rsidR="00F34711" w:rsidRDefault="00F34711">
    <w:pPr>
      <w:pStyle w:val="Header"/>
    </w:pPr>
    <w:r>
      <w:rPr>
        <w:noProof/>
      </w:rPr>
      <w:pict w14:anchorId="6EC9F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9785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3235"/>
    <w:multiLevelType w:val="multilevel"/>
    <w:tmpl w:val="C2A0FC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7D7DB8"/>
    <w:multiLevelType w:val="multilevel"/>
    <w:tmpl w:val="B3E258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A013A6"/>
    <w:multiLevelType w:val="hybridMultilevel"/>
    <w:tmpl w:val="5EA09F64"/>
    <w:lvl w:ilvl="0" w:tplc="0409000F">
      <w:start w:val="50"/>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F11360"/>
    <w:multiLevelType w:val="hybridMultilevel"/>
    <w:tmpl w:val="A07C20B8"/>
    <w:lvl w:ilvl="0" w:tplc="0409000F">
      <w:start w:val="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D653A9"/>
    <w:multiLevelType w:val="multilevel"/>
    <w:tmpl w:val="83722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lvlOverride w:ilvl="0">
      <w:lvl w:ilvl="0">
        <w:numFmt w:val="decimal"/>
        <w:lvlText w:val="%1."/>
        <w:lvlJc w:val="left"/>
      </w:lvl>
    </w:lvlOverride>
  </w:num>
  <w:num w:numId="3">
    <w:abstractNumId w:val="1"/>
    <w:lvlOverride w:ilvl="0">
      <w:lvl w:ilvl="0">
        <w:numFmt w:val="decimal"/>
        <w:lvlText w:val="%1."/>
        <w:lvlJc w:val="left"/>
      </w:lvl>
    </w:lvlOverride>
  </w:num>
  <w:num w:numId="4">
    <w:abstractNumId w:val="1"/>
    <w:lvlOverride w:ilvl="0">
      <w:lvl w:ilvl="0">
        <w:numFmt w:val="decimal"/>
        <w:lvlText w:val="%1."/>
        <w:lvlJc w:val="left"/>
      </w:lvl>
    </w:lvlOverride>
  </w:num>
  <w:num w:numId="5">
    <w:abstractNumId w:val="1"/>
    <w:lvlOverride w:ilvl="0">
      <w:lvl w:ilvl="0">
        <w:numFmt w:val="decimal"/>
        <w:lvlText w:val="%1."/>
        <w:lvlJc w:val="left"/>
      </w:lvl>
    </w:lvlOverride>
  </w:num>
  <w:num w:numId="6">
    <w:abstractNumId w:val="1"/>
    <w:lvlOverride w:ilvl="0">
      <w:lvl w:ilvl="0">
        <w:numFmt w:val="decimal"/>
        <w:lvlText w:val="%1."/>
        <w:lvlJc w:val="left"/>
      </w:lvl>
    </w:lvlOverride>
  </w:num>
  <w:num w:numId="7">
    <w:abstractNumId w:val="1"/>
    <w:lvlOverride w:ilvl="0">
      <w:lvl w:ilvl="0">
        <w:numFmt w:val="decimal"/>
        <w:lvlText w:val="%1."/>
        <w:lvlJc w:val="left"/>
      </w:lvl>
    </w:lvlOverride>
  </w:num>
  <w:num w:numId="8">
    <w:abstractNumId w:val="1"/>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1"/>
    <w:lvlOverride w:ilvl="0">
      <w:lvl w:ilvl="0">
        <w:numFmt w:val="decimal"/>
        <w:lvlText w:val="%1."/>
        <w:lvlJc w:val="left"/>
      </w:lvl>
    </w:lvlOverride>
  </w:num>
  <w:num w:numId="11">
    <w:abstractNumId w:val="1"/>
    <w:lvlOverride w:ilvl="0">
      <w:lvl w:ilvl="0">
        <w:numFmt w:val="decimal"/>
        <w:lvlText w:val="%1."/>
        <w:lvlJc w:val="left"/>
      </w:lvl>
    </w:lvlOverride>
  </w:num>
  <w:num w:numId="12">
    <w:abstractNumId w:val="1"/>
    <w:lvlOverride w:ilvl="0">
      <w:lvl w:ilvl="0">
        <w:numFmt w:val="decimal"/>
        <w:lvlText w:val="%1."/>
        <w:lvlJc w:val="left"/>
      </w:lvl>
    </w:lvlOverride>
  </w:num>
  <w:num w:numId="13">
    <w:abstractNumId w:val="1"/>
    <w:lvlOverride w:ilvl="0">
      <w:lvl w:ilvl="0">
        <w:numFmt w:val="decimal"/>
        <w:lvlText w:val="%1."/>
        <w:lvlJc w:val="left"/>
      </w:lvl>
    </w:lvlOverride>
  </w:num>
  <w:num w:numId="14">
    <w:abstractNumId w:val="1"/>
    <w:lvlOverride w:ilvl="0">
      <w:lvl w:ilvl="0">
        <w:numFmt w:val="decimal"/>
        <w:lvlText w:val="%1."/>
        <w:lvlJc w:val="left"/>
      </w:lvl>
    </w:lvlOverride>
  </w:num>
  <w:num w:numId="15">
    <w:abstractNumId w:val="1"/>
    <w:lvlOverride w:ilvl="0">
      <w:lvl w:ilvl="0">
        <w:numFmt w:val="decimal"/>
        <w:lvlText w:val="%1."/>
        <w:lvlJc w:val="left"/>
      </w:lvl>
    </w:lvlOverride>
  </w:num>
  <w:num w:numId="16">
    <w:abstractNumId w:val="1"/>
    <w:lvlOverride w:ilvl="0">
      <w:lvl w:ilvl="0">
        <w:numFmt w:val="decimal"/>
        <w:lvlText w:val="%1."/>
        <w:lvlJc w:val="left"/>
      </w:lvl>
    </w:lvlOverride>
  </w:num>
  <w:num w:numId="17">
    <w:abstractNumId w:val="1"/>
    <w:lvlOverride w:ilvl="0">
      <w:lvl w:ilvl="0">
        <w:numFmt w:val="decimal"/>
        <w:lvlText w:val="%1."/>
        <w:lvlJc w:val="left"/>
      </w:lvl>
    </w:lvlOverride>
  </w:num>
  <w:num w:numId="18">
    <w:abstractNumId w:val="1"/>
    <w:lvlOverride w:ilvl="0">
      <w:lvl w:ilvl="0">
        <w:numFmt w:val="decimal"/>
        <w:lvlText w:val="%1."/>
        <w:lvlJc w:val="left"/>
      </w:lvl>
    </w:lvlOverride>
  </w:num>
  <w:num w:numId="19">
    <w:abstractNumId w:val="1"/>
    <w:lvlOverride w:ilvl="0">
      <w:lvl w:ilvl="0">
        <w:numFmt w:val="decimal"/>
        <w:lvlText w:val="%1."/>
        <w:lvlJc w:val="left"/>
      </w:lvl>
    </w:lvlOverride>
  </w:num>
  <w:num w:numId="20">
    <w:abstractNumId w:val="1"/>
    <w:lvlOverride w:ilvl="0">
      <w:lvl w:ilvl="0">
        <w:numFmt w:val="decimal"/>
        <w:lvlText w:val="%1."/>
        <w:lvlJc w:val="left"/>
      </w:lvl>
    </w:lvlOverride>
  </w:num>
  <w:num w:numId="21">
    <w:abstractNumId w:val="1"/>
    <w:lvlOverride w:ilvl="0">
      <w:lvl w:ilvl="0">
        <w:numFmt w:val="decimal"/>
        <w:lvlText w:val="%1."/>
        <w:lvlJc w:val="left"/>
      </w:lvl>
    </w:lvlOverride>
  </w:num>
  <w:num w:numId="22">
    <w:abstractNumId w:val="1"/>
    <w:lvlOverride w:ilvl="0">
      <w:lvl w:ilvl="0">
        <w:numFmt w:val="decimal"/>
        <w:lvlText w:val="%1."/>
        <w:lvlJc w:val="left"/>
      </w:lvl>
    </w:lvlOverride>
  </w:num>
  <w:num w:numId="23">
    <w:abstractNumId w:val="1"/>
    <w:lvlOverride w:ilvl="0">
      <w:lvl w:ilvl="0">
        <w:numFmt w:val="decimal"/>
        <w:lvlText w:val="%1."/>
        <w:lvlJc w:val="left"/>
      </w:lvl>
    </w:lvlOverride>
  </w:num>
  <w:num w:numId="24">
    <w:abstractNumId w:val="1"/>
    <w:lvlOverride w:ilvl="0">
      <w:lvl w:ilvl="0">
        <w:numFmt w:val="decimal"/>
        <w:lvlText w:val="%1."/>
        <w:lvlJc w:val="left"/>
      </w:lvl>
    </w:lvlOverride>
  </w:num>
  <w:num w:numId="25">
    <w:abstractNumId w:val="1"/>
    <w:lvlOverride w:ilvl="0">
      <w:lvl w:ilvl="0">
        <w:numFmt w:val="decimal"/>
        <w:lvlText w:val="%1."/>
        <w:lvlJc w:val="left"/>
      </w:lvl>
    </w:lvlOverride>
  </w:num>
  <w:num w:numId="26">
    <w:abstractNumId w:val="0"/>
    <w:lvlOverride w:ilvl="0">
      <w:lvl w:ilvl="0">
        <w:numFmt w:val="decimal"/>
        <w:lvlText w:val="%1."/>
        <w:lvlJc w:val="left"/>
      </w:lvl>
    </w:lvlOverride>
  </w:num>
  <w:num w:numId="27">
    <w:abstractNumId w:val="0"/>
    <w:lvlOverride w:ilvl="0">
      <w:lvl w:ilvl="0">
        <w:numFmt w:val="decimal"/>
        <w:lvlText w:val="%1."/>
        <w:lvlJc w:val="left"/>
      </w:lvl>
    </w:lvlOverride>
  </w:num>
  <w:num w:numId="28">
    <w:abstractNumId w:val="0"/>
    <w:lvlOverride w:ilvl="0">
      <w:lvl w:ilvl="0">
        <w:numFmt w:val="decimal"/>
        <w:lvlText w:val="%1."/>
        <w:lvlJc w:val="left"/>
      </w:lvl>
    </w:lvlOverride>
  </w:num>
  <w:num w:numId="29">
    <w:abstractNumId w:val="0"/>
    <w:lvlOverride w:ilvl="0">
      <w:lvl w:ilvl="0">
        <w:numFmt w:val="decimal"/>
        <w:lvlText w:val="%1."/>
        <w:lvlJc w:val="left"/>
      </w:lvl>
    </w:lvlOverride>
  </w:num>
  <w:num w:numId="30">
    <w:abstractNumId w:val="0"/>
    <w:lvlOverride w:ilvl="0">
      <w:lvl w:ilvl="0">
        <w:numFmt w:val="decimal"/>
        <w:lvlText w:val="%1."/>
        <w:lvlJc w:val="left"/>
      </w:lvl>
    </w:lvlOverride>
  </w:num>
  <w:num w:numId="31">
    <w:abstractNumId w:val="0"/>
    <w:lvlOverride w:ilvl="0">
      <w:lvl w:ilvl="0">
        <w:numFmt w:val="decimal"/>
        <w:lvlText w:val="%1."/>
        <w:lvlJc w:val="left"/>
      </w:lvl>
    </w:lvlOverride>
  </w:num>
  <w:num w:numId="32">
    <w:abstractNumId w:val="0"/>
    <w:lvlOverride w:ilvl="0">
      <w:lvl w:ilvl="0">
        <w:numFmt w:val="decimal"/>
        <w:lvlText w:val="%1."/>
        <w:lvlJc w:val="left"/>
      </w:lvl>
    </w:lvlOverride>
  </w:num>
  <w:num w:numId="33">
    <w:abstractNumId w:val="0"/>
    <w:lvlOverride w:ilvl="0">
      <w:lvl w:ilvl="0">
        <w:numFmt w:val="decimal"/>
        <w:lvlText w:val="%1."/>
        <w:lvlJc w:val="left"/>
      </w:lvl>
    </w:lvlOverride>
  </w:num>
  <w:num w:numId="34">
    <w:abstractNumId w:val="0"/>
    <w:lvlOverride w:ilvl="0">
      <w:lvl w:ilvl="0">
        <w:numFmt w:val="decimal"/>
        <w:lvlText w:val="%1."/>
        <w:lvlJc w:val="left"/>
      </w:lvl>
    </w:lvlOverride>
  </w:num>
  <w:num w:numId="35">
    <w:abstractNumId w:val="0"/>
    <w:lvlOverride w:ilvl="0">
      <w:lvl w:ilvl="0">
        <w:numFmt w:val="decimal"/>
        <w:lvlText w:val="%1."/>
        <w:lvlJc w:val="left"/>
      </w:lvl>
    </w:lvlOverride>
  </w:num>
  <w:num w:numId="36">
    <w:abstractNumId w:val="0"/>
    <w:lvlOverride w:ilvl="0">
      <w:lvl w:ilvl="0">
        <w:numFmt w:val="decimal"/>
        <w:lvlText w:val="%1."/>
        <w:lvlJc w:val="left"/>
      </w:lvl>
    </w:lvlOverride>
  </w:num>
  <w:num w:numId="37">
    <w:abstractNumId w:val="0"/>
    <w:lvlOverride w:ilvl="0">
      <w:lvl w:ilvl="0">
        <w:numFmt w:val="decimal"/>
        <w:lvlText w:val="%1."/>
        <w:lvlJc w:val="left"/>
      </w:lvl>
    </w:lvlOverride>
  </w:num>
  <w:num w:numId="38">
    <w:abstractNumId w:val="0"/>
    <w:lvlOverride w:ilvl="0">
      <w:lvl w:ilvl="0">
        <w:numFmt w:val="decimal"/>
        <w:lvlText w:val="%1."/>
        <w:lvlJc w:val="left"/>
      </w:lvl>
    </w:lvlOverride>
  </w:num>
  <w:num w:numId="39">
    <w:abstractNumId w:val="0"/>
    <w:lvlOverride w:ilvl="0">
      <w:lvl w:ilvl="0">
        <w:numFmt w:val="decimal"/>
        <w:lvlText w:val="%1."/>
        <w:lvlJc w:val="left"/>
      </w:lvl>
    </w:lvlOverride>
  </w:num>
  <w:num w:numId="40">
    <w:abstractNumId w:val="0"/>
    <w:lvlOverride w:ilvl="0">
      <w:lvl w:ilvl="0">
        <w:numFmt w:val="decimal"/>
        <w:lvlText w:val="%1."/>
        <w:lvlJc w:val="left"/>
      </w:lvl>
    </w:lvlOverride>
  </w:num>
  <w:num w:numId="41">
    <w:abstractNumId w:val="0"/>
    <w:lvlOverride w:ilvl="0">
      <w:lvl w:ilvl="0">
        <w:numFmt w:val="decimal"/>
        <w:lvlText w:val="%1."/>
        <w:lvlJc w:val="left"/>
      </w:lvl>
    </w:lvlOverride>
  </w:num>
  <w:num w:numId="42">
    <w:abstractNumId w:val="0"/>
    <w:lvlOverride w:ilvl="0">
      <w:lvl w:ilvl="0">
        <w:numFmt w:val="decimal"/>
        <w:lvlText w:val="%1."/>
        <w:lvlJc w:val="left"/>
      </w:lvl>
    </w:lvlOverride>
  </w:num>
  <w:num w:numId="43">
    <w:abstractNumId w:val="0"/>
    <w:lvlOverride w:ilvl="0">
      <w:lvl w:ilvl="0">
        <w:numFmt w:val="decimal"/>
        <w:lvlText w:val="%1."/>
        <w:lvlJc w:val="left"/>
      </w:lvl>
    </w:lvlOverride>
  </w:num>
  <w:num w:numId="44">
    <w:abstractNumId w:val="0"/>
    <w:lvlOverride w:ilvl="0">
      <w:lvl w:ilvl="0">
        <w:numFmt w:val="decimal"/>
        <w:lvlText w:val="%1."/>
        <w:lvlJc w:val="left"/>
      </w:lvl>
    </w:lvlOverride>
  </w:num>
  <w:num w:numId="45">
    <w:abstractNumId w:val="0"/>
    <w:lvlOverride w:ilvl="0">
      <w:lvl w:ilvl="0">
        <w:numFmt w:val="decimal"/>
        <w:lvlText w:val="%1."/>
        <w:lvlJc w:val="left"/>
      </w:lvl>
    </w:lvlOverride>
  </w:num>
  <w:num w:numId="46">
    <w:abstractNumId w:val="2"/>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29"/>
    <w:rsid w:val="000A02EE"/>
    <w:rsid w:val="000A2992"/>
    <w:rsid w:val="004E5A29"/>
    <w:rsid w:val="005830B7"/>
    <w:rsid w:val="00661D4C"/>
    <w:rsid w:val="00764EB6"/>
    <w:rsid w:val="008B5E84"/>
    <w:rsid w:val="008C0DFD"/>
    <w:rsid w:val="008F2CB5"/>
    <w:rsid w:val="009C5479"/>
    <w:rsid w:val="00B74B77"/>
    <w:rsid w:val="00B86E8C"/>
    <w:rsid w:val="00C728AA"/>
    <w:rsid w:val="00CA5EC2"/>
    <w:rsid w:val="00CD285C"/>
    <w:rsid w:val="00D14466"/>
    <w:rsid w:val="00F34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8847A0"/>
  <w15:chartTrackingRefBased/>
  <w15:docId w15:val="{FA2A1888-9495-4C1F-AAFE-D5672BCD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A02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A02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A02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5A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E5A29"/>
    <w:rPr>
      <w:color w:val="0000FF"/>
      <w:u w:val="single"/>
    </w:rPr>
  </w:style>
  <w:style w:type="character" w:styleId="UnresolvedMention">
    <w:name w:val="Unresolved Mention"/>
    <w:basedOn w:val="DefaultParagraphFont"/>
    <w:uiPriority w:val="99"/>
    <w:semiHidden/>
    <w:unhideWhenUsed/>
    <w:rsid w:val="004E5A29"/>
    <w:rPr>
      <w:color w:val="605E5C"/>
      <w:shd w:val="clear" w:color="auto" w:fill="E1DFDD"/>
    </w:rPr>
  </w:style>
  <w:style w:type="character" w:styleId="Emphasis">
    <w:name w:val="Emphasis"/>
    <w:basedOn w:val="DefaultParagraphFont"/>
    <w:uiPriority w:val="20"/>
    <w:qFormat/>
    <w:rsid w:val="004E5A29"/>
    <w:rPr>
      <w:i/>
      <w:iCs/>
    </w:rPr>
  </w:style>
  <w:style w:type="paragraph" w:styleId="ListParagraph">
    <w:name w:val="List Paragraph"/>
    <w:basedOn w:val="Normal"/>
    <w:uiPriority w:val="34"/>
    <w:qFormat/>
    <w:rsid w:val="000A02EE"/>
    <w:pPr>
      <w:ind w:left="720"/>
      <w:contextualSpacing/>
    </w:pPr>
  </w:style>
  <w:style w:type="character" w:customStyle="1" w:styleId="Heading1Char">
    <w:name w:val="Heading 1 Char"/>
    <w:basedOn w:val="DefaultParagraphFont"/>
    <w:link w:val="Heading1"/>
    <w:uiPriority w:val="9"/>
    <w:rsid w:val="000A02E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A02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A02EE"/>
    <w:rPr>
      <w:rFonts w:ascii="Times New Roman" w:eastAsia="Times New Roman" w:hAnsi="Times New Roman" w:cs="Times New Roman"/>
      <w:b/>
      <w:bCs/>
      <w:sz w:val="27"/>
      <w:szCs w:val="27"/>
    </w:rPr>
  </w:style>
  <w:style w:type="character" w:styleId="Strong">
    <w:name w:val="Strong"/>
    <w:basedOn w:val="DefaultParagraphFont"/>
    <w:uiPriority w:val="22"/>
    <w:qFormat/>
    <w:rsid w:val="000A2992"/>
    <w:rPr>
      <w:b/>
      <w:bCs/>
    </w:rPr>
  </w:style>
  <w:style w:type="paragraph" w:styleId="Header">
    <w:name w:val="header"/>
    <w:basedOn w:val="Normal"/>
    <w:link w:val="HeaderChar"/>
    <w:uiPriority w:val="99"/>
    <w:unhideWhenUsed/>
    <w:rsid w:val="00F34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711"/>
  </w:style>
  <w:style w:type="paragraph" w:styleId="Footer">
    <w:name w:val="footer"/>
    <w:basedOn w:val="Normal"/>
    <w:link w:val="FooterChar"/>
    <w:uiPriority w:val="99"/>
    <w:unhideWhenUsed/>
    <w:rsid w:val="00F34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11184">
      <w:bodyDiv w:val="1"/>
      <w:marLeft w:val="0"/>
      <w:marRight w:val="0"/>
      <w:marTop w:val="0"/>
      <w:marBottom w:val="0"/>
      <w:divBdr>
        <w:top w:val="none" w:sz="0" w:space="0" w:color="auto"/>
        <w:left w:val="none" w:sz="0" w:space="0" w:color="auto"/>
        <w:bottom w:val="none" w:sz="0" w:space="0" w:color="auto"/>
        <w:right w:val="none" w:sz="0" w:space="0" w:color="auto"/>
      </w:divBdr>
    </w:div>
    <w:div w:id="140003417">
      <w:bodyDiv w:val="1"/>
      <w:marLeft w:val="0"/>
      <w:marRight w:val="0"/>
      <w:marTop w:val="0"/>
      <w:marBottom w:val="0"/>
      <w:divBdr>
        <w:top w:val="none" w:sz="0" w:space="0" w:color="auto"/>
        <w:left w:val="none" w:sz="0" w:space="0" w:color="auto"/>
        <w:bottom w:val="none" w:sz="0" w:space="0" w:color="auto"/>
        <w:right w:val="none" w:sz="0" w:space="0" w:color="auto"/>
      </w:divBdr>
    </w:div>
    <w:div w:id="351151318">
      <w:bodyDiv w:val="1"/>
      <w:marLeft w:val="0"/>
      <w:marRight w:val="0"/>
      <w:marTop w:val="0"/>
      <w:marBottom w:val="0"/>
      <w:divBdr>
        <w:top w:val="none" w:sz="0" w:space="0" w:color="auto"/>
        <w:left w:val="none" w:sz="0" w:space="0" w:color="auto"/>
        <w:bottom w:val="none" w:sz="0" w:space="0" w:color="auto"/>
        <w:right w:val="none" w:sz="0" w:space="0" w:color="auto"/>
      </w:divBdr>
    </w:div>
    <w:div w:id="477575918">
      <w:bodyDiv w:val="1"/>
      <w:marLeft w:val="0"/>
      <w:marRight w:val="0"/>
      <w:marTop w:val="0"/>
      <w:marBottom w:val="0"/>
      <w:divBdr>
        <w:top w:val="none" w:sz="0" w:space="0" w:color="auto"/>
        <w:left w:val="none" w:sz="0" w:space="0" w:color="auto"/>
        <w:bottom w:val="none" w:sz="0" w:space="0" w:color="auto"/>
        <w:right w:val="none" w:sz="0" w:space="0" w:color="auto"/>
      </w:divBdr>
      <w:divsChild>
        <w:div w:id="1614484305">
          <w:marLeft w:val="0"/>
          <w:marRight w:val="0"/>
          <w:marTop w:val="0"/>
          <w:marBottom w:val="0"/>
          <w:divBdr>
            <w:top w:val="none" w:sz="0" w:space="0" w:color="auto"/>
            <w:left w:val="none" w:sz="0" w:space="0" w:color="auto"/>
            <w:bottom w:val="none" w:sz="0" w:space="0" w:color="auto"/>
            <w:right w:val="none" w:sz="0" w:space="0" w:color="auto"/>
          </w:divBdr>
          <w:divsChild>
            <w:div w:id="2039499407">
              <w:marLeft w:val="0"/>
              <w:marRight w:val="0"/>
              <w:marTop w:val="0"/>
              <w:marBottom w:val="0"/>
              <w:divBdr>
                <w:top w:val="none" w:sz="0" w:space="0" w:color="auto"/>
                <w:left w:val="none" w:sz="0" w:space="0" w:color="auto"/>
                <w:bottom w:val="none" w:sz="0" w:space="0" w:color="auto"/>
                <w:right w:val="none" w:sz="0" w:space="0" w:color="auto"/>
              </w:divBdr>
              <w:divsChild>
                <w:div w:id="1369063281">
                  <w:marLeft w:val="0"/>
                  <w:marRight w:val="0"/>
                  <w:marTop w:val="0"/>
                  <w:marBottom w:val="0"/>
                  <w:divBdr>
                    <w:top w:val="none" w:sz="0" w:space="0" w:color="auto"/>
                    <w:left w:val="none" w:sz="0" w:space="0" w:color="auto"/>
                    <w:bottom w:val="none" w:sz="0" w:space="0" w:color="auto"/>
                    <w:right w:val="none" w:sz="0" w:space="0" w:color="auto"/>
                  </w:divBdr>
                  <w:divsChild>
                    <w:div w:id="1500458893">
                      <w:marLeft w:val="0"/>
                      <w:marRight w:val="0"/>
                      <w:marTop w:val="0"/>
                      <w:marBottom w:val="0"/>
                      <w:divBdr>
                        <w:top w:val="none" w:sz="0" w:space="0" w:color="auto"/>
                        <w:left w:val="none" w:sz="0" w:space="0" w:color="auto"/>
                        <w:bottom w:val="none" w:sz="0" w:space="0" w:color="auto"/>
                        <w:right w:val="none" w:sz="0" w:space="0" w:color="auto"/>
                      </w:divBdr>
                      <w:divsChild>
                        <w:div w:id="1774015986">
                          <w:marLeft w:val="0"/>
                          <w:marRight w:val="0"/>
                          <w:marTop w:val="0"/>
                          <w:marBottom w:val="0"/>
                          <w:divBdr>
                            <w:top w:val="none" w:sz="0" w:space="0" w:color="auto"/>
                            <w:left w:val="none" w:sz="0" w:space="0" w:color="auto"/>
                            <w:bottom w:val="none" w:sz="0" w:space="0" w:color="auto"/>
                            <w:right w:val="none" w:sz="0" w:space="0" w:color="auto"/>
                          </w:divBdr>
                          <w:divsChild>
                            <w:div w:id="313873316">
                              <w:marLeft w:val="0"/>
                              <w:marRight w:val="0"/>
                              <w:marTop w:val="0"/>
                              <w:marBottom w:val="0"/>
                              <w:divBdr>
                                <w:top w:val="none" w:sz="0" w:space="0" w:color="auto"/>
                                <w:left w:val="none" w:sz="0" w:space="0" w:color="auto"/>
                                <w:bottom w:val="none" w:sz="0" w:space="0" w:color="auto"/>
                                <w:right w:val="none" w:sz="0" w:space="0" w:color="auto"/>
                              </w:divBdr>
                              <w:divsChild>
                                <w:div w:id="19041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176089">
      <w:bodyDiv w:val="1"/>
      <w:marLeft w:val="0"/>
      <w:marRight w:val="0"/>
      <w:marTop w:val="0"/>
      <w:marBottom w:val="0"/>
      <w:divBdr>
        <w:top w:val="none" w:sz="0" w:space="0" w:color="auto"/>
        <w:left w:val="none" w:sz="0" w:space="0" w:color="auto"/>
        <w:bottom w:val="none" w:sz="0" w:space="0" w:color="auto"/>
        <w:right w:val="none" w:sz="0" w:space="0" w:color="auto"/>
      </w:divBdr>
    </w:div>
    <w:div w:id="879123974">
      <w:bodyDiv w:val="1"/>
      <w:marLeft w:val="0"/>
      <w:marRight w:val="0"/>
      <w:marTop w:val="0"/>
      <w:marBottom w:val="0"/>
      <w:divBdr>
        <w:top w:val="none" w:sz="0" w:space="0" w:color="auto"/>
        <w:left w:val="none" w:sz="0" w:space="0" w:color="auto"/>
        <w:bottom w:val="none" w:sz="0" w:space="0" w:color="auto"/>
        <w:right w:val="none" w:sz="0" w:space="0" w:color="auto"/>
      </w:divBdr>
    </w:div>
    <w:div w:id="912279268">
      <w:bodyDiv w:val="1"/>
      <w:marLeft w:val="0"/>
      <w:marRight w:val="0"/>
      <w:marTop w:val="0"/>
      <w:marBottom w:val="0"/>
      <w:divBdr>
        <w:top w:val="none" w:sz="0" w:space="0" w:color="auto"/>
        <w:left w:val="none" w:sz="0" w:space="0" w:color="auto"/>
        <w:bottom w:val="none" w:sz="0" w:space="0" w:color="auto"/>
        <w:right w:val="none" w:sz="0" w:space="0" w:color="auto"/>
      </w:divBdr>
    </w:div>
    <w:div w:id="1140221935">
      <w:bodyDiv w:val="1"/>
      <w:marLeft w:val="0"/>
      <w:marRight w:val="0"/>
      <w:marTop w:val="0"/>
      <w:marBottom w:val="0"/>
      <w:divBdr>
        <w:top w:val="none" w:sz="0" w:space="0" w:color="auto"/>
        <w:left w:val="none" w:sz="0" w:space="0" w:color="auto"/>
        <w:bottom w:val="none" w:sz="0" w:space="0" w:color="auto"/>
        <w:right w:val="none" w:sz="0" w:space="0" w:color="auto"/>
      </w:divBdr>
    </w:div>
    <w:div w:id="1532496528">
      <w:bodyDiv w:val="1"/>
      <w:marLeft w:val="0"/>
      <w:marRight w:val="0"/>
      <w:marTop w:val="0"/>
      <w:marBottom w:val="0"/>
      <w:divBdr>
        <w:top w:val="none" w:sz="0" w:space="0" w:color="auto"/>
        <w:left w:val="none" w:sz="0" w:space="0" w:color="auto"/>
        <w:bottom w:val="none" w:sz="0" w:space="0" w:color="auto"/>
        <w:right w:val="none" w:sz="0" w:space="0" w:color="auto"/>
      </w:divBdr>
    </w:div>
    <w:div w:id="1558668238">
      <w:bodyDiv w:val="1"/>
      <w:marLeft w:val="0"/>
      <w:marRight w:val="0"/>
      <w:marTop w:val="0"/>
      <w:marBottom w:val="0"/>
      <w:divBdr>
        <w:top w:val="none" w:sz="0" w:space="0" w:color="auto"/>
        <w:left w:val="none" w:sz="0" w:space="0" w:color="auto"/>
        <w:bottom w:val="none" w:sz="0" w:space="0" w:color="auto"/>
        <w:right w:val="none" w:sz="0" w:space="0" w:color="auto"/>
      </w:divBdr>
      <w:divsChild>
        <w:div w:id="1516378146">
          <w:marLeft w:val="0"/>
          <w:marRight w:val="0"/>
          <w:marTop w:val="0"/>
          <w:marBottom w:val="0"/>
          <w:divBdr>
            <w:top w:val="none" w:sz="0" w:space="0" w:color="auto"/>
            <w:left w:val="none" w:sz="0" w:space="0" w:color="auto"/>
            <w:bottom w:val="none" w:sz="0" w:space="0" w:color="auto"/>
            <w:right w:val="none" w:sz="0" w:space="0" w:color="auto"/>
          </w:divBdr>
          <w:divsChild>
            <w:div w:id="1021316936">
              <w:marLeft w:val="0"/>
              <w:marRight w:val="0"/>
              <w:marTop w:val="0"/>
              <w:marBottom w:val="0"/>
              <w:divBdr>
                <w:top w:val="none" w:sz="0" w:space="0" w:color="auto"/>
                <w:left w:val="none" w:sz="0" w:space="0" w:color="auto"/>
                <w:bottom w:val="none" w:sz="0" w:space="0" w:color="auto"/>
                <w:right w:val="none" w:sz="0" w:space="0" w:color="auto"/>
              </w:divBdr>
              <w:divsChild>
                <w:div w:id="1344210048">
                  <w:marLeft w:val="0"/>
                  <w:marRight w:val="0"/>
                  <w:marTop w:val="0"/>
                  <w:marBottom w:val="0"/>
                  <w:divBdr>
                    <w:top w:val="none" w:sz="0" w:space="0" w:color="auto"/>
                    <w:left w:val="none" w:sz="0" w:space="0" w:color="auto"/>
                    <w:bottom w:val="none" w:sz="0" w:space="0" w:color="auto"/>
                    <w:right w:val="none" w:sz="0" w:space="0" w:color="auto"/>
                  </w:divBdr>
                  <w:divsChild>
                    <w:div w:id="1391004138">
                      <w:marLeft w:val="0"/>
                      <w:marRight w:val="0"/>
                      <w:marTop w:val="0"/>
                      <w:marBottom w:val="0"/>
                      <w:divBdr>
                        <w:top w:val="none" w:sz="0" w:space="0" w:color="auto"/>
                        <w:left w:val="none" w:sz="0" w:space="0" w:color="auto"/>
                        <w:bottom w:val="none" w:sz="0" w:space="0" w:color="auto"/>
                        <w:right w:val="none" w:sz="0" w:space="0" w:color="auto"/>
                      </w:divBdr>
                      <w:divsChild>
                        <w:div w:id="1755935070">
                          <w:marLeft w:val="0"/>
                          <w:marRight w:val="0"/>
                          <w:marTop w:val="0"/>
                          <w:marBottom w:val="0"/>
                          <w:divBdr>
                            <w:top w:val="none" w:sz="0" w:space="0" w:color="auto"/>
                            <w:left w:val="none" w:sz="0" w:space="0" w:color="auto"/>
                            <w:bottom w:val="none" w:sz="0" w:space="0" w:color="auto"/>
                            <w:right w:val="none" w:sz="0" w:space="0" w:color="auto"/>
                          </w:divBdr>
                          <w:divsChild>
                            <w:div w:id="894780927">
                              <w:marLeft w:val="0"/>
                              <w:marRight w:val="0"/>
                              <w:marTop w:val="0"/>
                              <w:marBottom w:val="0"/>
                              <w:divBdr>
                                <w:top w:val="none" w:sz="0" w:space="0" w:color="auto"/>
                                <w:left w:val="none" w:sz="0" w:space="0" w:color="auto"/>
                                <w:bottom w:val="none" w:sz="0" w:space="0" w:color="auto"/>
                                <w:right w:val="none" w:sz="0" w:space="0" w:color="auto"/>
                              </w:divBdr>
                              <w:divsChild>
                                <w:div w:id="7424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774490">
      <w:bodyDiv w:val="1"/>
      <w:marLeft w:val="0"/>
      <w:marRight w:val="0"/>
      <w:marTop w:val="0"/>
      <w:marBottom w:val="0"/>
      <w:divBdr>
        <w:top w:val="none" w:sz="0" w:space="0" w:color="auto"/>
        <w:left w:val="none" w:sz="0" w:space="0" w:color="auto"/>
        <w:bottom w:val="none" w:sz="0" w:space="0" w:color="auto"/>
        <w:right w:val="none" w:sz="0" w:space="0" w:color="auto"/>
      </w:divBdr>
    </w:div>
    <w:div w:id="1860268426">
      <w:bodyDiv w:val="1"/>
      <w:marLeft w:val="0"/>
      <w:marRight w:val="0"/>
      <w:marTop w:val="0"/>
      <w:marBottom w:val="0"/>
      <w:divBdr>
        <w:top w:val="none" w:sz="0" w:space="0" w:color="auto"/>
        <w:left w:val="none" w:sz="0" w:space="0" w:color="auto"/>
        <w:bottom w:val="none" w:sz="0" w:space="0" w:color="auto"/>
        <w:right w:val="none" w:sz="0" w:space="0" w:color="auto"/>
      </w:divBdr>
    </w:div>
    <w:div w:id="2087412230">
      <w:bodyDiv w:val="1"/>
      <w:marLeft w:val="0"/>
      <w:marRight w:val="0"/>
      <w:marTop w:val="0"/>
      <w:marBottom w:val="0"/>
      <w:divBdr>
        <w:top w:val="none" w:sz="0" w:space="0" w:color="auto"/>
        <w:left w:val="none" w:sz="0" w:space="0" w:color="auto"/>
        <w:bottom w:val="none" w:sz="0" w:space="0" w:color="auto"/>
        <w:right w:val="none" w:sz="0" w:space="0" w:color="auto"/>
      </w:divBdr>
    </w:div>
    <w:div w:id="210194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498/wjp.v14.i4.494" TargetMode="External"/><Relationship Id="rId18" Type="http://schemas.openxmlformats.org/officeDocument/2006/relationships/hyperlink" Target="https://www.ncbi.nlm.nih.gov/books/NBK565877/" TargetMode="External"/><Relationship Id="rId26" Type="http://schemas.openxmlformats.org/officeDocument/2006/relationships/hyperlink" Target="https://doi.org/10.3390/ijerph19031064" TargetMode="External"/><Relationship Id="rId39" Type="http://schemas.openxmlformats.org/officeDocument/2006/relationships/hyperlink" Target="https://doi.org/10.2147/PRBM.S568366" TargetMode="External"/><Relationship Id="rId21" Type="http://schemas.openxmlformats.org/officeDocument/2006/relationships/hyperlink" Target="https://doi.org/10.3390/jcm14103446" TargetMode="External"/><Relationship Id="rId34" Type="http://schemas.openxmlformats.org/officeDocument/2006/relationships/hyperlink" Target="https://doi.org/10.7759/cureus.81840" TargetMode="External"/><Relationship Id="rId42" Type="http://schemas.openxmlformats.org/officeDocument/2006/relationships/hyperlink" Target="https://www.fcc.gov/988-suicide-and-crisis-lifeline" TargetMode="External"/><Relationship Id="rId47" Type="http://schemas.openxmlformats.org/officeDocument/2006/relationships/hyperlink" Target="https://doi.org/10.1007/s40894-019-00118-w"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07/s40615-024-02039-4" TargetMode="External"/><Relationship Id="rId29" Type="http://schemas.openxmlformats.org/officeDocument/2006/relationships/hyperlink" Target="https://doi.org/10.2105/AJPH.2020.306059" TargetMode="External"/><Relationship Id="rId11" Type="http://schemas.openxmlformats.org/officeDocument/2006/relationships/hyperlink" Target="https://doi.org/10.1001/jamanetworkopen.2019.3886" TargetMode="External"/><Relationship Id="rId24" Type="http://schemas.openxmlformats.org/officeDocument/2006/relationships/hyperlink" Target="https://doi.org/10.1097/MOP.0000000000001046" TargetMode="External"/><Relationship Id="rId32" Type="http://schemas.openxmlformats.org/officeDocument/2006/relationships/hyperlink" Target="https://doi.org/10.3390/bs11090119" TargetMode="External"/><Relationship Id="rId37" Type="http://schemas.openxmlformats.org/officeDocument/2006/relationships/hyperlink" Target="https://doi.org/10.1097/PHH.0000000000000801" TargetMode="External"/><Relationship Id="rId40" Type="http://schemas.openxmlformats.org/officeDocument/2006/relationships/hyperlink" Target="https://www.hhs.gov/sites/default/files/sprc-call-to-action.pdf" TargetMode="External"/><Relationship Id="rId45" Type="http://schemas.openxmlformats.org/officeDocument/2006/relationships/hyperlink" Target="https://doi.org/10.1016/j.jadohealth.2021.06.020"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www.cdc.gov/nchs/products/databriefs/db471.htm?utm_source=chatgpt.com" TargetMode="External"/><Relationship Id="rId19" Type="http://schemas.openxmlformats.org/officeDocument/2006/relationships/hyperlink" Target="https://www.ncbi.nlm.nih.gov/books/NBK499891/" TargetMode="External"/><Relationship Id="rId31" Type="http://schemas.openxmlformats.org/officeDocument/2006/relationships/hyperlink" Target="https://doi.org/10.1186/s12888-023-05091-2" TargetMode="External"/><Relationship Id="rId44" Type="http://schemas.openxmlformats.org/officeDocument/2006/relationships/hyperlink" Target="https://doi.org/10.3389/fpubh.2019.00399"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ho.int/news-room/fact-sheets/detail/suicide" TargetMode="External"/><Relationship Id="rId14" Type="http://schemas.openxmlformats.org/officeDocument/2006/relationships/hyperlink" Target="https://doi.org/10.30773/pi.2017.08.02" TargetMode="External"/><Relationship Id="rId22" Type="http://schemas.openxmlformats.org/officeDocument/2006/relationships/hyperlink" Target="https://doi.org/10.33425/2639-8451.1062" TargetMode="External"/><Relationship Id="rId27" Type="http://schemas.openxmlformats.org/officeDocument/2006/relationships/hyperlink" Target="https://doi.org/10.1080/13811118.2013.748416" TargetMode="External"/><Relationship Id="rId30" Type="http://schemas.openxmlformats.org/officeDocument/2006/relationships/hyperlink" Target="https://doi.org/10.1186/s12889-024-21268-0" TargetMode="External"/><Relationship Id="rId35" Type="http://schemas.openxmlformats.org/officeDocument/2006/relationships/hyperlink" Target="https://doi.org/10.1186/s12889-026-26293-9" TargetMode="External"/><Relationship Id="rId43" Type="http://schemas.openxmlformats.org/officeDocument/2006/relationships/hyperlink" Target="https://doi.org/10.1002/sop2.30" TargetMode="External"/><Relationship Id="rId48" Type="http://schemas.openxmlformats.org/officeDocument/2006/relationships/hyperlink" Target="https://doi.org/10.3390/ijerph19169960"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oi.org/10.1001/jamanetworkopen.2024.4427" TargetMode="External"/><Relationship Id="rId17" Type="http://schemas.openxmlformats.org/officeDocument/2006/relationships/hyperlink" Target="https://doi.org/10.3390/healthcare14040533" TargetMode="External"/><Relationship Id="rId25" Type="http://schemas.openxmlformats.org/officeDocument/2006/relationships/hyperlink" Target="https://rsisinternational.org/journals/ijriss/articles/understanding-the-phenomenon-of-vaping-among-high-school-students-a-basis-for-intervention-program/" TargetMode="External"/><Relationship Id="rId33" Type="http://schemas.openxmlformats.org/officeDocument/2006/relationships/hyperlink" Target="https://doi.org/10.1002/wps.21160" TargetMode="External"/><Relationship Id="rId38" Type="http://schemas.openxmlformats.org/officeDocument/2006/relationships/hyperlink" Target="https://doi.org/10.3390/healthcare14030330" TargetMode="External"/><Relationship Id="rId46" Type="http://schemas.openxmlformats.org/officeDocument/2006/relationships/hyperlink" Target="https://doi.org/10.1007/978-3-031-06127-1_4" TargetMode="External"/><Relationship Id="rId20" Type="http://schemas.openxmlformats.org/officeDocument/2006/relationships/hyperlink" Target="https://doi.org/10.1016/j.avb.2021.101586" TargetMode="External"/><Relationship Id="rId41" Type="http://schemas.openxmlformats.org/officeDocument/2006/relationships/hyperlink" Target="https://www.ncbi.nlm.nih.gov/books/NBK604162/"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1/jamanetworkopen.2022.36049" TargetMode="External"/><Relationship Id="rId23" Type="http://schemas.openxmlformats.org/officeDocument/2006/relationships/hyperlink" Target="https://doi.org/10.1542/peds.2019-4078" TargetMode="External"/><Relationship Id="rId28" Type="http://schemas.openxmlformats.org/officeDocument/2006/relationships/hyperlink" Target="https://doi.org/10.7759/cureus.42990" TargetMode="External"/><Relationship Id="rId36" Type="http://schemas.openxmlformats.org/officeDocument/2006/relationships/hyperlink" Target="https://doi.org/10.3389/fpsyg.2025.1612067"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31</Pages>
  <Words>9365</Words>
  <Characters>53387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8</cp:revision>
  <dcterms:created xsi:type="dcterms:W3CDTF">2026-03-14T06:12:00Z</dcterms:created>
  <dcterms:modified xsi:type="dcterms:W3CDTF">2026-03-18T09:43:00Z</dcterms:modified>
</cp:coreProperties>
</file>