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4432C" w14:textId="77777777" w:rsidR="00754C9A" w:rsidRDefault="00754C9A" w:rsidP="00441B6F">
      <w:pPr>
        <w:pStyle w:val="Title"/>
        <w:spacing w:after="0"/>
        <w:jc w:val="both"/>
        <w:rPr>
          <w:rFonts w:ascii="Arial" w:hAnsi="Arial" w:cs="Arial"/>
        </w:rPr>
      </w:pPr>
    </w:p>
    <w:p w14:paraId="483196B5" w14:textId="77777777" w:rsidR="00056937" w:rsidRPr="00056937" w:rsidRDefault="00056937" w:rsidP="00056937">
      <w:pPr>
        <w:pStyle w:val="Author"/>
        <w:rPr>
          <w:rFonts w:ascii="Arial" w:hAnsi="Arial" w:cs="Arial"/>
          <w:bCs/>
          <w:i/>
          <w:iCs/>
          <w:kern w:val="28"/>
          <w:sz w:val="18"/>
          <w:szCs w:val="18"/>
          <w:u w:val="single"/>
        </w:rPr>
      </w:pPr>
      <w:r w:rsidRPr="00056937">
        <w:rPr>
          <w:rFonts w:ascii="Arial" w:hAnsi="Arial" w:cs="Arial"/>
          <w:bCs/>
          <w:i/>
          <w:iCs/>
          <w:kern w:val="28"/>
          <w:sz w:val="18"/>
          <w:szCs w:val="18"/>
          <w:u w:val="single"/>
        </w:rPr>
        <w:t xml:space="preserve">Case report </w:t>
      </w:r>
    </w:p>
    <w:p w14:paraId="36F198B8" w14:textId="5B1A7CC2" w:rsidR="00163BC4" w:rsidRPr="00163BC4" w:rsidRDefault="00354872" w:rsidP="00441B6F">
      <w:pPr>
        <w:pStyle w:val="Author"/>
        <w:spacing w:line="240" w:lineRule="auto"/>
        <w:rPr>
          <w:rFonts w:ascii="Arial" w:hAnsi="Arial" w:cs="Arial"/>
          <w:bCs/>
          <w:iCs/>
          <w:kern w:val="28"/>
          <w:sz w:val="36"/>
        </w:rPr>
      </w:pPr>
      <w:r>
        <w:rPr>
          <w:rFonts w:ascii="Arial" w:hAnsi="Arial" w:cs="Arial"/>
          <w:bCs/>
          <w:iCs/>
          <w:kern w:val="28"/>
          <w:sz w:val="36"/>
        </w:rPr>
        <w:t xml:space="preserve">Venous Malformation of Buccal Mucosa in A </w:t>
      </w:r>
      <w:proofErr w:type="gramStart"/>
      <w:r>
        <w:rPr>
          <w:rFonts w:ascii="Arial" w:hAnsi="Arial" w:cs="Arial"/>
          <w:bCs/>
          <w:iCs/>
          <w:kern w:val="28"/>
          <w:sz w:val="36"/>
        </w:rPr>
        <w:t>65</w:t>
      </w:r>
      <w:r w:rsidR="00B64092">
        <w:rPr>
          <w:rFonts w:ascii="Arial" w:hAnsi="Arial" w:cs="Arial"/>
          <w:bCs/>
          <w:iCs/>
          <w:kern w:val="28"/>
          <w:sz w:val="36"/>
        </w:rPr>
        <w:t xml:space="preserve"> </w:t>
      </w:r>
      <w:r>
        <w:rPr>
          <w:rFonts w:ascii="Arial" w:hAnsi="Arial" w:cs="Arial"/>
          <w:bCs/>
          <w:iCs/>
          <w:kern w:val="28"/>
          <w:sz w:val="36"/>
        </w:rPr>
        <w:t>year</w:t>
      </w:r>
      <w:r w:rsidR="00B64092">
        <w:rPr>
          <w:rFonts w:ascii="Arial" w:hAnsi="Arial" w:cs="Arial"/>
          <w:bCs/>
          <w:iCs/>
          <w:kern w:val="28"/>
          <w:sz w:val="36"/>
        </w:rPr>
        <w:t xml:space="preserve"> </w:t>
      </w:r>
      <w:r>
        <w:rPr>
          <w:rFonts w:ascii="Arial" w:hAnsi="Arial" w:cs="Arial"/>
          <w:bCs/>
          <w:iCs/>
          <w:kern w:val="28"/>
          <w:sz w:val="36"/>
        </w:rPr>
        <w:t>old</w:t>
      </w:r>
      <w:proofErr w:type="gramEnd"/>
      <w:r>
        <w:rPr>
          <w:rFonts w:ascii="Arial" w:hAnsi="Arial" w:cs="Arial"/>
          <w:bCs/>
          <w:iCs/>
          <w:kern w:val="28"/>
          <w:sz w:val="36"/>
        </w:rPr>
        <w:t xml:space="preserve"> female: A Case Report</w:t>
      </w:r>
    </w:p>
    <w:p w14:paraId="213B650F" w14:textId="273CA829" w:rsidR="00CA1CCC" w:rsidRDefault="00CA1CCC" w:rsidP="003D5013">
      <w:pPr>
        <w:pStyle w:val="Footer"/>
      </w:pPr>
    </w:p>
    <w:p w14:paraId="5D0BFE0A" w14:textId="301DBAF9" w:rsidR="006606E3" w:rsidRDefault="006606E3" w:rsidP="003D5013">
      <w:pPr>
        <w:pStyle w:val="Footer"/>
      </w:pPr>
    </w:p>
    <w:p w14:paraId="7F9AA72A" w14:textId="6B0BE5C0" w:rsidR="006606E3" w:rsidRDefault="006606E3" w:rsidP="003D5013">
      <w:pPr>
        <w:pStyle w:val="Footer"/>
      </w:pPr>
    </w:p>
    <w:p w14:paraId="4279DB61" w14:textId="57E1EFFA" w:rsidR="006606E3" w:rsidRDefault="006606E3" w:rsidP="003D5013">
      <w:pPr>
        <w:pStyle w:val="Footer"/>
      </w:pPr>
    </w:p>
    <w:p w14:paraId="11C03E90" w14:textId="77777777" w:rsidR="006606E3" w:rsidRDefault="006606E3" w:rsidP="003D5013">
      <w:pPr>
        <w:pStyle w:val="Footer"/>
      </w:pPr>
    </w:p>
    <w:p w14:paraId="54DD2710" w14:textId="77777777" w:rsidR="003D5013" w:rsidRPr="0083216F" w:rsidRDefault="003D5013" w:rsidP="00441B6F">
      <w:pPr>
        <w:pStyle w:val="Affiliation"/>
        <w:spacing w:after="0" w:line="240" w:lineRule="auto"/>
        <w:rPr>
          <w:rFonts w:ascii="Arial" w:hAnsi="Arial" w:cs="Arial"/>
          <w:i/>
        </w:rPr>
      </w:pPr>
    </w:p>
    <w:p w14:paraId="531FA61A" w14:textId="77777777" w:rsidR="00790ADA" w:rsidRDefault="00790ADA" w:rsidP="00441B6F">
      <w:pPr>
        <w:pStyle w:val="Affiliation"/>
        <w:spacing w:after="0" w:line="240" w:lineRule="auto"/>
        <w:jc w:val="both"/>
        <w:rPr>
          <w:rFonts w:ascii="Arial" w:hAnsi="Arial" w:cs="Arial"/>
        </w:rPr>
      </w:pPr>
    </w:p>
    <w:p w14:paraId="00341C20" w14:textId="77777777" w:rsidR="002C57D2" w:rsidRPr="00FB3A86" w:rsidRDefault="002C57D2" w:rsidP="00441B6F">
      <w:pPr>
        <w:pStyle w:val="Affiliation"/>
        <w:spacing w:after="0" w:line="240" w:lineRule="auto"/>
        <w:jc w:val="both"/>
        <w:rPr>
          <w:rFonts w:ascii="Arial" w:hAnsi="Arial" w:cs="Arial"/>
        </w:rPr>
      </w:pPr>
    </w:p>
    <w:p w14:paraId="6A27A195" w14:textId="77777777" w:rsidR="00B01FCD" w:rsidRPr="00FB3A86" w:rsidRDefault="00090D5F" w:rsidP="00441B6F">
      <w:pPr>
        <w:pStyle w:val="Copyright"/>
        <w:spacing w:after="0" w:line="240" w:lineRule="auto"/>
        <w:jc w:val="both"/>
        <w:rPr>
          <w:rFonts w:ascii="Arial" w:hAnsi="Arial" w:cs="Arial"/>
        </w:rPr>
        <w:sectPr w:rsidR="00B01FCD" w:rsidRPr="00FB3A86" w:rsidSect="006606E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345682">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D6EC68C" w14:textId="5EFFBAE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DC39C8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43CFE15" w14:textId="77777777" w:rsidTr="001E44FE">
        <w:tc>
          <w:tcPr>
            <w:tcW w:w="9576" w:type="dxa"/>
            <w:shd w:val="clear" w:color="auto" w:fill="F2F2F2"/>
          </w:tcPr>
          <w:p w14:paraId="17C51083" w14:textId="7C21FE23" w:rsidR="008C69F8" w:rsidRPr="00B64092" w:rsidRDefault="008C69F8" w:rsidP="008C69F8">
            <w:pPr>
              <w:rPr>
                <w:rFonts w:ascii="Arial" w:hAnsi="Arial" w:cs="Arial"/>
                <w:b/>
                <w:bCs/>
              </w:rPr>
            </w:pPr>
            <w:r w:rsidRPr="00B64092">
              <w:rPr>
                <w:rFonts w:ascii="Arial" w:hAnsi="Arial" w:cs="Arial"/>
                <w:b/>
                <w:bCs/>
              </w:rPr>
              <w:t xml:space="preserve">Background: </w:t>
            </w:r>
            <w:r w:rsidRPr="00B64092">
              <w:rPr>
                <w:rFonts w:ascii="Arial" w:hAnsi="Arial" w:cs="Arial"/>
              </w:rPr>
              <w:t xml:space="preserve">Venous malformations are congenital, low-flow vascular anomalies that often remain unnoticed until adulthood, when they may present as bluish, compressible swellings of the oral </w:t>
            </w:r>
            <w:proofErr w:type="spellStart"/>
            <w:proofErr w:type="gramStart"/>
            <w:r w:rsidRPr="00B64092">
              <w:rPr>
                <w:rFonts w:ascii="Arial" w:hAnsi="Arial" w:cs="Arial"/>
              </w:rPr>
              <w:t>mucosa.These</w:t>
            </w:r>
            <w:proofErr w:type="spellEnd"/>
            <w:proofErr w:type="gramEnd"/>
            <w:r w:rsidRPr="00B64092">
              <w:rPr>
                <w:rFonts w:ascii="Arial" w:hAnsi="Arial" w:cs="Arial"/>
              </w:rPr>
              <w:t xml:space="preserve"> lesions may mimic hemangiomas, arteriovenous malformations, or reactive lesions, posing diagnostic challenges.</w:t>
            </w:r>
          </w:p>
          <w:p w14:paraId="5A62DE6C" w14:textId="4012B1B2" w:rsidR="008C69F8" w:rsidRPr="00B64092" w:rsidRDefault="008C69F8" w:rsidP="008C69F8">
            <w:pPr>
              <w:rPr>
                <w:rFonts w:ascii="Arial" w:hAnsi="Arial" w:cs="Arial"/>
                <w:b/>
                <w:bCs/>
              </w:rPr>
            </w:pPr>
            <w:r w:rsidRPr="00B64092">
              <w:rPr>
                <w:rFonts w:ascii="Arial" w:hAnsi="Arial" w:cs="Arial"/>
                <w:b/>
                <w:bCs/>
              </w:rPr>
              <w:t xml:space="preserve">Case Presentation: </w:t>
            </w:r>
            <w:r w:rsidRPr="00B64092">
              <w:rPr>
                <w:rFonts w:ascii="Arial" w:hAnsi="Arial" w:cs="Arial"/>
              </w:rPr>
              <w:t xml:space="preserve">A 65-year-old female with no significant medical history presented with a painless swelling on the left buccal mucosa of three months’ duration. Examination revealed a soft, compressible bluish lesion that showed positive blanching on diascopy, suggesting a vascular </w:t>
            </w:r>
            <w:proofErr w:type="spellStart"/>
            <w:proofErr w:type="gramStart"/>
            <w:r w:rsidRPr="00B64092">
              <w:rPr>
                <w:rFonts w:ascii="Arial" w:hAnsi="Arial" w:cs="Arial"/>
              </w:rPr>
              <w:t>origin.Initially</w:t>
            </w:r>
            <w:proofErr w:type="spellEnd"/>
            <w:proofErr w:type="gramEnd"/>
            <w:r w:rsidRPr="00B64092">
              <w:rPr>
                <w:rFonts w:ascii="Arial" w:hAnsi="Arial" w:cs="Arial"/>
              </w:rPr>
              <w:t>, a provisional diagnosis of hemangioma was made. The patient underwent local ultrasonography, which revealed a low-flow vascular lesion consistent with a venous malformation.</w:t>
            </w:r>
          </w:p>
          <w:p w14:paraId="5D77E68D" w14:textId="0EE8DB47" w:rsidR="008C69F8" w:rsidRPr="00B64092" w:rsidRDefault="008C69F8" w:rsidP="008C69F8">
            <w:pPr>
              <w:rPr>
                <w:rFonts w:ascii="Arial" w:hAnsi="Arial" w:cs="Arial"/>
                <w:b/>
                <w:bCs/>
              </w:rPr>
            </w:pPr>
            <w:proofErr w:type="spellStart"/>
            <w:proofErr w:type="gramStart"/>
            <w:r w:rsidRPr="00B64092">
              <w:rPr>
                <w:rFonts w:ascii="Arial" w:hAnsi="Arial" w:cs="Arial"/>
                <w:b/>
                <w:bCs/>
              </w:rPr>
              <w:t>Management:</w:t>
            </w:r>
            <w:r w:rsidRPr="00B64092">
              <w:rPr>
                <w:rFonts w:ascii="Arial" w:hAnsi="Arial" w:cs="Arial"/>
              </w:rPr>
              <w:t>The</w:t>
            </w:r>
            <w:proofErr w:type="spellEnd"/>
            <w:proofErr w:type="gramEnd"/>
            <w:r w:rsidRPr="00B64092">
              <w:rPr>
                <w:rFonts w:ascii="Arial" w:hAnsi="Arial" w:cs="Arial"/>
              </w:rPr>
              <w:t xml:space="preserve"> lesion was asymptomatic and stable in size; hence, conservative observation with regular follow-up was advised.</w:t>
            </w:r>
          </w:p>
          <w:p w14:paraId="08974311" w14:textId="66E21AB9" w:rsidR="008C69F8" w:rsidRPr="00B64092" w:rsidRDefault="008C69F8" w:rsidP="008C69F8">
            <w:pPr>
              <w:rPr>
                <w:rFonts w:ascii="Arial" w:hAnsi="Arial" w:cs="Arial"/>
                <w:b/>
                <w:bCs/>
              </w:rPr>
            </w:pPr>
            <w:proofErr w:type="spellStart"/>
            <w:proofErr w:type="gramStart"/>
            <w:r w:rsidRPr="00B64092">
              <w:rPr>
                <w:rFonts w:ascii="Arial" w:hAnsi="Arial" w:cs="Arial"/>
                <w:b/>
                <w:bCs/>
              </w:rPr>
              <w:t>Conclusion:</w:t>
            </w:r>
            <w:r w:rsidRPr="00B64092">
              <w:rPr>
                <w:rFonts w:ascii="Arial" w:hAnsi="Arial" w:cs="Arial"/>
              </w:rPr>
              <w:t>This</w:t>
            </w:r>
            <w:proofErr w:type="spellEnd"/>
            <w:proofErr w:type="gramEnd"/>
            <w:r w:rsidRPr="00B64092">
              <w:rPr>
                <w:rFonts w:ascii="Arial" w:hAnsi="Arial" w:cs="Arial"/>
              </w:rPr>
              <w:t xml:space="preserve"> case highlights the importance of clinical evaluation, diascopy, and imaging for accurate diagnosis of oral vascular lesions. Conservative management is appropriate for stable, asymptomatic venous malformations, preventing unnecessary intervention.</w:t>
            </w:r>
          </w:p>
          <w:p w14:paraId="7F20467C" w14:textId="213A0135" w:rsidR="00505F06" w:rsidRPr="00BA1B01" w:rsidRDefault="00505F06" w:rsidP="00441B6F">
            <w:pPr>
              <w:pStyle w:val="Body"/>
              <w:spacing w:after="0"/>
              <w:rPr>
                <w:rFonts w:ascii="Arial" w:eastAsia="Calibri" w:hAnsi="Arial" w:cs="Arial"/>
                <w:szCs w:val="22"/>
              </w:rPr>
            </w:pPr>
          </w:p>
        </w:tc>
      </w:tr>
    </w:tbl>
    <w:p w14:paraId="02EC2900" w14:textId="77777777" w:rsidR="00636EB2" w:rsidRDefault="00636EB2" w:rsidP="00441B6F">
      <w:pPr>
        <w:pStyle w:val="Body"/>
        <w:spacing w:after="0"/>
        <w:rPr>
          <w:rFonts w:ascii="Arial" w:hAnsi="Arial" w:cs="Arial"/>
          <w:i/>
        </w:rPr>
      </w:pPr>
    </w:p>
    <w:p w14:paraId="38ED8F69" w14:textId="601BCBFC" w:rsidR="00A24E7E" w:rsidRDefault="00A24E7E" w:rsidP="00441B6F">
      <w:pPr>
        <w:pStyle w:val="Body"/>
        <w:spacing w:after="0"/>
        <w:rPr>
          <w:rFonts w:ascii="Arial" w:hAnsi="Arial" w:cs="Arial"/>
          <w:i/>
        </w:rPr>
      </w:pPr>
      <w:r>
        <w:rPr>
          <w:rFonts w:ascii="Arial" w:hAnsi="Arial" w:cs="Arial"/>
          <w:i/>
        </w:rPr>
        <w:t xml:space="preserve">Keywords: </w:t>
      </w:r>
      <w:r w:rsidR="00354872" w:rsidRPr="00354872">
        <w:rPr>
          <w:rFonts w:ascii="Arial" w:hAnsi="Arial" w:cs="Arial"/>
          <w:i/>
          <w:iCs/>
        </w:rPr>
        <w:t>Venous malformation; Buccal mucosa; Oral vascular lesion; Diascopy; Conservative management</w:t>
      </w:r>
      <w:r w:rsidR="00354872">
        <w:rPr>
          <w:sz w:val="24"/>
          <w:szCs w:val="24"/>
        </w:rPr>
        <w:t>.</w:t>
      </w:r>
    </w:p>
    <w:p w14:paraId="0CA381A5" w14:textId="77777777" w:rsidR="00790ADA" w:rsidRDefault="00790ADA" w:rsidP="00441B6F">
      <w:pPr>
        <w:pStyle w:val="Body"/>
        <w:spacing w:after="0"/>
        <w:rPr>
          <w:rFonts w:ascii="Arial" w:hAnsi="Arial" w:cs="Arial"/>
          <w:i/>
        </w:rPr>
      </w:pPr>
    </w:p>
    <w:p w14:paraId="666C0456" w14:textId="77777777" w:rsidR="0024282C" w:rsidRDefault="0024282C" w:rsidP="00441B6F">
      <w:pPr>
        <w:pStyle w:val="Body"/>
        <w:spacing w:after="0"/>
        <w:rPr>
          <w:rFonts w:ascii="Arial" w:hAnsi="Arial" w:cs="Arial"/>
          <w:i/>
          <w:sz w:val="18"/>
        </w:rPr>
      </w:pPr>
    </w:p>
    <w:p w14:paraId="58EF3367" w14:textId="77777777" w:rsidR="00505F06" w:rsidRPr="00A24E7E" w:rsidRDefault="00505F06" w:rsidP="00441B6F">
      <w:pPr>
        <w:pStyle w:val="Body"/>
        <w:spacing w:after="0"/>
        <w:rPr>
          <w:rFonts w:ascii="Arial" w:hAnsi="Arial" w:cs="Arial"/>
          <w:i/>
        </w:rPr>
      </w:pPr>
    </w:p>
    <w:p w14:paraId="6B93E04A" w14:textId="42514AA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31069FA" w14:textId="77777777" w:rsidR="00790ADA" w:rsidRPr="00FB3A86" w:rsidRDefault="00790ADA" w:rsidP="00441B6F">
      <w:pPr>
        <w:pStyle w:val="AbstHead"/>
        <w:spacing w:after="0"/>
        <w:jc w:val="both"/>
        <w:rPr>
          <w:rFonts w:ascii="Arial" w:hAnsi="Arial" w:cs="Arial"/>
        </w:rPr>
      </w:pPr>
    </w:p>
    <w:p w14:paraId="0F1BCE9F" w14:textId="3B02203C" w:rsidR="008C69F8" w:rsidRPr="008C69F8" w:rsidRDefault="0066510A" w:rsidP="008C69F8">
      <w:pPr>
        <w:rPr>
          <w:rFonts w:ascii="Arial" w:hAnsi="Arial" w:cs="Arial"/>
        </w:rPr>
      </w:pPr>
      <w:r w:rsidRPr="00B95236">
        <w:rPr>
          <w:rFonts w:ascii="Arial" w:hAnsi="Arial" w:cs="Arial"/>
        </w:rPr>
        <w:t xml:space="preserve"> </w:t>
      </w:r>
      <w:r w:rsidR="008C69F8" w:rsidRPr="008C69F8">
        <w:rPr>
          <w:rFonts w:ascii="Arial" w:hAnsi="Arial" w:cs="Arial"/>
        </w:rPr>
        <w:t xml:space="preserve">Vascular anomalies of the oral cavity include a wide spectrum of lesions that can be classified as vascular tumors or vascular malformations according to the ISSVA </w:t>
      </w:r>
      <w:proofErr w:type="gramStart"/>
      <w:r w:rsidR="008C69F8" w:rsidRPr="008C69F8">
        <w:rPr>
          <w:rFonts w:ascii="Arial" w:hAnsi="Arial" w:cs="Arial"/>
        </w:rPr>
        <w:t>system.¹</w:t>
      </w:r>
      <w:proofErr w:type="gramEnd"/>
      <w:r w:rsidR="008C69F8" w:rsidRPr="008C69F8">
        <w:rPr>
          <w:rFonts w:ascii="Arial" w:hAnsi="Arial" w:cs="Arial"/>
        </w:rPr>
        <w:t>² Vascular tumors, like hemangiomas, show endothelial proliferation, while vascular malformations are structural anomalies of vessels present at birth.³</w:t>
      </w:r>
    </w:p>
    <w:p w14:paraId="38D2657B" w14:textId="77777777" w:rsidR="008C69F8" w:rsidRPr="008C69F8" w:rsidRDefault="008C69F8" w:rsidP="008C69F8">
      <w:pPr>
        <w:rPr>
          <w:rFonts w:ascii="Arial" w:hAnsi="Arial" w:cs="Arial"/>
        </w:rPr>
      </w:pPr>
      <w:r w:rsidRPr="008C69F8">
        <w:rPr>
          <w:rFonts w:ascii="Arial" w:hAnsi="Arial" w:cs="Arial"/>
        </w:rPr>
        <w:t>Venous malformations are low-flow, congenital anomalies of veins that typically enlarge slowly over time due to progressive dilation.⁴,¹³ Oral venous malformations are less frequent than cutaneous ones but often involve the buccal mucosa, lips, or tongue.⁵,⁶ Clinically, they appear as soft, compressible, bluish lesions that blanch upon pressure, a finding that helps distinguish them from pigmented non-vascular lesions or reactive growths.⁷</w:t>
      </w:r>
    </w:p>
    <w:p w14:paraId="7A8BF09A" w14:textId="77777777" w:rsidR="008C69F8" w:rsidRPr="008C69F8" w:rsidRDefault="008C69F8" w:rsidP="008C69F8">
      <w:pPr>
        <w:rPr>
          <w:rFonts w:ascii="Arial" w:hAnsi="Arial" w:cs="Arial"/>
        </w:rPr>
      </w:pPr>
      <w:r w:rsidRPr="008C69F8">
        <w:rPr>
          <w:rFonts w:ascii="Arial" w:hAnsi="Arial" w:cs="Arial"/>
        </w:rPr>
        <w:t xml:space="preserve">Accurate differentiation from hemangiomas, arteriovenous malformations (AVMs), and other vascular or reactive lesions is crucial for proper management and to prevent unnecessary surgical </w:t>
      </w:r>
      <w:proofErr w:type="gramStart"/>
      <w:r w:rsidRPr="008C69F8">
        <w:rPr>
          <w:rFonts w:ascii="Arial" w:hAnsi="Arial" w:cs="Arial"/>
        </w:rPr>
        <w:t>intervention.⁸</w:t>
      </w:r>
      <w:proofErr w:type="gramEnd"/>
      <w:r w:rsidRPr="008C69F8">
        <w:rPr>
          <w:rFonts w:ascii="Arial" w:hAnsi="Arial" w:cs="Arial"/>
        </w:rPr>
        <w:t>,⁹ This report presents a case of buccal mucosal venous malformation in an elderly female, highlighting clinical evaluation, imaging confirmation, and conservative management</w:t>
      </w:r>
    </w:p>
    <w:p w14:paraId="21539347" w14:textId="77777777" w:rsidR="008C69F8" w:rsidRDefault="008C69F8" w:rsidP="00441B6F">
      <w:pPr>
        <w:pStyle w:val="AbstHead"/>
        <w:spacing w:after="0"/>
        <w:jc w:val="both"/>
        <w:rPr>
          <w:rFonts w:ascii="Arial" w:hAnsi="Arial" w:cs="Arial"/>
        </w:rPr>
      </w:pPr>
    </w:p>
    <w:p w14:paraId="741D7F9D" w14:textId="0D98AC25" w:rsidR="007F7B32" w:rsidRDefault="00902823" w:rsidP="00441B6F">
      <w:pPr>
        <w:pStyle w:val="AbstHead"/>
        <w:spacing w:after="0"/>
        <w:jc w:val="both"/>
        <w:rPr>
          <w:rFonts w:ascii="Arial" w:hAnsi="Arial" w:cs="Arial"/>
        </w:rPr>
      </w:pPr>
      <w:r>
        <w:rPr>
          <w:rFonts w:ascii="Arial" w:hAnsi="Arial" w:cs="Arial"/>
        </w:rPr>
        <w:t xml:space="preserve">2. </w:t>
      </w:r>
      <w:r w:rsidR="00BB2B11">
        <w:rPr>
          <w:rFonts w:ascii="Arial" w:hAnsi="Arial" w:cs="Arial"/>
        </w:rPr>
        <w:t xml:space="preserve">PRESENTATION OF CASE </w:t>
      </w:r>
    </w:p>
    <w:p w14:paraId="2AB59842" w14:textId="77777777" w:rsidR="00790ADA" w:rsidRPr="00FB3A86" w:rsidRDefault="00790ADA" w:rsidP="00441B6F">
      <w:pPr>
        <w:pStyle w:val="AbstHead"/>
        <w:spacing w:after="0"/>
        <w:jc w:val="both"/>
        <w:rPr>
          <w:rFonts w:ascii="Arial" w:hAnsi="Arial" w:cs="Arial"/>
        </w:rPr>
      </w:pPr>
    </w:p>
    <w:p w14:paraId="1DE89C98" w14:textId="79946B8C" w:rsidR="00BB2B11" w:rsidRPr="00BB2B11" w:rsidRDefault="00090D5F" w:rsidP="00BB2B11">
      <w:pPr>
        <w:pStyle w:val="Body"/>
        <w:spacing w:after="0"/>
        <w:rPr>
          <w:rFonts w:ascii="Arial" w:hAnsi="Arial" w:cs="Arial"/>
          <w:lang w:val="en-IN"/>
        </w:rPr>
      </w:pPr>
      <w:r>
        <w:rPr>
          <w:rFonts w:ascii="Arial" w:hAnsi="Arial" w:cs="Arial"/>
        </w:rPr>
        <w:pict w14:anchorId="3F3C77D9">
          <v:shapetype id="_x0000_t202" coordsize="21600,21600" o:spt="202" path="m,l,21600r21600,l21600,xe">
            <v:stroke joinstyle="miter"/>
            <v:path gradientshapeok="t" o:connecttype="rect"/>
          </v:shapetype>
          <v:shape id="Text Box 2" o:spid="_x0000_s1028" type="#_x0000_t202" style="position:absolute;left:0;text-align:left;margin-left:362.25pt;margin-top:9pt;width:169.75pt;height:184.25pt;z-index:25165926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" fillcolor="#dbe5f1 [660]">
            <v:textbox style="mso-next-textbox:#Text Box 2">
              <w:txbxContent>
                <w:p w14:paraId="4E8C192B" w14:textId="77777777" w:rsidR="00BB2B11" w:rsidRDefault="00BB2B11" w:rsidP="00BB2B11">
                  <w:r>
                    <w:rPr>
                      <w:noProof/>
                    </w:rPr>
                    <w:drawing>
                      <wp:inline distT="0" distB="0" distL="0" distR="0" wp14:anchorId="6E4BF072" wp14:editId="725437AE">
                        <wp:extent cx="1921707" cy="1931500"/>
                        <wp:effectExtent l="0" t="0" r="2540" b="0"/>
                        <wp:docPr id="324141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96407" name="Picture 2097496407"/>
                                <pic:cNvPicPr/>
                              </pic:nvPicPr>
                              <pic:blipFill rotWithShape="1">
                                <a:blip r:embed="rId14">
                                  <a:extLst>
                                    <a:ext uri="{28A0092B-C50C-407E-A947-70E740481C1C}">
                                      <a14:useLocalDpi xmlns:a14="http://schemas.microsoft.com/office/drawing/2010/main" val="0"/>
                                    </a:ext>
                                  </a:extLst>
                                </a:blip>
                                <a:srcRect r="10214" b="25615"/>
                                <a:stretch>
                                  <a:fillRect/>
                                </a:stretch>
                              </pic:blipFill>
                              <pic:spPr bwMode="auto">
                                <a:xfrm>
                                  <a:off x="0" y="0"/>
                                  <a:ext cx="1939723" cy="1949607"/>
                                </a:xfrm>
                                <a:prstGeom prst="rect">
                                  <a:avLst/>
                                </a:prstGeom>
                                <a:ln>
                                  <a:noFill/>
                                </a:ln>
                                <a:extLst>
                                  <a:ext uri="{53640926-AAD7-44D8-BBD7-CCE9431645EC}">
                                    <a14:shadowObscured xmlns:a14="http://schemas.microsoft.com/office/drawing/2010/main"/>
                                  </a:ext>
                                </a:extLst>
                              </pic:spPr>
                            </pic:pic>
                          </a:graphicData>
                        </a:graphic>
                      </wp:inline>
                    </w:drawing>
                  </w:r>
                </w:p>
                <w:p w14:paraId="6FAE55AB" w14:textId="77777777" w:rsidR="00BB2B11" w:rsidRDefault="00BB2B11" w:rsidP="00BB2B11">
                  <w:r>
                    <w:t>Fig 1 Vascular Malformation on left buccal mucosa in 65 yr old.</w:t>
                  </w:r>
                </w:p>
                <w:p w14:paraId="0E19732A" w14:textId="77777777" w:rsidR="00BB2B11" w:rsidRDefault="00BB2B11" w:rsidP="00BB2B11"/>
              </w:txbxContent>
            </v:textbox>
            <w10:wrap type="square"/>
          </v:shape>
        </w:pict>
      </w:r>
      <w:r w:rsidR="00BB2B11" w:rsidRPr="00BB2B11">
        <w:rPr>
          <w:rFonts w:ascii="Arial" w:hAnsi="Arial" w:cs="Arial"/>
          <w:lang w:val="en-IN"/>
        </w:rPr>
        <w:t xml:space="preserve">A 65-year-old female presented with a </w:t>
      </w:r>
      <w:r w:rsidR="00BB2B11" w:rsidRPr="00BB2B11">
        <w:rPr>
          <w:rFonts w:ascii="Arial" w:hAnsi="Arial" w:cs="Arial"/>
          <w:b/>
          <w:bCs/>
          <w:lang w:val="en-IN"/>
        </w:rPr>
        <w:t>swelling on the left buccal mucosa</w:t>
      </w:r>
      <w:r w:rsidR="00BB2B11" w:rsidRPr="00BB2B11">
        <w:rPr>
          <w:rFonts w:ascii="Arial" w:hAnsi="Arial" w:cs="Arial"/>
          <w:lang w:val="en-IN"/>
        </w:rPr>
        <w:t xml:space="preserve"> of three months’ duration. She reported to the Department of Oral Medicine </w:t>
      </w:r>
      <w:r w:rsidR="002D6E89">
        <w:rPr>
          <w:rFonts w:ascii="Arial" w:hAnsi="Arial" w:cs="Arial"/>
          <w:lang w:val="en-IN"/>
        </w:rPr>
        <w:t>a</w:t>
      </w:r>
      <w:r w:rsidR="00BB2B11" w:rsidRPr="00BB2B11">
        <w:rPr>
          <w:rFonts w:ascii="Arial" w:hAnsi="Arial" w:cs="Arial"/>
          <w:lang w:val="en-IN"/>
        </w:rPr>
        <w:t xml:space="preserve">nd Radiology with insidious onset, gradual increase, and no pain, bleeding, or trauma. The patient had </w:t>
      </w:r>
      <w:r w:rsidR="00BB2B11" w:rsidRPr="00BB2B11">
        <w:rPr>
          <w:rFonts w:ascii="Arial" w:hAnsi="Arial" w:cs="Arial"/>
          <w:b/>
          <w:bCs/>
          <w:lang w:val="en-IN"/>
        </w:rPr>
        <w:t>no significant medical history</w:t>
      </w:r>
      <w:r w:rsidR="00BB2B11" w:rsidRPr="00BB2B11">
        <w:rPr>
          <w:rFonts w:ascii="Arial" w:hAnsi="Arial" w:cs="Arial"/>
          <w:lang w:val="en-IN"/>
        </w:rPr>
        <w:t>.</w:t>
      </w:r>
    </w:p>
    <w:p w14:paraId="7FCC397F" w14:textId="09DE0C6F" w:rsidR="00BB2B11" w:rsidRPr="00BB2B11" w:rsidRDefault="00BB2B11" w:rsidP="00BB2B11">
      <w:pPr>
        <w:pStyle w:val="Body"/>
        <w:spacing w:after="0"/>
        <w:rPr>
          <w:rFonts w:ascii="Arial" w:hAnsi="Arial" w:cs="Arial"/>
          <w:lang w:val="en-IN"/>
        </w:rPr>
      </w:pPr>
      <w:r w:rsidRPr="00BB2B11">
        <w:rPr>
          <w:rFonts w:ascii="Arial" w:hAnsi="Arial" w:cs="Arial"/>
          <w:lang w:val="en-IN"/>
        </w:rPr>
        <w:t xml:space="preserve">Intraoral examination revealed a </w:t>
      </w:r>
      <w:r w:rsidRPr="00BB2B11">
        <w:rPr>
          <w:rFonts w:ascii="Arial" w:hAnsi="Arial" w:cs="Arial"/>
          <w:b/>
          <w:bCs/>
          <w:lang w:val="en-IN"/>
        </w:rPr>
        <w:t>solitary, bluish-purple, well-defined swelling</w:t>
      </w:r>
      <w:r w:rsidRPr="00BB2B11">
        <w:rPr>
          <w:rFonts w:ascii="Arial" w:hAnsi="Arial" w:cs="Arial"/>
          <w:lang w:val="en-IN"/>
        </w:rPr>
        <w:t xml:space="preserve"> measuring approximately 1.2 × 1.0 cm on the left buccal mucosa near the occlusal plane</w:t>
      </w:r>
      <w:r w:rsidR="002D6E89">
        <w:rPr>
          <w:rFonts w:ascii="Arial" w:hAnsi="Arial" w:cs="Arial"/>
          <w:lang w:val="en-IN"/>
        </w:rPr>
        <w:t xml:space="preserve"> </w:t>
      </w:r>
      <w:r w:rsidRPr="00BB2B11">
        <w:rPr>
          <w:rFonts w:ascii="Arial" w:hAnsi="Arial" w:cs="Arial"/>
          <w:lang w:val="en-IN"/>
        </w:rPr>
        <w:t>(fig 1)</w:t>
      </w:r>
      <w:r w:rsidR="002D6E89">
        <w:rPr>
          <w:rFonts w:ascii="Arial" w:hAnsi="Arial" w:cs="Arial"/>
          <w:lang w:val="en-IN"/>
        </w:rPr>
        <w:t>.</w:t>
      </w:r>
    </w:p>
    <w:p w14:paraId="58C6CBE0" w14:textId="77777777" w:rsidR="00BB2B11" w:rsidRPr="00BB2B11" w:rsidRDefault="00BB2B11" w:rsidP="00BB2B11">
      <w:pPr>
        <w:pStyle w:val="Body"/>
        <w:spacing w:after="0"/>
        <w:rPr>
          <w:rFonts w:ascii="Arial" w:hAnsi="Arial" w:cs="Arial"/>
          <w:lang w:val="en-IN"/>
        </w:rPr>
      </w:pPr>
      <w:r w:rsidRPr="00BB2B11">
        <w:rPr>
          <w:rFonts w:ascii="Arial" w:hAnsi="Arial" w:cs="Arial"/>
          <w:lang w:val="en-IN"/>
        </w:rPr>
        <w:t>The lesion was soft, compressible, non-tender</w:t>
      </w:r>
    </w:p>
    <w:p w14:paraId="5D882B43" w14:textId="77777777" w:rsidR="00BB2B11" w:rsidRPr="00BB2B11" w:rsidRDefault="00BB2B11" w:rsidP="00BB2B11">
      <w:pPr>
        <w:pStyle w:val="Body"/>
        <w:spacing w:after="0"/>
        <w:rPr>
          <w:rFonts w:ascii="Arial" w:hAnsi="Arial" w:cs="Arial"/>
          <w:lang w:val="en-IN"/>
        </w:rPr>
      </w:pPr>
    </w:p>
    <w:p w14:paraId="4BF08FD7" w14:textId="77777777" w:rsidR="00BB2B11" w:rsidRPr="00BB2B11" w:rsidRDefault="00BB2B11" w:rsidP="00BB2B11">
      <w:pPr>
        <w:pStyle w:val="Body"/>
        <w:spacing w:after="0"/>
        <w:rPr>
          <w:rFonts w:ascii="Arial" w:hAnsi="Arial" w:cs="Arial"/>
          <w:lang w:val="en-IN"/>
        </w:rPr>
      </w:pPr>
    </w:p>
    <w:p w14:paraId="1165169E" w14:textId="55E19E41" w:rsidR="00BB2B11" w:rsidRPr="00BB2B11" w:rsidRDefault="00BB2B11" w:rsidP="00BB2B11">
      <w:pPr>
        <w:pStyle w:val="Body"/>
        <w:spacing w:after="0"/>
        <w:rPr>
          <w:rFonts w:ascii="Arial" w:hAnsi="Arial" w:cs="Arial"/>
          <w:lang w:val="en-IN"/>
        </w:rPr>
      </w:pPr>
      <w:r w:rsidRPr="00BB2B11">
        <w:rPr>
          <w:rFonts w:ascii="Arial" w:hAnsi="Arial" w:cs="Arial"/>
          <w:lang w:val="en-IN"/>
        </w:rPr>
        <w:t xml:space="preserve">Showed </w:t>
      </w:r>
      <w:r w:rsidRPr="00BB2B11">
        <w:rPr>
          <w:rFonts w:ascii="Arial" w:hAnsi="Arial" w:cs="Arial"/>
          <w:b/>
          <w:bCs/>
          <w:lang w:val="en-IN"/>
        </w:rPr>
        <w:t>positive blanching on diascopy</w:t>
      </w:r>
      <w:r w:rsidRPr="00BB2B11">
        <w:rPr>
          <w:rFonts w:ascii="Arial" w:hAnsi="Arial" w:cs="Arial"/>
          <w:lang w:val="en-IN"/>
        </w:rPr>
        <w:t>, confirming its vascular nature</w:t>
      </w:r>
      <w:r w:rsidR="002D6E89">
        <w:rPr>
          <w:rFonts w:ascii="Arial" w:hAnsi="Arial" w:cs="Arial"/>
          <w:lang w:val="en-IN"/>
        </w:rPr>
        <w:t xml:space="preserve"> </w:t>
      </w:r>
      <w:r w:rsidRPr="00BB2B11">
        <w:rPr>
          <w:rFonts w:ascii="Arial" w:hAnsi="Arial" w:cs="Arial"/>
          <w:lang w:val="en-IN"/>
        </w:rPr>
        <w:t>(fig 2)</w:t>
      </w:r>
      <w:r w:rsidR="002D6E89">
        <w:rPr>
          <w:rFonts w:ascii="Arial" w:hAnsi="Arial" w:cs="Arial"/>
          <w:lang w:val="en-IN"/>
        </w:rPr>
        <w:t>.</w:t>
      </w:r>
    </w:p>
    <w:p w14:paraId="6E2159C7" w14:textId="4A933C74" w:rsidR="00BB2B11" w:rsidRPr="00BB2B11" w:rsidRDefault="00BB2B11" w:rsidP="00BB2B11">
      <w:pPr>
        <w:pStyle w:val="Body"/>
        <w:spacing w:after="0"/>
        <w:rPr>
          <w:rFonts w:ascii="Arial" w:hAnsi="Arial" w:cs="Arial"/>
          <w:lang w:val="en-IN"/>
        </w:rPr>
      </w:pPr>
      <w:r w:rsidRPr="00BB2B11">
        <w:rPr>
          <w:rFonts w:ascii="Arial" w:hAnsi="Arial" w:cs="Arial"/>
          <w:lang w:val="en-IN"/>
        </w:rPr>
        <w:t xml:space="preserve">A </w:t>
      </w:r>
      <w:r w:rsidRPr="00BB2B11">
        <w:rPr>
          <w:rFonts w:ascii="Arial" w:hAnsi="Arial" w:cs="Arial"/>
          <w:b/>
          <w:bCs/>
          <w:lang w:val="en-IN"/>
        </w:rPr>
        <w:t xml:space="preserve">provisional diagnosis of </w:t>
      </w:r>
      <w:proofErr w:type="spellStart"/>
      <w:r w:rsidRPr="00BB2B11">
        <w:rPr>
          <w:rFonts w:ascii="Arial" w:hAnsi="Arial" w:cs="Arial"/>
          <w:b/>
          <w:bCs/>
          <w:lang w:val="en-IN"/>
        </w:rPr>
        <w:t>hemangioma</w:t>
      </w:r>
      <w:proofErr w:type="spellEnd"/>
      <w:r w:rsidRPr="00BB2B11">
        <w:rPr>
          <w:rFonts w:ascii="Arial" w:hAnsi="Arial" w:cs="Arial"/>
          <w:lang w:val="en-IN"/>
        </w:rPr>
        <w:t xml:space="preserve"> was made initially based on clinical appearance. </w:t>
      </w:r>
    </w:p>
    <w:p w14:paraId="107E11D8" w14:textId="7AAF411A" w:rsidR="00BB2B11" w:rsidRPr="00BB2B11" w:rsidRDefault="00BB2B11" w:rsidP="00BB2B11">
      <w:pPr>
        <w:pStyle w:val="Body"/>
        <w:spacing w:after="0"/>
        <w:rPr>
          <w:rFonts w:ascii="Arial" w:hAnsi="Arial" w:cs="Arial"/>
          <w:lang w:val="en-IN"/>
        </w:rPr>
      </w:pPr>
      <w:r w:rsidRPr="00BB2B11">
        <w:rPr>
          <w:rFonts w:ascii="Arial" w:hAnsi="Arial" w:cs="Arial"/>
          <w:lang w:val="en-IN"/>
        </w:rPr>
        <w:t xml:space="preserve">To further characterize the lesion, </w:t>
      </w:r>
      <w:r w:rsidRPr="00BB2B11">
        <w:rPr>
          <w:rFonts w:ascii="Arial" w:hAnsi="Arial" w:cs="Arial"/>
          <w:b/>
          <w:bCs/>
          <w:lang w:val="en-IN"/>
        </w:rPr>
        <w:t>local ultrasonography</w:t>
      </w:r>
      <w:r w:rsidRPr="00BB2B11">
        <w:rPr>
          <w:rFonts w:ascii="Arial" w:hAnsi="Arial" w:cs="Arial"/>
          <w:lang w:val="en-IN"/>
        </w:rPr>
        <w:t xml:space="preserve"> was advised, which revealed </w:t>
      </w:r>
      <w:r w:rsidRPr="00BB2B11">
        <w:rPr>
          <w:rFonts w:ascii="Arial" w:hAnsi="Arial" w:cs="Arial"/>
          <w:b/>
          <w:bCs/>
          <w:lang w:val="en-IN"/>
        </w:rPr>
        <w:t>dilated venous channels with low-flow characteristics</w:t>
      </w:r>
      <w:r w:rsidRPr="00BB2B11">
        <w:rPr>
          <w:rFonts w:ascii="Arial" w:hAnsi="Arial" w:cs="Arial"/>
          <w:lang w:val="en-IN"/>
        </w:rPr>
        <w:t xml:space="preserve">, consistent with a </w:t>
      </w:r>
      <w:r w:rsidRPr="00BB2B11">
        <w:rPr>
          <w:rFonts w:ascii="Arial" w:hAnsi="Arial" w:cs="Arial"/>
          <w:b/>
          <w:bCs/>
          <w:lang w:val="en-IN"/>
        </w:rPr>
        <w:t>venous malformation</w:t>
      </w:r>
      <w:r w:rsidRPr="00BB2B11">
        <w:rPr>
          <w:rFonts w:ascii="Arial" w:hAnsi="Arial" w:cs="Arial"/>
          <w:lang w:val="en-IN"/>
        </w:rPr>
        <w:t>.</w:t>
      </w:r>
    </w:p>
    <w:p w14:paraId="4F7F4A55" w14:textId="07CAED6E" w:rsidR="00BB2B11" w:rsidRPr="00BB2B11" w:rsidRDefault="00090D5F" w:rsidP="00BB2B11">
      <w:pPr>
        <w:pStyle w:val="Body"/>
        <w:spacing w:after="0"/>
        <w:rPr>
          <w:rFonts w:ascii="Arial" w:hAnsi="Arial" w:cs="Arial"/>
          <w:lang w:val="en-IN"/>
        </w:rPr>
      </w:pPr>
      <w:r>
        <w:rPr>
          <w:rFonts w:ascii="Arial" w:hAnsi="Arial" w:cs="Arial"/>
        </w:rPr>
        <w:pict w14:anchorId="2D48E06E">
          <v:shape id="_x0000_s1027" type="#_x0000_t202" style="position:absolute;left:0;text-align:left;margin-left:372.85pt;margin-top:19.65pt;width:149.95pt;height:144.7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" fillcolor="#dbe5f1 [660]">
            <v:textbox>
              <w:txbxContent>
                <w:p w14:paraId="23E8F3BE" w14:textId="77777777" w:rsidR="00BB2B11" w:rsidRDefault="00BB2B11" w:rsidP="00BB2B11">
                  <w:r>
                    <w:rPr>
                      <w:noProof/>
                    </w:rPr>
                    <w:drawing>
                      <wp:inline distT="0" distB="0" distL="0" distR="0" wp14:anchorId="74468A13" wp14:editId="03901182">
                        <wp:extent cx="1270000" cy="1404538"/>
                        <wp:effectExtent l="0" t="0" r="0" b="0"/>
                        <wp:docPr id="1304220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81309" name="Picture 2"/>
                                <pic:cNvPicPr>
                                  <a:picLocks noChangeAspect="1"/>
                                </pic:cNvPicPr>
                              </pic:nvPicPr>
                              <pic:blipFill rotWithShape="1">
                                <a:blip r:embed="rId15">
                                  <a:extLst>
                                    <a:ext uri="{28A0092B-C50C-407E-A947-70E740481C1C}">
                                      <a14:useLocalDpi xmlns:a14="http://schemas.microsoft.com/office/drawing/2010/main" val="0"/>
                                    </a:ext>
                                  </a:extLst>
                                </a:blip>
                                <a:srcRect t="25121" b="3842"/>
                                <a:stretch>
                                  <a:fillRect/>
                                </a:stretch>
                              </pic:blipFill>
                              <pic:spPr bwMode="auto">
                                <a:xfrm>
                                  <a:off x="0" y="0"/>
                                  <a:ext cx="1276053" cy="1411233"/>
                                </a:xfrm>
                                <a:prstGeom prst="rect">
                                  <a:avLst/>
                                </a:prstGeom>
                                <a:ln>
                                  <a:noFill/>
                                </a:ln>
                                <a:extLst>
                                  <a:ext uri="{53640926-AAD7-44D8-BBD7-CCE9431645EC}">
                                    <a14:shadowObscured xmlns:a14="http://schemas.microsoft.com/office/drawing/2010/main"/>
                                  </a:ext>
                                </a:extLst>
                              </pic:spPr>
                            </pic:pic>
                          </a:graphicData>
                        </a:graphic>
                      </wp:inline>
                    </w:drawing>
                  </w:r>
                </w:p>
                <w:p w14:paraId="3ADB784C" w14:textId="77777777" w:rsidR="00BB2B11" w:rsidRDefault="00BB2B11" w:rsidP="00BB2B11">
                  <w:r>
                    <w:t>Fig 2. Positive Blanching Test</w:t>
                  </w:r>
                </w:p>
                <w:p w14:paraId="10A2BEE6" w14:textId="77777777" w:rsidR="00BB2B11" w:rsidRDefault="00BB2B11" w:rsidP="00BB2B11"/>
              </w:txbxContent>
            </v:textbox>
            <w10:wrap type="square"/>
          </v:shape>
        </w:pict>
      </w:r>
      <w:r w:rsidR="00BB2B11" w:rsidRPr="00BB2B11">
        <w:rPr>
          <w:rFonts w:ascii="Arial" w:hAnsi="Arial" w:cs="Arial"/>
          <w:lang w:val="en-IN"/>
        </w:rPr>
        <w:t xml:space="preserve">As the lesion was </w:t>
      </w:r>
      <w:r w:rsidR="00BB2B11" w:rsidRPr="00BB2B11">
        <w:rPr>
          <w:rFonts w:ascii="Arial" w:hAnsi="Arial" w:cs="Arial"/>
          <w:b/>
          <w:bCs/>
          <w:lang w:val="en-IN"/>
        </w:rPr>
        <w:t>asymptomatic and stable</w:t>
      </w:r>
      <w:r w:rsidR="00BB2B11" w:rsidRPr="00BB2B11">
        <w:rPr>
          <w:rFonts w:ascii="Arial" w:hAnsi="Arial" w:cs="Arial"/>
          <w:lang w:val="en-IN"/>
        </w:rPr>
        <w:t xml:space="preserve">, conservative management with </w:t>
      </w:r>
      <w:r w:rsidR="00BB2B11" w:rsidRPr="00BB2B11">
        <w:rPr>
          <w:rFonts w:ascii="Arial" w:hAnsi="Arial" w:cs="Arial"/>
          <w:b/>
          <w:bCs/>
          <w:lang w:val="en-IN"/>
        </w:rPr>
        <w:t>periodic observation</w:t>
      </w:r>
      <w:r w:rsidR="00BB2B11" w:rsidRPr="00BB2B11">
        <w:rPr>
          <w:rFonts w:ascii="Arial" w:hAnsi="Arial" w:cs="Arial"/>
          <w:lang w:val="en-IN"/>
        </w:rPr>
        <w:t xml:space="preserve"> was planned. </w:t>
      </w:r>
    </w:p>
    <w:p w14:paraId="615387ED" w14:textId="70910DCA" w:rsidR="00BB2B11" w:rsidRPr="00BB2B11" w:rsidRDefault="00BB2B11" w:rsidP="00BB2B11">
      <w:pPr>
        <w:pStyle w:val="Body"/>
        <w:spacing w:after="0"/>
        <w:rPr>
          <w:rFonts w:ascii="Arial" w:hAnsi="Arial" w:cs="Arial"/>
          <w:lang w:val="en-IN"/>
        </w:rPr>
      </w:pPr>
      <w:r w:rsidRPr="00BB2B11">
        <w:rPr>
          <w:rFonts w:ascii="Arial" w:hAnsi="Arial" w:cs="Arial"/>
          <w:lang w:val="en-IN"/>
        </w:rPr>
        <w:t xml:space="preserve">On follow-up, there was </w:t>
      </w:r>
      <w:r w:rsidRPr="00BB2B11">
        <w:rPr>
          <w:rFonts w:ascii="Arial" w:hAnsi="Arial" w:cs="Arial"/>
          <w:b/>
          <w:bCs/>
          <w:lang w:val="en-IN"/>
        </w:rPr>
        <w:t>no significant change in size or appearance</w:t>
      </w:r>
      <w:r w:rsidRPr="00BB2B11">
        <w:rPr>
          <w:rFonts w:ascii="Arial" w:hAnsi="Arial" w:cs="Arial"/>
          <w:lang w:val="en-IN"/>
        </w:rPr>
        <w:t>, and the patient continues under regular monitoring.</w:t>
      </w:r>
    </w:p>
    <w:p w14:paraId="5C928243" w14:textId="77777777" w:rsidR="00BB2B11" w:rsidRPr="00BB2B11" w:rsidRDefault="00BB2B11" w:rsidP="00BB2B11">
      <w:pPr>
        <w:pStyle w:val="Body"/>
        <w:spacing w:after="0"/>
        <w:rPr>
          <w:rFonts w:ascii="Arial" w:hAnsi="Arial" w:cs="Arial"/>
          <w:b/>
          <w:bCs/>
          <w:lang w:val="en-IN"/>
        </w:rPr>
      </w:pPr>
    </w:p>
    <w:p w14:paraId="7B9C2525" w14:textId="77777777" w:rsidR="00BB2B11" w:rsidRPr="00BB2B11" w:rsidRDefault="00BB2B11" w:rsidP="00BB2B11">
      <w:pPr>
        <w:pStyle w:val="Body"/>
        <w:spacing w:after="0"/>
        <w:rPr>
          <w:rFonts w:ascii="Arial" w:hAnsi="Arial" w:cs="Arial"/>
          <w:b/>
          <w:bCs/>
          <w:lang w:val="en-IN"/>
        </w:rPr>
      </w:pPr>
    </w:p>
    <w:p w14:paraId="3049F05B" w14:textId="2B779616" w:rsidR="00BB2B11" w:rsidRPr="00BB2B11" w:rsidRDefault="00BB2B11" w:rsidP="00BB2B11">
      <w:pPr>
        <w:pStyle w:val="Body"/>
        <w:spacing w:after="0"/>
        <w:rPr>
          <w:rFonts w:ascii="Arial" w:hAnsi="Arial" w:cs="Arial"/>
          <w:b/>
          <w:bCs/>
          <w:lang w:val="en-IN"/>
        </w:rPr>
      </w:pPr>
      <w:r w:rsidRPr="00BB2B11">
        <w:rPr>
          <w:rFonts w:ascii="Arial" w:hAnsi="Arial" w:cs="Arial"/>
          <w:b/>
          <w:bCs/>
          <w:lang w:val="en-IN"/>
        </w:rPr>
        <w:t>Differential Diagnosis:</w:t>
      </w:r>
    </w:p>
    <w:p w14:paraId="1F96ACE6" w14:textId="4B2B5B1B" w:rsidR="00BB2B11" w:rsidRPr="00BB2B11" w:rsidRDefault="00BB2B11" w:rsidP="00BB2B11">
      <w:pPr>
        <w:pStyle w:val="Body"/>
        <w:numPr>
          <w:ilvl w:val="0"/>
          <w:numId w:val="31"/>
        </w:numPr>
        <w:spacing w:after="0"/>
        <w:rPr>
          <w:rFonts w:ascii="Arial" w:hAnsi="Arial" w:cs="Arial"/>
          <w:lang w:val="en-IN"/>
        </w:rPr>
      </w:pPr>
      <w:proofErr w:type="spellStart"/>
      <w:r w:rsidRPr="00BB2B11">
        <w:rPr>
          <w:rFonts w:ascii="Arial" w:hAnsi="Arial" w:cs="Arial"/>
          <w:b/>
          <w:bCs/>
          <w:lang w:val="en-IN"/>
        </w:rPr>
        <w:t>Hemangioma</w:t>
      </w:r>
      <w:proofErr w:type="spellEnd"/>
      <w:r w:rsidRPr="00BB2B11">
        <w:rPr>
          <w:rFonts w:ascii="Arial" w:hAnsi="Arial" w:cs="Arial"/>
          <w:lang w:val="en-IN"/>
        </w:rPr>
        <w:t xml:space="preserve"> – typically appears in infancy; shows proliferative phase, involution, and endothelial proliferation on histology¹</w:t>
      </w:r>
      <w:proofErr w:type="gramStart"/>
      <w:r w:rsidRPr="00BB2B11">
        <w:rPr>
          <w:rFonts w:ascii="Arial" w:hAnsi="Arial" w:cs="Arial"/>
          <w:lang w:val="en-IN"/>
        </w:rPr>
        <w:t>²</w:t>
      </w:r>
      <w:r w:rsidR="002D6E89">
        <w:rPr>
          <w:rFonts w:ascii="Arial" w:hAnsi="Arial" w:cs="Arial"/>
          <w:vertAlign w:val="superscript"/>
          <w:lang w:val="en-IN"/>
        </w:rPr>
        <w:t>,</w:t>
      </w:r>
      <w:r w:rsidRPr="00BB2B11">
        <w:rPr>
          <w:rFonts w:ascii="Arial" w:hAnsi="Arial" w:cs="Arial"/>
          <w:lang w:val="en-IN"/>
        </w:rPr>
        <w:t>¹</w:t>
      </w:r>
      <w:proofErr w:type="gramEnd"/>
      <w:r w:rsidRPr="00BB2B11">
        <w:rPr>
          <w:rFonts w:ascii="Arial" w:hAnsi="Arial" w:cs="Arial"/>
          <w:lang w:val="en-IN"/>
        </w:rPr>
        <w:t>⁴</w:t>
      </w:r>
      <w:r w:rsidR="002D6E89">
        <w:rPr>
          <w:rFonts w:ascii="Arial" w:hAnsi="Arial" w:cs="Arial"/>
          <w:lang w:val="en-IN"/>
        </w:rPr>
        <w:t>.</w:t>
      </w:r>
    </w:p>
    <w:p w14:paraId="7273C539" w14:textId="34A57F52" w:rsidR="00BB2B11" w:rsidRPr="00BB2B11" w:rsidRDefault="00BB2B11" w:rsidP="00BB2B11">
      <w:pPr>
        <w:pStyle w:val="Body"/>
        <w:numPr>
          <w:ilvl w:val="0"/>
          <w:numId w:val="31"/>
        </w:numPr>
        <w:spacing w:after="0"/>
        <w:rPr>
          <w:rFonts w:ascii="Arial" w:hAnsi="Arial" w:cs="Arial"/>
          <w:lang w:val="en-IN"/>
        </w:rPr>
      </w:pPr>
      <w:r w:rsidRPr="00BB2B11">
        <w:rPr>
          <w:rFonts w:ascii="Arial" w:hAnsi="Arial" w:cs="Arial"/>
          <w:b/>
          <w:bCs/>
          <w:lang w:val="en-IN"/>
        </w:rPr>
        <w:t>Arteriovenous malformation (AVM)</w:t>
      </w:r>
      <w:r w:rsidRPr="00BB2B11">
        <w:rPr>
          <w:rFonts w:ascii="Arial" w:hAnsi="Arial" w:cs="Arial"/>
          <w:lang w:val="en-IN"/>
        </w:rPr>
        <w:t xml:space="preserve"> – high-flow lesion with pulsation, bruit, and imaging evidence of arterial-venous shunting¹</w:t>
      </w:r>
      <w:proofErr w:type="gramStart"/>
      <w:r w:rsidRPr="00BB2B11">
        <w:rPr>
          <w:rFonts w:ascii="Arial" w:hAnsi="Arial" w:cs="Arial"/>
          <w:lang w:val="en-IN"/>
        </w:rPr>
        <w:t>⁴</w:t>
      </w:r>
      <w:r w:rsidR="002D6E89">
        <w:rPr>
          <w:rFonts w:ascii="Arial" w:hAnsi="Arial" w:cs="Arial"/>
          <w:vertAlign w:val="superscript"/>
          <w:lang w:val="en-IN"/>
        </w:rPr>
        <w:t>,</w:t>
      </w:r>
      <w:r w:rsidRPr="00BB2B11">
        <w:rPr>
          <w:rFonts w:ascii="Arial" w:hAnsi="Arial" w:cs="Arial"/>
          <w:lang w:val="en-IN"/>
        </w:rPr>
        <w:t>¹</w:t>
      </w:r>
      <w:proofErr w:type="gramEnd"/>
      <w:r w:rsidRPr="00BB2B11">
        <w:rPr>
          <w:rFonts w:ascii="Arial" w:hAnsi="Arial" w:cs="Arial"/>
          <w:lang w:val="en-IN"/>
        </w:rPr>
        <w:t>⁵</w:t>
      </w:r>
      <w:r w:rsidR="002D6E89">
        <w:rPr>
          <w:rFonts w:ascii="Arial" w:hAnsi="Arial" w:cs="Arial"/>
          <w:lang w:val="en-IN"/>
        </w:rPr>
        <w:t>.</w:t>
      </w:r>
    </w:p>
    <w:p w14:paraId="5E621B75" w14:textId="7766AB95" w:rsidR="00BB2B11" w:rsidRPr="00BB2B11" w:rsidRDefault="00BB2B11" w:rsidP="00BB2B11">
      <w:pPr>
        <w:pStyle w:val="Body"/>
        <w:numPr>
          <w:ilvl w:val="0"/>
          <w:numId w:val="31"/>
        </w:numPr>
        <w:spacing w:after="0"/>
        <w:rPr>
          <w:rFonts w:ascii="Arial" w:hAnsi="Arial" w:cs="Arial"/>
          <w:lang w:val="en-IN"/>
        </w:rPr>
      </w:pPr>
      <w:r w:rsidRPr="00BB2B11">
        <w:rPr>
          <w:rFonts w:ascii="Arial" w:hAnsi="Arial" w:cs="Arial"/>
          <w:b/>
          <w:bCs/>
          <w:lang w:val="en-IN"/>
        </w:rPr>
        <w:t>Venous lake</w:t>
      </w:r>
      <w:r w:rsidRPr="00BB2B11">
        <w:rPr>
          <w:rFonts w:ascii="Arial" w:hAnsi="Arial" w:cs="Arial"/>
          <w:lang w:val="en-IN"/>
        </w:rPr>
        <w:t xml:space="preserve"> – superficial, smaller lesions of lips, often sun-exposed areas; blanching positive but usually smaller¹⁶</w:t>
      </w:r>
      <w:r w:rsidR="002D6E89">
        <w:rPr>
          <w:rFonts w:ascii="Arial" w:hAnsi="Arial" w:cs="Arial"/>
          <w:lang w:val="en-IN"/>
        </w:rPr>
        <w:t>.</w:t>
      </w:r>
    </w:p>
    <w:p w14:paraId="74C44C2A" w14:textId="7429A460" w:rsidR="00BB2B11" w:rsidRPr="00BB2B11" w:rsidRDefault="00BB2B11" w:rsidP="00BB2B11">
      <w:pPr>
        <w:pStyle w:val="Body"/>
        <w:numPr>
          <w:ilvl w:val="0"/>
          <w:numId w:val="31"/>
        </w:numPr>
        <w:spacing w:after="0"/>
        <w:rPr>
          <w:rFonts w:ascii="Arial" w:hAnsi="Arial" w:cs="Arial"/>
          <w:lang w:val="en-IN"/>
        </w:rPr>
      </w:pPr>
      <w:r w:rsidRPr="00BB2B11">
        <w:rPr>
          <w:rFonts w:ascii="Arial" w:hAnsi="Arial" w:cs="Arial"/>
          <w:b/>
          <w:bCs/>
          <w:lang w:val="en-IN"/>
        </w:rPr>
        <w:t>Pyogenic granuloma</w:t>
      </w:r>
      <w:r w:rsidRPr="00BB2B11">
        <w:rPr>
          <w:rFonts w:ascii="Arial" w:hAnsi="Arial" w:cs="Arial"/>
          <w:lang w:val="en-IN"/>
        </w:rPr>
        <w:t xml:space="preserve"> – rapidly growing, friable, red lesion, often bleeds on minor trauma¹⁷</w:t>
      </w:r>
      <w:r w:rsidR="002D6E89">
        <w:rPr>
          <w:rFonts w:ascii="Arial" w:hAnsi="Arial" w:cs="Arial"/>
          <w:lang w:val="en-IN"/>
        </w:rPr>
        <w:t>.</w:t>
      </w:r>
    </w:p>
    <w:p w14:paraId="29AAE058" w14:textId="4230C2CF" w:rsidR="00BB2B11" w:rsidRPr="00BB2B11" w:rsidRDefault="00BB2B11" w:rsidP="00BB2B11">
      <w:pPr>
        <w:pStyle w:val="Body"/>
        <w:numPr>
          <w:ilvl w:val="0"/>
          <w:numId w:val="31"/>
        </w:numPr>
        <w:spacing w:after="0"/>
        <w:rPr>
          <w:rFonts w:ascii="Arial" w:hAnsi="Arial" w:cs="Arial"/>
          <w:lang w:val="en-IN"/>
        </w:rPr>
      </w:pPr>
      <w:r w:rsidRPr="00BB2B11">
        <w:rPr>
          <w:rFonts w:ascii="Arial" w:hAnsi="Arial" w:cs="Arial"/>
          <w:b/>
          <w:bCs/>
          <w:lang w:val="en-IN"/>
        </w:rPr>
        <w:t xml:space="preserve">Mucocele </w:t>
      </w:r>
      <w:r w:rsidRPr="00BB2B11">
        <w:rPr>
          <w:rFonts w:ascii="Arial" w:hAnsi="Arial" w:cs="Arial"/>
          <w:lang w:val="en-IN"/>
        </w:rPr>
        <w:t>– mucous extravasation cyst; fluctuant, non-blanching, typically lower lip¹⁸</w:t>
      </w:r>
      <w:r w:rsidR="002D6E89">
        <w:rPr>
          <w:rFonts w:ascii="Arial" w:hAnsi="Arial" w:cs="Arial"/>
          <w:lang w:val="en-IN"/>
        </w:rPr>
        <w:t>.</w:t>
      </w:r>
    </w:p>
    <w:p w14:paraId="1B6D57D4" w14:textId="77777777" w:rsidR="00BB2B11" w:rsidRPr="00BB2B11" w:rsidRDefault="00BB2B11" w:rsidP="00BB2B11">
      <w:pPr>
        <w:pStyle w:val="Body"/>
        <w:spacing w:after="0"/>
        <w:rPr>
          <w:rFonts w:ascii="Arial" w:hAnsi="Arial" w:cs="Arial"/>
          <w:lang w:val="en-IN"/>
        </w:rPr>
      </w:pPr>
    </w:p>
    <w:p w14:paraId="382FD8CC" w14:textId="77777777" w:rsidR="00790ADA" w:rsidRPr="00FB3A86" w:rsidRDefault="00790ADA" w:rsidP="00441B6F">
      <w:pPr>
        <w:pStyle w:val="Body"/>
        <w:spacing w:after="0"/>
        <w:rPr>
          <w:rFonts w:ascii="Arial" w:hAnsi="Arial" w:cs="Arial"/>
        </w:rPr>
      </w:pPr>
    </w:p>
    <w:p w14:paraId="2E76E980" w14:textId="77777777" w:rsidR="00790ADA" w:rsidRPr="00FB3A86" w:rsidRDefault="00790ADA" w:rsidP="00441B6F">
      <w:pPr>
        <w:pStyle w:val="Body"/>
        <w:spacing w:after="0"/>
        <w:rPr>
          <w:rFonts w:ascii="Arial" w:hAnsi="Arial" w:cs="Arial"/>
        </w:rPr>
      </w:pPr>
    </w:p>
    <w:p w14:paraId="22E8A9D2" w14:textId="73DC0FA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 discussion</w:t>
      </w:r>
    </w:p>
    <w:p w14:paraId="52C79A5B" w14:textId="77777777" w:rsidR="00790ADA" w:rsidRPr="00FB3A86" w:rsidRDefault="00790ADA" w:rsidP="00441B6F">
      <w:pPr>
        <w:pStyle w:val="Head1"/>
        <w:spacing w:after="0"/>
        <w:jc w:val="both"/>
        <w:rPr>
          <w:rFonts w:ascii="Arial" w:hAnsi="Arial" w:cs="Arial"/>
        </w:rPr>
      </w:pPr>
    </w:p>
    <w:p w14:paraId="064C35A0" w14:textId="77777777" w:rsidR="00BB2B11" w:rsidRPr="00BB2B11" w:rsidRDefault="00BB2B11" w:rsidP="00BB2B11">
      <w:pPr>
        <w:pStyle w:val="Body"/>
        <w:spacing w:after="0"/>
        <w:rPr>
          <w:rFonts w:ascii="Arial" w:hAnsi="Arial" w:cs="Arial"/>
          <w:lang w:val="en-IN"/>
        </w:rPr>
      </w:pPr>
      <w:r w:rsidRPr="00BB2B11">
        <w:rPr>
          <w:rFonts w:ascii="Arial" w:hAnsi="Arial" w:cs="Arial"/>
          <w:lang w:val="en-IN"/>
        </w:rPr>
        <w:t>Venous malformations are categorized under low</w:t>
      </w:r>
      <w:r w:rsidRPr="00BB2B11">
        <w:rPr>
          <w:rFonts w:ascii="Arial" w:hAnsi="Arial" w:cs="Arial"/>
          <w:lang w:val="en-IN"/>
        </w:rPr>
        <w:noBreakHyphen/>
        <w:t xml:space="preserve">flow vascular anomalies and are distinguished from vascular </w:t>
      </w:r>
      <w:proofErr w:type="spellStart"/>
      <w:r w:rsidRPr="00BB2B11">
        <w:rPr>
          <w:rFonts w:ascii="Arial" w:hAnsi="Arial" w:cs="Arial"/>
          <w:lang w:val="en-IN"/>
        </w:rPr>
        <w:t>tumors</w:t>
      </w:r>
      <w:proofErr w:type="spellEnd"/>
      <w:r w:rsidRPr="00BB2B11">
        <w:rPr>
          <w:rFonts w:ascii="Arial" w:hAnsi="Arial" w:cs="Arial"/>
          <w:lang w:val="en-IN"/>
        </w:rPr>
        <w:t xml:space="preserve"> by their structural nature and lack of endothelial proliferation.¹</w:t>
      </w:r>
      <w:r w:rsidRPr="00BB2B11">
        <w:rPr>
          <w:rFonts w:ascii="Arial" w:hAnsi="Arial" w:cs="Arial"/>
          <w:lang w:val="en-IN"/>
        </w:rPr>
        <w:br/>
        <w:t xml:space="preserve">According to the International Society for the Study of Vascular Anomalies (ISSVA), vascular anomalies include both vascular </w:t>
      </w:r>
      <w:proofErr w:type="spellStart"/>
      <w:r w:rsidRPr="00BB2B11">
        <w:rPr>
          <w:rFonts w:ascii="Arial" w:hAnsi="Arial" w:cs="Arial"/>
          <w:lang w:val="en-IN"/>
        </w:rPr>
        <w:t>tumors</w:t>
      </w:r>
      <w:proofErr w:type="spellEnd"/>
      <w:r w:rsidRPr="00BB2B11">
        <w:rPr>
          <w:rFonts w:ascii="Arial" w:hAnsi="Arial" w:cs="Arial"/>
          <w:lang w:val="en-IN"/>
        </w:rPr>
        <w:t xml:space="preserve">, such as </w:t>
      </w:r>
      <w:proofErr w:type="spellStart"/>
      <w:r w:rsidRPr="00BB2B11">
        <w:rPr>
          <w:rFonts w:ascii="Arial" w:hAnsi="Arial" w:cs="Arial"/>
          <w:lang w:val="en-IN"/>
        </w:rPr>
        <w:t>hemangiomas</w:t>
      </w:r>
      <w:proofErr w:type="spellEnd"/>
      <w:r w:rsidRPr="00BB2B11">
        <w:rPr>
          <w:rFonts w:ascii="Arial" w:hAnsi="Arial" w:cs="Arial"/>
          <w:lang w:val="en-IN"/>
        </w:rPr>
        <w:t>, and vascular malformations, such as venous malformations, which are present at birth but may not become clinically evident until later in life due to slow expansion.²</w:t>
      </w:r>
      <w:r w:rsidRPr="00BB2B11">
        <w:rPr>
          <w:rFonts w:ascii="Arial" w:hAnsi="Arial" w:cs="Arial"/>
          <w:lang w:val="en-IN"/>
        </w:rPr>
        <w:br/>
      </w:r>
      <w:proofErr w:type="spellStart"/>
      <w:r w:rsidRPr="00BB2B11">
        <w:rPr>
          <w:rFonts w:ascii="Arial" w:hAnsi="Arial" w:cs="Arial"/>
          <w:lang w:val="en-IN"/>
        </w:rPr>
        <w:t>Hemangiomas</w:t>
      </w:r>
      <w:proofErr w:type="spellEnd"/>
      <w:r w:rsidRPr="00BB2B11">
        <w:rPr>
          <w:rFonts w:ascii="Arial" w:hAnsi="Arial" w:cs="Arial"/>
          <w:lang w:val="en-IN"/>
        </w:rPr>
        <w:t xml:space="preserve"> typically present early in life with a proliferative phase followed by spontaneous involution, which contrasts with the clinical </w:t>
      </w:r>
      <w:proofErr w:type="spellStart"/>
      <w:r w:rsidRPr="00BB2B11">
        <w:rPr>
          <w:rFonts w:ascii="Arial" w:hAnsi="Arial" w:cs="Arial"/>
          <w:lang w:val="en-IN"/>
        </w:rPr>
        <w:t>behavior</w:t>
      </w:r>
      <w:proofErr w:type="spellEnd"/>
      <w:r w:rsidRPr="00BB2B11">
        <w:rPr>
          <w:rFonts w:ascii="Arial" w:hAnsi="Arial" w:cs="Arial"/>
          <w:lang w:val="en-IN"/>
        </w:rPr>
        <w:t xml:space="preserve"> of venous malformations that persist throughout life without involution.³</w:t>
      </w:r>
      <w:r w:rsidRPr="00BB2B11">
        <w:rPr>
          <w:rFonts w:ascii="Arial" w:hAnsi="Arial" w:cs="Arial"/>
          <w:lang w:val="en-IN"/>
        </w:rPr>
        <w:br/>
        <w:t>Oral venous malformations often present as soft, compressible, bluish</w:t>
      </w:r>
      <w:r w:rsidRPr="00BB2B11">
        <w:rPr>
          <w:rFonts w:ascii="Arial" w:hAnsi="Arial" w:cs="Arial"/>
          <w:lang w:val="en-IN"/>
        </w:rPr>
        <w:noBreakHyphen/>
        <w:t>purple swellings in the mucosa and are more frequent in the head and neck region, including the buccal mucosa, lips, and tongue.⁴</w:t>
      </w:r>
      <w:r w:rsidRPr="00BB2B11">
        <w:rPr>
          <w:rFonts w:ascii="Arial" w:hAnsi="Arial" w:cs="Arial"/>
          <w:lang w:val="en-IN"/>
        </w:rPr>
        <w:br/>
        <w:t>The blanching (diascopy) test is a useful clinical tool to assess vascularity; true vascular lesions, such as venous malformations, typically show blanching due to blood displacement under pressure, unlike pigmented or non</w:t>
      </w:r>
      <w:r w:rsidRPr="00BB2B11">
        <w:rPr>
          <w:rFonts w:ascii="Arial" w:hAnsi="Arial" w:cs="Arial"/>
          <w:lang w:val="en-IN"/>
        </w:rPr>
        <w:noBreakHyphen/>
        <w:t>vascular lesions.⁵</w:t>
      </w:r>
      <w:r w:rsidRPr="00BB2B11">
        <w:rPr>
          <w:rFonts w:ascii="Arial" w:hAnsi="Arial" w:cs="Arial"/>
          <w:lang w:val="en-IN"/>
        </w:rPr>
        <w:br/>
        <w:t>In the present case, the lesion demonstrated positive blanching upon diascopy, supporting a vascular origin and narrowing the differential diagnosis toward a venous anomaly rather than a non</w:t>
      </w:r>
      <w:r w:rsidRPr="00BB2B11">
        <w:rPr>
          <w:rFonts w:ascii="Arial" w:hAnsi="Arial" w:cs="Arial"/>
          <w:lang w:val="en-IN"/>
        </w:rPr>
        <w:noBreakHyphen/>
        <w:t>vascular pathology.⁶</w:t>
      </w:r>
      <w:r w:rsidRPr="00BB2B11">
        <w:rPr>
          <w:rFonts w:ascii="Arial" w:hAnsi="Arial" w:cs="Arial"/>
          <w:lang w:val="en-IN"/>
        </w:rPr>
        <w:br/>
        <w:t xml:space="preserve">Initial clinical evaluation led to a provisional diagnosis of </w:t>
      </w:r>
      <w:proofErr w:type="spellStart"/>
      <w:r w:rsidRPr="00BB2B11">
        <w:rPr>
          <w:rFonts w:ascii="Arial" w:hAnsi="Arial" w:cs="Arial"/>
          <w:lang w:val="en-IN"/>
        </w:rPr>
        <w:t>hemangioma</w:t>
      </w:r>
      <w:proofErr w:type="spellEnd"/>
      <w:r w:rsidRPr="00BB2B11">
        <w:rPr>
          <w:rFonts w:ascii="Arial" w:hAnsi="Arial" w:cs="Arial"/>
          <w:lang w:val="en-IN"/>
        </w:rPr>
        <w:t xml:space="preserve"> due to the vascular appearance, but the late onset in a 65</w:t>
      </w:r>
      <w:r w:rsidRPr="00BB2B11">
        <w:rPr>
          <w:rFonts w:ascii="Arial" w:hAnsi="Arial" w:cs="Arial"/>
          <w:lang w:val="en-IN"/>
        </w:rPr>
        <w:noBreakHyphen/>
        <w:t>year</w:t>
      </w:r>
      <w:r w:rsidRPr="00BB2B11">
        <w:rPr>
          <w:rFonts w:ascii="Arial" w:hAnsi="Arial" w:cs="Arial"/>
          <w:lang w:val="en-IN"/>
        </w:rPr>
        <w:noBreakHyphen/>
        <w:t xml:space="preserve">old female without prior history of a childhood vascular lesion made </w:t>
      </w:r>
      <w:proofErr w:type="spellStart"/>
      <w:r w:rsidRPr="00BB2B11">
        <w:rPr>
          <w:rFonts w:ascii="Arial" w:hAnsi="Arial" w:cs="Arial"/>
          <w:lang w:val="en-IN"/>
        </w:rPr>
        <w:t>hemangioma</w:t>
      </w:r>
      <w:proofErr w:type="spellEnd"/>
      <w:r w:rsidRPr="00BB2B11">
        <w:rPr>
          <w:rFonts w:ascii="Arial" w:hAnsi="Arial" w:cs="Arial"/>
          <w:lang w:val="en-IN"/>
        </w:rPr>
        <w:t xml:space="preserve"> less likely.⁷</w:t>
      </w:r>
      <w:r w:rsidRPr="00BB2B11">
        <w:rPr>
          <w:rFonts w:ascii="Arial" w:hAnsi="Arial" w:cs="Arial"/>
          <w:lang w:val="en-IN"/>
        </w:rPr>
        <w:br/>
        <w:t>Ultrasonography with Doppler evaluation is a non</w:t>
      </w:r>
      <w:r w:rsidRPr="00BB2B11">
        <w:rPr>
          <w:rFonts w:ascii="Arial" w:hAnsi="Arial" w:cs="Arial"/>
          <w:lang w:val="en-IN"/>
        </w:rPr>
        <w:noBreakHyphen/>
        <w:t>invasive imaging modality that helps distinguish low</w:t>
      </w:r>
      <w:r w:rsidRPr="00BB2B11">
        <w:rPr>
          <w:rFonts w:ascii="Arial" w:hAnsi="Arial" w:cs="Arial"/>
          <w:lang w:val="en-IN"/>
        </w:rPr>
        <w:noBreakHyphen/>
        <w:t>flow venous malformations from high</w:t>
      </w:r>
      <w:r w:rsidRPr="00BB2B11">
        <w:rPr>
          <w:rFonts w:ascii="Arial" w:hAnsi="Arial" w:cs="Arial"/>
          <w:lang w:val="en-IN"/>
        </w:rPr>
        <w:noBreakHyphen/>
        <w:t xml:space="preserve">flow arteriovenous malformations and from </w:t>
      </w:r>
      <w:proofErr w:type="spellStart"/>
      <w:r w:rsidRPr="00BB2B11">
        <w:rPr>
          <w:rFonts w:ascii="Arial" w:hAnsi="Arial" w:cs="Arial"/>
          <w:lang w:val="en-IN"/>
        </w:rPr>
        <w:t>hemangiomas</w:t>
      </w:r>
      <w:proofErr w:type="spellEnd"/>
      <w:r w:rsidRPr="00BB2B11">
        <w:rPr>
          <w:rFonts w:ascii="Arial" w:hAnsi="Arial" w:cs="Arial"/>
          <w:lang w:val="en-IN"/>
        </w:rPr>
        <w:t xml:space="preserve"> by demonstrating flow characteristics and vessel architecture.⁸</w:t>
      </w:r>
      <w:r w:rsidRPr="00BB2B11">
        <w:rPr>
          <w:rFonts w:ascii="Arial" w:hAnsi="Arial" w:cs="Arial"/>
          <w:lang w:val="en-IN"/>
        </w:rPr>
        <w:br/>
      </w:r>
      <w:r w:rsidRPr="00BB2B11">
        <w:rPr>
          <w:rFonts w:ascii="Arial" w:hAnsi="Arial" w:cs="Arial"/>
          <w:lang w:val="en-IN"/>
        </w:rPr>
        <w:lastRenderedPageBreak/>
        <w:t>In the present case, Doppler ultrasonography revealed features consistent with a low</w:t>
      </w:r>
      <w:r w:rsidRPr="00BB2B11">
        <w:rPr>
          <w:rFonts w:ascii="Arial" w:hAnsi="Arial" w:cs="Arial"/>
          <w:lang w:val="en-IN"/>
        </w:rPr>
        <w:noBreakHyphen/>
        <w:t>flow vascular lesion, confirming the diagnosis of a venous malformation and excluding high</w:t>
      </w:r>
      <w:r w:rsidRPr="00BB2B11">
        <w:rPr>
          <w:rFonts w:ascii="Arial" w:hAnsi="Arial" w:cs="Arial"/>
          <w:lang w:val="en-IN"/>
        </w:rPr>
        <w:noBreakHyphen/>
        <w:t>flow lesions.⁹</w:t>
      </w:r>
      <w:r w:rsidRPr="00BB2B11">
        <w:rPr>
          <w:rFonts w:ascii="Arial" w:hAnsi="Arial" w:cs="Arial"/>
          <w:lang w:val="en-IN"/>
        </w:rPr>
        <w:br/>
        <w:t>Differential diagnosis for bluish</w:t>
      </w:r>
      <w:r w:rsidRPr="00BB2B11">
        <w:rPr>
          <w:rFonts w:ascii="Arial" w:hAnsi="Arial" w:cs="Arial"/>
          <w:lang w:val="en-IN"/>
        </w:rPr>
        <w:noBreakHyphen/>
        <w:t>purple oral swellings includes venous lake, varix, mucocele, pyogenic granuloma, and reactive vascular or pigmented lesions; venous lakes are typically small and superficial, often located on sun</w:t>
      </w:r>
      <w:r w:rsidRPr="00BB2B11">
        <w:rPr>
          <w:rFonts w:ascii="Arial" w:hAnsi="Arial" w:cs="Arial"/>
          <w:lang w:val="en-IN"/>
        </w:rPr>
        <w:noBreakHyphen/>
        <w:t>exposed lips, and mucoceles are fluctuant, non</w:t>
      </w:r>
      <w:r w:rsidRPr="00BB2B11">
        <w:rPr>
          <w:rFonts w:ascii="Arial" w:hAnsi="Arial" w:cs="Arial"/>
          <w:lang w:val="en-IN"/>
        </w:rPr>
        <w:noBreakHyphen/>
        <w:t>blanching cystic swellings.¹⁰</w:t>
      </w:r>
      <w:r w:rsidRPr="00BB2B11">
        <w:rPr>
          <w:rFonts w:ascii="Arial" w:hAnsi="Arial" w:cs="Arial"/>
          <w:lang w:val="en-IN"/>
        </w:rPr>
        <w:br/>
        <w:t>Pyogenic granulomas are reactive vascular lesions that present as bright red, friable masses prone to bleeding and do not exhibit the same compressibility or blanching pattern as venous malformations.¹¹</w:t>
      </w:r>
      <w:r w:rsidRPr="00BB2B11">
        <w:rPr>
          <w:rFonts w:ascii="Arial" w:hAnsi="Arial" w:cs="Arial"/>
          <w:lang w:val="en-IN"/>
        </w:rPr>
        <w:br/>
        <w:t>Given the lesion’s clinical features and imaging findings, a diagnosis of venous malformation of the left buccal mucosa was made.¹²</w:t>
      </w:r>
      <w:r w:rsidRPr="00BB2B11">
        <w:rPr>
          <w:rFonts w:ascii="Arial" w:hAnsi="Arial" w:cs="Arial"/>
          <w:lang w:val="en-IN"/>
        </w:rPr>
        <w:br/>
        <w:t xml:space="preserve">Management of venous malformations depends on symptoms, </w:t>
      </w:r>
      <w:proofErr w:type="spellStart"/>
      <w:r w:rsidRPr="00BB2B11">
        <w:rPr>
          <w:rFonts w:ascii="Arial" w:hAnsi="Arial" w:cs="Arial"/>
          <w:lang w:val="en-IN"/>
        </w:rPr>
        <w:t>esthetic</w:t>
      </w:r>
      <w:proofErr w:type="spellEnd"/>
      <w:r w:rsidRPr="00BB2B11">
        <w:rPr>
          <w:rFonts w:ascii="Arial" w:hAnsi="Arial" w:cs="Arial"/>
          <w:lang w:val="en-IN"/>
        </w:rPr>
        <w:t xml:space="preserve"> concerns, or functional impairment; asymptomatic and stable lesions may be observed without intervention, while sclerotherapy, laser therapy, or surgical excision may be considered for symptomatic or problematic lesions.¹³</w:t>
      </w:r>
      <w:r w:rsidRPr="00BB2B11">
        <w:rPr>
          <w:rFonts w:ascii="Arial" w:hAnsi="Arial" w:cs="Arial"/>
          <w:lang w:val="en-IN"/>
        </w:rPr>
        <w:br/>
        <w:t xml:space="preserve">Sclerotherapy with agents such as ethanol, polidocanol, or bleomycin has been shown to reduce lesion size by inducing fibrosis, and laser therapy (diode, </w:t>
      </w:r>
      <w:proofErr w:type="spellStart"/>
      <w:r w:rsidRPr="00BB2B11">
        <w:rPr>
          <w:rFonts w:ascii="Arial" w:hAnsi="Arial" w:cs="Arial"/>
          <w:lang w:val="en-IN"/>
        </w:rPr>
        <w:t>Nd:YAG</w:t>
      </w:r>
      <w:proofErr w:type="spellEnd"/>
      <w:r w:rsidRPr="00BB2B11">
        <w:rPr>
          <w:rFonts w:ascii="Arial" w:hAnsi="Arial" w:cs="Arial"/>
          <w:lang w:val="en-IN"/>
        </w:rPr>
        <w:t>, CO</w:t>
      </w:r>
      <w:r w:rsidRPr="00BB2B11">
        <w:rPr>
          <w:rFonts w:ascii="Cambria Math" w:hAnsi="Cambria Math" w:cs="Cambria Math"/>
          <w:lang w:val="en-IN"/>
        </w:rPr>
        <w:t>₂</w:t>
      </w:r>
      <w:r w:rsidRPr="00BB2B11">
        <w:rPr>
          <w:rFonts w:ascii="Arial" w:hAnsi="Arial" w:cs="Arial"/>
          <w:lang w:val="en-IN"/>
        </w:rPr>
        <w:t xml:space="preserve">) offers precise ablation with good </w:t>
      </w:r>
      <w:proofErr w:type="spellStart"/>
      <w:r w:rsidRPr="00BB2B11">
        <w:rPr>
          <w:rFonts w:ascii="Arial" w:hAnsi="Arial" w:cs="Arial"/>
          <w:lang w:val="en-IN"/>
        </w:rPr>
        <w:t>hemostasis</w:t>
      </w:r>
      <w:proofErr w:type="spellEnd"/>
      <w:r w:rsidRPr="00BB2B11">
        <w:rPr>
          <w:rFonts w:ascii="Arial" w:hAnsi="Arial" w:cs="Arial"/>
          <w:lang w:val="en-IN"/>
        </w:rPr>
        <w:t xml:space="preserve"> and minimal damage to surrounding tissues.¹⁴</w:t>
      </w:r>
      <w:r w:rsidRPr="00BB2B11">
        <w:rPr>
          <w:rFonts w:ascii="Arial" w:hAnsi="Arial" w:cs="Arial"/>
          <w:lang w:val="en-IN"/>
        </w:rPr>
        <w:br/>
        <w:t>Conservative observation in asymptomatic cases has been supported by recent case series and clinical reviews, emphasizing the benign nature and indolent course of many low</w:t>
      </w:r>
      <w:r w:rsidRPr="00BB2B11">
        <w:rPr>
          <w:rFonts w:ascii="Arial" w:hAnsi="Arial" w:cs="Arial"/>
          <w:lang w:val="en-IN"/>
        </w:rPr>
        <w:noBreakHyphen/>
        <w:t>flow venous malformations.¹⁵</w:t>
      </w:r>
      <w:r w:rsidRPr="00BB2B11">
        <w:rPr>
          <w:rFonts w:ascii="Arial" w:hAnsi="Arial" w:cs="Arial"/>
          <w:lang w:val="en-IN"/>
        </w:rPr>
        <w:br/>
        <w:t>The present case remained stable in size over the follow</w:t>
      </w:r>
      <w:r w:rsidRPr="00BB2B11">
        <w:rPr>
          <w:rFonts w:ascii="Arial" w:hAnsi="Arial" w:cs="Arial"/>
          <w:lang w:val="en-IN"/>
        </w:rPr>
        <w:noBreakHyphen/>
        <w:t>up period without any progression, reinforcing the decision for conservative management in an asymptomatic patient.¹⁶</w:t>
      </w:r>
    </w:p>
    <w:p w14:paraId="7AE9C981" w14:textId="77777777" w:rsidR="00E053D0" w:rsidRDefault="00E053D0" w:rsidP="00BB2B11">
      <w:pPr>
        <w:pStyle w:val="Body"/>
        <w:spacing w:after="0"/>
        <w:rPr>
          <w:rFonts w:ascii="Arial" w:hAnsi="Arial" w:cs="Arial"/>
        </w:rPr>
      </w:pPr>
    </w:p>
    <w:p w14:paraId="75E4533F" w14:textId="77777777" w:rsidR="00790ADA" w:rsidRPr="00FB3A86" w:rsidRDefault="00790ADA" w:rsidP="00441B6F">
      <w:pPr>
        <w:pStyle w:val="Body"/>
        <w:spacing w:after="0"/>
        <w:rPr>
          <w:rFonts w:ascii="Arial" w:hAnsi="Arial" w:cs="Arial"/>
        </w:rPr>
      </w:pPr>
    </w:p>
    <w:p w14:paraId="535A7B9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1452D3F" w14:textId="77777777" w:rsidR="00790ADA" w:rsidRPr="00FB3A86" w:rsidRDefault="00790ADA" w:rsidP="00441B6F">
      <w:pPr>
        <w:pStyle w:val="ConcHead"/>
        <w:spacing w:after="0"/>
        <w:jc w:val="both"/>
        <w:rPr>
          <w:rFonts w:ascii="Arial" w:hAnsi="Arial" w:cs="Arial"/>
        </w:rPr>
      </w:pPr>
    </w:p>
    <w:p w14:paraId="3368BE2A" w14:textId="77777777" w:rsidR="00615FAB" w:rsidRPr="00615FAB" w:rsidRDefault="00615FAB" w:rsidP="00615FAB">
      <w:pPr>
        <w:pStyle w:val="Body"/>
        <w:spacing w:after="0"/>
        <w:rPr>
          <w:rFonts w:ascii="Arial" w:hAnsi="Arial" w:cs="Arial"/>
          <w:lang w:val="en-IN"/>
        </w:rPr>
      </w:pPr>
      <w:r w:rsidRPr="00615FAB">
        <w:rPr>
          <w:rFonts w:ascii="Arial" w:hAnsi="Arial" w:cs="Arial"/>
          <w:lang w:val="en-IN"/>
        </w:rPr>
        <w:t>Venous malformations of the oral cavity are slow</w:t>
      </w:r>
      <w:r w:rsidRPr="00615FAB">
        <w:rPr>
          <w:rFonts w:ascii="Arial" w:hAnsi="Arial" w:cs="Arial"/>
          <w:lang w:val="en-IN"/>
        </w:rPr>
        <w:noBreakHyphen/>
        <w:t>growing, low-flow vascular anomalies that can remain unnoticed for years and may present later in life as soft, bluish, compressible swellings. Early recognition and accurate diagnosis are essential to differentiate them from other vascular and reactive lesions, preventing unnecessary interventions. Non-invasive assessment, including clinical evaluation and imaging, allows for precise characterization of these lesions.</w:t>
      </w:r>
    </w:p>
    <w:p w14:paraId="5454160B" w14:textId="15C53CCC" w:rsidR="00615FAB" w:rsidRPr="00615FAB" w:rsidRDefault="00615FAB" w:rsidP="00615FAB">
      <w:pPr>
        <w:pStyle w:val="Body"/>
        <w:spacing w:after="0"/>
        <w:rPr>
          <w:rFonts w:ascii="Arial" w:hAnsi="Arial" w:cs="Arial"/>
          <w:lang w:val="en-IN"/>
        </w:rPr>
      </w:pPr>
      <w:r w:rsidRPr="00615FAB">
        <w:rPr>
          <w:rFonts w:ascii="Arial" w:hAnsi="Arial" w:cs="Arial"/>
          <w:lang w:val="en-IN"/>
        </w:rPr>
        <w:t>Asymptomatic and stable venous malformations can be safely managed with careful observation and periodic follow-up, reserving active treatment for cases that cause functional impairment, discomfort, or cosmetic concerns. This case emphasizes the value of a patient-</w:t>
      </w:r>
      <w:proofErr w:type="spellStart"/>
      <w:r w:rsidRPr="00615FAB">
        <w:rPr>
          <w:rFonts w:ascii="Arial" w:hAnsi="Arial" w:cs="Arial"/>
          <w:lang w:val="en-IN"/>
        </w:rPr>
        <w:t>centered</w:t>
      </w:r>
      <w:proofErr w:type="spellEnd"/>
      <w:r w:rsidRPr="00615FAB">
        <w:rPr>
          <w:rFonts w:ascii="Arial" w:hAnsi="Arial" w:cs="Arial"/>
          <w:lang w:val="en-IN"/>
        </w:rPr>
        <w:t>, conservative approach and highlights the importance of individualized management strategies in achieving optimal outcomes while minimizing risks</w:t>
      </w:r>
      <w:r>
        <w:rPr>
          <w:rFonts w:ascii="Arial" w:hAnsi="Arial" w:cs="Arial"/>
          <w:lang w:val="en-IN"/>
        </w:rPr>
        <w:t>.</w:t>
      </w:r>
    </w:p>
    <w:p w14:paraId="4590AA6F"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59E74E46"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9B2A721" w14:textId="77777777" w:rsidR="002B685A" w:rsidRPr="002B685A" w:rsidRDefault="002B685A" w:rsidP="00441B6F">
      <w:pPr>
        <w:pStyle w:val="ReferHead"/>
        <w:spacing w:after="0"/>
        <w:jc w:val="both"/>
        <w:rPr>
          <w:rFonts w:ascii="Arial" w:hAnsi="Arial" w:cs="Arial"/>
          <w:bCs/>
        </w:rPr>
      </w:pPr>
    </w:p>
    <w:p w14:paraId="72D63CC8" w14:textId="11664366" w:rsidR="001A29D8" w:rsidRPr="00104D5B" w:rsidRDefault="00104D5B" w:rsidP="00441B6F">
      <w:pPr>
        <w:pStyle w:val="ReferHead"/>
        <w:spacing w:after="0"/>
        <w:jc w:val="both"/>
        <w:rPr>
          <w:rFonts w:ascii="Arial" w:hAnsi="Arial" w:cs="Arial"/>
          <w:b w:val="0"/>
          <w:caps w:val="0"/>
          <w:sz w:val="20"/>
        </w:rPr>
      </w:pPr>
      <w:r w:rsidRPr="00104D5B">
        <w:rPr>
          <w:rFonts w:ascii="Arial" w:hAnsi="Arial" w:cs="Arial"/>
          <w:b w:val="0"/>
          <w:caps w:val="0"/>
          <w:sz w:val="20"/>
        </w:rPr>
        <w:t>W</w:t>
      </w:r>
      <w:r w:rsidR="001A29D8" w:rsidRPr="00104D5B">
        <w:rPr>
          <w:rFonts w:ascii="Arial" w:hAnsi="Arial" w:cs="Arial"/>
          <w:b w:val="0"/>
          <w:caps w:val="0"/>
          <w:sz w:val="20"/>
        </w:rPr>
        <w:t>ritten informed consent was obtained from the patient</w:t>
      </w:r>
      <w:r>
        <w:rPr>
          <w:rFonts w:ascii="Arial" w:hAnsi="Arial" w:cs="Arial"/>
          <w:b w:val="0"/>
          <w:caps w:val="0"/>
          <w:sz w:val="20"/>
        </w:rPr>
        <w:t>.</w:t>
      </w:r>
    </w:p>
    <w:p w14:paraId="1FE6B726" w14:textId="77777777" w:rsidR="001A29D8" w:rsidRDefault="001A29D8" w:rsidP="00441B6F">
      <w:pPr>
        <w:pStyle w:val="ReferHead"/>
        <w:spacing w:after="0"/>
        <w:jc w:val="both"/>
        <w:rPr>
          <w:rFonts w:ascii="Arial" w:hAnsi="Arial" w:cs="Arial"/>
          <w:b w:val="0"/>
          <w:caps w:val="0"/>
          <w:sz w:val="20"/>
        </w:rPr>
      </w:pPr>
    </w:p>
    <w:p w14:paraId="710CF542" w14:textId="77777777" w:rsidR="005C784C" w:rsidRDefault="005C784C" w:rsidP="00441B6F">
      <w:pPr>
        <w:pStyle w:val="ReferHead"/>
        <w:spacing w:after="0"/>
        <w:jc w:val="both"/>
        <w:rPr>
          <w:rFonts w:ascii="Arial" w:hAnsi="Arial" w:cs="Arial"/>
          <w:b w:val="0"/>
          <w:caps w:val="0"/>
          <w:sz w:val="20"/>
        </w:rPr>
      </w:pPr>
    </w:p>
    <w:p w14:paraId="6FBCE91A" w14:textId="77777777" w:rsidR="00860000" w:rsidRDefault="00860000" w:rsidP="00441B6F">
      <w:pPr>
        <w:pStyle w:val="ReferHead"/>
        <w:spacing w:after="0"/>
        <w:jc w:val="both"/>
        <w:rPr>
          <w:rFonts w:ascii="Arial" w:hAnsi="Arial" w:cs="Arial"/>
        </w:rPr>
      </w:pPr>
    </w:p>
    <w:p w14:paraId="7876E152" w14:textId="5F69DC1E" w:rsidR="00B64092" w:rsidRDefault="00B01FCD" w:rsidP="00441B6F">
      <w:pPr>
        <w:pStyle w:val="ReferHead"/>
        <w:spacing w:after="0"/>
        <w:jc w:val="both"/>
        <w:rPr>
          <w:rFonts w:ascii="Arial" w:hAnsi="Arial" w:cs="Arial"/>
        </w:rPr>
      </w:pPr>
      <w:r w:rsidRPr="00FB3A86">
        <w:rPr>
          <w:rFonts w:ascii="Arial" w:hAnsi="Arial" w:cs="Arial"/>
        </w:rPr>
        <w:t>References</w:t>
      </w:r>
    </w:p>
    <w:p w14:paraId="7B51630D" w14:textId="77777777" w:rsidR="00790ADA" w:rsidRPr="00FB3A86" w:rsidRDefault="00790ADA" w:rsidP="00441B6F">
      <w:pPr>
        <w:pStyle w:val="ReferHead"/>
        <w:spacing w:after="0"/>
        <w:jc w:val="both"/>
        <w:rPr>
          <w:rFonts w:ascii="Arial" w:hAnsi="Arial" w:cs="Arial"/>
        </w:rPr>
      </w:pPr>
    </w:p>
    <w:p w14:paraId="5EE58E32"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Lowe LH, Marchant TC, Rivard DC, Scherbel AJ. </w:t>
      </w:r>
      <w:r w:rsidRPr="00B64092">
        <w:rPr>
          <w:i/>
          <w:iCs/>
          <w:lang w:val="en-IN"/>
        </w:rPr>
        <w:t>Vascular malformations: classification and terminology</w:t>
      </w:r>
      <w:r w:rsidRPr="00B64092">
        <w:rPr>
          <w:lang w:val="en-IN"/>
        </w:rPr>
        <w:t xml:space="preserve">. </w:t>
      </w:r>
      <w:proofErr w:type="spellStart"/>
      <w:r w:rsidRPr="00B64092">
        <w:rPr>
          <w:lang w:val="en-IN"/>
        </w:rPr>
        <w:t>Radiographics</w:t>
      </w:r>
      <w:proofErr w:type="spellEnd"/>
      <w:r w:rsidRPr="00B64092">
        <w:rPr>
          <w:lang w:val="en-IN"/>
        </w:rPr>
        <w:t>. 2012;32(1</w:t>
      </w:r>
      <w:proofErr w:type="gramStart"/>
      <w:r w:rsidRPr="00B64092">
        <w:rPr>
          <w:lang w:val="en-IN"/>
        </w:rPr>
        <w:t>):E</w:t>
      </w:r>
      <w:proofErr w:type="gramEnd"/>
      <w:r w:rsidRPr="00B64092">
        <w:rPr>
          <w:lang w:val="en-IN"/>
        </w:rPr>
        <w:t>1–20.</w:t>
      </w:r>
    </w:p>
    <w:p w14:paraId="278D0AED"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Wassef M, Blei F, Adams D, et al. </w:t>
      </w:r>
      <w:r w:rsidRPr="00B64092">
        <w:rPr>
          <w:i/>
          <w:iCs/>
          <w:lang w:val="en-IN"/>
        </w:rPr>
        <w:t>Vascular anomalies classification: update from ISSVA 2018</w:t>
      </w:r>
      <w:r w:rsidRPr="00B64092">
        <w:rPr>
          <w:lang w:val="en-IN"/>
        </w:rPr>
        <w:t xml:space="preserve">. </w:t>
      </w:r>
      <w:proofErr w:type="spellStart"/>
      <w:r w:rsidRPr="00B64092">
        <w:rPr>
          <w:lang w:val="en-IN"/>
        </w:rPr>
        <w:t>Pediatr</w:t>
      </w:r>
      <w:proofErr w:type="spellEnd"/>
      <w:r w:rsidRPr="00B64092">
        <w:rPr>
          <w:lang w:val="en-IN"/>
        </w:rPr>
        <w:t xml:space="preserve"> Dermatol. 2019;36(</w:t>
      </w:r>
      <w:proofErr w:type="spellStart"/>
      <w:r w:rsidRPr="00B64092">
        <w:rPr>
          <w:lang w:val="en-IN"/>
        </w:rPr>
        <w:t>Suppl</w:t>
      </w:r>
      <w:proofErr w:type="spellEnd"/>
      <w:r w:rsidRPr="00B64092">
        <w:rPr>
          <w:lang w:val="en-IN"/>
        </w:rPr>
        <w:t xml:space="preserve"> 1</w:t>
      </w:r>
      <w:proofErr w:type="gramStart"/>
      <w:r w:rsidRPr="00B64092">
        <w:rPr>
          <w:lang w:val="en-IN"/>
        </w:rPr>
        <w:t>):S</w:t>
      </w:r>
      <w:proofErr w:type="gramEnd"/>
      <w:r w:rsidRPr="00B64092">
        <w:rPr>
          <w:lang w:val="en-IN"/>
        </w:rPr>
        <w:t>5–S17.</w:t>
      </w:r>
    </w:p>
    <w:p w14:paraId="68E8FC1D"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Mulliken JB, Glowacki J. </w:t>
      </w:r>
      <w:r w:rsidRPr="00B64092">
        <w:rPr>
          <w:i/>
          <w:iCs/>
          <w:lang w:val="en-IN"/>
        </w:rPr>
        <w:t xml:space="preserve">Classification of </w:t>
      </w:r>
      <w:proofErr w:type="spellStart"/>
      <w:r w:rsidRPr="00B64092">
        <w:rPr>
          <w:i/>
          <w:iCs/>
          <w:lang w:val="en-IN"/>
        </w:rPr>
        <w:t>hemangiomas</w:t>
      </w:r>
      <w:proofErr w:type="spellEnd"/>
      <w:r w:rsidRPr="00B64092">
        <w:rPr>
          <w:i/>
          <w:iCs/>
          <w:lang w:val="en-IN"/>
        </w:rPr>
        <w:t xml:space="preserve"> and vascular malformations in infants and children</w:t>
      </w:r>
      <w:r w:rsidRPr="00B64092">
        <w:rPr>
          <w:lang w:val="en-IN"/>
        </w:rPr>
        <w:t xml:space="preserve">. </w:t>
      </w:r>
      <w:proofErr w:type="spellStart"/>
      <w:r w:rsidRPr="00B64092">
        <w:rPr>
          <w:lang w:val="en-IN"/>
        </w:rPr>
        <w:t>Plast</w:t>
      </w:r>
      <w:proofErr w:type="spellEnd"/>
      <w:r w:rsidRPr="00B64092">
        <w:rPr>
          <w:lang w:val="en-IN"/>
        </w:rPr>
        <w:t xml:space="preserve"> </w:t>
      </w:r>
      <w:proofErr w:type="spellStart"/>
      <w:r w:rsidRPr="00B64092">
        <w:rPr>
          <w:lang w:val="en-IN"/>
        </w:rPr>
        <w:t>Reconstr</w:t>
      </w:r>
      <w:proofErr w:type="spellEnd"/>
      <w:r w:rsidRPr="00B64092">
        <w:rPr>
          <w:lang w:val="en-IN"/>
        </w:rPr>
        <w:t xml:space="preserve"> Surg. 1982;69(3):412–22.</w:t>
      </w:r>
    </w:p>
    <w:p w14:paraId="4D1CD274" w14:textId="77777777" w:rsidR="00B64092" w:rsidRPr="00B64092" w:rsidRDefault="00B64092" w:rsidP="00B64092">
      <w:pPr>
        <w:pStyle w:val="Reference"/>
        <w:numPr>
          <w:ilvl w:val="0"/>
          <w:numId w:val="32"/>
        </w:numPr>
        <w:spacing w:line="240" w:lineRule="auto"/>
        <w:rPr>
          <w:lang w:val="en-IN"/>
        </w:rPr>
      </w:pPr>
      <w:proofErr w:type="spellStart"/>
      <w:r w:rsidRPr="00B64092">
        <w:rPr>
          <w:lang w:val="en-IN"/>
        </w:rPr>
        <w:t>Brandão</w:t>
      </w:r>
      <w:proofErr w:type="spellEnd"/>
      <w:r w:rsidRPr="00B64092">
        <w:rPr>
          <w:lang w:val="en-IN"/>
        </w:rPr>
        <w:t xml:space="preserve"> L, </w:t>
      </w:r>
      <w:proofErr w:type="spellStart"/>
      <w:r w:rsidRPr="00B64092">
        <w:rPr>
          <w:lang w:val="en-IN"/>
        </w:rPr>
        <w:t>Bohay</w:t>
      </w:r>
      <w:proofErr w:type="spellEnd"/>
      <w:r w:rsidRPr="00B64092">
        <w:rPr>
          <w:lang w:val="en-IN"/>
        </w:rPr>
        <w:t xml:space="preserve"> RN, Woods JE. </w:t>
      </w:r>
      <w:r w:rsidRPr="00B64092">
        <w:rPr>
          <w:i/>
          <w:iCs/>
          <w:lang w:val="en-IN"/>
        </w:rPr>
        <w:t>Oral vascular lesions: a practical approach to diagnosis</w:t>
      </w:r>
      <w:r w:rsidRPr="00B64092">
        <w:rPr>
          <w:lang w:val="en-IN"/>
        </w:rPr>
        <w:t xml:space="preserve">. J Oral </w:t>
      </w:r>
      <w:proofErr w:type="spellStart"/>
      <w:r w:rsidRPr="00B64092">
        <w:rPr>
          <w:lang w:val="en-IN"/>
        </w:rPr>
        <w:t>Maxillofac</w:t>
      </w:r>
      <w:proofErr w:type="spellEnd"/>
      <w:r w:rsidRPr="00B64092">
        <w:rPr>
          <w:lang w:val="en-IN"/>
        </w:rPr>
        <w:t xml:space="preserve"> Surg. 2014;72(2):339–346.</w:t>
      </w:r>
    </w:p>
    <w:p w14:paraId="65C297E3" w14:textId="77777777" w:rsidR="00B64092" w:rsidRPr="00B64092" w:rsidRDefault="00B64092" w:rsidP="00B64092">
      <w:pPr>
        <w:pStyle w:val="Reference"/>
        <w:numPr>
          <w:ilvl w:val="0"/>
          <w:numId w:val="32"/>
        </w:numPr>
        <w:spacing w:line="240" w:lineRule="auto"/>
        <w:rPr>
          <w:lang w:val="en-IN"/>
        </w:rPr>
      </w:pPr>
      <w:r w:rsidRPr="00B64092">
        <w:rPr>
          <w:lang w:val="en-IN"/>
        </w:rPr>
        <w:t>Neville BW. (2017). Oral Maxillofacial Pathology (4</w:t>
      </w:r>
      <w:r w:rsidRPr="00B64092">
        <w:rPr>
          <w:vertAlign w:val="superscript"/>
          <w:lang w:val="en-IN"/>
        </w:rPr>
        <w:t>th</w:t>
      </w:r>
      <w:r w:rsidRPr="00B64092">
        <w:rPr>
          <w:lang w:val="en-IN"/>
        </w:rPr>
        <w:t xml:space="preserve"> ed.). Elsevier.</w:t>
      </w:r>
    </w:p>
    <w:p w14:paraId="7549C0F2" w14:textId="77777777" w:rsidR="00B64092" w:rsidRPr="00B64092" w:rsidRDefault="00B64092" w:rsidP="00B64092">
      <w:pPr>
        <w:pStyle w:val="Reference"/>
        <w:numPr>
          <w:ilvl w:val="0"/>
          <w:numId w:val="32"/>
        </w:numPr>
        <w:spacing w:line="240" w:lineRule="auto"/>
        <w:rPr>
          <w:lang w:val="en-IN"/>
        </w:rPr>
      </w:pPr>
      <w:r w:rsidRPr="00B64092">
        <w:rPr>
          <w:lang w:val="en-IN"/>
        </w:rPr>
        <w:t>González</w:t>
      </w:r>
      <w:r w:rsidRPr="00B64092">
        <w:rPr>
          <w:lang w:val="en-IN"/>
        </w:rPr>
        <w:noBreakHyphen/>
        <w:t xml:space="preserve">Arriagada WA, Herrera M, Guzmán E, et al. </w:t>
      </w:r>
      <w:r w:rsidRPr="00B64092">
        <w:rPr>
          <w:i/>
          <w:iCs/>
          <w:lang w:val="en-IN"/>
        </w:rPr>
        <w:t>Vascular malformations in the head and neck: clinical and imaging features</w:t>
      </w:r>
      <w:r w:rsidRPr="00B64092">
        <w:rPr>
          <w:lang w:val="en-IN"/>
        </w:rPr>
        <w:t xml:space="preserve">. Oral </w:t>
      </w:r>
      <w:proofErr w:type="spellStart"/>
      <w:r w:rsidRPr="00B64092">
        <w:rPr>
          <w:lang w:val="en-IN"/>
        </w:rPr>
        <w:t>Surg</w:t>
      </w:r>
      <w:proofErr w:type="spellEnd"/>
      <w:r w:rsidRPr="00B64092">
        <w:rPr>
          <w:lang w:val="en-IN"/>
        </w:rPr>
        <w:t xml:space="preserve"> Oral Med Oral </w:t>
      </w:r>
      <w:proofErr w:type="spellStart"/>
      <w:r w:rsidRPr="00B64092">
        <w:rPr>
          <w:lang w:val="en-IN"/>
        </w:rPr>
        <w:t>Pathol</w:t>
      </w:r>
      <w:proofErr w:type="spellEnd"/>
      <w:r w:rsidRPr="00B64092">
        <w:rPr>
          <w:lang w:val="en-IN"/>
        </w:rPr>
        <w:t xml:space="preserve"> Oral </w:t>
      </w:r>
      <w:proofErr w:type="spellStart"/>
      <w:r w:rsidRPr="00B64092">
        <w:rPr>
          <w:lang w:val="en-IN"/>
        </w:rPr>
        <w:t>Radiol</w:t>
      </w:r>
      <w:proofErr w:type="spellEnd"/>
      <w:r w:rsidRPr="00B64092">
        <w:rPr>
          <w:lang w:val="en-IN"/>
        </w:rPr>
        <w:t>. 2018;126(5):412–420.</w:t>
      </w:r>
    </w:p>
    <w:p w14:paraId="297BE9D1"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Torres MC, Santana LJ, Bravo AR, Mardones MM. </w:t>
      </w:r>
      <w:r w:rsidRPr="00B64092">
        <w:rPr>
          <w:i/>
          <w:iCs/>
          <w:lang w:val="en-IN"/>
        </w:rPr>
        <w:t>Vascular anomalies of the oral cavity: review of classification and treatment applied to two clinical cases</w:t>
      </w:r>
      <w:r w:rsidRPr="00B64092">
        <w:rPr>
          <w:lang w:val="en-IN"/>
        </w:rPr>
        <w:t xml:space="preserve">. Int J </w:t>
      </w:r>
      <w:proofErr w:type="spellStart"/>
      <w:r w:rsidRPr="00B64092">
        <w:rPr>
          <w:lang w:val="en-IN"/>
        </w:rPr>
        <w:t>Odontostomatol</w:t>
      </w:r>
      <w:proofErr w:type="spellEnd"/>
      <w:r w:rsidRPr="00B64092">
        <w:rPr>
          <w:lang w:val="en-IN"/>
        </w:rPr>
        <w:t>. 2020;14(1):48–54.</w:t>
      </w:r>
    </w:p>
    <w:p w14:paraId="11C5D1F8"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Yakes WF, Rossi P, </w:t>
      </w:r>
      <w:proofErr w:type="spellStart"/>
      <w:r w:rsidRPr="00B64092">
        <w:rPr>
          <w:lang w:val="en-IN"/>
        </w:rPr>
        <w:t>Odink</w:t>
      </w:r>
      <w:proofErr w:type="spellEnd"/>
      <w:r w:rsidRPr="00B64092">
        <w:rPr>
          <w:lang w:val="en-IN"/>
        </w:rPr>
        <w:t xml:space="preserve"> H, et al. </w:t>
      </w:r>
      <w:r w:rsidRPr="00B64092">
        <w:rPr>
          <w:i/>
          <w:iCs/>
          <w:lang w:val="en-IN"/>
        </w:rPr>
        <w:t>Angiographic classification of venous malformations and implications for treatment</w:t>
      </w:r>
      <w:r w:rsidRPr="00B64092">
        <w:rPr>
          <w:lang w:val="en-IN"/>
        </w:rPr>
        <w:t>. Radiology. 1996;199(1):89–95.</w:t>
      </w:r>
    </w:p>
    <w:p w14:paraId="6D14BECE"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Ghosh LM, </w:t>
      </w:r>
      <w:proofErr w:type="spellStart"/>
      <w:r w:rsidRPr="00B64092">
        <w:rPr>
          <w:lang w:val="en-IN"/>
        </w:rPr>
        <w:t>Pushplata</w:t>
      </w:r>
      <w:proofErr w:type="spellEnd"/>
      <w:r w:rsidRPr="00B64092">
        <w:rPr>
          <w:lang w:val="en-IN"/>
        </w:rPr>
        <w:t xml:space="preserve">, Gulati SP. </w:t>
      </w:r>
      <w:r w:rsidRPr="00B64092">
        <w:rPr>
          <w:i/>
          <w:iCs/>
          <w:lang w:val="en-IN"/>
        </w:rPr>
        <w:t>Doppler ultrasound in evaluation of vascular lesions</w:t>
      </w:r>
      <w:r w:rsidRPr="00B64092">
        <w:rPr>
          <w:lang w:val="en-IN"/>
        </w:rPr>
        <w:t xml:space="preserve">. Indian J </w:t>
      </w:r>
      <w:proofErr w:type="spellStart"/>
      <w:r w:rsidRPr="00B64092">
        <w:rPr>
          <w:lang w:val="en-IN"/>
        </w:rPr>
        <w:t>Radiol</w:t>
      </w:r>
      <w:proofErr w:type="spellEnd"/>
      <w:r w:rsidRPr="00B64092">
        <w:rPr>
          <w:lang w:val="en-IN"/>
        </w:rPr>
        <w:t xml:space="preserve"> Imaging. 2002;12(4):485–490.</w:t>
      </w:r>
    </w:p>
    <w:p w14:paraId="4FE8C904"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Baugh RF, Sheffield LA. </w:t>
      </w:r>
      <w:r w:rsidRPr="00B64092">
        <w:rPr>
          <w:i/>
          <w:iCs/>
          <w:lang w:val="en-IN"/>
        </w:rPr>
        <w:t>Venous lake of the oral cavity: case report and review</w:t>
      </w:r>
      <w:r w:rsidRPr="00B64092">
        <w:rPr>
          <w:lang w:val="en-IN"/>
        </w:rPr>
        <w:t xml:space="preserve">. Oral </w:t>
      </w:r>
      <w:proofErr w:type="spellStart"/>
      <w:r w:rsidRPr="00B64092">
        <w:rPr>
          <w:lang w:val="en-IN"/>
        </w:rPr>
        <w:t>Surg</w:t>
      </w:r>
      <w:proofErr w:type="spellEnd"/>
      <w:r w:rsidRPr="00B64092">
        <w:rPr>
          <w:lang w:val="en-IN"/>
        </w:rPr>
        <w:t xml:space="preserve"> Oral Med Oral </w:t>
      </w:r>
      <w:proofErr w:type="spellStart"/>
      <w:r w:rsidRPr="00B64092">
        <w:rPr>
          <w:lang w:val="en-IN"/>
        </w:rPr>
        <w:t>Pathol</w:t>
      </w:r>
      <w:proofErr w:type="spellEnd"/>
      <w:r w:rsidRPr="00B64092">
        <w:rPr>
          <w:lang w:val="en-IN"/>
        </w:rPr>
        <w:t>. 1993;76(5):642–644.</w:t>
      </w:r>
    </w:p>
    <w:p w14:paraId="307472C0" w14:textId="77777777" w:rsidR="00B64092" w:rsidRPr="00B64092" w:rsidRDefault="00B64092" w:rsidP="00B64092">
      <w:pPr>
        <w:pStyle w:val="Reference"/>
        <w:numPr>
          <w:ilvl w:val="0"/>
          <w:numId w:val="32"/>
        </w:numPr>
        <w:spacing w:line="240" w:lineRule="auto"/>
        <w:rPr>
          <w:lang w:val="en-IN"/>
        </w:rPr>
      </w:pPr>
      <w:r w:rsidRPr="00B64092">
        <w:rPr>
          <w:lang w:val="en-IN"/>
        </w:rPr>
        <w:lastRenderedPageBreak/>
        <w:t xml:space="preserve">Flaitz CM, Hicks MJ. </w:t>
      </w:r>
      <w:r w:rsidRPr="00B64092">
        <w:rPr>
          <w:i/>
          <w:iCs/>
          <w:lang w:val="en-IN"/>
        </w:rPr>
        <w:t>Oral vascular lesions in adults: evaluation and differential diagnosis</w:t>
      </w:r>
      <w:r w:rsidRPr="00B64092">
        <w:rPr>
          <w:lang w:val="en-IN"/>
        </w:rPr>
        <w:t xml:space="preserve">. Oral </w:t>
      </w:r>
      <w:proofErr w:type="spellStart"/>
      <w:r w:rsidRPr="00B64092">
        <w:rPr>
          <w:lang w:val="en-IN"/>
        </w:rPr>
        <w:t>Surg</w:t>
      </w:r>
      <w:proofErr w:type="spellEnd"/>
      <w:r w:rsidRPr="00B64092">
        <w:rPr>
          <w:lang w:val="en-IN"/>
        </w:rPr>
        <w:t xml:space="preserve"> Oral Med Oral </w:t>
      </w:r>
      <w:proofErr w:type="spellStart"/>
      <w:r w:rsidRPr="00B64092">
        <w:rPr>
          <w:lang w:val="en-IN"/>
        </w:rPr>
        <w:t>Pathol</w:t>
      </w:r>
      <w:proofErr w:type="spellEnd"/>
      <w:r w:rsidRPr="00B64092">
        <w:rPr>
          <w:lang w:val="en-IN"/>
        </w:rPr>
        <w:t xml:space="preserve"> Oral </w:t>
      </w:r>
      <w:proofErr w:type="spellStart"/>
      <w:r w:rsidRPr="00B64092">
        <w:rPr>
          <w:lang w:val="en-IN"/>
        </w:rPr>
        <w:t>Radiol</w:t>
      </w:r>
      <w:proofErr w:type="spellEnd"/>
      <w:r w:rsidRPr="00B64092">
        <w:rPr>
          <w:lang w:val="en-IN"/>
        </w:rPr>
        <w:t xml:space="preserve"> </w:t>
      </w:r>
      <w:proofErr w:type="spellStart"/>
      <w:r w:rsidRPr="00B64092">
        <w:rPr>
          <w:lang w:val="en-IN"/>
        </w:rPr>
        <w:t>Endod</w:t>
      </w:r>
      <w:proofErr w:type="spellEnd"/>
      <w:r w:rsidRPr="00B64092">
        <w:rPr>
          <w:lang w:val="en-IN"/>
        </w:rPr>
        <w:t>. 2001;92(5):487–494.</w:t>
      </w:r>
    </w:p>
    <w:p w14:paraId="7E62F07C" w14:textId="77777777" w:rsidR="00B64092" w:rsidRPr="00B64092" w:rsidRDefault="00B64092" w:rsidP="00B64092">
      <w:pPr>
        <w:pStyle w:val="Reference"/>
        <w:numPr>
          <w:ilvl w:val="0"/>
          <w:numId w:val="32"/>
        </w:numPr>
        <w:spacing w:line="240" w:lineRule="auto"/>
        <w:rPr>
          <w:lang w:val="en-IN"/>
        </w:rPr>
      </w:pPr>
      <w:r w:rsidRPr="00B64092">
        <w:rPr>
          <w:lang w:val="en-IN"/>
        </w:rPr>
        <w:t>García</w:t>
      </w:r>
      <w:r w:rsidRPr="00B64092">
        <w:rPr>
          <w:lang w:val="en-IN"/>
        </w:rPr>
        <w:noBreakHyphen/>
        <w:t>Pola Vallejo MJ, González García R, Rodríguez</w:t>
      </w:r>
      <w:r w:rsidRPr="00B64092">
        <w:rPr>
          <w:lang w:val="en-IN"/>
        </w:rPr>
        <w:noBreakHyphen/>
        <w:t xml:space="preserve">Campo FJ, et al. </w:t>
      </w:r>
      <w:r w:rsidRPr="00B64092">
        <w:rPr>
          <w:i/>
          <w:iCs/>
          <w:lang w:val="en-IN"/>
        </w:rPr>
        <w:t xml:space="preserve">Clinical management of oral </w:t>
      </w:r>
      <w:proofErr w:type="spellStart"/>
      <w:r w:rsidRPr="00B64092">
        <w:rPr>
          <w:i/>
          <w:iCs/>
          <w:lang w:val="en-IN"/>
        </w:rPr>
        <w:t>hemangiomas</w:t>
      </w:r>
      <w:proofErr w:type="spellEnd"/>
      <w:r w:rsidRPr="00B64092">
        <w:rPr>
          <w:i/>
          <w:iCs/>
          <w:lang w:val="en-IN"/>
        </w:rPr>
        <w:t xml:space="preserve"> and vascular malformations: case series</w:t>
      </w:r>
      <w:r w:rsidRPr="00B64092">
        <w:rPr>
          <w:lang w:val="en-IN"/>
        </w:rPr>
        <w:t xml:space="preserve">. Med Oral </w:t>
      </w:r>
      <w:proofErr w:type="spellStart"/>
      <w:r w:rsidRPr="00B64092">
        <w:rPr>
          <w:lang w:val="en-IN"/>
        </w:rPr>
        <w:t>Patol</w:t>
      </w:r>
      <w:proofErr w:type="spellEnd"/>
      <w:r w:rsidRPr="00B64092">
        <w:rPr>
          <w:lang w:val="en-IN"/>
        </w:rPr>
        <w:t xml:space="preserve"> Oral Cir </w:t>
      </w:r>
      <w:proofErr w:type="spellStart"/>
      <w:r w:rsidRPr="00B64092">
        <w:rPr>
          <w:lang w:val="en-IN"/>
        </w:rPr>
        <w:t>Bucal</w:t>
      </w:r>
      <w:proofErr w:type="spellEnd"/>
      <w:r w:rsidRPr="00B64092">
        <w:rPr>
          <w:lang w:val="en-IN"/>
        </w:rPr>
        <w:t>. 2007;12(5</w:t>
      </w:r>
      <w:proofErr w:type="gramStart"/>
      <w:r w:rsidRPr="00B64092">
        <w:rPr>
          <w:lang w:val="en-IN"/>
        </w:rPr>
        <w:t>):E</w:t>
      </w:r>
      <w:proofErr w:type="gramEnd"/>
      <w:r w:rsidRPr="00B64092">
        <w:rPr>
          <w:lang w:val="en-IN"/>
        </w:rPr>
        <w:t>361–E366.</w:t>
      </w:r>
    </w:p>
    <w:p w14:paraId="34B0C2DA"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Patel M, Rosen RJ, Bernstein EF. </w:t>
      </w:r>
      <w:r w:rsidRPr="00B64092">
        <w:rPr>
          <w:i/>
          <w:iCs/>
          <w:lang w:val="en-IN"/>
        </w:rPr>
        <w:t>Treatment of vascular malformations: current options and future directions</w:t>
      </w:r>
      <w:r w:rsidRPr="00B64092">
        <w:rPr>
          <w:lang w:val="en-IN"/>
        </w:rPr>
        <w:t xml:space="preserve">. J Am </w:t>
      </w:r>
      <w:proofErr w:type="spellStart"/>
      <w:r w:rsidRPr="00B64092">
        <w:rPr>
          <w:lang w:val="en-IN"/>
        </w:rPr>
        <w:t>Acad</w:t>
      </w:r>
      <w:proofErr w:type="spellEnd"/>
      <w:r w:rsidRPr="00B64092">
        <w:rPr>
          <w:lang w:val="en-IN"/>
        </w:rPr>
        <w:t xml:space="preserve"> Dermatol. 2015;72(2):407–421.</w:t>
      </w:r>
    </w:p>
    <w:p w14:paraId="7C2FFE22"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Horbach SE, </w:t>
      </w:r>
      <w:proofErr w:type="spellStart"/>
      <w:r w:rsidRPr="00B64092">
        <w:rPr>
          <w:lang w:val="en-IN"/>
        </w:rPr>
        <w:t>Madern</w:t>
      </w:r>
      <w:proofErr w:type="spellEnd"/>
      <w:r w:rsidRPr="00B64092">
        <w:rPr>
          <w:lang w:val="en-IN"/>
        </w:rPr>
        <w:t xml:space="preserve"> GC, </w:t>
      </w:r>
      <w:proofErr w:type="spellStart"/>
      <w:r w:rsidRPr="00B64092">
        <w:rPr>
          <w:lang w:val="en-IN"/>
        </w:rPr>
        <w:t>Lokhorst</w:t>
      </w:r>
      <w:proofErr w:type="spellEnd"/>
      <w:r w:rsidRPr="00B64092">
        <w:rPr>
          <w:lang w:val="en-IN"/>
        </w:rPr>
        <w:t xml:space="preserve"> MM, et al. </w:t>
      </w:r>
      <w:r w:rsidRPr="00B64092">
        <w:rPr>
          <w:i/>
          <w:iCs/>
          <w:lang w:val="en-IN"/>
        </w:rPr>
        <w:t>Sclerotherapy for low</w:t>
      </w:r>
      <w:r w:rsidRPr="00B64092">
        <w:rPr>
          <w:i/>
          <w:iCs/>
          <w:lang w:val="en-IN"/>
        </w:rPr>
        <w:noBreakHyphen/>
        <w:t>flow vascular malformations: systematic review</w:t>
      </w:r>
      <w:r w:rsidRPr="00B64092">
        <w:rPr>
          <w:lang w:val="en-IN"/>
        </w:rPr>
        <w:t xml:space="preserve">. J </w:t>
      </w:r>
      <w:proofErr w:type="spellStart"/>
      <w:r w:rsidRPr="00B64092">
        <w:rPr>
          <w:lang w:val="en-IN"/>
        </w:rPr>
        <w:t>Plast</w:t>
      </w:r>
      <w:proofErr w:type="spellEnd"/>
      <w:r w:rsidRPr="00B64092">
        <w:rPr>
          <w:lang w:val="en-IN"/>
        </w:rPr>
        <w:t xml:space="preserve"> </w:t>
      </w:r>
      <w:proofErr w:type="spellStart"/>
      <w:r w:rsidRPr="00B64092">
        <w:rPr>
          <w:lang w:val="en-IN"/>
        </w:rPr>
        <w:t>Reconstr</w:t>
      </w:r>
      <w:proofErr w:type="spellEnd"/>
      <w:r w:rsidRPr="00B64092">
        <w:rPr>
          <w:lang w:val="en-IN"/>
        </w:rPr>
        <w:t xml:space="preserve"> </w:t>
      </w:r>
      <w:proofErr w:type="spellStart"/>
      <w:r w:rsidRPr="00B64092">
        <w:rPr>
          <w:lang w:val="en-IN"/>
        </w:rPr>
        <w:t>Aesthet</w:t>
      </w:r>
      <w:proofErr w:type="spellEnd"/>
      <w:r w:rsidRPr="00B64092">
        <w:rPr>
          <w:lang w:val="en-IN"/>
        </w:rPr>
        <w:t xml:space="preserve"> Surg. 2016;69(5</w:t>
      </w:r>
      <w:proofErr w:type="gramStart"/>
      <w:r w:rsidRPr="00B64092">
        <w:rPr>
          <w:lang w:val="en-IN"/>
        </w:rPr>
        <w:t>):e</w:t>
      </w:r>
      <w:proofErr w:type="gramEnd"/>
      <w:r w:rsidRPr="00B64092">
        <w:rPr>
          <w:lang w:val="en-IN"/>
        </w:rPr>
        <w:t>161–e175.</w:t>
      </w:r>
    </w:p>
    <w:p w14:paraId="58354F7E"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Kumar A, et al. </w:t>
      </w:r>
      <w:r w:rsidRPr="00B64092">
        <w:rPr>
          <w:i/>
          <w:iCs/>
          <w:lang w:val="en-IN"/>
        </w:rPr>
        <w:t>Conservative follow</w:t>
      </w:r>
      <w:r w:rsidRPr="00B64092">
        <w:rPr>
          <w:i/>
          <w:iCs/>
          <w:lang w:val="en-IN"/>
        </w:rPr>
        <w:noBreakHyphen/>
        <w:t>up strategy for asymptomatic vascular malformations</w:t>
      </w:r>
      <w:r w:rsidRPr="00B64092">
        <w:rPr>
          <w:lang w:val="en-IN"/>
        </w:rPr>
        <w:t>. J Clin Diagn Res. 2022;16(7</w:t>
      </w:r>
      <w:proofErr w:type="gramStart"/>
      <w:r w:rsidRPr="00B64092">
        <w:rPr>
          <w:lang w:val="en-IN"/>
        </w:rPr>
        <w:t>):ZE</w:t>
      </w:r>
      <w:proofErr w:type="gramEnd"/>
      <w:r w:rsidRPr="00B64092">
        <w:rPr>
          <w:lang w:val="en-IN"/>
        </w:rPr>
        <w:t>14–ZE18.</w:t>
      </w:r>
    </w:p>
    <w:p w14:paraId="10377968"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Zeng Z, et al. </w:t>
      </w:r>
      <w:r w:rsidRPr="00B64092">
        <w:rPr>
          <w:i/>
          <w:iCs/>
          <w:lang w:val="en-IN"/>
        </w:rPr>
        <w:t>Long</w:t>
      </w:r>
      <w:r w:rsidRPr="00B64092">
        <w:rPr>
          <w:i/>
          <w:iCs/>
          <w:lang w:val="en-IN"/>
        </w:rPr>
        <w:noBreakHyphen/>
        <w:t>term follow</w:t>
      </w:r>
      <w:r w:rsidRPr="00B64092">
        <w:rPr>
          <w:i/>
          <w:iCs/>
          <w:lang w:val="en-IN"/>
        </w:rPr>
        <w:noBreakHyphen/>
        <w:t>up of oral venous malformations</w:t>
      </w:r>
      <w:r w:rsidRPr="00B64092">
        <w:rPr>
          <w:lang w:val="en-IN"/>
        </w:rPr>
        <w:t>. Oral Dis. 2021;27(4):939–948.</w:t>
      </w:r>
    </w:p>
    <w:p w14:paraId="3B393C16" w14:textId="77777777" w:rsidR="00B64092" w:rsidRPr="00B64092" w:rsidRDefault="00B64092" w:rsidP="00B64092">
      <w:pPr>
        <w:pStyle w:val="Reference"/>
        <w:spacing w:line="240" w:lineRule="auto"/>
        <w:ind w:left="0"/>
        <w:rPr>
          <w:lang w:val="en-IN"/>
        </w:rPr>
      </w:pPr>
    </w:p>
    <w:p w14:paraId="57467DDB" w14:textId="77777777" w:rsidR="00B01FCD" w:rsidRPr="00FB3A86" w:rsidRDefault="00B01FCD" w:rsidP="00441B6F">
      <w:pPr>
        <w:pStyle w:val="Appendix"/>
        <w:spacing w:after="0"/>
        <w:jc w:val="both"/>
        <w:rPr>
          <w:rFonts w:ascii="Arial" w:hAnsi="Arial" w:cs="Arial"/>
          <w:b w:val="0"/>
        </w:rPr>
      </w:pPr>
    </w:p>
    <w:sectPr w:rsidR="00B01FCD" w:rsidRPr="00FB3A86" w:rsidSect="006606E3">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56D27" w14:textId="77777777" w:rsidR="00090D5F" w:rsidRDefault="00090D5F" w:rsidP="00C37E61">
      <w:r>
        <w:separator/>
      </w:r>
    </w:p>
  </w:endnote>
  <w:endnote w:type="continuationSeparator" w:id="0">
    <w:p w14:paraId="54BB383A" w14:textId="77777777" w:rsidR="00090D5F" w:rsidRDefault="00090D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64B33" w14:textId="77777777" w:rsidR="006606E3" w:rsidRDefault="00660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F0B21" w14:textId="77777777" w:rsidR="006606E3" w:rsidRDefault="006606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05D96" w14:textId="77777777" w:rsidR="009E048A" w:rsidRDefault="009E048A">
    <w:pPr>
      <w:pStyle w:val="Footer"/>
      <w:rPr>
        <w:rFonts w:ascii="Arial" w:hAnsi="Arial" w:cs="Arial"/>
        <w:sz w:val="16"/>
      </w:rPr>
    </w:pPr>
  </w:p>
  <w:p w14:paraId="68F2FED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D272C30" w14:textId="77777777" w:rsidR="009E048A" w:rsidRDefault="009E048A">
    <w:pPr>
      <w:pStyle w:val="Footer"/>
      <w:rPr>
        <w:rFonts w:ascii="Arial" w:hAnsi="Arial" w:cs="Arial"/>
        <w:sz w:val="16"/>
      </w:rPr>
    </w:pPr>
  </w:p>
  <w:p w14:paraId="72D7079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B565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6762B" w14:textId="77777777" w:rsidR="00090D5F" w:rsidRDefault="00090D5F" w:rsidP="00C37E61">
      <w:r>
        <w:separator/>
      </w:r>
    </w:p>
  </w:footnote>
  <w:footnote w:type="continuationSeparator" w:id="0">
    <w:p w14:paraId="7A49C2C3" w14:textId="77777777" w:rsidR="00090D5F" w:rsidRDefault="00090D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9D051" w14:textId="1DD4E258" w:rsidR="006606E3" w:rsidRDefault="006606E3">
    <w:pPr>
      <w:pStyle w:val="Header"/>
    </w:pPr>
    <w:r>
      <w:rPr>
        <w:noProof/>
      </w:rPr>
      <w:pict w14:anchorId="5DA85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87024" w14:textId="35A2AEF6" w:rsidR="006606E3" w:rsidRDefault="006606E3">
    <w:pPr>
      <w:pStyle w:val="Header"/>
    </w:pPr>
    <w:r>
      <w:rPr>
        <w:noProof/>
      </w:rPr>
      <w:pict w14:anchorId="04A47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B4FFB" w14:textId="1FCF97DD" w:rsidR="00296529" w:rsidRPr="00296529" w:rsidRDefault="006606E3" w:rsidP="00296529">
    <w:pPr>
      <w:ind w:left="2160"/>
      <w:jc w:val="center"/>
      <w:rPr>
        <w:rFonts w:ascii="Times New Roman" w:eastAsia="Calibri" w:hAnsi="Times New Roman"/>
        <w:i/>
        <w:sz w:val="18"/>
        <w:szCs w:val="22"/>
      </w:rPr>
    </w:pPr>
    <w:r>
      <w:rPr>
        <w:noProof/>
      </w:rPr>
      <w:pict w14:anchorId="40C9F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A18411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F86520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F055FE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C3D3C3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3D05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FA2DA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BA86" w14:textId="6DDCAFB7" w:rsidR="006606E3" w:rsidRDefault="006606E3">
    <w:pPr>
      <w:pStyle w:val="Header"/>
    </w:pPr>
    <w:r>
      <w:rPr>
        <w:noProof/>
      </w:rPr>
      <w:pict w14:anchorId="4D025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5C61E" w14:textId="37B7D73B" w:rsidR="006606E3" w:rsidRDefault="006606E3">
    <w:pPr>
      <w:pStyle w:val="Header"/>
    </w:pPr>
    <w:r>
      <w:rPr>
        <w:noProof/>
      </w:rPr>
      <w:pict w14:anchorId="51FB7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781B0" w14:textId="69023C1A" w:rsidR="006606E3" w:rsidRDefault="006606E3">
    <w:pPr>
      <w:pStyle w:val="Header"/>
    </w:pPr>
    <w:r>
      <w:rPr>
        <w:noProof/>
      </w:rPr>
      <w:pict w14:anchorId="1265D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FC94DE8"/>
    <w:multiLevelType w:val="multilevel"/>
    <w:tmpl w:val="29421C5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AD6492"/>
    <w:multiLevelType w:val="multilevel"/>
    <w:tmpl w:val="EA126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8"/>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6937"/>
    <w:rsid w:val="00090D5F"/>
    <w:rsid w:val="000A47FA"/>
    <w:rsid w:val="000A65D3"/>
    <w:rsid w:val="000B1E33"/>
    <w:rsid w:val="000D689F"/>
    <w:rsid w:val="000E7B7B"/>
    <w:rsid w:val="000E7D62"/>
    <w:rsid w:val="00103357"/>
    <w:rsid w:val="00104D5B"/>
    <w:rsid w:val="00123C9F"/>
    <w:rsid w:val="00126190"/>
    <w:rsid w:val="00130F17"/>
    <w:rsid w:val="001320BF"/>
    <w:rsid w:val="00163BC4"/>
    <w:rsid w:val="00191062"/>
    <w:rsid w:val="00192B72"/>
    <w:rsid w:val="001A29D8"/>
    <w:rsid w:val="001A5CAA"/>
    <w:rsid w:val="001B0427"/>
    <w:rsid w:val="001D3A51"/>
    <w:rsid w:val="001E10D2"/>
    <w:rsid w:val="001E25B4"/>
    <w:rsid w:val="001E2F93"/>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65FC"/>
    <w:rsid w:val="002D6E89"/>
    <w:rsid w:val="002E0D56"/>
    <w:rsid w:val="00315186"/>
    <w:rsid w:val="0033343E"/>
    <w:rsid w:val="003512C2"/>
    <w:rsid w:val="00354872"/>
    <w:rsid w:val="00371FB6"/>
    <w:rsid w:val="003763C1"/>
    <w:rsid w:val="00376BBE"/>
    <w:rsid w:val="0039224F"/>
    <w:rsid w:val="003A43A4"/>
    <w:rsid w:val="003A7E18"/>
    <w:rsid w:val="003C4C86"/>
    <w:rsid w:val="003C6258"/>
    <w:rsid w:val="003D5013"/>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27EE"/>
    <w:rsid w:val="0053056E"/>
    <w:rsid w:val="00554FDA"/>
    <w:rsid w:val="005C784C"/>
    <w:rsid w:val="005D17F6"/>
    <w:rsid w:val="005E5539"/>
    <w:rsid w:val="00602BF5"/>
    <w:rsid w:val="00615FAB"/>
    <w:rsid w:val="00617FDD"/>
    <w:rsid w:val="00633614"/>
    <w:rsid w:val="00633F68"/>
    <w:rsid w:val="00636EB2"/>
    <w:rsid w:val="006375B8"/>
    <w:rsid w:val="006606E3"/>
    <w:rsid w:val="0066510A"/>
    <w:rsid w:val="00673F9F"/>
    <w:rsid w:val="00686953"/>
    <w:rsid w:val="00687DEA"/>
    <w:rsid w:val="00687E67"/>
    <w:rsid w:val="006967F7"/>
    <w:rsid w:val="006A250C"/>
    <w:rsid w:val="006B21D3"/>
    <w:rsid w:val="006B57D0"/>
    <w:rsid w:val="006D30FF"/>
    <w:rsid w:val="006D6940"/>
    <w:rsid w:val="006F11EC"/>
    <w:rsid w:val="006F6017"/>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C69F8"/>
    <w:rsid w:val="008E13AE"/>
    <w:rsid w:val="008E1506"/>
    <w:rsid w:val="008E710C"/>
    <w:rsid w:val="008F69D6"/>
    <w:rsid w:val="00902823"/>
    <w:rsid w:val="00915CA6"/>
    <w:rsid w:val="00927834"/>
    <w:rsid w:val="009500A6"/>
    <w:rsid w:val="0095116A"/>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6536"/>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64092"/>
    <w:rsid w:val="00B95236"/>
    <w:rsid w:val="00B96BD9"/>
    <w:rsid w:val="00BA1B01"/>
    <w:rsid w:val="00BA2641"/>
    <w:rsid w:val="00BB2B1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1CCC"/>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408D"/>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93E1A"/>
    <w:rsid w:val="00FB111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6E36FD6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0AA3-F698-419D-9B18-DBD6B1C5E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76</TotalTime>
  <Pages>4</Pages>
  <Words>1682</Words>
  <Characters>9593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11253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2014-10-25T14:34:00Z</dcterms:created>
  <dcterms:modified xsi:type="dcterms:W3CDTF">2026-02-25T08:13:00Z</dcterms:modified>
</cp:coreProperties>
</file>