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59F51F" w14:textId="77777777" w:rsidR="0010590B" w:rsidRPr="0010590B" w:rsidRDefault="0010590B" w:rsidP="0010590B">
      <w:pPr>
        <w:pStyle w:val="Author"/>
        <w:rPr>
          <w:rFonts w:ascii="Arial" w:hAnsi="Arial" w:cs="Arial"/>
          <w:bCs/>
          <w:i/>
          <w:iCs/>
          <w:color w:val="000000" w:themeColor="text1"/>
          <w:sz w:val="18"/>
          <w:szCs w:val="18"/>
          <w:u w:val="single"/>
        </w:rPr>
      </w:pPr>
      <w:r w:rsidRPr="0010590B">
        <w:rPr>
          <w:rFonts w:ascii="Arial" w:hAnsi="Arial" w:cs="Arial"/>
          <w:bCs/>
          <w:i/>
          <w:iCs/>
          <w:color w:val="000000" w:themeColor="text1"/>
          <w:sz w:val="18"/>
          <w:szCs w:val="18"/>
          <w:u w:val="single"/>
        </w:rPr>
        <w:t>Original Research Article</w:t>
      </w:r>
    </w:p>
    <w:p w14:paraId="3E0278CB" w14:textId="7C5ED413" w:rsidR="003A36B7" w:rsidRPr="004D4083" w:rsidRDefault="003A36B7" w:rsidP="004D4083">
      <w:pPr>
        <w:pStyle w:val="Author"/>
        <w:spacing w:line="240" w:lineRule="auto"/>
        <w:rPr>
          <w:rFonts w:ascii="Arial" w:hAnsi="Arial" w:cs="Arial"/>
          <w:color w:val="000000" w:themeColor="text1"/>
          <w:sz w:val="36"/>
          <w:szCs w:val="36"/>
        </w:rPr>
      </w:pPr>
      <w:r w:rsidRPr="004D4083">
        <w:rPr>
          <w:rFonts w:ascii="Arial" w:hAnsi="Arial" w:cs="Arial"/>
          <w:color w:val="000000" w:themeColor="text1"/>
          <w:sz w:val="36"/>
          <w:szCs w:val="36"/>
        </w:rPr>
        <w:t xml:space="preserve">Assessment of the Anti-Inflammatory and Anti-Ulcer Effects of Aqueous Extract of Fermented </w:t>
      </w:r>
      <w:r w:rsidRPr="004D4083">
        <w:rPr>
          <w:rStyle w:val="whitespace-normal"/>
          <w:rFonts w:ascii="Arial" w:hAnsi="Arial" w:cs="Arial"/>
          <w:i/>
          <w:iCs/>
          <w:color w:val="000000" w:themeColor="text1"/>
          <w:sz w:val="36"/>
          <w:szCs w:val="36"/>
        </w:rPr>
        <w:t xml:space="preserve">Prosopis </w:t>
      </w:r>
      <w:proofErr w:type="spellStart"/>
      <w:r w:rsidRPr="004D4083">
        <w:rPr>
          <w:rStyle w:val="whitespace-normal"/>
          <w:rFonts w:ascii="Arial" w:hAnsi="Arial" w:cs="Arial"/>
          <w:i/>
          <w:iCs/>
          <w:color w:val="000000" w:themeColor="text1"/>
          <w:sz w:val="36"/>
          <w:szCs w:val="36"/>
        </w:rPr>
        <w:t>africana</w:t>
      </w:r>
      <w:proofErr w:type="spellEnd"/>
      <w:r w:rsidRPr="004D4083">
        <w:rPr>
          <w:rFonts w:ascii="Arial" w:hAnsi="Arial" w:cs="Arial"/>
          <w:color w:val="000000" w:themeColor="text1"/>
          <w:sz w:val="36"/>
          <w:szCs w:val="36"/>
        </w:rPr>
        <w:t xml:space="preserve"> Seeds (</w:t>
      </w:r>
      <w:proofErr w:type="spellStart"/>
      <w:r w:rsidRPr="004D4083">
        <w:rPr>
          <w:rFonts w:ascii="Arial" w:hAnsi="Arial" w:cs="Arial"/>
          <w:i/>
          <w:iCs/>
          <w:color w:val="000000" w:themeColor="text1"/>
          <w:sz w:val="36"/>
          <w:szCs w:val="36"/>
        </w:rPr>
        <w:t>Okpeye</w:t>
      </w:r>
      <w:proofErr w:type="spellEnd"/>
      <w:r w:rsidRPr="004D4083">
        <w:rPr>
          <w:rFonts w:ascii="Arial" w:hAnsi="Arial" w:cs="Arial"/>
          <w:color w:val="000000" w:themeColor="text1"/>
          <w:sz w:val="36"/>
          <w:szCs w:val="36"/>
        </w:rPr>
        <w:t xml:space="preserve">) in </w:t>
      </w:r>
      <w:r w:rsidRPr="004D4083">
        <w:rPr>
          <w:rFonts w:ascii="Arial" w:hAnsi="Arial" w:cs="Arial"/>
          <w:i/>
          <w:iCs/>
          <w:color w:val="000000" w:themeColor="text1"/>
          <w:sz w:val="36"/>
          <w:szCs w:val="36"/>
        </w:rPr>
        <w:t>Wistar</w:t>
      </w:r>
      <w:r w:rsidRPr="004D4083">
        <w:rPr>
          <w:rFonts w:ascii="Arial" w:hAnsi="Arial" w:cs="Arial"/>
          <w:color w:val="000000" w:themeColor="text1"/>
          <w:sz w:val="36"/>
          <w:szCs w:val="36"/>
        </w:rPr>
        <w:t xml:space="preserve"> Rats</w:t>
      </w:r>
    </w:p>
    <w:p w14:paraId="0DE18A54" w14:textId="77777777" w:rsidR="003A36B7" w:rsidRPr="00D06109" w:rsidRDefault="003A36B7" w:rsidP="00441B6F">
      <w:pPr>
        <w:pStyle w:val="Author"/>
        <w:spacing w:line="240" w:lineRule="auto"/>
        <w:rPr>
          <w:rFonts w:ascii="Arial" w:hAnsi="Arial" w:cs="Arial"/>
          <w:color w:val="000000" w:themeColor="text1"/>
        </w:rPr>
      </w:pPr>
    </w:p>
    <w:p w14:paraId="19E6F98C" w14:textId="4D05AE12" w:rsidR="00B01FCD" w:rsidRPr="00D06109" w:rsidRDefault="00DA7A67" w:rsidP="00441B6F">
      <w:pPr>
        <w:pStyle w:val="Copyright"/>
        <w:spacing w:after="0" w:line="240" w:lineRule="auto"/>
        <w:jc w:val="both"/>
        <w:rPr>
          <w:rFonts w:ascii="Arial" w:hAnsi="Arial" w:cs="Arial"/>
          <w:color w:val="000000" w:themeColor="text1"/>
        </w:rPr>
        <w:sectPr w:rsidR="00B01FCD" w:rsidRPr="00D06109" w:rsidSect="00301479">
          <w:headerReference w:type="even" r:id="rId8"/>
          <w:headerReference w:type="default" r:id="rId9"/>
          <w:footerReference w:type="even" r:id="rId10"/>
          <w:footerReference w:type="default" r:id="rId11"/>
          <w:headerReference w:type="first" r:id="rId12"/>
          <w:footerReference w:type="first" r:id="rId13"/>
          <w:pgSz w:w="12240" w:h="15840" w:code="1"/>
          <w:pgMar w:top="1440" w:right="2016" w:bottom="2016" w:left="2016" w:header="720" w:footer="1296" w:gutter="0"/>
          <w:cols w:space="720"/>
          <w:docGrid w:linePitch="272"/>
        </w:sectPr>
      </w:pPr>
      <w:r w:rsidRPr="00D06109">
        <w:rPr>
          <w:rFonts w:ascii="Arial" w:hAnsi="Arial" w:cs="Arial"/>
          <w:noProof/>
          <w:color w:val="000000" w:themeColor="text1"/>
        </w:rPr>
        <mc:AlternateContent>
          <mc:Choice Requires="wps">
            <w:drawing>
              <wp:inline distT="0" distB="0" distL="0" distR="0" wp14:anchorId="0A0F0B53" wp14:editId="63299352">
                <wp:extent cx="5303520" cy="635"/>
                <wp:effectExtent l="9525" t="9525" r="11430" b="9525"/>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0352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6866B846" id="_x0000_t32" coordsize="21600,21600" o:spt="32" o:oned="t" path="m,l21600,21600e" filled="f">
                <v:path arrowok="t" fillok="f" o:connecttype="none"/>
                <o:lock v:ext="edit" shapetype="t"/>
              </v:shapetype>
              <v:shape id="AutoShape 2" o:spid="_x0000_s1026" type="#_x0000_t32" style="width:417.6pt;height:.0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" strokeweight="1.5pt">
                <w10:anchorlock/>
              </v:shape>
            </w:pict>
          </mc:Fallback>
        </mc:AlternateContent>
      </w:r>
      <w:r w:rsidR="00FB3A86" w:rsidRPr="00D06109">
        <w:rPr>
          <w:rFonts w:ascii="Arial" w:hAnsi="Arial" w:cs="Arial"/>
          <w:color w:val="000000" w:themeColor="text1"/>
        </w:rPr>
        <w:t>.</w:t>
      </w:r>
    </w:p>
    <w:p w14:paraId="1C43CA4B" w14:textId="2194CA7D" w:rsidR="00790ADA" w:rsidRPr="00D06109" w:rsidRDefault="00790ADA" w:rsidP="00441B6F">
      <w:pPr>
        <w:pStyle w:val="AbstHead"/>
        <w:spacing w:after="0"/>
        <w:jc w:val="both"/>
        <w:rPr>
          <w:rFonts w:ascii="Arial" w:hAnsi="Arial" w:cs="Arial"/>
          <w:color w:val="000000" w:themeColor="text1"/>
        </w:rPr>
      </w:pPr>
    </w:p>
    <w:p w14:paraId="13292365" w14:textId="77777777" w:rsidR="00DC74BC" w:rsidRPr="00D06109" w:rsidRDefault="00DC74BC" w:rsidP="00DC74BC">
      <w:pPr>
        <w:pStyle w:val="Body"/>
        <w:spacing w:after="0"/>
        <w:jc w:val="left"/>
        <w:rPr>
          <w:rFonts w:ascii="Arial" w:eastAsia="Calibri" w:hAnsi="Arial" w:cs="Arial"/>
          <w:b/>
          <w:bCs/>
          <w:color w:val="000000" w:themeColor="text1"/>
          <w:sz w:val="22"/>
          <w:szCs w:val="22"/>
        </w:rPr>
      </w:pPr>
      <w:r w:rsidRPr="00D06109">
        <w:rPr>
          <w:rFonts w:ascii="Arial" w:eastAsia="Calibri" w:hAnsi="Arial" w:cs="Arial"/>
          <w:b/>
          <w:bCs/>
          <w:color w:val="000000" w:themeColor="text1"/>
          <w:sz w:val="22"/>
          <w:szCs w:val="22"/>
        </w:rPr>
        <w:t>ABSTRACT:</w:t>
      </w:r>
    </w:p>
    <w:p w14:paraId="2C3F8B5F" w14:textId="77777777" w:rsidR="00DC74BC" w:rsidRPr="00D06109" w:rsidRDefault="00DC74BC" w:rsidP="00DC74BC">
      <w:pPr>
        <w:pStyle w:val="Body"/>
        <w:spacing w:after="0"/>
        <w:rPr>
          <w:rFonts w:ascii="Arial" w:eastAsia="Calibri" w:hAnsi="Arial" w:cs="Arial"/>
          <w:b/>
          <w:color w:val="000000" w:themeColor="text1"/>
          <w:szCs w:val="22"/>
        </w:rPr>
      </w:pPr>
    </w:p>
    <w:p w14:paraId="1CD27F66" w14:textId="77777777" w:rsidR="00DC74BC" w:rsidRPr="00D06109" w:rsidRDefault="00DC74BC" w:rsidP="00DC74BC">
      <w:pPr>
        <w:rPr>
          <w:rFonts w:ascii="Arial" w:hAnsi="Arial" w:cs="Arial"/>
          <w:color w:val="000000" w:themeColor="text1"/>
        </w:rPr>
      </w:pPr>
      <w:bookmarkStart w:id="0" w:name="_Hlk222137315"/>
      <w:r w:rsidRPr="00D06109">
        <w:rPr>
          <w:rFonts w:ascii="Arial" w:eastAsia="Calibri" w:hAnsi="Arial" w:cs="Arial"/>
          <w:b/>
          <w:color w:val="000000" w:themeColor="text1"/>
          <w:szCs w:val="22"/>
        </w:rPr>
        <w:t xml:space="preserve">Aims: </w:t>
      </w:r>
      <w:r w:rsidRPr="00D06109">
        <w:rPr>
          <w:rFonts w:ascii="Arial" w:hAnsi="Arial" w:cs="Arial"/>
          <w:color w:val="000000" w:themeColor="text1"/>
        </w:rPr>
        <w:t xml:space="preserve">The aim of this study was to evaluate the anti-inflammatory and antiulcer effects of aqueous extract of fermented seeds of Prosopis </w:t>
      </w:r>
      <w:proofErr w:type="spellStart"/>
      <w:r w:rsidRPr="00D06109">
        <w:rPr>
          <w:rFonts w:ascii="Arial" w:hAnsi="Arial" w:cs="Arial"/>
          <w:color w:val="000000" w:themeColor="text1"/>
        </w:rPr>
        <w:t>africana</w:t>
      </w:r>
      <w:proofErr w:type="spellEnd"/>
      <w:r w:rsidRPr="00D06109">
        <w:rPr>
          <w:rFonts w:ascii="Arial" w:hAnsi="Arial" w:cs="Arial"/>
          <w:color w:val="000000" w:themeColor="text1"/>
        </w:rPr>
        <w:t xml:space="preserve"> (</w:t>
      </w:r>
      <w:proofErr w:type="spellStart"/>
      <w:r w:rsidRPr="00D06109">
        <w:rPr>
          <w:rFonts w:ascii="Arial" w:hAnsi="Arial" w:cs="Arial"/>
          <w:color w:val="000000" w:themeColor="text1"/>
        </w:rPr>
        <w:t>okpeye</w:t>
      </w:r>
      <w:proofErr w:type="spellEnd"/>
      <w:r w:rsidRPr="00D06109">
        <w:rPr>
          <w:rFonts w:ascii="Arial" w:hAnsi="Arial" w:cs="Arial"/>
          <w:color w:val="000000" w:themeColor="text1"/>
        </w:rPr>
        <w:t>) in Wistar rats.</w:t>
      </w:r>
    </w:p>
    <w:p w14:paraId="526E3542" w14:textId="77777777" w:rsidR="00DC74BC" w:rsidRPr="00D06109" w:rsidRDefault="00DC74BC" w:rsidP="00DC74BC">
      <w:pPr>
        <w:rPr>
          <w:rFonts w:ascii="Arial" w:hAnsi="Arial" w:cs="Arial"/>
          <w:color w:val="000000" w:themeColor="text1"/>
        </w:rPr>
      </w:pPr>
    </w:p>
    <w:p w14:paraId="68FE1092" w14:textId="77777777" w:rsidR="00DC74BC" w:rsidRPr="00D06109" w:rsidRDefault="00DC74BC" w:rsidP="00DC74BC">
      <w:pPr>
        <w:rPr>
          <w:rFonts w:ascii="Arial" w:hAnsi="Arial" w:cs="Arial"/>
          <w:color w:val="000000" w:themeColor="text1"/>
        </w:rPr>
      </w:pPr>
    </w:p>
    <w:p w14:paraId="75CEAAF2" w14:textId="77777777" w:rsidR="00DC74BC" w:rsidRPr="00D06109" w:rsidRDefault="00DC74BC" w:rsidP="00DC74BC">
      <w:pPr>
        <w:rPr>
          <w:rFonts w:ascii="Arial" w:eastAsia="Calibri" w:hAnsi="Arial" w:cs="Arial"/>
          <w:color w:val="000000" w:themeColor="text1"/>
        </w:rPr>
      </w:pPr>
      <w:r w:rsidRPr="00D06109">
        <w:rPr>
          <w:rFonts w:ascii="Arial" w:eastAsia="Calibri" w:hAnsi="Arial" w:cs="Arial"/>
          <w:b/>
          <w:color w:val="000000" w:themeColor="text1"/>
        </w:rPr>
        <w:t>Study design:</w:t>
      </w:r>
      <w:r w:rsidRPr="00D06109">
        <w:rPr>
          <w:rFonts w:ascii="Arial" w:eastAsia="Calibri" w:hAnsi="Arial" w:cs="Arial"/>
          <w:color w:val="000000" w:themeColor="text1"/>
        </w:rPr>
        <w:t xml:space="preserve">  The study design monitors the therapeutic potential of aqueous extract of fermented seeds of Prosopis </w:t>
      </w:r>
      <w:proofErr w:type="spellStart"/>
      <w:r w:rsidRPr="00D06109">
        <w:rPr>
          <w:rFonts w:ascii="Arial" w:eastAsia="Calibri" w:hAnsi="Arial" w:cs="Arial"/>
          <w:color w:val="000000" w:themeColor="text1"/>
        </w:rPr>
        <w:t>africana</w:t>
      </w:r>
      <w:proofErr w:type="spellEnd"/>
      <w:r w:rsidRPr="00D06109">
        <w:rPr>
          <w:rFonts w:ascii="Arial" w:eastAsia="Calibri" w:hAnsi="Arial" w:cs="Arial"/>
          <w:color w:val="000000" w:themeColor="text1"/>
        </w:rPr>
        <w:t xml:space="preserve"> by assessing its anti-inflammatory and antiulcer effects on experimentally induced rats</w:t>
      </w:r>
    </w:p>
    <w:p w14:paraId="1480F410" w14:textId="77777777" w:rsidR="00DC74BC" w:rsidRPr="00D06109" w:rsidRDefault="00DC74BC" w:rsidP="00DC74BC">
      <w:pPr>
        <w:pStyle w:val="Body"/>
        <w:jc w:val="left"/>
        <w:rPr>
          <w:rFonts w:ascii="Arial" w:eastAsia="Calibri" w:hAnsi="Arial" w:cs="Arial"/>
          <w:b/>
          <w:color w:val="000000" w:themeColor="text1"/>
          <w:szCs w:val="22"/>
        </w:rPr>
      </w:pPr>
    </w:p>
    <w:p w14:paraId="321FBDE4" w14:textId="77777777" w:rsidR="00DC74BC" w:rsidRPr="00D06109" w:rsidRDefault="00DC74BC" w:rsidP="00DC74BC">
      <w:pPr>
        <w:pStyle w:val="Body"/>
        <w:jc w:val="left"/>
        <w:rPr>
          <w:rFonts w:ascii="Arial" w:eastAsia="Calibri" w:hAnsi="Arial" w:cs="Arial"/>
          <w:color w:val="000000" w:themeColor="text1"/>
          <w:szCs w:val="22"/>
        </w:rPr>
      </w:pPr>
      <w:r w:rsidRPr="00D06109">
        <w:rPr>
          <w:rFonts w:ascii="Arial" w:eastAsia="Calibri" w:hAnsi="Arial" w:cs="Arial"/>
          <w:b/>
          <w:color w:val="000000" w:themeColor="text1"/>
          <w:szCs w:val="22"/>
        </w:rPr>
        <w:t>Place and Duration of Study:</w:t>
      </w:r>
      <w:r w:rsidRPr="00D06109">
        <w:rPr>
          <w:rFonts w:ascii="Arial" w:eastAsia="Calibri" w:hAnsi="Arial" w:cs="Arial"/>
          <w:color w:val="000000" w:themeColor="text1"/>
          <w:szCs w:val="22"/>
        </w:rPr>
        <w:t xml:space="preserve"> </w:t>
      </w:r>
      <w:bookmarkStart w:id="1" w:name="_Hlk222791042"/>
      <w:r w:rsidRPr="00D06109">
        <w:rPr>
          <w:rFonts w:ascii="Arial" w:eastAsia="Calibri" w:hAnsi="Arial" w:cs="Arial"/>
          <w:color w:val="000000" w:themeColor="text1"/>
          <w:szCs w:val="22"/>
        </w:rPr>
        <w:t>Department of Biochemistry, University of Nigeria, Nsukka</w:t>
      </w:r>
      <w:bookmarkEnd w:id="1"/>
      <w:r w:rsidRPr="00D06109">
        <w:rPr>
          <w:rFonts w:ascii="Arial" w:eastAsia="Calibri" w:hAnsi="Arial" w:cs="Arial"/>
          <w:color w:val="000000" w:themeColor="text1"/>
          <w:szCs w:val="22"/>
        </w:rPr>
        <w:t>.  between December 2023 and September 2024.</w:t>
      </w:r>
    </w:p>
    <w:p w14:paraId="06C49086" w14:textId="77777777" w:rsidR="00DC74BC" w:rsidRPr="00D06109" w:rsidRDefault="00DC74BC" w:rsidP="00DC74BC">
      <w:pPr>
        <w:pStyle w:val="Body"/>
        <w:spacing w:after="0"/>
        <w:jc w:val="left"/>
        <w:rPr>
          <w:rFonts w:ascii="Arial" w:eastAsia="Calibri" w:hAnsi="Arial" w:cs="Arial"/>
          <w:color w:val="000000" w:themeColor="text1"/>
        </w:rPr>
      </w:pPr>
      <w:r w:rsidRPr="00D06109">
        <w:rPr>
          <w:rFonts w:ascii="Arial" w:eastAsia="Calibri" w:hAnsi="Arial" w:cs="Arial"/>
          <w:b/>
          <w:bCs/>
          <w:color w:val="000000" w:themeColor="text1"/>
          <w:szCs w:val="22"/>
        </w:rPr>
        <w:t>Methodology:</w:t>
      </w:r>
      <w:r w:rsidRPr="00D06109">
        <w:rPr>
          <w:rFonts w:ascii="Arial" w:eastAsia="Calibri" w:hAnsi="Arial" w:cs="Arial"/>
          <w:color w:val="000000" w:themeColor="text1"/>
          <w:szCs w:val="22"/>
        </w:rPr>
        <w:t xml:space="preserve"> </w:t>
      </w:r>
      <w:r w:rsidRPr="00D06109">
        <w:rPr>
          <w:rFonts w:ascii="Arial" w:hAnsi="Arial" w:cs="Arial"/>
          <w:color w:val="000000" w:themeColor="text1"/>
        </w:rPr>
        <w:t xml:space="preserve">The induction of gastric ulcer was carried out using the method of </w:t>
      </w:r>
      <w:proofErr w:type="spellStart"/>
      <w:r w:rsidRPr="00D06109">
        <w:rPr>
          <w:rFonts w:ascii="Arial" w:hAnsi="Arial" w:cs="Arial"/>
          <w:color w:val="000000" w:themeColor="text1"/>
        </w:rPr>
        <w:t>Uruchshidani</w:t>
      </w:r>
      <w:proofErr w:type="spellEnd"/>
      <w:r w:rsidRPr="00D06109">
        <w:rPr>
          <w:rFonts w:ascii="Arial" w:hAnsi="Arial" w:cs="Arial"/>
          <w:color w:val="000000" w:themeColor="text1"/>
        </w:rPr>
        <w:t xml:space="preserve">. Twenty (20) adult rats of both sexes were used, randomly divided into 5 groups of 4 rats each. They were treated orally with normal saline and varying doses of the aqueous extract of fermented seeds of </w:t>
      </w:r>
      <w:r w:rsidRPr="00D06109">
        <w:rPr>
          <w:rFonts w:ascii="Arial" w:hAnsi="Arial" w:cs="Arial"/>
          <w:i/>
          <w:color w:val="000000" w:themeColor="text1"/>
        </w:rPr>
        <w:t xml:space="preserve">Prosopis </w:t>
      </w:r>
      <w:proofErr w:type="spellStart"/>
      <w:r w:rsidRPr="00D06109">
        <w:rPr>
          <w:rFonts w:ascii="Arial" w:hAnsi="Arial" w:cs="Arial"/>
          <w:i/>
          <w:color w:val="000000" w:themeColor="text1"/>
        </w:rPr>
        <w:t>africana</w:t>
      </w:r>
      <w:proofErr w:type="spellEnd"/>
      <w:r w:rsidRPr="00D06109">
        <w:rPr>
          <w:rFonts w:ascii="Arial" w:hAnsi="Arial" w:cs="Arial"/>
          <w:color w:val="000000" w:themeColor="text1"/>
        </w:rPr>
        <w:t xml:space="preserve">. Cimetidine was used as the standard anti-ulcer drug. The </w:t>
      </w:r>
      <w:r w:rsidRPr="00D06109">
        <w:rPr>
          <w:rFonts w:ascii="Arial" w:hAnsi="Arial" w:cs="Arial"/>
          <w:i/>
          <w:color w:val="000000" w:themeColor="text1"/>
        </w:rPr>
        <w:t>In vivo</w:t>
      </w:r>
      <w:r w:rsidRPr="00D06109">
        <w:rPr>
          <w:rFonts w:ascii="Arial" w:hAnsi="Arial" w:cs="Arial"/>
          <w:color w:val="000000" w:themeColor="text1"/>
        </w:rPr>
        <w:t xml:space="preserve"> anti-inflammatory study was done using fifteen (15) male Wistar rats. They were divided into five (5) groups of three (3) rats each. Diclofenac was used as the standard anti-inflammatory drug. </w:t>
      </w:r>
    </w:p>
    <w:p w14:paraId="3DE91D1A" w14:textId="77777777" w:rsidR="00DC74BC" w:rsidRPr="00D06109" w:rsidRDefault="00DC74BC" w:rsidP="00DC74BC">
      <w:pPr>
        <w:pStyle w:val="Body"/>
        <w:spacing w:after="0"/>
        <w:jc w:val="left"/>
        <w:rPr>
          <w:rFonts w:ascii="Arial" w:eastAsia="Calibri" w:hAnsi="Arial" w:cs="Arial"/>
          <w:color w:val="000000" w:themeColor="text1"/>
        </w:rPr>
      </w:pPr>
    </w:p>
    <w:p w14:paraId="330E3FAB" w14:textId="77777777" w:rsidR="00DC74BC" w:rsidRPr="00D06109" w:rsidRDefault="00DC74BC" w:rsidP="00DC74BC">
      <w:pPr>
        <w:pStyle w:val="Body"/>
        <w:spacing w:after="0"/>
        <w:jc w:val="left"/>
        <w:rPr>
          <w:rFonts w:ascii="Arial" w:hAnsi="Arial" w:cs="Arial"/>
          <w:color w:val="000000" w:themeColor="text1"/>
        </w:rPr>
      </w:pPr>
      <w:r w:rsidRPr="00D06109">
        <w:rPr>
          <w:rFonts w:ascii="Arial" w:eastAsia="Calibri" w:hAnsi="Arial" w:cs="Arial"/>
          <w:b/>
          <w:bCs/>
          <w:color w:val="000000" w:themeColor="text1"/>
          <w:szCs w:val="22"/>
        </w:rPr>
        <w:t>Results:</w:t>
      </w:r>
      <w:r w:rsidRPr="00D06109">
        <w:rPr>
          <w:rFonts w:ascii="Arial" w:eastAsia="Calibri" w:hAnsi="Arial" w:cs="Arial"/>
          <w:color w:val="000000" w:themeColor="text1"/>
          <w:szCs w:val="22"/>
        </w:rPr>
        <w:t xml:space="preserve"> </w:t>
      </w:r>
      <w:r w:rsidRPr="00D06109">
        <w:rPr>
          <w:rFonts w:ascii="Arial" w:hAnsi="Arial" w:cs="Arial"/>
          <w:color w:val="000000" w:themeColor="text1"/>
        </w:rPr>
        <w:t>The result showed a significant (</w:t>
      </w:r>
      <w:r w:rsidRPr="00D06109">
        <w:rPr>
          <w:rFonts w:ascii="Arial" w:hAnsi="Arial" w:cs="Arial"/>
          <w:i/>
          <w:iCs/>
          <w:color w:val="000000" w:themeColor="text1"/>
        </w:rPr>
        <w:t>P</w:t>
      </w:r>
      <w:r w:rsidRPr="00D06109">
        <w:rPr>
          <w:rFonts w:ascii="Arial" w:hAnsi="Arial" w:cs="Arial"/>
          <w:color w:val="000000" w:themeColor="text1"/>
        </w:rPr>
        <w:t xml:space="preserve"> &lt; 0.05) decrease of ulcer formation in group 2 animals treated with 100 mg/kg cimetidine (before induction) with respect to the control group 1. The result also showed a significant (</w:t>
      </w:r>
      <w:r w:rsidRPr="00D06109">
        <w:rPr>
          <w:rFonts w:ascii="Arial" w:hAnsi="Arial" w:cs="Arial"/>
          <w:i/>
          <w:iCs/>
          <w:color w:val="000000" w:themeColor="text1"/>
        </w:rPr>
        <w:t>P</w:t>
      </w:r>
      <w:r w:rsidRPr="00D06109">
        <w:rPr>
          <w:rFonts w:ascii="Arial" w:hAnsi="Arial" w:cs="Arial"/>
          <w:color w:val="000000" w:themeColor="text1"/>
        </w:rPr>
        <w:t xml:space="preserve"> &lt; 0.05) decrease of ulcer formation in groups 4 and 5 animals treated with 100 mg/kg and 200 mg/kg of extract respectively, when compared with the animals in the control group 1. In the first and second phase of anti-inflammatory study, the result shows that the paw oedema of the rats treated with the extract, decreased significantly (</w:t>
      </w:r>
      <w:r w:rsidRPr="00D06109">
        <w:rPr>
          <w:rFonts w:ascii="Arial" w:hAnsi="Arial" w:cs="Arial"/>
          <w:i/>
          <w:iCs/>
          <w:color w:val="000000" w:themeColor="text1"/>
        </w:rPr>
        <w:t>P</w:t>
      </w:r>
      <w:r w:rsidRPr="00D06109">
        <w:rPr>
          <w:rFonts w:ascii="Arial" w:hAnsi="Arial" w:cs="Arial"/>
          <w:color w:val="000000" w:themeColor="text1"/>
        </w:rPr>
        <w:t xml:space="preserve"> &lt; 0.05) when compared with the animals in the control group 1.</w:t>
      </w:r>
    </w:p>
    <w:p w14:paraId="44AD5910" w14:textId="77777777" w:rsidR="00DC74BC" w:rsidRPr="00D06109" w:rsidRDefault="00DC74BC" w:rsidP="00DC74BC">
      <w:pPr>
        <w:rPr>
          <w:rFonts w:ascii="Arial" w:hAnsi="Arial" w:cs="Arial"/>
          <w:color w:val="000000" w:themeColor="text1"/>
          <w:sz w:val="24"/>
          <w:szCs w:val="24"/>
        </w:rPr>
      </w:pPr>
      <w:r w:rsidRPr="00D06109">
        <w:rPr>
          <w:rFonts w:ascii="Arial" w:eastAsia="Calibri" w:hAnsi="Arial" w:cs="Arial"/>
          <w:b/>
          <w:bCs/>
          <w:color w:val="000000" w:themeColor="text1"/>
          <w:szCs w:val="22"/>
        </w:rPr>
        <w:t>Conclusion:</w:t>
      </w:r>
      <w:r w:rsidRPr="00D06109">
        <w:rPr>
          <w:rFonts w:ascii="Arial" w:eastAsia="Calibri" w:hAnsi="Arial" w:cs="Arial"/>
          <w:color w:val="000000" w:themeColor="text1"/>
          <w:szCs w:val="22"/>
        </w:rPr>
        <w:t xml:space="preserve"> </w:t>
      </w:r>
      <w:r w:rsidRPr="00D06109">
        <w:rPr>
          <w:rFonts w:ascii="Arial" w:hAnsi="Arial" w:cs="Arial"/>
          <w:color w:val="000000" w:themeColor="text1"/>
        </w:rPr>
        <w:t xml:space="preserve">This result shows that aqueous extract of fermented seeds of </w:t>
      </w:r>
      <w:r w:rsidRPr="00D06109">
        <w:rPr>
          <w:rFonts w:ascii="Arial" w:hAnsi="Arial" w:cs="Arial"/>
          <w:i/>
          <w:iCs/>
          <w:color w:val="000000" w:themeColor="text1"/>
        </w:rPr>
        <w:t xml:space="preserve">Prosopis </w:t>
      </w:r>
      <w:proofErr w:type="spellStart"/>
      <w:r w:rsidRPr="00D06109">
        <w:rPr>
          <w:rFonts w:ascii="Arial" w:hAnsi="Arial" w:cs="Arial"/>
          <w:i/>
          <w:iCs/>
          <w:color w:val="000000" w:themeColor="text1"/>
        </w:rPr>
        <w:t>africana</w:t>
      </w:r>
      <w:proofErr w:type="spellEnd"/>
      <w:r w:rsidRPr="00D06109">
        <w:rPr>
          <w:rFonts w:ascii="Arial" w:hAnsi="Arial" w:cs="Arial"/>
          <w:color w:val="000000" w:themeColor="text1"/>
        </w:rPr>
        <w:t xml:space="preserve"> (</w:t>
      </w:r>
      <w:proofErr w:type="spellStart"/>
      <w:r w:rsidRPr="00D06109">
        <w:rPr>
          <w:rFonts w:ascii="Arial" w:hAnsi="Arial" w:cs="Arial"/>
          <w:iCs/>
          <w:color w:val="000000" w:themeColor="text1"/>
        </w:rPr>
        <w:t>okpeye</w:t>
      </w:r>
      <w:proofErr w:type="spellEnd"/>
      <w:r w:rsidRPr="00D06109">
        <w:rPr>
          <w:rFonts w:ascii="Arial" w:hAnsi="Arial" w:cs="Arial"/>
          <w:color w:val="000000" w:themeColor="text1"/>
        </w:rPr>
        <w:t>) will improve gastrointestinal health and could aid in healing of inflammation.</w:t>
      </w:r>
    </w:p>
    <w:bookmarkEnd w:id="0"/>
    <w:p w14:paraId="37A3B434" w14:textId="77777777" w:rsidR="00636EB2" w:rsidRPr="00D06109" w:rsidRDefault="00636EB2" w:rsidP="00441B6F">
      <w:pPr>
        <w:pStyle w:val="Body"/>
        <w:spacing w:after="0"/>
        <w:rPr>
          <w:rFonts w:ascii="Arial" w:hAnsi="Arial" w:cs="Arial"/>
          <w:i/>
          <w:color w:val="000000" w:themeColor="text1"/>
        </w:rPr>
      </w:pPr>
    </w:p>
    <w:p w14:paraId="1E4509DB" w14:textId="5700D569" w:rsidR="00A24E7E" w:rsidRPr="00D06109" w:rsidRDefault="00A24E7E" w:rsidP="00441B6F">
      <w:pPr>
        <w:pStyle w:val="Body"/>
        <w:spacing w:after="0"/>
        <w:rPr>
          <w:rFonts w:ascii="Arial" w:hAnsi="Arial" w:cs="Arial"/>
          <w:i/>
          <w:color w:val="000000" w:themeColor="text1"/>
        </w:rPr>
      </w:pPr>
      <w:r w:rsidRPr="00D06109">
        <w:rPr>
          <w:rFonts w:ascii="Arial" w:hAnsi="Arial" w:cs="Arial"/>
          <w:i/>
          <w:color w:val="000000" w:themeColor="text1"/>
        </w:rPr>
        <w:t>Keywords:</w:t>
      </w:r>
      <w:r w:rsidR="00E34A5F" w:rsidRPr="00D06109">
        <w:rPr>
          <w:rFonts w:ascii="Arial" w:hAnsi="Arial" w:cs="Arial"/>
          <w:i/>
          <w:color w:val="000000" w:themeColor="text1"/>
        </w:rPr>
        <w:t xml:space="preserve"> </w:t>
      </w:r>
      <w:r w:rsidR="00E34A5F" w:rsidRPr="00D06109">
        <w:rPr>
          <w:rFonts w:ascii="Arial" w:hAnsi="Arial" w:cs="Arial"/>
          <w:color w:val="000000" w:themeColor="text1"/>
        </w:rPr>
        <w:t xml:space="preserve">Fermented foods, </w:t>
      </w:r>
      <w:r w:rsidR="00E34A5F" w:rsidRPr="00D06109">
        <w:rPr>
          <w:rFonts w:ascii="Arial" w:hAnsi="Arial" w:cs="Arial"/>
          <w:i/>
          <w:color w:val="000000" w:themeColor="text1"/>
        </w:rPr>
        <w:t xml:space="preserve">Prosopis </w:t>
      </w:r>
      <w:proofErr w:type="spellStart"/>
      <w:r w:rsidR="00E34A5F" w:rsidRPr="00D06109">
        <w:rPr>
          <w:rFonts w:ascii="Arial" w:hAnsi="Arial" w:cs="Arial"/>
          <w:i/>
          <w:color w:val="000000" w:themeColor="text1"/>
        </w:rPr>
        <w:t>africana</w:t>
      </w:r>
      <w:proofErr w:type="spellEnd"/>
      <w:r w:rsidR="00E34A5F" w:rsidRPr="00D06109">
        <w:rPr>
          <w:rFonts w:ascii="Arial" w:hAnsi="Arial" w:cs="Arial"/>
          <w:color w:val="000000" w:themeColor="text1"/>
        </w:rPr>
        <w:t xml:space="preserve">, </w:t>
      </w:r>
      <w:r w:rsidR="009649E8" w:rsidRPr="00D06109">
        <w:rPr>
          <w:rFonts w:ascii="Arial" w:hAnsi="Arial" w:cs="Arial"/>
          <w:color w:val="000000" w:themeColor="text1"/>
        </w:rPr>
        <w:t>I</w:t>
      </w:r>
      <w:r w:rsidR="00E34A5F" w:rsidRPr="00D06109">
        <w:rPr>
          <w:rFonts w:ascii="Arial" w:hAnsi="Arial" w:cs="Arial"/>
          <w:color w:val="000000" w:themeColor="text1"/>
        </w:rPr>
        <w:t>nflammation, Anti-inflammatory, ulcer, oedema.</w:t>
      </w:r>
    </w:p>
    <w:p w14:paraId="5997DDAA" w14:textId="77777777" w:rsidR="00790ADA" w:rsidRPr="00D06109" w:rsidRDefault="00790ADA" w:rsidP="00441B6F">
      <w:pPr>
        <w:pStyle w:val="Body"/>
        <w:spacing w:after="0"/>
        <w:rPr>
          <w:rFonts w:ascii="Arial" w:hAnsi="Arial" w:cs="Arial"/>
          <w:i/>
          <w:color w:val="000000" w:themeColor="text1"/>
        </w:rPr>
      </w:pPr>
    </w:p>
    <w:p w14:paraId="7B0714E5" w14:textId="77777777" w:rsidR="00505F06" w:rsidRPr="00D06109" w:rsidRDefault="00505F06" w:rsidP="00441B6F">
      <w:pPr>
        <w:pStyle w:val="Body"/>
        <w:spacing w:after="0"/>
        <w:rPr>
          <w:rFonts w:ascii="Arial" w:hAnsi="Arial" w:cs="Arial"/>
          <w:i/>
          <w:color w:val="000000" w:themeColor="text1"/>
        </w:rPr>
      </w:pPr>
    </w:p>
    <w:p w14:paraId="59B99B76" w14:textId="646666DB" w:rsidR="007F7B32" w:rsidRPr="00D06109" w:rsidRDefault="00902823" w:rsidP="00441B6F">
      <w:pPr>
        <w:pStyle w:val="AbstHead"/>
        <w:spacing w:after="0"/>
        <w:jc w:val="both"/>
        <w:rPr>
          <w:rFonts w:ascii="Arial" w:hAnsi="Arial" w:cs="Arial"/>
          <w:color w:val="000000" w:themeColor="text1"/>
        </w:rPr>
      </w:pPr>
      <w:r w:rsidRPr="00D06109">
        <w:rPr>
          <w:rFonts w:ascii="Arial" w:hAnsi="Arial" w:cs="Arial"/>
          <w:color w:val="000000" w:themeColor="text1"/>
        </w:rPr>
        <w:t xml:space="preserve">1. </w:t>
      </w:r>
      <w:r w:rsidR="00B01FCD" w:rsidRPr="00D06109">
        <w:rPr>
          <w:rFonts w:ascii="Arial" w:hAnsi="Arial" w:cs="Arial"/>
          <w:color w:val="000000" w:themeColor="text1"/>
        </w:rPr>
        <w:t>INTRODUCTION</w:t>
      </w:r>
      <w:r w:rsidR="007F7B32" w:rsidRPr="00D06109">
        <w:rPr>
          <w:rFonts w:ascii="Arial" w:hAnsi="Arial" w:cs="Arial"/>
          <w:color w:val="000000" w:themeColor="text1"/>
        </w:rPr>
        <w:t xml:space="preserve"> </w:t>
      </w:r>
    </w:p>
    <w:p w14:paraId="408DEAE3" w14:textId="77777777" w:rsidR="00790ADA" w:rsidRPr="00D06109" w:rsidRDefault="00790ADA" w:rsidP="00441B6F">
      <w:pPr>
        <w:pStyle w:val="AbstHead"/>
        <w:spacing w:after="0"/>
        <w:jc w:val="both"/>
        <w:rPr>
          <w:rFonts w:ascii="Arial" w:hAnsi="Arial" w:cs="Arial"/>
          <w:color w:val="000000" w:themeColor="text1"/>
        </w:rPr>
      </w:pPr>
    </w:p>
    <w:p w14:paraId="3E05C2BA" w14:textId="014411E5" w:rsidR="008402C8" w:rsidRPr="00D06109" w:rsidRDefault="003D2F30" w:rsidP="003D2F30">
      <w:pPr>
        <w:pStyle w:val="Body"/>
        <w:spacing w:after="0"/>
        <w:rPr>
          <w:rStyle w:val="Emphasis"/>
          <w:rFonts w:ascii="Arial" w:hAnsi="Arial" w:cs="Arial"/>
          <w:i w:val="0"/>
          <w:iCs w:val="0"/>
          <w:color w:val="000000" w:themeColor="text1"/>
          <w:lang w:val="en-GB"/>
        </w:rPr>
      </w:pPr>
      <w:r w:rsidRPr="00D06109">
        <w:rPr>
          <w:rStyle w:val="Emphasis"/>
          <w:rFonts w:ascii="Arial" w:hAnsi="Arial" w:cs="Arial"/>
          <w:color w:val="000000" w:themeColor="text1"/>
        </w:rPr>
        <w:t>Prosopis africana</w:t>
      </w:r>
      <w:r w:rsidRPr="00D06109">
        <w:rPr>
          <w:rStyle w:val="Emphasis"/>
          <w:rFonts w:ascii="Arial" w:hAnsi="Arial" w:cs="Arial"/>
          <w:i w:val="0"/>
          <w:iCs w:val="0"/>
          <w:color w:val="000000" w:themeColor="text1"/>
        </w:rPr>
        <w:t xml:space="preserve"> is a flowering plant species in the genus Prosopis native to Africa, commonly known as African mesquite or the iron tree (Gberikon et al., 2015). The seeds of </w:t>
      </w:r>
      <w:r w:rsidRPr="00D06109">
        <w:rPr>
          <w:rStyle w:val="Emphasis"/>
          <w:rFonts w:ascii="Arial" w:hAnsi="Arial" w:cs="Arial"/>
          <w:color w:val="000000" w:themeColor="text1"/>
        </w:rPr>
        <w:t>Prosopis africana</w:t>
      </w:r>
      <w:r w:rsidRPr="00D06109">
        <w:rPr>
          <w:rStyle w:val="Emphasis"/>
          <w:rFonts w:ascii="Arial" w:hAnsi="Arial" w:cs="Arial"/>
          <w:i w:val="0"/>
          <w:iCs w:val="0"/>
          <w:color w:val="000000" w:themeColor="text1"/>
        </w:rPr>
        <w:t xml:space="preserve"> are fermented and used in Nigeria to produce traditional condiments such as </w:t>
      </w:r>
      <w:r w:rsidRPr="00D06109">
        <w:rPr>
          <w:rStyle w:val="Emphasis"/>
          <w:rFonts w:ascii="Arial" w:hAnsi="Arial" w:cs="Arial"/>
          <w:color w:val="000000" w:themeColor="text1"/>
        </w:rPr>
        <w:t>daddawa</w:t>
      </w:r>
      <w:r w:rsidRPr="00D06109">
        <w:rPr>
          <w:rStyle w:val="Emphasis"/>
          <w:rFonts w:ascii="Arial" w:hAnsi="Arial" w:cs="Arial"/>
          <w:i w:val="0"/>
          <w:iCs w:val="0"/>
          <w:color w:val="000000" w:themeColor="text1"/>
        </w:rPr>
        <w:t xml:space="preserve"> (</w:t>
      </w:r>
      <w:r w:rsidRPr="00D06109">
        <w:rPr>
          <w:rStyle w:val="Emphasis"/>
          <w:rFonts w:ascii="Arial" w:hAnsi="Arial" w:cs="Arial"/>
          <w:color w:val="000000" w:themeColor="text1"/>
        </w:rPr>
        <w:t>okpeye</w:t>
      </w:r>
      <w:r w:rsidRPr="00D06109">
        <w:rPr>
          <w:rStyle w:val="Emphasis"/>
          <w:rFonts w:ascii="Arial" w:hAnsi="Arial" w:cs="Arial"/>
          <w:i w:val="0"/>
          <w:iCs w:val="0"/>
          <w:color w:val="000000" w:themeColor="text1"/>
        </w:rPr>
        <w:t xml:space="preserve">) (Obeta et al., 1996). </w:t>
      </w:r>
      <w:r w:rsidRPr="00D06109">
        <w:rPr>
          <w:rStyle w:val="Emphasis"/>
          <w:rFonts w:ascii="Arial" w:hAnsi="Arial" w:cs="Arial"/>
          <w:color w:val="000000" w:themeColor="text1"/>
        </w:rPr>
        <w:t xml:space="preserve">Prosopis </w:t>
      </w:r>
      <w:proofErr w:type="spellStart"/>
      <w:r w:rsidRPr="00D06109">
        <w:rPr>
          <w:rStyle w:val="Emphasis"/>
          <w:rFonts w:ascii="Arial" w:hAnsi="Arial" w:cs="Arial"/>
          <w:color w:val="000000" w:themeColor="text1"/>
        </w:rPr>
        <w:t>africana</w:t>
      </w:r>
      <w:proofErr w:type="spellEnd"/>
      <w:r w:rsidRPr="00D06109">
        <w:rPr>
          <w:rStyle w:val="Emphasis"/>
          <w:rFonts w:ascii="Arial" w:hAnsi="Arial" w:cs="Arial"/>
          <w:i w:val="0"/>
          <w:iCs w:val="0"/>
          <w:color w:val="000000" w:themeColor="text1"/>
        </w:rPr>
        <w:t xml:space="preserve"> is a leguminous tree and one of the species of the genus Prosopis </w:t>
      </w:r>
      <w:r w:rsidR="00D5546B" w:rsidRPr="00D06109">
        <w:rPr>
          <w:rStyle w:val="Emphasis"/>
          <w:rFonts w:ascii="Arial" w:hAnsi="Arial" w:cs="Arial"/>
          <w:i w:val="0"/>
          <w:iCs w:val="0"/>
          <w:color w:val="000000" w:themeColor="text1"/>
          <w:lang w:val="en-GB"/>
        </w:rPr>
        <w:t>(</w:t>
      </w:r>
      <w:proofErr w:type="spellStart"/>
      <w:r w:rsidR="00D5546B" w:rsidRPr="00D06109">
        <w:rPr>
          <w:rFonts w:ascii="Arial" w:hAnsi="Arial" w:cs="Arial"/>
          <w:color w:val="000000" w:themeColor="text1"/>
          <w:shd w:val="clear" w:color="auto" w:fill="FFFFFF"/>
        </w:rPr>
        <w:t>Ravhuhali</w:t>
      </w:r>
      <w:proofErr w:type="spellEnd"/>
      <w:r w:rsidR="00D5546B" w:rsidRPr="00D06109">
        <w:rPr>
          <w:rFonts w:ascii="Arial" w:hAnsi="Arial" w:cs="Arial"/>
          <w:color w:val="000000" w:themeColor="text1"/>
          <w:shd w:val="clear" w:color="auto" w:fill="FFFFFF"/>
        </w:rPr>
        <w:t xml:space="preserve"> et al., 2021)</w:t>
      </w:r>
      <w:r w:rsidRPr="00D06109">
        <w:rPr>
          <w:rStyle w:val="Emphasis"/>
          <w:rFonts w:ascii="Arial" w:hAnsi="Arial" w:cs="Arial"/>
          <w:i w:val="0"/>
          <w:iCs w:val="0"/>
          <w:color w:val="000000" w:themeColor="text1"/>
        </w:rPr>
        <w:t>. It is one of the lesser-known leguminous seed crops used as food condiment in Nigeria</w:t>
      </w:r>
      <w:r w:rsidR="00CB62B0" w:rsidRPr="00D06109">
        <w:rPr>
          <w:rStyle w:val="Emphasis"/>
          <w:rFonts w:ascii="Arial" w:hAnsi="Arial" w:cs="Arial"/>
          <w:i w:val="0"/>
          <w:iCs w:val="0"/>
          <w:color w:val="000000" w:themeColor="text1"/>
          <w:lang w:val="en-GB"/>
        </w:rPr>
        <w:t xml:space="preserve">, </w:t>
      </w:r>
      <w:proofErr w:type="spellStart"/>
      <w:r w:rsidR="00CB62B0" w:rsidRPr="00D06109">
        <w:rPr>
          <w:rStyle w:val="Emphasis"/>
          <w:rFonts w:ascii="Arial" w:hAnsi="Arial" w:cs="Arial"/>
          <w:i w:val="0"/>
          <w:iCs w:val="0"/>
          <w:color w:val="000000" w:themeColor="text1"/>
          <w:lang w:val="en-GB"/>
        </w:rPr>
        <w:t>i</w:t>
      </w:r>
      <w:proofErr w:type="spellEnd"/>
      <w:r w:rsidRPr="00D06109">
        <w:rPr>
          <w:rStyle w:val="Emphasis"/>
          <w:rFonts w:ascii="Arial" w:hAnsi="Arial" w:cs="Arial"/>
          <w:i w:val="0"/>
          <w:iCs w:val="0"/>
          <w:color w:val="000000" w:themeColor="text1"/>
        </w:rPr>
        <w:t xml:space="preserve">t thrives well in the Savannah region of Nigeria although there is no record of yield of annual production (Odibo et al., 1992). The fermentation of </w:t>
      </w:r>
      <w:r w:rsidRPr="00D06109">
        <w:rPr>
          <w:rStyle w:val="Emphasis"/>
          <w:rFonts w:ascii="Arial" w:hAnsi="Arial" w:cs="Arial"/>
          <w:color w:val="000000" w:themeColor="text1"/>
        </w:rPr>
        <w:t>Prosopis africana</w:t>
      </w:r>
      <w:r w:rsidRPr="00D06109">
        <w:rPr>
          <w:rStyle w:val="Emphasis"/>
          <w:rFonts w:ascii="Arial" w:hAnsi="Arial" w:cs="Arial"/>
          <w:i w:val="0"/>
          <w:iCs w:val="0"/>
          <w:color w:val="000000" w:themeColor="text1"/>
        </w:rPr>
        <w:t xml:space="preserve"> seeds that produces “</w:t>
      </w:r>
      <w:r w:rsidRPr="00D06109">
        <w:rPr>
          <w:rStyle w:val="Emphasis"/>
          <w:rFonts w:ascii="Arial" w:hAnsi="Arial" w:cs="Arial"/>
          <w:color w:val="000000" w:themeColor="text1"/>
        </w:rPr>
        <w:t>ogiri</w:t>
      </w:r>
      <w:r w:rsidRPr="00D06109">
        <w:rPr>
          <w:rStyle w:val="Emphasis"/>
          <w:rFonts w:ascii="Arial" w:hAnsi="Arial" w:cs="Arial"/>
          <w:i w:val="0"/>
          <w:iCs w:val="0"/>
          <w:color w:val="000000" w:themeColor="text1"/>
        </w:rPr>
        <w:t>” or “</w:t>
      </w:r>
      <w:r w:rsidRPr="00D06109">
        <w:rPr>
          <w:rStyle w:val="Emphasis"/>
          <w:rFonts w:ascii="Arial" w:hAnsi="Arial" w:cs="Arial"/>
          <w:color w:val="000000" w:themeColor="text1"/>
        </w:rPr>
        <w:t>okpeye</w:t>
      </w:r>
      <w:r w:rsidRPr="00D06109">
        <w:rPr>
          <w:rStyle w:val="Emphasis"/>
          <w:rFonts w:ascii="Arial" w:hAnsi="Arial" w:cs="Arial"/>
          <w:i w:val="0"/>
          <w:iCs w:val="0"/>
          <w:color w:val="000000" w:themeColor="text1"/>
        </w:rPr>
        <w:t>” is largely driven by ammonia formation, which gives the product its characteristic pungent odor (Adenike et al., 2007). For example, when cooked, sliced African bean seed is fermented as in “</w:t>
      </w:r>
      <w:r w:rsidRPr="00D06109">
        <w:rPr>
          <w:rStyle w:val="Emphasis"/>
          <w:rFonts w:ascii="Arial" w:hAnsi="Arial" w:cs="Arial"/>
          <w:color w:val="000000" w:themeColor="text1"/>
        </w:rPr>
        <w:t>ogiri</w:t>
      </w:r>
      <w:r w:rsidRPr="00D06109">
        <w:rPr>
          <w:rStyle w:val="Emphasis"/>
          <w:rFonts w:ascii="Arial" w:hAnsi="Arial" w:cs="Arial"/>
          <w:i w:val="0"/>
          <w:iCs w:val="0"/>
          <w:color w:val="000000" w:themeColor="text1"/>
        </w:rPr>
        <w:t>” or “</w:t>
      </w:r>
      <w:r w:rsidRPr="00D06109">
        <w:rPr>
          <w:rStyle w:val="Emphasis"/>
          <w:rFonts w:ascii="Arial" w:hAnsi="Arial" w:cs="Arial"/>
          <w:color w:val="000000" w:themeColor="text1"/>
        </w:rPr>
        <w:t>okpeye</w:t>
      </w:r>
      <w:r w:rsidRPr="00D06109">
        <w:rPr>
          <w:rStyle w:val="Emphasis"/>
          <w:rFonts w:ascii="Arial" w:hAnsi="Arial" w:cs="Arial"/>
          <w:i w:val="0"/>
          <w:iCs w:val="0"/>
          <w:color w:val="000000" w:themeColor="text1"/>
        </w:rPr>
        <w:t xml:space="preserve">” a soup condiment, the nutritive value of the </w:t>
      </w:r>
      <w:r w:rsidRPr="00D06109">
        <w:rPr>
          <w:rStyle w:val="Emphasis"/>
          <w:rFonts w:ascii="Arial" w:hAnsi="Arial" w:cs="Arial"/>
          <w:i w:val="0"/>
          <w:iCs w:val="0"/>
          <w:color w:val="000000" w:themeColor="text1"/>
        </w:rPr>
        <w:lastRenderedPageBreak/>
        <w:t>seed is enhanced (Okaka et al., 2013). Through fermentation, foods become more acceptable and enjoyable for consumers (Ray and Joshi, 2014). The fermentation process entails the oxidation of carbohydrates to produce various compounds, mainly organic acids, alcohol, and carbon dioxide</w:t>
      </w:r>
      <w:r w:rsidR="00D35C77" w:rsidRPr="00D06109">
        <w:rPr>
          <w:rStyle w:val="Emphasis"/>
          <w:rFonts w:ascii="Arial" w:hAnsi="Arial" w:cs="Arial"/>
          <w:i w:val="0"/>
          <w:iCs w:val="0"/>
          <w:color w:val="000000" w:themeColor="text1"/>
          <w:lang w:val="en-GB"/>
        </w:rPr>
        <w:t xml:space="preserve"> (</w:t>
      </w:r>
      <w:r w:rsidR="00D35C77" w:rsidRPr="00D06109">
        <w:rPr>
          <w:rFonts w:ascii="Arial" w:hAnsi="Arial" w:cs="Arial"/>
          <w:color w:val="000000" w:themeColor="text1"/>
          <w:shd w:val="clear" w:color="auto" w:fill="FFFFFF"/>
        </w:rPr>
        <w:t>Mendes and Mendes-Faia, 2020)</w:t>
      </w:r>
      <w:r w:rsidRPr="00D06109">
        <w:rPr>
          <w:rStyle w:val="Emphasis"/>
          <w:rFonts w:ascii="Arial" w:hAnsi="Arial" w:cs="Arial"/>
          <w:i w:val="0"/>
          <w:iCs w:val="0"/>
          <w:color w:val="000000" w:themeColor="text1"/>
        </w:rPr>
        <w:t>. These metabolites help preserve food by inhibiting the growth of spoilage microorganisms and/or pathogenic microbes (Ray and Joshi, 2014). Fermented foods are described as foods or beverages produced through controlled microbial growth and the enzymatic transformation of food components</w:t>
      </w:r>
      <w:r w:rsidR="00D35C77" w:rsidRPr="00D06109">
        <w:rPr>
          <w:rStyle w:val="Emphasis"/>
          <w:rFonts w:ascii="Arial" w:hAnsi="Arial" w:cs="Arial"/>
          <w:i w:val="0"/>
          <w:iCs w:val="0"/>
          <w:color w:val="000000" w:themeColor="text1"/>
          <w:lang w:val="en-GB"/>
        </w:rPr>
        <w:t xml:space="preserve"> (Sharma et al., 202</w:t>
      </w:r>
      <w:r w:rsidR="00DD6605" w:rsidRPr="00D06109">
        <w:rPr>
          <w:rStyle w:val="Emphasis"/>
          <w:rFonts w:ascii="Arial" w:hAnsi="Arial" w:cs="Arial"/>
          <w:i w:val="0"/>
          <w:iCs w:val="0"/>
          <w:color w:val="000000" w:themeColor="text1"/>
          <w:lang w:val="en-GB"/>
        </w:rPr>
        <w:t>2</w:t>
      </w:r>
      <w:r w:rsidR="00D35C77" w:rsidRPr="00D06109">
        <w:rPr>
          <w:rStyle w:val="Emphasis"/>
          <w:rFonts w:ascii="Arial" w:hAnsi="Arial" w:cs="Arial"/>
          <w:i w:val="0"/>
          <w:iCs w:val="0"/>
          <w:color w:val="000000" w:themeColor="text1"/>
          <w:lang w:val="en-GB"/>
        </w:rPr>
        <w:t>)</w:t>
      </w:r>
      <w:r w:rsidRPr="00D06109">
        <w:rPr>
          <w:rStyle w:val="Emphasis"/>
          <w:rFonts w:ascii="Arial" w:hAnsi="Arial" w:cs="Arial"/>
          <w:i w:val="0"/>
          <w:iCs w:val="0"/>
          <w:color w:val="000000" w:themeColor="text1"/>
        </w:rPr>
        <w:t>. The fermentation process is influenced by several factors, including the types of microorganisms involved, the nutrient composition of the substrate, and environmental conditions, resulting in thousands of diverse fermented food products</w:t>
      </w:r>
      <w:r w:rsidR="000C1A11" w:rsidRPr="00D06109">
        <w:rPr>
          <w:rStyle w:val="Emphasis"/>
          <w:rFonts w:ascii="Arial" w:hAnsi="Arial" w:cs="Arial"/>
          <w:i w:val="0"/>
          <w:iCs w:val="0"/>
          <w:color w:val="000000" w:themeColor="text1"/>
          <w:lang w:val="en-GB"/>
        </w:rPr>
        <w:t xml:space="preserve"> </w:t>
      </w:r>
      <w:r w:rsidR="00507800" w:rsidRPr="00D06109">
        <w:rPr>
          <w:rStyle w:val="Emphasis"/>
          <w:rFonts w:ascii="Arial" w:hAnsi="Arial" w:cs="Arial"/>
          <w:i w:val="0"/>
          <w:iCs w:val="0"/>
          <w:color w:val="000000" w:themeColor="text1"/>
        </w:rPr>
        <w:t>(Ray and Joshi, 2014)</w:t>
      </w:r>
      <w:r w:rsidRPr="00D06109">
        <w:rPr>
          <w:rStyle w:val="Emphasis"/>
          <w:rFonts w:ascii="Arial" w:hAnsi="Arial" w:cs="Arial"/>
          <w:i w:val="0"/>
          <w:iCs w:val="0"/>
          <w:color w:val="000000" w:themeColor="text1"/>
        </w:rPr>
        <w:t xml:space="preserve">. Traditionally, fermentation was used to preserve foods, as the production of antimicrobial compounds—such as organic acids, ethanol, and bacteriocins—helps inhibit pathogenic microorganisms and reduces the risk of contamination (Dimidi et al., 2019). Inflammation is a complex biological response of vascular tissues triggered by infection, antigenic stimulation, or physical, chemical, and traumatic injury. (Anosike et al., 2012). Anti-inflammatory describes the ability of a substance or therapy to lessen inflammation or reduce swelling. (Huerta et al., 2005). Research on inflammation has gained worldwide scientific attention due to its involvement in nearly all human and animal disease </w:t>
      </w:r>
      <w:r w:rsidR="00507800" w:rsidRPr="00D06109">
        <w:rPr>
          <w:rStyle w:val="Emphasis"/>
          <w:rFonts w:ascii="Arial" w:hAnsi="Arial" w:cs="Arial"/>
          <w:i w:val="0"/>
          <w:iCs w:val="0"/>
          <w:color w:val="000000" w:themeColor="text1"/>
        </w:rPr>
        <w:t>(Anosike et al., 2012)</w:t>
      </w:r>
      <w:r w:rsidRPr="00D06109">
        <w:rPr>
          <w:rStyle w:val="Emphasis"/>
          <w:rFonts w:ascii="Arial" w:hAnsi="Arial" w:cs="Arial"/>
          <w:i w:val="0"/>
          <w:iCs w:val="0"/>
          <w:color w:val="000000" w:themeColor="text1"/>
        </w:rPr>
        <w:t xml:space="preserve">. Anti-inflammatory medications are classified as either steroidal or non-steroidal. Non-steroidal anti-inflammatory drugs (NSAIDs) relieve pain, lower fever, inhibit blood clot formation, and, at higher doses, reduce inflammation. Their adverse effects vary by drug but commonly include an increased risk of gastrointestinal ulcers and bleeding, as well as potential cardiovascular and kidney complications (Emery, 1996). An ulcer is a condition affecting the body’s external surfaces and internal organs, characterized by an open sore in the epithelial lining or a deep lesion in a specific area. It can damage the tissue, potentially causing bleeding and developing into a bleeding sore or ulcer (Mehta, 2016). Ulcers are deep lesions that extend through the full thickness of the gastrointestinal tract (GIT) mucosa and muscularis mucosa </w:t>
      </w:r>
      <w:r w:rsidR="00507800" w:rsidRPr="00D06109">
        <w:rPr>
          <w:rStyle w:val="Emphasis"/>
          <w:rFonts w:ascii="Arial" w:hAnsi="Arial" w:cs="Arial"/>
          <w:i w:val="0"/>
          <w:iCs w:val="0"/>
          <w:color w:val="000000" w:themeColor="text1"/>
        </w:rPr>
        <w:t>(Mehta, 2016)</w:t>
      </w:r>
      <w:r w:rsidRPr="00D06109">
        <w:rPr>
          <w:rStyle w:val="Emphasis"/>
          <w:rFonts w:ascii="Arial" w:hAnsi="Arial" w:cs="Arial"/>
          <w:i w:val="0"/>
          <w:iCs w:val="0"/>
          <w:color w:val="000000" w:themeColor="text1"/>
        </w:rPr>
        <w:t>. The most common types include peptic and gastric ulcers, which result from damage to the stomach lining, and duodenal ulcers, often linked to excessive stomach acid secretion (Amandeep et al., 2012). Various factors are implicated that play a pivotal role in the p</w:t>
      </w:r>
    </w:p>
    <w:p w14:paraId="430FD754" w14:textId="0465388B" w:rsidR="006A0AEB" w:rsidRPr="00D06109" w:rsidRDefault="003D2F30" w:rsidP="003D2F30">
      <w:pPr>
        <w:pStyle w:val="Body"/>
        <w:spacing w:after="0"/>
        <w:rPr>
          <w:rFonts w:ascii="Arial" w:hAnsi="Arial" w:cs="Arial"/>
          <w:color w:val="000000" w:themeColor="text1"/>
          <w:lang w:val="en-GB"/>
        </w:rPr>
      </w:pPr>
      <w:r w:rsidRPr="00D06109">
        <w:rPr>
          <w:rStyle w:val="Emphasis"/>
          <w:rFonts w:ascii="Arial" w:hAnsi="Arial" w:cs="Arial"/>
          <w:i w:val="0"/>
          <w:iCs w:val="0"/>
          <w:color w:val="000000" w:themeColor="text1"/>
        </w:rPr>
        <w:t xml:space="preserve">athogenesis of ulceration like sedentary life style, alcohol intake, spicy food, drugs and various </w:t>
      </w:r>
      <w:r w:rsidR="008402C8" w:rsidRPr="00D06109">
        <w:rPr>
          <w:rStyle w:val="Emphasis"/>
          <w:rFonts w:ascii="Arial" w:hAnsi="Arial" w:cs="Arial"/>
          <w:i w:val="0"/>
          <w:iCs w:val="0"/>
          <w:color w:val="000000" w:themeColor="text1"/>
          <w:lang w:val="en-GB"/>
        </w:rPr>
        <w:t xml:space="preserve"> </w:t>
      </w:r>
      <w:r w:rsidRPr="00D06109">
        <w:rPr>
          <w:rStyle w:val="Emphasis"/>
          <w:rFonts w:ascii="Arial" w:hAnsi="Arial" w:cs="Arial"/>
          <w:i w:val="0"/>
          <w:iCs w:val="0"/>
          <w:color w:val="000000" w:themeColor="text1"/>
        </w:rPr>
        <w:t>bacterial infections (Amandeep et al., 2012)</w:t>
      </w:r>
      <w:r w:rsidR="00D258D3" w:rsidRPr="00D06109">
        <w:rPr>
          <w:rStyle w:val="Emphasis"/>
          <w:rFonts w:ascii="Arial" w:hAnsi="Arial" w:cs="Arial"/>
          <w:i w:val="0"/>
          <w:iCs w:val="0"/>
          <w:color w:val="000000" w:themeColor="text1"/>
          <w:lang w:val="en-GB"/>
        </w:rPr>
        <w:t>.</w:t>
      </w:r>
      <w:r w:rsidRPr="00D06109">
        <w:rPr>
          <w:rStyle w:val="Emphasis"/>
          <w:rFonts w:ascii="Arial" w:hAnsi="Arial" w:cs="Arial"/>
          <w:i w:val="0"/>
          <w:iCs w:val="0"/>
          <w:color w:val="000000" w:themeColor="text1"/>
        </w:rPr>
        <w:t xml:space="preserve"> Oxidative stress has been recognized as a key pathogenic factor in ulcer development, directly disrupting cellular functions and causing damage to organelles such as mitochondria, lysosomes, and the nucleus </w:t>
      </w:r>
      <w:r w:rsidR="008402C8" w:rsidRPr="00D06109">
        <w:rPr>
          <w:rStyle w:val="Emphasis"/>
          <w:rFonts w:ascii="Arial" w:hAnsi="Arial" w:cs="Arial"/>
          <w:i w:val="0"/>
          <w:iCs w:val="0"/>
          <w:color w:val="000000" w:themeColor="text1"/>
        </w:rPr>
        <w:t>(Amandeep et al., 2012)</w:t>
      </w:r>
      <w:r w:rsidRPr="00D06109">
        <w:rPr>
          <w:rStyle w:val="Emphasis"/>
          <w:rFonts w:ascii="Arial" w:hAnsi="Arial" w:cs="Arial"/>
          <w:i w:val="0"/>
          <w:iCs w:val="0"/>
          <w:color w:val="000000" w:themeColor="text1"/>
        </w:rPr>
        <w:t>. In general, most fermented products have been found to contain at least 106 microbial cells per gram, with concentrations varying depending on several variables such as the product’s region, age and time at which the products are analysed or consumed</w:t>
      </w:r>
      <w:r w:rsidR="000C1A11" w:rsidRPr="00D06109">
        <w:rPr>
          <w:rStyle w:val="Emphasis"/>
          <w:rFonts w:ascii="Arial" w:hAnsi="Arial" w:cs="Arial"/>
          <w:i w:val="0"/>
          <w:iCs w:val="0"/>
          <w:color w:val="000000" w:themeColor="text1"/>
          <w:lang w:val="en-GB"/>
        </w:rPr>
        <w:t xml:space="preserve"> (Tamang et al., 202</w:t>
      </w:r>
      <w:r w:rsidR="00D35C77" w:rsidRPr="00D06109">
        <w:rPr>
          <w:rStyle w:val="Emphasis"/>
          <w:rFonts w:ascii="Arial" w:hAnsi="Arial" w:cs="Arial"/>
          <w:i w:val="0"/>
          <w:iCs w:val="0"/>
          <w:color w:val="000000" w:themeColor="text1"/>
          <w:lang w:val="en-GB"/>
        </w:rPr>
        <w:t>0).</w:t>
      </w:r>
      <w:r w:rsidRPr="00D06109">
        <w:rPr>
          <w:rStyle w:val="Emphasis"/>
          <w:rFonts w:ascii="Arial" w:hAnsi="Arial" w:cs="Arial"/>
          <w:i w:val="0"/>
          <w:iCs w:val="0"/>
          <w:color w:val="000000" w:themeColor="text1"/>
        </w:rPr>
        <w:t xml:space="preserve"> Indeed, a number of studies have shown that microorganisms from fermented foods can reach the gastrointestinal tract, this is likely to differ across products, and their presence in the gut appears to be transient (Dimidi et al., 2019). Nonetheless, these microorganisms may still have the potential to exert a physiological benefit in the gut, through competition with pathogenic bacteria and the production of immune-regulatory and neurogenic fermentation by-products. Secondly, fermentation-derived metabolites may exert health benefits </w:t>
      </w:r>
      <w:r w:rsidR="00D258D3" w:rsidRPr="00D06109">
        <w:rPr>
          <w:rStyle w:val="Emphasis"/>
          <w:rFonts w:ascii="Arial" w:hAnsi="Arial" w:cs="Arial"/>
          <w:i w:val="0"/>
          <w:iCs w:val="0"/>
          <w:color w:val="000000" w:themeColor="text1"/>
        </w:rPr>
        <w:t>(Dimidi et al., 2019)</w:t>
      </w:r>
      <w:r w:rsidRPr="00D06109">
        <w:rPr>
          <w:rStyle w:val="Emphasis"/>
          <w:rFonts w:ascii="Arial" w:hAnsi="Arial" w:cs="Arial"/>
          <w:i w:val="0"/>
          <w:iCs w:val="0"/>
          <w:color w:val="000000" w:themeColor="text1"/>
        </w:rPr>
        <w:t xml:space="preserve">.  There is minimal evidence for the effectiveness of fermented seeds of </w:t>
      </w:r>
      <w:r w:rsidRPr="00D06109">
        <w:rPr>
          <w:rStyle w:val="Emphasis"/>
          <w:rFonts w:ascii="Arial" w:hAnsi="Arial" w:cs="Arial"/>
          <w:color w:val="000000" w:themeColor="text1"/>
        </w:rPr>
        <w:t>Prosopis africana</w:t>
      </w:r>
      <w:r w:rsidRPr="00D06109">
        <w:rPr>
          <w:rStyle w:val="Emphasis"/>
          <w:rFonts w:ascii="Arial" w:hAnsi="Arial" w:cs="Arial"/>
          <w:i w:val="0"/>
          <w:iCs w:val="0"/>
          <w:color w:val="000000" w:themeColor="text1"/>
        </w:rPr>
        <w:t xml:space="preserve"> in gastrointestinal health and disease, hence this study. The purpose of this research is to evaluate the anti-inflammatory and antiulcer effects of aqueous extract of fermented seeds of </w:t>
      </w:r>
      <w:r w:rsidRPr="00D06109">
        <w:rPr>
          <w:rStyle w:val="Emphasis"/>
          <w:rFonts w:ascii="Arial" w:hAnsi="Arial" w:cs="Arial"/>
          <w:color w:val="000000" w:themeColor="text1"/>
        </w:rPr>
        <w:t>Prosopis africana</w:t>
      </w:r>
      <w:r w:rsidRPr="00D06109">
        <w:rPr>
          <w:rStyle w:val="Emphasis"/>
          <w:rFonts w:ascii="Arial" w:hAnsi="Arial" w:cs="Arial"/>
          <w:i w:val="0"/>
          <w:iCs w:val="0"/>
          <w:color w:val="000000" w:themeColor="text1"/>
        </w:rPr>
        <w:t xml:space="preserve"> in albino rats.</w:t>
      </w:r>
    </w:p>
    <w:p w14:paraId="7CE86EFE" w14:textId="25D13BB1" w:rsidR="00505F06" w:rsidRPr="00D06109" w:rsidRDefault="00505F06" w:rsidP="00441B6F">
      <w:pPr>
        <w:pStyle w:val="Body"/>
        <w:spacing w:after="0"/>
        <w:rPr>
          <w:rFonts w:ascii="Arial" w:hAnsi="Arial" w:cs="Arial"/>
          <w:color w:val="000000" w:themeColor="text1"/>
        </w:rPr>
      </w:pPr>
    </w:p>
    <w:p w14:paraId="4FE29AEE" w14:textId="77777777" w:rsidR="00790ADA" w:rsidRPr="00D06109" w:rsidRDefault="00790ADA" w:rsidP="00441B6F">
      <w:pPr>
        <w:pStyle w:val="Body"/>
        <w:spacing w:after="0"/>
        <w:rPr>
          <w:rFonts w:ascii="Arial" w:hAnsi="Arial" w:cs="Arial"/>
          <w:color w:val="000000" w:themeColor="text1"/>
        </w:rPr>
      </w:pPr>
    </w:p>
    <w:p w14:paraId="1B731AB9" w14:textId="1AC2DD99" w:rsidR="002F3A38" w:rsidRPr="00D06109" w:rsidRDefault="00ED479A" w:rsidP="00ED479A">
      <w:pPr>
        <w:pStyle w:val="Body"/>
        <w:jc w:val="left"/>
        <w:rPr>
          <w:rFonts w:ascii="Arial" w:hAnsi="Arial" w:cs="Arial"/>
          <w:b/>
          <w:bCs/>
          <w:color w:val="000000" w:themeColor="text1"/>
          <w:sz w:val="22"/>
          <w:szCs w:val="22"/>
        </w:rPr>
      </w:pPr>
      <w:r w:rsidRPr="00D06109">
        <w:rPr>
          <w:rFonts w:ascii="Arial" w:hAnsi="Arial" w:cs="Arial"/>
          <w:b/>
          <w:bCs/>
          <w:color w:val="000000" w:themeColor="text1"/>
          <w:sz w:val="22"/>
          <w:szCs w:val="22"/>
        </w:rPr>
        <w:t>2. MATERIALS AND METHODS</w:t>
      </w:r>
    </w:p>
    <w:p w14:paraId="29D4FA2F" w14:textId="08B51D95" w:rsidR="002F3A38" w:rsidRPr="00D06109" w:rsidRDefault="00ED479A" w:rsidP="00ED479A">
      <w:pPr>
        <w:pStyle w:val="Body"/>
        <w:jc w:val="left"/>
        <w:rPr>
          <w:rFonts w:ascii="Arial" w:hAnsi="Arial" w:cs="Arial"/>
          <w:b/>
          <w:bCs/>
          <w:color w:val="000000" w:themeColor="text1"/>
          <w:sz w:val="22"/>
          <w:szCs w:val="22"/>
        </w:rPr>
      </w:pPr>
      <w:r w:rsidRPr="00D06109">
        <w:rPr>
          <w:rFonts w:ascii="Arial" w:hAnsi="Arial" w:cs="Arial"/>
          <w:b/>
          <w:bCs/>
          <w:color w:val="000000" w:themeColor="text1"/>
          <w:sz w:val="22"/>
          <w:szCs w:val="22"/>
        </w:rPr>
        <w:t>2.1 PLANT MATERIALS:</w:t>
      </w:r>
    </w:p>
    <w:p w14:paraId="6A8EB8C9" w14:textId="77777777" w:rsidR="002F3A38" w:rsidRPr="00D06109" w:rsidRDefault="002F3A38" w:rsidP="002F3A38">
      <w:pPr>
        <w:pStyle w:val="Body"/>
        <w:rPr>
          <w:rFonts w:ascii="Arial" w:hAnsi="Arial" w:cs="Arial"/>
          <w:color w:val="000000" w:themeColor="text1"/>
        </w:rPr>
      </w:pPr>
      <w:r w:rsidRPr="00D06109">
        <w:rPr>
          <w:rFonts w:ascii="Arial" w:hAnsi="Arial" w:cs="Arial"/>
          <w:i/>
          <w:iCs/>
          <w:color w:val="000000" w:themeColor="text1"/>
        </w:rPr>
        <w:t xml:space="preserve">Prosopis </w:t>
      </w:r>
      <w:proofErr w:type="spellStart"/>
      <w:r w:rsidRPr="00D06109">
        <w:rPr>
          <w:rFonts w:ascii="Arial" w:hAnsi="Arial" w:cs="Arial"/>
          <w:i/>
          <w:iCs/>
          <w:color w:val="000000" w:themeColor="text1"/>
        </w:rPr>
        <w:t>africana</w:t>
      </w:r>
      <w:proofErr w:type="spellEnd"/>
      <w:r w:rsidRPr="00D06109">
        <w:rPr>
          <w:rFonts w:ascii="Arial" w:hAnsi="Arial" w:cs="Arial"/>
          <w:color w:val="000000" w:themeColor="text1"/>
        </w:rPr>
        <w:t xml:space="preserve"> seeds were collected from its natural habitat, in Nsukka, Enugu State, Nigeria, identified and documented by a botanist, Alfred Ozioko at Bioresource and Development Conservative </w:t>
      </w:r>
      <w:proofErr w:type="spellStart"/>
      <w:r w:rsidRPr="00D06109">
        <w:rPr>
          <w:rFonts w:ascii="Arial" w:hAnsi="Arial" w:cs="Arial"/>
          <w:color w:val="000000" w:themeColor="text1"/>
        </w:rPr>
        <w:t>Programme</w:t>
      </w:r>
      <w:proofErr w:type="spellEnd"/>
      <w:r w:rsidRPr="00D06109">
        <w:rPr>
          <w:rFonts w:ascii="Arial" w:hAnsi="Arial" w:cs="Arial"/>
          <w:color w:val="000000" w:themeColor="text1"/>
        </w:rPr>
        <w:t xml:space="preserve"> (BDCP), Nsukka, Nigeria.</w:t>
      </w:r>
    </w:p>
    <w:p w14:paraId="0053DD73" w14:textId="1F8EE720" w:rsidR="002F3A38" w:rsidRPr="00D06109" w:rsidRDefault="00ED479A" w:rsidP="00ED479A">
      <w:pPr>
        <w:pStyle w:val="Body"/>
        <w:jc w:val="left"/>
        <w:rPr>
          <w:rFonts w:ascii="Arial" w:hAnsi="Arial" w:cs="Arial"/>
          <w:b/>
          <w:bCs/>
          <w:color w:val="000000" w:themeColor="text1"/>
          <w:sz w:val="22"/>
          <w:szCs w:val="22"/>
        </w:rPr>
      </w:pPr>
      <w:r w:rsidRPr="00D06109">
        <w:rPr>
          <w:rFonts w:ascii="Arial" w:hAnsi="Arial" w:cs="Arial"/>
          <w:b/>
          <w:bCs/>
          <w:color w:val="000000" w:themeColor="text1"/>
          <w:sz w:val="22"/>
          <w:szCs w:val="22"/>
        </w:rPr>
        <w:t>2.1.1 TRADITIONAL FERMENTATION OF THE PROSOPIS AFRICANA SEEDS:</w:t>
      </w:r>
    </w:p>
    <w:p w14:paraId="2C6343DE" w14:textId="05D3FF46" w:rsidR="002F3A38" w:rsidRDefault="002F3A38" w:rsidP="002F3A38">
      <w:pPr>
        <w:pStyle w:val="Body"/>
        <w:rPr>
          <w:rFonts w:ascii="Arial" w:hAnsi="Arial" w:cs="Arial"/>
          <w:color w:val="000000" w:themeColor="text1"/>
        </w:rPr>
      </w:pPr>
      <w:r w:rsidRPr="00D06109">
        <w:rPr>
          <w:rFonts w:ascii="Arial" w:hAnsi="Arial" w:cs="Arial"/>
          <w:color w:val="000000" w:themeColor="text1"/>
        </w:rPr>
        <w:t xml:space="preserve">The seeds of </w:t>
      </w:r>
      <w:r w:rsidRPr="00D06109">
        <w:rPr>
          <w:rFonts w:ascii="Arial" w:hAnsi="Arial" w:cs="Arial"/>
          <w:i/>
          <w:iCs/>
          <w:color w:val="000000" w:themeColor="text1"/>
        </w:rPr>
        <w:t xml:space="preserve">Prosopis </w:t>
      </w:r>
      <w:proofErr w:type="spellStart"/>
      <w:r w:rsidRPr="00D06109">
        <w:rPr>
          <w:rFonts w:ascii="Arial" w:hAnsi="Arial" w:cs="Arial"/>
          <w:i/>
          <w:iCs/>
          <w:color w:val="000000" w:themeColor="text1"/>
        </w:rPr>
        <w:t>africana</w:t>
      </w:r>
      <w:proofErr w:type="spellEnd"/>
      <w:r w:rsidRPr="00D06109">
        <w:rPr>
          <w:rFonts w:ascii="Arial" w:hAnsi="Arial" w:cs="Arial"/>
          <w:color w:val="000000" w:themeColor="text1"/>
        </w:rPr>
        <w:t xml:space="preserve"> were boiled for up to six hours and allowed to cool to room temperature, the seed coats were removed by pressing between fingertips. These coats were later decanted along with the washing water, leaving the clean seed cotyledons. The clean cotyledons were boiled for another 2hours, this allowed the seeds to become soft, reduced bitterness and made them easy for fermentation. The cotyledons were later drained through sieve and wrapped with paw-paw leaves. The wrapped cotyledons were put in clean bowls covered with the same leaves for a period of four days (for fermentation to take place). After fermentation, the resultant product, which was brown in </w:t>
      </w:r>
      <w:proofErr w:type="spellStart"/>
      <w:r w:rsidRPr="00D06109">
        <w:rPr>
          <w:rFonts w:ascii="Arial" w:hAnsi="Arial" w:cs="Arial"/>
          <w:color w:val="000000" w:themeColor="text1"/>
        </w:rPr>
        <w:t>colour</w:t>
      </w:r>
      <w:proofErr w:type="spellEnd"/>
      <w:r w:rsidRPr="00D06109">
        <w:rPr>
          <w:rFonts w:ascii="Arial" w:hAnsi="Arial" w:cs="Arial"/>
          <w:color w:val="000000" w:themeColor="text1"/>
        </w:rPr>
        <w:t xml:space="preserve"> was </w:t>
      </w:r>
      <w:proofErr w:type="spellStart"/>
      <w:r w:rsidRPr="00D06109">
        <w:rPr>
          <w:rFonts w:ascii="Arial" w:hAnsi="Arial" w:cs="Arial"/>
          <w:i/>
          <w:iCs/>
          <w:color w:val="000000" w:themeColor="text1"/>
        </w:rPr>
        <w:t>okpeye</w:t>
      </w:r>
      <w:proofErr w:type="spellEnd"/>
      <w:r w:rsidRPr="00D06109">
        <w:rPr>
          <w:rFonts w:ascii="Arial" w:hAnsi="Arial" w:cs="Arial"/>
          <w:color w:val="000000" w:themeColor="text1"/>
        </w:rPr>
        <w:t>, a strong-smelling mass of sticky cotyledons were covered by a whitish mucilaginous film produced during fermentation (</w:t>
      </w:r>
      <w:proofErr w:type="spellStart"/>
      <w:r w:rsidRPr="00D06109">
        <w:rPr>
          <w:rFonts w:ascii="Arial" w:hAnsi="Arial" w:cs="Arial"/>
          <w:color w:val="000000" w:themeColor="text1"/>
        </w:rPr>
        <w:t>Ogunshe</w:t>
      </w:r>
      <w:proofErr w:type="spellEnd"/>
      <w:r w:rsidRPr="00D06109">
        <w:rPr>
          <w:rFonts w:ascii="Arial" w:hAnsi="Arial" w:cs="Arial"/>
          <w:color w:val="000000" w:themeColor="text1"/>
        </w:rPr>
        <w:t xml:space="preserve"> et al., 2007). The fermented seeds were ground in a mortar into a smooth paste. The </w:t>
      </w:r>
      <w:proofErr w:type="spellStart"/>
      <w:r w:rsidRPr="00D06109">
        <w:rPr>
          <w:rFonts w:ascii="Arial" w:hAnsi="Arial" w:cs="Arial"/>
          <w:i/>
          <w:iCs/>
          <w:color w:val="000000" w:themeColor="text1"/>
        </w:rPr>
        <w:t>okpeye</w:t>
      </w:r>
      <w:proofErr w:type="spellEnd"/>
      <w:r w:rsidRPr="00D06109">
        <w:rPr>
          <w:rFonts w:ascii="Arial" w:hAnsi="Arial" w:cs="Arial"/>
          <w:color w:val="000000" w:themeColor="text1"/>
        </w:rPr>
        <w:t xml:space="preserve"> was made into ball of 3-5 diameter, arranged in trays and dried for 1-2 days under the sun. The product became dark after sun drying.</w:t>
      </w:r>
    </w:p>
    <w:p w14:paraId="30F4D33B" w14:textId="77777777" w:rsidR="00D06109" w:rsidRPr="00D06109" w:rsidRDefault="00D06109" w:rsidP="002F3A38">
      <w:pPr>
        <w:pStyle w:val="Body"/>
        <w:rPr>
          <w:rFonts w:ascii="Arial" w:hAnsi="Arial" w:cs="Arial"/>
          <w:color w:val="000000" w:themeColor="text1"/>
        </w:rPr>
      </w:pPr>
    </w:p>
    <w:p w14:paraId="772F733D" w14:textId="375FC181" w:rsidR="002F3A38" w:rsidRPr="00D06109" w:rsidRDefault="00ED479A" w:rsidP="00ED479A">
      <w:pPr>
        <w:pStyle w:val="Body"/>
        <w:jc w:val="left"/>
        <w:rPr>
          <w:rFonts w:ascii="Arial" w:hAnsi="Arial" w:cs="Arial"/>
          <w:b/>
          <w:bCs/>
          <w:color w:val="000000" w:themeColor="text1"/>
          <w:sz w:val="22"/>
          <w:szCs w:val="22"/>
        </w:rPr>
      </w:pPr>
      <w:r w:rsidRPr="00D06109">
        <w:rPr>
          <w:rFonts w:ascii="Arial" w:hAnsi="Arial" w:cs="Arial"/>
          <w:b/>
          <w:bCs/>
          <w:color w:val="000000" w:themeColor="text1"/>
          <w:sz w:val="22"/>
          <w:szCs w:val="22"/>
        </w:rPr>
        <w:lastRenderedPageBreak/>
        <w:t>2.1.2 PREPARATION OF THE AQUEOUS EXTRACT OF FERMENTED PROSOPIS AFRICANA SEEDS:</w:t>
      </w:r>
    </w:p>
    <w:p w14:paraId="7264E058" w14:textId="77777777" w:rsidR="002F3A38" w:rsidRPr="00D06109" w:rsidRDefault="002F3A38" w:rsidP="002F3A38">
      <w:pPr>
        <w:pStyle w:val="Body"/>
        <w:rPr>
          <w:rFonts w:ascii="Arial" w:hAnsi="Arial" w:cs="Arial"/>
          <w:color w:val="000000" w:themeColor="text1"/>
        </w:rPr>
      </w:pPr>
      <w:r w:rsidRPr="00D06109">
        <w:rPr>
          <w:rFonts w:ascii="Arial" w:hAnsi="Arial" w:cs="Arial"/>
          <w:color w:val="000000" w:themeColor="text1"/>
        </w:rPr>
        <w:t xml:space="preserve">The extraction was done by soaking the fermented </w:t>
      </w:r>
      <w:r w:rsidRPr="00D06109">
        <w:rPr>
          <w:rFonts w:ascii="Arial" w:hAnsi="Arial" w:cs="Arial"/>
          <w:i/>
          <w:iCs/>
          <w:color w:val="000000" w:themeColor="text1"/>
        </w:rPr>
        <w:t xml:space="preserve">Prosopis </w:t>
      </w:r>
      <w:proofErr w:type="spellStart"/>
      <w:r w:rsidRPr="00D06109">
        <w:rPr>
          <w:rFonts w:ascii="Arial" w:hAnsi="Arial" w:cs="Arial"/>
          <w:i/>
          <w:iCs/>
          <w:color w:val="000000" w:themeColor="text1"/>
        </w:rPr>
        <w:t>africana</w:t>
      </w:r>
      <w:proofErr w:type="spellEnd"/>
      <w:r w:rsidRPr="00D06109">
        <w:rPr>
          <w:rFonts w:ascii="Arial" w:hAnsi="Arial" w:cs="Arial"/>
          <w:color w:val="000000" w:themeColor="text1"/>
        </w:rPr>
        <w:t xml:space="preserve"> seed in water in the ratio of 1:5 for 24 hours at room temperature (26-28</w:t>
      </w:r>
      <w:r w:rsidRPr="00D06109">
        <w:rPr>
          <w:rFonts w:ascii="Arial" w:hAnsi="Arial" w:cs="Arial"/>
          <w:color w:val="000000" w:themeColor="text1"/>
          <w:vertAlign w:val="superscript"/>
        </w:rPr>
        <w:t>o</w:t>
      </w:r>
      <w:r w:rsidRPr="00D06109">
        <w:rPr>
          <w:rFonts w:ascii="Arial" w:hAnsi="Arial" w:cs="Arial"/>
          <w:color w:val="000000" w:themeColor="text1"/>
        </w:rPr>
        <w:t>C). The macerate was filtered using Whatman No 1. Filter paper in water bath at a temperature of 60</w:t>
      </w:r>
      <w:r w:rsidRPr="00D06109">
        <w:rPr>
          <w:rFonts w:ascii="Arial" w:hAnsi="Arial" w:cs="Arial"/>
          <w:color w:val="000000" w:themeColor="text1"/>
          <w:vertAlign w:val="superscript"/>
        </w:rPr>
        <w:t>o</w:t>
      </w:r>
      <w:r w:rsidRPr="00D06109">
        <w:rPr>
          <w:rFonts w:ascii="Arial" w:hAnsi="Arial" w:cs="Arial"/>
          <w:color w:val="000000" w:themeColor="text1"/>
        </w:rPr>
        <w:t>C to concentrate in order to obtain crude paste like extract which was weighed and stored in an air tight plastic (EDTA) container, then stored in the refrigerator (4</w:t>
      </w:r>
      <w:r w:rsidRPr="00D06109">
        <w:rPr>
          <w:rFonts w:ascii="Arial" w:hAnsi="Arial" w:cs="Arial"/>
          <w:color w:val="000000" w:themeColor="text1"/>
          <w:vertAlign w:val="superscript"/>
        </w:rPr>
        <w:t>o</w:t>
      </w:r>
      <w:r w:rsidRPr="00D06109">
        <w:rPr>
          <w:rFonts w:ascii="Arial" w:hAnsi="Arial" w:cs="Arial"/>
          <w:color w:val="000000" w:themeColor="text1"/>
        </w:rPr>
        <w:t>C) and used for the study.</w:t>
      </w:r>
    </w:p>
    <w:p w14:paraId="22FF9378" w14:textId="0606016B" w:rsidR="002F3A38" w:rsidRPr="00D06109" w:rsidRDefault="00ED479A" w:rsidP="00ED479A">
      <w:pPr>
        <w:pStyle w:val="Body"/>
        <w:jc w:val="left"/>
        <w:rPr>
          <w:rFonts w:ascii="Arial" w:hAnsi="Arial" w:cs="Arial"/>
          <w:b/>
          <w:bCs/>
          <w:color w:val="000000" w:themeColor="text1"/>
          <w:sz w:val="22"/>
          <w:szCs w:val="22"/>
        </w:rPr>
      </w:pPr>
      <w:r w:rsidRPr="00D06109">
        <w:rPr>
          <w:rFonts w:ascii="Arial" w:hAnsi="Arial" w:cs="Arial"/>
          <w:b/>
          <w:bCs/>
          <w:color w:val="000000" w:themeColor="text1"/>
          <w:sz w:val="22"/>
          <w:szCs w:val="22"/>
        </w:rPr>
        <w:t>2.2 METHODS</w:t>
      </w:r>
    </w:p>
    <w:p w14:paraId="41C9340B" w14:textId="23811F01" w:rsidR="002F3A38" w:rsidRPr="00D06109" w:rsidRDefault="00ED479A" w:rsidP="00ED479A">
      <w:pPr>
        <w:pStyle w:val="Body"/>
        <w:jc w:val="left"/>
        <w:rPr>
          <w:rFonts w:ascii="Arial" w:hAnsi="Arial" w:cs="Arial"/>
          <w:b/>
          <w:bCs/>
          <w:color w:val="000000" w:themeColor="text1"/>
          <w:sz w:val="22"/>
          <w:szCs w:val="22"/>
        </w:rPr>
      </w:pPr>
      <w:r w:rsidRPr="00D06109">
        <w:rPr>
          <w:rFonts w:ascii="Arial" w:hAnsi="Arial" w:cs="Arial"/>
          <w:b/>
          <w:bCs/>
          <w:color w:val="000000" w:themeColor="text1"/>
          <w:sz w:val="22"/>
          <w:szCs w:val="22"/>
        </w:rPr>
        <w:t>2.2.1 EXPERIMENTAL ANIMALS:</w:t>
      </w:r>
    </w:p>
    <w:p w14:paraId="5EDE4E7B" w14:textId="48BBD571" w:rsidR="002F3A38" w:rsidRPr="00D06109" w:rsidRDefault="002F3A38" w:rsidP="002F3A38">
      <w:pPr>
        <w:pStyle w:val="Body"/>
        <w:rPr>
          <w:rFonts w:ascii="Arial" w:hAnsi="Arial" w:cs="Arial"/>
          <w:color w:val="000000" w:themeColor="text1"/>
        </w:rPr>
      </w:pPr>
      <w:r w:rsidRPr="00D06109">
        <w:rPr>
          <w:rFonts w:ascii="Arial" w:hAnsi="Arial" w:cs="Arial"/>
          <w:color w:val="000000" w:themeColor="text1"/>
        </w:rPr>
        <w:t>Swiss albino mice (1</w:t>
      </w:r>
      <w:r w:rsidR="003811EB" w:rsidRPr="00D06109">
        <w:rPr>
          <w:rFonts w:ascii="Arial" w:hAnsi="Arial" w:cs="Arial"/>
          <w:color w:val="000000" w:themeColor="text1"/>
        </w:rPr>
        <w:t>9</w:t>
      </w:r>
      <w:r w:rsidRPr="00D06109">
        <w:rPr>
          <w:rFonts w:ascii="Arial" w:hAnsi="Arial" w:cs="Arial"/>
          <w:color w:val="000000" w:themeColor="text1"/>
        </w:rPr>
        <w:t>-3</w:t>
      </w:r>
      <w:r w:rsidR="003811EB" w:rsidRPr="00D06109">
        <w:rPr>
          <w:rFonts w:ascii="Arial" w:hAnsi="Arial" w:cs="Arial"/>
          <w:color w:val="000000" w:themeColor="text1"/>
        </w:rPr>
        <w:t>4</w:t>
      </w:r>
      <w:r w:rsidRPr="00D06109">
        <w:rPr>
          <w:rFonts w:ascii="Arial" w:hAnsi="Arial" w:cs="Arial"/>
          <w:color w:val="000000" w:themeColor="text1"/>
        </w:rPr>
        <w:t xml:space="preserve"> g) and adult Wistar rats (13</w:t>
      </w:r>
      <w:r w:rsidR="003811EB" w:rsidRPr="00D06109">
        <w:rPr>
          <w:rFonts w:ascii="Arial" w:hAnsi="Arial" w:cs="Arial"/>
          <w:color w:val="000000" w:themeColor="text1"/>
        </w:rPr>
        <w:t>4</w:t>
      </w:r>
      <w:r w:rsidRPr="00D06109">
        <w:rPr>
          <w:rFonts w:ascii="Arial" w:hAnsi="Arial" w:cs="Arial"/>
          <w:color w:val="000000" w:themeColor="text1"/>
        </w:rPr>
        <w:t>-14</w:t>
      </w:r>
      <w:r w:rsidR="003811EB" w:rsidRPr="00D06109">
        <w:rPr>
          <w:rFonts w:ascii="Arial" w:hAnsi="Arial" w:cs="Arial"/>
          <w:color w:val="000000" w:themeColor="text1"/>
        </w:rPr>
        <w:t>8</w:t>
      </w:r>
      <w:r w:rsidRPr="00D06109">
        <w:rPr>
          <w:rFonts w:ascii="Arial" w:hAnsi="Arial" w:cs="Arial"/>
          <w:color w:val="000000" w:themeColor="text1"/>
        </w:rPr>
        <w:t xml:space="preserve"> g) of both sexes obtained from the Animal House of the Faculty of Biological Sciences, University of Nigeria, Nsukka were used. They were housed in metal steel cages and acclimatized for seven days prior to commencement of experiment. They were given free access to water and fed with </w:t>
      </w:r>
      <w:r w:rsidR="00CB62B0" w:rsidRPr="00D06109">
        <w:rPr>
          <w:rFonts w:ascii="Arial" w:hAnsi="Arial" w:cs="Arial"/>
          <w:color w:val="000000" w:themeColor="text1"/>
        </w:rPr>
        <w:t>growers’</w:t>
      </w:r>
      <w:r w:rsidRPr="00D06109">
        <w:rPr>
          <w:rFonts w:ascii="Arial" w:hAnsi="Arial" w:cs="Arial"/>
          <w:color w:val="000000" w:themeColor="text1"/>
        </w:rPr>
        <w:t xml:space="preserve"> mash (Niger Feeds, Nigeria) bought from the local market.</w:t>
      </w:r>
    </w:p>
    <w:p w14:paraId="11759F46" w14:textId="77777777" w:rsidR="002F3A38" w:rsidRPr="00D06109" w:rsidRDefault="002F3A38" w:rsidP="002F3A38">
      <w:pPr>
        <w:pStyle w:val="Body"/>
        <w:rPr>
          <w:rFonts w:ascii="Arial" w:hAnsi="Arial" w:cs="Arial"/>
          <w:color w:val="000000" w:themeColor="text1"/>
        </w:rPr>
      </w:pPr>
    </w:p>
    <w:p w14:paraId="00BCBC21" w14:textId="52144EDA" w:rsidR="002F3A38" w:rsidRPr="00D06109" w:rsidRDefault="00ED479A" w:rsidP="00ED479A">
      <w:pPr>
        <w:pStyle w:val="Body"/>
        <w:jc w:val="left"/>
        <w:rPr>
          <w:rFonts w:ascii="Arial" w:hAnsi="Arial" w:cs="Arial"/>
          <w:b/>
          <w:bCs/>
          <w:color w:val="000000" w:themeColor="text1"/>
          <w:sz w:val="22"/>
          <w:szCs w:val="22"/>
        </w:rPr>
      </w:pPr>
      <w:r w:rsidRPr="00D06109">
        <w:rPr>
          <w:rFonts w:ascii="Arial" w:hAnsi="Arial" w:cs="Arial"/>
          <w:b/>
          <w:bCs/>
          <w:color w:val="000000" w:themeColor="text1"/>
          <w:sz w:val="22"/>
          <w:szCs w:val="22"/>
        </w:rPr>
        <w:t>2.</w:t>
      </w:r>
      <w:r w:rsidR="00163B45" w:rsidRPr="00D06109">
        <w:rPr>
          <w:rFonts w:ascii="Arial" w:hAnsi="Arial" w:cs="Arial"/>
          <w:b/>
          <w:bCs/>
          <w:color w:val="000000" w:themeColor="text1"/>
          <w:sz w:val="22"/>
          <w:szCs w:val="22"/>
        </w:rPr>
        <w:t>3</w:t>
      </w:r>
      <w:r w:rsidRPr="00D06109">
        <w:rPr>
          <w:rFonts w:ascii="Arial" w:hAnsi="Arial" w:cs="Arial"/>
          <w:b/>
          <w:bCs/>
          <w:color w:val="000000" w:themeColor="text1"/>
          <w:sz w:val="22"/>
          <w:szCs w:val="22"/>
        </w:rPr>
        <w:t>. EXPERIMENTAL PROTOCOL</w:t>
      </w:r>
    </w:p>
    <w:p w14:paraId="6389E4E0" w14:textId="7C233BE0" w:rsidR="002F3A38" w:rsidRPr="00D06109" w:rsidRDefault="00ED479A" w:rsidP="00ED479A">
      <w:pPr>
        <w:pStyle w:val="Body"/>
        <w:jc w:val="left"/>
        <w:rPr>
          <w:rFonts w:ascii="Arial" w:hAnsi="Arial" w:cs="Arial"/>
          <w:b/>
          <w:bCs/>
          <w:color w:val="000000" w:themeColor="text1"/>
          <w:sz w:val="22"/>
          <w:szCs w:val="22"/>
        </w:rPr>
      </w:pPr>
      <w:r w:rsidRPr="00D06109">
        <w:rPr>
          <w:rFonts w:ascii="Arial" w:hAnsi="Arial" w:cs="Arial"/>
          <w:b/>
          <w:bCs/>
          <w:color w:val="000000" w:themeColor="text1"/>
          <w:sz w:val="22"/>
          <w:szCs w:val="22"/>
        </w:rPr>
        <w:t>2.</w:t>
      </w:r>
      <w:r w:rsidR="00163B45" w:rsidRPr="00D06109">
        <w:rPr>
          <w:rFonts w:ascii="Arial" w:hAnsi="Arial" w:cs="Arial"/>
          <w:b/>
          <w:bCs/>
          <w:color w:val="000000" w:themeColor="text1"/>
          <w:sz w:val="22"/>
          <w:szCs w:val="22"/>
        </w:rPr>
        <w:t>3</w:t>
      </w:r>
      <w:r w:rsidRPr="00D06109">
        <w:rPr>
          <w:rFonts w:ascii="Arial" w:hAnsi="Arial" w:cs="Arial"/>
          <w:b/>
          <w:bCs/>
          <w:color w:val="000000" w:themeColor="text1"/>
          <w:sz w:val="22"/>
          <w:szCs w:val="22"/>
        </w:rPr>
        <w:t>.1 INDOMETHACIN INDUCED ULCER</w:t>
      </w:r>
    </w:p>
    <w:p w14:paraId="3C1E49A1" w14:textId="4DE494C6" w:rsidR="002F3A38" w:rsidRPr="00D06109" w:rsidRDefault="002F3A38" w:rsidP="002F3A38">
      <w:pPr>
        <w:pStyle w:val="Body"/>
        <w:rPr>
          <w:rFonts w:ascii="Arial" w:hAnsi="Arial" w:cs="Arial"/>
          <w:color w:val="000000" w:themeColor="text1"/>
        </w:rPr>
      </w:pPr>
      <w:r w:rsidRPr="00D06109">
        <w:rPr>
          <w:rFonts w:ascii="Arial" w:hAnsi="Arial" w:cs="Arial"/>
          <w:color w:val="000000" w:themeColor="text1"/>
        </w:rPr>
        <w:t xml:space="preserve">The induction of gastric mucosal damage was carried out by the method of </w:t>
      </w:r>
      <w:proofErr w:type="spellStart"/>
      <w:r w:rsidRPr="00D06109">
        <w:rPr>
          <w:rFonts w:ascii="Arial" w:hAnsi="Arial" w:cs="Arial"/>
          <w:color w:val="000000" w:themeColor="text1"/>
        </w:rPr>
        <w:t>Uruchshidani</w:t>
      </w:r>
      <w:proofErr w:type="spellEnd"/>
      <w:r w:rsidRPr="00D06109">
        <w:rPr>
          <w:rFonts w:ascii="Arial" w:hAnsi="Arial" w:cs="Arial"/>
          <w:color w:val="000000" w:themeColor="text1"/>
        </w:rPr>
        <w:t xml:space="preserve"> et al, (1974). Twenty adult rats were used for the study. They were randomly divided into 5 groups of 4 rats each. They were deprived of food for 18 h and were treated per orally (</w:t>
      </w:r>
      <w:proofErr w:type="spellStart"/>
      <w:r w:rsidRPr="00D06109">
        <w:rPr>
          <w:rFonts w:ascii="Arial" w:hAnsi="Arial" w:cs="Arial"/>
          <w:color w:val="000000" w:themeColor="text1"/>
        </w:rPr>
        <w:t>p.o</w:t>
      </w:r>
      <w:proofErr w:type="spellEnd"/>
      <w:r w:rsidRPr="00D06109">
        <w:rPr>
          <w:rFonts w:ascii="Arial" w:hAnsi="Arial" w:cs="Arial"/>
          <w:color w:val="000000" w:themeColor="text1"/>
        </w:rPr>
        <w:t xml:space="preserve">) with normal saline and varying doses of the </w:t>
      </w:r>
      <w:r w:rsidRPr="00D06109">
        <w:rPr>
          <w:rFonts w:ascii="Arial" w:hAnsi="Arial" w:cs="Arial"/>
          <w:i/>
          <w:iCs/>
          <w:color w:val="000000" w:themeColor="text1"/>
        </w:rPr>
        <w:t xml:space="preserve">Prosopis </w:t>
      </w:r>
      <w:proofErr w:type="spellStart"/>
      <w:r w:rsidRPr="00D06109">
        <w:rPr>
          <w:rFonts w:ascii="Arial" w:hAnsi="Arial" w:cs="Arial"/>
          <w:i/>
          <w:iCs/>
          <w:color w:val="000000" w:themeColor="text1"/>
        </w:rPr>
        <w:t>africana</w:t>
      </w:r>
      <w:proofErr w:type="spellEnd"/>
      <w:r w:rsidRPr="00D06109">
        <w:rPr>
          <w:rFonts w:ascii="Arial" w:hAnsi="Arial" w:cs="Arial"/>
          <w:color w:val="000000" w:themeColor="text1"/>
        </w:rPr>
        <w:t xml:space="preserve"> seed extract. The extract and drugs used were freshly prepared as a suspension in normal saline. Group I was administered normal saline (5 ml/kg). Group II (Reference group) were administered 100 mg/kg Cimetidine (Standard anti-ulcer drug). Groups III, IV and V were treated with 50, 100 and 200 mg/kg of the </w:t>
      </w:r>
      <w:r w:rsidRPr="00D06109">
        <w:rPr>
          <w:rFonts w:ascii="Arial" w:hAnsi="Arial" w:cs="Arial"/>
          <w:i/>
          <w:iCs/>
          <w:color w:val="000000" w:themeColor="text1"/>
        </w:rPr>
        <w:t xml:space="preserve">Prosopis </w:t>
      </w:r>
      <w:proofErr w:type="spellStart"/>
      <w:r w:rsidRPr="00D06109">
        <w:rPr>
          <w:rFonts w:ascii="Arial" w:hAnsi="Arial" w:cs="Arial"/>
          <w:i/>
          <w:iCs/>
          <w:color w:val="000000" w:themeColor="text1"/>
        </w:rPr>
        <w:t>africana</w:t>
      </w:r>
      <w:proofErr w:type="spellEnd"/>
      <w:r w:rsidRPr="00D06109">
        <w:rPr>
          <w:rFonts w:ascii="Arial" w:hAnsi="Arial" w:cs="Arial"/>
          <w:color w:val="000000" w:themeColor="text1"/>
        </w:rPr>
        <w:t xml:space="preserve"> seed extract respectively. Thirty minutes later, 50 mg/kg of indomethacin were administered (</w:t>
      </w:r>
      <w:proofErr w:type="spellStart"/>
      <w:r w:rsidRPr="00D06109">
        <w:rPr>
          <w:rFonts w:ascii="Arial" w:hAnsi="Arial" w:cs="Arial"/>
          <w:color w:val="000000" w:themeColor="text1"/>
        </w:rPr>
        <w:t>p.o</w:t>
      </w:r>
      <w:proofErr w:type="spellEnd"/>
      <w:r w:rsidRPr="00D06109">
        <w:rPr>
          <w:rFonts w:ascii="Arial" w:hAnsi="Arial" w:cs="Arial"/>
          <w:color w:val="000000" w:themeColor="text1"/>
        </w:rPr>
        <w:t>) to the rats. After 8 h, each animal in the group were sacrificed and the stomach removed and opened along the greater curvature, pinned flat on a board, examined and scored for ulcer. Erosions formed on the glandular portions of the stomach were counted and the ulcer index calculated. The ulcer</w:t>
      </w:r>
      <w:r w:rsidR="003811EB" w:rsidRPr="00D06109">
        <w:rPr>
          <w:rFonts w:ascii="Arial" w:hAnsi="Arial" w:cs="Arial"/>
          <w:color w:val="000000" w:themeColor="text1"/>
        </w:rPr>
        <w:t xml:space="preserve"> formations</w:t>
      </w:r>
      <w:r w:rsidRPr="00D06109">
        <w:rPr>
          <w:rFonts w:ascii="Arial" w:hAnsi="Arial" w:cs="Arial"/>
          <w:color w:val="000000" w:themeColor="text1"/>
        </w:rPr>
        <w:t xml:space="preserve"> were counted and scored as 0 = no ulcer, 1 = superficial, ulcer; 2 = deep ulcer and 3 perforations. The sum of all the lesions/ ulcer in all the animals for each group (Total ulcer score) were used to calculate the Ulcer Index. Percent Ulcer inhibitions were calculated relative to control.</w:t>
      </w:r>
    </w:p>
    <w:p w14:paraId="70FB8C23" w14:textId="4638469D" w:rsidR="002F3A38" w:rsidRPr="00D06109" w:rsidRDefault="00ED479A" w:rsidP="00ED479A">
      <w:pPr>
        <w:pStyle w:val="Body"/>
        <w:jc w:val="left"/>
        <w:rPr>
          <w:rFonts w:ascii="Arial" w:hAnsi="Arial" w:cs="Arial"/>
          <w:b/>
          <w:bCs/>
          <w:color w:val="000000" w:themeColor="text1"/>
          <w:sz w:val="22"/>
          <w:szCs w:val="22"/>
        </w:rPr>
      </w:pPr>
      <w:r w:rsidRPr="00D06109">
        <w:rPr>
          <w:rFonts w:ascii="Arial" w:hAnsi="Arial" w:cs="Arial"/>
          <w:b/>
          <w:bCs/>
          <w:color w:val="000000" w:themeColor="text1"/>
          <w:sz w:val="22"/>
          <w:szCs w:val="22"/>
        </w:rPr>
        <w:t>2.</w:t>
      </w:r>
      <w:r w:rsidR="00163B45" w:rsidRPr="00D06109">
        <w:rPr>
          <w:rFonts w:ascii="Arial" w:hAnsi="Arial" w:cs="Arial"/>
          <w:b/>
          <w:bCs/>
          <w:color w:val="000000" w:themeColor="text1"/>
          <w:sz w:val="22"/>
          <w:szCs w:val="22"/>
        </w:rPr>
        <w:t>3</w:t>
      </w:r>
      <w:r w:rsidRPr="00D06109">
        <w:rPr>
          <w:rFonts w:ascii="Arial" w:hAnsi="Arial" w:cs="Arial"/>
          <w:b/>
          <w:bCs/>
          <w:color w:val="000000" w:themeColor="text1"/>
          <w:sz w:val="22"/>
          <w:szCs w:val="22"/>
        </w:rPr>
        <w:t>.1.1 MEASUREMENT OF ULCER SCORE</w:t>
      </w:r>
    </w:p>
    <w:p w14:paraId="05014536" w14:textId="4F7DE422" w:rsidR="002F3A38" w:rsidRPr="00D06109" w:rsidRDefault="002F3A38" w:rsidP="002F3A38">
      <w:pPr>
        <w:pStyle w:val="Body"/>
        <w:rPr>
          <w:rFonts w:ascii="Arial" w:hAnsi="Arial" w:cs="Arial"/>
          <w:color w:val="000000" w:themeColor="text1"/>
        </w:rPr>
      </w:pPr>
      <w:r w:rsidRPr="00D06109">
        <w:rPr>
          <w:rFonts w:ascii="Arial" w:hAnsi="Arial" w:cs="Arial"/>
          <w:color w:val="000000" w:themeColor="text1"/>
        </w:rPr>
        <w:t>The ulcer score was determined by scoring of severity of mucosal lesions.</w:t>
      </w:r>
      <w:r w:rsidR="00F640A1" w:rsidRPr="00D06109">
        <w:rPr>
          <w:rFonts w:ascii="Arial" w:hAnsi="Arial" w:cs="Arial"/>
          <w:color w:val="000000" w:themeColor="text1"/>
        </w:rPr>
        <w:t xml:space="preserve"> </w:t>
      </w:r>
      <w:r w:rsidRPr="00D06109">
        <w:rPr>
          <w:rFonts w:ascii="Arial" w:hAnsi="Arial" w:cs="Arial"/>
          <w:color w:val="000000" w:themeColor="text1"/>
        </w:rPr>
        <w:t>This was done as follows: no ulcer (0), small ulcer (1-2 mm) (1), medium ulcer (3-4 mm) (2), large ulcer (5-6 mm) (4) and huge ulcer (&gt;6 mm) (8).</w:t>
      </w:r>
    </w:p>
    <w:p w14:paraId="1CC8CADD" w14:textId="3B0EEEEC" w:rsidR="002F3A38" w:rsidRPr="00D06109" w:rsidRDefault="00ED479A" w:rsidP="00ED479A">
      <w:pPr>
        <w:pStyle w:val="Body"/>
        <w:jc w:val="left"/>
        <w:rPr>
          <w:rFonts w:ascii="Arial" w:hAnsi="Arial" w:cs="Arial"/>
          <w:b/>
          <w:bCs/>
          <w:color w:val="000000" w:themeColor="text1"/>
          <w:sz w:val="22"/>
          <w:szCs w:val="22"/>
        </w:rPr>
      </w:pPr>
      <w:r w:rsidRPr="00D06109">
        <w:rPr>
          <w:rFonts w:ascii="Arial" w:hAnsi="Arial" w:cs="Arial"/>
          <w:b/>
          <w:bCs/>
          <w:color w:val="000000" w:themeColor="text1"/>
          <w:sz w:val="22"/>
          <w:szCs w:val="22"/>
        </w:rPr>
        <w:t>2.</w:t>
      </w:r>
      <w:r w:rsidR="00163B45" w:rsidRPr="00D06109">
        <w:rPr>
          <w:rFonts w:ascii="Arial" w:hAnsi="Arial" w:cs="Arial"/>
          <w:b/>
          <w:bCs/>
          <w:color w:val="000000" w:themeColor="text1"/>
          <w:sz w:val="22"/>
          <w:szCs w:val="22"/>
        </w:rPr>
        <w:t>3</w:t>
      </w:r>
      <w:r w:rsidRPr="00D06109">
        <w:rPr>
          <w:rFonts w:ascii="Arial" w:hAnsi="Arial" w:cs="Arial"/>
          <w:b/>
          <w:bCs/>
          <w:color w:val="000000" w:themeColor="text1"/>
          <w:sz w:val="22"/>
          <w:szCs w:val="22"/>
        </w:rPr>
        <w:t>.1.2 MEASUREMENT OF ULCER INDEX</w:t>
      </w:r>
    </w:p>
    <w:p w14:paraId="5E1B3422" w14:textId="77777777" w:rsidR="002F3A38" w:rsidRPr="00D06109" w:rsidRDefault="002F3A38" w:rsidP="002F3A38">
      <w:pPr>
        <w:pStyle w:val="Body"/>
        <w:rPr>
          <w:rFonts w:ascii="Arial" w:hAnsi="Arial" w:cs="Arial"/>
          <w:color w:val="000000" w:themeColor="text1"/>
        </w:rPr>
      </w:pPr>
      <w:r w:rsidRPr="00D06109">
        <w:rPr>
          <w:rFonts w:ascii="Arial" w:hAnsi="Arial" w:cs="Arial"/>
          <w:color w:val="000000" w:themeColor="text1"/>
        </w:rPr>
        <w:t>Measurement of ulcer index was carried out. The average of the length in mm of all lesions for each stomach was measured to determine the mean ulcer index (UI).</w:t>
      </w:r>
    </w:p>
    <w:p w14:paraId="6344396E" w14:textId="2D7628C0" w:rsidR="002F3A38" w:rsidRPr="00D06109" w:rsidRDefault="002F3A38" w:rsidP="002F3A38">
      <w:pPr>
        <w:pStyle w:val="Body"/>
        <w:rPr>
          <w:rFonts w:ascii="Arial" w:hAnsi="Arial" w:cs="Arial"/>
          <w:color w:val="000000" w:themeColor="text1"/>
        </w:rPr>
      </w:pPr>
      <w:r w:rsidRPr="00D06109">
        <w:rPr>
          <w:rFonts w:ascii="Arial" w:hAnsi="Arial" w:cs="Arial"/>
          <w:color w:val="000000" w:themeColor="text1"/>
        </w:rPr>
        <w:t>Ulcer Index (UI) = UN + US + UP X 10-1</w:t>
      </w:r>
    </w:p>
    <w:p w14:paraId="4B5C276C" w14:textId="77777777" w:rsidR="002F3A38" w:rsidRPr="00D06109" w:rsidRDefault="002F3A38" w:rsidP="002F3A38">
      <w:pPr>
        <w:pStyle w:val="Body"/>
        <w:rPr>
          <w:rFonts w:ascii="Arial" w:hAnsi="Arial" w:cs="Arial"/>
          <w:color w:val="000000" w:themeColor="text1"/>
        </w:rPr>
      </w:pPr>
      <w:r w:rsidRPr="00D06109">
        <w:rPr>
          <w:rFonts w:ascii="Arial" w:hAnsi="Arial" w:cs="Arial"/>
          <w:color w:val="000000" w:themeColor="text1"/>
        </w:rPr>
        <w:t xml:space="preserve">Where; </w:t>
      </w:r>
    </w:p>
    <w:p w14:paraId="29613ABE" w14:textId="77777777" w:rsidR="002F3A38" w:rsidRPr="00D06109" w:rsidRDefault="002F3A38" w:rsidP="002F3A38">
      <w:pPr>
        <w:pStyle w:val="Body"/>
        <w:rPr>
          <w:rFonts w:ascii="Arial" w:hAnsi="Arial" w:cs="Arial"/>
          <w:color w:val="000000" w:themeColor="text1"/>
        </w:rPr>
      </w:pPr>
      <w:r w:rsidRPr="00D06109">
        <w:rPr>
          <w:rFonts w:ascii="Arial" w:hAnsi="Arial" w:cs="Arial"/>
          <w:color w:val="000000" w:themeColor="text1"/>
        </w:rPr>
        <w:t xml:space="preserve">UN = Average of number of </w:t>
      </w:r>
      <w:proofErr w:type="gramStart"/>
      <w:r w:rsidRPr="00D06109">
        <w:rPr>
          <w:rFonts w:ascii="Arial" w:hAnsi="Arial" w:cs="Arial"/>
          <w:color w:val="000000" w:themeColor="text1"/>
        </w:rPr>
        <w:t>ulcer</w:t>
      </w:r>
      <w:proofErr w:type="gramEnd"/>
      <w:r w:rsidRPr="00D06109">
        <w:rPr>
          <w:rFonts w:ascii="Arial" w:hAnsi="Arial" w:cs="Arial"/>
          <w:color w:val="000000" w:themeColor="text1"/>
        </w:rPr>
        <w:t xml:space="preserve"> per animal, </w:t>
      </w:r>
    </w:p>
    <w:p w14:paraId="12176311" w14:textId="77777777" w:rsidR="002F3A38" w:rsidRPr="00D06109" w:rsidRDefault="002F3A38" w:rsidP="002F3A38">
      <w:pPr>
        <w:pStyle w:val="Body"/>
        <w:rPr>
          <w:rFonts w:ascii="Arial" w:hAnsi="Arial" w:cs="Arial"/>
          <w:color w:val="000000" w:themeColor="text1"/>
        </w:rPr>
      </w:pPr>
      <w:r w:rsidRPr="00D06109">
        <w:rPr>
          <w:rFonts w:ascii="Arial" w:hAnsi="Arial" w:cs="Arial"/>
          <w:color w:val="000000" w:themeColor="text1"/>
        </w:rPr>
        <w:t>US = Average of severity score</w:t>
      </w:r>
    </w:p>
    <w:p w14:paraId="0AF2FA05" w14:textId="6565F839" w:rsidR="002F3A38" w:rsidRPr="00D06109" w:rsidRDefault="002F3A38" w:rsidP="002F3A38">
      <w:pPr>
        <w:pStyle w:val="Body"/>
        <w:rPr>
          <w:rFonts w:ascii="Arial" w:hAnsi="Arial" w:cs="Arial"/>
          <w:color w:val="000000" w:themeColor="text1"/>
        </w:rPr>
      </w:pPr>
      <w:r w:rsidRPr="00D06109">
        <w:rPr>
          <w:rFonts w:ascii="Arial" w:hAnsi="Arial" w:cs="Arial"/>
          <w:color w:val="000000" w:themeColor="text1"/>
        </w:rPr>
        <w:t xml:space="preserve">UP = Percentage of animal with ulcer               </w:t>
      </w:r>
      <w:r w:rsidRPr="00D06109">
        <w:rPr>
          <w:rFonts w:ascii="Arial" w:hAnsi="Arial" w:cs="Arial"/>
          <w:color w:val="000000" w:themeColor="text1"/>
        </w:rPr>
        <w:tab/>
      </w:r>
      <w:r w:rsidRPr="00D06109">
        <w:rPr>
          <w:rFonts w:ascii="Arial" w:hAnsi="Arial" w:cs="Arial"/>
          <w:color w:val="000000" w:themeColor="text1"/>
        </w:rPr>
        <w:tab/>
      </w:r>
      <w:r w:rsidRPr="00D06109">
        <w:rPr>
          <w:rFonts w:ascii="Arial" w:hAnsi="Arial" w:cs="Arial"/>
          <w:color w:val="000000" w:themeColor="text1"/>
        </w:rPr>
        <w:tab/>
      </w:r>
    </w:p>
    <w:p w14:paraId="266E570D" w14:textId="27CAB7EB" w:rsidR="002F3A38" w:rsidRPr="00D06109" w:rsidRDefault="002F3A38" w:rsidP="002F3A38">
      <w:pPr>
        <w:pStyle w:val="Body"/>
        <w:rPr>
          <w:rFonts w:ascii="Arial" w:hAnsi="Arial" w:cs="Arial"/>
          <w:color w:val="000000" w:themeColor="text1"/>
        </w:rPr>
      </w:pPr>
      <w:r w:rsidRPr="00D06109">
        <w:rPr>
          <w:rFonts w:ascii="Arial" w:hAnsi="Arial" w:cs="Arial"/>
          <w:color w:val="000000" w:themeColor="text1"/>
        </w:rPr>
        <w:t>Measurement of percentage inhibition=</w:t>
      </w:r>
      <w:r w:rsidR="0096294F" w:rsidRPr="00D06109">
        <w:rPr>
          <w:rFonts w:ascii="Arial" w:hAnsi="Arial" w:cs="Arial"/>
          <w:color w:val="000000" w:themeColor="text1"/>
        </w:rPr>
        <w:t xml:space="preserve"> </w:t>
      </w:r>
      <w:r w:rsidRPr="00D06109">
        <w:rPr>
          <w:rFonts w:ascii="Arial" w:hAnsi="Arial" w:cs="Arial"/>
          <w:color w:val="000000" w:themeColor="text1"/>
        </w:rPr>
        <w:t>(UI of control-UI of treatment)</w:t>
      </w:r>
      <w:proofErr w:type="gramStart"/>
      <w:r w:rsidRPr="00D06109">
        <w:rPr>
          <w:rFonts w:ascii="Arial" w:hAnsi="Arial" w:cs="Arial"/>
          <w:color w:val="000000" w:themeColor="text1"/>
        </w:rPr>
        <w:t>/(</w:t>
      </w:r>
      <w:proofErr w:type="gramEnd"/>
      <w:r w:rsidRPr="00D06109">
        <w:rPr>
          <w:rFonts w:ascii="Arial" w:hAnsi="Arial" w:cs="Arial"/>
          <w:color w:val="000000" w:themeColor="text1"/>
        </w:rPr>
        <w:t>UI of control)  X 100/1</w:t>
      </w:r>
    </w:p>
    <w:p w14:paraId="720E6144" w14:textId="77777777" w:rsidR="002F3A38" w:rsidRPr="00D06109" w:rsidRDefault="002F3A38" w:rsidP="002F3A38">
      <w:pPr>
        <w:pStyle w:val="Body"/>
        <w:rPr>
          <w:rFonts w:ascii="Arial" w:hAnsi="Arial" w:cs="Arial"/>
          <w:color w:val="000000" w:themeColor="text1"/>
        </w:rPr>
      </w:pPr>
    </w:p>
    <w:p w14:paraId="2CB65BD9" w14:textId="6CDE38E8" w:rsidR="002F3A38" w:rsidRPr="00D06109" w:rsidRDefault="006D6E3B" w:rsidP="006D6E3B">
      <w:pPr>
        <w:pStyle w:val="Body"/>
        <w:jc w:val="left"/>
        <w:rPr>
          <w:rFonts w:ascii="Arial" w:hAnsi="Arial" w:cs="Arial"/>
          <w:b/>
          <w:bCs/>
          <w:color w:val="000000" w:themeColor="text1"/>
          <w:sz w:val="22"/>
          <w:szCs w:val="22"/>
        </w:rPr>
      </w:pPr>
      <w:r w:rsidRPr="00D06109">
        <w:rPr>
          <w:rFonts w:ascii="Arial" w:hAnsi="Arial" w:cs="Arial"/>
          <w:b/>
          <w:bCs/>
          <w:color w:val="000000" w:themeColor="text1"/>
          <w:sz w:val="22"/>
          <w:szCs w:val="22"/>
        </w:rPr>
        <w:lastRenderedPageBreak/>
        <w:t>2.</w:t>
      </w:r>
      <w:r w:rsidR="00163B45" w:rsidRPr="00D06109">
        <w:rPr>
          <w:rFonts w:ascii="Arial" w:hAnsi="Arial" w:cs="Arial"/>
          <w:b/>
          <w:bCs/>
          <w:color w:val="000000" w:themeColor="text1"/>
          <w:sz w:val="22"/>
          <w:szCs w:val="22"/>
        </w:rPr>
        <w:t>4</w:t>
      </w:r>
      <w:r w:rsidRPr="00D06109">
        <w:rPr>
          <w:rFonts w:ascii="Arial" w:hAnsi="Arial" w:cs="Arial"/>
          <w:b/>
          <w:bCs/>
          <w:color w:val="000000" w:themeColor="text1"/>
          <w:sz w:val="22"/>
          <w:szCs w:val="22"/>
        </w:rPr>
        <w:t xml:space="preserve"> IN VIVO ANTI-INFLAMMATORY STUDY.</w:t>
      </w:r>
    </w:p>
    <w:p w14:paraId="6AEE6E45" w14:textId="56062BAA" w:rsidR="002F3A38" w:rsidRPr="00D06109" w:rsidRDefault="006D6E3B" w:rsidP="006D6E3B">
      <w:pPr>
        <w:pStyle w:val="Body"/>
        <w:jc w:val="left"/>
        <w:rPr>
          <w:rFonts w:ascii="Arial" w:hAnsi="Arial" w:cs="Arial"/>
          <w:b/>
          <w:bCs/>
          <w:color w:val="000000" w:themeColor="text1"/>
          <w:sz w:val="22"/>
          <w:szCs w:val="22"/>
        </w:rPr>
      </w:pPr>
      <w:r w:rsidRPr="00D06109">
        <w:rPr>
          <w:rFonts w:ascii="Arial" w:hAnsi="Arial" w:cs="Arial"/>
          <w:b/>
          <w:bCs/>
          <w:color w:val="000000" w:themeColor="text1"/>
          <w:sz w:val="22"/>
          <w:szCs w:val="22"/>
        </w:rPr>
        <w:t>2.5.1 DETERMINATION OF THE EFFECT OF THE AQUEOUS EXTRACT OF FERMENTED PROSOPIS AFRICANA SEEDS ON AGAR INDUCED RAT PAW OEDEMA</w:t>
      </w:r>
    </w:p>
    <w:p w14:paraId="5809301F" w14:textId="29172DC2" w:rsidR="002F3A38" w:rsidRPr="00D06109" w:rsidRDefault="002F3A38" w:rsidP="002F3A38">
      <w:pPr>
        <w:pStyle w:val="Body"/>
        <w:rPr>
          <w:rFonts w:ascii="Arial" w:hAnsi="Arial" w:cs="Arial"/>
          <w:color w:val="000000" w:themeColor="text1"/>
        </w:rPr>
      </w:pPr>
      <w:r w:rsidRPr="00D06109">
        <w:rPr>
          <w:rFonts w:ascii="Arial" w:hAnsi="Arial" w:cs="Arial"/>
          <w:color w:val="000000" w:themeColor="text1"/>
        </w:rPr>
        <w:t>This was done according to the method of Winter et al., (1962). The increase in the right hind paw size of the rats induced by the sub-plantar injection of freshly prepared agar was used as a measure of acute inflammation.</w:t>
      </w:r>
    </w:p>
    <w:p w14:paraId="7387F431" w14:textId="00196572" w:rsidR="002F3A38" w:rsidRPr="00D06109" w:rsidRDefault="006D6E3B" w:rsidP="002F3A38">
      <w:pPr>
        <w:pStyle w:val="Body"/>
        <w:rPr>
          <w:rFonts w:ascii="Arial" w:hAnsi="Arial" w:cs="Arial"/>
          <w:b/>
          <w:bCs/>
          <w:color w:val="000000" w:themeColor="text1"/>
          <w:sz w:val="22"/>
          <w:szCs w:val="22"/>
        </w:rPr>
      </w:pPr>
      <w:r w:rsidRPr="00D06109">
        <w:rPr>
          <w:rFonts w:ascii="Arial" w:hAnsi="Arial" w:cs="Arial"/>
          <w:b/>
          <w:bCs/>
          <w:color w:val="000000" w:themeColor="text1"/>
          <w:sz w:val="22"/>
          <w:szCs w:val="22"/>
        </w:rPr>
        <w:t>2.</w:t>
      </w:r>
      <w:r w:rsidR="00163B45" w:rsidRPr="00D06109">
        <w:rPr>
          <w:rFonts w:ascii="Arial" w:hAnsi="Arial" w:cs="Arial"/>
          <w:b/>
          <w:bCs/>
          <w:color w:val="000000" w:themeColor="text1"/>
          <w:sz w:val="22"/>
          <w:szCs w:val="22"/>
        </w:rPr>
        <w:t>4</w:t>
      </w:r>
      <w:r w:rsidRPr="00D06109">
        <w:rPr>
          <w:rFonts w:ascii="Arial" w:hAnsi="Arial" w:cs="Arial"/>
          <w:b/>
          <w:bCs/>
          <w:color w:val="000000" w:themeColor="text1"/>
          <w:sz w:val="22"/>
          <w:szCs w:val="22"/>
        </w:rPr>
        <w:t>.2 PRINCIPLE</w:t>
      </w:r>
    </w:p>
    <w:p w14:paraId="41B00153" w14:textId="77777777" w:rsidR="002F3A38" w:rsidRPr="00D06109" w:rsidRDefault="002F3A38" w:rsidP="002F3A38">
      <w:pPr>
        <w:pStyle w:val="Body"/>
        <w:rPr>
          <w:rFonts w:ascii="Arial" w:hAnsi="Arial" w:cs="Arial"/>
          <w:color w:val="000000" w:themeColor="text1"/>
        </w:rPr>
      </w:pPr>
      <w:r w:rsidRPr="00D06109">
        <w:rPr>
          <w:rFonts w:ascii="Arial" w:hAnsi="Arial" w:cs="Arial"/>
          <w:color w:val="000000" w:themeColor="text1"/>
        </w:rPr>
        <w:t>Agar releases mediators of acute inflammation responsible for causing oedema. The ability of the aqueous extract to inhibit this release of mediators is a measure of the anti-inflammatory effect of the extract.</w:t>
      </w:r>
    </w:p>
    <w:p w14:paraId="182F9B01" w14:textId="77777777" w:rsidR="002F3A38" w:rsidRPr="00D06109" w:rsidRDefault="002F3A38" w:rsidP="002F3A38">
      <w:pPr>
        <w:pStyle w:val="Body"/>
        <w:rPr>
          <w:rFonts w:ascii="Arial" w:hAnsi="Arial" w:cs="Arial"/>
          <w:color w:val="000000" w:themeColor="text1"/>
        </w:rPr>
      </w:pPr>
    </w:p>
    <w:p w14:paraId="755A44A2" w14:textId="2AEA4C38" w:rsidR="002F3A38" w:rsidRPr="00D06109" w:rsidRDefault="006D6E3B" w:rsidP="006D6E3B">
      <w:pPr>
        <w:pStyle w:val="Body"/>
        <w:jc w:val="left"/>
        <w:rPr>
          <w:rFonts w:ascii="Arial" w:hAnsi="Arial" w:cs="Arial"/>
          <w:b/>
          <w:bCs/>
          <w:color w:val="000000" w:themeColor="text1"/>
          <w:sz w:val="22"/>
          <w:szCs w:val="22"/>
        </w:rPr>
      </w:pPr>
      <w:r w:rsidRPr="00D06109">
        <w:rPr>
          <w:rFonts w:ascii="Arial" w:hAnsi="Arial" w:cs="Arial"/>
          <w:b/>
          <w:bCs/>
          <w:color w:val="000000" w:themeColor="text1"/>
          <w:sz w:val="22"/>
          <w:szCs w:val="22"/>
        </w:rPr>
        <w:t>2.</w:t>
      </w:r>
      <w:r w:rsidR="00163B45" w:rsidRPr="00D06109">
        <w:rPr>
          <w:rFonts w:ascii="Arial" w:hAnsi="Arial" w:cs="Arial"/>
          <w:b/>
          <w:bCs/>
          <w:color w:val="000000" w:themeColor="text1"/>
          <w:sz w:val="22"/>
          <w:szCs w:val="22"/>
        </w:rPr>
        <w:t>4</w:t>
      </w:r>
      <w:r w:rsidRPr="00D06109">
        <w:rPr>
          <w:rFonts w:ascii="Arial" w:hAnsi="Arial" w:cs="Arial"/>
          <w:b/>
          <w:bCs/>
          <w:color w:val="000000" w:themeColor="text1"/>
          <w:sz w:val="22"/>
          <w:szCs w:val="22"/>
        </w:rPr>
        <w:t>.3 EXPERIMENTAL DESIGN</w:t>
      </w:r>
    </w:p>
    <w:p w14:paraId="230801CD" w14:textId="77777777" w:rsidR="002F3A38" w:rsidRPr="00D06109" w:rsidRDefault="002F3A38" w:rsidP="002F3A38">
      <w:pPr>
        <w:pStyle w:val="Body"/>
        <w:rPr>
          <w:rFonts w:ascii="Arial" w:hAnsi="Arial" w:cs="Arial"/>
          <w:color w:val="000000" w:themeColor="text1"/>
        </w:rPr>
      </w:pPr>
      <w:r w:rsidRPr="00D06109">
        <w:rPr>
          <w:rFonts w:ascii="Arial" w:hAnsi="Arial" w:cs="Arial"/>
          <w:color w:val="000000" w:themeColor="text1"/>
        </w:rPr>
        <w:t>Fifteen (15) male Wistar albino rats were used for the study. They were divided into five (5) groups of three (3) rats each and treated as follows:</w:t>
      </w:r>
    </w:p>
    <w:p w14:paraId="0539CE33" w14:textId="77777777" w:rsidR="002F3A38" w:rsidRPr="00D06109" w:rsidRDefault="002F3A38" w:rsidP="002F3A38">
      <w:pPr>
        <w:pStyle w:val="Body"/>
        <w:rPr>
          <w:rFonts w:ascii="Arial" w:hAnsi="Arial" w:cs="Arial"/>
          <w:color w:val="000000" w:themeColor="text1"/>
        </w:rPr>
      </w:pPr>
      <w:r w:rsidRPr="00D06109">
        <w:rPr>
          <w:rFonts w:ascii="Arial" w:hAnsi="Arial" w:cs="Arial"/>
          <w:color w:val="000000" w:themeColor="text1"/>
        </w:rPr>
        <w:t>Group 1: Received 5 ml/kg of normal saline</w:t>
      </w:r>
    </w:p>
    <w:p w14:paraId="15A81AE6" w14:textId="77777777" w:rsidR="002F3A38" w:rsidRPr="00D06109" w:rsidRDefault="002F3A38" w:rsidP="002F3A38">
      <w:pPr>
        <w:pStyle w:val="Body"/>
        <w:rPr>
          <w:rFonts w:ascii="Arial" w:hAnsi="Arial" w:cs="Arial"/>
          <w:color w:val="000000" w:themeColor="text1"/>
        </w:rPr>
      </w:pPr>
      <w:r w:rsidRPr="00D06109">
        <w:rPr>
          <w:rFonts w:ascii="Arial" w:hAnsi="Arial" w:cs="Arial"/>
          <w:color w:val="000000" w:themeColor="text1"/>
        </w:rPr>
        <w:t>Group 2: Received Agar + 100 mg/kg of Diclofenac (Standard drug)</w:t>
      </w:r>
    </w:p>
    <w:p w14:paraId="6D1CAF03" w14:textId="77777777" w:rsidR="002F3A38" w:rsidRPr="00D06109" w:rsidRDefault="002F3A38" w:rsidP="002F3A38">
      <w:pPr>
        <w:pStyle w:val="Body"/>
        <w:rPr>
          <w:rFonts w:ascii="Arial" w:hAnsi="Arial" w:cs="Arial"/>
          <w:color w:val="000000" w:themeColor="text1"/>
        </w:rPr>
      </w:pPr>
      <w:r w:rsidRPr="00D06109">
        <w:rPr>
          <w:rFonts w:ascii="Arial" w:hAnsi="Arial" w:cs="Arial"/>
          <w:color w:val="000000" w:themeColor="text1"/>
        </w:rPr>
        <w:t xml:space="preserve">Group 3: Received Agar   + 50 mg/kg body weight of aqueous extract of fermented </w:t>
      </w:r>
      <w:r w:rsidRPr="00D06109">
        <w:rPr>
          <w:rFonts w:ascii="Arial" w:hAnsi="Arial" w:cs="Arial"/>
          <w:i/>
          <w:iCs/>
          <w:color w:val="000000" w:themeColor="text1"/>
        </w:rPr>
        <w:t xml:space="preserve">Prosopis </w:t>
      </w:r>
      <w:proofErr w:type="spellStart"/>
      <w:r w:rsidRPr="00D06109">
        <w:rPr>
          <w:rFonts w:ascii="Arial" w:hAnsi="Arial" w:cs="Arial"/>
          <w:i/>
          <w:iCs/>
          <w:color w:val="000000" w:themeColor="text1"/>
        </w:rPr>
        <w:t>africana</w:t>
      </w:r>
      <w:proofErr w:type="spellEnd"/>
      <w:r w:rsidRPr="00D06109">
        <w:rPr>
          <w:rFonts w:ascii="Arial" w:hAnsi="Arial" w:cs="Arial"/>
          <w:color w:val="000000" w:themeColor="text1"/>
        </w:rPr>
        <w:t xml:space="preserve"> seeds </w:t>
      </w:r>
    </w:p>
    <w:p w14:paraId="0072EE8B" w14:textId="77777777" w:rsidR="002F3A38" w:rsidRPr="00D06109" w:rsidRDefault="002F3A38" w:rsidP="002F3A38">
      <w:pPr>
        <w:pStyle w:val="Body"/>
        <w:rPr>
          <w:rFonts w:ascii="Arial" w:hAnsi="Arial" w:cs="Arial"/>
          <w:color w:val="000000" w:themeColor="text1"/>
        </w:rPr>
      </w:pPr>
      <w:r w:rsidRPr="00D06109">
        <w:rPr>
          <w:rFonts w:ascii="Arial" w:hAnsi="Arial" w:cs="Arial"/>
          <w:color w:val="000000" w:themeColor="text1"/>
        </w:rPr>
        <w:t xml:space="preserve">Group 4: Received Agar   + 100 mg/kg body weight of aqueous extract of fermented </w:t>
      </w:r>
      <w:r w:rsidRPr="00D06109">
        <w:rPr>
          <w:rFonts w:ascii="Arial" w:hAnsi="Arial" w:cs="Arial"/>
          <w:i/>
          <w:iCs/>
          <w:color w:val="000000" w:themeColor="text1"/>
        </w:rPr>
        <w:t xml:space="preserve">Prosopis </w:t>
      </w:r>
      <w:proofErr w:type="spellStart"/>
      <w:r w:rsidRPr="00D06109">
        <w:rPr>
          <w:rFonts w:ascii="Arial" w:hAnsi="Arial" w:cs="Arial"/>
          <w:i/>
          <w:iCs/>
          <w:color w:val="000000" w:themeColor="text1"/>
        </w:rPr>
        <w:t>africana</w:t>
      </w:r>
      <w:proofErr w:type="spellEnd"/>
      <w:r w:rsidRPr="00D06109">
        <w:rPr>
          <w:rFonts w:ascii="Arial" w:hAnsi="Arial" w:cs="Arial"/>
          <w:color w:val="000000" w:themeColor="text1"/>
        </w:rPr>
        <w:t xml:space="preserve"> seeds </w:t>
      </w:r>
    </w:p>
    <w:p w14:paraId="54360610" w14:textId="77777777" w:rsidR="002F3A38" w:rsidRPr="00D06109" w:rsidRDefault="002F3A38" w:rsidP="002F3A38">
      <w:pPr>
        <w:pStyle w:val="Body"/>
        <w:rPr>
          <w:rFonts w:ascii="Arial" w:hAnsi="Arial" w:cs="Arial"/>
          <w:color w:val="000000" w:themeColor="text1"/>
        </w:rPr>
      </w:pPr>
      <w:r w:rsidRPr="00D06109">
        <w:rPr>
          <w:rFonts w:ascii="Arial" w:hAnsi="Arial" w:cs="Arial"/>
          <w:color w:val="000000" w:themeColor="text1"/>
        </w:rPr>
        <w:t xml:space="preserve">Group 5: Received Agar   + 200 mg/kg body weight of aqueous extract fermented </w:t>
      </w:r>
      <w:r w:rsidRPr="00D06109">
        <w:rPr>
          <w:rFonts w:ascii="Arial" w:hAnsi="Arial" w:cs="Arial"/>
          <w:i/>
          <w:iCs/>
          <w:color w:val="000000" w:themeColor="text1"/>
        </w:rPr>
        <w:t xml:space="preserve">Prosopis </w:t>
      </w:r>
      <w:proofErr w:type="spellStart"/>
      <w:r w:rsidRPr="00D06109">
        <w:rPr>
          <w:rFonts w:ascii="Arial" w:hAnsi="Arial" w:cs="Arial"/>
          <w:i/>
          <w:iCs/>
          <w:color w:val="000000" w:themeColor="text1"/>
        </w:rPr>
        <w:t>africana</w:t>
      </w:r>
      <w:proofErr w:type="spellEnd"/>
      <w:r w:rsidRPr="00D06109">
        <w:rPr>
          <w:rFonts w:ascii="Arial" w:hAnsi="Arial" w:cs="Arial"/>
          <w:color w:val="000000" w:themeColor="text1"/>
        </w:rPr>
        <w:t xml:space="preserve"> seeds </w:t>
      </w:r>
    </w:p>
    <w:p w14:paraId="37937D2A" w14:textId="77777777" w:rsidR="002F3A38" w:rsidRPr="00D06109" w:rsidRDefault="002F3A38" w:rsidP="002F3A38">
      <w:pPr>
        <w:pStyle w:val="Body"/>
        <w:rPr>
          <w:rFonts w:ascii="Arial" w:hAnsi="Arial" w:cs="Arial"/>
          <w:color w:val="000000" w:themeColor="text1"/>
        </w:rPr>
      </w:pPr>
    </w:p>
    <w:p w14:paraId="30358209" w14:textId="1A304A5D" w:rsidR="002F3A38" w:rsidRPr="00D06109" w:rsidRDefault="006D6E3B" w:rsidP="006D6E3B">
      <w:pPr>
        <w:pStyle w:val="Body"/>
        <w:jc w:val="left"/>
        <w:rPr>
          <w:rFonts w:ascii="Arial" w:hAnsi="Arial" w:cs="Arial"/>
          <w:b/>
          <w:bCs/>
          <w:color w:val="000000" w:themeColor="text1"/>
          <w:sz w:val="22"/>
          <w:szCs w:val="22"/>
        </w:rPr>
      </w:pPr>
      <w:r w:rsidRPr="00D06109">
        <w:rPr>
          <w:rFonts w:ascii="Arial" w:hAnsi="Arial" w:cs="Arial"/>
          <w:b/>
          <w:bCs/>
          <w:color w:val="000000" w:themeColor="text1"/>
          <w:sz w:val="22"/>
          <w:szCs w:val="22"/>
        </w:rPr>
        <w:t>2.</w:t>
      </w:r>
      <w:r w:rsidR="00163B45" w:rsidRPr="00D06109">
        <w:rPr>
          <w:rFonts w:ascii="Arial" w:hAnsi="Arial" w:cs="Arial"/>
          <w:b/>
          <w:bCs/>
          <w:color w:val="000000" w:themeColor="text1"/>
          <w:sz w:val="22"/>
          <w:szCs w:val="22"/>
        </w:rPr>
        <w:t>4</w:t>
      </w:r>
      <w:r w:rsidRPr="00D06109">
        <w:rPr>
          <w:rFonts w:ascii="Arial" w:hAnsi="Arial" w:cs="Arial"/>
          <w:b/>
          <w:bCs/>
          <w:color w:val="000000" w:themeColor="text1"/>
          <w:sz w:val="22"/>
          <w:szCs w:val="22"/>
        </w:rPr>
        <w:t>.4 PROCEDURE</w:t>
      </w:r>
    </w:p>
    <w:p w14:paraId="0FCA5B94" w14:textId="77777777" w:rsidR="002F3A38" w:rsidRPr="00D06109" w:rsidRDefault="002F3A38" w:rsidP="002F3A38">
      <w:pPr>
        <w:pStyle w:val="Body"/>
        <w:rPr>
          <w:rFonts w:ascii="Arial" w:hAnsi="Arial" w:cs="Arial"/>
          <w:color w:val="000000" w:themeColor="text1"/>
        </w:rPr>
      </w:pPr>
      <w:r w:rsidRPr="00D06109">
        <w:rPr>
          <w:rFonts w:ascii="Arial" w:hAnsi="Arial" w:cs="Arial"/>
          <w:color w:val="000000" w:themeColor="text1"/>
        </w:rPr>
        <w:t xml:space="preserve">Rats were fasted for 18 hours before the experiment to ensure uniform hydration and minimize the variability of </w:t>
      </w:r>
      <w:proofErr w:type="spellStart"/>
      <w:r w:rsidRPr="00D06109">
        <w:rPr>
          <w:rFonts w:ascii="Arial" w:hAnsi="Arial" w:cs="Arial"/>
          <w:color w:val="000000" w:themeColor="text1"/>
        </w:rPr>
        <w:t>oedematous</w:t>
      </w:r>
      <w:proofErr w:type="spellEnd"/>
      <w:r w:rsidRPr="00D06109">
        <w:rPr>
          <w:rFonts w:ascii="Arial" w:hAnsi="Arial" w:cs="Arial"/>
          <w:color w:val="000000" w:themeColor="text1"/>
        </w:rPr>
        <w:t xml:space="preserve"> response, after which the right hind paw size of the rats at time zero (before the induction of oedema) was measured using a </w:t>
      </w:r>
      <w:proofErr w:type="spellStart"/>
      <w:r w:rsidRPr="00D06109">
        <w:rPr>
          <w:rFonts w:ascii="Arial" w:hAnsi="Arial" w:cs="Arial"/>
          <w:color w:val="000000" w:themeColor="text1"/>
        </w:rPr>
        <w:t>venier</w:t>
      </w:r>
      <w:proofErr w:type="spellEnd"/>
      <w:r w:rsidRPr="00D06109">
        <w:rPr>
          <w:rFonts w:ascii="Arial" w:hAnsi="Arial" w:cs="Arial"/>
          <w:color w:val="000000" w:themeColor="text1"/>
        </w:rPr>
        <w:t xml:space="preserve"> </w:t>
      </w:r>
      <w:proofErr w:type="spellStart"/>
      <w:r w:rsidRPr="00D06109">
        <w:rPr>
          <w:rFonts w:ascii="Arial" w:hAnsi="Arial" w:cs="Arial"/>
          <w:color w:val="000000" w:themeColor="text1"/>
        </w:rPr>
        <w:t>calliper</w:t>
      </w:r>
      <w:proofErr w:type="spellEnd"/>
      <w:r w:rsidRPr="00D06109">
        <w:rPr>
          <w:rFonts w:ascii="Arial" w:hAnsi="Arial" w:cs="Arial"/>
          <w:color w:val="000000" w:themeColor="text1"/>
        </w:rPr>
        <w:t>. This was followed by the intraperitoneal administration of test substances as outlined above. One hour after administration, acute inflammation was induced by injecting 0.1ml of freshly prepared 3% agar into the sub-plantar of the right hind paw of rats. The increase in the right hind paw size of rats was subsequently measured at 0.5, 1.5, 2.5, 3.5, 4.5 and 5.5 hours after agar injection. The difference between the paw size of the injected paws at time zero and at different times after agar injection was used to assess the information of oedema. These values were used in the calculation of the percentage inhibition of oedema for each dose of the extract and for Diclofenac at the different time intervals using the relation below:</w:t>
      </w:r>
    </w:p>
    <w:p w14:paraId="6127FB1B" w14:textId="77777777" w:rsidR="002F3A38" w:rsidRPr="00D06109" w:rsidRDefault="002F3A38" w:rsidP="002F3A38">
      <w:pPr>
        <w:pStyle w:val="Body"/>
        <w:rPr>
          <w:rFonts w:ascii="Arial" w:hAnsi="Arial" w:cs="Arial"/>
          <w:color w:val="000000" w:themeColor="text1"/>
        </w:rPr>
      </w:pPr>
    </w:p>
    <w:p w14:paraId="55D91971" w14:textId="77777777" w:rsidR="002F3A38" w:rsidRPr="00D06109" w:rsidRDefault="002F3A38" w:rsidP="002F3A38">
      <w:pPr>
        <w:pStyle w:val="Body"/>
        <w:rPr>
          <w:rFonts w:ascii="Arial" w:hAnsi="Arial" w:cs="Arial"/>
          <w:color w:val="000000" w:themeColor="text1"/>
        </w:rPr>
      </w:pPr>
      <w:r w:rsidRPr="00D06109">
        <w:rPr>
          <w:rFonts w:ascii="Arial" w:hAnsi="Arial" w:cs="Arial"/>
          <w:color w:val="000000" w:themeColor="text1"/>
        </w:rPr>
        <w:t>Paw Oedema = (Vt – Vo)</w:t>
      </w:r>
    </w:p>
    <w:p w14:paraId="04B1EDB4" w14:textId="77777777" w:rsidR="002F3A38" w:rsidRPr="00D06109" w:rsidRDefault="002F3A38" w:rsidP="002F3A38">
      <w:pPr>
        <w:pStyle w:val="Body"/>
        <w:rPr>
          <w:rFonts w:ascii="Arial" w:hAnsi="Arial" w:cs="Arial"/>
          <w:color w:val="000000" w:themeColor="text1"/>
        </w:rPr>
      </w:pPr>
      <w:r w:rsidRPr="00D06109">
        <w:rPr>
          <w:rFonts w:ascii="Arial" w:hAnsi="Arial" w:cs="Arial"/>
          <w:color w:val="000000" w:themeColor="text1"/>
        </w:rPr>
        <w:t>Vo = Paw Oedema at time zero</w:t>
      </w:r>
    </w:p>
    <w:p w14:paraId="38F8CA37" w14:textId="77777777" w:rsidR="002F3A38" w:rsidRPr="00D06109" w:rsidRDefault="002F3A38" w:rsidP="002F3A38">
      <w:pPr>
        <w:pStyle w:val="Body"/>
        <w:rPr>
          <w:rFonts w:ascii="Arial" w:hAnsi="Arial" w:cs="Arial"/>
          <w:color w:val="000000" w:themeColor="text1"/>
        </w:rPr>
      </w:pPr>
      <w:r w:rsidRPr="00D06109">
        <w:rPr>
          <w:rFonts w:ascii="Arial" w:hAnsi="Arial" w:cs="Arial"/>
          <w:color w:val="000000" w:themeColor="text1"/>
        </w:rPr>
        <w:t xml:space="preserve">Vt = Paw Oedema at time t (0.5, 1.5, 2.5, 3.5, </w:t>
      </w:r>
      <w:proofErr w:type="gramStart"/>
      <w:r w:rsidRPr="00D06109">
        <w:rPr>
          <w:rFonts w:ascii="Arial" w:hAnsi="Arial" w:cs="Arial"/>
          <w:color w:val="000000" w:themeColor="text1"/>
        </w:rPr>
        <w:t>4.5 ,</w:t>
      </w:r>
      <w:proofErr w:type="gramEnd"/>
      <w:r w:rsidRPr="00D06109">
        <w:rPr>
          <w:rFonts w:ascii="Arial" w:hAnsi="Arial" w:cs="Arial"/>
          <w:color w:val="000000" w:themeColor="text1"/>
        </w:rPr>
        <w:t xml:space="preserve"> 5.5h)</w:t>
      </w:r>
    </w:p>
    <w:p w14:paraId="3B725FD2" w14:textId="77777777" w:rsidR="002F3A38" w:rsidRPr="00D06109" w:rsidRDefault="002F3A38" w:rsidP="002F3A38">
      <w:pPr>
        <w:pStyle w:val="Body"/>
        <w:rPr>
          <w:rFonts w:ascii="Arial" w:hAnsi="Arial" w:cs="Arial"/>
          <w:color w:val="000000" w:themeColor="text1"/>
        </w:rPr>
      </w:pPr>
      <w:r w:rsidRPr="00D06109">
        <w:rPr>
          <w:rFonts w:ascii="Arial" w:hAnsi="Arial" w:cs="Arial"/>
          <w:color w:val="000000" w:themeColor="text1"/>
        </w:rPr>
        <w:t>percentage inhibition of oedema =((Vt-</w:t>
      </w:r>
      <w:proofErr w:type="gramStart"/>
      <w:r w:rsidRPr="00D06109">
        <w:rPr>
          <w:rFonts w:ascii="Arial" w:hAnsi="Arial" w:cs="Arial"/>
          <w:color w:val="000000" w:themeColor="text1"/>
        </w:rPr>
        <w:t>Vo)  control</w:t>
      </w:r>
      <w:proofErr w:type="gramEnd"/>
      <w:r w:rsidRPr="00D06109">
        <w:rPr>
          <w:rFonts w:ascii="Arial" w:hAnsi="Arial" w:cs="Arial"/>
          <w:color w:val="000000" w:themeColor="text1"/>
        </w:rPr>
        <w:t>-(Vt-Vo)  treated groups)/((Vt-Vo)  control) X 100</w:t>
      </w:r>
    </w:p>
    <w:p w14:paraId="0F09541B" w14:textId="77777777" w:rsidR="002F3A38" w:rsidRPr="00D06109" w:rsidRDefault="002F3A38" w:rsidP="002F3A38">
      <w:pPr>
        <w:pStyle w:val="Body"/>
        <w:rPr>
          <w:rFonts w:ascii="Arial" w:hAnsi="Arial" w:cs="Arial"/>
          <w:color w:val="000000" w:themeColor="text1"/>
        </w:rPr>
      </w:pPr>
    </w:p>
    <w:p w14:paraId="73EC43E2" w14:textId="6E82CCAE" w:rsidR="002F3A38" w:rsidRPr="00D06109" w:rsidRDefault="006D6E3B" w:rsidP="006D6E3B">
      <w:pPr>
        <w:pStyle w:val="Body"/>
        <w:jc w:val="left"/>
        <w:rPr>
          <w:rFonts w:ascii="Arial" w:hAnsi="Arial" w:cs="Arial"/>
          <w:b/>
          <w:bCs/>
          <w:color w:val="000000" w:themeColor="text1"/>
          <w:sz w:val="22"/>
          <w:szCs w:val="22"/>
        </w:rPr>
      </w:pPr>
      <w:r w:rsidRPr="00D06109">
        <w:rPr>
          <w:rFonts w:ascii="Arial" w:hAnsi="Arial" w:cs="Arial"/>
          <w:b/>
          <w:bCs/>
          <w:color w:val="000000" w:themeColor="text1"/>
          <w:sz w:val="22"/>
          <w:szCs w:val="22"/>
        </w:rPr>
        <w:t>2.</w:t>
      </w:r>
      <w:r w:rsidR="00163B45" w:rsidRPr="00D06109">
        <w:rPr>
          <w:rFonts w:ascii="Arial" w:hAnsi="Arial" w:cs="Arial"/>
          <w:b/>
          <w:bCs/>
          <w:color w:val="000000" w:themeColor="text1"/>
          <w:sz w:val="22"/>
          <w:szCs w:val="22"/>
        </w:rPr>
        <w:t>5</w:t>
      </w:r>
      <w:r w:rsidRPr="00D06109">
        <w:rPr>
          <w:rFonts w:ascii="Arial" w:hAnsi="Arial" w:cs="Arial"/>
          <w:b/>
          <w:bCs/>
          <w:color w:val="000000" w:themeColor="text1"/>
          <w:sz w:val="22"/>
          <w:szCs w:val="22"/>
        </w:rPr>
        <w:t xml:space="preserve"> STATISTICAL ANALYSIS</w:t>
      </w:r>
    </w:p>
    <w:p w14:paraId="49F51828" w14:textId="1EBB3B3D" w:rsidR="002F3A38" w:rsidRPr="00D06109" w:rsidRDefault="002F3A38" w:rsidP="002F3A38">
      <w:pPr>
        <w:pStyle w:val="Body"/>
        <w:rPr>
          <w:rFonts w:ascii="Arial" w:hAnsi="Arial" w:cs="Arial"/>
          <w:color w:val="000000" w:themeColor="text1"/>
        </w:rPr>
      </w:pPr>
      <w:r w:rsidRPr="00D06109">
        <w:rPr>
          <w:rFonts w:ascii="Arial" w:hAnsi="Arial" w:cs="Arial"/>
          <w:color w:val="000000" w:themeColor="text1"/>
        </w:rPr>
        <w:lastRenderedPageBreak/>
        <w:t>The data obtained from the study were analyzed using IBM</w:t>
      </w:r>
      <w:r w:rsidR="008227D5" w:rsidRPr="00D06109">
        <w:rPr>
          <w:rFonts w:ascii="Arial" w:hAnsi="Arial" w:cs="Arial"/>
          <w:color w:val="000000" w:themeColor="text1"/>
        </w:rPr>
        <w:t>-</w:t>
      </w:r>
      <w:r w:rsidRPr="00D06109">
        <w:rPr>
          <w:rFonts w:ascii="Arial" w:hAnsi="Arial" w:cs="Arial"/>
          <w:color w:val="000000" w:themeColor="text1"/>
        </w:rPr>
        <w:t xml:space="preserve">Statistical Product and Service Solutions (SPSS) version 22, and the results were expressed as mean ± standard deviation of triplicate measurements. Significant differences in the means were established by one–way analysis of variance (ANOVA). Mean Values with </w:t>
      </w:r>
      <w:r w:rsidRPr="00D06109">
        <w:rPr>
          <w:rFonts w:ascii="Arial" w:hAnsi="Arial" w:cs="Arial"/>
          <w:i/>
          <w:iCs/>
          <w:color w:val="000000" w:themeColor="text1"/>
        </w:rPr>
        <w:t>P</w:t>
      </w:r>
      <w:r w:rsidRPr="00D06109">
        <w:rPr>
          <w:rFonts w:ascii="Arial" w:hAnsi="Arial" w:cs="Arial"/>
          <w:color w:val="000000" w:themeColor="text1"/>
        </w:rPr>
        <w:t xml:space="preserve"> &lt; 0.05 were considered statistically significant.</w:t>
      </w:r>
    </w:p>
    <w:p w14:paraId="3FF44E02" w14:textId="77777777" w:rsidR="00790ADA" w:rsidRPr="00D06109" w:rsidRDefault="00790ADA" w:rsidP="00441B6F">
      <w:pPr>
        <w:pStyle w:val="Body"/>
        <w:spacing w:after="0"/>
        <w:rPr>
          <w:rFonts w:ascii="Arial" w:hAnsi="Arial" w:cs="Arial"/>
          <w:color w:val="000000" w:themeColor="text1"/>
        </w:rPr>
      </w:pPr>
    </w:p>
    <w:p w14:paraId="1A61735A" w14:textId="77777777" w:rsidR="00902823" w:rsidRPr="00D06109" w:rsidRDefault="00000F8F" w:rsidP="00441B6F">
      <w:pPr>
        <w:pStyle w:val="Head1"/>
        <w:spacing w:after="0"/>
        <w:jc w:val="both"/>
        <w:rPr>
          <w:rFonts w:ascii="Arial" w:hAnsi="Arial" w:cs="Arial"/>
          <w:color w:val="000000" w:themeColor="text1"/>
        </w:rPr>
      </w:pPr>
      <w:r w:rsidRPr="00D06109">
        <w:rPr>
          <w:rFonts w:ascii="Arial" w:hAnsi="Arial" w:cs="Arial"/>
          <w:color w:val="000000" w:themeColor="text1"/>
        </w:rPr>
        <w:t>3</w:t>
      </w:r>
      <w:r w:rsidR="00902823" w:rsidRPr="00D06109">
        <w:rPr>
          <w:rFonts w:ascii="Arial" w:hAnsi="Arial" w:cs="Arial"/>
          <w:color w:val="000000" w:themeColor="text1"/>
        </w:rPr>
        <w:t xml:space="preserve">. </w:t>
      </w:r>
      <w:r w:rsidRPr="00D06109">
        <w:rPr>
          <w:rFonts w:ascii="Arial" w:hAnsi="Arial" w:cs="Arial"/>
          <w:color w:val="000000" w:themeColor="text1"/>
        </w:rPr>
        <w:t>results and discussion</w:t>
      </w:r>
    </w:p>
    <w:p w14:paraId="27930842" w14:textId="77777777" w:rsidR="00790ADA" w:rsidRPr="00D06109" w:rsidRDefault="00790ADA" w:rsidP="00441B6F">
      <w:pPr>
        <w:pStyle w:val="Head1"/>
        <w:spacing w:after="0"/>
        <w:jc w:val="both"/>
        <w:rPr>
          <w:rFonts w:ascii="Arial" w:hAnsi="Arial" w:cs="Arial"/>
          <w:color w:val="000000" w:themeColor="text1"/>
        </w:rPr>
      </w:pPr>
    </w:p>
    <w:p w14:paraId="6B053162" w14:textId="03685685" w:rsidR="00F62766" w:rsidRPr="00D06109" w:rsidRDefault="00F62766" w:rsidP="00F62766">
      <w:pPr>
        <w:pStyle w:val="Body"/>
        <w:rPr>
          <w:rFonts w:ascii="Arial" w:hAnsi="Arial" w:cs="Arial"/>
          <w:color w:val="000000" w:themeColor="text1"/>
        </w:rPr>
      </w:pPr>
      <w:r w:rsidRPr="00D06109">
        <w:rPr>
          <w:rFonts w:ascii="Arial" w:hAnsi="Arial" w:cs="Arial"/>
          <w:color w:val="000000" w:themeColor="text1"/>
        </w:rPr>
        <w:t xml:space="preserve">Table 1 shows the anti-ulcerogenic effect of aqueous extract of fermented </w:t>
      </w:r>
      <w:r w:rsidRPr="00D06109">
        <w:rPr>
          <w:rFonts w:ascii="Arial" w:hAnsi="Arial" w:cs="Arial"/>
          <w:i/>
          <w:iCs/>
          <w:color w:val="000000" w:themeColor="text1"/>
        </w:rPr>
        <w:t xml:space="preserve">Prosopis </w:t>
      </w:r>
      <w:proofErr w:type="spellStart"/>
      <w:r w:rsidRPr="00D06109">
        <w:rPr>
          <w:rFonts w:ascii="Arial" w:hAnsi="Arial" w:cs="Arial"/>
          <w:i/>
          <w:iCs/>
          <w:color w:val="000000" w:themeColor="text1"/>
        </w:rPr>
        <w:t>africana</w:t>
      </w:r>
      <w:proofErr w:type="spellEnd"/>
      <w:r w:rsidRPr="00D06109">
        <w:rPr>
          <w:rFonts w:ascii="Arial" w:hAnsi="Arial" w:cs="Arial"/>
          <w:color w:val="000000" w:themeColor="text1"/>
        </w:rPr>
        <w:t xml:space="preserve"> seeds in indomethacin induced ulcer models. There was a significant (</w:t>
      </w:r>
      <w:r w:rsidRPr="00D06109">
        <w:rPr>
          <w:rFonts w:ascii="Arial" w:hAnsi="Arial" w:cs="Arial"/>
          <w:i/>
          <w:iCs/>
          <w:color w:val="000000" w:themeColor="text1"/>
        </w:rPr>
        <w:t>P</w:t>
      </w:r>
      <w:r w:rsidRPr="00D06109">
        <w:rPr>
          <w:rFonts w:ascii="Arial" w:hAnsi="Arial" w:cs="Arial"/>
          <w:color w:val="000000" w:themeColor="text1"/>
        </w:rPr>
        <w:t xml:space="preserve"> &lt; 0.05) decrease of ulcer formation in group 2 animals treated with 100mg/kg cimetidine (before induction) with respect to the control group 1 which had a mean ulcer index of 33.75. There was a non-significant (</w:t>
      </w:r>
      <w:r w:rsidRPr="00D06109">
        <w:rPr>
          <w:rFonts w:ascii="Arial" w:hAnsi="Arial" w:cs="Arial"/>
          <w:i/>
          <w:iCs/>
          <w:color w:val="000000" w:themeColor="text1"/>
        </w:rPr>
        <w:t>P</w:t>
      </w:r>
      <w:r w:rsidRPr="00D06109">
        <w:rPr>
          <w:rFonts w:ascii="Arial" w:hAnsi="Arial" w:cs="Arial"/>
          <w:color w:val="000000" w:themeColor="text1"/>
        </w:rPr>
        <w:t xml:space="preserve"> &gt; 0.05) decrease of ulcer formation in group 3 animals treated with 50 mg/kg body weight of the extract (before induction) when compared to the control group 1 which had a mean ulcer index of 33.75. It also showed a significant increase (</w:t>
      </w:r>
      <w:r w:rsidRPr="00D06109">
        <w:rPr>
          <w:rFonts w:ascii="Arial" w:hAnsi="Arial" w:cs="Arial"/>
          <w:i/>
          <w:iCs/>
          <w:color w:val="000000" w:themeColor="text1"/>
        </w:rPr>
        <w:t>P</w:t>
      </w:r>
      <w:r w:rsidRPr="00D06109">
        <w:rPr>
          <w:rFonts w:ascii="Arial" w:hAnsi="Arial" w:cs="Arial"/>
          <w:color w:val="000000" w:themeColor="text1"/>
        </w:rPr>
        <w:t xml:space="preserve"> &lt; 0.05) of ulcer formation in group 3 animals (50 mg/kg body weight of the extract) when compared to the group 2 animals treated with the standard drug (100 mg/kg cimetidine) which showed a mean ulcer index of 14.50. There was a significant (</w:t>
      </w:r>
      <w:r w:rsidRPr="00D06109">
        <w:rPr>
          <w:rFonts w:ascii="Arial" w:hAnsi="Arial" w:cs="Arial"/>
          <w:i/>
          <w:iCs/>
          <w:color w:val="000000" w:themeColor="text1"/>
        </w:rPr>
        <w:t>P</w:t>
      </w:r>
      <w:r w:rsidRPr="00D06109">
        <w:rPr>
          <w:rFonts w:ascii="Arial" w:hAnsi="Arial" w:cs="Arial"/>
          <w:color w:val="000000" w:themeColor="text1"/>
        </w:rPr>
        <w:t xml:space="preserve"> &lt; 0.05) decrease of ulcer formation in groups 4 (14.25) and 5 (14.25) animals treated with 100 and 200 mg/kg body weight of the extract respectively when compared with the animals in the control group 1 which had a mean ulcer index of 33.75. There were no-significant (</w:t>
      </w:r>
      <w:r w:rsidRPr="00D06109">
        <w:rPr>
          <w:rFonts w:ascii="Arial" w:hAnsi="Arial" w:cs="Arial"/>
          <w:i/>
          <w:iCs/>
          <w:color w:val="000000" w:themeColor="text1"/>
        </w:rPr>
        <w:t>P</w:t>
      </w:r>
      <w:r w:rsidRPr="00D06109">
        <w:rPr>
          <w:rFonts w:ascii="Arial" w:hAnsi="Arial" w:cs="Arial"/>
          <w:color w:val="000000" w:themeColor="text1"/>
        </w:rPr>
        <w:t xml:space="preserve"> &lt;</w:t>
      </w:r>
      <w:r w:rsidR="009C6059" w:rsidRPr="00D06109">
        <w:rPr>
          <w:rFonts w:ascii="Arial" w:hAnsi="Arial" w:cs="Arial"/>
          <w:color w:val="000000" w:themeColor="text1"/>
        </w:rPr>
        <w:t xml:space="preserve"> </w:t>
      </w:r>
      <w:r w:rsidRPr="00D06109">
        <w:rPr>
          <w:rFonts w:ascii="Arial" w:hAnsi="Arial" w:cs="Arial"/>
          <w:color w:val="000000" w:themeColor="text1"/>
        </w:rPr>
        <w:t>0.05) differences in the mean ulcer index of groups 4 and 5 when compared to the group 2 (14.50) animals treated with the standard drug (100 mg/kg cimetidine).</w:t>
      </w:r>
    </w:p>
    <w:p w14:paraId="4144602E" w14:textId="77777777" w:rsidR="00F62766" w:rsidRPr="00D06109" w:rsidRDefault="00F62766" w:rsidP="00F62766">
      <w:pPr>
        <w:pStyle w:val="Body"/>
        <w:rPr>
          <w:rFonts w:ascii="Arial" w:hAnsi="Arial" w:cs="Arial"/>
          <w:color w:val="000000" w:themeColor="text1"/>
        </w:rPr>
      </w:pPr>
    </w:p>
    <w:p w14:paraId="772AADFB" w14:textId="02F37EBA" w:rsidR="00F62766" w:rsidRPr="00D06109" w:rsidRDefault="00F62766" w:rsidP="00F62766">
      <w:pPr>
        <w:pStyle w:val="Body"/>
        <w:rPr>
          <w:rFonts w:ascii="Arial" w:hAnsi="Arial" w:cs="Arial"/>
          <w:b/>
          <w:bCs/>
          <w:color w:val="000000" w:themeColor="text1"/>
        </w:rPr>
      </w:pPr>
      <w:r w:rsidRPr="00D06109">
        <w:rPr>
          <w:rFonts w:ascii="Arial" w:hAnsi="Arial" w:cs="Arial"/>
          <w:b/>
          <w:bCs/>
          <w:color w:val="000000" w:themeColor="text1"/>
        </w:rPr>
        <w:t xml:space="preserve">Table 1: Anti Ulcerogenic Effect of Aqueous Extract of Fermented </w:t>
      </w:r>
      <w:r w:rsidRPr="00D06109">
        <w:rPr>
          <w:rFonts w:ascii="Arial" w:hAnsi="Arial" w:cs="Arial"/>
          <w:b/>
          <w:bCs/>
          <w:i/>
          <w:iCs/>
          <w:color w:val="000000" w:themeColor="text1"/>
        </w:rPr>
        <w:t xml:space="preserve">Prosopis </w:t>
      </w:r>
      <w:proofErr w:type="spellStart"/>
      <w:r w:rsidRPr="00D06109">
        <w:rPr>
          <w:rFonts w:ascii="Arial" w:hAnsi="Arial" w:cs="Arial"/>
          <w:b/>
          <w:bCs/>
          <w:i/>
          <w:iCs/>
          <w:color w:val="000000" w:themeColor="text1"/>
        </w:rPr>
        <w:t>africana</w:t>
      </w:r>
      <w:proofErr w:type="spellEnd"/>
      <w:r w:rsidRPr="00D06109">
        <w:rPr>
          <w:rFonts w:ascii="Arial" w:hAnsi="Arial" w:cs="Arial"/>
          <w:b/>
          <w:bCs/>
          <w:color w:val="000000" w:themeColor="text1"/>
        </w:rPr>
        <w:t xml:space="preserve"> Seeds Using Indomethacin Induced Ulcer Models</w:t>
      </w:r>
    </w:p>
    <w:tbl>
      <w:tblPr>
        <w:tblStyle w:val="TableGrid"/>
        <w:tblW w:w="0" w:type="auto"/>
        <w:jc w:val="center"/>
        <w:tblLook w:val="04A0" w:firstRow="1" w:lastRow="0" w:firstColumn="1" w:lastColumn="0" w:noHBand="0" w:noVBand="1"/>
      </w:tblPr>
      <w:tblGrid>
        <w:gridCol w:w="985"/>
        <w:gridCol w:w="5248"/>
        <w:gridCol w:w="3117"/>
      </w:tblGrid>
      <w:tr w:rsidR="00D06109" w:rsidRPr="00D06109" w14:paraId="36F0564E" w14:textId="77777777" w:rsidTr="0010590B">
        <w:trPr>
          <w:jc w:val="center"/>
        </w:trPr>
        <w:tc>
          <w:tcPr>
            <w:tcW w:w="985" w:type="dxa"/>
            <w:tcBorders>
              <w:left w:val="single" w:sz="4" w:space="0" w:color="FFFFFF" w:themeColor="background1"/>
              <w:right w:val="single" w:sz="4" w:space="0" w:color="FFFFFF" w:themeColor="background1"/>
            </w:tcBorders>
          </w:tcPr>
          <w:p w14:paraId="1F399B79" w14:textId="1E84FAEE" w:rsidR="00F62766" w:rsidRPr="00D06109" w:rsidRDefault="00F62766" w:rsidP="00AF32A2">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b/>
                <w:color w:val="000000" w:themeColor="text1"/>
                <w:sz w:val="20"/>
                <w:szCs w:val="20"/>
              </w:rPr>
            </w:pPr>
            <w:r w:rsidRPr="00D06109">
              <w:rPr>
                <w:rFonts w:ascii="Arial" w:hAnsi="Arial" w:cs="Arial"/>
                <w:b/>
                <w:color w:val="000000" w:themeColor="text1"/>
                <w:sz w:val="20"/>
                <w:szCs w:val="20"/>
              </w:rPr>
              <w:t>Groups</w:t>
            </w:r>
          </w:p>
        </w:tc>
        <w:tc>
          <w:tcPr>
            <w:tcW w:w="5248" w:type="dxa"/>
            <w:tcBorders>
              <w:left w:val="single" w:sz="4" w:space="0" w:color="FFFFFF" w:themeColor="background1"/>
              <w:right w:val="single" w:sz="4" w:space="0" w:color="FFFFFF" w:themeColor="background1"/>
            </w:tcBorders>
          </w:tcPr>
          <w:p w14:paraId="000E397E" w14:textId="77777777" w:rsidR="00F62766" w:rsidRPr="00D06109" w:rsidRDefault="00F62766" w:rsidP="00AF32A2">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b/>
                <w:color w:val="000000" w:themeColor="text1"/>
                <w:sz w:val="20"/>
                <w:szCs w:val="20"/>
              </w:rPr>
            </w:pPr>
            <w:r w:rsidRPr="00D06109">
              <w:rPr>
                <w:rFonts w:ascii="Arial" w:hAnsi="Arial" w:cs="Arial"/>
                <w:b/>
                <w:color w:val="000000" w:themeColor="text1"/>
                <w:sz w:val="20"/>
                <w:szCs w:val="20"/>
              </w:rPr>
              <w:t>Treatment</w:t>
            </w:r>
          </w:p>
        </w:tc>
        <w:tc>
          <w:tcPr>
            <w:tcW w:w="3117" w:type="dxa"/>
            <w:tcBorders>
              <w:left w:val="single" w:sz="4" w:space="0" w:color="FFFFFF" w:themeColor="background1"/>
              <w:right w:val="single" w:sz="4" w:space="0" w:color="FFFFFF" w:themeColor="background1"/>
            </w:tcBorders>
          </w:tcPr>
          <w:p w14:paraId="3CC043A8" w14:textId="77777777" w:rsidR="00F62766" w:rsidRPr="00D06109" w:rsidRDefault="00F62766" w:rsidP="00AF32A2">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b/>
                <w:color w:val="000000" w:themeColor="text1"/>
                <w:sz w:val="20"/>
                <w:szCs w:val="20"/>
              </w:rPr>
            </w:pPr>
            <w:r w:rsidRPr="00D06109">
              <w:rPr>
                <w:rFonts w:ascii="Arial" w:hAnsi="Arial" w:cs="Arial"/>
                <w:b/>
                <w:color w:val="000000" w:themeColor="text1"/>
                <w:sz w:val="20"/>
                <w:szCs w:val="20"/>
              </w:rPr>
              <w:t>Mean Ulcer Index</w:t>
            </w:r>
          </w:p>
        </w:tc>
      </w:tr>
      <w:tr w:rsidR="00D06109" w:rsidRPr="00D06109" w14:paraId="7E81B763" w14:textId="77777777" w:rsidTr="0010590B">
        <w:trPr>
          <w:jc w:val="center"/>
        </w:trPr>
        <w:tc>
          <w:tcPr>
            <w:tcW w:w="985" w:type="dxa"/>
            <w:tcBorders>
              <w:left w:val="single" w:sz="4" w:space="0" w:color="FFFFFF" w:themeColor="background1"/>
              <w:bottom w:val="single" w:sz="4" w:space="0" w:color="FFFFFF" w:themeColor="background1"/>
              <w:right w:val="single" w:sz="4" w:space="0" w:color="FFFFFF" w:themeColor="background1"/>
            </w:tcBorders>
          </w:tcPr>
          <w:p w14:paraId="3D2BC062" w14:textId="77777777" w:rsidR="00F62766" w:rsidRPr="00D06109" w:rsidRDefault="00F62766" w:rsidP="00AF32A2">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color w:val="000000" w:themeColor="text1"/>
                <w:sz w:val="20"/>
                <w:szCs w:val="20"/>
              </w:rPr>
            </w:pPr>
            <w:r w:rsidRPr="00D06109">
              <w:rPr>
                <w:rFonts w:ascii="Arial" w:hAnsi="Arial" w:cs="Arial"/>
                <w:color w:val="000000" w:themeColor="text1"/>
                <w:sz w:val="20"/>
                <w:szCs w:val="20"/>
              </w:rPr>
              <w:t>1</w:t>
            </w:r>
          </w:p>
        </w:tc>
        <w:tc>
          <w:tcPr>
            <w:tcW w:w="5248" w:type="dxa"/>
            <w:tcBorders>
              <w:left w:val="single" w:sz="4" w:space="0" w:color="FFFFFF" w:themeColor="background1"/>
              <w:bottom w:val="single" w:sz="4" w:space="0" w:color="FFFFFF" w:themeColor="background1"/>
              <w:right w:val="single" w:sz="4" w:space="0" w:color="FFFFFF" w:themeColor="background1"/>
            </w:tcBorders>
          </w:tcPr>
          <w:p w14:paraId="52804578" w14:textId="77777777" w:rsidR="00F62766" w:rsidRPr="00D06109" w:rsidRDefault="00F62766" w:rsidP="00AF32A2">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color w:val="000000" w:themeColor="text1"/>
                <w:sz w:val="20"/>
                <w:szCs w:val="20"/>
              </w:rPr>
            </w:pPr>
            <w:r w:rsidRPr="00D06109">
              <w:rPr>
                <w:rFonts w:ascii="Arial" w:hAnsi="Arial" w:cs="Arial"/>
                <w:color w:val="000000" w:themeColor="text1"/>
                <w:sz w:val="20"/>
                <w:szCs w:val="20"/>
              </w:rPr>
              <w:t xml:space="preserve">Induction without treatment </w:t>
            </w:r>
          </w:p>
        </w:tc>
        <w:tc>
          <w:tcPr>
            <w:tcW w:w="3117" w:type="dxa"/>
            <w:tcBorders>
              <w:left w:val="single" w:sz="4" w:space="0" w:color="FFFFFF" w:themeColor="background1"/>
              <w:bottom w:val="single" w:sz="4" w:space="0" w:color="FFFFFF" w:themeColor="background1"/>
              <w:right w:val="single" w:sz="4" w:space="0" w:color="FFFFFF" w:themeColor="background1"/>
            </w:tcBorders>
          </w:tcPr>
          <w:p w14:paraId="1DF5EC94" w14:textId="77777777" w:rsidR="00F62766" w:rsidRPr="00D06109" w:rsidRDefault="00F62766" w:rsidP="00AF32A2">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color w:val="000000" w:themeColor="text1"/>
                <w:sz w:val="20"/>
                <w:szCs w:val="20"/>
              </w:rPr>
            </w:pPr>
            <w:r w:rsidRPr="00D06109">
              <w:rPr>
                <w:rFonts w:ascii="Arial" w:hAnsi="Arial" w:cs="Arial"/>
                <w:color w:val="000000" w:themeColor="text1"/>
                <w:sz w:val="20"/>
                <w:szCs w:val="20"/>
              </w:rPr>
              <w:t>33.75±6.65</w:t>
            </w:r>
            <w:r w:rsidRPr="00D06109">
              <w:rPr>
                <w:rFonts w:ascii="Arial" w:hAnsi="Arial" w:cs="Arial"/>
                <w:color w:val="000000" w:themeColor="text1"/>
                <w:sz w:val="20"/>
                <w:szCs w:val="20"/>
                <w:vertAlign w:val="superscript"/>
              </w:rPr>
              <w:t>2</w:t>
            </w:r>
          </w:p>
        </w:tc>
      </w:tr>
      <w:tr w:rsidR="00D06109" w:rsidRPr="00D06109" w14:paraId="1CB5A5FD" w14:textId="77777777" w:rsidTr="0010590B">
        <w:trPr>
          <w:jc w:val="center"/>
        </w:trPr>
        <w:tc>
          <w:tcPr>
            <w:tcW w:w="9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165580F" w14:textId="77777777" w:rsidR="00F62766" w:rsidRPr="00D06109" w:rsidRDefault="00F62766" w:rsidP="00AF32A2">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color w:val="000000" w:themeColor="text1"/>
                <w:sz w:val="20"/>
                <w:szCs w:val="20"/>
              </w:rPr>
            </w:pPr>
            <w:r w:rsidRPr="00D06109">
              <w:rPr>
                <w:rFonts w:ascii="Arial" w:hAnsi="Arial" w:cs="Arial"/>
                <w:color w:val="000000" w:themeColor="text1"/>
                <w:sz w:val="20"/>
                <w:szCs w:val="20"/>
              </w:rPr>
              <w:t>2</w:t>
            </w:r>
          </w:p>
        </w:tc>
        <w:tc>
          <w:tcPr>
            <w:tcW w:w="524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7F02478" w14:textId="77777777" w:rsidR="00F62766" w:rsidRPr="00D06109" w:rsidRDefault="00F62766" w:rsidP="00AF32A2">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color w:val="000000" w:themeColor="text1"/>
                <w:sz w:val="20"/>
                <w:szCs w:val="20"/>
              </w:rPr>
            </w:pPr>
            <w:r w:rsidRPr="00D06109">
              <w:rPr>
                <w:rFonts w:ascii="Arial" w:hAnsi="Arial" w:cs="Arial"/>
                <w:color w:val="000000" w:themeColor="text1"/>
                <w:sz w:val="20"/>
                <w:szCs w:val="20"/>
              </w:rPr>
              <w:t>100 mg/kg Cimetidine before induction</w:t>
            </w:r>
          </w:p>
        </w:tc>
        <w:tc>
          <w:tcPr>
            <w:tcW w:w="31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2B3F473" w14:textId="77777777" w:rsidR="00F62766" w:rsidRPr="00D06109" w:rsidRDefault="00F62766" w:rsidP="00AF32A2">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color w:val="000000" w:themeColor="text1"/>
                <w:sz w:val="20"/>
                <w:szCs w:val="20"/>
              </w:rPr>
            </w:pPr>
            <w:r w:rsidRPr="00D06109">
              <w:rPr>
                <w:rFonts w:ascii="Arial" w:hAnsi="Arial" w:cs="Arial"/>
                <w:color w:val="000000" w:themeColor="text1"/>
                <w:sz w:val="20"/>
                <w:szCs w:val="20"/>
              </w:rPr>
              <w:t>14.50±4.73</w:t>
            </w:r>
            <w:r w:rsidRPr="00D06109">
              <w:rPr>
                <w:rFonts w:ascii="Arial" w:hAnsi="Arial" w:cs="Arial"/>
                <w:color w:val="000000" w:themeColor="text1"/>
                <w:sz w:val="20"/>
                <w:szCs w:val="20"/>
                <w:vertAlign w:val="superscript"/>
              </w:rPr>
              <w:t>1</w:t>
            </w:r>
          </w:p>
        </w:tc>
      </w:tr>
      <w:tr w:rsidR="00D06109" w:rsidRPr="00D06109" w14:paraId="3885DFE2" w14:textId="77777777" w:rsidTr="0010590B">
        <w:trPr>
          <w:jc w:val="center"/>
        </w:trPr>
        <w:tc>
          <w:tcPr>
            <w:tcW w:w="9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FAD95F3" w14:textId="77777777" w:rsidR="00F62766" w:rsidRPr="00D06109" w:rsidRDefault="00F62766" w:rsidP="00AF32A2">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color w:val="000000" w:themeColor="text1"/>
                <w:sz w:val="20"/>
                <w:szCs w:val="20"/>
              </w:rPr>
            </w:pPr>
            <w:r w:rsidRPr="00D06109">
              <w:rPr>
                <w:rFonts w:ascii="Arial" w:hAnsi="Arial" w:cs="Arial"/>
                <w:color w:val="000000" w:themeColor="text1"/>
                <w:sz w:val="20"/>
                <w:szCs w:val="20"/>
              </w:rPr>
              <w:t>3</w:t>
            </w:r>
          </w:p>
        </w:tc>
        <w:tc>
          <w:tcPr>
            <w:tcW w:w="524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15E9093" w14:textId="77777777" w:rsidR="00F62766" w:rsidRPr="00D06109" w:rsidRDefault="00F62766" w:rsidP="00AF32A2">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color w:val="000000" w:themeColor="text1"/>
                <w:sz w:val="20"/>
                <w:szCs w:val="20"/>
              </w:rPr>
            </w:pPr>
            <w:r w:rsidRPr="00D06109">
              <w:rPr>
                <w:rFonts w:ascii="Arial" w:hAnsi="Arial" w:cs="Arial"/>
                <w:color w:val="000000" w:themeColor="text1"/>
                <w:sz w:val="20"/>
                <w:szCs w:val="20"/>
              </w:rPr>
              <w:t>50 mg/kg Extract before induction</w:t>
            </w:r>
          </w:p>
        </w:tc>
        <w:tc>
          <w:tcPr>
            <w:tcW w:w="31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3DD36A2" w14:textId="77777777" w:rsidR="00F62766" w:rsidRPr="00D06109" w:rsidRDefault="00F62766" w:rsidP="00AF32A2">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color w:val="000000" w:themeColor="text1"/>
                <w:sz w:val="20"/>
                <w:szCs w:val="20"/>
              </w:rPr>
            </w:pPr>
            <w:r w:rsidRPr="00D06109">
              <w:rPr>
                <w:rFonts w:ascii="Arial" w:hAnsi="Arial" w:cs="Arial"/>
                <w:color w:val="000000" w:themeColor="text1"/>
                <w:sz w:val="20"/>
                <w:szCs w:val="20"/>
              </w:rPr>
              <w:t xml:space="preserve"> 28.00±6.16</w:t>
            </w:r>
            <w:r w:rsidRPr="00D06109">
              <w:rPr>
                <w:rFonts w:ascii="Arial" w:hAnsi="Arial" w:cs="Arial"/>
                <w:color w:val="000000" w:themeColor="text1"/>
                <w:sz w:val="20"/>
                <w:szCs w:val="20"/>
                <w:vertAlign w:val="superscript"/>
              </w:rPr>
              <w:t>2</w:t>
            </w:r>
          </w:p>
        </w:tc>
      </w:tr>
      <w:tr w:rsidR="00D06109" w:rsidRPr="00D06109" w14:paraId="5432FBA9" w14:textId="77777777" w:rsidTr="0010590B">
        <w:trPr>
          <w:jc w:val="center"/>
        </w:trPr>
        <w:tc>
          <w:tcPr>
            <w:tcW w:w="9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2EAC4AF" w14:textId="77777777" w:rsidR="00F62766" w:rsidRPr="00D06109" w:rsidRDefault="00F62766" w:rsidP="00AF32A2">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color w:val="000000" w:themeColor="text1"/>
                <w:sz w:val="20"/>
                <w:szCs w:val="20"/>
              </w:rPr>
            </w:pPr>
            <w:r w:rsidRPr="00D06109">
              <w:rPr>
                <w:rFonts w:ascii="Arial" w:hAnsi="Arial" w:cs="Arial"/>
                <w:color w:val="000000" w:themeColor="text1"/>
                <w:sz w:val="20"/>
                <w:szCs w:val="20"/>
              </w:rPr>
              <w:t>4</w:t>
            </w:r>
          </w:p>
        </w:tc>
        <w:tc>
          <w:tcPr>
            <w:tcW w:w="524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388306A" w14:textId="77777777" w:rsidR="00F62766" w:rsidRPr="00D06109" w:rsidRDefault="00F62766" w:rsidP="00AF32A2">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color w:val="000000" w:themeColor="text1"/>
                <w:sz w:val="20"/>
                <w:szCs w:val="20"/>
              </w:rPr>
            </w:pPr>
            <w:r w:rsidRPr="00D06109">
              <w:rPr>
                <w:rFonts w:ascii="Arial" w:hAnsi="Arial" w:cs="Arial"/>
                <w:color w:val="000000" w:themeColor="text1"/>
                <w:sz w:val="20"/>
                <w:szCs w:val="20"/>
              </w:rPr>
              <w:t>100 mg/kg Extract before induction</w:t>
            </w:r>
          </w:p>
        </w:tc>
        <w:tc>
          <w:tcPr>
            <w:tcW w:w="31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AB606E3" w14:textId="77777777" w:rsidR="00F62766" w:rsidRPr="00D06109" w:rsidRDefault="00F62766" w:rsidP="00AF32A2">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color w:val="000000" w:themeColor="text1"/>
                <w:sz w:val="20"/>
                <w:szCs w:val="20"/>
              </w:rPr>
            </w:pPr>
            <w:r w:rsidRPr="00D06109">
              <w:rPr>
                <w:rFonts w:ascii="Arial" w:hAnsi="Arial" w:cs="Arial"/>
                <w:color w:val="000000" w:themeColor="text1"/>
                <w:sz w:val="20"/>
                <w:szCs w:val="20"/>
              </w:rPr>
              <w:t>14.25±9.22</w:t>
            </w:r>
            <w:r w:rsidRPr="00D06109">
              <w:rPr>
                <w:rFonts w:ascii="Arial" w:hAnsi="Arial" w:cs="Arial"/>
                <w:color w:val="000000" w:themeColor="text1"/>
                <w:sz w:val="20"/>
                <w:szCs w:val="20"/>
                <w:vertAlign w:val="superscript"/>
              </w:rPr>
              <w:t>1</w:t>
            </w:r>
          </w:p>
        </w:tc>
      </w:tr>
      <w:tr w:rsidR="00D06109" w:rsidRPr="00D06109" w14:paraId="4FF29C82" w14:textId="77777777" w:rsidTr="0010590B">
        <w:trPr>
          <w:jc w:val="center"/>
        </w:trPr>
        <w:tc>
          <w:tcPr>
            <w:tcW w:w="985" w:type="dxa"/>
            <w:tcBorders>
              <w:top w:val="single" w:sz="4" w:space="0" w:color="FFFFFF" w:themeColor="background1"/>
              <w:left w:val="single" w:sz="4" w:space="0" w:color="FFFFFF" w:themeColor="background1"/>
              <w:right w:val="single" w:sz="4" w:space="0" w:color="FFFFFF" w:themeColor="background1"/>
            </w:tcBorders>
          </w:tcPr>
          <w:p w14:paraId="42ED5EBE" w14:textId="77777777" w:rsidR="00F62766" w:rsidRPr="00D06109" w:rsidRDefault="00F62766" w:rsidP="00AF32A2">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color w:val="000000" w:themeColor="text1"/>
                <w:sz w:val="20"/>
                <w:szCs w:val="20"/>
              </w:rPr>
            </w:pPr>
            <w:r w:rsidRPr="00D06109">
              <w:rPr>
                <w:rFonts w:ascii="Arial" w:hAnsi="Arial" w:cs="Arial"/>
                <w:color w:val="000000" w:themeColor="text1"/>
                <w:sz w:val="20"/>
                <w:szCs w:val="20"/>
              </w:rPr>
              <w:t>5</w:t>
            </w:r>
          </w:p>
        </w:tc>
        <w:tc>
          <w:tcPr>
            <w:tcW w:w="5248" w:type="dxa"/>
            <w:tcBorders>
              <w:top w:val="single" w:sz="4" w:space="0" w:color="FFFFFF" w:themeColor="background1"/>
              <w:left w:val="single" w:sz="4" w:space="0" w:color="FFFFFF" w:themeColor="background1"/>
              <w:right w:val="single" w:sz="4" w:space="0" w:color="FFFFFF" w:themeColor="background1"/>
            </w:tcBorders>
          </w:tcPr>
          <w:p w14:paraId="2758872D" w14:textId="77777777" w:rsidR="00F62766" w:rsidRPr="00D06109" w:rsidRDefault="00F62766" w:rsidP="00AF32A2">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color w:val="000000" w:themeColor="text1"/>
                <w:sz w:val="20"/>
                <w:szCs w:val="20"/>
              </w:rPr>
            </w:pPr>
            <w:r w:rsidRPr="00D06109">
              <w:rPr>
                <w:rFonts w:ascii="Arial" w:hAnsi="Arial" w:cs="Arial"/>
                <w:color w:val="000000" w:themeColor="text1"/>
                <w:sz w:val="20"/>
                <w:szCs w:val="20"/>
              </w:rPr>
              <w:t>200 mg/kg Extract before induction</w:t>
            </w:r>
          </w:p>
        </w:tc>
        <w:tc>
          <w:tcPr>
            <w:tcW w:w="3117" w:type="dxa"/>
            <w:tcBorders>
              <w:top w:val="single" w:sz="4" w:space="0" w:color="FFFFFF" w:themeColor="background1"/>
              <w:left w:val="single" w:sz="4" w:space="0" w:color="FFFFFF" w:themeColor="background1"/>
              <w:right w:val="single" w:sz="4" w:space="0" w:color="FFFFFF" w:themeColor="background1"/>
            </w:tcBorders>
          </w:tcPr>
          <w:p w14:paraId="0A468F42" w14:textId="77777777" w:rsidR="00F62766" w:rsidRPr="00D06109" w:rsidRDefault="00F62766" w:rsidP="00AF32A2">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color w:val="000000" w:themeColor="text1"/>
                <w:sz w:val="20"/>
                <w:szCs w:val="20"/>
              </w:rPr>
            </w:pPr>
            <w:r w:rsidRPr="00D06109">
              <w:rPr>
                <w:rFonts w:ascii="Arial" w:hAnsi="Arial" w:cs="Arial"/>
                <w:color w:val="000000" w:themeColor="text1"/>
                <w:sz w:val="20"/>
                <w:szCs w:val="20"/>
              </w:rPr>
              <w:t>14.25±9.67</w:t>
            </w:r>
            <w:r w:rsidRPr="00D06109">
              <w:rPr>
                <w:rFonts w:ascii="Arial" w:hAnsi="Arial" w:cs="Arial"/>
                <w:color w:val="000000" w:themeColor="text1"/>
                <w:sz w:val="20"/>
                <w:szCs w:val="20"/>
                <w:vertAlign w:val="superscript"/>
              </w:rPr>
              <w:t>1</w:t>
            </w:r>
          </w:p>
        </w:tc>
      </w:tr>
    </w:tbl>
    <w:p w14:paraId="223CA5FE" w14:textId="28C3BBF1" w:rsidR="00163B45" w:rsidRPr="00D06109" w:rsidRDefault="00F62766" w:rsidP="00F62766">
      <w:pPr>
        <w:pStyle w:val="Body"/>
        <w:rPr>
          <w:rFonts w:ascii="Arial" w:hAnsi="Arial" w:cs="Arial"/>
          <w:b/>
          <w:bCs/>
          <w:color w:val="000000" w:themeColor="text1"/>
          <w:sz w:val="18"/>
          <w:szCs w:val="18"/>
        </w:rPr>
      </w:pPr>
      <w:r w:rsidRPr="00D06109">
        <w:rPr>
          <w:rFonts w:ascii="Arial" w:hAnsi="Arial" w:cs="Arial"/>
          <w:b/>
          <w:bCs/>
          <w:color w:val="000000" w:themeColor="text1"/>
          <w:sz w:val="18"/>
          <w:szCs w:val="18"/>
        </w:rPr>
        <w:t>Values are expressed as mean ± SEM (n = 4 rats); Control group received 0.5 ml/kg normal saline.   Means with same letter are not significantly different from each other (</w:t>
      </w:r>
      <w:r w:rsidRPr="00D06109">
        <w:rPr>
          <w:rFonts w:ascii="Arial" w:hAnsi="Arial" w:cs="Arial"/>
          <w:b/>
          <w:bCs/>
          <w:i/>
          <w:iCs/>
          <w:color w:val="000000" w:themeColor="text1"/>
          <w:sz w:val="18"/>
          <w:szCs w:val="18"/>
        </w:rPr>
        <w:t>P</w:t>
      </w:r>
      <w:r w:rsidRPr="00D06109">
        <w:rPr>
          <w:rFonts w:ascii="Arial" w:hAnsi="Arial" w:cs="Arial"/>
          <w:b/>
          <w:bCs/>
          <w:color w:val="000000" w:themeColor="text1"/>
          <w:sz w:val="18"/>
          <w:szCs w:val="18"/>
        </w:rPr>
        <w:t xml:space="preserve"> &gt; 0.05).           </w:t>
      </w:r>
    </w:p>
    <w:p w14:paraId="4930B350" w14:textId="7A6A8887" w:rsidR="00163B45" w:rsidRPr="00D06109" w:rsidRDefault="00163B45" w:rsidP="00441B6F">
      <w:pPr>
        <w:pStyle w:val="Body"/>
        <w:spacing w:after="0"/>
        <w:rPr>
          <w:rFonts w:ascii="Arial" w:hAnsi="Arial" w:cs="Arial"/>
          <w:color w:val="000000" w:themeColor="text1"/>
        </w:rPr>
      </w:pPr>
    </w:p>
    <w:p w14:paraId="640497B4" w14:textId="6B5464F2" w:rsidR="00163B45" w:rsidRPr="00D06109" w:rsidRDefault="00163B45" w:rsidP="00441B6F">
      <w:pPr>
        <w:pStyle w:val="Body"/>
        <w:spacing w:after="0"/>
        <w:rPr>
          <w:rFonts w:ascii="Arial" w:hAnsi="Arial" w:cs="Arial"/>
          <w:color w:val="000000" w:themeColor="text1"/>
        </w:rPr>
      </w:pPr>
    </w:p>
    <w:p w14:paraId="3173D911" w14:textId="77777777" w:rsidR="00F62766" w:rsidRPr="00D06109" w:rsidRDefault="00F62766" w:rsidP="00F62766">
      <w:pPr>
        <w:pStyle w:val="Body"/>
        <w:rPr>
          <w:rFonts w:ascii="Arial" w:hAnsi="Arial" w:cs="Arial"/>
          <w:b/>
          <w:bCs/>
          <w:color w:val="000000" w:themeColor="text1"/>
        </w:rPr>
      </w:pPr>
      <w:r w:rsidRPr="00D06109">
        <w:rPr>
          <w:rFonts w:ascii="Arial" w:hAnsi="Arial" w:cs="Arial"/>
          <w:b/>
          <w:bCs/>
          <w:color w:val="000000" w:themeColor="text1"/>
        </w:rPr>
        <w:t>First Phase (early phase):</w:t>
      </w:r>
    </w:p>
    <w:p w14:paraId="786D1738" w14:textId="27F6C061" w:rsidR="00F62766" w:rsidRPr="00D06109" w:rsidRDefault="00F62766" w:rsidP="00F62766">
      <w:pPr>
        <w:pStyle w:val="Body"/>
        <w:rPr>
          <w:rFonts w:ascii="Arial" w:hAnsi="Arial" w:cs="Arial"/>
          <w:color w:val="000000" w:themeColor="text1"/>
        </w:rPr>
      </w:pPr>
      <w:r w:rsidRPr="00D06109">
        <w:rPr>
          <w:rFonts w:ascii="Arial" w:hAnsi="Arial" w:cs="Arial"/>
          <w:color w:val="000000" w:themeColor="text1"/>
        </w:rPr>
        <w:t>At 1.5hr: Table 2 shows that the paw oedema of the rats treated with diclofenac (100 mg/kg) (0.17) decreased significantly (</w:t>
      </w:r>
      <w:r w:rsidRPr="00D06109">
        <w:rPr>
          <w:rFonts w:ascii="Arial" w:hAnsi="Arial" w:cs="Arial"/>
          <w:i/>
          <w:iCs/>
          <w:color w:val="000000" w:themeColor="text1"/>
        </w:rPr>
        <w:t>P</w:t>
      </w:r>
      <w:r w:rsidRPr="00D06109">
        <w:rPr>
          <w:rFonts w:ascii="Arial" w:hAnsi="Arial" w:cs="Arial"/>
          <w:color w:val="000000" w:themeColor="text1"/>
        </w:rPr>
        <w:t xml:space="preserve"> &lt; 0.05) when compared to the animals in the control group 1 (normal saline) (0.49). The Table also showed that the paw oedema of the animals fed with the extract, decreased significantly (</w:t>
      </w:r>
      <w:r w:rsidRPr="00D06109">
        <w:rPr>
          <w:rFonts w:ascii="Arial" w:hAnsi="Arial" w:cs="Arial"/>
          <w:i/>
          <w:iCs/>
          <w:color w:val="000000" w:themeColor="text1"/>
        </w:rPr>
        <w:t>P</w:t>
      </w:r>
      <w:r w:rsidRPr="00D06109">
        <w:rPr>
          <w:rFonts w:ascii="Arial" w:hAnsi="Arial" w:cs="Arial"/>
          <w:color w:val="000000" w:themeColor="text1"/>
        </w:rPr>
        <w:t xml:space="preserve"> &lt; 0.05) in groups 3, 4 and 5 which were treated with Agar + 50 mg/kg (0.22), Agar +100 mg/kg (0.19) and Agar + 200 mg/kg (0.19) respectively when compared with the control group. 1 which were fed with normal saline (0.49). The Table shows that the rat paw oedema was observed to have increased non-significantly (</w:t>
      </w:r>
      <w:r w:rsidRPr="00D06109">
        <w:rPr>
          <w:rFonts w:ascii="Arial" w:hAnsi="Arial" w:cs="Arial"/>
          <w:i/>
          <w:iCs/>
          <w:color w:val="000000" w:themeColor="text1"/>
        </w:rPr>
        <w:t>P</w:t>
      </w:r>
      <w:r w:rsidRPr="00D06109">
        <w:rPr>
          <w:rFonts w:ascii="Arial" w:hAnsi="Arial" w:cs="Arial"/>
          <w:color w:val="000000" w:themeColor="text1"/>
        </w:rPr>
        <w:t xml:space="preserve"> &gt; 0.05) in animals in groups 3, 4, and 5 rats treated with Agar + 50 mg/kg (0.22), Agar +100 mg/kg (0.19) and Agar + 200 mg/kg (0.19) respectively when compared with the paw oedema of rats treated with the standard drug, diclofenac (100 mg/kg) which was (0.17).</w:t>
      </w:r>
    </w:p>
    <w:p w14:paraId="0C20C59E" w14:textId="77777777" w:rsidR="00F62766" w:rsidRPr="00D06109" w:rsidRDefault="00F62766" w:rsidP="00F62766">
      <w:pPr>
        <w:pStyle w:val="Body"/>
        <w:rPr>
          <w:rFonts w:ascii="Arial" w:hAnsi="Arial" w:cs="Arial"/>
          <w:b/>
          <w:bCs/>
          <w:color w:val="000000" w:themeColor="text1"/>
        </w:rPr>
      </w:pPr>
      <w:r w:rsidRPr="00D06109">
        <w:rPr>
          <w:rFonts w:ascii="Arial" w:hAnsi="Arial" w:cs="Arial"/>
          <w:b/>
          <w:bCs/>
          <w:color w:val="000000" w:themeColor="text1"/>
        </w:rPr>
        <w:t>Second Phase (Later phase):</w:t>
      </w:r>
    </w:p>
    <w:p w14:paraId="1FB1975F" w14:textId="604A050E" w:rsidR="00163B45" w:rsidRPr="00D06109" w:rsidRDefault="00F62766" w:rsidP="00F62766">
      <w:pPr>
        <w:pStyle w:val="Body"/>
        <w:spacing w:after="0"/>
        <w:rPr>
          <w:rFonts w:ascii="Arial" w:hAnsi="Arial" w:cs="Arial"/>
          <w:color w:val="000000" w:themeColor="text1"/>
        </w:rPr>
      </w:pPr>
      <w:r w:rsidRPr="00D06109">
        <w:rPr>
          <w:rFonts w:ascii="Arial" w:hAnsi="Arial" w:cs="Arial"/>
          <w:color w:val="000000" w:themeColor="text1"/>
        </w:rPr>
        <w:t>At 5hr: Table 2 shows that the paw oedema of the rats treated with diclofenac 100mg/kg (0.12) significantly decreased (</w:t>
      </w:r>
      <w:r w:rsidRPr="00D06109">
        <w:rPr>
          <w:rFonts w:ascii="Arial" w:hAnsi="Arial" w:cs="Arial"/>
          <w:i/>
          <w:iCs/>
          <w:color w:val="000000" w:themeColor="text1"/>
        </w:rPr>
        <w:t>P</w:t>
      </w:r>
      <w:r w:rsidRPr="00D06109">
        <w:rPr>
          <w:rFonts w:ascii="Arial" w:hAnsi="Arial" w:cs="Arial"/>
          <w:color w:val="000000" w:themeColor="text1"/>
        </w:rPr>
        <w:t xml:space="preserve"> &lt; 0.05) when compared to the animals in group 1 fed with normal saline (0.49). The table also shows that the paw oedema of the rats fed with the extract significantly decreased (</w:t>
      </w:r>
      <w:r w:rsidRPr="00D06109">
        <w:rPr>
          <w:rFonts w:ascii="Arial" w:hAnsi="Arial" w:cs="Arial"/>
          <w:i/>
          <w:iCs/>
          <w:color w:val="000000" w:themeColor="text1"/>
        </w:rPr>
        <w:t>P</w:t>
      </w:r>
      <w:r w:rsidRPr="00D06109">
        <w:rPr>
          <w:rFonts w:ascii="Arial" w:hAnsi="Arial" w:cs="Arial"/>
          <w:color w:val="000000" w:themeColor="text1"/>
        </w:rPr>
        <w:t xml:space="preserve"> &lt; 0.05) in groups 3, 4 and 5 which were Agar + 50mg/kg extract (0.08), Agar + 100mg/kg extract (0.05) and Agar + 200mg/kg extract (0.05) respectively when compared with the anti-inflammatory activity of the animals in control group 1 fed with normal saline (0.49).</w:t>
      </w:r>
    </w:p>
    <w:p w14:paraId="6F8F7407" w14:textId="4668AC53" w:rsidR="00163B45" w:rsidRPr="00D06109" w:rsidRDefault="00163B45" w:rsidP="00441B6F">
      <w:pPr>
        <w:pStyle w:val="Body"/>
        <w:spacing w:after="0"/>
        <w:rPr>
          <w:rFonts w:ascii="Arial" w:hAnsi="Arial" w:cs="Arial"/>
          <w:color w:val="000000" w:themeColor="text1"/>
        </w:rPr>
      </w:pPr>
    </w:p>
    <w:p w14:paraId="38A7CCA9" w14:textId="692A9976" w:rsidR="00163B45" w:rsidRPr="00D06109" w:rsidRDefault="00163B45" w:rsidP="00441B6F">
      <w:pPr>
        <w:pStyle w:val="Body"/>
        <w:spacing w:after="0"/>
        <w:rPr>
          <w:rFonts w:ascii="Arial" w:hAnsi="Arial" w:cs="Arial"/>
          <w:color w:val="000000" w:themeColor="text1"/>
        </w:rPr>
      </w:pPr>
    </w:p>
    <w:p w14:paraId="224E3ED4" w14:textId="77777777" w:rsidR="00F62766" w:rsidRPr="00D06109" w:rsidRDefault="00F62766" w:rsidP="00441B6F">
      <w:pPr>
        <w:pStyle w:val="Body"/>
        <w:spacing w:after="0"/>
        <w:rPr>
          <w:rFonts w:ascii="Arial" w:hAnsi="Arial" w:cs="Arial"/>
          <w:color w:val="000000" w:themeColor="text1"/>
        </w:rPr>
      </w:pPr>
    </w:p>
    <w:p w14:paraId="3C84E7DA" w14:textId="03BA1A5D" w:rsidR="00163B45" w:rsidRPr="00D06109" w:rsidRDefault="00163B45" w:rsidP="00441B6F">
      <w:pPr>
        <w:pStyle w:val="Body"/>
        <w:spacing w:after="0"/>
        <w:rPr>
          <w:rFonts w:ascii="Arial" w:hAnsi="Arial" w:cs="Arial"/>
          <w:color w:val="000000" w:themeColor="text1"/>
        </w:rPr>
      </w:pPr>
    </w:p>
    <w:p w14:paraId="15921317" w14:textId="22DCA6E0" w:rsidR="00163B45" w:rsidRPr="00D06109" w:rsidRDefault="00163B45" w:rsidP="00441B6F">
      <w:pPr>
        <w:pStyle w:val="Body"/>
        <w:spacing w:after="0"/>
        <w:rPr>
          <w:rFonts w:ascii="Arial" w:hAnsi="Arial" w:cs="Arial"/>
          <w:color w:val="000000" w:themeColor="text1"/>
        </w:rPr>
      </w:pPr>
    </w:p>
    <w:p w14:paraId="05FA9D32" w14:textId="3907F694" w:rsidR="00163B45" w:rsidRPr="00D06109" w:rsidRDefault="00163B45" w:rsidP="00441B6F">
      <w:pPr>
        <w:pStyle w:val="Body"/>
        <w:spacing w:after="0"/>
        <w:rPr>
          <w:rFonts w:ascii="Arial" w:hAnsi="Arial" w:cs="Arial"/>
          <w:color w:val="000000" w:themeColor="text1"/>
        </w:rPr>
      </w:pPr>
    </w:p>
    <w:p w14:paraId="4743CC4E" w14:textId="77777777" w:rsidR="00F62766" w:rsidRPr="00D06109" w:rsidRDefault="00F62766" w:rsidP="00441B6F">
      <w:pPr>
        <w:pStyle w:val="Body"/>
        <w:spacing w:after="0"/>
        <w:rPr>
          <w:rFonts w:ascii="Arial" w:hAnsi="Arial" w:cs="Arial"/>
          <w:color w:val="000000" w:themeColor="text1"/>
        </w:rPr>
      </w:pPr>
    </w:p>
    <w:p w14:paraId="192F1B5C" w14:textId="77777777" w:rsidR="00F640A1" w:rsidRPr="00D06109" w:rsidRDefault="00F640A1" w:rsidP="00441B6F">
      <w:pPr>
        <w:pStyle w:val="Body"/>
        <w:spacing w:after="0"/>
        <w:rPr>
          <w:rFonts w:ascii="Arial" w:hAnsi="Arial" w:cs="Arial"/>
          <w:b/>
          <w:bCs/>
          <w:color w:val="000000" w:themeColor="text1"/>
        </w:rPr>
      </w:pPr>
    </w:p>
    <w:p w14:paraId="685C1FA3" w14:textId="77777777" w:rsidR="00F640A1" w:rsidRPr="00D06109" w:rsidRDefault="00F640A1" w:rsidP="00441B6F">
      <w:pPr>
        <w:pStyle w:val="Body"/>
        <w:spacing w:after="0"/>
        <w:rPr>
          <w:rFonts w:ascii="Arial" w:hAnsi="Arial" w:cs="Arial"/>
          <w:b/>
          <w:bCs/>
          <w:color w:val="000000" w:themeColor="text1"/>
        </w:rPr>
      </w:pPr>
    </w:p>
    <w:p w14:paraId="5E80A252" w14:textId="77777777" w:rsidR="00F640A1" w:rsidRPr="00D06109" w:rsidRDefault="00F640A1" w:rsidP="00441B6F">
      <w:pPr>
        <w:pStyle w:val="Body"/>
        <w:spacing w:after="0"/>
        <w:rPr>
          <w:rFonts w:ascii="Arial" w:hAnsi="Arial" w:cs="Arial"/>
          <w:b/>
          <w:bCs/>
          <w:color w:val="000000" w:themeColor="text1"/>
        </w:rPr>
      </w:pPr>
    </w:p>
    <w:p w14:paraId="2F06D93B" w14:textId="77777777" w:rsidR="00F640A1" w:rsidRPr="00D06109" w:rsidRDefault="00F640A1" w:rsidP="00441B6F">
      <w:pPr>
        <w:pStyle w:val="Body"/>
        <w:spacing w:after="0"/>
        <w:rPr>
          <w:rFonts w:ascii="Arial" w:hAnsi="Arial" w:cs="Arial"/>
          <w:b/>
          <w:bCs/>
          <w:color w:val="000000" w:themeColor="text1"/>
        </w:rPr>
      </w:pPr>
    </w:p>
    <w:p w14:paraId="018B70D9" w14:textId="746DB006" w:rsidR="00163B45" w:rsidRPr="00D06109" w:rsidRDefault="00F62766" w:rsidP="00441B6F">
      <w:pPr>
        <w:pStyle w:val="Body"/>
        <w:spacing w:after="0"/>
        <w:rPr>
          <w:rFonts w:ascii="Arial" w:hAnsi="Arial" w:cs="Arial"/>
          <w:b/>
          <w:bCs/>
          <w:color w:val="000000" w:themeColor="text1"/>
        </w:rPr>
      </w:pPr>
      <w:r w:rsidRPr="00D06109">
        <w:rPr>
          <w:rFonts w:ascii="Arial" w:hAnsi="Arial" w:cs="Arial"/>
          <w:b/>
          <w:bCs/>
          <w:color w:val="000000" w:themeColor="text1"/>
        </w:rPr>
        <w:t xml:space="preserve">Table 2: Effect of the aqueous extract of fermented </w:t>
      </w:r>
      <w:r w:rsidRPr="00D06109">
        <w:rPr>
          <w:rFonts w:ascii="Arial" w:hAnsi="Arial" w:cs="Arial"/>
          <w:b/>
          <w:bCs/>
          <w:i/>
          <w:iCs/>
          <w:color w:val="000000" w:themeColor="text1"/>
        </w:rPr>
        <w:t xml:space="preserve">Prosopis </w:t>
      </w:r>
      <w:proofErr w:type="spellStart"/>
      <w:r w:rsidRPr="00D06109">
        <w:rPr>
          <w:rFonts w:ascii="Arial" w:hAnsi="Arial" w:cs="Arial"/>
          <w:b/>
          <w:bCs/>
          <w:i/>
          <w:iCs/>
          <w:color w:val="000000" w:themeColor="text1"/>
        </w:rPr>
        <w:t>africana</w:t>
      </w:r>
      <w:proofErr w:type="spellEnd"/>
      <w:r w:rsidRPr="00D06109">
        <w:rPr>
          <w:rFonts w:ascii="Arial" w:hAnsi="Arial" w:cs="Arial"/>
          <w:b/>
          <w:bCs/>
          <w:color w:val="000000" w:themeColor="text1"/>
        </w:rPr>
        <w:t xml:space="preserve"> seeds on Agar Induced Rat Paw Oedema</w:t>
      </w:r>
    </w:p>
    <w:tbl>
      <w:tblPr>
        <w:tblStyle w:val="TableGrid"/>
        <w:tblW w:w="9810" w:type="dxa"/>
        <w:jc w:val="center"/>
        <w:tblLook w:val="04A0" w:firstRow="1" w:lastRow="0" w:firstColumn="1" w:lastColumn="0" w:noHBand="0" w:noVBand="1"/>
      </w:tblPr>
      <w:tblGrid>
        <w:gridCol w:w="2150"/>
        <w:gridCol w:w="1317"/>
        <w:gridCol w:w="1212"/>
        <w:gridCol w:w="1212"/>
        <w:gridCol w:w="1212"/>
        <w:gridCol w:w="1317"/>
        <w:gridCol w:w="1390"/>
      </w:tblGrid>
      <w:tr w:rsidR="00D06109" w:rsidRPr="00D06109" w14:paraId="78325587" w14:textId="77777777" w:rsidTr="0010590B">
        <w:trPr>
          <w:trHeight w:val="521"/>
          <w:jc w:val="center"/>
        </w:trPr>
        <w:tc>
          <w:tcPr>
            <w:tcW w:w="2150" w:type="dxa"/>
            <w:tcBorders>
              <w:left w:val="single" w:sz="4" w:space="0" w:color="FFFFFF"/>
              <w:right w:val="single" w:sz="4" w:space="0" w:color="FFFFFF"/>
            </w:tcBorders>
          </w:tcPr>
          <w:p w14:paraId="3E099D61" w14:textId="77777777" w:rsidR="00F62766" w:rsidRPr="00D06109" w:rsidRDefault="00F62766" w:rsidP="00AF32A2">
            <w:pPr>
              <w:jc w:val="both"/>
              <w:rPr>
                <w:rFonts w:ascii="Arial" w:hAnsi="Arial" w:cs="Arial"/>
                <w:b/>
                <w:color w:val="000000" w:themeColor="text1"/>
                <w:sz w:val="20"/>
                <w:szCs w:val="20"/>
              </w:rPr>
            </w:pPr>
            <w:r w:rsidRPr="00D06109">
              <w:rPr>
                <w:rFonts w:ascii="Arial" w:hAnsi="Arial" w:cs="Arial"/>
                <w:b/>
                <w:color w:val="000000" w:themeColor="text1"/>
                <w:sz w:val="20"/>
                <w:szCs w:val="20"/>
              </w:rPr>
              <w:t>Groups/Treatment</w:t>
            </w:r>
          </w:p>
        </w:tc>
        <w:tc>
          <w:tcPr>
            <w:tcW w:w="7660" w:type="dxa"/>
            <w:gridSpan w:val="6"/>
            <w:tcBorders>
              <w:left w:val="single" w:sz="4" w:space="0" w:color="FFFFFF"/>
              <w:right w:val="single" w:sz="4" w:space="0" w:color="FFFFFF"/>
            </w:tcBorders>
          </w:tcPr>
          <w:p w14:paraId="11E779A4" w14:textId="77777777" w:rsidR="00F62766" w:rsidRPr="00D06109" w:rsidRDefault="00F62766" w:rsidP="00AF32A2">
            <w:pPr>
              <w:jc w:val="both"/>
              <w:rPr>
                <w:rFonts w:ascii="Arial" w:hAnsi="Arial" w:cs="Arial"/>
                <w:b/>
                <w:color w:val="000000" w:themeColor="text1"/>
                <w:sz w:val="20"/>
                <w:szCs w:val="20"/>
              </w:rPr>
            </w:pPr>
            <w:r w:rsidRPr="00D06109">
              <w:rPr>
                <w:rFonts w:ascii="Arial" w:hAnsi="Arial" w:cs="Arial"/>
                <w:b/>
                <w:color w:val="000000" w:themeColor="text1"/>
                <w:sz w:val="20"/>
                <w:szCs w:val="20"/>
              </w:rPr>
              <w:t xml:space="preserve">                         Change in Paw Volume</w:t>
            </w:r>
          </w:p>
        </w:tc>
      </w:tr>
      <w:tr w:rsidR="00D06109" w:rsidRPr="00D06109" w14:paraId="3E49C6E5" w14:textId="77777777" w:rsidTr="0010590B">
        <w:trPr>
          <w:trHeight w:val="521"/>
          <w:jc w:val="center"/>
        </w:trPr>
        <w:tc>
          <w:tcPr>
            <w:tcW w:w="2150" w:type="dxa"/>
            <w:tcBorders>
              <w:left w:val="single" w:sz="4" w:space="0" w:color="FFFFFF"/>
              <w:right w:val="single" w:sz="4" w:space="0" w:color="FFFFFF"/>
            </w:tcBorders>
          </w:tcPr>
          <w:p w14:paraId="3E080ACA" w14:textId="77777777" w:rsidR="00F62766" w:rsidRPr="00D06109" w:rsidRDefault="00F62766" w:rsidP="00AF32A2">
            <w:pPr>
              <w:jc w:val="both"/>
              <w:rPr>
                <w:rFonts w:ascii="Arial" w:hAnsi="Arial" w:cs="Arial"/>
                <w:b/>
                <w:color w:val="000000" w:themeColor="text1"/>
                <w:sz w:val="20"/>
                <w:szCs w:val="20"/>
              </w:rPr>
            </w:pPr>
          </w:p>
        </w:tc>
        <w:tc>
          <w:tcPr>
            <w:tcW w:w="1317" w:type="dxa"/>
            <w:tcBorders>
              <w:left w:val="single" w:sz="4" w:space="0" w:color="FFFFFF"/>
              <w:right w:val="single" w:sz="4" w:space="0" w:color="FFFFFF"/>
            </w:tcBorders>
          </w:tcPr>
          <w:p w14:paraId="5592ACD7" w14:textId="77777777" w:rsidR="00F62766" w:rsidRPr="00D06109" w:rsidRDefault="00F62766" w:rsidP="00AF32A2">
            <w:pPr>
              <w:jc w:val="both"/>
              <w:rPr>
                <w:rFonts w:ascii="Arial" w:hAnsi="Arial" w:cs="Arial"/>
                <w:b/>
                <w:color w:val="000000" w:themeColor="text1"/>
                <w:sz w:val="20"/>
                <w:szCs w:val="20"/>
              </w:rPr>
            </w:pPr>
            <w:r w:rsidRPr="00D06109">
              <w:rPr>
                <w:rFonts w:ascii="Arial" w:hAnsi="Arial" w:cs="Arial"/>
                <w:b/>
                <w:color w:val="000000" w:themeColor="text1"/>
                <w:sz w:val="20"/>
                <w:szCs w:val="20"/>
              </w:rPr>
              <w:t>30 s</w:t>
            </w:r>
          </w:p>
        </w:tc>
        <w:tc>
          <w:tcPr>
            <w:tcW w:w="1212" w:type="dxa"/>
            <w:tcBorders>
              <w:left w:val="single" w:sz="4" w:space="0" w:color="FFFFFF"/>
              <w:right w:val="single" w:sz="4" w:space="0" w:color="FFFFFF"/>
            </w:tcBorders>
          </w:tcPr>
          <w:p w14:paraId="76FD9C8D" w14:textId="77777777" w:rsidR="00F62766" w:rsidRPr="00D06109" w:rsidRDefault="00F62766" w:rsidP="00AF32A2">
            <w:pPr>
              <w:jc w:val="both"/>
              <w:rPr>
                <w:rFonts w:ascii="Arial" w:hAnsi="Arial" w:cs="Arial"/>
                <w:b/>
                <w:color w:val="000000" w:themeColor="text1"/>
                <w:sz w:val="20"/>
                <w:szCs w:val="20"/>
              </w:rPr>
            </w:pPr>
            <w:r w:rsidRPr="00D06109">
              <w:rPr>
                <w:rFonts w:ascii="Arial" w:hAnsi="Arial" w:cs="Arial"/>
                <w:b/>
                <w:color w:val="000000" w:themeColor="text1"/>
                <w:sz w:val="20"/>
                <w:szCs w:val="20"/>
              </w:rPr>
              <w:t xml:space="preserve">1 h </w:t>
            </w:r>
          </w:p>
        </w:tc>
        <w:tc>
          <w:tcPr>
            <w:tcW w:w="1212" w:type="dxa"/>
            <w:tcBorders>
              <w:left w:val="single" w:sz="4" w:space="0" w:color="FFFFFF"/>
              <w:right w:val="single" w:sz="4" w:space="0" w:color="FFFFFF"/>
            </w:tcBorders>
          </w:tcPr>
          <w:p w14:paraId="7A6BD55D" w14:textId="77777777" w:rsidR="00F62766" w:rsidRPr="00D06109" w:rsidRDefault="00F62766" w:rsidP="00AF32A2">
            <w:pPr>
              <w:jc w:val="both"/>
              <w:rPr>
                <w:rFonts w:ascii="Arial" w:hAnsi="Arial" w:cs="Arial"/>
                <w:b/>
                <w:color w:val="000000" w:themeColor="text1"/>
                <w:sz w:val="20"/>
                <w:szCs w:val="20"/>
              </w:rPr>
            </w:pPr>
            <w:r w:rsidRPr="00D06109">
              <w:rPr>
                <w:rFonts w:ascii="Arial" w:hAnsi="Arial" w:cs="Arial"/>
                <w:b/>
                <w:color w:val="000000" w:themeColor="text1"/>
                <w:sz w:val="20"/>
                <w:szCs w:val="20"/>
              </w:rPr>
              <w:t xml:space="preserve">2 h </w:t>
            </w:r>
          </w:p>
        </w:tc>
        <w:tc>
          <w:tcPr>
            <w:tcW w:w="1212" w:type="dxa"/>
            <w:tcBorders>
              <w:left w:val="single" w:sz="4" w:space="0" w:color="FFFFFF"/>
              <w:right w:val="single" w:sz="4" w:space="0" w:color="FFFFFF"/>
            </w:tcBorders>
          </w:tcPr>
          <w:p w14:paraId="15E552A4" w14:textId="77777777" w:rsidR="00F62766" w:rsidRPr="00D06109" w:rsidRDefault="00F62766" w:rsidP="00AF32A2">
            <w:pPr>
              <w:jc w:val="both"/>
              <w:rPr>
                <w:rFonts w:ascii="Arial" w:hAnsi="Arial" w:cs="Arial"/>
                <w:b/>
                <w:color w:val="000000" w:themeColor="text1"/>
                <w:sz w:val="20"/>
                <w:szCs w:val="20"/>
              </w:rPr>
            </w:pPr>
            <w:r w:rsidRPr="00D06109">
              <w:rPr>
                <w:rFonts w:ascii="Arial" w:hAnsi="Arial" w:cs="Arial"/>
                <w:b/>
                <w:color w:val="000000" w:themeColor="text1"/>
                <w:sz w:val="20"/>
                <w:szCs w:val="20"/>
              </w:rPr>
              <w:t>3 h</w:t>
            </w:r>
          </w:p>
        </w:tc>
        <w:tc>
          <w:tcPr>
            <w:tcW w:w="1317" w:type="dxa"/>
            <w:tcBorders>
              <w:left w:val="single" w:sz="4" w:space="0" w:color="FFFFFF"/>
              <w:right w:val="single" w:sz="4" w:space="0" w:color="FFFFFF"/>
            </w:tcBorders>
          </w:tcPr>
          <w:p w14:paraId="19A008D0" w14:textId="77777777" w:rsidR="00F62766" w:rsidRPr="00D06109" w:rsidRDefault="00F62766" w:rsidP="00AF32A2">
            <w:pPr>
              <w:jc w:val="both"/>
              <w:rPr>
                <w:rFonts w:ascii="Arial" w:hAnsi="Arial" w:cs="Arial"/>
                <w:b/>
                <w:color w:val="000000" w:themeColor="text1"/>
                <w:sz w:val="20"/>
                <w:szCs w:val="20"/>
              </w:rPr>
            </w:pPr>
            <w:r w:rsidRPr="00D06109">
              <w:rPr>
                <w:rFonts w:ascii="Arial" w:hAnsi="Arial" w:cs="Arial"/>
                <w:b/>
                <w:color w:val="000000" w:themeColor="text1"/>
                <w:sz w:val="20"/>
                <w:szCs w:val="20"/>
              </w:rPr>
              <w:t>4 h</w:t>
            </w:r>
          </w:p>
        </w:tc>
        <w:tc>
          <w:tcPr>
            <w:tcW w:w="1390" w:type="dxa"/>
            <w:tcBorders>
              <w:left w:val="single" w:sz="4" w:space="0" w:color="FFFFFF"/>
              <w:right w:val="single" w:sz="4" w:space="0" w:color="FFFFFF"/>
            </w:tcBorders>
          </w:tcPr>
          <w:p w14:paraId="2B7EE5FC" w14:textId="77777777" w:rsidR="00F62766" w:rsidRPr="00D06109" w:rsidRDefault="00F62766" w:rsidP="00AF32A2">
            <w:pPr>
              <w:jc w:val="both"/>
              <w:rPr>
                <w:rFonts w:ascii="Arial" w:hAnsi="Arial" w:cs="Arial"/>
                <w:b/>
                <w:color w:val="000000" w:themeColor="text1"/>
                <w:sz w:val="20"/>
                <w:szCs w:val="20"/>
              </w:rPr>
            </w:pPr>
            <w:r w:rsidRPr="00D06109">
              <w:rPr>
                <w:rFonts w:ascii="Arial" w:hAnsi="Arial" w:cs="Arial"/>
                <w:b/>
                <w:color w:val="000000" w:themeColor="text1"/>
                <w:sz w:val="20"/>
                <w:szCs w:val="20"/>
              </w:rPr>
              <w:t>5 h</w:t>
            </w:r>
          </w:p>
        </w:tc>
      </w:tr>
      <w:tr w:rsidR="00D06109" w:rsidRPr="00D06109" w14:paraId="778D05B2" w14:textId="77777777" w:rsidTr="0010590B">
        <w:trPr>
          <w:trHeight w:val="629"/>
          <w:jc w:val="center"/>
        </w:trPr>
        <w:tc>
          <w:tcPr>
            <w:tcW w:w="2150" w:type="dxa"/>
            <w:tcBorders>
              <w:left w:val="single" w:sz="4" w:space="0" w:color="FFFFFF"/>
              <w:bottom w:val="single" w:sz="4" w:space="0" w:color="FFFFFF"/>
              <w:right w:val="single" w:sz="4" w:space="0" w:color="FFFFFF"/>
            </w:tcBorders>
          </w:tcPr>
          <w:p w14:paraId="2F600A92" w14:textId="77777777" w:rsidR="00F62766" w:rsidRPr="00D06109" w:rsidRDefault="00F62766" w:rsidP="00AF32A2">
            <w:pPr>
              <w:jc w:val="both"/>
              <w:rPr>
                <w:rFonts w:ascii="Arial" w:hAnsi="Arial" w:cs="Arial"/>
                <w:b/>
                <w:color w:val="000000" w:themeColor="text1"/>
                <w:sz w:val="20"/>
                <w:szCs w:val="20"/>
              </w:rPr>
            </w:pPr>
            <w:r w:rsidRPr="00D06109">
              <w:rPr>
                <w:rFonts w:ascii="Arial" w:hAnsi="Arial" w:cs="Arial"/>
                <w:b/>
                <w:color w:val="000000" w:themeColor="text1"/>
                <w:sz w:val="20"/>
                <w:szCs w:val="20"/>
              </w:rPr>
              <w:t xml:space="preserve">Group 1 </w:t>
            </w:r>
          </w:p>
          <w:p w14:paraId="1282528B" w14:textId="77777777" w:rsidR="00F62766" w:rsidRPr="00D06109" w:rsidRDefault="00F62766" w:rsidP="00AF32A2">
            <w:pPr>
              <w:jc w:val="both"/>
              <w:rPr>
                <w:rFonts w:ascii="Arial" w:hAnsi="Arial" w:cs="Arial"/>
                <w:b/>
                <w:color w:val="000000" w:themeColor="text1"/>
                <w:sz w:val="20"/>
                <w:szCs w:val="20"/>
              </w:rPr>
            </w:pPr>
            <w:r w:rsidRPr="00D06109">
              <w:rPr>
                <w:rFonts w:ascii="Arial" w:hAnsi="Arial" w:cs="Arial"/>
                <w:b/>
                <w:color w:val="000000" w:themeColor="text1"/>
                <w:sz w:val="20"/>
                <w:szCs w:val="20"/>
              </w:rPr>
              <w:t>0.5 ml/kg</w:t>
            </w:r>
          </w:p>
          <w:p w14:paraId="2CA54742" w14:textId="77777777" w:rsidR="00F62766" w:rsidRPr="00D06109" w:rsidRDefault="00F62766" w:rsidP="00AF32A2">
            <w:pPr>
              <w:jc w:val="both"/>
              <w:rPr>
                <w:rFonts w:ascii="Arial" w:hAnsi="Arial" w:cs="Arial"/>
                <w:b/>
                <w:color w:val="000000" w:themeColor="text1"/>
                <w:sz w:val="20"/>
                <w:szCs w:val="20"/>
              </w:rPr>
            </w:pPr>
            <w:r w:rsidRPr="00D06109">
              <w:rPr>
                <w:rFonts w:ascii="Arial" w:hAnsi="Arial" w:cs="Arial"/>
                <w:b/>
                <w:color w:val="000000" w:themeColor="text1"/>
                <w:sz w:val="20"/>
                <w:szCs w:val="20"/>
              </w:rPr>
              <w:t>normal saline</w:t>
            </w:r>
          </w:p>
        </w:tc>
        <w:tc>
          <w:tcPr>
            <w:tcW w:w="1317" w:type="dxa"/>
            <w:tcBorders>
              <w:left w:val="single" w:sz="4" w:space="0" w:color="FFFFFF"/>
              <w:bottom w:val="single" w:sz="4" w:space="0" w:color="FFFFFF"/>
              <w:right w:val="single" w:sz="4" w:space="0" w:color="FFFFFF"/>
            </w:tcBorders>
          </w:tcPr>
          <w:p w14:paraId="5BAB819F" w14:textId="77777777" w:rsidR="00F62766" w:rsidRPr="00D06109" w:rsidRDefault="00F62766" w:rsidP="00AF32A2">
            <w:pPr>
              <w:jc w:val="both"/>
              <w:rPr>
                <w:rFonts w:ascii="Arial" w:hAnsi="Arial" w:cs="Arial"/>
                <w:color w:val="000000" w:themeColor="text1"/>
                <w:sz w:val="20"/>
                <w:szCs w:val="20"/>
              </w:rPr>
            </w:pPr>
            <w:r w:rsidRPr="00D06109">
              <w:rPr>
                <w:rFonts w:ascii="Arial" w:hAnsi="Arial" w:cs="Arial"/>
                <w:color w:val="000000" w:themeColor="text1"/>
                <w:sz w:val="20"/>
                <w:szCs w:val="20"/>
              </w:rPr>
              <w:t>0.49±0.02</w:t>
            </w:r>
            <w:r w:rsidRPr="00D06109">
              <w:rPr>
                <w:rFonts w:ascii="Arial" w:hAnsi="Arial" w:cs="Arial"/>
                <w:b/>
                <w:color w:val="000000" w:themeColor="text1"/>
                <w:sz w:val="20"/>
                <w:szCs w:val="20"/>
                <w:vertAlign w:val="superscript"/>
              </w:rPr>
              <w:t>3</w:t>
            </w:r>
          </w:p>
        </w:tc>
        <w:tc>
          <w:tcPr>
            <w:tcW w:w="1212" w:type="dxa"/>
            <w:tcBorders>
              <w:left w:val="single" w:sz="4" w:space="0" w:color="FFFFFF"/>
              <w:bottom w:val="single" w:sz="4" w:space="0" w:color="FFFFFF"/>
              <w:right w:val="single" w:sz="4" w:space="0" w:color="FFFFFF"/>
            </w:tcBorders>
          </w:tcPr>
          <w:p w14:paraId="5D989803" w14:textId="77777777" w:rsidR="00F62766" w:rsidRPr="00D06109" w:rsidRDefault="00F62766" w:rsidP="00AF32A2">
            <w:pPr>
              <w:jc w:val="both"/>
              <w:rPr>
                <w:rFonts w:ascii="Arial" w:hAnsi="Arial" w:cs="Arial"/>
                <w:color w:val="000000" w:themeColor="text1"/>
                <w:sz w:val="20"/>
                <w:szCs w:val="20"/>
              </w:rPr>
            </w:pPr>
            <w:r w:rsidRPr="00D06109">
              <w:rPr>
                <w:rFonts w:ascii="Arial" w:hAnsi="Arial" w:cs="Arial"/>
                <w:color w:val="000000" w:themeColor="text1"/>
                <w:sz w:val="20"/>
                <w:szCs w:val="20"/>
              </w:rPr>
              <w:t>0.49±0.13</w:t>
            </w:r>
            <w:r w:rsidRPr="00D06109">
              <w:rPr>
                <w:rFonts w:ascii="Arial" w:hAnsi="Arial" w:cs="Arial"/>
                <w:b/>
                <w:color w:val="000000" w:themeColor="text1"/>
                <w:sz w:val="20"/>
                <w:szCs w:val="20"/>
                <w:vertAlign w:val="superscript"/>
              </w:rPr>
              <w:t>2</w:t>
            </w:r>
          </w:p>
        </w:tc>
        <w:tc>
          <w:tcPr>
            <w:tcW w:w="1212" w:type="dxa"/>
            <w:tcBorders>
              <w:left w:val="single" w:sz="4" w:space="0" w:color="FFFFFF"/>
              <w:bottom w:val="single" w:sz="4" w:space="0" w:color="FFFFFF"/>
              <w:right w:val="single" w:sz="4" w:space="0" w:color="FFFFFF"/>
            </w:tcBorders>
          </w:tcPr>
          <w:p w14:paraId="420C9078" w14:textId="77777777" w:rsidR="00F62766" w:rsidRPr="00D06109" w:rsidRDefault="00F62766" w:rsidP="00AF32A2">
            <w:pPr>
              <w:jc w:val="both"/>
              <w:rPr>
                <w:rFonts w:ascii="Arial" w:hAnsi="Arial" w:cs="Arial"/>
                <w:color w:val="000000" w:themeColor="text1"/>
                <w:sz w:val="20"/>
                <w:szCs w:val="20"/>
              </w:rPr>
            </w:pPr>
            <w:r w:rsidRPr="00D06109">
              <w:rPr>
                <w:rFonts w:ascii="Arial" w:hAnsi="Arial" w:cs="Arial"/>
                <w:color w:val="000000" w:themeColor="text1"/>
                <w:sz w:val="20"/>
                <w:szCs w:val="20"/>
              </w:rPr>
              <w:t>0.54±0.05</w:t>
            </w:r>
            <w:r w:rsidRPr="00D06109">
              <w:rPr>
                <w:rFonts w:ascii="Arial" w:hAnsi="Arial" w:cs="Arial"/>
                <w:b/>
                <w:color w:val="000000" w:themeColor="text1"/>
                <w:sz w:val="20"/>
                <w:szCs w:val="20"/>
                <w:vertAlign w:val="superscript"/>
              </w:rPr>
              <w:t>2</w:t>
            </w:r>
          </w:p>
        </w:tc>
        <w:tc>
          <w:tcPr>
            <w:tcW w:w="1212" w:type="dxa"/>
            <w:tcBorders>
              <w:left w:val="single" w:sz="4" w:space="0" w:color="FFFFFF"/>
              <w:bottom w:val="single" w:sz="4" w:space="0" w:color="FFFFFF"/>
              <w:right w:val="single" w:sz="4" w:space="0" w:color="FFFFFF"/>
            </w:tcBorders>
          </w:tcPr>
          <w:p w14:paraId="770F1C37" w14:textId="77777777" w:rsidR="00F62766" w:rsidRPr="00D06109" w:rsidRDefault="00F62766" w:rsidP="00AF32A2">
            <w:pPr>
              <w:jc w:val="both"/>
              <w:rPr>
                <w:rFonts w:ascii="Arial" w:hAnsi="Arial" w:cs="Arial"/>
                <w:color w:val="000000" w:themeColor="text1"/>
                <w:sz w:val="20"/>
                <w:szCs w:val="20"/>
              </w:rPr>
            </w:pPr>
            <w:r w:rsidRPr="00D06109">
              <w:rPr>
                <w:rFonts w:ascii="Arial" w:hAnsi="Arial" w:cs="Arial"/>
                <w:color w:val="000000" w:themeColor="text1"/>
                <w:sz w:val="20"/>
                <w:szCs w:val="20"/>
              </w:rPr>
              <w:t>0.54±0.05</w:t>
            </w:r>
            <w:r w:rsidRPr="00D06109">
              <w:rPr>
                <w:rFonts w:ascii="Arial" w:hAnsi="Arial" w:cs="Arial"/>
                <w:b/>
                <w:color w:val="000000" w:themeColor="text1"/>
                <w:sz w:val="20"/>
                <w:szCs w:val="20"/>
                <w:vertAlign w:val="superscript"/>
              </w:rPr>
              <w:t>2</w:t>
            </w:r>
          </w:p>
        </w:tc>
        <w:tc>
          <w:tcPr>
            <w:tcW w:w="1317" w:type="dxa"/>
            <w:tcBorders>
              <w:left w:val="single" w:sz="4" w:space="0" w:color="FFFFFF"/>
              <w:bottom w:val="single" w:sz="4" w:space="0" w:color="FFFFFF"/>
              <w:right w:val="single" w:sz="4" w:space="0" w:color="FFFFFF"/>
            </w:tcBorders>
          </w:tcPr>
          <w:p w14:paraId="19BA54E8" w14:textId="77777777" w:rsidR="00F62766" w:rsidRPr="00D06109" w:rsidRDefault="00F62766" w:rsidP="00AF32A2">
            <w:pPr>
              <w:jc w:val="both"/>
              <w:rPr>
                <w:rFonts w:ascii="Arial" w:hAnsi="Arial" w:cs="Arial"/>
                <w:color w:val="000000" w:themeColor="text1"/>
                <w:sz w:val="20"/>
                <w:szCs w:val="20"/>
              </w:rPr>
            </w:pPr>
            <w:r w:rsidRPr="00D06109">
              <w:rPr>
                <w:rFonts w:ascii="Arial" w:hAnsi="Arial" w:cs="Arial"/>
                <w:color w:val="000000" w:themeColor="text1"/>
                <w:sz w:val="20"/>
                <w:szCs w:val="20"/>
              </w:rPr>
              <w:t>0.52±0.03</w:t>
            </w:r>
            <w:r w:rsidRPr="00D06109">
              <w:rPr>
                <w:rFonts w:ascii="Arial" w:hAnsi="Arial" w:cs="Arial"/>
                <w:b/>
                <w:color w:val="000000" w:themeColor="text1"/>
                <w:sz w:val="20"/>
                <w:szCs w:val="20"/>
                <w:vertAlign w:val="superscript"/>
              </w:rPr>
              <w:t>3</w:t>
            </w:r>
          </w:p>
        </w:tc>
        <w:tc>
          <w:tcPr>
            <w:tcW w:w="1390" w:type="dxa"/>
            <w:tcBorders>
              <w:left w:val="single" w:sz="4" w:space="0" w:color="FFFFFF"/>
              <w:bottom w:val="single" w:sz="4" w:space="0" w:color="FFFFFF"/>
              <w:right w:val="single" w:sz="4" w:space="0" w:color="FFFFFF"/>
            </w:tcBorders>
          </w:tcPr>
          <w:p w14:paraId="1C58038D" w14:textId="77777777" w:rsidR="00F62766" w:rsidRPr="00D06109" w:rsidRDefault="00F62766" w:rsidP="00AF32A2">
            <w:pPr>
              <w:jc w:val="both"/>
              <w:rPr>
                <w:rFonts w:ascii="Arial" w:hAnsi="Arial" w:cs="Arial"/>
                <w:color w:val="000000" w:themeColor="text1"/>
                <w:sz w:val="20"/>
                <w:szCs w:val="20"/>
              </w:rPr>
            </w:pPr>
            <w:r w:rsidRPr="00D06109">
              <w:rPr>
                <w:rFonts w:ascii="Arial" w:hAnsi="Arial" w:cs="Arial"/>
                <w:color w:val="000000" w:themeColor="text1"/>
                <w:sz w:val="20"/>
                <w:szCs w:val="20"/>
              </w:rPr>
              <w:t>0.49±0.04</w:t>
            </w:r>
            <w:r w:rsidRPr="00D06109">
              <w:rPr>
                <w:rFonts w:ascii="Arial" w:hAnsi="Arial" w:cs="Arial"/>
                <w:b/>
                <w:color w:val="000000" w:themeColor="text1"/>
                <w:sz w:val="20"/>
                <w:szCs w:val="20"/>
                <w:vertAlign w:val="superscript"/>
              </w:rPr>
              <w:t>3</w:t>
            </w:r>
          </w:p>
        </w:tc>
      </w:tr>
      <w:tr w:rsidR="00D06109" w:rsidRPr="00D06109" w14:paraId="1D19EF7A" w14:textId="77777777" w:rsidTr="0010590B">
        <w:trPr>
          <w:trHeight w:val="890"/>
          <w:jc w:val="center"/>
        </w:trPr>
        <w:tc>
          <w:tcPr>
            <w:tcW w:w="2150" w:type="dxa"/>
            <w:tcBorders>
              <w:top w:val="single" w:sz="4" w:space="0" w:color="FFFFFF"/>
              <w:left w:val="single" w:sz="4" w:space="0" w:color="FFFFFF"/>
              <w:bottom w:val="single" w:sz="4" w:space="0" w:color="FFFFFF"/>
              <w:right w:val="single" w:sz="4" w:space="0" w:color="FFFFFF"/>
            </w:tcBorders>
          </w:tcPr>
          <w:p w14:paraId="782076D2" w14:textId="77777777" w:rsidR="00F62766" w:rsidRPr="00D06109" w:rsidRDefault="00F62766" w:rsidP="00AF32A2">
            <w:pPr>
              <w:jc w:val="both"/>
              <w:rPr>
                <w:rFonts w:ascii="Arial" w:hAnsi="Arial" w:cs="Arial"/>
                <w:b/>
                <w:color w:val="000000" w:themeColor="text1"/>
                <w:sz w:val="20"/>
                <w:szCs w:val="20"/>
              </w:rPr>
            </w:pPr>
            <w:r w:rsidRPr="00D06109">
              <w:rPr>
                <w:rFonts w:ascii="Arial" w:hAnsi="Arial" w:cs="Arial"/>
                <w:b/>
                <w:color w:val="000000" w:themeColor="text1"/>
                <w:sz w:val="20"/>
                <w:szCs w:val="20"/>
              </w:rPr>
              <w:t>Group 2</w:t>
            </w:r>
          </w:p>
          <w:p w14:paraId="107B4B8E" w14:textId="77777777" w:rsidR="00F62766" w:rsidRPr="00D06109" w:rsidRDefault="00F62766" w:rsidP="00AF32A2">
            <w:pPr>
              <w:jc w:val="both"/>
              <w:rPr>
                <w:rFonts w:ascii="Arial" w:hAnsi="Arial" w:cs="Arial"/>
                <w:b/>
                <w:color w:val="000000" w:themeColor="text1"/>
                <w:sz w:val="20"/>
                <w:szCs w:val="20"/>
              </w:rPr>
            </w:pPr>
            <w:r w:rsidRPr="00D06109">
              <w:rPr>
                <w:rFonts w:ascii="Arial" w:hAnsi="Arial" w:cs="Arial"/>
                <w:b/>
                <w:color w:val="000000" w:themeColor="text1"/>
                <w:sz w:val="20"/>
                <w:szCs w:val="20"/>
              </w:rPr>
              <w:t xml:space="preserve">Diclofenac </w:t>
            </w:r>
          </w:p>
          <w:p w14:paraId="650E4466" w14:textId="77777777" w:rsidR="00F62766" w:rsidRPr="00D06109" w:rsidRDefault="00F62766" w:rsidP="00AF32A2">
            <w:pPr>
              <w:jc w:val="both"/>
              <w:rPr>
                <w:rFonts w:ascii="Arial" w:hAnsi="Arial" w:cs="Arial"/>
                <w:b/>
                <w:color w:val="000000" w:themeColor="text1"/>
                <w:sz w:val="20"/>
                <w:szCs w:val="20"/>
              </w:rPr>
            </w:pPr>
            <w:r w:rsidRPr="00D06109">
              <w:rPr>
                <w:rFonts w:ascii="Arial" w:hAnsi="Arial" w:cs="Arial"/>
                <w:b/>
                <w:color w:val="000000" w:themeColor="text1"/>
                <w:sz w:val="20"/>
                <w:szCs w:val="20"/>
              </w:rPr>
              <w:t>100 mg/kg</w:t>
            </w:r>
          </w:p>
        </w:tc>
        <w:tc>
          <w:tcPr>
            <w:tcW w:w="1317" w:type="dxa"/>
            <w:tcBorders>
              <w:top w:val="single" w:sz="4" w:space="0" w:color="FFFFFF"/>
              <w:left w:val="single" w:sz="4" w:space="0" w:color="FFFFFF"/>
              <w:bottom w:val="single" w:sz="4" w:space="0" w:color="FFFFFF"/>
              <w:right w:val="single" w:sz="4" w:space="0" w:color="FFFFFF"/>
            </w:tcBorders>
          </w:tcPr>
          <w:p w14:paraId="6F62F7A3" w14:textId="77777777" w:rsidR="00F62766" w:rsidRPr="00D06109" w:rsidRDefault="00F62766" w:rsidP="00AF32A2">
            <w:pPr>
              <w:jc w:val="both"/>
              <w:rPr>
                <w:rFonts w:ascii="Arial" w:hAnsi="Arial" w:cs="Arial"/>
                <w:color w:val="000000" w:themeColor="text1"/>
                <w:sz w:val="20"/>
                <w:szCs w:val="20"/>
              </w:rPr>
            </w:pPr>
            <w:r w:rsidRPr="00D06109">
              <w:rPr>
                <w:rFonts w:ascii="Arial" w:hAnsi="Arial" w:cs="Arial"/>
                <w:color w:val="000000" w:themeColor="text1"/>
                <w:sz w:val="20"/>
                <w:szCs w:val="20"/>
              </w:rPr>
              <w:t>0.29±0.04</w:t>
            </w:r>
            <w:r w:rsidRPr="00D06109">
              <w:rPr>
                <w:rFonts w:ascii="Arial" w:hAnsi="Arial" w:cs="Arial"/>
                <w:b/>
                <w:color w:val="000000" w:themeColor="text1"/>
                <w:sz w:val="20"/>
                <w:szCs w:val="20"/>
                <w:vertAlign w:val="superscript"/>
              </w:rPr>
              <w:t>2</w:t>
            </w:r>
          </w:p>
        </w:tc>
        <w:tc>
          <w:tcPr>
            <w:tcW w:w="1212" w:type="dxa"/>
            <w:tcBorders>
              <w:top w:val="single" w:sz="4" w:space="0" w:color="FFFFFF"/>
              <w:left w:val="single" w:sz="4" w:space="0" w:color="FFFFFF"/>
              <w:bottom w:val="single" w:sz="4" w:space="0" w:color="FFFFFF"/>
              <w:right w:val="single" w:sz="4" w:space="0" w:color="FFFFFF"/>
            </w:tcBorders>
          </w:tcPr>
          <w:p w14:paraId="42C30859" w14:textId="77777777" w:rsidR="00F62766" w:rsidRPr="00D06109" w:rsidRDefault="00F62766" w:rsidP="00AF32A2">
            <w:pPr>
              <w:jc w:val="both"/>
              <w:rPr>
                <w:rFonts w:ascii="Arial" w:hAnsi="Arial" w:cs="Arial"/>
                <w:color w:val="000000" w:themeColor="text1"/>
                <w:sz w:val="20"/>
                <w:szCs w:val="20"/>
              </w:rPr>
            </w:pPr>
            <w:r w:rsidRPr="00D06109">
              <w:rPr>
                <w:rFonts w:ascii="Arial" w:hAnsi="Arial" w:cs="Arial"/>
                <w:color w:val="000000" w:themeColor="text1"/>
                <w:sz w:val="20"/>
                <w:szCs w:val="20"/>
              </w:rPr>
              <w:t>0.17±0.01</w:t>
            </w:r>
            <w:r w:rsidRPr="00D06109">
              <w:rPr>
                <w:rFonts w:ascii="Arial" w:hAnsi="Arial" w:cs="Arial"/>
                <w:b/>
                <w:color w:val="000000" w:themeColor="text1"/>
                <w:sz w:val="20"/>
                <w:szCs w:val="20"/>
                <w:vertAlign w:val="superscript"/>
              </w:rPr>
              <w:t>1</w:t>
            </w:r>
          </w:p>
        </w:tc>
        <w:tc>
          <w:tcPr>
            <w:tcW w:w="1212" w:type="dxa"/>
            <w:tcBorders>
              <w:top w:val="single" w:sz="4" w:space="0" w:color="FFFFFF"/>
              <w:left w:val="single" w:sz="4" w:space="0" w:color="FFFFFF"/>
              <w:bottom w:val="single" w:sz="4" w:space="0" w:color="FFFFFF"/>
              <w:right w:val="single" w:sz="4" w:space="0" w:color="FFFFFF"/>
            </w:tcBorders>
          </w:tcPr>
          <w:p w14:paraId="4F2419F8" w14:textId="77777777" w:rsidR="00F62766" w:rsidRPr="00D06109" w:rsidRDefault="00F62766" w:rsidP="00AF32A2">
            <w:pPr>
              <w:jc w:val="both"/>
              <w:rPr>
                <w:rFonts w:ascii="Arial" w:hAnsi="Arial" w:cs="Arial"/>
                <w:color w:val="000000" w:themeColor="text1"/>
                <w:sz w:val="20"/>
                <w:szCs w:val="20"/>
              </w:rPr>
            </w:pPr>
            <w:r w:rsidRPr="00D06109">
              <w:rPr>
                <w:rFonts w:ascii="Arial" w:hAnsi="Arial" w:cs="Arial"/>
                <w:color w:val="000000" w:themeColor="text1"/>
                <w:sz w:val="20"/>
                <w:szCs w:val="20"/>
              </w:rPr>
              <w:t>0.19±0.03</w:t>
            </w:r>
            <w:r w:rsidRPr="00D06109">
              <w:rPr>
                <w:rFonts w:ascii="Arial" w:hAnsi="Arial" w:cs="Arial"/>
                <w:b/>
                <w:color w:val="000000" w:themeColor="text1"/>
                <w:sz w:val="20"/>
                <w:szCs w:val="20"/>
                <w:vertAlign w:val="superscript"/>
              </w:rPr>
              <w:t>1</w:t>
            </w:r>
          </w:p>
        </w:tc>
        <w:tc>
          <w:tcPr>
            <w:tcW w:w="1212" w:type="dxa"/>
            <w:tcBorders>
              <w:top w:val="single" w:sz="4" w:space="0" w:color="FFFFFF"/>
              <w:left w:val="single" w:sz="4" w:space="0" w:color="FFFFFF"/>
              <w:bottom w:val="single" w:sz="4" w:space="0" w:color="FFFFFF"/>
              <w:right w:val="single" w:sz="4" w:space="0" w:color="FFFFFF"/>
            </w:tcBorders>
          </w:tcPr>
          <w:p w14:paraId="37051E8E" w14:textId="77777777" w:rsidR="00F62766" w:rsidRPr="00D06109" w:rsidRDefault="00F62766" w:rsidP="00AF32A2">
            <w:pPr>
              <w:jc w:val="both"/>
              <w:rPr>
                <w:rFonts w:ascii="Arial" w:hAnsi="Arial" w:cs="Arial"/>
                <w:color w:val="000000" w:themeColor="text1"/>
                <w:sz w:val="20"/>
                <w:szCs w:val="20"/>
              </w:rPr>
            </w:pPr>
            <w:r w:rsidRPr="00D06109">
              <w:rPr>
                <w:rFonts w:ascii="Arial" w:hAnsi="Arial" w:cs="Arial"/>
                <w:color w:val="000000" w:themeColor="text1"/>
                <w:sz w:val="20"/>
                <w:szCs w:val="20"/>
              </w:rPr>
              <w:t>0.15±0.02</w:t>
            </w:r>
            <w:r w:rsidRPr="00D06109">
              <w:rPr>
                <w:rFonts w:ascii="Arial" w:hAnsi="Arial" w:cs="Arial"/>
                <w:b/>
                <w:color w:val="000000" w:themeColor="text1"/>
                <w:sz w:val="20"/>
                <w:szCs w:val="20"/>
                <w:vertAlign w:val="superscript"/>
              </w:rPr>
              <w:t>1</w:t>
            </w:r>
          </w:p>
        </w:tc>
        <w:tc>
          <w:tcPr>
            <w:tcW w:w="1317" w:type="dxa"/>
            <w:tcBorders>
              <w:top w:val="single" w:sz="4" w:space="0" w:color="FFFFFF"/>
              <w:left w:val="single" w:sz="4" w:space="0" w:color="FFFFFF"/>
              <w:bottom w:val="single" w:sz="4" w:space="0" w:color="FFFFFF"/>
              <w:right w:val="single" w:sz="4" w:space="0" w:color="FFFFFF"/>
            </w:tcBorders>
          </w:tcPr>
          <w:p w14:paraId="5A71F0CC" w14:textId="77777777" w:rsidR="00F62766" w:rsidRPr="00D06109" w:rsidRDefault="00F62766" w:rsidP="00AF32A2">
            <w:pPr>
              <w:jc w:val="both"/>
              <w:rPr>
                <w:rFonts w:ascii="Arial" w:hAnsi="Arial" w:cs="Arial"/>
                <w:color w:val="000000" w:themeColor="text1"/>
                <w:sz w:val="20"/>
                <w:szCs w:val="20"/>
              </w:rPr>
            </w:pPr>
            <w:r w:rsidRPr="00D06109">
              <w:rPr>
                <w:rFonts w:ascii="Arial" w:hAnsi="Arial" w:cs="Arial"/>
                <w:color w:val="000000" w:themeColor="text1"/>
                <w:sz w:val="20"/>
                <w:szCs w:val="20"/>
              </w:rPr>
              <w:t>0.14±0.00</w:t>
            </w:r>
            <w:r w:rsidRPr="00D06109">
              <w:rPr>
                <w:rFonts w:ascii="Arial" w:hAnsi="Arial" w:cs="Arial"/>
                <w:b/>
                <w:color w:val="000000" w:themeColor="text1"/>
                <w:sz w:val="20"/>
                <w:szCs w:val="20"/>
                <w:vertAlign w:val="superscript"/>
              </w:rPr>
              <w:t>1,2</w:t>
            </w:r>
          </w:p>
        </w:tc>
        <w:tc>
          <w:tcPr>
            <w:tcW w:w="1390" w:type="dxa"/>
            <w:tcBorders>
              <w:top w:val="single" w:sz="4" w:space="0" w:color="FFFFFF"/>
              <w:left w:val="single" w:sz="4" w:space="0" w:color="FFFFFF"/>
              <w:bottom w:val="single" w:sz="4" w:space="0" w:color="FFFFFF"/>
              <w:right w:val="single" w:sz="4" w:space="0" w:color="FFFFFF"/>
            </w:tcBorders>
          </w:tcPr>
          <w:p w14:paraId="602F9953" w14:textId="77777777" w:rsidR="00F62766" w:rsidRPr="00D06109" w:rsidRDefault="00F62766" w:rsidP="00AF32A2">
            <w:pPr>
              <w:jc w:val="both"/>
              <w:rPr>
                <w:rFonts w:ascii="Arial" w:hAnsi="Arial" w:cs="Arial"/>
                <w:color w:val="000000" w:themeColor="text1"/>
                <w:sz w:val="20"/>
                <w:szCs w:val="20"/>
              </w:rPr>
            </w:pPr>
            <w:r w:rsidRPr="00D06109">
              <w:rPr>
                <w:rFonts w:ascii="Arial" w:hAnsi="Arial" w:cs="Arial"/>
                <w:color w:val="000000" w:themeColor="text1"/>
                <w:sz w:val="20"/>
                <w:szCs w:val="20"/>
              </w:rPr>
              <w:t>0.12±0.01</w:t>
            </w:r>
            <w:r w:rsidRPr="00D06109">
              <w:rPr>
                <w:rFonts w:ascii="Arial" w:hAnsi="Arial" w:cs="Arial"/>
                <w:b/>
                <w:color w:val="000000" w:themeColor="text1"/>
                <w:sz w:val="20"/>
                <w:szCs w:val="20"/>
                <w:vertAlign w:val="superscript"/>
              </w:rPr>
              <w:t>1,2</w:t>
            </w:r>
          </w:p>
        </w:tc>
      </w:tr>
      <w:tr w:rsidR="00D06109" w:rsidRPr="00D06109" w14:paraId="7274BF49" w14:textId="77777777" w:rsidTr="0010590B">
        <w:trPr>
          <w:trHeight w:val="620"/>
          <w:jc w:val="center"/>
        </w:trPr>
        <w:tc>
          <w:tcPr>
            <w:tcW w:w="2150" w:type="dxa"/>
            <w:tcBorders>
              <w:top w:val="single" w:sz="4" w:space="0" w:color="FFFFFF"/>
              <w:left w:val="single" w:sz="4" w:space="0" w:color="FFFFFF"/>
              <w:bottom w:val="single" w:sz="4" w:space="0" w:color="FFFFFF"/>
              <w:right w:val="single" w:sz="4" w:space="0" w:color="FFFFFF"/>
            </w:tcBorders>
          </w:tcPr>
          <w:p w14:paraId="0704EB7F" w14:textId="77777777" w:rsidR="00F62766" w:rsidRPr="00D06109" w:rsidRDefault="00F62766" w:rsidP="00AF32A2">
            <w:pPr>
              <w:jc w:val="both"/>
              <w:rPr>
                <w:rFonts w:ascii="Arial" w:hAnsi="Arial" w:cs="Arial"/>
                <w:b/>
                <w:color w:val="000000" w:themeColor="text1"/>
                <w:sz w:val="20"/>
                <w:szCs w:val="20"/>
              </w:rPr>
            </w:pPr>
            <w:r w:rsidRPr="00D06109">
              <w:rPr>
                <w:rFonts w:ascii="Arial" w:hAnsi="Arial" w:cs="Arial"/>
                <w:b/>
                <w:color w:val="000000" w:themeColor="text1"/>
                <w:sz w:val="20"/>
                <w:szCs w:val="20"/>
              </w:rPr>
              <w:t>Group 3</w:t>
            </w:r>
          </w:p>
          <w:p w14:paraId="62CB283F" w14:textId="77777777" w:rsidR="00F62766" w:rsidRPr="00D06109" w:rsidRDefault="00F62766" w:rsidP="00AF32A2">
            <w:pPr>
              <w:jc w:val="both"/>
              <w:rPr>
                <w:rFonts w:ascii="Arial" w:hAnsi="Arial" w:cs="Arial"/>
                <w:b/>
                <w:color w:val="000000" w:themeColor="text1"/>
                <w:sz w:val="20"/>
                <w:szCs w:val="20"/>
              </w:rPr>
            </w:pPr>
            <w:r w:rsidRPr="00D06109">
              <w:rPr>
                <w:rFonts w:ascii="Arial" w:hAnsi="Arial" w:cs="Arial"/>
                <w:b/>
                <w:color w:val="000000" w:themeColor="text1"/>
                <w:sz w:val="20"/>
                <w:szCs w:val="20"/>
              </w:rPr>
              <w:t>Agar+50 mg/kg</w:t>
            </w:r>
          </w:p>
        </w:tc>
        <w:tc>
          <w:tcPr>
            <w:tcW w:w="1317" w:type="dxa"/>
            <w:tcBorders>
              <w:top w:val="single" w:sz="4" w:space="0" w:color="FFFFFF"/>
              <w:left w:val="single" w:sz="4" w:space="0" w:color="FFFFFF"/>
              <w:bottom w:val="single" w:sz="4" w:space="0" w:color="FFFFFF"/>
              <w:right w:val="single" w:sz="4" w:space="0" w:color="FFFFFF"/>
            </w:tcBorders>
          </w:tcPr>
          <w:p w14:paraId="26D3F32C" w14:textId="77777777" w:rsidR="00F62766" w:rsidRPr="00D06109" w:rsidRDefault="00F62766" w:rsidP="00AF32A2">
            <w:pPr>
              <w:jc w:val="both"/>
              <w:rPr>
                <w:rFonts w:ascii="Arial" w:hAnsi="Arial" w:cs="Arial"/>
                <w:color w:val="000000" w:themeColor="text1"/>
                <w:sz w:val="20"/>
                <w:szCs w:val="20"/>
              </w:rPr>
            </w:pPr>
            <w:r w:rsidRPr="00D06109">
              <w:rPr>
                <w:rFonts w:ascii="Arial" w:hAnsi="Arial" w:cs="Arial"/>
                <w:color w:val="000000" w:themeColor="text1"/>
                <w:sz w:val="20"/>
                <w:szCs w:val="20"/>
              </w:rPr>
              <w:t>0.25±0.04</w:t>
            </w:r>
            <w:r w:rsidRPr="00D06109">
              <w:rPr>
                <w:rFonts w:ascii="Arial" w:hAnsi="Arial" w:cs="Arial"/>
                <w:b/>
                <w:color w:val="000000" w:themeColor="text1"/>
                <w:sz w:val="20"/>
                <w:szCs w:val="20"/>
                <w:vertAlign w:val="superscript"/>
              </w:rPr>
              <w:t>1,2</w:t>
            </w:r>
          </w:p>
        </w:tc>
        <w:tc>
          <w:tcPr>
            <w:tcW w:w="1212" w:type="dxa"/>
            <w:tcBorders>
              <w:top w:val="single" w:sz="4" w:space="0" w:color="FFFFFF"/>
              <w:left w:val="single" w:sz="4" w:space="0" w:color="FFFFFF"/>
              <w:bottom w:val="single" w:sz="4" w:space="0" w:color="FFFFFF"/>
              <w:right w:val="single" w:sz="4" w:space="0" w:color="FFFFFF"/>
            </w:tcBorders>
          </w:tcPr>
          <w:p w14:paraId="2C24A33F" w14:textId="77777777" w:rsidR="00F62766" w:rsidRPr="00D06109" w:rsidRDefault="00F62766" w:rsidP="00AF32A2">
            <w:pPr>
              <w:jc w:val="both"/>
              <w:rPr>
                <w:rFonts w:ascii="Arial" w:hAnsi="Arial" w:cs="Arial"/>
                <w:color w:val="000000" w:themeColor="text1"/>
                <w:sz w:val="20"/>
                <w:szCs w:val="20"/>
              </w:rPr>
            </w:pPr>
            <w:r w:rsidRPr="00D06109">
              <w:rPr>
                <w:rFonts w:ascii="Arial" w:hAnsi="Arial" w:cs="Arial"/>
                <w:color w:val="000000" w:themeColor="text1"/>
                <w:sz w:val="20"/>
                <w:szCs w:val="20"/>
              </w:rPr>
              <w:t>0.22±0.06</w:t>
            </w:r>
            <w:r w:rsidRPr="00D06109">
              <w:rPr>
                <w:rFonts w:ascii="Arial" w:hAnsi="Arial" w:cs="Arial"/>
                <w:b/>
                <w:color w:val="000000" w:themeColor="text1"/>
                <w:sz w:val="20"/>
                <w:szCs w:val="20"/>
                <w:vertAlign w:val="superscript"/>
              </w:rPr>
              <w:t>1</w:t>
            </w:r>
          </w:p>
        </w:tc>
        <w:tc>
          <w:tcPr>
            <w:tcW w:w="1212" w:type="dxa"/>
            <w:tcBorders>
              <w:top w:val="single" w:sz="4" w:space="0" w:color="FFFFFF"/>
              <w:left w:val="single" w:sz="4" w:space="0" w:color="FFFFFF"/>
              <w:bottom w:val="single" w:sz="4" w:space="0" w:color="FFFFFF"/>
              <w:right w:val="single" w:sz="4" w:space="0" w:color="FFFFFF"/>
            </w:tcBorders>
          </w:tcPr>
          <w:p w14:paraId="14976D93" w14:textId="77777777" w:rsidR="00F62766" w:rsidRPr="00D06109" w:rsidRDefault="00F62766" w:rsidP="00AF32A2">
            <w:pPr>
              <w:jc w:val="both"/>
              <w:rPr>
                <w:rFonts w:ascii="Arial" w:hAnsi="Arial" w:cs="Arial"/>
                <w:color w:val="000000" w:themeColor="text1"/>
                <w:sz w:val="20"/>
                <w:szCs w:val="20"/>
              </w:rPr>
            </w:pPr>
            <w:r w:rsidRPr="00D06109">
              <w:rPr>
                <w:rFonts w:ascii="Arial" w:hAnsi="Arial" w:cs="Arial"/>
                <w:color w:val="000000" w:themeColor="text1"/>
                <w:sz w:val="20"/>
                <w:szCs w:val="20"/>
              </w:rPr>
              <w:t>0.18±0.05</w:t>
            </w:r>
            <w:r w:rsidRPr="00D06109">
              <w:rPr>
                <w:rFonts w:ascii="Arial" w:hAnsi="Arial" w:cs="Arial"/>
                <w:b/>
                <w:color w:val="000000" w:themeColor="text1"/>
                <w:sz w:val="20"/>
                <w:szCs w:val="20"/>
                <w:vertAlign w:val="superscript"/>
              </w:rPr>
              <w:t>1</w:t>
            </w:r>
          </w:p>
        </w:tc>
        <w:tc>
          <w:tcPr>
            <w:tcW w:w="1212" w:type="dxa"/>
            <w:tcBorders>
              <w:top w:val="single" w:sz="4" w:space="0" w:color="FFFFFF"/>
              <w:left w:val="single" w:sz="4" w:space="0" w:color="FFFFFF"/>
              <w:bottom w:val="single" w:sz="4" w:space="0" w:color="FFFFFF"/>
              <w:right w:val="single" w:sz="4" w:space="0" w:color="FFFFFF"/>
            </w:tcBorders>
          </w:tcPr>
          <w:p w14:paraId="10535109" w14:textId="77777777" w:rsidR="00F62766" w:rsidRPr="00D06109" w:rsidRDefault="00F62766" w:rsidP="00AF32A2">
            <w:pPr>
              <w:jc w:val="both"/>
              <w:rPr>
                <w:rFonts w:ascii="Arial" w:hAnsi="Arial" w:cs="Arial"/>
                <w:color w:val="000000" w:themeColor="text1"/>
                <w:sz w:val="20"/>
                <w:szCs w:val="20"/>
              </w:rPr>
            </w:pPr>
            <w:r w:rsidRPr="00D06109">
              <w:rPr>
                <w:rFonts w:ascii="Arial" w:hAnsi="Arial" w:cs="Arial"/>
                <w:color w:val="000000" w:themeColor="text1"/>
                <w:sz w:val="20"/>
                <w:szCs w:val="20"/>
              </w:rPr>
              <w:t>0.13±0.03</w:t>
            </w:r>
            <w:r w:rsidRPr="00D06109">
              <w:rPr>
                <w:rFonts w:ascii="Arial" w:hAnsi="Arial" w:cs="Arial"/>
                <w:b/>
                <w:color w:val="000000" w:themeColor="text1"/>
                <w:sz w:val="20"/>
                <w:szCs w:val="20"/>
                <w:vertAlign w:val="superscript"/>
              </w:rPr>
              <w:t>1</w:t>
            </w:r>
          </w:p>
        </w:tc>
        <w:tc>
          <w:tcPr>
            <w:tcW w:w="1317" w:type="dxa"/>
            <w:tcBorders>
              <w:top w:val="single" w:sz="4" w:space="0" w:color="FFFFFF"/>
              <w:left w:val="single" w:sz="4" w:space="0" w:color="FFFFFF"/>
              <w:bottom w:val="single" w:sz="4" w:space="0" w:color="FFFFFF"/>
              <w:right w:val="single" w:sz="4" w:space="0" w:color="FFFFFF"/>
            </w:tcBorders>
          </w:tcPr>
          <w:p w14:paraId="67587553" w14:textId="77777777" w:rsidR="00F62766" w:rsidRPr="00D06109" w:rsidRDefault="00F62766" w:rsidP="00AF32A2">
            <w:pPr>
              <w:jc w:val="both"/>
              <w:rPr>
                <w:rFonts w:ascii="Arial" w:hAnsi="Arial" w:cs="Arial"/>
                <w:color w:val="000000" w:themeColor="text1"/>
                <w:sz w:val="20"/>
                <w:szCs w:val="20"/>
              </w:rPr>
            </w:pPr>
            <w:r w:rsidRPr="00D06109">
              <w:rPr>
                <w:rFonts w:ascii="Arial" w:hAnsi="Arial" w:cs="Arial"/>
                <w:color w:val="000000" w:themeColor="text1"/>
                <w:sz w:val="20"/>
                <w:szCs w:val="20"/>
              </w:rPr>
              <w:t>0.10±0.04</w:t>
            </w:r>
            <w:r w:rsidRPr="00D06109">
              <w:rPr>
                <w:rFonts w:ascii="Arial" w:hAnsi="Arial" w:cs="Arial"/>
                <w:b/>
                <w:color w:val="000000" w:themeColor="text1"/>
                <w:sz w:val="20"/>
                <w:szCs w:val="20"/>
                <w:vertAlign w:val="superscript"/>
              </w:rPr>
              <w:t>2</w:t>
            </w:r>
          </w:p>
        </w:tc>
        <w:tc>
          <w:tcPr>
            <w:tcW w:w="1390" w:type="dxa"/>
            <w:tcBorders>
              <w:top w:val="single" w:sz="4" w:space="0" w:color="FFFFFF"/>
              <w:left w:val="single" w:sz="4" w:space="0" w:color="FFFFFF"/>
              <w:bottom w:val="single" w:sz="4" w:space="0" w:color="FFFFFF"/>
              <w:right w:val="single" w:sz="4" w:space="0" w:color="FFFFFF"/>
            </w:tcBorders>
          </w:tcPr>
          <w:p w14:paraId="4799CDB0" w14:textId="77777777" w:rsidR="00F62766" w:rsidRPr="00D06109" w:rsidRDefault="00F62766" w:rsidP="00AF32A2">
            <w:pPr>
              <w:jc w:val="both"/>
              <w:rPr>
                <w:rFonts w:ascii="Arial" w:hAnsi="Arial" w:cs="Arial"/>
                <w:color w:val="000000" w:themeColor="text1"/>
                <w:sz w:val="20"/>
                <w:szCs w:val="20"/>
              </w:rPr>
            </w:pPr>
            <w:r w:rsidRPr="00D06109">
              <w:rPr>
                <w:rFonts w:ascii="Arial" w:hAnsi="Arial" w:cs="Arial"/>
                <w:color w:val="000000" w:themeColor="text1"/>
                <w:sz w:val="20"/>
                <w:szCs w:val="20"/>
              </w:rPr>
              <w:t>0.08±0.05</w:t>
            </w:r>
            <w:r w:rsidRPr="00D06109">
              <w:rPr>
                <w:rFonts w:ascii="Arial" w:hAnsi="Arial" w:cs="Arial"/>
                <w:b/>
                <w:color w:val="000000" w:themeColor="text1"/>
                <w:sz w:val="20"/>
                <w:szCs w:val="20"/>
                <w:vertAlign w:val="superscript"/>
              </w:rPr>
              <w:t>2</w:t>
            </w:r>
          </w:p>
        </w:tc>
      </w:tr>
      <w:tr w:rsidR="00D06109" w:rsidRPr="00D06109" w14:paraId="1D7ED82A" w14:textId="77777777" w:rsidTr="0010590B">
        <w:trPr>
          <w:trHeight w:val="611"/>
          <w:jc w:val="center"/>
        </w:trPr>
        <w:tc>
          <w:tcPr>
            <w:tcW w:w="2150" w:type="dxa"/>
            <w:tcBorders>
              <w:top w:val="single" w:sz="4" w:space="0" w:color="FFFFFF"/>
              <w:left w:val="single" w:sz="4" w:space="0" w:color="FFFFFF"/>
              <w:bottom w:val="single" w:sz="4" w:space="0" w:color="FFFFFF"/>
              <w:right w:val="single" w:sz="4" w:space="0" w:color="FFFFFF"/>
            </w:tcBorders>
          </w:tcPr>
          <w:p w14:paraId="03DB585F" w14:textId="77777777" w:rsidR="00F62766" w:rsidRPr="00D06109" w:rsidRDefault="00F62766" w:rsidP="00AF32A2">
            <w:pPr>
              <w:jc w:val="both"/>
              <w:rPr>
                <w:rFonts w:ascii="Arial" w:hAnsi="Arial" w:cs="Arial"/>
                <w:b/>
                <w:color w:val="000000" w:themeColor="text1"/>
                <w:sz w:val="20"/>
                <w:szCs w:val="20"/>
              </w:rPr>
            </w:pPr>
            <w:r w:rsidRPr="00D06109">
              <w:rPr>
                <w:rFonts w:ascii="Arial" w:hAnsi="Arial" w:cs="Arial"/>
                <w:b/>
                <w:color w:val="000000" w:themeColor="text1"/>
                <w:sz w:val="20"/>
                <w:szCs w:val="20"/>
              </w:rPr>
              <w:t>Group 4</w:t>
            </w:r>
          </w:p>
          <w:p w14:paraId="10D9E9F0" w14:textId="77777777" w:rsidR="00F62766" w:rsidRPr="00D06109" w:rsidRDefault="00F62766" w:rsidP="00AF32A2">
            <w:pPr>
              <w:jc w:val="both"/>
              <w:rPr>
                <w:rFonts w:ascii="Arial" w:hAnsi="Arial" w:cs="Arial"/>
                <w:b/>
                <w:color w:val="000000" w:themeColor="text1"/>
                <w:sz w:val="20"/>
                <w:szCs w:val="20"/>
              </w:rPr>
            </w:pPr>
            <w:r w:rsidRPr="00D06109">
              <w:rPr>
                <w:rFonts w:ascii="Arial" w:hAnsi="Arial" w:cs="Arial"/>
                <w:b/>
                <w:color w:val="000000" w:themeColor="text1"/>
                <w:sz w:val="20"/>
                <w:szCs w:val="20"/>
              </w:rPr>
              <w:t>Agar+100 mg/kg</w:t>
            </w:r>
          </w:p>
        </w:tc>
        <w:tc>
          <w:tcPr>
            <w:tcW w:w="1317" w:type="dxa"/>
            <w:tcBorders>
              <w:top w:val="single" w:sz="4" w:space="0" w:color="FFFFFF"/>
              <w:left w:val="single" w:sz="4" w:space="0" w:color="FFFFFF"/>
              <w:bottom w:val="single" w:sz="4" w:space="0" w:color="FFFFFF"/>
              <w:right w:val="single" w:sz="4" w:space="0" w:color="FFFFFF"/>
            </w:tcBorders>
          </w:tcPr>
          <w:p w14:paraId="12F06339" w14:textId="77777777" w:rsidR="00F62766" w:rsidRPr="00D06109" w:rsidRDefault="00F62766" w:rsidP="00AF32A2">
            <w:pPr>
              <w:jc w:val="both"/>
              <w:rPr>
                <w:rFonts w:ascii="Arial" w:hAnsi="Arial" w:cs="Arial"/>
                <w:color w:val="000000" w:themeColor="text1"/>
                <w:sz w:val="20"/>
                <w:szCs w:val="20"/>
              </w:rPr>
            </w:pPr>
            <w:r w:rsidRPr="00D06109">
              <w:rPr>
                <w:rFonts w:ascii="Arial" w:hAnsi="Arial" w:cs="Arial"/>
                <w:color w:val="000000" w:themeColor="text1"/>
                <w:sz w:val="20"/>
                <w:szCs w:val="20"/>
              </w:rPr>
              <w:t>0.23±0.02</w:t>
            </w:r>
            <w:r w:rsidRPr="00D06109">
              <w:rPr>
                <w:rFonts w:ascii="Arial" w:hAnsi="Arial" w:cs="Arial"/>
                <w:b/>
                <w:color w:val="000000" w:themeColor="text1"/>
                <w:sz w:val="20"/>
                <w:szCs w:val="20"/>
                <w:vertAlign w:val="superscript"/>
              </w:rPr>
              <w:t>1</w:t>
            </w:r>
          </w:p>
        </w:tc>
        <w:tc>
          <w:tcPr>
            <w:tcW w:w="1212" w:type="dxa"/>
            <w:tcBorders>
              <w:top w:val="single" w:sz="4" w:space="0" w:color="FFFFFF"/>
              <w:left w:val="single" w:sz="4" w:space="0" w:color="FFFFFF"/>
              <w:bottom w:val="single" w:sz="4" w:space="0" w:color="FFFFFF"/>
              <w:right w:val="single" w:sz="4" w:space="0" w:color="FFFFFF"/>
            </w:tcBorders>
          </w:tcPr>
          <w:p w14:paraId="2B1B3CAD" w14:textId="77777777" w:rsidR="00F62766" w:rsidRPr="00D06109" w:rsidRDefault="00F62766" w:rsidP="00AF32A2">
            <w:pPr>
              <w:jc w:val="both"/>
              <w:rPr>
                <w:rFonts w:ascii="Arial" w:hAnsi="Arial" w:cs="Arial"/>
                <w:color w:val="000000" w:themeColor="text1"/>
                <w:sz w:val="20"/>
                <w:szCs w:val="20"/>
              </w:rPr>
            </w:pPr>
            <w:r w:rsidRPr="00D06109">
              <w:rPr>
                <w:rFonts w:ascii="Arial" w:hAnsi="Arial" w:cs="Arial"/>
                <w:color w:val="000000" w:themeColor="text1"/>
                <w:sz w:val="20"/>
                <w:szCs w:val="20"/>
              </w:rPr>
              <w:t>0.19±0.05</w:t>
            </w:r>
            <w:r w:rsidRPr="00D06109">
              <w:rPr>
                <w:rFonts w:ascii="Arial" w:hAnsi="Arial" w:cs="Arial"/>
                <w:b/>
                <w:color w:val="000000" w:themeColor="text1"/>
                <w:sz w:val="20"/>
                <w:szCs w:val="20"/>
                <w:vertAlign w:val="superscript"/>
              </w:rPr>
              <w:t>1</w:t>
            </w:r>
          </w:p>
        </w:tc>
        <w:tc>
          <w:tcPr>
            <w:tcW w:w="1212" w:type="dxa"/>
            <w:tcBorders>
              <w:top w:val="single" w:sz="4" w:space="0" w:color="FFFFFF"/>
              <w:left w:val="single" w:sz="4" w:space="0" w:color="FFFFFF"/>
              <w:bottom w:val="single" w:sz="4" w:space="0" w:color="FFFFFF"/>
              <w:right w:val="single" w:sz="4" w:space="0" w:color="FFFFFF"/>
            </w:tcBorders>
          </w:tcPr>
          <w:p w14:paraId="4EF390D0" w14:textId="77777777" w:rsidR="00F62766" w:rsidRPr="00D06109" w:rsidRDefault="00F62766" w:rsidP="00AF32A2">
            <w:pPr>
              <w:jc w:val="both"/>
              <w:rPr>
                <w:rFonts w:ascii="Arial" w:hAnsi="Arial" w:cs="Arial"/>
                <w:color w:val="000000" w:themeColor="text1"/>
                <w:sz w:val="20"/>
                <w:szCs w:val="20"/>
              </w:rPr>
            </w:pPr>
            <w:r w:rsidRPr="00D06109">
              <w:rPr>
                <w:rFonts w:ascii="Arial" w:hAnsi="Arial" w:cs="Arial"/>
                <w:color w:val="000000" w:themeColor="text1"/>
                <w:sz w:val="20"/>
                <w:szCs w:val="20"/>
              </w:rPr>
              <w:t>0.14±0.01</w:t>
            </w:r>
            <w:r w:rsidRPr="00D06109">
              <w:rPr>
                <w:rFonts w:ascii="Arial" w:hAnsi="Arial" w:cs="Arial"/>
                <w:b/>
                <w:color w:val="000000" w:themeColor="text1"/>
                <w:sz w:val="20"/>
                <w:szCs w:val="20"/>
                <w:vertAlign w:val="superscript"/>
              </w:rPr>
              <w:t>1</w:t>
            </w:r>
          </w:p>
        </w:tc>
        <w:tc>
          <w:tcPr>
            <w:tcW w:w="1212" w:type="dxa"/>
            <w:tcBorders>
              <w:top w:val="single" w:sz="4" w:space="0" w:color="FFFFFF"/>
              <w:left w:val="single" w:sz="4" w:space="0" w:color="FFFFFF"/>
              <w:bottom w:val="single" w:sz="4" w:space="0" w:color="FFFFFF"/>
              <w:right w:val="single" w:sz="4" w:space="0" w:color="FFFFFF"/>
            </w:tcBorders>
          </w:tcPr>
          <w:p w14:paraId="71075ED7" w14:textId="77777777" w:rsidR="00F62766" w:rsidRPr="00D06109" w:rsidRDefault="00F62766" w:rsidP="00AF32A2">
            <w:pPr>
              <w:jc w:val="both"/>
              <w:rPr>
                <w:rFonts w:ascii="Arial" w:hAnsi="Arial" w:cs="Arial"/>
                <w:color w:val="000000" w:themeColor="text1"/>
                <w:sz w:val="20"/>
                <w:szCs w:val="20"/>
              </w:rPr>
            </w:pPr>
            <w:r w:rsidRPr="00D06109">
              <w:rPr>
                <w:rFonts w:ascii="Arial" w:hAnsi="Arial" w:cs="Arial"/>
                <w:color w:val="000000" w:themeColor="text1"/>
                <w:sz w:val="20"/>
                <w:szCs w:val="20"/>
              </w:rPr>
              <w:t>0.12±0.02</w:t>
            </w:r>
            <w:r w:rsidRPr="00D06109">
              <w:rPr>
                <w:rFonts w:ascii="Arial" w:hAnsi="Arial" w:cs="Arial"/>
                <w:b/>
                <w:color w:val="000000" w:themeColor="text1"/>
                <w:sz w:val="20"/>
                <w:szCs w:val="20"/>
                <w:vertAlign w:val="superscript"/>
              </w:rPr>
              <w:t>1</w:t>
            </w:r>
          </w:p>
        </w:tc>
        <w:tc>
          <w:tcPr>
            <w:tcW w:w="1317" w:type="dxa"/>
            <w:tcBorders>
              <w:top w:val="single" w:sz="4" w:space="0" w:color="FFFFFF"/>
              <w:left w:val="single" w:sz="4" w:space="0" w:color="FFFFFF"/>
              <w:bottom w:val="single" w:sz="4" w:space="0" w:color="FFFFFF"/>
              <w:right w:val="single" w:sz="4" w:space="0" w:color="FFFFFF"/>
            </w:tcBorders>
          </w:tcPr>
          <w:p w14:paraId="42CE51CB" w14:textId="77777777" w:rsidR="00F62766" w:rsidRPr="00D06109" w:rsidRDefault="00F62766" w:rsidP="00AF32A2">
            <w:pPr>
              <w:jc w:val="both"/>
              <w:rPr>
                <w:rFonts w:ascii="Arial" w:hAnsi="Arial" w:cs="Arial"/>
                <w:color w:val="000000" w:themeColor="text1"/>
                <w:sz w:val="20"/>
                <w:szCs w:val="20"/>
              </w:rPr>
            </w:pPr>
            <w:r w:rsidRPr="00D06109">
              <w:rPr>
                <w:rFonts w:ascii="Arial" w:hAnsi="Arial" w:cs="Arial"/>
                <w:color w:val="000000" w:themeColor="text1"/>
                <w:sz w:val="20"/>
                <w:szCs w:val="20"/>
              </w:rPr>
              <w:t>0.07±0.02</w:t>
            </w:r>
            <w:r w:rsidRPr="00D06109">
              <w:rPr>
                <w:rFonts w:ascii="Arial" w:hAnsi="Arial" w:cs="Arial"/>
                <w:b/>
                <w:color w:val="000000" w:themeColor="text1"/>
                <w:sz w:val="20"/>
                <w:szCs w:val="20"/>
                <w:vertAlign w:val="superscript"/>
              </w:rPr>
              <w:t>1</w:t>
            </w:r>
          </w:p>
        </w:tc>
        <w:tc>
          <w:tcPr>
            <w:tcW w:w="1390" w:type="dxa"/>
            <w:tcBorders>
              <w:top w:val="single" w:sz="4" w:space="0" w:color="FFFFFF"/>
              <w:left w:val="single" w:sz="4" w:space="0" w:color="FFFFFF"/>
              <w:bottom w:val="single" w:sz="4" w:space="0" w:color="FFFFFF"/>
              <w:right w:val="single" w:sz="4" w:space="0" w:color="FFFFFF"/>
            </w:tcBorders>
          </w:tcPr>
          <w:p w14:paraId="0024C3F9" w14:textId="77777777" w:rsidR="00F62766" w:rsidRPr="00D06109" w:rsidRDefault="00F62766" w:rsidP="00AF32A2">
            <w:pPr>
              <w:jc w:val="both"/>
              <w:rPr>
                <w:rFonts w:ascii="Arial" w:hAnsi="Arial" w:cs="Arial"/>
                <w:color w:val="000000" w:themeColor="text1"/>
                <w:sz w:val="20"/>
                <w:szCs w:val="20"/>
              </w:rPr>
            </w:pPr>
            <w:r w:rsidRPr="00D06109">
              <w:rPr>
                <w:rFonts w:ascii="Arial" w:hAnsi="Arial" w:cs="Arial"/>
                <w:color w:val="000000" w:themeColor="text1"/>
                <w:sz w:val="20"/>
                <w:szCs w:val="20"/>
              </w:rPr>
              <w:t>0.05±0.01</w:t>
            </w:r>
            <w:r w:rsidRPr="00D06109">
              <w:rPr>
                <w:rFonts w:ascii="Arial" w:hAnsi="Arial" w:cs="Arial"/>
                <w:b/>
                <w:color w:val="000000" w:themeColor="text1"/>
                <w:sz w:val="20"/>
                <w:szCs w:val="20"/>
                <w:vertAlign w:val="superscript"/>
              </w:rPr>
              <w:t>1</w:t>
            </w:r>
          </w:p>
        </w:tc>
      </w:tr>
      <w:tr w:rsidR="00D06109" w:rsidRPr="00D06109" w14:paraId="569226E4" w14:textId="77777777" w:rsidTr="0010590B">
        <w:trPr>
          <w:trHeight w:val="629"/>
          <w:jc w:val="center"/>
        </w:trPr>
        <w:tc>
          <w:tcPr>
            <w:tcW w:w="2150" w:type="dxa"/>
            <w:tcBorders>
              <w:top w:val="single" w:sz="4" w:space="0" w:color="FFFFFF"/>
              <w:left w:val="single" w:sz="4" w:space="0" w:color="FFFFFF"/>
              <w:right w:val="single" w:sz="4" w:space="0" w:color="FFFFFF"/>
            </w:tcBorders>
          </w:tcPr>
          <w:p w14:paraId="26377949" w14:textId="77777777" w:rsidR="00F62766" w:rsidRPr="00D06109" w:rsidRDefault="00F62766" w:rsidP="00AF32A2">
            <w:pPr>
              <w:jc w:val="both"/>
              <w:rPr>
                <w:rFonts w:ascii="Arial" w:hAnsi="Arial" w:cs="Arial"/>
                <w:b/>
                <w:color w:val="000000" w:themeColor="text1"/>
                <w:sz w:val="20"/>
                <w:szCs w:val="20"/>
              </w:rPr>
            </w:pPr>
            <w:r w:rsidRPr="00D06109">
              <w:rPr>
                <w:rFonts w:ascii="Arial" w:hAnsi="Arial" w:cs="Arial"/>
                <w:b/>
                <w:color w:val="000000" w:themeColor="text1"/>
                <w:sz w:val="20"/>
                <w:szCs w:val="20"/>
              </w:rPr>
              <w:t>Group 5</w:t>
            </w:r>
          </w:p>
          <w:p w14:paraId="3934A5F5" w14:textId="77777777" w:rsidR="00F62766" w:rsidRPr="00D06109" w:rsidRDefault="00F62766" w:rsidP="00AF32A2">
            <w:pPr>
              <w:jc w:val="both"/>
              <w:rPr>
                <w:rFonts w:ascii="Arial" w:hAnsi="Arial" w:cs="Arial"/>
                <w:b/>
                <w:color w:val="000000" w:themeColor="text1"/>
                <w:sz w:val="20"/>
                <w:szCs w:val="20"/>
              </w:rPr>
            </w:pPr>
            <w:r w:rsidRPr="00D06109">
              <w:rPr>
                <w:rFonts w:ascii="Arial" w:hAnsi="Arial" w:cs="Arial"/>
                <w:b/>
                <w:color w:val="000000" w:themeColor="text1"/>
                <w:sz w:val="20"/>
                <w:szCs w:val="20"/>
              </w:rPr>
              <w:t>Agar+200 mg/kg</w:t>
            </w:r>
          </w:p>
        </w:tc>
        <w:tc>
          <w:tcPr>
            <w:tcW w:w="1317" w:type="dxa"/>
            <w:tcBorders>
              <w:top w:val="single" w:sz="4" w:space="0" w:color="FFFFFF"/>
              <w:left w:val="single" w:sz="4" w:space="0" w:color="FFFFFF"/>
              <w:right w:val="single" w:sz="4" w:space="0" w:color="FFFFFF"/>
            </w:tcBorders>
          </w:tcPr>
          <w:p w14:paraId="33CF89F0" w14:textId="77777777" w:rsidR="00F62766" w:rsidRPr="00D06109" w:rsidRDefault="00F62766" w:rsidP="00AF32A2">
            <w:pPr>
              <w:jc w:val="both"/>
              <w:rPr>
                <w:rFonts w:ascii="Arial" w:hAnsi="Arial" w:cs="Arial"/>
                <w:color w:val="000000" w:themeColor="text1"/>
                <w:sz w:val="20"/>
                <w:szCs w:val="20"/>
              </w:rPr>
            </w:pPr>
            <w:r w:rsidRPr="00D06109">
              <w:rPr>
                <w:rFonts w:ascii="Arial" w:hAnsi="Arial" w:cs="Arial"/>
                <w:color w:val="000000" w:themeColor="text1"/>
                <w:sz w:val="20"/>
                <w:szCs w:val="20"/>
              </w:rPr>
              <w:t>0.25±0.03</w:t>
            </w:r>
            <w:r w:rsidRPr="00D06109">
              <w:rPr>
                <w:rFonts w:ascii="Arial" w:hAnsi="Arial" w:cs="Arial"/>
                <w:b/>
                <w:color w:val="000000" w:themeColor="text1"/>
                <w:sz w:val="20"/>
                <w:szCs w:val="20"/>
                <w:vertAlign w:val="superscript"/>
              </w:rPr>
              <w:t>1,2</w:t>
            </w:r>
          </w:p>
        </w:tc>
        <w:tc>
          <w:tcPr>
            <w:tcW w:w="1212" w:type="dxa"/>
            <w:tcBorders>
              <w:top w:val="single" w:sz="4" w:space="0" w:color="FFFFFF"/>
              <w:left w:val="single" w:sz="4" w:space="0" w:color="FFFFFF"/>
              <w:right w:val="single" w:sz="4" w:space="0" w:color="FFFFFF"/>
            </w:tcBorders>
          </w:tcPr>
          <w:p w14:paraId="3BEB7F2D" w14:textId="77777777" w:rsidR="00F62766" w:rsidRPr="00D06109" w:rsidRDefault="00F62766" w:rsidP="00AF32A2">
            <w:pPr>
              <w:jc w:val="both"/>
              <w:rPr>
                <w:rFonts w:ascii="Arial" w:hAnsi="Arial" w:cs="Arial"/>
                <w:color w:val="000000" w:themeColor="text1"/>
                <w:sz w:val="20"/>
                <w:szCs w:val="20"/>
              </w:rPr>
            </w:pPr>
            <w:r w:rsidRPr="00D06109">
              <w:rPr>
                <w:rFonts w:ascii="Arial" w:hAnsi="Arial" w:cs="Arial"/>
                <w:color w:val="000000" w:themeColor="text1"/>
                <w:sz w:val="20"/>
                <w:szCs w:val="20"/>
              </w:rPr>
              <w:t>0.19±0.05</w:t>
            </w:r>
            <w:r w:rsidRPr="00D06109">
              <w:rPr>
                <w:rFonts w:ascii="Arial" w:hAnsi="Arial" w:cs="Arial"/>
                <w:b/>
                <w:color w:val="000000" w:themeColor="text1"/>
                <w:sz w:val="20"/>
                <w:szCs w:val="20"/>
                <w:vertAlign w:val="superscript"/>
              </w:rPr>
              <w:t>1</w:t>
            </w:r>
          </w:p>
        </w:tc>
        <w:tc>
          <w:tcPr>
            <w:tcW w:w="1212" w:type="dxa"/>
            <w:tcBorders>
              <w:top w:val="single" w:sz="4" w:space="0" w:color="FFFFFF"/>
              <w:left w:val="single" w:sz="4" w:space="0" w:color="FFFFFF"/>
              <w:right w:val="single" w:sz="4" w:space="0" w:color="FFFFFF"/>
            </w:tcBorders>
          </w:tcPr>
          <w:p w14:paraId="547AA3A9" w14:textId="77777777" w:rsidR="00F62766" w:rsidRPr="00D06109" w:rsidRDefault="00F62766" w:rsidP="00AF32A2">
            <w:pPr>
              <w:jc w:val="both"/>
              <w:rPr>
                <w:rFonts w:ascii="Arial" w:hAnsi="Arial" w:cs="Arial"/>
                <w:color w:val="000000" w:themeColor="text1"/>
                <w:sz w:val="20"/>
                <w:szCs w:val="20"/>
              </w:rPr>
            </w:pPr>
            <w:r w:rsidRPr="00D06109">
              <w:rPr>
                <w:rFonts w:ascii="Arial" w:hAnsi="Arial" w:cs="Arial"/>
                <w:color w:val="000000" w:themeColor="text1"/>
                <w:sz w:val="20"/>
                <w:szCs w:val="20"/>
              </w:rPr>
              <w:t>0.13±0.04</w:t>
            </w:r>
            <w:r w:rsidRPr="00D06109">
              <w:rPr>
                <w:rFonts w:ascii="Arial" w:hAnsi="Arial" w:cs="Arial"/>
                <w:b/>
                <w:color w:val="000000" w:themeColor="text1"/>
                <w:sz w:val="20"/>
                <w:szCs w:val="20"/>
                <w:vertAlign w:val="superscript"/>
              </w:rPr>
              <w:t>1</w:t>
            </w:r>
          </w:p>
        </w:tc>
        <w:tc>
          <w:tcPr>
            <w:tcW w:w="1212" w:type="dxa"/>
            <w:tcBorders>
              <w:top w:val="single" w:sz="4" w:space="0" w:color="FFFFFF"/>
              <w:left w:val="single" w:sz="4" w:space="0" w:color="FFFFFF"/>
              <w:right w:val="single" w:sz="4" w:space="0" w:color="FFFFFF"/>
            </w:tcBorders>
          </w:tcPr>
          <w:p w14:paraId="7FE55AB7" w14:textId="77777777" w:rsidR="00F62766" w:rsidRPr="00D06109" w:rsidRDefault="00F62766" w:rsidP="00AF32A2">
            <w:pPr>
              <w:jc w:val="both"/>
              <w:rPr>
                <w:rFonts w:ascii="Arial" w:hAnsi="Arial" w:cs="Arial"/>
                <w:color w:val="000000" w:themeColor="text1"/>
                <w:sz w:val="20"/>
                <w:szCs w:val="20"/>
              </w:rPr>
            </w:pPr>
            <w:r w:rsidRPr="00D06109">
              <w:rPr>
                <w:rFonts w:ascii="Arial" w:hAnsi="Arial" w:cs="Arial"/>
                <w:color w:val="000000" w:themeColor="text1"/>
                <w:sz w:val="20"/>
                <w:szCs w:val="20"/>
              </w:rPr>
              <w:t>0.11±0.04</w:t>
            </w:r>
            <w:r w:rsidRPr="00D06109">
              <w:rPr>
                <w:rFonts w:ascii="Arial" w:hAnsi="Arial" w:cs="Arial"/>
                <w:b/>
                <w:color w:val="000000" w:themeColor="text1"/>
                <w:sz w:val="20"/>
                <w:szCs w:val="20"/>
                <w:vertAlign w:val="superscript"/>
              </w:rPr>
              <w:t>1</w:t>
            </w:r>
          </w:p>
        </w:tc>
        <w:tc>
          <w:tcPr>
            <w:tcW w:w="1317" w:type="dxa"/>
            <w:tcBorders>
              <w:top w:val="single" w:sz="4" w:space="0" w:color="FFFFFF"/>
              <w:left w:val="single" w:sz="4" w:space="0" w:color="FFFFFF"/>
              <w:right w:val="single" w:sz="4" w:space="0" w:color="FFFFFF"/>
            </w:tcBorders>
          </w:tcPr>
          <w:p w14:paraId="1CD613E5" w14:textId="77777777" w:rsidR="00F62766" w:rsidRPr="00D06109" w:rsidRDefault="00F62766" w:rsidP="00AF32A2">
            <w:pPr>
              <w:jc w:val="both"/>
              <w:rPr>
                <w:rFonts w:ascii="Arial" w:hAnsi="Arial" w:cs="Arial"/>
                <w:color w:val="000000" w:themeColor="text1"/>
                <w:sz w:val="20"/>
                <w:szCs w:val="20"/>
              </w:rPr>
            </w:pPr>
            <w:r w:rsidRPr="00D06109">
              <w:rPr>
                <w:rFonts w:ascii="Arial" w:hAnsi="Arial" w:cs="Arial"/>
                <w:color w:val="000000" w:themeColor="text1"/>
                <w:sz w:val="20"/>
                <w:szCs w:val="20"/>
              </w:rPr>
              <w:t>0.07±0.04</w:t>
            </w:r>
            <w:r w:rsidRPr="00D06109">
              <w:rPr>
                <w:rFonts w:ascii="Arial" w:hAnsi="Arial" w:cs="Arial"/>
                <w:b/>
                <w:color w:val="000000" w:themeColor="text1"/>
                <w:sz w:val="20"/>
                <w:szCs w:val="20"/>
                <w:vertAlign w:val="superscript"/>
              </w:rPr>
              <w:t>1</w:t>
            </w:r>
          </w:p>
        </w:tc>
        <w:tc>
          <w:tcPr>
            <w:tcW w:w="1390" w:type="dxa"/>
            <w:tcBorders>
              <w:top w:val="single" w:sz="4" w:space="0" w:color="FFFFFF"/>
              <w:left w:val="single" w:sz="4" w:space="0" w:color="FFFFFF"/>
              <w:right w:val="single" w:sz="4" w:space="0" w:color="FFFFFF"/>
            </w:tcBorders>
          </w:tcPr>
          <w:p w14:paraId="5BC603F1" w14:textId="77777777" w:rsidR="00F62766" w:rsidRPr="00D06109" w:rsidRDefault="00F62766" w:rsidP="00AF32A2">
            <w:pPr>
              <w:jc w:val="both"/>
              <w:rPr>
                <w:rFonts w:ascii="Arial" w:hAnsi="Arial" w:cs="Arial"/>
                <w:color w:val="000000" w:themeColor="text1"/>
                <w:sz w:val="20"/>
                <w:szCs w:val="20"/>
              </w:rPr>
            </w:pPr>
            <w:r w:rsidRPr="00D06109">
              <w:rPr>
                <w:rFonts w:ascii="Arial" w:hAnsi="Arial" w:cs="Arial"/>
                <w:color w:val="000000" w:themeColor="text1"/>
                <w:sz w:val="20"/>
                <w:szCs w:val="20"/>
              </w:rPr>
              <w:t>0.05±0.04</w:t>
            </w:r>
            <w:r w:rsidRPr="00D06109">
              <w:rPr>
                <w:rFonts w:ascii="Arial" w:hAnsi="Arial" w:cs="Arial"/>
                <w:b/>
                <w:color w:val="000000" w:themeColor="text1"/>
                <w:sz w:val="20"/>
                <w:szCs w:val="20"/>
                <w:vertAlign w:val="superscript"/>
              </w:rPr>
              <w:t>1</w:t>
            </w:r>
          </w:p>
        </w:tc>
      </w:tr>
    </w:tbl>
    <w:p w14:paraId="45151316" w14:textId="77777777" w:rsidR="00F62766" w:rsidRPr="00D06109" w:rsidRDefault="00F62766" w:rsidP="00F62766">
      <w:pPr>
        <w:jc w:val="both"/>
        <w:rPr>
          <w:rFonts w:ascii="Arial" w:hAnsi="Arial" w:cs="Arial"/>
          <w:b/>
          <w:bCs/>
          <w:color w:val="000000" w:themeColor="text1"/>
          <w:sz w:val="18"/>
          <w:szCs w:val="18"/>
        </w:rPr>
      </w:pPr>
      <w:r w:rsidRPr="00D06109">
        <w:rPr>
          <w:rFonts w:ascii="Arial" w:hAnsi="Arial" w:cs="Arial"/>
          <w:b/>
          <w:bCs/>
          <w:color w:val="000000" w:themeColor="text1"/>
          <w:sz w:val="18"/>
          <w:szCs w:val="18"/>
        </w:rPr>
        <w:t xml:space="preserve">Values are expressed as mean ± SEM (n = 3 rats); Control group received 0.5 ml/kg normal saline.   </w:t>
      </w:r>
    </w:p>
    <w:p w14:paraId="604DD7A9" w14:textId="548A1F90" w:rsidR="00163B45" w:rsidRPr="00D06109" w:rsidRDefault="00F62766" w:rsidP="00F62766">
      <w:pPr>
        <w:pStyle w:val="Body"/>
        <w:spacing w:after="0"/>
        <w:rPr>
          <w:rFonts w:ascii="Arial" w:hAnsi="Arial" w:cs="Arial"/>
          <w:b/>
          <w:bCs/>
          <w:color w:val="000000" w:themeColor="text1"/>
        </w:rPr>
      </w:pPr>
      <w:r w:rsidRPr="00D06109">
        <w:rPr>
          <w:rFonts w:ascii="Arial" w:hAnsi="Arial" w:cs="Arial"/>
          <w:b/>
          <w:bCs/>
          <w:color w:val="000000" w:themeColor="text1"/>
          <w:sz w:val="18"/>
          <w:szCs w:val="18"/>
        </w:rPr>
        <w:t>Means with same letter are not significantly different from each other (</w:t>
      </w:r>
      <w:r w:rsidRPr="00D06109">
        <w:rPr>
          <w:rFonts w:ascii="Arial" w:hAnsi="Arial" w:cs="Arial"/>
          <w:b/>
          <w:bCs/>
          <w:i/>
          <w:iCs/>
          <w:color w:val="000000" w:themeColor="text1"/>
          <w:sz w:val="18"/>
          <w:szCs w:val="18"/>
        </w:rPr>
        <w:t>P</w:t>
      </w:r>
      <w:r w:rsidRPr="00D06109">
        <w:rPr>
          <w:rFonts w:ascii="Arial" w:hAnsi="Arial" w:cs="Arial"/>
          <w:b/>
          <w:bCs/>
          <w:color w:val="000000" w:themeColor="text1"/>
          <w:sz w:val="18"/>
          <w:szCs w:val="18"/>
        </w:rPr>
        <w:t xml:space="preserve"> &gt; 0.05).  </w:t>
      </w:r>
    </w:p>
    <w:p w14:paraId="49F6378D" w14:textId="06F2B9D1" w:rsidR="00163B45" w:rsidRPr="00D06109" w:rsidRDefault="00163B45" w:rsidP="00441B6F">
      <w:pPr>
        <w:pStyle w:val="Body"/>
        <w:spacing w:after="0"/>
        <w:rPr>
          <w:rFonts w:ascii="Arial" w:hAnsi="Arial" w:cs="Arial"/>
          <w:color w:val="000000" w:themeColor="text1"/>
        </w:rPr>
      </w:pPr>
    </w:p>
    <w:p w14:paraId="28CF4694" w14:textId="08326C80" w:rsidR="00163B45" w:rsidRPr="00D06109" w:rsidRDefault="00163B45" w:rsidP="00441B6F">
      <w:pPr>
        <w:pStyle w:val="Body"/>
        <w:spacing w:after="0"/>
        <w:rPr>
          <w:rFonts w:ascii="Arial" w:hAnsi="Arial" w:cs="Arial"/>
          <w:color w:val="000000" w:themeColor="text1"/>
        </w:rPr>
      </w:pPr>
    </w:p>
    <w:p w14:paraId="5748EC18" w14:textId="024B4A4B" w:rsidR="00671C88" w:rsidRPr="00D06109" w:rsidRDefault="00671C88" w:rsidP="00671C88">
      <w:pPr>
        <w:pStyle w:val="ListParagraph"/>
        <w:numPr>
          <w:ilvl w:val="0"/>
          <w:numId w:val="32"/>
        </w:numPr>
        <w:tabs>
          <w:tab w:val="left" w:pos="0"/>
          <w:tab w:val="left" w:pos="284"/>
          <w:tab w:val="left" w:pos="2160"/>
          <w:tab w:val="left" w:pos="2880"/>
          <w:tab w:val="left" w:pos="3600"/>
          <w:tab w:val="left" w:pos="4320"/>
          <w:tab w:val="left" w:pos="5040"/>
          <w:tab w:val="left" w:pos="5760"/>
          <w:tab w:val="left" w:pos="7126"/>
        </w:tabs>
        <w:ind w:right="-46" w:hanging="720"/>
        <w:jc w:val="both"/>
        <w:rPr>
          <w:rFonts w:ascii="Arial" w:hAnsi="Arial" w:cs="Arial"/>
          <w:b/>
          <w:color w:val="000000" w:themeColor="text1"/>
        </w:rPr>
      </w:pPr>
      <w:r w:rsidRPr="00D06109">
        <w:rPr>
          <w:rFonts w:ascii="Arial" w:hAnsi="Arial" w:cs="Arial"/>
          <w:b/>
          <w:color w:val="000000" w:themeColor="text1"/>
        </w:rPr>
        <w:t>Discussion</w:t>
      </w:r>
    </w:p>
    <w:p w14:paraId="56D4EF78" w14:textId="2FB6DBD1" w:rsidR="00671C88" w:rsidRPr="00D06109" w:rsidRDefault="005B4C99" w:rsidP="00671C88">
      <w:pPr>
        <w:jc w:val="both"/>
        <w:rPr>
          <w:rFonts w:ascii="Arial" w:hAnsi="Arial" w:cs="Arial"/>
          <w:color w:val="000000" w:themeColor="text1"/>
        </w:rPr>
      </w:pPr>
      <w:r w:rsidRPr="00D06109">
        <w:rPr>
          <w:rFonts w:ascii="Arial" w:hAnsi="Arial" w:cs="Arial"/>
          <w:color w:val="000000" w:themeColor="text1"/>
        </w:rPr>
        <w:t xml:space="preserve">The aim of this study was to evaluate the anti-inflammatory and antiulcer effects of aqueous extract of fermented seeds of Prosopis </w:t>
      </w:r>
      <w:proofErr w:type="spellStart"/>
      <w:r w:rsidRPr="00D06109">
        <w:rPr>
          <w:rFonts w:ascii="Arial" w:hAnsi="Arial" w:cs="Arial"/>
          <w:color w:val="000000" w:themeColor="text1"/>
        </w:rPr>
        <w:t>africana</w:t>
      </w:r>
      <w:proofErr w:type="spellEnd"/>
      <w:r w:rsidRPr="00D06109">
        <w:rPr>
          <w:rFonts w:ascii="Arial" w:hAnsi="Arial" w:cs="Arial"/>
          <w:color w:val="000000" w:themeColor="text1"/>
        </w:rPr>
        <w:t xml:space="preserve"> (</w:t>
      </w:r>
      <w:proofErr w:type="spellStart"/>
      <w:r w:rsidRPr="00D06109">
        <w:rPr>
          <w:rFonts w:ascii="Arial" w:hAnsi="Arial" w:cs="Arial"/>
          <w:color w:val="000000" w:themeColor="text1"/>
        </w:rPr>
        <w:t>okpeye</w:t>
      </w:r>
      <w:proofErr w:type="spellEnd"/>
      <w:r w:rsidRPr="00D06109">
        <w:rPr>
          <w:rFonts w:ascii="Arial" w:hAnsi="Arial" w:cs="Arial"/>
          <w:color w:val="000000" w:themeColor="text1"/>
        </w:rPr>
        <w:t>) in Wistar rats.</w:t>
      </w:r>
      <w:r w:rsidR="00671C88" w:rsidRPr="00D06109">
        <w:rPr>
          <w:rFonts w:ascii="Arial" w:hAnsi="Arial" w:cs="Arial"/>
          <w:color w:val="000000" w:themeColor="text1"/>
        </w:rPr>
        <w:t xml:space="preserve"> </w:t>
      </w:r>
      <w:proofErr w:type="spellStart"/>
      <w:r w:rsidR="00671C88" w:rsidRPr="00D06109">
        <w:rPr>
          <w:rFonts w:ascii="Arial" w:hAnsi="Arial" w:cs="Arial"/>
          <w:color w:val="000000" w:themeColor="text1"/>
        </w:rPr>
        <w:t>Akpata</w:t>
      </w:r>
      <w:proofErr w:type="spellEnd"/>
      <w:r w:rsidR="00671C88" w:rsidRPr="00D06109">
        <w:rPr>
          <w:rFonts w:ascii="Arial" w:hAnsi="Arial" w:cs="Arial"/>
          <w:color w:val="000000" w:themeColor="text1"/>
        </w:rPr>
        <w:t xml:space="preserve"> et al., </w:t>
      </w:r>
      <w:r w:rsidR="00F10AAC" w:rsidRPr="00D06109">
        <w:rPr>
          <w:rFonts w:ascii="Arial" w:hAnsi="Arial" w:cs="Arial"/>
          <w:color w:val="000000" w:themeColor="text1"/>
        </w:rPr>
        <w:t>(</w:t>
      </w:r>
      <w:r w:rsidR="00671C88" w:rsidRPr="00D06109">
        <w:rPr>
          <w:rFonts w:ascii="Arial" w:hAnsi="Arial" w:cs="Arial"/>
          <w:color w:val="000000" w:themeColor="text1"/>
        </w:rPr>
        <w:t>2025</w:t>
      </w:r>
      <w:r w:rsidR="00F10AAC" w:rsidRPr="00D06109">
        <w:rPr>
          <w:rFonts w:ascii="Arial" w:hAnsi="Arial" w:cs="Arial"/>
          <w:color w:val="000000" w:themeColor="text1"/>
        </w:rPr>
        <w:t>)</w:t>
      </w:r>
      <w:r w:rsidR="00671C88" w:rsidRPr="00D06109">
        <w:rPr>
          <w:rFonts w:ascii="Arial" w:hAnsi="Arial" w:cs="Arial"/>
          <w:color w:val="000000" w:themeColor="text1"/>
        </w:rPr>
        <w:t xml:space="preserve"> reported that the acute toxicity test, of aqueous extract of fermented seeds of </w:t>
      </w:r>
      <w:r w:rsidR="00671C88" w:rsidRPr="00D06109">
        <w:rPr>
          <w:rFonts w:ascii="Arial" w:hAnsi="Arial" w:cs="Arial"/>
          <w:i/>
          <w:iCs/>
          <w:color w:val="000000" w:themeColor="text1"/>
        </w:rPr>
        <w:t xml:space="preserve">Prosopis </w:t>
      </w:r>
      <w:proofErr w:type="spellStart"/>
      <w:r w:rsidR="00671C88" w:rsidRPr="00D06109">
        <w:rPr>
          <w:rFonts w:ascii="Arial" w:hAnsi="Arial" w:cs="Arial"/>
          <w:i/>
          <w:iCs/>
          <w:color w:val="000000" w:themeColor="text1"/>
        </w:rPr>
        <w:t>africana</w:t>
      </w:r>
      <w:proofErr w:type="spellEnd"/>
      <w:r w:rsidR="00671C88" w:rsidRPr="00D06109">
        <w:rPr>
          <w:rFonts w:ascii="Arial" w:hAnsi="Arial" w:cs="Arial"/>
          <w:color w:val="000000" w:themeColor="text1"/>
        </w:rPr>
        <w:t xml:space="preserve"> showed no mortality or any significant change in the behavior of the mice that received 5000 mg/kg of the plant extract after 24 h. Ulcers are deep lesions penetrating through the entire thickness of gastro intestinal tracts mucosa and muscularis mucosa</w:t>
      </w:r>
      <w:r w:rsidR="00B94560" w:rsidRPr="00D06109">
        <w:rPr>
          <w:rFonts w:ascii="Arial" w:hAnsi="Arial" w:cs="Arial"/>
          <w:color w:val="000000" w:themeColor="text1"/>
        </w:rPr>
        <w:t xml:space="preserve"> (</w:t>
      </w:r>
      <w:proofErr w:type="spellStart"/>
      <w:r w:rsidR="00B94560" w:rsidRPr="00D06109">
        <w:rPr>
          <w:rFonts w:ascii="Arial" w:hAnsi="Arial" w:cs="Arial"/>
          <w:color w:val="000000" w:themeColor="text1"/>
          <w:shd w:val="clear" w:color="auto" w:fill="FFFFFF"/>
        </w:rPr>
        <w:t>RaviKKumar</w:t>
      </w:r>
      <w:proofErr w:type="spellEnd"/>
      <w:r w:rsidR="00B94560" w:rsidRPr="00D06109">
        <w:rPr>
          <w:rFonts w:ascii="Arial" w:hAnsi="Arial" w:cs="Arial"/>
          <w:color w:val="000000" w:themeColor="text1"/>
          <w:shd w:val="clear" w:color="auto" w:fill="FFFFFF"/>
        </w:rPr>
        <w:t xml:space="preserve"> et al., 2023)</w:t>
      </w:r>
      <w:r w:rsidR="00671C88" w:rsidRPr="00D06109">
        <w:rPr>
          <w:rFonts w:ascii="Arial" w:hAnsi="Arial" w:cs="Arial"/>
          <w:color w:val="000000" w:themeColor="text1"/>
        </w:rPr>
        <w:t>. Various factors are implicated that play a pivotal role in the pathogenesis of ulceration like sedentary life style, alcohol, drugs, spicy food, and various bacterial infections</w:t>
      </w:r>
      <w:r w:rsidR="00B93758" w:rsidRPr="00D06109">
        <w:rPr>
          <w:rFonts w:ascii="Arial" w:hAnsi="Arial" w:cs="Arial"/>
          <w:color w:val="000000" w:themeColor="text1"/>
        </w:rPr>
        <w:t xml:space="preserve"> (</w:t>
      </w:r>
      <w:proofErr w:type="spellStart"/>
      <w:r w:rsidR="00B93758" w:rsidRPr="00D06109">
        <w:rPr>
          <w:rFonts w:ascii="Arial" w:hAnsi="Arial" w:cs="Arial"/>
          <w:color w:val="000000" w:themeColor="text1"/>
          <w:shd w:val="clear" w:color="auto" w:fill="FFFFFF"/>
        </w:rPr>
        <w:t>Khesbak</w:t>
      </w:r>
      <w:proofErr w:type="spellEnd"/>
      <w:r w:rsidR="00B93758" w:rsidRPr="00D06109">
        <w:rPr>
          <w:rFonts w:ascii="Arial" w:hAnsi="Arial" w:cs="Arial"/>
          <w:color w:val="000000" w:themeColor="text1"/>
        </w:rPr>
        <w:t>, 2023).</w:t>
      </w:r>
      <w:r w:rsidR="00671C88" w:rsidRPr="00D06109">
        <w:rPr>
          <w:rFonts w:ascii="Arial" w:hAnsi="Arial" w:cs="Arial"/>
          <w:color w:val="000000" w:themeColor="text1"/>
        </w:rPr>
        <w:t xml:space="preserve"> Oxidative stress has emerged as one of the major pathogenic factors in progression of ulcers that directly impaired the cellular functions and promotes cellular organelles damage in the cell including mitochondria, lysosomes and nucleus</w:t>
      </w:r>
      <w:r w:rsidR="00883CE2" w:rsidRPr="00D06109">
        <w:rPr>
          <w:rFonts w:ascii="Arial" w:hAnsi="Arial" w:cs="Arial"/>
          <w:color w:val="000000" w:themeColor="text1"/>
        </w:rPr>
        <w:t xml:space="preserve"> </w:t>
      </w:r>
      <w:r w:rsidR="00F10AAC" w:rsidRPr="00D06109">
        <w:rPr>
          <w:rStyle w:val="Emphasis"/>
          <w:rFonts w:ascii="Arial" w:hAnsi="Arial" w:cs="Arial"/>
          <w:i w:val="0"/>
          <w:iCs w:val="0"/>
          <w:color w:val="000000" w:themeColor="text1"/>
        </w:rPr>
        <w:t>(Amandeep et al., 2012)</w:t>
      </w:r>
      <w:r w:rsidR="00D06109" w:rsidRPr="00D06109">
        <w:rPr>
          <w:rStyle w:val="Emphasis"/>
          <w:rFonts w:ascii="Arial" w:hAnsi="Arial" w:cs="Arial"/>
          <w:i w:val="0"/>
          <w:iCs w:val="0"/>
          <w:color w:val="000000" w:themeColor="text1"/>
          <w:lang w:val="en-GB"/>
        </w:rPr>
        <w:t xml:space="preserve">. </w:t>
      </w:r>
      <w:r w:rsidR="00671C88" w:rsidRPr="00D06109">
        <w:rPr>
          <w:rFonts w:ascii="Arial" w:hAnsi="Arial" w:cs="Arial"/>
          <w:color w:val="000000" w:themeColor="text1"/>
        </w:rPr>
        <w:t>A gastric ulcer also called stomach ulcer, is a break in the normal gastric mucosa integrity that extends through the muscularis mucosa into the submucosa or deeper</w:t>
      </w:r>
      <w:r w:rsidR="003618D1" w:rsidRPr="00D06109">
        <w:rPr>
          <w:rFonts w:ascii="Arial" w:hAnsi="Arial" w:cs="Arial"/>
          <w:color w:val="000000" w:themeColor="text1"/>
        </w:rPr>
        <w:t xml:space="preserve"> (Khan et al., 2023)</w:t>
      </w:r>
      <w:r w:rsidR="00671C88" w:rsidRPr="00D06109">
        <w:rPr>
          <w:rFonts w:ascii="Arial" w:hAnsi="Arial" w:cs="Arial"/>
          <w:color w:val="000000" w:themeColor="text1"/>
        </w:rPr>
        <w:t xml:space="preserve">. The incidence varies with the age, gender, geographical location and is associated with severe complications including hemorrhages, perforations, gastrointestinal obstruction and malignancy </w:t>
      </w:r>
      <w:r w:rsidR="00F10AAC" w:rsidRPr="00D06109">
        <w:rPr>
          <w:rStyle w:val="Emphasis"/>
          <w:rFonts w:ascii="Arial" w:hAnsi="Arial" w:cs="Arial"/>
          <w:i w:val="0"/>
          <w:iCs w:val="0"/>
          <w:color w:val="000000" w:themeColor="text1"/>
        </w:rPr>
        <w:t>(Amandeep et al., 2012)</w:t>
      </w:r>
      <w:r w:rsidR="00D06109" w:rsidRPr="00D06109">
        <w:rPr>
          <w:rStyle w:val="Emphasis"/>
          <w:rFonts w:ascii="Arial" w:hAnsi="Arial" w:cs="Arial"/>
          <w:i w:val="0"/>
          <w:iCs w:val="0"/>
          <w:color w:val="000000" w:themeColor="text1"/>
          <w:lang w:val="en-GB"/>
        </w:rPr>
        <w:t>.</w:t>
      </w:r>
      <w:r w:rsidR="00671C88" w:rsidRPr="00D06109">
        <w:rPr>
          <w:rFonts w:ascii="Arial" w:hAnsi="Arial" w:cs="Arial"/>
          <w:color w:val="000000" w:themeColor="text1"/>
        </w:rPr>
        <w:t xml:space="preserve"> In this study, the anti-ulcerogenic effect of aqueous extract of fermented seeds of </w:t>
      </w:r>
      <w:r w:rsidR="00671C88" w:rsidRPr="00D06109">
        <w:rPr>
          <w:rFonts w:ascii="Arial" w:hAnsi="Arial" w:cs="Arial"/>
          <w:i/>
          <w:color w:val="000000" w:themeColor="text1"/>
        </w:rPr>
        <w:t xml:space="preserve">Prosopis </w:t>
      </w:r>
      <w:proofErr w:type="spellStart"/>
      <w:r w:rsidR="00671C88" w:rsidRPr="00D06109">
        <w:rPr>
          <w:rFonts w:ascii="Arial" w:hAnsi="Arial" w:cs="Arial"/>
          <w:i/>
          <w:color w:val="000000" w:themeColor="text1"/>
        </w:rPr>
        <w:t>africana</w:t>
      </w:r>
      <w:proofErr w:type="spellEnd"/>
      <w:r w:rsidR="00671C88" w:rsidRPr="00D06109">
        <w:rPr>
          <w:rFonts w:ascii="Arial" w:hAnsi="Arial" w:cs="Arial"/>
          <w:color w:val="000000" w:themeColor="text1"/>
        </w:rPr>
        <w:t xml:space="preserve"> (</w:t>
      </w:r>
      <w:proofErr w:type="spellStart"/>
      <w:r w:rsidR="00671C88" w:rsidRPr="00D06109">
        <w:rPr>
          <w:rFonts w:ascii="Arial" w:hAnsi="Arial" w:cs="Arial"/>
          <w:i/>
          <w:color w:val="000000" w:themeColor="text1"/>
        </w:rPr>
        <w:t>okpeye</w:t>
      </w:r>
      <w:proofErr w:type="spellEnd"/>
      <w:r w:rsidR="00671C88" w:rsidRPr="00D06109">
        <w:rPr>
          <w:rFonts w:ascii="Arial" w:hAnsi="Arial" w:cs="Arial"/>
          <w:color w:val="000000" w:themeColor="text1"/>
        </w:rPr>
        <w:t>) on experimentally induced ulcer using indomethacin models showed its effectiveness in reducing ulcer formation in a dose related manner, where the higher dose of the extract reduced ulcer formation more than the lower dose extract. The result showed a significant (</w:t>
      </w:r>
      <w:r w:rsidR="00671C88" w:rsidRPr="00D06109">
        <w:rPr>
          <w:rFonts w:ascii="Arial" w:hAnsi="Arial" w:cs="Arial"/>
          <w:i/>
          <w:iCs/>
          <w:color w:val="000000" w:themeColor="text1"/>
        </w:rPr>
        <w:t>P</w:t>
      </w:r>
      <w:r w:rsidR="00671C88" w:rsidRPr="00D06109">
        <w:rPr>
          <w:rFonts w:ascii="Arial" w:hAnsi="Arial" w:cs="Arial"/>
          <w:color w:val="000000" w:themeColor="text1"/>
        </w:rPr>
        <w:t xml:space="preserve"> &lt; 0.05) decrease of ulcer formation in group 2 animals treated with 100 mg/kg cimetidine (before induction) with respect to the control group 1 which had a mean ulcer index of 33.75. The result also showed a significant (</w:t>
      </w:r>
      <w:r w:rsidR="00671C88" w:rsidRPr="00D06109">
        <w:rPr>
          <w:rFonts w:ascii="Arial" w:hAnsi="Arial" w:cs="Arial"/>
          <w:i/>
          <w:iCs/>
          <w:color w:val="000000" w:themeColor="text1"/>
        </w:rPr>
        <w:t>P</w:t>
      </w:r>
      <w:r w:rsidR="00671C88" w:rsidRPr="00D06109">
        <w:rPr>
          <w:rFonts w:ascii="Arial" w:hAnsi="Arial" w:cs="Arial"/>
          <w:color w:val="000000" w:themeColor="text1"/>
        </w:rPr>
        <w:t xml:space="preserve"> &lt; 0.05) decrease of ulcer formation in groups 4 (14.25) and 5 (14.25) animals treated with 100 mg/kg and 200 mg/kg extract respectively when compared with the animals in the control group 1 which had a mean ulcer index of 33.75. This shows that the plant sample might have improved mucus secretion, bicarbonate production, gastro-protective prostaglandin synthesis and normal tissue microcirculation which helped to protect the thickness of gastro intestinal tracts mucosa and muscularis mucosa against ulcer formation </w:t>
      </w:r>
      <w:r w:rsidR="00F10AAC" w:rsidRPr="00D06109">
        <w:rPr>
          <w:rStyle w:val="Emphasis"/>
          <w:rFonts w:ascii="Arial" w:hAnsi="Arial" w:cs="Arial"/>
          <w:i w:val="0"/>
          <w:iCs w:val="0"/>
          <w:color w:val="000000" w:themeColor="text1"/>
        </w:rPr>
        <w:t>(Amandeep et al., 2012)</w:t>
      </w:r>
      <w:r w:rsidR="00D06109" w:rsidRPr="00D06109">
        <w:rPr>
          <w:rStyle w:val="Emphasis"/>
          <w:rFonts w:ascii="Arial" w:hAnsi="Arial" w:cs="Arial"/>
          <w:i w:val="0"/>
          <w:iCs w:val="0"/>
          <w:color w:val="000000" w:themeColor="text1"/>
          <w:lang w:val="en-GB"/>
        </w:rPr>
        <w:t>.</w:t>
      </w:r>
    </w:p>
    <w:p w14:paraId="3D494836" w14:textId="3F02B680" w:rsidR="00671C88" w:rsidRPr="00D06109" w:rsidRDefault="00671C88" w:rsidP="00671C88">
      <w:pPr>
        <w:jc w:val="both"/>
        <w:rPr>
          <w:rFonts w:ascii="Arial" w:hAnsi="Arial" w:cs="Arial"/>
          <w:color w:val="000000" w:themeColor="text1"/>
        </w:rPr>
      </w:pPr>
      <w:r w:rsidRPr="00D06109">
        <w:rPr>
          <w:rFonts w:ascii="Arial" w:hAnsi="Arial" w:cs="Arial"/>
          <w:color w:val="000000" w:themeColor="text1"/>
        </w:rPr>
        <w:t>Plants have played an important role in human health care since ancient times. In adaptation against attacking pathogen and environmental stress, plants produce several substances that exert biological activities</w:t>
      </w:r>
      <w:r w:rsidR="00B93758" w:rsidRPr="00D06109">
        <w:rPr>
          <w:rFonts w:ascii="Arial" w:hAnsi="Arial" w:cs="Arial"/>
          <w:color w:val="000000" w:themeColor="text1"/>
        </w:rPr>
        <w:t xml:space="preserve"> (</w:t>
      </w:r>
      <w:r w:rsidR="00B93758" w:rsidRPr="00D06109">
        <w:rPr>
          <w:rFonts w:ascii="Arial" w:hAnsi="Arial" w:cs="Arial"/>
          <w:color w:val="000000" w:themeColor="text1"/>
          <w:shd w:val="clear" w:color="auto" w:fill="FFFFFF"/>
        </w:rPr>
        <w:t>El-</w:t>
      </w:r>
      <w:proofErr w:type="spellStart"/>
      <w:r w:rsidR="00B93758" w:rsidRPr="00D06109">
        <w:rPr>
          <w:rFonts w:ascii="Arial" w:hAnsi="Arial" w:cs="Arial"/>
          <w:color w:val="000000" w:themeColor="text1"/>
          <w:shd w:val="clear" w:color="auto" w:fill="FFFFFF"/>
        </w:rPr>
        <w:t>Saadony</w:t>
      </w:r>
      <w:proofErr w:type="spellEnd"/>
      <w:r w:rsidR="00B93758" w:rsidRPr="00D06109">
        <w:rPr>
          <w:rFonts w:ascii="Arial" w:hAnsi="Arial" w:cs="Arial"/>
          <w:color w:val="000000" w:themeColor="text1"/>
        </w:rPr>
        <w:t xml:space="preserve"> et al.,2025). </w:t>
      </w:r>
      <w:r w:rsidRPr="00D06109">
        <w:rPr>
          <w:rFonts w:ascii="Arial" w:hAnsi="Arial" w:cs="Arial"/>
          <w:color w:val="000000" w:themeColor="text1"/>
        </w:rPr>
        <w:t>These small organic molecules come from secondary metabolism and have several biological activities. Among the diverse functions, anti-inflammatory actions are highlighted</w:t>
      </w:r>
      <w:r w:rsidR="00B93758" w:rsidRPr="00D06109">
        <w:rPr>
          <w:rFonts w:ascii="Arial" w:hAnsi="Arial" w:cs="Arial"/>
          <w:color w:val="000000" w:themeColor="text1"/>
        </w:rPr>
        <w:t xml:space="preserve"> (Nunes et al., 2020)</w:t>
      </w:r>
      <w:r w:rsidRPr="00D06109">
        <w:rPr>
          <w:rFonts w:ascii="Arial" w:hAnsi="Arial" w:cs="Arial"/>
          <w:color w:val="000000" w:themeColor="text1"/>
        </w:rPr>
        <w:t>. It is known that inflammation is an evolutionarily conserved process of protection and a critical survival mechanism. It is composed of complex sequential changes in the tissue to eliminate the initial cause of the cell injury</w:t>
      </w:r>
      <w:r w:rsidR="00B93758" w:rsidRPr="00D06109">
        <w:rPr>
          <w:rFonts w:ascii="Arial" w:hAnsi="Arial" w:cs="Arial"/>
          <w:color w:val="000000" w:themeColor="text1"/>
        </w:rPr>
        <w:t xml:space="preserve"> (</w:t>
      </w:r>
      <w:r w:rsidR="00B93758" w:rsidRPr="00D06109">
        <w:rPr>
          <w:rFonts w:ascii="Arial" w:hAnsi="Arial" w:cs="Arial"/>
          <w:color w:val="000000" w:themeColor="text1"/>
          <w:shd w:val="clear" w:color="auto" w:fill="FFFFFF"/>
        </w:rPr>
        <w:t>Gusev and Zhuravleva 2022)</w:t>
      </w:r>
      <w:r w:rsidRPr="00D06109">
        <w:rPr>
          <w:rFonts w:ascii="Arial" w:hAnsi="Arial" w:cs="Arial"/>
          <w:color w:val="000000" w:themeColor="text1"/>
        </w:rPr>
        <w:t xml:space="preserve">. Therefore, the discovery of a new </w:t>
      </w:r>
      <w:r w:rsidRPr="00D06109">
        <w:rPr>
          <w:rFonts w:ascii="Arial" w:hAnsi="Arial" w:cs="Arial"/>
          <w:color w:val="000000" w:themeColor="text1"/>
        </w:rPr>
        <w:lastRenderedPageBreak/>
        <w:t>generation of therapeutic agents to use in the resolution of inflammation is desirable</w:t>
      </w:r>
      <w:r w:rsidR="004201E1" w:rsidRPr="00D06109">
        <w:rPr>
          <w:rFonts w:ascii="Arial" w:hAnsi="Arial" w:cs="Arial"/>
          <w:color w:val="000000" w:themeColor="text1"/>
        </w:rPr>
        <w:t xml:space="preserve"> (</w:t>
      </w:r>
      <w:proofErr w:type="spellStart"/>
      <w:r w:rsidR="004201E1" w:rsidRPr="00D06109">
        <w:rPr>
          <w:rFonts w:ascii="Arial" w:hAnsi="Arial" w:cs="Arial"/>
          <w:color w:val="000000" w:themeColor="text1"/>
        </w:rPr>
        <w:t>Zhaoxu</w:t>
      </w:r>
      <w:proofErr w:type="spellEnd"/>
      <w:r w:rsidR="004201E1" w:rsidRPr="00D06109">
        <w:rPr>
          <w:rFonts w:ascii="Arial" w:hAnsi="Arial" w:cs="Arial"/>
          <w:color w:val="000000" w:themeColor="text1"/>
        </w:rPr>
        <w:t xml:space="preserve"> et al., 2022)</w:t>
      </w:r>
      <w:r w:rsidR="00544421" w:rsidRPr="00D06109">
        <w:rPr>
          <w:rFonts w:ascii="Arial" w:hAnsi="Arial" w:cs="Arial"/>
          <w:color w:val="000000" w:themeColor="text1"/>
        </w:rPr>
        <w:t xml:space="preserve">. </w:t>
      </w:r>
      <w:r w:rsidRPr="00D06109">
        <w:rPr>
          <w:rFonts w:ascii="Arial" w:hAnsi="Arial" w:cs="Arial"/>
          <w:color w:val="000000" w:themeColor="text1"/>
        </w:rPr>
        <w:t>The treatment of inflammation involves some mechanisms that can be used as therapeutic targets</w:t>
      </w:r>
      <w:r w:rsidR="00544421" w:rsidRPr="00D06109">
        <w:rPr>
          <w:rFonts w:ascii="Arial" w:hAnsi="Arial" w:cs="Arial"/>
          <w:color w:val="000000" w:themeColor="text1"/>
        </w:rPr>
        <w:t xml:space="preserve"> (Pan et al., 2022)</w:t>
      </w:r>
      <w:r w:rsidRPr="00D06109">
        <w:rPr>
          <w:rFonts w:ascii="Arial" w:hAnsi="Arial" w:cs="Arial"/>
          <w:color w:val="000000" w:themeColor="text1"/>
        </w:rPr>
        <w:t>.</w:t>
      </w:r>
      <w:r w:rsidR="00544421" w:rsidRPr="00D06109">
        <w:rPr>
          <w:rFonts w:ascii="Arial" w:hAnsi="Arial" w:cs="Arial"/>
          <w:color w:val="000000" w:themeColor="text1"/>
        </w:rPr>
        <w:t xml:space="preserve"> </w:t>
      </w:r>
      <w:r w:rsidRPr="00D06109">
        <w:rPr>
          <w:rFonts w:ascii="Arial" w:hAnsi="Arial" w:cs="Arial"/>
          <w:color w:val="000000" w:themeColor="text1"/>
        </w:rPr>
        <w:t>Due to the production of secondary metabolites with clinically curative effects, medicinal plants play an important role in the development of in the development of new and potent drugs</w:t>
      </w:r>
      <w:r w:rsidR="00544421" w:rsidRPr="00D06109">
        <w:rPr>
          <w:rFonts w:ascii="Arial" w:hAnsi="Arial" w:cs="Arial"/>
          <w:color w:val="000000" w:themeColor="text1"/>
        </w:rPr>
        <w:t xml:space="preserve"> (Li et al., 2020)</w:t>
      </w:r>
      <w:r w:rsidRPr="00D06109">
        <w:rPr>
          <w:rFonts w:ascii="Arial" w:hAnsi="Arial" w:cs="Arial"/>
          <w:color w:val="000000" w:themeColor="text1"/>
        </w:rPr>
        <w:t>. Inflammation is a huge challenge for human kind. Although many anti-inflammatory drugs are available, it is believed that these drugs, such as opioids and analgesia inducing drugs like NSAIDs are not useful in all cases and these drugs also produce side effects, so to overcome these problems, new drug molecules need to be discovered from plants</w:t>
      </w:r>
      <w:r w:rsidR="00544421" w:rsidRPr="00D06109">
        <w:rPr>
          <w:rFonts w:ascii="Arial" w:hAnsi="Arial" w:cs="Arial"/>
          <w:color w:val="000000" w:themeColor="text1"/>
        </w:rPr>
        <w:t xml:space="preserve"> (Pan et al., 2020).</w:t>
      </w:r>
      <w:r w:rsidR="000C7621" w:rsidRPr="00D06109">
        <w:rPr>
          <w:rFonts w:ascii="Arial" w:hAnsi="Arial" w:cs="Arial"/>
          <w:color w:val="000000" w:themeColor="text1"/>
        </w:rPr>
        <w:t xml:space="preserve"> </w:t>
      </w:r>
      <w:r w:rsidRPr="00D06109">
        <w:rPr>
          <w:rFonts w:ascii="Arial" w:hAnsi="Arial" w:cs="Arial"/>
          <w:color w:val="000000" w:themeColor="text1"/>
        </w:rPr>
        <w:t xml:space="preserve">Plants have many phytoconstituents which are helpful in reducing inflammation and fewer side effects </w:t>
      </w:r>
      <w:r w:rsidR="00544421" w:rsidRPr="00D06109">
        <w:rPr>
          <w:rFonts w:ascii="Arial" w:hAnsi="Arial" w:cs="Arial"/>
          <w:color w:val="000000" w:themeColor="text1"/>
        </w:rPr>
        <w:t>(Kang, 2021</w:t>
      </w:r>
      <w:r w:rsidR="00D06109" w:rsidRPr="00D06109">
        <w:rPr>
          <w:rFonts w:ascii="Arial" w:hAnsi="Arial" w:cs="Arial"/>
          <w:color w:val="000000" w:themeColor="text1"/>
        </w:rPr>
        <w:t>)</w:t>
      </w:r>
      <w:r w:rsidR="00544421" w:rsidRPr="00D06109">
        <w:rPr>
          <w:rFonts w:ascii="Arial" w:hAnsi="Arial" w:cs="Arial"/>
          <w:color w:val="000000" w:themeColor="text1"/>
        </w:rPr>
        <w:t>.</w:t>
      </w:r>
      <w:r w:rsidR="001F4AA3" w:rsidRPr="00D06109">
        <w:rPr>
          <w:rFonts w:ascii="Arial" w:hAnsi="Arial" w:cs="Arial"/>
          <w:color w:val="000000" w:themeColor="text1"/>
        </w:rPr>
        <w:t xml:space="preserve"> </w:t>
      </w:r>
      <w:r w:rsidRPr="00D06109">
        <w:rPr>
          <w:rFonts w:ascii="Arial" w:hAnsi="Arial" w:cs="Arial"/>
          <w:color w:val="000000" w:themeColor="text1"/>
        </w:rPr>
        <w:t>Many anti-inflammatory plants and agents modify inflammatory response by accelerating the destruction or antagonizing the action of the mediators of inflammatory reaction</w:t>
      </w:r>
      <w:r w:rsidR="001F4AA3" w:rsidRPr="00D06109">
        <w:rPr>
          <w:rFonts w:ascii="Arial" w:hAnsi="Arial" w:cs="Arial"/>
          <w:color w:val="000000" w:themeColor="text1"/>
        </w:rPr>
        <w:t xml:space="preserve"> </w:t>
      </w:r>
      <w:r w:rsidR="003A36B7" w:rsidRPr="00D06109">
        <w:rPr>
          <w:rFonts w:ascii="Arial" w:hAnsi="Arial" w:cs="Arial"/>
          <w:color w:val="000000" w:themeColor="text1"/>
        </w:rPr>
        <w:t>(Nunes et al., 2020)</w:t>
      </w:r>
      <w:r w:rsidRPr="00D06109">
        <w:rPr>
          <w:rFonts w:ascii="Arial" w:hAnsi="Arial" w:cs="Arial"/>
          <w:color w:val="000000" w:themeColor="text1"/>
        </w:rPr>
        <w:t>. Research on inflammation has become the focus of global scientific study because of its implication in virtually all human and animal diseases. (Okwu and Uchenna, 2009). The present study evaluated the anti-inflammatory activity of the aqueous extract of fermented seeds of</w:t>
      </w:r>
      <w:r w:rsidRPr="00D06109">
        <w:rPr>
          <w:rFonts w:ascii="Arial" w:hAnsi="Arial" w:cs="Arial"/>
          <w:i/>
          <w:color w:val="000000" w:themeColor="text1"/>
        </w:rPr>
        <w:t xml:space="preserve"> Prosopis </w:t>
      </w:r>
      <w:proofErr w:type="spellStart"/>
      <w:r w:rsidRPr="00D06109">
        <w:rPr>
          <w:rFonts w:ascii="Arial" w:hAnsi="Arial" w:cs="Arial"/>
          <w:i/>
          <w:color w:val="000000" w:themeColor="text1"/>
        </w:rPr>
        <w:t>africana</w:t>
      </w:r>
      <w:proofErr w:type="spellEnd"/>
      <w:r w:rsidRPr="00D06109">
        <w:rPr>
          <w:rFonts w:ascii="Arial" w:hAnsi="Arial" w:cs="Arial"/>
          <w:color w:val="000000" w:themeColor="text1"/>
        </w:rPr>
        <w:t xml:space="preserve"> on experimentally induced paw oedema in rats and showed its effectiveness in reducing inflammation in acute models. The extract showed good anti-inflammatory activity, suppressing the egg albumin induced rat paw oedema both at the early and later phases of the oedema. The oedema reduction obtained was comparable to that obtained for diclofenac, which is the standard drug used. Oedema formation results from the synergistic action of inflammatory mediators such as histamine, serotonin and bradykinin at the site of a local inflammatory insult leading to increased vascular permeability and blood flow </w:t>
      </w:r>
      <w:r w:rsidR="003A36B7" w:rsidRPr="00D06109">
        <w:rPr>
          <w:rFonts w:ascii="Arial" w:hAnsi="Arial" w:cs="Arial"/>
          <w:color w:val="000000" w:themeColor="text1"/>
        </w:rPr>
        <w:t>(Kang, 2021).</w:t>
      </w:r>
      <w:r w:rsidRPr="00D06109">
        <w:rPr>
          <w:rFonts w:ascii="Arial" w:hAnsi="Arial" w:cs="Arial"/>
          <w:color w:val="000000" w:themeColor="text1"/>
        </w:rPr>
        <w:t xml:space="preserve"> Oedema formation due to egg albumin in the rat paw is a biphasic event. The early phase of oedema which begins immediately after the administration of the irritant and lasting up to 2 h is probably due to the release of histamine and serotonin, while the later phase occurring from 3 – 5 h after the administration of the irritant is induced by bradykinin, protease, prostaglandins and lysosome (Wallace, 2002). </w:t>
      </w:r>
    </w:p>
    <w:p w14:paraId="3F64084C" w14:textId="4D332571" w:rsidR="00671C88" w:rsidRPr="00D06109" w:rsidRDefault="00671C88" w:rsidP="00671C88">
      <w:pPr>
        <w:jc w:val="both"/>
        <w:rPr>
          <w:rFonts w:ascii="Arial" w:hAnsi="Arial" w:cs="Arial"/>
          <w:color w:val="000000" w:themeColor="text1"/>
        </w:rPr>
      </w:pPr>
      <w:r w:rsidRPr="00D06109">
        <w:rPr>
          <w:rFonts w:ascii="Arial" w:hAnsi="Arial" w:cs="Arial"/>
          <w:color w:val="000000" w:themeColor="text1"/>
        </w:rPr>
        <w:t xml:space="preserve">The reduction of </w:t>
      </w:r>
      <w:proofErr w:type="spellStart"/>
      <w:r w:rsidRPr="00D06109">
        <w:rPr>
          <w:rFonts w:ascii="Arial" w:hAnsi="Arial" w:cs="Arial"/>
          <w:color w:val="000000" w:themeColor="text1"/>
        </w:rPr>
        <w:t>oedemagenesis</w:t>
      </w:r>
      <w:proofErr w:type="spellEnd"/>
      <w:r w:rsidRPr="00D06109">
        <w:rPr>
          <w:rFonts w:ascii="Arial" w:hAnsi="Arial" w:cs="Arial"/>
          <w:color w:val="000000" w:themeColor="text1"/>
        </w:rPr>
        <w:t xml:space="preserve"> in the first phase evinced by fermented seeds of </w:t>
      </w:r>
      <w:r w:rsidRPr="00D06109">
        <w:rPr>
          <w:rFonts w:ascii="Arial" w:hAnsi="Arial" w:cs="Arial"/>
          <w:i/>
          <w:color w:val="000000" w:themeColor="text1"/>
        </w:rPr>
        <w:t xml:space="preserve">Prosopis </w:t>
      </w:r>
      <w:proofErr w:type="spellStart"/>
      <w:r w:rsidRPr="00D06109">
        <w:rPr>
          <w:rFonts w:ascii="Arial" w:hAnsi="Arial" w:cs="Arial"/>
          <w:i/>
          <w:color w:val="000000" w:themeColor="text1"/>
        </w:rPr>
        <w:t>africana</w:t>
      </w:r>
      <w:proofErr w:type="spellEnd"/>
      <w:r w:rsidRPr="00D06109">
        <w:rPr>
          <w:rFonts w:ascii="Arial" w:hAnsi="Arial" w:cs="Arial"/>
          <w:color w:val="000000" w:themeColor="text1"/>
        </w:rPr>
        <w:t xml:space="preserve"> in this study that it is effective in inhibiting the release or action of the early phase mediators that arrive first at the site of injury thereby reducing vascular permeability, fluid exudation and thus suppressing oedema. Suppression of oedema in the second phase of inflammation suggests that the anti-inflammatory activity of fermented seeds of </w:t>
      </w:r>
      <w:r w:rsidRPr="00D06109">
        <w:rPr>
          <w:rFonts w:ascii="Arial" w:hAnsi="Arial" w:cs="Arial"/>
          <w:i/>
          <w:color w:val="000000" w:themeColor="text1"/>
        </w:rPr>
        <w:t xml:space="preserve">Prosopis </w:t>
      </w:r>
      <w:proofErr w:type="spellStart"/>
      <w:r w:rsidRPr="00D06109">
        <w:rPr>
          <w:rFonts w:ascii="Arial" w:hAnsi="Arial" w:cs="Arial"/>
          <w:i/>
          <w:color w:val="000000" w:themeColor="text1"/>
        </w:rPr>
        <w:t>africana</w:t>
      </w:r>
      <w:proofErr w:type="spellEnd"/>
      <w:r w:rsidRPr="00D06109">
        <w:rPr>
          <w:rFonts w:ascii="Arial" w:hAnsi="Arial" w:cs="Arial"/>
          <w:color w:val="000000" w:themeColor="text1"/>
        </w:rPr>
        <w:t xml:space="preserve"> may also be due to suppression of prostaglandins and kinin formation. Foods and fruits rich in flavonoids and other phenolic compounds have been associated with decreased risk of developing inflammatory and other related diseases (Sies </w:t>
      </w:r>
      <w:r w:rsidRPr="00D06109">
        <w:rPr>
          <w:rFonts w:ascii="Arial" w:hAnsi="Arial" w:cs="Arial"/>
          <w:i/>
          <w:color w:val="000000" w:themeColor="text1"/>
        </w:rPr>
        <w:t>et al</w:t>
      </w:r>
      <w:r w:rsidRPr="00D06109">
        <w:rPr>
          <w:rFonts w:ascii="Arial" w:hAnsi="Arial" w:cs="Arial"/>
          <w:color w:val="000000" w:themeColor="text1"/>
        </w:rPr>
        <w:t>., 2005</w:t>
      </w:r>
      <w:proofErr w:type="gramStart"/>
      <w:r w:rsidRPr="00D06109">
        <w:rPr>
          <w:rFonts w:ascii="Arial" w:hAnsi="Arial" w:cs="Arial"/>
          <w:color w:val="000000" w:themeColor="text1"/>
        </w:rPr>
        <w:t>)</w:t>
      </w:r>
      <w:r w:rsidR="003A36B7" w:rsidRPr="00D06109">
        <w:rPr>
          <w:rFonts w:ascii="Arial" w:hAnsi="Arial" w:cs="Arial"/>
          <w:color w:val="000000" w:themeColor="text1"/>
        </w:rPr>
        <w:t xml:space="preserve"> </w:t>
      </w:r>
      <w:r w:rsidRPr="00D06109">
        <w:rPr>
          <w:rFonts w:ascii="Arial" w:hAnsi="Arial" w:cs="Arial"/>
          <w:color w:val="000000" w:themeColor="text1"/>
        </w:rPr>
        <w:t>,</w:t>
      </w:r>
      <w:proofErr w:type="gramEnd"/>
      <w:r w:rsidRPr="00D06109">
        <w:rPr>
          <w:rFonts w:ascii="Arial" w:hAnsi="Arial" w:cs="Arial"/>
          <w:color w:val="000000" w:themeColor="text1"/>
        </w:rPr>
        <w:t xml:space="preserve"> thus suggesting that the flavonoids in fermented seeds of </w:t>
      </w:r>
      <w:r w:rsidRPr="00D06109">
        <w:rPr>
          <w:rFonts w:ascii="Arial" w:hAnsi="Arial" w:cs="Arial"/>
          <w:i/>
          <w:color w:val="000000" w:themeColor="text1"/>
        </w:rPr>
        <w:t xml:space="preserve">Prosopis </w:t>
      </w:r>
      <w:proofErr w:type="spellStart"/>
      <w:r w:rsidRPr="00D06109">
        <w:rPr>
          <w:rFonts w:ascii="Arial" w:hAnsi="Arial" w:cs="Arial"/>
          <w:i/>
          <w:color w:val="000000" w:themeColor="text1"/>
        </w:rPr>
        <w:t>africana</w:t>
      </w:r>
      <w:proofErr w:type="spellEnd"/>
      <w:r w:rsidRPr="00D06109">
        <w:rPr>
          <w:rFonts w:ascii="Arial" w:hAnsi="Arial" w:cs="Arial"/>
          <w:color w:val="000000" w:themeColor="text1"/>
        </w:rPr>
        <w:t xml:space="preserve"> might be part of the active anti-inflammatory constituents</w:t>
      </w:r>
      <w:r w:rsidR="005B4C99" w:rsidRPr="00D06109">
        <w:rPr>
          <w:rFonts w:ascii="Arial" w:hAnsi="Arial" w:cs="Arial"/>
          <w:color w:val="000000" w:themeColor="text1"/>
        </w:rPr>
        <w:t xml:space="preserve"> (Zhong et al., 2022).</w:t>
      </w:r>
    </w:p>
    <w:p w14:paraId="4F405DFD" w14:textId="6C04451B" w:rsidR="005B4C99" w:rsidRPr="00D06109" w:rsidRDefault="005B4C99" w:rsidP="00671C88">
      <w:pPr>
        <w:jc w:val="both"/>
        <w:rPr>
          <w:rFonts w:ascii="Arial" w:hAnsi="Arial" w:cs="Arial"/>
          <w:color w:val="000000" w:themeColor="text1"/>
        </w:rPr>
      </w:pPr>
    </w:p>
    <w:p w14:paraId="11792F83" w14:textId="77777777" w:rsidR="00163B45" w:rsidRPr="00D06109" w:rsidRDefault="00163B45" w:rsidP="00441B6F">
      <w:pPr>
        <w:pStyle w:val="Body"/>
        <w:spacing w:after="0"/>
        <w:rPr>
          <w:rFonts w:ascii="Arial" w:hAnsi="Arial" w:cs="Arial"/>
          <w:color w:val="000000" w:themeColor="text1"/>
        </w:rPr>
      </w:pPr>
    </w:p>
    <w:p w14:paraId="094BCFBC" w14:textId="77777777" w:rsidR="00E053D0" w:rsidRPr="00D06109" w:rsidRDefault="00E053D0" w:rsidP="00441B6F">
      <w:pPr>
        <w:pStyle w:val="Body"/>
        <w:spacing w:after="0"/>
        <w:rPr>
          <w:rFonts w:ascii="Arial" w:hAnsi="Arial" w:cs="Arial"/>
          <w:color w:val="000000" w:themeColor="text1"/>
        </w:rPr>
      </w:pPr>
    </w:p>
    <w:p w14:paraId="3C6D1060" w14:textId="512DAA43" w:rsidR="00790ADA" w:rsidRPr="00D06109" w:rsidRDefault="00790ADA" w:rsidP="00441B6F">
      <w:pPr>
        <w:pStyle w:val="Body"/>
        <w:spacing w:after="0"/>
        <w:rPr>
          <w:rFonts w:ascii="Arial" w:hAnsi="Arial" w:cs="Arial"/>
          <w:color w:val="000000" w:themeColor="text1"/>
        </w:rPr>
      </w:pPr>
    </w:p>
    <w:p w14:paraId="2E1832B4" w14:textId="77777777" w:rsidR="00F640A1" w:rsidRPr="00D06109" w:rsidRDefault="00F640A1" w:rsidP="00441B6F">
      <w:pPr>
        <w:pStyle w:val="Body"/>
        <w:spacing w:after="0"/>
        <w:rPr>
          <w:rFonts w:ascii="Arial" w:hAnsi="Arial" w:cs="Arial"/>
          <w:color w:val="000000" w:themeColor="text1"/>
        </w:rPr>
      </w:pPr>
    </w:p>
    <w:p w14:paraId="3F1A0BBE" w14:textId="77777777" w:rsidR="00B01FCD" w:rsidRPr="00D06109" w:rsidRDefault="00000F8F" w:rsidP="00441B6F">
      <w:pPr>
        <w:pStyle w:val="ConcHead"/>
        <w:spacing w:after="0"/>
        <w:jc w:val="both"/>
        <w:rPr>
          <w:rFonts w:ascii="Arial" w:hAnsi="Arial" w:cs="Arial"/>
          <w:color w:val="000000" w:themeColor="text1"/>
        </w:rPr>
      </w:pPr>
      <w:r w:rsidRPr="00D06109">
        <w:rPr>
          <w:rFonts w:ascii="Arial" w:hAnsi="Arial" w:cs="Arial"/>
          <w:color w:val="000000" w:themeColor="text1"/>
        </w:rPr>
        <w:t xml:space="preserve">4. </w:t>
      </w:r>
      <w:r w:rsidR="00B01FCD" w:rsidRPr="00D06109">
        <w:rPr>
          <w:rFonts w:ascii="Arial" w:hAnsi="Arial" w:cs="Arial"/>
          <w:color w:val="000000" w:themeColor="text1"/>
        </w:rPr>
        <w:t>Conclusion</w:t>
      </w:r>
    </w:p>
    <w:p w14:paraId="65413BD5" w14:textId="77777777" w:rsidR="00790ADA" w:rsidRPr="00D06109" w:rsidRDefault="00790ADA" w:rsidP="00441B6F">
      <w:pPr>
        <w:pStyle w:val="ConcHead"/>
        <w:spacing w:after="0"/>
        <w:jc w:val="both"/>
        <w:rPr>
          <w:rFonts w:ascii="Arial" w:hAnsi="Arial" w:cs="Arial"/>
          <w:color w:val="000000" w:themeColor="text1"/>
        </w:rPr>
      </w:pPr>
    </w:p>
    <w:p w14:paraId="4F93608A" w14:textId="35963DA1" w:rsidR="00790ADA" w:rsidRPr="00D06109" w:rsidRDefault="00C56041" w:rsidP="00441B6F">
      <w:pPr>
        <w:pStyle w:val="Body"/>
        <w:spacing w:after="0"/>
        <w:rPr>
          <w:rFonts w:ascii="Arial" w:hAnsi="Arial" w:cs="Arial"/>
          <w:color w:val="000000" w:themeColor="text1"/>
        </w:rPr>
      </w:pPr>
      <w:r w:rsidRPr="00D06109">
        <w:rPr>
          <w:rFonts w:ascii="Arial" w:hAnsi="Arial" w:cs="Arial"/>
          <w:color w:val="000000" w:themeColor="text1"/>
        </w:rPr>
        <w:t xml:space="preserve">The results suggest that the plant sample might have improved mucus secretion, bicarbonate production, gastro-protective prostaglandin synthesis and normal tissue microcirculation which helped to protect the thickness of gastro intestinal tracts mucosa and muscularis mucosa against ulcer formation. Given, the results obtained in this study, aqueous extract of fermented seeds of </w:t>
      </w:r>
      <w:r w:rsidRPr="00D06109">
        <w:rPr>
          <w:rFonts w:ascii="Arial" w:hAnsi="Arial" w:cs="Arial"/>
          <w:i/>
          <w:iCs/>
          <w:color w:val="000000" w:themeColor="text1"/>
        </w:rPr>
        <w:t xml:space="preserve">Prosopis </w:t>
      </w:r>
      <w:proofErr w:type="spellStart"/>
      <w:r w:rsidRPr="00D06109">
        <w:rPr>
          <w:rFonts w:ascii="Arial" w:hAnsi="Arial" w:cs="Arial"/>
          <w:i/>
          <w:iCs/>
          <w:color w:val="000000" w:themeColor="text1"/>
        </w:rPr>
        <w:t>africana</w:t>
      </w:r>
      <w:proofErr w:type="spellEnd"/>
      <w:r w:rsidRPr="00D06109">
        <w:rPr>
          <w:rFonts w:ascii="Arial" w:hAnsi="Arial" w:cs="Arial"/>
          <w:color w:val="000000" w:themeColor="text1"/>
        </w:rPr>
        <w:t xml:space="preserve"> (</w:t>
      </w:r>
      <w:proofErr w:type="spellStart"/>
      <w:r w:rsidRPr="00D06109">
        <w:rPr>
          <w:rFonts w:ascii="Arial" w:hAnsi="Arial" w:cs="Arial"/>
          <w:color w:val="000000" w:themeColor="text1"/>
        </w:rPr>
        <w:t>okpeye</w:t>
      </w:r>
      <w:proofErr w:type="spellEnd"/>
      <w:r w:rsidRPr="00D06109">
        <w:rPr>
          <w:rFonts w:ascii="Arial" w:hAnsi="Arial" w:cs="Arial"/>
          <w:color w:val="000000" w:themeColor="text1"/>
        </w:rPr>
        <w:t xml:space="preserve">) aided in the healing of the induced inflammation and chronic ulcer and also could be of benefit because it improved the gastrointestinal health. Hence, the fermented seeds of </w:t>
      </w:r>
      <w:r w:rsidRPr="00D06109">
        <w:rPr>
          <w:rFonts w:ascii="Arial" w:hAnsi="Arial" w:cs="Arial"/>
          <w:i/>
          <w:iCs/>
          <w:color w:val="000000" w:themeColor="text1"/>
        </w:rPr>
        <w:t xml:space="preserve">Prosopis </w:t>
      </w:r>
      <w:proofErr w:type="spellStart"/>
      <w:r w:rsidRPr="00D06109">
        <w:rPr>
          <w:rFonts w:ascii="Arial" w:hAnsi="Arial" w:cs="Arial"/>
          <w:i/>
          <w:iCs/>
          <w:color w:val="000000" w:themeColor="text1"/>
        </w:rPr>
        <w:t>africana</w:t>
      </w:r>
      <w:proofErr w:type="spellEnd"/>
      <w:r w:rsidRPr="00D06109">
        <w:rPr>
          <w:rFonts w:ascii="Arial" w:hAnsi="Arial" w:cs="Arial"/>
          <w:color w:val="000000" w:themeColor="text1"/>
        </w:rPr>
        <w:t xml:space="preserve"> (</w:t>
      </w:r>
      <w:proofErr w:type="spellStart"/>
      <w:r w:rsidRPr="00D06109">
        <w:rPr>
          <w:rFonts w:ascii="Arial" w:hAnsi="Arial" w:cs="Arial"/>
          <w:color w:val="000000" w:themeColor="text1"/>
        </w:rPr>
        <w:t>okpeye</w:t>
      </w:r>
      <w:proofErr w:type="spellEnd"/>
      <w:r w:rsidRPr="00D06109">
        <w:rPr>
          <w:rFonts w:ascii="Arial" w:hAnsi="Arial" w:cs="Arial"/>
          <w:color w:val="000000" w:themeColor="text1"/>
        </w:rPr>
        <w:t>) has both antiulcer and anti-inflammatory activity.</w:t>
      </w:r>
    </w:p>
    <w:p w14:paraId="5FC7250D" w14:textId="77777777" w:rsidR="00C56041" w:rsidRPr="00D06109" w:rsidRDefault="00C56041" w:rsidP="00441B6F">
      <w:pPr>
        <w:pStyle w:val="Body"/>
        <w:spacing w:after="0"/>
        <w:rPr>
          <w:rFonts w:ascii="Arial" w:hAnsi="Arial" w:cs="Arial"/>
          <w:color w:val="000000" w:themeColor="text1"/>
        </w:rPr>
      </w:pPr>
    </w:p>
    <w:p w14:paraId="587671A1" w14:textId="77777777" w:rsidR="00315186" w:rsidRPr="00D06109" w:rsidRDefault="00315186" w:rsidP="00441B6F">
      <w:pPr>
        <w:rPr>
          <w:rFonts w:ascii="Arial" w:hAnsi="Arial" w:cs="Arial"/>
          <w:color w:val="000000" w:themeColor="text1"/>
        </w:rPr>
      </w:pPr>
      <w:bookmarkStart w:id="2" w:name="_GoBack"/>
      <w:bookmarkEnd w:id="2"/>
    </w:p>
    <w:p w14:paraId="60E911BA" w14:textId="77777777" w:rsidR="001A29D8" w:rsidRPr="00D06109" w:rsidRDefault="001A29D8" w:rsidP="00441B6F">
      <w:pPr>
        <w:pStyle w:val="ReferHead"/>
        <w:spacing w:after="0"/>
        <w:jc w:val="both"/>
        <w:rPr>
          <w:rFonts w:ascii="Arial" w:hAnsi="Arial" w:cs="Arial"/>
          <w:b w:val="0"/>
          <w:caps w:val="0"/>
          <w:color w:val="000000" w:themeColor="text1"/>
          <w:sz w:val="20"/>
        </w:rPr>
      </w:pPr>
    </w:p>
    <w:p w14:paraId="685A0115" w14:textId="77777777" w:rsidR="005C784C" w:rsidRPr="00D06109" w:rsidRDefault="005C784C" w:rsidP="00441B6F">
      <w:pPr>
        <w:pStyle w:val="ReferHead"/>
        <w:spacing w:after="0"/>
        <w:jc w:val="both"/>
        <w:rPr>
          <w:rFonts w:ascii="Arial" w:hAnsi="Arial" w:cs="Arial"/>
          <w:b w:val="0"/>
          <w:caps w:val="0"/>
          <w:color w:val="000000" w:themeColor="text1"/>
          <w:sz w:val="20"/>
        </w:rPr>
      </w:pPr>
    </w:p>
    <w:p w14:paraId="5FE86DC6" w14:textId="77777777" w:rsidR="005C784C" w:rsidRPr="00D06109" w:rsidRDefault="005C784C" w:rsidP="00441B6F">
      <w:pPr>
        <w:pStyle w:val="ReferHead"/>
        <w:spacing w:after="0"/>
        <w:jc w:val="both"/>
        <w:rPr>
          <w:rFonts w:ascii="Arial" w:hAnsi="Arial" w:cs="Arial"/>
          <w:bCs/>
          <w:color w:val="000000" w:themeColor="text1"/>
        </w:rPr>
      </w:pPr>
      <w:r w:rsidRPr="00D06109">
        <w:rPr>
          <w:rFonts w:ascii="Arial" w:hAnsi="Arial" w:cs="Arial"/>
          <w:bCs/>
          <w:color w:val="000000" w:themeColor="text1"/>
        </w:rPr>
        <w:t>Ethical approval (where</w:t>
      </w:r>
      <w:r w:rsidR="007369E6" w:rsidRPr="00D06109">
        <w:rPr>
          <w:rFonts w:ascii="Arial" w:hAnsi="Arial" w:cs="Arial"/>
          <w:bCs/>
          <w:color w:val="000000" w:themeColor="text1"/>
        </w:rPr>
        <w:t xml:space="preserve"> </w:t>
      </w:r>
      <w:r w:rsidRPr="00D06109">
        <w:rPr>
          <w:rFonts w:ascii="Arial" w:hAnsi="Arial" w:cs="Arial"/>
          <w:bCs/>
          <w:color w:val="000000" w:themeColor="text1"/>
        </w:rPr>
        <w:t>ever applicable)</w:t>
      </w:r>
    </w:p>
    <w:p w14:paraId="72C83B63" w14:textId="77777777" w:rsidR="005C784C" w:rsidRPr="00D06109" w:rsidRDefault="005C784C" w:rsidP="00441B6F">
      <w:pPr>
        <w:pStyle w:val="ReferHead"/>
        <w:spacing w:after="0"/>
        <w:jc w:val="both"/>
        <w:rPr>
          <w:rFonts w:ascii="Arial" w:hAnsi="Arial" w:cs="Arial"/>
          <w:bCs/>
          <w:color w:val="000000" w:themeColor="text1"/>
        </w:rPr>
      </w:pPr>
    </w:p>
    <w:p w14:paraId="71380F7C" w14:textId="77777777" w:rsidR="00CD6856" w:rsidRPr="00D06109" w:rsidRDefault="00CD6856" w:rsidP="00441B6F">
      <w:pPr>
        <w:pStyle w:val="ReferHead"/>
        <w:spacing w:after="0"/>
        <w:jc w:val="both"/>
        <w:rPr>
          <w:rFonts w:ascii="Arial" w:hAnsi="Arial" w:cs="Arial"/>
          <w:b w:val="0"/>
          <w:caps w:val="0"/>
          <w:color w:val="000000" w:themeColor="text1"/>
          <w:sz w:val="20"/>
        </w:rPr>
      </w:pPr>
    </w:p>
    <w:p w14:paraId="0EB6F3B9" w14:textId="08C227B0" w:rsidR="0041027F" w:rsidRPr="00D06109" w:rsidRDefault="008671C6" w:rsidP="00441B6F">
      <w:pPr>
        <w:pStyle w:val="ReferHead"/>
        <w:spacing w:after="0"/>
        <w:jc w:val="both"/>
        <w:rPr>
          <w:rFonts w:ascii="Arial" w:hAnsi="Arial" w:cs="Arial"/>
          <w:b w:val="0"/>
          <w:caps w:val="0"/>
          <w:color w:val="000000" w:themeColor="text1"/>
          <w:sz w:val="20"/>
        </w:rPr>
      </w:pPr>
      <w:r w:rsidRPr="00D06109">
        <w:rPr>
          <w:rFonts w:ascii="Arial" w:hAnsi="Arial" w:cs="Arial"/>
          <w:b w:val="0"/>
          <w:caps w:val="0"/>
          <w:color w:val="000000" w:themeColor="text1"/>
          <w:sz w:val="20"/>
        </w:rPr>
        <w:t xml:space="preserve">“All authors hereby declare that </w:t>
      </w:r>
      <w:r w:rsidR="0041027F" w:rsidRPr="00D06109">
        <w:rPr>
          <w:rFonts w:ascii="Arial" w:hAnsi="Arial" w:cs="Arial"/>
          <w:b w:val="0"/>
          <w:caps w:val="0"/>
          <w:color w:val="000000" w:themeColor="text1"/>
          <w:sz w:val="20"/>
        </w:rPr>
        <w:t>"Principles of laboratory animal care" (NIH publication No. 85-23, revised 1985) were followed, as well as specific national laws where applicable.</w:t>
      </w:r>
      <w:r w:rsidRPr="00D06109">
        <w:rPr>
          <w:rFonts w:ascii="Arial" w:hAnsi="Arial" w:cs="Arial"/>
          <w:b w:val="0"/>
          <w:caps w:val="0"/>
          <w:color w:val="000000" w:themeColor="text1"/>
          <w:sz w:val="20"/>
        </w:rPr>
        <w:t xml:space="preserve"> All experiments have been examined and approved by the appropriate ethics committee”</w:t>
      </w:r>
    </w:p>
    <w:p w14:paraId="1BB0B46F" w14:textId="77777777" w:rsidR="00CD6856" w:rsidRPr="00D06109" w:rsidRDefault="00CD6856" w:rsidP="00441B6F">
      <w:pPr>
        <w:pStyle w:val="ReferHead"/>
        <w:spacing w:after="0"/>
        <w:jc w:val="both"/>
        <w:rPr>
          <w:rFonts w:ascii="Arial" w:hAnsi="Arial" w:cs="Arial"/>
          <w:b w:val="0"/>
          <w:caps w:val="0"/>
          <w:color w:val="000000" w:themeColor="text1"/>
          <w:sz w:val="20"/>
        </w:rPr>
      </w:pPr>
    </w:p>
    <w:p w14:paraId="4B8AD342" w14:textId="77777777" w:rsidR="00860000" w:rsidRPr="00D06109" w:rsidRDefault="00860000" w:rsidP="00441B6F">
      <w:pPr>
        <w:pStyle w:val="ReferHead"/>
        <w:spacing w:after="0"/>
        <w:jc w:val="both"/>
        <w:rPr>
          <w:rFonts w:ascii="Arial" w:hAnsi="Arial" w:cs="Arial"/>
          <w:color w:val="000000" w:themeColor="text1"/>
        </w:rPr>
      </w:pPr>
    </w:p>
    <w:p w14:paraId="27D76F15" w14:textId="77777777" w:rsidR="00B01FCD" w:rsidRPr="00D06109" w:rsidRDefault="00B01FCD" w:rsidP="00441B6F">
      <w:pPr>
        <w:pStyle w:val="ReferHead"/>
        <w:spacing w:after="0"/>
        <w:jc w:val="both"/>
        <w:rPr>
          <w:rFonts w:ascii="Arial" w:hAnsi="Arial" w:cs="Arial"/>
          <w:color w:val="000000" w:themeColor="text1"/>
        </w:rPr>
      </w:pPr>
      <w:r w:rsidRPr="00D06109">
        <w:rPr>
          <w:rFonts w:ascii="Arial" w:hAnsi="Arial" w:cs="Arial"/>
          <w:color w:val="000000" w:themeColor="text1"/>
        </w:rPr>
        <w:t>References</w:t>
      </w:r>
    </w:p>
    <w:p w14:paraId="0ECD45E2" w14:textId="77777777" w:rsidR="00790ADA" w:rsidRPr="00D06109" w:rsidRDefault="00790ADA" w:rsidP="00441B6F">
      <w:pPr>
        <w:pStyle w:val="ReferHead"/>
        <w:spacing w:after="0"/>
        <w:jc w:val="both"/>
        <w:rPr>
          <w:rFonts w:ascii="Arial" w:hAnsi="Arial" w:cs="Arial"/>
          <w:color w:val="000000" w:themeColor="text1"/>
        </w:rPr>
      </w:pPr>
    </w:p>
    <w:p w14:paraId="6C3D5761" w14:textId="78BB8D83" w:rsidR="00414944" w:rsidRPr="00D06109" w:rsidRDefault="00414944" w:rsidP="00414944">
      <w:pPr>
        <w:pStyle w:val="Body"/>
        <w:rPr>
          <w:rFonts w:ascii="Arial" w:hAnsi="Arial" w:cs="Arial"/>
          <w:color w:val="000000" w:themeColor="text1"/>
        </w:rPr>
      </w:pPr>
      <w:r w:rsidRPr="00D06109">
        <w:rPr>
          <w:rFonts w:ascii="Arial" w:hAnsi="Arial" w:cs="Arial"/>
          <w:color w:val="000000" w:themeColor="text1"/>
        </w:rPr>
        <w:t xml:space="preserve">[1] </w:t>
      </w:r>
      <w:proofErr w:type="spellStart"/>
      <w:r w:rsidRPr="00D06109">
        <w:rPr>
          <w:rFonts w:ascii="Arial" w:hAnsi="Arial" w:cs="Arial"/>
          <w:color w:val="000000" w:themeColor="text1"/>
        </w:rPr>
        <w:t>Gberikon</w:t>
      </w:r>
      <w:proofErr w:type="spellEnd"/>
      <w:r w:rsidRPr="00D06109">
        <w:rPr>
          <w:rFonts w:ascii="Arial" w:hAnsi="Arial" w:cs="Arial"/>
          <w:color w:val="000000" w:themeColor="text1"/>
        </w:rPr>
        <w:t xml:space="preserve">, G. M., </w:t>
      </w:r>
      <w:proofErr w:type="spellStart"/>
      <w:r w:rsidRPr="00D06109">
        <w:rPr>
          <w:rFonts w:ascii="Arial" w:hAnsi="Arial" w:cs="Arial"/>
          <w:color w:val="000000" w:themeColor="text1"/>
        </w:rPr>
        <w:t>Agbulu</w:t>
      </w:r>
      <w:proofErr w:type="spellEnd"/>
      <w:r w:rsidRPr="00D06109">
        <w:rPr>
          <w:rFonts w:ascii="Arial" w:hAnsi="Arial" w:cs="Arial"/>
          <w:color w:val="000000" w:themeColor="text1"/>
        </w:rPr>
        <w:t xml:space="preserve">, C. O., &amp; </w:t>
      </w:r>
      <w:proofErr w:type="spellStart"/>
      <w:r w:rsidRPr="00D06109">
        <w:rPr>
          <w:rFonts w:ascii="Arial" w:hAnsi="Arial" w:cs="Arial"/>
          <w:color w:val="000000" w:themeColor="text1"/>
        </w:rPr>
        <w:t>Yaji</w:t>
      </w:r>
      <w:proofErr w:type="spellEnd"/>
      <w:r w:rsidRPr="00D06109">
        <w:rPr>
          <w:rFonts w:ascii="Arial" w:hAnsi="Arial" w:cs="Arial"/>
          <w:color w:val="000000" w:themeColor="text1"/>
        </w:rPr>
        <w:t xml:space="preserve">, M. E. (2015). Nutritional composition of Fermented Powdered Prosopis </w:t>
      </w:r>
      <w:proofErr w:type="spellStart"/>
      <w:r w:rsidRPr="00D06109">
        <w:rPr>
          <w:rFonts w:ascii="Arial" w:hAnsi="Arial" w:cs="Arial"/>
          <w:color w:val="000000" w:themeColor="text1"/>
        </w:rPr>
        <w:t>africana</w:t>
      </w:r>
      <w:proofErr w:type="spellEnd"/>
      <w:r w:rsidRPr="00D06109">
        <w:rPr>
          <w:rFonts w:ascii="Arial" w:hAnsi="Arial" w:cs="Arial"/>
          <w:color w:val="000000" w:themeColor="text1"/>
        </w:rPr>
        <w:t xml:space="preserve"> Soup Condiment with and without </w:t>
      </w:r>
      <w:proofErr w:type="spellStart"/>
      <w:r w:rsidRPr="00D06109">
        <w:rPr>
          <w:rFonts w:ascii="Arial" w:hAnsi="Arial" w:cs="Arial"/>
          <w:color w:val="000000" w:themeColor="text1"/>
        </w:rPr>
        <w:t>Inocula</w:t>
      </w:r>
      <w:proofErr w:type="spellEnd"/>
      <w:r w:rsidRPr="00D06109">
        <w:rPr>
          <w:rFonts w:ascii="Arial" w:hAnsi="Arial" w:cs="Arial"/>
          <w:color w:val="000000" w:themeColor="text1"/>
        </w:rPr>
        <w:t>. International Journal of Current Microbiology and Applied Sciences, 4(2), 166-171.</w:t>
      </w:r>
    </w:p>
    <w:p w14:paraId="084E0DAB" w14:textId="77777777" w:rsidR="00414944" w:rsidRPr="00D06109" w:rsidRDefault="00414944" w:rsidP="00414944">
      <w:pPr>
        <w:pStyle w:val="Body"/>
        <w:rPr>
          <w:rFonts w:ascii="Arial" w:hAnsi="Arial" w:cs="Arial"/>
          <w:color w:val="000000" w:themeColor="text1"/>
        </w:rPr>
      </w:pPr>
      <w:r w:rsidRPr="00D06109">
        <w:rPr>
          <w:rFonts w:ascii="Arial" w:hAnsi="Arial" w:cs="Arial"/>
          <w:color w:val="000000" w:themeColor="text1"/>
        </w:rPr>
        <w:lastRenderedPageBreak/>
        <w:t>[2</w:t>
      </w:r>
      <w:proofErr w:type="gramStart"/>
      <w:r w:rsidRPr="00D06109">
        <w:rPr>
          <w:rFonts w:ascii="Arial" w:hAnsi="Arial" w:cs="Arial"/>
          <w:color w:val="000000" w:themeColor="text1"/>
        </w:rPr>
        <w:t>]  Obeta</w:t>
      </w:r>
      <w:proofErr w:type="gramEnd"/>
      <w:r w:rsidRPr="00D06109">
        <w:rPr>
          <w:rFonts w:ascii="Arial" w:hAnsi="Arial" w:cs="Arial"/>
          <w:color w:val="000000" w:themeColor="text1"/>
        </w:rPr>
        <w:t xml:space="preserve">, N. A., </w:t>
      </w:r>
      <w:proofErr w:type="spellStart"/>
      <w:r w:rsidRPr="00D06109">
        <w:rPr>
          <w:rFonts w:ascii="Arial" w:hAnsi="Arial" w:cs="Arial"/>
          <w:color w:val="000000" w:themeColor="text1"/>
        </w:rPr>
        <w:t>Ugwona</w:t>
      </w:r>
      <w:proofErr w:type="spellEnd"/>
      <w:r w:rsidRPr="00D06109">
        <w:rPr>
          <w:rFonts w:ascii="Arial" w:hAnsi="Arial" w:cs="Arial"/>
          <w:color w:val="000000" w:themeColor="text1"/>
        </w:rPr>
        <w:t xml:space="preserve">, F. U., &amp; Edward, Q. A. (2016). Effect of processing on hemagglutinin activity of lectin extract from selected green vegetables (Vernonia </w:t>
      </w:r>
      <w:proofErr w:type="spellStart"/>
      <w:r w:rsidRPr="00D06109">
        <w:rPr>
          <w:rFonts w:ascii="Arial" w:hAnsi="Arial" w:cs="Arial"/>
          <w:color w:val="000000" w:themeColor="text1"/>
        </w:rPr>
        <w:t>amygdalina</w:t>
      </w:r>
      <w:proofErr w:type="spellEnd"/>
      <w:r w:rsidRPr="00D06109">
        <w:rPr>
          <w:rFonts w:ascii="Arial" w:hAnsi="Arial" w:cs="Arial"/>
          <w:color w:val="000000" w:themeColor="text1"/>
        </w:rPr>
        <w:t xml:space="preserve">, </w:t>
      </w:r>
      <w:proofErr w:type="spellStart"/>
      <w:r w:rsidRPr="00D06109">
        <w:rPr>
          <w:rFonts w:ascii="Arial" w:hAnsi="Arial" w:cs="Arial"/>
          <w:color w:val="000000" w:themeColor="text1"/>
        </w:rPr>
        <w:t>Gnetum</w:t>
      </w:r>
      <w:proofErr w:type="spellEnd"/>
      <w:r w:rsidRPr="00D06109">
        <w:rPr>
          <w:rFonts w:ascii="Arial" w:hAnsi="Arial" w:cs="Arial"/>
          <w:color w:val="000000" w:themeColor="text1"/>
        </w:rPr>
        <w:t xml:space="preserve"> </w:t>
      </w:r>
      <w:proofErr w:type="spellStart"/>
      <w:r w:rsidRPr="00D06109">
        <w:rPr>
          <w:rFonts w:ascii="Arial" w:hAnsi="Arial" w:cs="Arial"/>
          <w:color w:val="000000" w:themeColor="text1"/>
        </w:rPr>
        <w:t>africanum</w:t>
      </w:r>
      <w:proofErr w:type="spellEnd"/>
      <w:r w:rsidRPr="00D06109">
        <w:rPr>
          <w:rFonts w:ascii="Arial" w:hAnsi="Arial" w:cs="Arial"/>
          <w:color w:val="000000" w:themeColor="text1"/>
        </w:rPr>
        <w:t xml:space="preserve">, </w:t>
      </w:r>
      <w:proofErr w:type="spellStart"/>
      <w:r w:rsidRPr="00D06109">
        <w:rPr>
          <w:rFonts w:ascii="Arial" w:hAnsi="Arial" w:cs="Arial"/>
          <w:color w:val="000000" w:themeColor="text1"/>
        </w:rPr>
        <w:t>Ptrocarpus</w:t>
      </w:r>
      <w:proofErr w:type="spellEnd"/>
      <w:r w:rsidRPr="00D06109">
        <w:rPr>
          <w:rFonts w:ascii="Arial" w:hAnsi="Arial" w:cs="Arial"/>
          <w:color w:val="000000" w:themeColor="text1"/>
        </w:rPr>
        <w:t xml:space="preserve"> </w:t>
      </w:r>
      <w:proofErr w:type="spellStart"/>
      <w:r w:rsidRPr="00D06109">
        <w:rPr>
          <w:rFonts w:ascii="Arial" w:hAnsi="Arial" w:cs="Arial"/>
          <w:color w:val="000000" w:themeColor="text1"/>
        </w:rPr>
        <w:t>soyauxil</w:t>
      </w:r>
      <w:proofErr w:type="spellEnd"/>
      <w:r w:rsidRPr="00D06109">
        <w:rPr>
          <w:rFonts w:ascii="Arial" w:hAnsi="Arial" w:cs="Arial"/>
          <w:color w:val="000000" w:themeColor="text1"/>
        </w:rPr>
        <w:t xml:space="preserve"> and </w:t>
      </w:r>
      <w:proofErr w:type="spellStart"/>
      <w:r w:rsidRPr="00D06109">
        <w:rPr>
          <w:rFonts w:ascii="Arial" w:hAnsi="Arial" w:cs="Arial"/>
          <w:color w:val="000000" w:themeColor="text1"/>
        </w:rPr>
        <w:t>Telifera</w:t>
      </w:r>
      <w:proofErr w:type="spellEnd"/>
      <w:r w:rsidRPr="00D06109">
        <w:rPr>
          <w:rFonts w:ascii="Arial" w:hAnsi="Arial" w:cs="Arial"/>
          <w:color w:val="000000" w:themeColor="text1"/>
        </w:rPr>
        <w:t xml:space="preserve"> </w:t>
      </w:r>
      <w:proofErr w:type="spellStart"/>
      <w:r w:rsidRPr="00D06109">
        <w:rPr>
          <w:rFonts w:ascii="Arial" w:hAnsi="Arial" w:cs="Arial"/>
          <w:color w:val="000000" w:themeColor="text1"/>
        </w:rPr>
        <w:t>occidentalis</w:t>
      </w:r>
      <w:proofErr w:type="spellEnd"/>
      <w:r w:rsidRPr="00D06109">
        <w:rPr>
          <w:rFonts w:ascii="Arial" w:hAnsi="Arial" w:cs="Arial"/>
          <w:color w:val="000000" w:themeColor="text1"/>
        </w:rPr>
        <w:t>). African Journal of Food Science, 4(2), 011-017.</w:t>
      </w:r>
    </w:p>
    <w:p w14:paraId="356EFC1D" w14:textId="77777777" w:rsidR="00414944" w:rsidRPr="00D06109" w:rsidRDefault="00414944" w:rsidP="00414944">
      <w:pPr>
        <w:pStyle w:val="Body"/>
        <w:rPr>
          <w:rFonts w:ascii="Arial" w:hAnsi="Arial" w:cs="Arial"/>
          <w:color w:val="000000" w:themeColor="text1"/>
        </w:rPr>
      </w:pPr>
    </w:p>
    <w:p w14:paraId="64F6660E" w14:textId="46E1C0C4" w:rsidR="00414944" w:rsidRPr="00D06109" w:rsidRDefault="00414944" w:rsidP="00414944">
      <w:pPr>
        <w:pStyle w:val="Body"/>
        <w:rPr>
          <w:rFonts w:ascii="Arial" w:hAnsi="Arial" w:cs="Arial"/>
          <w:color w:val="000000" w:themeColor="text1"/>
        </w:rPr>
      </w:pPr>
      <w:r w:rsidRPr="00D06109">
        <w:rPr>
          <w:rFonts w:ascii="Arial" w:hAnsi="Arial" w:cs="Arial"/>
          <w:color w:val="000000" w:themeColor="text1"/>
        </w:rPr>
        <w:t xml:space="preserve">[3] </w:t>
      </w:r>
      <w:proofErr w:type="spellStart"/>
      <w:r w:rsidRPr="00D06109">
        <w:rPr>
          <w:rFonts w:ascii="Arial" w:hAnsi="Arial" w:cs="Arial"/>
          <w:color w:val="000000" w:themeColor="text1"/>
        </w:rPr>
        <w:t>Ravhuhali</w:t>
      </w:r>
      <w:proofErr w:type="spellEnd"/>
      <w:r w:rsidRPr="00D06109">
        <w:rPr>
          <w:rFonts w:ascii="Arial" w:hAnsi="Arial" w:cs="Arial"/>
          <w:color w:val="000000" w:themeColor="text1"/>
        </w:rPr>
        <w:t xml:space="preserve">, K. E., Mudau, H. S., Moyo, B., </w:t>
      </w:r>
      <w:proofErr w:type="spellStart"/>
      <w:r w:rsidRPr="00D06109">
        <w:rPr>
          <w:rFonts w:ascii="Arial" w:hAnsi="Arial" w:cs="Arial"/>
          <w:color w:val="000000" w:themeColor="text1"/>
        </w:rPr>
        <w:t>Hawu</w:t>
      </w:r>
      <w:proofErr w:type="spellEnd"/>
      <w:r w:rsidRPr="00D06109">
        <w:rPr>
          <w:rFonts w:ascii="Arial" w:hAnsi="Arial" w:cs="Arial"/>
          <w:color w:val="000000" w:themeColor="text1"/>
        </w:rPr>
        <w:t>, O., &amp; Msiza, N. H. (2021). Prosopis species—an invasive species and a potential source of browse for livestock in semi-arid areas of South Africa. Sustainability, 13(13), 7369.</w:t>
      </w:r>
    </w:p>
    <w:p w14:paraId="7378F14C" w14:textId="4FFC28EB" w:rsidR="00414944" w:rsidRPr="00D06109" w:rsidRDefault="00414944" w:rsidP="00414944">
      <w:pPr>
        <w:pStyle w:val="Body"/>
        <w:rPr>
          <w:rFonts w:ascii="Arial" w:hAnsi="Arial" w:cs="Arial"/>
          <w:color w:val="000000" w:themeColor="text1"/>
        </w:rPr>
      </w:pPr>
      <w:r w:rsidRPr="00D06109">
        <w:rPr>
          <w:rFonts w:ascii="Arial" w:hAnsi="Arial" w:cs="Arial"/>
          <w:color w:val="000000" w:themeColor="text1"/>
        </w:rPr>
        <w:t xml:space="preserve">[4] </w:t>
      </w:r>
      <w:proofErr w:type="spellStart"/>
      <w:r w:rsidRPr="00D06109">
        <w:rPr>
          <w:rFonts w:ascii="Arial" w:hAnsi="Arial" w:cs="Arial"/>
          <w:color w:val="000000" w:themeColor="text1"/>
        </w:rPr>
        <w:t>Odibo</w:t>
      </w:r>
      <w:proofErr w:type="spellEnd"/>
      <w:r w:rsidRPr="00D06109">
        <w:rPr>
          <w:rFonts w:ascii="Arial" w:hAnsi="Arial" w:cs="Arial"/>
          <w:color w:val="000000" w:themeColor="text1"/>
        </w:rPr>
        <w:t xml:space="preserve">, F.J.C., </w:t>
      </w:r>
      <w:proofErr w:type="spellStart"/>
      <w:r w:rsidRPr="00D06109">
        <w:rPr>
          <w:rFonts w:ascii="Arial" w:hAnsi="Arial" w:cs="Arial"/>
          <w:color w:val="000000" w:themeColor="text1"/>
        </w:rPr>
        <w:t>Ugwu</w:t>
      </w:r>
      <w:proofErr w:type="spellEnd"/>
      <w:r w:rsidRPr="00D06109">
        <w:rPr>
          <w:rFonts w:ascii="Arial" w:hAnsi="Arial" w:cs="Arial"/>
          <w:color w:val="000000" w:themeColor="text1"/>
        </w:rPr>
        <w:t xml:space="preserve">, B. A., &amp; </w:t>
      </w:r>
      <w:proofErr w:type="spellStart"/>
      <w:r w:rsidRPr="00D06109">
        <w:rPr>
          <w:rFonts w:ascii="Arial" w:hAnsi="Arial" w:cs="Arial"/>
          <w:color w:val="000000" w:themeColor="text1"/>
        </w:rPr>
        <w:t>Ekeocha</w:t>
      </w:r>
      <w:proofErr w:type="spellEnd"/>
      <w:r w:rsidRPr="00D06109">
        <w:rPr>
          <w:rFonts w:ascii="Arial" w:hAnsi="Arial" w:cs="Arial"/>
          <w:color w:val="000000" w:themeColor="text1"/>
        </w:rPr>
        <w:t>, O. C. (1992). Microorganisms associated with the fermentation of Prosopis seeds for “</w:t>
      </w:r>
      <w:proofErr w:type="spellStart"/>
      <w:r w:rsidRPr="00D06109">
        <w:rPr>
          <w:rFonts w:ascii="Arial" w:hAnsi="Arial" w:cs="Arial"/>
          <w:color w:val="000000" w:themeColor="text1"/>
        </w:rPr>
        <w:t>Ogiri-Okpei</w:t>
      </w:r>
      <w:proofErr w:type="spellEnd"/>
      <w:r w:rsidRPr="00D06109">
        <w:rPr>
          <w:rFonts w:ascii="Arial" w:hAnsi="Arial" w:cs="Arial"/>
          <w:color w:val="000000" w:themeColor="text1"/>
        </w:rPr>
        <w:t>” production. Journal of Food Science and Technology, 29, 306-307.</w:t>
      </w:r>
    </w:p>
    <w:p w14:paraId="52DBC17C" w14:textId="64E26084" w:rsidR="00414944" w:rsidRPr="00D06109" w:rsidRDefault="00414944" w:rsidP="00414944">
      <w:pPr>
        <w:pStyle w:val="Body"/>
        <w:rPr>
          <w:rFonts w:ascii="Arial" w:hAnsi="Arial" w:cs="Arial"/>
          <w:color w:val="000000" w:themeColor="text1"/>
        </w:rPr>
      </w:pPr>
      <w:r w:rsidRPr="00D06109">
        <w:rPr>
          <w:rFonts w:ascii="Arial" w:hAnsi="Arial" w:cs="Arial"/>
          <w:color w:val="000000" w:themeColor="text1"/>
        </w:rPr>
        <w:t xml:space="preserve">[5] Adenike, A. O., </w:t>
      </w:r>
      <w:proofErr w:type="spellStart"/>
      <w:r w:rsidRPr="00D06109">
        <w:rPr>
          <w:rFonts w:ascii="Arial" w:hAnsi="Arial" w:cs="Arial"/>
          <w:color w:val="000000" w:themeColor="text1"/>
        </w:rPr>
        <w:t>Mopelola</w:t>
      </w:r>
      <w:proofErr w:type="spellEnd"/>
      <w:r w:rsidRPr="00D06109">
        <w:rPr>
          <w:rFonts w:ascii="Arial" w:hAnsi="Arial" w:cs="Arial"/>
          <w:color w:val="000000" w:themeColor="text1"/>
        </w:rPr>
        <w:t xml:space="preserve">, O. O., &amp; </w:t>
      </w:r>
      <w:proofErr w:type="spellStart"/>
      <w:r w:rsidRPr="00D06109">
        <w:rPr>
          <w:rFonts w:ascii="Arial" w:hAnsi="Arial" w:cs="Arial"/>
          <w:color w:val="000000" w:themeColor="text1"/>
        </w:rPr>
        <w:t>Ayansina</w:t>
      </w:r>
      <w:proofErr w:type="spellEnd"/>
      <w:r w:rsidRPr="00D06109">
        <w:rPr>
          <w:rFonts w:ascii="Arial" w:hAnsi="Arial" w:cs="Arial"/>
          <w:color w:val="000000" w:themeColor="text1"/>
        </w:rPr>
        <w:t xml:space="preserve"> A.D. (2007). Microbial studies and biochemical characteristics of controlled fermented </w:t>
      </w:r>
      <w:proofErr w:type="spellStart"/>
      <w:r w:rsidRPr="00D06109">
        <w:rPr>
          <w:rFonts w:ascii="Arial" w:hAnsi="Arial" w:cs="Arial"/>
          <w:color w:val="000000" w:themeColor="text1"/>
        </w:rPr>
        <w:t>afiyo</w:t>
      </w:r>
      <w:proofErr w:type="spellEnd"/>
      <w:r w:rsidRPr="00D06109">
        <w:rPr>
          <w:rFonts w:ascii="Arial" w:hAnsi="Arial" w:cs="Arial"/>
          <w:color w:val="000000" w:themeColor="text1"/>
        </w:rPr>
        <w:t xml:space="preserve"> – a Nigerian fermented food condiment from </w:t>
      </w:r>
      <w:proofErr w:type="spellStart"/>
      <w:r w:rsidRPr="00D06109">
        <w:rPr>
          <w:rFonts w:ascii="Arial" w:hAnsi="Arial" w:cs="Arial"/>
          <w:color w:val="000000" w:themeColor="text1"/>
        </w:rPr>
        <w:t>prosopis</w:t>
      </w:r>
      <w:proofErr w:type="spellEnd"/>
      <w:r w:rsidRPr="00D06109">
        <w:rPr>
          <w:rFonts w:ascii="Arial" w:hAnsi="Arial" w:cs="Arial"/>
          <w:color w:val="000000" w:themeColor="text1"/>
        </w:rPr>
        <w:t xml:space="preserve"> Africana (</w:t>
      </w:r>
      <w:proofErr w:type="spellStart"/>
      <w:r w:rsidRPr="00D06109">
        <w:rPr>
          <w:rFonts w:ascii="Arial" w:hAnsi="Arial" w:cs="Arial"/>
          <w:color w:val="000000" w:themeColor="text1"/>
        </w:rPr>
        <w:t>Guill</w:t>
      </w:r>
      <w:proofErr w:type="spellEnd"/>
      <w:r w:rsidRPr="00D06109">
        <w:rPr>
          <w:rFonts w:ascii="Arial" w:hAnsi="Arial" w:cs="Arial"/>
          <w:color w:val="000000" w:themeColor="text1"/>
        </w:rPr>
        <w:t xml:space="preserve"> and Perr.) Taub. Pakistan Journal of Nutrition, 6(6), 620-627.</w:t>
      </w:r>
    </w:p>
    <w:p w14:paraId="6A8B10EC" w14:textId="000D2C6F" w:rsidR="00414944" w:rsidRPr="00D06109" w:rsidRDefault="00414944" w:rsidP="00414944">
      <w:pPr>
        <w:pStyle w:val="Body"/>
        <w:rPr>
          <w:rFonts w:ascii="Arial" w:hAnsi="Arial" w:cs="Arial"/>
          <w:color w:val="000000" w:themeColor="text1"/>
        </w:rPr>
      </w:pPr>
      <w:r w:rsidRPr="00D06109">
        <w:rPr>
          <w:rFonts w:ascii="Arial" w:hAnsi="Arial" w:cs="Arial"/>
          <w:color w:val="000000" w:themeColor="text1"/>
        </w:rPr>
        <w:t xml:space="preserve">[6] </w:t>
      </w:r>
      <w:proofErr w:type="spellStart"/>
      <w:r w:rsidRPr="00D06109">
        <w:rPr>
          <w:rFonts w:ascii="Arial" w:hAnsi="Arial" w:cs="Arial"/>
          <w:color w:val="000000" w:themeColor="text1"/>
        </w:rPr>
        <w:t>Okaka</w:t>
      </w:r>
      <w:proofErr w:type="spellEnd"/>
      <w:r w:rsidRPr="00D06109">
        <w:rPr>
          <w:rFonts w:ascii="Arial" w:hAnsi="Arial" w:cs="Arial"/>
          <w:color w:val="000000" w:themeColor="text1"/>
        </w:rPr>
        <w:t xml:space="preserve">, J. C., Akobundu, E. N., &amp; </w:t>
      </w:r>
      <w:proofErr w:type="spellStart"/>
      <w:r w:rsidRPr="00D06109">
        <w:rPr>
          <w:rFonts w:ascii="Arial" w:hAnsi="Arial" w:cs="Arial"/>
          <w:color w:val="000000" w:themeColor="text1"/>
        </w:rPr>
        <w:t>Okaka</w:t>
      </w:r>
      <w:proofErr w:type="spellEnd"/>
      <w:r w:rsidRPr="00D06109">
        <w:rPr>
          <w:rFonts w:ascii="Arial" w:hAnsi="Arial" w:cs="Arial"/>
          <w:color w:val="000000" w:themeColor="text1"/>
        </w:rPr>
        <w:t xml:space="preserve">, A. N. (2013). Food and Human Nutrition; An Integrated Approach. 2nd </w:t>
      </w:r>
      <w:proofErr w:type="spellStart"/>
      <w:r w:rsidRPr="00D06109">
        <w:rPr>
          <w:rFonts w:ascii="Arial" w:hAnsi="Arial" w:cs="Arial"/>
          <w:color w:val="000000" w:themeColor="text1"/>
        </w:rPr>
        <w:t>Edn</w:t>
      </w:r>
      <w:proofErr w:type="spellEnd"/>
      <w:r w:rsidRPr="00D06109">
        <w:rPr>
          <w:rFonts w:ascii="Arial" w:hAnsi="Arial" w:cs="Arial"/>
          <w:color w:val="000000" w:themeColor="text1"/>
        </w:rPr>
        <w:t xml:space="preserve">. OJC Academic Publishers, Enugu, Nigeria. pp: 105-107 </w:t>
      </w:r>
    </w:p>
    <w:p w14:paraId="69FDB3F6" w14:textId="00C8CBE0" w:rsidR="00414944" w:rsidRPr="00D06109" w:rsidRDefault="00414944" w:rsidP="00414944">
      <w:pPr>
        <w:pStyle w:val="Body"/>
        <w:rPr>
          <w:rFonts w:ascii="Arial" w:hAnsi="Arial" w:cs="Arial"/>
          <w:color w:val="000000" w:themeColor="text1"/>
        </w:rPr>
      </w:pPr>
      <w:r w:rsidRPr="00D06109">
        <w:rPr>
          <w:rFonts w:ascii="Arial" w:hAnsi="Arial" w:cs="Arial"/>
          <w:color w:val="000000" w:themeColor="text1"/>
        </w:rPr>
        <w:t>[7] Ray, R. C., &amp; Joshi, V. K. (2014). Fermented foods:  past, present and future. ResearchGate, 1, 1-36.</w:t>
      </w:r>
    </w:p>
    <w:p w14:paraId="759484A4" w14:textId="15B4FFDD" w:rsidR="00414944" w:rsidRPr="00D06109" w:rsidRDefault="00414944" w:rsidP="00414944">
      <w:pPr>
        <w:pStyle w:val="Body"/>
        <w:rPr>
          <w:rFonts w:ascii="Arial" w:hAnsi="Arial" w:cs="Arial"/>
          <w:color w:val="000000" w:themeColor="text1"/>
        </w:rPr>
      </w:pPr>
      <w:r w:rsidRPr="00D06109">
        <w:rPr>
          <w:rFonts w:ascii="Arial" w:hAnsi="Arial" w:cs="Arial"/>
          <w:color w:val="000000" w:themeColor="text1"/>
        </w:rPr>
        <w:t>[8] Mendes Ferreira, A., &amp; Mendes-Faia, A. (2020). The role of yeasts and lactic acid bacteria on the metabolism of organic acids during winemaking. Foods, 9(9), 1231.</w:t>
      </w:r>
    </w:p>
    <w:p w14:paraId="7A7FC5C5" w14:textId="2EE597C4" w:rsidR="00414944" w:rsidRPr="00D06109" w:rsidRDefault="00414944" w:rsidP="00414944">
      <w:pPr>
        <w:pStyle w:val="Body"/>
        <w:rPr>
          <w:rFonts w:ascii="Arial" w:hAnsi="Arial" w:cs="Arial"/>
          <w:color w:val="000000" w:themeColor="text1"/>
        </w:rPr>
      </w:pPr>
      <w:r w:rsidRPr="00D06109">
        <w:rPr>
          <w:rFonts w:ascii="Arial" w:hAnsi="Arial" w:cs="Arial"/>
          <w:color w:val="000000" w:themeColor="text1"/>
        </w:rPr>
        <w:t>[9] Sharma, R., Diwan, B., Singh, B. P., &amp; Kulshrestha, S. (2022). Probiotic fermentation of polyphenols: Potential sources of novel functional foods. Food Production, Processing and Nutrition, 4(1), 21.</w:t>
      </w:r>
    </w:p>
    <w:p w14:paraId="435A6090" w14:textId="6CC3AD5B" w:rsidR="00414944" w:rsidRPr="00D06109" w:rsidRDefault="00414944" w:rsidP="00414944">
      <w:pPr>
        <w:pStyle w:val="Body"/>
        <w:rPr>
          <w:rFonts w:ascii="Arial" w:hAnsi="Arial" w:cs="Arial"/>
          <w:color w:val="000000" w:themeColor="text1"/>
        </w:rPr>
      </w:pPr>
      <w:r w:rsidRPr="00D06109">
        <w:rPr>
          <w:rFonts w:ascii="Arial" w:hAnsi="Arial" w:cs="Arial"/>
          <w:color w:val="000000" w:themeColor="text1"/>
        </w:rPr>
        <w:t xml:space="preserve">[10] </w:t>
      </w:r>
      <w:proofErr w:type="spellStart"/>
      <w:r w:rsidRPr="00D06109">
        <w:rPr>
          <w:rFonts w:ascii="Arial" w:hAnsi="Arial" w:cs="Arial"/>
          <w:color w:val="000000" w:themeColor="text1"/>
        </w:rPr>
        <w:t>Dimidi</w:t>
      </w:r>
      <w:proofErr w:type="spellEnd"/>
      <w:r w:rsidRPr="00D06109">
        <w:rPr>
          <w:rFonts w:ascii="Arial" w:hAnsi="Arial" w:cs="Arial"/>
          <w:color w:val="000000" w:themeColor="text1"/>
        </w:rPr>
        <w:t>, E., Cox, S. R., Rossi, M., &amp; Whelan, K. (2019). Fermented foods: Definition and characteristics, impact on the gut microbiota and effects on gastrointestinal health and disease. Nutrients, 11,1-26.</w:t>
      </w:r>
    </w:p>
    <w:p w14:paraId="4D98A185" w14:textId="1F2F38AD" w:rsidR="00414944" w:rsidRPr="00D06109" w:rsidRDefault="00414944" w:rsidP="00414944">
      <w:pPr>
        <w:pStyle w:val="Body"/>
        <w:rPr>
          <w:rFonts w:ascii="Arial" w:hAnsi="Arial" w:cs="Arial"/>
          <w:color w:val="000000" w:themeColor="text1"/>
        </w:rPr>
      </w:pPr>
      <w:r w:rsidRPr="00D06109">
        <w:rPr>
          <w:rFonts w:ascii="Arial" w:hAnsi="Arial" w:cs="Arial"/>
          <w:color w:val="000000" w:themeColor="text1"/>
        </w:rPr>
        <w:t xml:space="preserve">[11] Anosike, C. A., </w:t>
      </w:r>
      <w:proofErr w:type="spellStart"/>
      <w:r w:rsidRPr="00D06109">
        <w:rPr>
          <w:rFonts w:ascii="Arial" w:hAnsi="Arial" w:cs="Arial"/>
          <w:color w:val="000000" w:themeColor="text1"/>
        </w:rPr>
        <w:t>Obidoa</w:t>
      </w:r>
      <w:proofErr w:type="spellEnd"/>
      <w:r w:rsidRPr="00D06109">
        <w:rPr>
          <w:rFonts w:ascii="Arial" w:hAnsi="Arial" w:cs="Arial"/>
          <w:color w:val="000000" w:themeColor="text1"/>
        </w:rPr>
        <w:t xml:space="preserve">, O. &amp; </w:t>
      </w:r>
      <w:proofErr w:type="spellStart"/>
      <w:r w:rsidRPr="00D06109">
        <w:rPr>
          <w:rFonts w:ascii="Arial" w:hAnsi="Arial" w:cs="Arial"/>
          <w:color w:val="000000" w:themeColor="text1"/>
        </w:rPr>
        <w:t>Ezeanyika</w:t>
      </w:r>
      <w:proofErr w:type="spellEnd"/>
      <w:r w:rsidRPr="00D06109">
        <w:rPr>
          <w:rFonts w:ascii="Arial" w:hAnsi="Arial" w:cs="Arial"/>
          <w:color w:val="000000" w:themeColor="text1"/>
        </w:rPr>
        <w:t xml:space="preserve">, L. U. S. (2012). The anti-inflammatory activity of garden egg (solanum </w:t>
      </w:r>
      <w:proofErr w:type="spellStart"/>
      <w:r w:rsidRPr="00D06109">
        <w:rPr>
          <w:rFonts w:ascii="Arial" w:hAnsi="Arial" w:cs="Arial"/>
          <w:color w:val="000000" w:themeColor="text1"/>
        </w:rPr>
        <w:t>aethiopicum</w:t>
      </w:r>
      <w:proofErr w:type="spellEnd"/>
      <w:r w:rsidRPr="00D06109">
        <w:rPr>
          <w:rFonts w:ascii="Arial" w:hAnsi="Arial" w:cs="Arial"/>
          <w:color w:val="000000" w:themeColor="text1"/>
        </w:rPr>
        <w:t>) on egg – albumin – induced oedema and granuloma tissue formation in rats. Asian Pacific Journal of Tropical Medicine, 1, 62-66.</w:t>
      </w:r>
    </w:p>
    <w:p w14:paraId="1098079A" w14:textId="7A65DE07" w:rsidR="00414944" w:rsidRPr="00D06109" w:rsidRDefault="00414944" w:rsidP="00414944">
      <w:pPr>
        <w:pStyle w:val="Body"/>
        <w:rPr>
          <w:rFonts w:ascii="Arial" w:hAnsi="Arial" w:cs="Arial"/>
          <w:color w:val="000000" w:themeColor="text1"/>
        </w:rPr>
      </w:pPr>
      <w:r w:rsidRPr="00D06109">
        <w:rPr>
          <w:rFonts w:ascii="Arial" w:hAnsi="Arial" w:cs="Arial"/>
          <w:color w:val="000000" w:themeColor="text1"/>
        </w:rPr>
        <w:t xml:space="preserve">[12] Huerta, C., </w:t>
      </w:r>
      <w:proofErr w:type="spellStart"/>
      <w:r w:rsidRPr="00D06109">
        <w:rPr>
          <w:rFonts w:ascii="Arial" w:hAnsi="Arial" w:cs="Arial"/>
          <w:color w:val="000000" w:themeColor="text1"/>
        </w:rPr>
        <w:t>Catellsague</w:t>
      </w:r>
      <w:proofErr w:type="spellEnd"/>
      <w:r w:rsidRPr="00D06109">
        <w:rPr>
          <w:rFonts w:ascii="Arial" w:hAnsi="Arial" w:cs="Arial"/>
          <w:color w:val="000000" w:themeColor="text1"/>
        </w:rPr>
        <w:t>, J., Varas-Lorenzo, C., &amp; Rodriguez, L. A. G. (2005). Nonsteroidal anti-inflammatory drugs and risk of ARF in the general population. ACADEMIA, 45(3), 531-539.</w:t>
      </w:r>
    </w:p>
    <w:p w14:paraId="4290DD88" w14:textId="29E24BC7" w:rsidR="00414944" w:rsidRPr="00D06109" w:rsidRDefault="00414944" w:rsidP="00414944">
      <w:pPr>
        <w:pStyle w:val="Body"/>
        <w:rPr>
          <w:rFonts w:ascii="Arial" w:hAnsi="Arial" w:cs="Arial"/>
          <w:color w:val="000000" w:themeColor="text1"/>
        </w:rPr>
      </w:pPr>
      <w:r w:rsidRPr="00D06109">
        <w:rPr>
          <w:rFonts w:ascii="Arial" w:hAnsi="Arial" w:cs="Arial"/>
          <w:color w:val="000000" w:themeColor="text1"/>
        </w:rPr>
        <w:t>[13] Emery, P. (1996). Clinical implications of selective cyclooxygenase-2 inhibition. Scandinavian Journal of Rheumatology, 25, 23-28.</w:t>
      </w:r>
    </w:p>
    <w:p w14:paraId="4A8F6F6A" w14:textId="77777777" w:rsidR="00414944" w:rsidRPr="00D06109" w:rsidRDefault="00414944" w:rsidP="00414944">
      <w:pPr>
        <w:pStyle w:val="Body"/>
        <w:rPr>
          <w:rFonts w:ascii="Arial" w:hAnsi="Arial" w:cs="Arial"/>
          <w:color w:val="000000" w:themeColor="text1"/>
        </w:rPr>
      </w:pPr>
      <w:r w:rsidRPr="00D06109">
        <w:rPr>
          <w:rFonts w:ascii="Arial" w:hAnsi="Arial" w:cs="Arial"/>
          <w:color w:val="000000" w:themeColor="text1"/>
        </w:rPr>
        <w:t xml:space="preserve">[14] Mehta, D. (2016). Ulcer – Review on types, Anti-Ulcer Drugs, Anti-Ulcer Medicinal Plants, Anti-Ulcer Drug Market, Diagnostics and Current Global Clinical Trials Status. </w:t>
      </w:r>
      <w:proofErr w:type="spellStart"/>
      <w:r w:rsidRPr="00D06109">
        <w:rPr>
          <w:rFonts w:ascii="Arial" w:hAnsi="Arial" w:cs="Arial"/>
          <w:color w:val="000000" w:themeColor="text1"/>
        </w:rPr>
        <w:t>Inventi</w:t>
      </w:r>
      <w:proofErr w:type="spellEnd"/>
      <w:r w:rsidRPr="00D06109">
        <w:rPr>
          <w:rFonts w:ascii="Arial" w:hAnsi="Arial" w:cs="Arial"/>
          <w:color w:val="000000" w:themeColor="text1"/>
        </w:rPr>
        <w:t xml:space="preserve"> Journals, 2, 1-9.</w:t>
      </w:r>
    </w:p>
    <w:p w14:paraId="7AAFE7BB" w14:textId="77777777" w:rsidR="00414944" w:rsidRPr="00D06109" w:rsidRDefault="00414944" w:rsidP="00414944">
      <w:pPr>
        <w:pStyle w:val="Body"/>
        <w:rPr>
          <w:rFonts w:ascii="Arial" w:hAnsi="Arial" w:cs="Arial"/>
          <w:color w:val="000000" w:themeColor="text1"/>
        </w:rPr>
      </w:pPr>
      <w:r w:rsidRPr="00D06109">
        <w:rPr>
          <w:rFonts w:ascii="Arial" w:hAnsi="Arial" w:cs="Arial"/>
          <w:color w:val="000000" w:themeColor="text1"/>
        </w:rPr>
        <w:t xml:space="preserve">[15] Amandeep, K., Robin, S., </w:t>
      </w:r>
      <w:proofErr w:type="spellStart"/>
      <w:r w:rsidRPr="00D06109">
        <w:rPr>
          <w:rFonts w:ascii="Arial" w:hAnsi="Arial" w:cs="Arial"/>
          <w:color w:val="000000" w:themeColor="text1"/>
        </w:rPr>
        <w:t>Ramica</w:t>
      </w:r>
      <w:proofErr w:type="spellEnd"/>
      <w:r w:rsidRPr="00D06109">
        <w:rPr>
          <w:rFonts w:ascii="Arial" w:hAnsi="Arial" w:cs="Arial"/>
          <w:color w:val="000000" w:themeColor="text1"/>
        </w:rPr>
        <w:t>, S., &amp; Sunil, K. (2012). Peptic Ulcer: A Review on Etiology and Pathogenesis. International Research Journal of Pharmacy, 3(6), 34-38.</w:t>
      </w:r>
    </w:p>
    <w:p w14:paraId="4959F089" w14:textId="77777777" w:rsidR="00414944" w:rsidRPr="00D06109" w:rsidRDefault="00414944" w:rsidP="00414944">
      <w:pPr>
        <w:pStyle w:val="Body"/>
        <w:rPr>
          <w:rFonts w:ascii="Arial" w:hAnsi="Arial" w:cs="Arial"/>
          <w:color w:val="000000" w:themeColor="text1"/>
        </w:rPr>
      </w:pPr>
      <w:r w:rsidRPr="00D06109">
        <w:rPr>
          <w:rFonts w:ascii="Arial" w:hAnsi="Arial" w:cs="Arial"/>
          <w:color w:val="000000" w:themeColor="text1"/>
        </w:rPr>
        <w:t xml:space="preserve">[16] Tamang, J. P., Cotter, P. D., Endo, A., Han, N. S., Kort, R., Liu, S. Q., &amp; </w:t>
      </w:r>
      <w:proofErr w:type="spellStart"/>
      <w:r w:rsidRPr="00D06109">
        <w:rPr>
          <w:rFonts w:ascii="Arial" w:hAnsi="Arial" w:cs="Arial"/>
          <w:color w:val="000000" w:themeColor="text1"/>
        </w:rPr>
        <w:t>Hutkins</w:t>
      </w:r>
      <w:proofErr w:type="spellEnd"/>
      <w:r w:rsidRPr="00D06109">
        <w:rPr>
          <w:rFonts w:ascii="Arial" w:hAnsi="Arial" w:cs="Arial"/>
          <w:color w:val="000000" w:themeColor="text1"/>
        </w:rPr>
        <w:t>, R. (2020). Fermented foods in a global age: East meets West. Comprehensive reviews in food science and food safety, 19(1), 184-217.</w:t>
      </w:r>
    </w:p>
    <w:p w14:paraId="1A6D9E80" w14:textId="77777777" w:rsidR="00414944" w:rsidRPr="00D06109" w:rsidRDefault="00414944" w:rsidP="00414944">
      <w:pPr>
        <w:pStyle w:val="Body"/>
        <w:rPr>
          <w:rFonts w:ascii="Arial" w:hAnsi="Arial" w:cs="Arial"/>
          <w:color w:val="000000" w:themeColor="text1"/>
        </w:rPr>
      </w:pPr>
    </w:p>
    <w:p w14:paraId="410F318D" w14:textId="003D990D" w:rsidR="00414944" w:rsidRPr="00D06109" w:rsidRDefault="00414944" w:rsidP="00414944">
      <w:pPr>
        <w:pStyle w:val="Body"/>
        <w:rPr>
          <w:rFonts w:ascii="Arial" w:hAnsi="Arial" w:cs="Arial"/>
          <w:color w:val="000000" w:themeColor="text1"/>
        </w:rPr>
      </w:pPr>
      <w:r w:rsidRPr="00D06109">
        <w:rPr>
          <w:rFonts w:ascii="Arial" w:hAnsi="Arial" w:cs="Arial"/>
          <w:color w:val="000000" w:themeColor="text1"/>
        </w:rPr>
        <w:t xml:space="preserve">[17] </w:t>
      </w:r>
      <w:proofErr w:type="spellStart"/>
      <w:r w:rsidRPr="00D06109">
        <w:rPr>
          <w:rFonts w:ascii="Arial" w:hAnsi="Arial" w:cs="Arial"/>
          <w:color w:val="000000" w:themeColor="text1"/>
        </w:rPr>
        <w:t>Ogunshe</w:t>
      </w:r>
      <w:proofErr w:type="spellEnd"/>
      <w:r w:rsidRPr="00D06109">
        <w:rPr>
          <w:rFonts w:ascii="Arial" w:hAnsi="Arial" w:cs="Arial"/>
          <w:color w:val="000000" w:themeColor="text1"/>
        </w:rPr>
        <w:t xml:space="preserve">, A.A.O., </w:t>
      </w:r>
      <w:proofErr w:type="spellStart"/>
      <w:r w:rsidRPr="00D06109">
        <w:rPr>
          <w:rFonts w:ascii="Arial" w:hAnsi="Arial" w:cs="Arial"/>
          <w:color w:val="000000" w:themeColor="text1"/>
        </w:rPr>
        <w:t>Omotosho</w:t>
      </w:r>
      <w:proofErr w:type="spellEnd"/>
      <w:r w:rsidRPr="00D06109">
        <w:rPr>
          <w:rFonts w:ascii="Arial" w:hAnsi="Arial" w:cs="Arial"/>
          <w:color w:val="000000" w:themeColor="text1"/>
        </w:rPr>
        <w:t xml:space="preserve">, M.O., &amp; </w:t>
      </w:r>
      <w:proofErr w:type="spellStart"/>
      <w:r w:rsidRPr="00D06109">
        <w:rPr>
          <w:rFonts w:ascii="Arial" w:hAnsi="Arial" w:cs="Arial"/>
          <w:color w:val="000000" w:themeColor="text1"/>
        </w:rPr>
        <w:t>Ayanshina</w:t>
      </w:r>
      <w:proofErr w:type="spellEnd"/>
      <w:r w:rsidRPr="00D06109">
        <w:rPr>
          <w:rFonts w:ascii="Arial" w:hAnsi="Arial" w:cs="Arial"/>
          <w:color w:val="000000" w:themeColor="text1"/>
        </w:rPr>
        <w:t xml:space="preserve">, A.D.V.  (2007). Microbial studies and biochemical characteristics of controlled fermented </w:t>
      </w:r>
      <w:proofErr w:type="spellStart"/>
      <w:r w:rsidRPr="00D06109">
        <w:rPr>
          <w:rFonts w:ascii="Arial" w:hAnsi="Arial" w:cs="Arial"/>
          <w:color w:val="000000" w:themeColor="text1"/>
        </w:rPr>
        <w:t>Afiyo</w:t>
      </w:r>
      <w:proofErr w:type="spellEnd"/>
      <w:r w:rsidRPr="00D06109">
        <w:rPr>
          <w:rFonts w:ascii="Arial" w:hAnsi="Arial" w:cs="Arial"/>
          <w:color w:val="000000" w:themeColor="text1"/>
        </w:rPr>
        <w:t xml:space="preserve">-a Nigerian fermented food condiment from Prosopis </w:t>
      </w:r>
      <w:proofErr w:type="spellStart"/>
      <w:r w:rsidRPr="00D06109">
        <w:rPr>
          <w:rFonts w:ascii="Arial" w:hAnsi="Arial" w:cs="Arial"/>
          <w:color w:val="000000" w:themeColor="text1"/>
        </w:rPr>
        <w:t>africana</w:t>
      </w:r>
      <w:proofErr w:type="spellEnd"/>
      <w:r w:rsidRPr="00D06109">
        <w:rPr>
          <w:rFonts w:ascii="Arial" w:hAnsi="Arial" w:cs="Arial"/>
          <w:color w:val="000000" w:themeColor="text1"/>
        </w:rPr>
        <w:t xml:space="preserve"> (</w:t>
      </w:r>
      <w:proofErr w:type="spellStart"/>
      <w:r w:rsidRPr="00D06109">
        <w:rPr>
          <w:rFonts w:ascii="Arial" w:hAnsi="Arial" w:cs="Arial"/>
          <w:color w:val="000000" w:themeColor="text1"/>
        </w:rPr>
        <w:t>Guill</w:t>
      </w:r>
      <w:proofErr w:type="spellEnd"/>
      <w:r w:rsidRPr="00D06109">
        <w:rPr>
          <w:rFonts w:ascii="Arial" w:hAnsi="Arial" w:cs="Arial"/>
          <w:color w:val="000000" w:themeColor="text1"/>
        </w:rPr>
        <w:t xml:space="preserve"> and </w:t>
      </w:r>
      <w:proofErr w:type="spellStart"/>
      <w:r w:rsidRPr="00D06109">
        <w:rPr>
          <w:rFonts w:ascii="Arial" w:hAnsi="Arial" w:cs="Arial"/>
          <w:color w:val="000000" w:themeColor="text1"/>
        </w:rPr>
        <w:t>Perr</w:t>
      </w:r>
      <w:proofErr w:type="spellEnd"/>
      <w:r w:rsidRPr="00D06109">
        <w:rPr>
          <w:rFonts w:ascii="Arial" w:hAnsi="Arial" w:cs="Arial"/>
          <w:color w:val="000000" w:themeColor="text1"/>
        </w:rPr>
        <w:t>.) Taub. Pakistan Journal of Nutrition, 6, 620-627.</w:t>
      </w:r>
    </w:p>
    <w:p w14:paraId="5EF18665" w14:textId="662F374F" w:rsidR="00414944" w:rsidRPr="00D06109" w:rsidRDefault="00414944" w:rsidP="00414944">
      <w:pPr>
        <w:pStyle w:val="Body"/>
        <w:rPr>
          <w:rFonts w:ascii="Arial" w:hAnsi="Arial" w:cs="Arial"/>
          <w:color w:val="000000" w:themeColor="text1"/>
        </w:rPr>
      </w:pPr>
      <w:r w:rsidRPr="00D06109">
        <w:rPr>
          <w:rFonts w:ascii="Arial" w:hAnsi="Arial" w:cs="Arial"/>
          <w:color w:val="000000" w:themeColor="text1"/>
        </w:rPr>
        <w:t xml:space="preserve">[18] </w:t>
      </w:r>
      <w:proofErr w:type="spellStart"/>
      <w:r w:rsidRPr="00D06109">
        <w:rPr>
          <w:rFonts w:ascii="Arial" w:hAnsi="Arial" w:cs="Arial"/>
          <w:color w:val="000000" w:themeColor="text1"/>
        </w:rPr>
        <w:t>Urushidani</w:t>
      </w:r>
      <w:proofErr w:type="spellEnd"/>
      <w:r w:rsidRPr="00D06109">
        <w:rPr>
          <w:rFonts w:ascii="Arial" w:hAnsi="Arial" w:cs="Arial"/>
          <w:color w:val="000000" w:themeColor="text1"/>
        </w:rPr>
        <w:t>, T., Kasuya, Y., &amp; Okabe, S. (1974). The Mechanism of Aggravation of Indomethacin-Induced ulcers by gastric adrenalectomy in the rat. Journal of Pharmacology, 29, 775-780.</w:t>
      </w:r>
    </w:p>
    <w:p w14:paraId="72BDB039" w14:textId="77777777" w:rsidR="00414944" w:rsidRPr="00D06109" w:rsidRDefault="00414944" w:rsidP="00414944">
      <w:pPr>
        <w:pStyle w:val="Body"/>
        <w:rPr>
          <w:rFonts w:ascii="Arial" w:hAnsi="Arial" w:cs="Arial"/>
          <w:color w:val="000000" w:themeColor="text1"/>
        </w:rPr>
      </w:pPr>
      <w:r w:rsidRPr="00D06109">
        <w:rPr>
          <w:rFonts w:ascii="Arial" w:hAnsi="Arial" w:cs="Arial"/>
          <w:color w:val="000000" w:themeColor="text1"/>
        </w:rPr>
        <w:lastRenderedPageBreak/>
        <w:t xml:space="preserve">[19] Winter, C. A., </w:t>
      </w:r>
      <w:proofErr w:type="spellStart"/>
      <w:r w:rsidRPr="00D06109">
        <w:rPr>
          <w:rFonts w:ascii="Arial" w:hAnsi="Arial" w:cs="Arial"/>
          <w:color w:val="000000" w:themeColor="text1"/>
        </w:rPr>
        <w:t>Risely</w:t>
      </w:r>
      <w:proofErr w:type="spellEnd"/>
      <w:r w:rsidRPr="00D06109">
        <w:rPr>
          <w:rFonts w:ascii="Arial" w:hAnsi="Arial" w:cs="Arial"/>
          <w:color w:val="000000" w:themeColor="text1"/>
        </w:rPr>
        <w:t xml:space="preserve">, E. A., &amp; Nuss, G. W. (1962). </w:t>
      </w:r>
      <w:proofErr w:type="spellStart"/>
      <w:r w:rsidRPr="00D06109">
        <w:rPr>
          <w:rFonts w:ascii="Arial" w:hAnsi="Arial" w:cs="Arial"/>
          <w:color w:val="000000" w:themeColor="text1"/>
        </w:rPr>
        <w:t>Carrangeenin</w:t>
      </w:r>
      <w:proofErr w:type="spellEnd"/>
      <w:r w:rsidRPr="00D06109">
        <w:rPr>
          <w:rFonts w:ascii="Arial" w:hAnsi="Arial" w:cs="Arial"/>
          <w:color w:val="000000" w:themeColor="text1"/>
        </w:rPr>
        <w:t xml:space="preserve">-induced Edema in Hind Paw of rat as an assay for anti-inflammatory drugs. Proceeding of the Society for Experimental Biology and Medicine, 111, 544-547. </w:t>
      </w:r>
    </w:p>
    <w:p w14:paraId="14054980" w14:textId="527A81B7" w:rsidR="00414944" w:rsidRPr="00D06109" w:rsidRDefault="00414944" w:rsidP="00414944">
      <w:pPr>
        <w:pStyle w:val="Body"/>
        <w:rPr>
          <w:rFonts w:ascii="Arial" w:hAnsi="Arial" w:cs="Arial"/>
          <w:color w:val="000000" w:themeColor="text1"/>
        </w:rPr>
      </w:pPr>
      <w:r w:rsidRPr="00D06109">
        <w:rPr>
          <w:rFonts w:ascii="Arial" w:hAnsi="Arial" w:cs="Arial"/>
          <w:color w:val="000000" w:themeColor="text1"/>
        </w:rPr>
        <w:t xml:space="preserve">[20] </w:t>
      </w:r>
      <w:proofErr w:type="spellStart"/>
      <w:r w:rsidRPr="00D06109">
        <w:rPr>
          <w:rFonts w:ascii="Arial" w:hAnsi="Arial" w:cs="Arial"/>
          <w:color w:val="000000" w:themeColor="text1"/>
        </w:rPr>
        <w:t>Akpata</w:t>
      </w:r>
      <w:proofErr w:type="spellEnd"/>
      <w:r w:rsidRPr="00D06109">
        <w:rPr>
          <w:rFonts w:ascii="Arial" w:hAnsi="Arial" w:cs="Arial"/>
          <w:color w:val="000000" w:themeColor="text1"/>
        </w:rPr>
        <w:t xml:space="preserve">, E. I., Ani, O. N., &amp; </w:t>
      </w:r>
      <w:proofErr w:type="spellStart"/>
      <w:r w:rsidRPr="00D06109">
        <w:rPr>
          <w:rFonts w:ascii="Arial" w:hAnsi="Arial" w:cs="Arial"/>
          <w:color w:val="000000" w:themeColor="text1"/>
        </w:rPr>
        <w:t>Achikanu</w:t>
      </w:r>
      <w:proofErr w:type="spellEnd"/>
      <w:r w:rsidRPr="00D06109">
        <w:rPr>
          <w:rFonts w:ascii="Arial" w:hAnsi="Arial" w:cs="Arial"/>
          <w:color w:val="000000" w:themeColor="text1"/>
        </w:rPr>
        <w:t xml:space="preserve">, C. E. (2025). Assessment of Body Weight and Organ (Liver and Kidney) Histopathology of Albino rats fed with Aqueous Extract of Fermented seeds of Prosopis </w:t>
      </w:r>
      <w:proofErr w:type="spellStart"/>
      <w:r w:rsidRPr="00D06109">
        <w:rPr>
          <w:rFonts w:ascii="Arial" w:hAnsi="Arial" w:cs="Arial"/>
          <w:color w:val="000000" w:themeColor="text1"/>
        </w:rPr>
        <w:t>africana</w:t>
      </w:r>
      <w:proofErr w:type="spellEnd"/>
      <w:r w:rsidRPr="00D06109">
        <w:rPr>
          <w:rFonts w:ascii="Arial" w:hAnsi="Arial" w:cs="Arial"/>
          <w:color w:val="000000" w:themeColor="text1"/>
        </w:rPr>
        <w:t xml:space="preserve"> and Orlistat. South Asian Research Journal of Natural Products, 8(3), 416-436.</w:t>
      </w:r>
    </w:p>
    <w:p w14:paraId="29E15F7C" w14:textId="77777777" w:rsidR="00414944" w:rsidRPr="00D06109" w:rsidRDefault="00414944" w:rsidP="00414944">
      <w:pPr>
        <w:pStyle w:val="Body"/>
        <w:rPr>
          <w:rFonts w:ascii="Arial" w:hAnsi="Arial" w:cs="Arial"/>
          <w:color w:val="000000" w:themeColor="text1"/>
        </w:rPr>
      </w:pPr>
      <w:r w:rsidRPr="00D06109">
        <w:rPr>
          <w:rFonts w:ascii="Arial" w:hAnsi="Arial" w:cs="Arial"/>
          <w:color w:val="000000" w:themeColor="text1"/>
        </w:rPr>
        <w:t xml:space="preserve">[21] </w:t>
      </w:r>
      <w:proofErr w:type="spellStart"/>
      <w:r w:rsidRPr="00D06109">
        <w:rPr>
          <w:rFonts w:ascii="Arial" w:hAnsi="Arial" w:cs="Arial"/>
          <w:color w:val="000000" w:themeColor="text1"/>
        </w:rPr>
        <w:t>RaviKKumar</w:t>
      </w:r>
      <w:proofErr w:type="spellEnd"/>
      <w:r w:rsidRPr="00D06109">
        <w:rPr>
          <w:rFonts w:ascii="Arial" w:hAnsi="Arial" w:cs="Arial"/>
          <w:color w:val="000000" w:themeColor="text1"/>
        </w:rPr>
        <w:t>, V. R., Rathi, S., Singh, S., Patel, B., Singh, S., Chaturvedi, K., &amp; Sharma, B. (2023). A comprehensive review on ulcer and their treatment. Chinese Journal of Applied Physiology, 39, e20230006.</w:t>
      </w:r>
    </w:p>
    <w:p w14:paraId="4618E36D" w14:textId="77777777" w:rsidR="00414944" w:rsidRPr="00D06109" w:rsidRDefault="00414944" w:rsidP="00414944">
      <w:pPr>
        <w:pStyle w:val="Body"/>
        <w:rPr>
          <w:rFonts w:ascii="Arial" w:hAnsi="Arial" w:cs="Arial"/>
          <w:color w:val="000000" w:themeColor="text1"/>
        </w:rPr>
      </w:pPr>
      <w:r w:rsidRPr="00D06109">
        <w:rPr>
          <w:rFonts w:ascii="Arial" w:hAnsi="Arial" w:cs="Arial"/>
          <w:color w:val="000000" w:themeColor="text1"/>
        </w:rPr>
        <w:t xml:space="preserve">[22] </w:t>
      </w:r>
      <w:proofErr w:type="spellStart"/>
      <w:r w:rsidRPr="00D06109">
        <w:rPr>
          <w:rFonts w:ascii="Arial" w:hAnsi="Arial" w:cs="Arial"/>
          <w:color w:val="000000" w:themeColor="text1"/>
        </w:rPr>
        <w:t>Khesbak</w:t>
      </w:r>
      <w:proofErr w:type="spellEnd"/>
      <w:r w:rsidRPr="00D06109">
        <w:rPr>
          <w:rFonts w:ascii="Arial" w:hAnsi="Arial" w:cs="Arial"/>
          <w:color w:val="000000" w:themeColor="text1"/>
        </w:rPr>
        <w:t xml:space="preserve">, A. A. (2023). Study of Some Affecting Factors on the Infection with Peptic Ulcer. Ind. J. Pure App. </w:t>
      </w:r>
      <w:proofErr w:type="spellStart"/>
      <w:r w:rsidRPr="00D06109">
        <w:rPr>
          <w:rFonts w:ascii="Arial" w:hAnsi="Arial" w:cs="Arial"/>
          <w:color w:val="000000" w:themeColor="text1"/>
        </w:rPr>
        <w:t>Biosci</w:t>
      </w:r>
      <w:proofErr w:type="spellEnd"/>
      <w:r w:rsidRPr="00D06109">
        <w:rPr>
          <w:rFonts w:ascii="Arial" w:hAnsi="Arial" w:cs="Arial"/>
          <w:color w:val="000000" w:themeColor="text1"/>
        </w:rPr>
        <w:t>, 11(2), 42-9.</w:t>
      </w:r>
    </w:p>
    <w:p w14:paraId="0E463A36" w14:textId="3F6FE7DE" w:rsidR="00414944" w:rsidRPr="00D06109" w:rsidRDefault="00414944" w:rsidP="00414944">
      <w:pPr>
        <w:pStyle w:val="Body"/>
        <w:rPr>
          <w:rFonts w:ascii="Arial" w:hAnsi="Arial" w:cs="Arial"/>
          <w:color w:val="000000" w:themeColor="text1"/>
        </w:rPr>
      </w:pPr>
      <w:r w:rsidRPr="00D06109">
        <w:rPr>
          <w:rFonts w:ascii="Arial" w:hAnsi="Arial" w:cs="Arial"/>
          <w:color w:val="000000" w:themeColor="text1"/>
        </w:rPr>
        <w:t>[23] Khan, A. H., Dar, M. A., &amp; Mir, M. A. (2023). Gastric ulcer: an overview. International Journal of Current Research in Physiology and Pharmacology, 7(3), 1-7.</w:t>
      </w:r>
    </w:p>
    <w:p w14:paraId="3733D5E7" w14:textId="77777777" w:rsidR="00414944" w:rsidRPr="00D06109" w:rsidRDefault="00414944" w:rsidP="00414944">
      <w:pPr>
        <w:pStyle w:val="Body"/>
        <w:rPr>
          <w:rFonts w:ascii="Arial" w:hAnsi="Arial" w:cs="Arial"/>
          <w:color w:val="000000" w:themeColor="text1"/>
        </w:rPr>
      </w:pPr>
      <w:r w:rsidRPr="00D06109">
        <w:rPr>
          <w:rFonts w:ascii="Arial" w:hAnsi="Arial" w:cs="Arial"/>
          <w:color w:val="000000" w:themeColor="text1"/>
        </w:rPr>
        <w:t>[24] El-</w:t>
      </w:r>
      <w:proofErr w:type="spellStart"/>
      <w:r w:rsidRPr="00D06109">
        <w:rPr>
          <w:rFonts w:ascii="Arial" w:hAnsi="Arial" w:cs="Arial"/>
          <w:color w:val="000000" w:themeColor="text1"/>
        </w:rPr>
        <w:t>Saadony</w:t>
      </w:r>
      <w:proofErr w:type="spellEnd"/>
      <w:r w:rsidRPr="00D06109">
        <w:rPr>
          <w:rFonts w:ascii="Arial" w:hAnsi="Arial" w:cs="Arial"/>
          <w:color w:val="000000" w:themeColor="text1"/>
        </w:rPr>
        <w:t>, M. T., Saad, A. M., Mohammed, D. M., Korma, S. A., Alshahrani, M. Y., Ahmed, A. E.</w:t>
      </w:r>
      <w:proofErr w:type="gramStart"/>
      <w:r w:rsidRPr="00D06109">
        <w:rPr>
          <w:rFonts w:ascii="Arial" w:hAnsi="Arial" w:cs="Arial"/>
          <w:color w:val="000000" w:themeColor="text1"/>
        </w:rPr>
        <w:t>,  &amp;</w:t>
      </w:r>
      <w:proofErr w:type="gramEnd"/>
      <w:r w:rsidRPr="00D06109">
        <w:rPr>
          <w:rFonts w:ascii="Arial" w:hAnsi="Arial" w:cs="Arial"/>
          <w:color w:val="000000" w:themeColor="text1"/>
        </w:rPr>
        <w:t xml:space="preserve"> Ibrahim, S. A. (2025). Medicinal plants: bioactive compounds, biological activities, combating multidrug-resistant microorganisms, and human health benefits-a comprehensive review. Frontiers in Immunology, 16, 1491777.</w:t>
      </w:r>
    </w:p>
    <w:p w14:paraId="0A482738" w14:textId="64101F31" w:rsidR="00414944" w:rsidRPr="00D06109" w:rsidRDefault="00414944" w:rsidP="00414944">
      <w:pPr>
        <w:pStyle w:val="Body"/>
        <w:rPr>
          <w:rFonts w:ascii="Arial" w:hAnsi="Arial" w:cs="Arial"/>
          <w:color w:val="000000" w:themeColor="text1"/>
        </w:rPr>
      </w:pPr>
      <w:r w:rsidRPr="00D06109">
        <w:rPr>
          <w:rFonts w:ascii="Arial" w:hAnsi="Arial" w:cs="Arial"/>
          <w:color w:val="000000" w:themeColor="text1"/>
        </w:rPr>
        <w:t xml:space="preserve">[25] Nunes, C. R., Arantes, M. B., Pereira, S. M., Cruz, L. L., Passos, M. S., Moraes, L. P., Viera, I. C., &amp; Oliveira, D. B. (2020). Plants as Sources of Anti-inflammatory Agents. Molecules, 25, 1-22. </w:t>
      </w:r>
    </w:p>
    <w:p w14:paraId="024FB3DF" w14:textId="7FE29797" w:rsidR="00414944" w:rsidRPr="00D06109" w:rsidRDefault="00414944" w:rsidP="00414944">
      <w:pPr>
        <w:pStyle w:val="Body"/>
        <w:rPr>
          <w:rFonts w:ascii="Arial" w:hAnsi="Arial" w:cs="Arial"/>
          <w:color w:val="000000" w:themeColor="text1"/>
        </w:rPr>
      </w:pPr>
      <w:r w:rsidRPr="00D06109">
        <w:rPr>
          <w:rFonts w:ascii="Arial" w:hAnsi="Arial" w:cs="Arial"/>
          <w:color w:val="000000" w:themeColor="text1"/>
        </w:rPr>
        <w:t>[26] Gusev, E., &amp; Zhuravleva, Y. (2022). Inflammation: A new look at an old problem. International Journal of Molecular Sciences, 23(9), 4596.</w:t>
      </w:r>
    </w:p>
    <w:p w14:paraId="46B42D34" w14:textId="77777777" w:rsidR="00414944" w:rsidRPr="00D06109" w:rsidRDefault="00414944" w:rsidP="00414944">
      <w:pPr>
        <w:pStyle w:val="Body"/>
        <w:rPr>
          <w:rFonts w:ascii="Arial" w:hAnsi="Arial" w:cs="Arial"/>
          <w:color w:val="000000" w:themeColor="text1"/>
        </w:rPr>
      </w:pPr>
      <w:r w:rsidRPr="00D06109">
        <w:rPr>
          <w:rFonts w:ascii="Arial" w:hAnsi="Arial" w:cs="Arial"/>
          <w:color w:val="000000" w:themeColor="text1"/>
        </w:rPr>
        <w:t xml:space="preserve">[27] </w:t>
      </w:r>
      <w:proofErr w:type="spellStart"/>
      <w:r w:rsidRPr="00D06109">
        <w:rPr>
          <w:rFonts w:ascii="Arial" w:hAnsi="Arial" w:cs="Arial"/>
          <w:color w:val="000000" w:themeColor="text1"/>
        </w:rPr>
        <w:t>Zhaoxu</w:t>
      </w:r>
      <w:proofErr w:type="spellEnd"/>
      <w:r w:rsidRPr="00D06109">
        <w:rPr>
          <w:rFonts w:ascii="Arial" w:hAnsi="Arial" w:cs="Arial"/>
          <w:color w:val="000000" w:themeColor="text1"/>
        </w:rPr>
        <w:t>, T., Zhong, Y, Hu, H., Shao, D., Haag R., Schirner, M., Lee, J.</w:t>
      </w:r>
      <w:proofErr w:type="gramStart"/>
      <w:r w:rsidRPr="00D06109">
        <w:rPr>
          <w:rFonts w:ascii="Arial" w:hAnsi="Arial" w:cs="Arial"/>
          <w:color w:val="000000" w:themeColor="text1"/>
        </w:rPr>
        <w:t>,  Sullenger</w:t>
      </w:r>
      <w:proofErr w:type="gramEnd"/>
      <w:r w:rsidRPr="00D06109">
        <w:rPr>
          <w:rFonts w:ascii="Arial" w:hAnsi="Arial" w:cs="Arial"/>
          <w:color w:val="000000" w:themeColor="text1"/>
        </w:rPr>
        <w:t>, B., &amp; Leong, K. W. (2022). "Design of therapeutic biomaterials to control inflammation." Nature Reviews Materials. 7(7): 557-574.</w:t>
      </w:r>
    </w:p>
    <w:p w14:paraId="093710C4" w14:textId="77777777" w:rsidR="00414944" w:rsidRPr="00D06109" w:rsidRDefault="00414944" w:rsidP="00414944">
      <w:pPr>
        <w:pStyle w:val="Body"/>
        <w:rPr>
          <w:rFonts w:ascii="Arial" w:hAnsi="Arial" w:cs="Arial"/>
          <w:color w:val="000000" w:themeColor="text1"/>
        </w:rPr>
      </w:pPr>
      <w:r w:rsidRPr="00D06109">
        <w:rPr>
          <w:rFonts w:ascii="Arial" w:hAnsi="Arial" w:cs="Arial"/>
          <w:color w:val="000000" w:themeColor="text1"/>
        </w:rPr>
        <w:t>[28] Pan, J., Zhou, L., Zhang, C., Xu, Q., &amp; Sun, Y. (2022). Targeting protein phosphatases for the treatment of inflammation-related diseases: From signaling to therapy. Signal transduction and targeted therapy, 7(1), 177.</w:t>
      </w:r>
    </w:p>
    <w:p w14:paraId="208AF6C3" w14:textId="77777777" w:rsidR="00414944" w:rsidRPr="00D06109" w:rsidRDefault="00414944" w:rsidP="00414944">
      <w:pPr>
        <w:pStyle w:val="Body"/>
        <w:rPr>
          <w:rFonts w:ascii="Arial" w:hAnsi="Arial" w:cs="Arial"/>
          <w:color w:val="000000" w:themeColor="text1"/>
        </w:rPr>
      </w:pPr>
      <w:r w:rsidRPr="00D06109">
        <w:rPr>
          <w:rFonts w:ascii="Arial" w:hAnsi="Arial" w:cs="Arial"/>
          <w:color w:val="000000" w:themeColor="text1"/>
        </w:rPr>
        <w:t xml:space="preserve">[29] Li, Y., Kong, D., Fu, Y., Sussman, M. R., &amp; Wu, H. (2020). The effect of developmental and environmental factors on secondary metabolites in medicinal plants. Plant Physiology and </w:t>
      </w:r>
      <w:proofErr w:type="spellStart"/>
      <w:r w:rsidRPr="00D06109">
        <w:rPr>
          <w:rFonts w:ascii="Arial" w:hAnsi="Arial" w:cs="Arial"/>
          <w:color w:val="000000" w:themeColor="text1"/>
        </w:rPr>
        <w:t>Bbiochemistry</w:t>
      </w:r>
      <w:proofErr w:type="spellEnd"/>
      <w:r w:rsidRPr="00D06109">
        <w:rPr>
          <w:rFonts w:ascii="Arial" w:hAnsi="Arial" w:cs="Arial"/>
          <w:color w:val="000000" w:themeColor="text1"/>
        </w:rPr>
        <w:t>, 148, 80-89.</w:t>
      </w:r>
    </w:p>
    <w:p w14:paraId="0E295C3A" w14:textId="77777777" w:rsidR="00414944" w:rsidRPr="00D06109" w:rsidRDefault="00414944" w:rsidP="00414944">
      <w:pPr>
        <w:pStyle w:val="Body"/>
        <w:rPr>
          <w:rFonts w:ascii="Arial" w:hAnsi="Arial" w:cs="Arial"/>
          <w:color w:val="000000" w:themeColor="text1"/>
        </w:rPr>
      </w:pPr>
      <w:r w:rsidRPr="00D06109">
        <w:rPr>
          <w:rFonts w:ascii="Arial" w:hAnsi="Arial" w:cs="Arial"/>
          <w:color w:val="000000" w:themeColor="text1"/>
        </w:rPr>
        <w:t>[30] Kang, K. S. (2021). Phytochemical constituents of medicinal plants for the treatment of chronic inflammation. Biomolecules, 11(5), 672.</w:t>
      </w:r>
    </w:p>
    <w:p w14:paraId="6B498F56" w14:textId="757D657E" w:rsidR="00414944" w:rsidRPr="00D06109" w:rsidRDefault="00414944" w:rsidP="00414944">
      <w:pPr>
        <w:pStyle w:val="Body"/>
        <w:rPr>
          <w:rFonts w:ascii="Arial" w:hAnsi="Arial" w:cs="Arial"/>
          <w:color w:val="000000" w:themeColor="text1"/>
        </w:rPr>
      </w:pPr>
      <w:r w:rsidRPr="00D06109">
        <w:rPr>
          <w:rFonts w:ascii="Arial" w:hAnsi="Arial" w:cs="Arial"/>
          <w:color w:val="000000" w:themeColor="text1"/>
        </w:rPr>
        <w:t>[31] Okwu, D. E., &amp; Uchenna, N. F. (2009). Exotic multifaceted medicinal plants of drugs and pharmaceutical industries. African Journal of Biotechnology, 25(8), 7271-7282</w:t>
      </w:r>
      <w:r w:rsidR="00784161" w:rsidRPr="00D06109">
        <w:rPr>
          <w:rFonts w:ascii="Arial" w:hAnsi="Arial" w:cs="Arial"/>
          <w:color w:val="000000" w:themeColor="text1"/>
        </w:rPr>
        <w:t>.</w:t>
      </w:r>
    </w:p>
    <w:p w14:paraId="000CD7A6" w14:textId="77777777" w:rsidR="00414944" w:rsidRPr="00D06109" w:rsidRDefault="00414944" w:rsidP="00414944">
      <w:pPr>
        <w:pStyle w:val="Body"/>
        <w:rPr>
          <w:rFonts w:ascii="Arial" w:hAnsi="Arial" w:cs="Arial"/>
          <w:color w:val="000000" w:themeColor="text1"/>
        </w:rPr>
      </w:pPr>
      <w:r w:rsidRPr="00D06109">
        <w:rPr>
          <w:rFonts w:ascii="Arial" w:hAnsi="Arial" w:cs="Arial"/>
          <w:color w:val="000000" w:themeColor="text1"/>
        </w:rPr>
        <w:t>[32] Wallace, J. M. (2002). Nutritional and botanical modulation of the inflammatory cascade: eicosanoids, cyclooxygenase and lipoxygenase- as an adjunct in cancer therapy. Integrated Cancer Therapy, 1, 7-37.</w:t>
      </w:r>
    </w:p>
    <w:p w14:paraId="18F7F69F" w14:textId="058EB50A" w:rsidR="00414944" w:rsidRPr="00D06109" w:rsidRDefault="00414944" w:rsidP="00414944">
      <w:pPr>
        <w:pStyle w:val="Body"/>
        <w:rPr>
          <w:rFonts w:ascii="Arial" w:hAnsi="Arial" w:cs="Arial"/>
          <w:color w:val="000000" w:themeColor="text1"/>
        </w:rPr>
      </w:pPr>
      <w:r w:rsidRPr="00D06109">
        <w:rPr>
          <w:rFonts w:ascii="Arial" w:hAnsi="Arial" w:cs="Arial"/>
          <w:color w:val="000000" w:themeColor="text1"/>
        </w:rPr>
        <w:t>[33] Sies, H., Schewe, T., Heiss, C. &amp; Kelm, M. (2005). Cocoa Polyphenols and inflammatory mediators. American Journal of Clinical Nutrition, 81(1), 304S-312S.</w:t>
      </w:r>
    </w:p>
    <w:p w14:paraId="00075B1D" w14:textId="7BBCE66F" w:rsidR="00441B6F" w:rsidRPr="00D06109" w:rsidRDefault="00414944" w:rsidP="00414944">
      <w:pPr>
        <w:pStyle w:val="Body"/>
        <w:spacing w:after="0"/>
        <w:jc w:val="left"/>
        <w:rPr>
          <w:rFonts w:ascii="Arial" w:hAnsi="Arial" w:cs="Arial"/>
          <w:color w:val="000000" w:themeColor="text1"/>
        </w:rPr>
      </w:pPr>
      <w:r w:rsidRPr="00D06109">
        <w:rPr>
          <w:rFonts w:ascii="Arial" w:hAnsi="Arial" w:cs="Arial"/>
          <w:color w:val="000000" w:themeColor="text1"/>
        </w:rPr>
        <w:t xml:space="preserve">[34] Zhong, J., Lu, P., Wu, H., Liu, Z., Sharifi-Rad, J., Setzer, W. N., &amp; </w:t>
      </w:r>
      <w:proofErr w:type="spellStart"/>
      <w:r w:rsidRPr="00D06109">
        <w:rPr>
          <w:rFonts w:ascii="Arial" w:hAnsi="Arial" w:cs="Arial"/>
          <w:color w:val="000000" w:themeColor="text1"/>
        </w:rPr>
        <w:t>Suleria</w:t>
      </w:r>
      <w:proofErr w:type="spellEnd"/>
      <w:r w:rsidRPr="00D06109">
        <w:rPr>
          <w:rFonts w:ascii="Arial" w:hAnsi="Arial" w:cs="Arial"/>
          <w:color w:val="000000" w:themeColor="text1"/>
        </w:rPr>
        <w:t>, H. A. (2022). Current insights into phytochemistry, nutritional, and pharmacological properties of Prosopis plants. Evidence</w:t>
      </w:r>
      <w:r w:rsidRPr="00D06109">
        <w:rPr>
          <w:rFonts w:ascii="Cambria Math" w:hAnsi="Cambria Math" w:cs="Cambria Math"/>
          <w:color w:val="000000" w:themeColor="text1"/>
        </w:rPr>
        <w:t>‐</w:t>
      </w:r>
      <w:r w:rsidRPr="00D06109">
        <w:rPr>
          <w:rFonts w:ascii="Arial" w:hAnsi="Arial" w:cs="Arial"/>
          <w:color w:val="000000" w:themeColor="text1"/>
        </w:rPr>
        <w:t>Based Complementary and Alternative Medicine, (1), 2218029.</w:t>
      </w:r>
    </w:p>
    <w:p w14:paraId="353F1AB6" w14:textId="77777777" w:rsidR="00441B6F" w:rsidRPr="00D06109" w:rsidRDefault="00441B6F" w:rsidP="00441B6F">
      <w:pPr>
        <w:pStyle w:val="Body"/>
        <w:spacing w:after="0"/>
        <w:jc w:val="left"/>
        <w:rPr>
          <w:rFonts w:ascii="Arial" w:hAnsi="Arial" w:cs="Arial"/>
          <w:color w:val="000000" w:themeColor="text1"/>
        </w:rPr>
      </w:pPr>
    </w:p>
    <w:p w14:paraId="50F09448" w14:textId="77777777" w:rsidR="00B01FCD" w:rsidRPr="00D06109" w:rsidRDefault="00B01FCD" w:rsidP="00441B6F">
      <w:pPr>
        <w:pStyle w:val="Reference"/>
        <w:numPr>
          <w:ilvl w:val="0"/>
          <w:numId w:val="0"/>
        </w:numPr>
        <w:spacing w:line="240" w:lineRule="auto"/>
        <w:rPr>
          <w:rFonts w:ascii="Arial" w:hAnsi="Arial" w:cs="Arial"/>
          <w:color w:val="000000" w:themeColor="text1"/>
        </w:rPr>
      </w:pPr>
    </w:p>
    <w:p w14:paraId="7A682EEE" w14:textId="77777777" w:rsidR="00B01FCD" w:rsidRPr="00D06109" w:rsidRDefault="00B01FCD" w:rsidP="00441B6F">
      <w:pPr>
        <w:pStyle w:val="Appendix"/>
        <w:spacing w:after="0"/>
        <w:jc w:val="both"/>
        <w:rPr>
          <w:rFonts w:ascii="Arial" w:hAnsi="Arial" w:cs="Arial"/>
          <w:b w:val="0"/>
          <w:color w:val="000000" w:themeColor="text1"/>
        </w:rPr>
      </w:pPr>
    </w:p>
    <w:sectPr w:rsidR="00B01FCD" w:rsidRPr="00D06109" w:rsidSect="00301479">
      <w:headerReference w:type="even" r:id="rId14"/>
      <w:headerReference w:type="default" r:id="rId15"/>
      <w:footerReference w:type="default" r:id="rId16"/>
      <w:headerReference w:type="first" r:id="rId17"/>
      <w:type w:val="continuous"/>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6FD36F" w14:textId="77777777" w:rsidR="00732A94" w:rsidRDefault="00732A94" w:rsidP="00C37E61">
      <w:r>
        <w:separator/>
      </w:r>
    </w:p>
  </w:endnote>
  <w:endnote w:type="continuationSeparator" w:id="0">
    <w:p w14:paraId="329FA11F" w14:textId="77777777" w:rsidR="00732A94" w:rsidRDefault="00732A94" w:rsidP="00C37E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Helvetica">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4A09AE" w14:textId="77777777" w:rsidR="00301479" w:rsidRDefault="003014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438198" w14:textId="77777777" w:rsidR="00301479" w:rsidRDefault="0030147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2CBD10" w14:textId="77777777" w:rsidR="009E048A" w:rsidRDefault="009E048A">
    <w:pPr>
      <w:pStyle w:val="Footer"/>
      <w:rPr>
        <w:rFonts w:ascii="Arial" w:hAnsi="Arial" w:cs="Arial"/>
        <w:sz w:val="16"/>
      </w:rPr>
    </w:pPr>
  </w:p>
  <w:p w14:paraId="3B5DEEA6" w14:textId="77777777" w:rsidR="009E048A" w:rsidRDefault="009E048A" w:rsidP="009E048A">
    <w:pPr>
      <w:pStyle w:val="Footer"/>
      <w:jc w:val="center"/>
      <w:rPr>
        <w:rFonts w:ascii="Arial" w:hAnsi="Arial" w:cs="Arial"/>
        <w:sz w:val="16"/>
      </w:rPr>
    </w:pPr>
    <w:r>
      <w:rPr>
        <w:rFonts w:ascii="Arial" w:hAnsi="Arial" w:cs="Arial"/>
        <w:sz w:val="16"/>
      </w:rPr>
      <w:t>______________________________________________________________________</w:t>
    </w:r>
    <w:r w:rsidR="00BF121F">
      <w:rPr>
        <w:rFonts w:ascii="Arial" w:hAnsi="Arial" w:cs="Arial"/>
        <w:sz w:val="16"/>
      </w:rPr>
      <w:t>______________________</w:t>
    </w:r>
  </w:p>
  <w:p w14:paraId="1D992176" w14:textId="77777777" w:rsidR="009E048A" w:rsidRDefault="009E048A">
    <w:pPr>
      <w:pStyle w:val="Footer"/>
      <w:rPr>
        <w:rFonts w:ascii="Arial" w:hAnsi="Arial" w:cs="Arial"/>
        <w:sz w:val="16"/>
      </w:rPr>
    </w:pPr>
  </w:p>
  <w:p w14:paraId="16A56677" w14:textId="77777777" w:rsidR="00754C9A" w:rsidRPr="009E048A" w:rsidRDefault="00754C9A">
    <w:pPr>
      <w:pStyle w:val="Footer"/>
      <w:rPr>
        <w:rFonts w:ascii="Arial" w:hAnsi="Arial" w:cs="Arial"/>
        <w:i/>
        <w:sz w:val="16"/>
      </w:rPr>
    </w:pPr>
    <w:r w:rsidRPr="009E048A">
      <w:rPr>
        <w:rFonts w:ascii="Arial" w:hAnsi="Arial" w:cs="Arial"/>
        <w:i/>
        <w:sz w:val="16"/>
      </w:rPr>
      <w:t>*Corresponding author: Email: XYZ@ABC.COM</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D9AC94" w14:textId="77777777" w:rsidR="00C37E61" w:rsidRPr="00C37E61" w:rsidRDefault="00C37E61" w:rsidP="00C37E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BE602F" w14:textId="77777777" w:rsidR="00732A94" w:rsidRDefault="00732A94" w:rsidP="00C37E61">
      <w:r>
        <w:separator/>
      </w:r>
    </w:p>
  </w:footnote>
  <w:footnote w:type="continuationSeparator" w:id="0">
    <w:p w14:paraId="43927711" w14:textId="77777777" w:rsidR="00732A94" w:rsidRDefault="00732A94" w:rsidP="00C37E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0AA93F" w14:textId="1FE52A4A" w:rsidR="00301479" w:rsidRDefault="00301479">
    <w:pPr>
      <w:pStyle w:val="Header"/>
    </w:pPr>
    <w:r>
      <w:rPr>
        <w:noProof/>
      </w:rPr>
      <w:pict w14:anchorId="4F16270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style="position:absolute;margin-left:0;margin-top:0;width:684.1pt;height:77.15pt;rotation:315;z-index:-251655168;mso-position-horizontal:center;mso-position-horizontal-relative:margin;mso-position-vertical:center;mso-position-vertical-relative:margin" o:allowincell="f" fillcolor="silver" stroked="f">
          <v:fill opacity=".5"/>
          <v:textpath style="font-family:&quot;Helvetica&quot;;font-size:1pt" string="UNDER PEER REVIEW"/>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B34835" w14:textId="1CA7AB1F" w:rsidR="00301479" w:rsidRDefault="00301479">
    <w:pPr>
      <w:pStyle w:val="Header"/>
    </w:pPr>
    <w:r>
      <w:rPr>
        <w:noProof/>
      </w:rPr>
      <w:pict w14:anchorId="7892392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1" type="#_x0000_t136" style="position:absolute;margin-left:0;margin-top:0;width:684.1pt;height:77.15pt;rotation:315;z-index:-251653120;mso-position-horizontal:center;mso-position-horizontal-relative:margin;mso-position-vertical:center;mso-position-vertical-relative:margin" o:allowincell="f" fillcolor="silver" stroked="f">
          <v:fill opacity=".5"/>
          <v:textpath style="font-family:&quot;Helvetica&quot;;font-size:1pt" string="UNDER PEER REVIEW"/>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00A89A" w14:textId="521FF00C" w:rsidR="00296529" w:rsidRPr="00296529" w:rsidRDefault="00301479" w:rsidP="00296529">
    <w:pPr>
      <w:ind w:left="2160"/>
      <w:jc w:val="center"/>
      <w:rPr>
        <w:rFonts w:ascii="Times New Roman" w:eastAsia="Calibri" w:hAnsi="Times New Roman"/>
        <w:i/>
        <w:sz w:val="18"/>
        <w:szCs w:val="22"/>
      </w:rPr>
    </w:pPr>
    <w:r>
      <w:rPr>
        <w:noProof/>
      </w:rPr>
      <w:pict w14:anchorId="51D777E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2049" type="#_x0000_t136" style="position:absolute;left:0;text-align:left;margin-left:0;margin-top:0;width:684.1pt;height:77.15pt;rotation:315;z-index:-251657216;mso-position-horizontal:center;mso-position-horizontal-relative:margin;mso-position-vertical:center;mso-position-vertical-relative:margin" o:allowincell="f" fillcolor="silver" stroked="f">
          <v:fill opacity=".5"/>
          <v:textpath style="font-family:&quot;Helvetica&quot;;font-size:1pt" string="UNDER PEER REVIEW"/>
        </v:shape>
      </w:pict>
    </w:r>
  </w:p>
  <w:p w14:paraId="5350E573" w14:textId="77777777" w:rsidR="00296529" w:rsidRPr="00296529" w:rsidRDefault="00754C9A" w:rsidP="00296529">
    <w:pPr>
      <w:ind w:left="4320"/>
      <w:rPr>
        <w:rFonts w:ascii="Times New Roman" w:eastAsia="Calibri" w:hAnsi="Times New Roman"/>
        <w:i/>
        <w:sz w:val="18"/>
        <w:szCs w:val="22"/>
      </w:rPr>
    </w:pPr>
    <w:r>
      <w:rPr>
        <w:rFonts w:ascii="Times New Roman" w:eastAsia="Calibri" w:hAnsi="Times New Roman"/>
        <w:i/>
        <w:sz w:val="18"/>
        <w:szCs w:val="22"/>
      </w:rPr>
      <w:t>.</w:t>
    </w:r>
    <w:r w:rsidR="00296529" w:rsidRPr="00296529">
      <w:rPr>
        <w:rFonts w:ascii="Times New Roman" w:eastAsia="Calibri" w:hAnsi="Times New Roman"/>
        <w:i/>
        <w:sz w:val="18"/>
        <w:szCs w:val="22"/>
      </w:rPr>
      <w:t xml:space="preserve">     </w:t>
    </w:r>
  </w:p>
  <w:p w14:paraId="617F4DE2" w14:textId="77777777" w:rsidR="00296529" w:rsidRPr="00296529" w:rsidRDefault="00754C9A" w:rsidP="00296529">
    <w:pPr>
      <w:jc w:val="center"/>
      <w:rPr>
        <w:rFonts w:ascii="Times New Roman" w:eastAsia="Calibri" w:hAnsi="Times New Roman"/>
        <w:i/>
        <w:sz w:val="18"/>
        <w:szCs w:val="22"/>
      </w:rPr>
    </w:pPr>
    <w:r>
      <w:rPr>
        <w:rFonts w:ascii="Times New Roman" w:eastAsia="Calibri" w:hAnsi="Times New Roman"/>
        <w:i/>
        <w:sz w:val="18"/>
        <w:szCs w:val="22"/>
      </w:rPr>
      <w:t>.</w:t>
    </w:r>
  </w:p>
  <w:p w14:paraId="6BDBC086" w14:textId="77777777" w:rsidR="00296529" w:rsidRPr="00296529" w:rsidRDefault="00296529" w:rsidP="00296529">
    <w:pPr>
      <w:spacing w:after="200"/>
      <w:jc w:val="center"/>
      <w:rPr>
        <w:rFonts w:ascii="Times New Roman" w:eastAsia="Calibri" w:hAnsi="Times New Roman"/>
        <w:b/>
        <w:i/>
        <w:sz w:val="32"/>
        <w:szCs w:val="22"/>
      </w:rPr>
    </w:pPr>
    <w:r w:rsidRPr="00296529">
      <w:rPr>
        <w:rFonts w:ascii="Times New Roman" w:eastAsia="Calibri" w:hAnsi="Times New Roman"/>
        <w:b/>
        <w:i/>
        <w:sz w:val="32"/>
        <w:szCs w:val="22"/>
      </w:rPr>
      <w:t xml:space="preserve">              </w:t>
    </w:r>
    <w:r w:rsidR="00754C9A">
      <w:rPr>
        <w:rFonts w:ascii="Times New Roman" w:eastAsia="Calibri" w:hAnsi="Times New Roman"/>
        <w:b/>
        <w:i/>
        <w:sz w:val="32"/>
        <w:szCs w:val="22"/>
      </w:rPr>
      <w:t>.</w:t>
    </w:r>
    <w:r w:rsidRPr="00296529">
      <w:rPr>
        <w:rFonts w:ascii="Times New Roman" w:eastAsia="Calibri" w:hAnsi="Times New Roman"/>
        <w:b/>
        <w:i/>
        <w:sz w:val="32"/>
        <w:szCs w:val="22"/>
      </w:rPr>
      <w:t xml:space="preserve"> </w:t>
    </w:r>
  </w:p>
  <w:p w14:paraId="6875C452" w14:textId="77777777" w:rsidR="00296529" w:rsidRDefault="00296529" w:rsidP="00296529">
    <w:pPr>
      <w:jc w:val="center"/>
      <w:rPr>
        <w:rFonts w:ascii="Times New Roman" w:eastAsia="Calibri" w:hAnsi="Times New Roman"/>
        <w:i/>
        <w:sz w:val="18"/>
        <w:szCs w:val="22"/>
      </w:rPr>
    </w:pPr>
    <w:r w:rsidRPr="00296529">
      <w:rPr>
        <w:rFonts w:ascii="Times New Roman" w:eastAsia="Calibri" w:hAnsi="Times New Roman"/>
        <w:i/>
        <w:sz w:val="18"/>
        <w:szCs w:val="22"/>
      </w:rPr>
      <w:t xml:space="preserve">                     </w:t>
    </w:r>
  </w:p>
  <w:p w14:paraId="08F97082" w14:textId="77777777" w:rsidR="00296529" w:rsidRDefault="00296529" w:rsidP="00296529">
    <w:pPr>
      <w:tabs>
        <w:tab w:val="left" w:pos="2145"/>
      </w:tabs>
      <w:rPr>
        <w:rFonts w:ascii="Times New Roman" w:eastAsia="Calibri" w:hAnsi="Times New Roman"/>
        <w:i/>
        <w:sz w:val="18"/>
        <w:szCs w:val="22"/>
      </w:rPr>
    </w:pPr>
    <w:r>
      <w:rPr>
        <w:rFonts w:ascii="Times New Roman" w:eastAsia="Calibri" w:hAnsi="Times New Roman"/>
        <w:i/>
        <w:sz w:val="18"/>
        <w:szCs w:val="22"/>
      </w:rPr>
      <w:tab/>
    </w:r>
    <w:r w:rsidR="00754C9A">
      <w:rPr>
        <w:rFonts w:ascii="Times New Roman" w:eastAsia="Calibri" w:hAnsi="Times New Roman"/>
        <w:i/>
        <w:sz w:val="18"/>
        <w:szCs w:val="22"/>
      </w:rPr>
      <w:t>.</w:t>
    </w:r>
  </w:p>
  <w:p w14:paraId="645DE239" w14:textId="77777777" w:rsidR="00296529" w:rsidRDefault="00754C9A">
    <w:pPr>
      <w:pStyle w:val="Header"/>
    </w:pPr>
    <w:r>
      <w: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22D73A" w14:textId="25C8396A" w:rsidR="00301479" w:rsidRDefault="00301479">
    <w:pPr>
      <w:pStyle w:val="Header"/>
    </w:pPr>
    <w:r>
      <w:rPr>
        <w:noProof/>
      </w:rPr>
      <w:pict w14:anchorId="0A10137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3" type="#_x0000_t136" style="position:absolute;margin-left:0;margin-top:0;width:684.1pt;height:77.15pt;rotation:315;z-index:-251649024;mso-position-horizontal:center;mso-position-horizontal-relative:margin;mso-position-vertical:center;mso-position-vertical-relative:margin" o:allowincell="f" fillcolor="silver" stroked="f">
          <v:fill opacity=".5"/>
          <v:textpath style="font-family:&quot;Helvetica&quot;;font-size:1pt" string="UNDER PEER REVIEW"/>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6064A7" w14:textId="459C45EF" w:rsidR="00301479" w:rsidRDefault="00301479">
    <w:pPr>
      <w:pStyle w:val="Header"/>
    </w:pPr>
    <w:r>
      <w:rPr>
        <w:noProof/>
      </w:rPr>
      <w:pict w14:anchorId="0321E00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4" type="#_x0000_t136" style="position:absolute;margin-left:0;margin-top:0;width:684.1pt;height:77.15pt;rotation:315;z-index:-251646976;mso-position-horizontal:center;mso-position-horizontal-relative:margin;mso-position-vertical:center;mso-position-vertical-relative:margin" o:allowincell="f" fillcolor="silver" stroked="f">
          <v:fill opacity=".5"/>
          <v:textpath style="font-family:&quot;Helvetica&quot;;font-size:1pt" string="UNDER PEER REVIEW"/>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D4E60E" w14:textId="5683A2CF" w:rsidR="00301479" w:rsidRDefault="00301479">
    <w:pPr>
      <w:pStyle w:val="Header"/>
    </w:pPr>
    <w:r>
      <w:rPr>
        <w:noProof/>
      </w:rPr>
      <w:pict w14:anchorId="76A296E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684.1pt;height:77.15pt;rotation:315;z-index:-251651072;mso-position-horizontal:center;mso-position-horizontal-relative:margin;mso-position-vertical:center;mso-position-vertical-relative:margin" o:allowincell="f" fillcolor="silver" stroked="f">
          <v:fill opacity=".5"/>
          <v:textpath style="font-family:&quot;Helvetica&quot;;font-size:1pt" string="UNDER PEER REVIEW"/>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5053B8E"/>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2" w15:restartNumberingAfterBreak="0">
    <w:nsid w:val="05456171"/>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3" w15:restartNumberingAfterBreak="0">
    <w:nsid w:val="05ED783D"/>
    <w:multiLevelType w:val="hybridMultilevel"/>
    <w:tmpl w:val="6C5A565E"/>
    <w:lvl w:ilvl="0" w:tplc="18F0F542">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DC245E"/>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5" w15:restartNumberingAfterBreak="0">
    <w:nsid w:val="082B0AB1"/>
    <w:multiLevelType w:val="hybridMultilevel"/>
    <w:tmpl w:val="C464E61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89A26EC"/>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7" w15:restartNumberingAfterBreak="0">
    <w:nsid w:val="0EC833EF"/>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8" w15:restartNumberingAfterBreak="0">
    <w:nsid w:val="193B2D1D"/>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9" w15:restartNumberingAfterBreak="0">
    <w:nsid w:val="1CC15D69"/>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10" w15:restartNumberingAfterBreak="0">
    <w:nsid w:val="1D6D1A8F"/>
    <w:multiLevelType w:val="hybridMultilevel"/>
    <w:tmpl w:val="6B342326"/>
    <w:lvl w:ilvl="0" w:tplc="2000000F">
      <w:start w:val="4"/>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21B564C6"/>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12" w15:restartNumberingAfterBreak="0">
    <w:nsid w:val="22CB701F"/>
    <w:multiLevelType w:val="multilevel"/>
    <w:tmpl w:val="2548A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A1541E"/>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14" w15:restartNumberingAfterBreak="0">
    <w:nsid w:val="2D7946B7"/>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15" w15:restartNumberingAfterBreak="0">
    <w:nsid w:val="2EF941EF"/>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16" w15:restartNumberingAfterBreak="0">
    <w:nsid w:val="310972C1"/>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17" w15:restartNumberingAfterBreak="0">
    <w:nsid w:val="4B0C5ABA"/>
    <w:multiLevelType w:val="singleLevel"/>
    <w:tmpl w:val="A1B04AE0"/>
    <w:lvl w:ilvl="0">
      <w:start w:val="1"/>
      <w:numFmt w:val="decimal"/>
      <w:lvlText w:val="%1."/>
      <w:legacy w:legacy="1" w:legacySpace="0" w:legacyIndent="360"/>
      <w:lvlJc w:val="left"/>
      <w:pPr>
        <w:ind w:left="360" w:hanging="360"/>
      </w:pPr>
    </w:lvl>
  </w:abstractNum>
  <w:abstractNum w:abstractNumId="18" w15:restartNumberingAfterBreak="0">
    <w:nsid w:val="52A6797C"/>
    <w:multiLevelType w:val="hybridMultilevel"/>
    <w:tmpl w:val="D05A99DE"/>
    <w:lvl w:ilvl="0" w:tplc="7A92AA74">
      <w:numFmt w:val="bullet"/>
      <w:lvlText w:val="·"/>
      <w:lvlJc w:val="left"/>
      <w:pPr>
        <w:ind w:left="900" w:hanging="54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F3778F8"/>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20" w15:restartNumberingAfterBreak="0">
    <w:nsid w:val="69C16E47"/>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21" w15:restartNumberingAfterBreak="0">
    <w:nsid w:val="71604DCD"/>
    <w:multiLevelType w:val="singleLevel"/>
    <w:tmpl w:val="E368B7EE"/>
    <w:lvl w:ilvl="0">
      <w:start w:val="1"/>
      <w:numFmt w:val="decimal"/>
      <w:pStyle w:val="Reference"/>
      <w:lvlText w:val="%1."/>
      <w:lvlJc w:val="left"/>
      <w:pPr>
        <w:tabs>
          <w:tab w:val="num" w:pos="360"/>
        </w:tabs>
        <w:ind w:left="360" w:hanging="360"/>
      </w:pPr>
    </w:lvl>
  </w:abstractNum>
  <w:abstractNum w:abstractNumId="22" w15:restartNumberingAfterBreak="0">
    <w:nsid w:val="72B66FC8"/>
    <w:multiLevelType w:val="hybridMultilevel"/>
    <w:tmpl w:val="256E6680"/>
    <w:lvl w:ilvl="0" w:tplc="04140001">
      <w:start w:val="1"/>
      <w:numFmt w:val="bullet"/>
      <w:lvlText w:val=""/>
      <w:lvlJc w:val="left"/>
      <w:pPr>
        <w:tabs>
          <w:tab w:val="num" w:pos="720"/>
        </w:tabs>
        <w:ind w:left="720" w:hanging="360"/>
      </w:pPr>
      <w:rPr>
        <w:rFonts w:ascii="Symbol" w:hAnsi="Symbol" w:hint="default"/>
      </w:rPr>
    </w:lvl>
    <w:lvl w:ilvl="1" w:tplc="04140003" w:tentative="1">
      <w:start w:val="1"/>
      <w:numFmt w:val="bullet"/>
      <w:lvlText w:val="o"/>
      <w:lvlJc w:val="left"/>
      <w:pPr>
        <w:tabs>
          <w:tab w:val="num" w:pos="1440"/>
        </w:tabs>
        <w:ind w:left="1440" w:hanging="360"/>
      </w:pPr>
      <w:rPr>
        <w:rFonts w:ascii="Courier New" w:hAnsi="Courier New" w:cs="Courier New" w:hint="default"/>
      </w:rPr>
    </w:lvl>
    <w:lvl w:ilvl="2" w:tplc="04140005" w:tentative="1">
      <w:start w:val="1"/>
      <w:numFmt w:val="bullet"/>
      <w:lvlText w:val=""/>
      <w:lvlJc w:val="left"/>
      <w:pPr>
        <w:tabs>
          <w:tab w:val="num" w:pos="2160"/>
        </w:tabs>
        <w:ind w:left="2160" w:hanging="360"/>
      </w:pPr>
      <w:rPr>
        <w:rFonts w:ascii="Wingdings" w:hAnsi="Wingdings" w:hint="default"/>
      </w:rPr>
    </w:lvl>
    <w:lvl w:ilvl="3" w:tplc="04140001" w:tentative="1">
      <w:start w:val="1"/>
      <w:numFmt w:val="bullet"/>
      <w:lvlText w:val=""/>
      <w:lvlJc w:val="left"/>
      <w:pPr>
        <w:tabs>
          <w:tab w:val="num" w:pos="2880"/>
        </w:tabs>
        <w:ind w:left="2880" w:hanging="360"/>
      </w:pPr>
      <w:rPr>
        <w:rFonts w:ascii="Symbol" w:hAnsi="Symbol" w:hint="default"/>
      </w:rPr>
    </w:lvl>
    <w:lvl w:ilvl="4" w:tplc="04140003" w:tentative="1">
      <w:start w:val="1"/>
      <w:numFmt w:val="bullet"/>
      <w:lvlText w:val="o"/>
      <w:lvlJc w:val="left"/>
      <w:pPr>
        <w:tabs>
          <w:tab w:val="num" w:pos="3600"/>
        </w:tabs>
        <w:ind w:left="3600" w:hanging="360"/>
      </w:pPr>
      <w:rPr>
        <w:rFonts w:ascii="Courier New" w:hAnsi="Courier New" w:cs="Courier New" w:hint="default"/>
      </w:rPr>
    </w:lvl>
    <w:lvl w:ilvl="5" w:tplc="04140005" w:tentative="1">
      <w:start w:val="1"/>
      <w:numFmt w:val="bullet"/>
      <w:lvlText w:val=""/>
      <w:lvlJc w:val="left"/>
      <w:pPr>
        <w:tabs>
          <w:tab w:val="num" w:pos="4320"/>
        </w:tabs>
        <w:ind w:left="4320" w:hanging="360"/>
      </w:pPr>
      <w:rPr>
        <w:rFonts w:ascii="Wingdings" w:hAnsi="Wingdings" w:hint="default"/>
      </w:rPr>
    </w:lvl>
    <w:lvl w:ilvl="6" w:tplc="04140001" w:tentative="1">
      <w:start w:val="1"/>
      <w:numFmt w:val="bullet"/>
      <w:lvlText w:val=""/>
      <w:lvlJc w:val="left"/>
      <w:pPr>
        <w:tabs>
          <w:tab w:val="num" w:pos="5040"/>
        </w:tabs>
        <w:ind w:left="5040" w:hanging="360"/>
      </w:pPr>
      <w:rPr>
        <w:rFonts w:ascii="Symbol" w:hAnsi="Symbol" w:hint="default"/>
      </w:rPr>
    </w:lvl>
    <w:lvl w:ilvl="7" w:tplc="04140003" w:tentative="1">
      <w:start w:val="1"/>
      <w:numFmt w:val="bullet"/>
      <w:lvlText w:val="o"/>
      <w:lvlJc w:val="left"/>
      <w:pPr>
        <w:tabs>
          <w:tab w:val="num" w:pos="5760"/>
        </w:tabs>
        <w:ind w:left="5760" w:hanging="360"/>
      </w:pPr>
      <w:rPr>
        <w:rFonts w:ascii="Courier New" w:hAnsi="Courier New" w:cs="Courier New" w:hint="default"/>
      </w:rPr>
    </w:lvl>
    <w:lvl w:ilvl="8" w:tplc="0414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3997DC5"/>
    <w:multiLevelType w:val="singleLevel"/>
    <w:tmpl w:val="A1B04AE0"/>
    <w:lvl w:ilvl="0">
      <w:start w:val="1"/>
      <w:numFmt w:val="decimal"/>
      <w:lvlText w:val="%1."/>
      <w:legacy w:legacy="1" w:legacySpace="0" w:legacyIndent="360"/>
      <w:lvlJc w:val="left"/>
      <w:pPr>
        <w:ind w:left="360" w:hanging="360"/>
      </w:pPr>
    </w:lvl>
  </w:abstractNum>
  <w:abstractNum w:abstractNumId="24" w15:restartNumberingAfterBreak="0">
    <w:nsid w:val="741A595A"/>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25" w15:restartNumberingAfterBreak="0">
    <w:nsid w:val="7477441B"/>
    <w:multiLevelType w:val="singleLevel"/>
    <w:tmpl w:val="199E1F42"/>
    <w:lvl w:ilvl="0">
      <w:start w:val="1"/>
      <w:numFmt w:val="decimal"/>
      <w:lvlText w:val="%1"/>
      <w:legacy w:legacy="1" w:legacySpace="0" w:legacyIndent="360"/>
      <w:lvlJc w:val="left"/>
      <w:pPr>
        <w:ind w:left="360" w:hanging="360"/>
      </w:pPr>
      <w:rPr>
        <w:rFonts w:ascii="Symbol" w:hAnsi="Symbol" w:hint="default"/>
        <w:b w:val="0"/>
        <w:i w:val="0"/>
        <w:sz w:val="20"/>
      </w:rPr>
    </w:lvl>
  </w:abstractNum>
  <w:abstractNum w:abstractNumId="26" w15:restartNumberingAfterBreak="0">
    <w:nsid w:val="77F3002E"/>
    <w:multiLevelType w:val="multilevel"/>
    <w:tmpl w:val="469AF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82D2992"/>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28" w15:restartNumberingAfterBreak="0">
    <w:nsid w:val="7B165441"/>
    <w:multiLevelType w:val="hybridMultilevel"/>
    <w:tmpl w:val="094E5A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BFA7EFB"/>
    <w:multiLevelType w:val="multilevel"/>
    <w:tmpl w:val="7C8A2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F7D3A3A"/>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17"/>
  </w:num>
  <w:num w:numId="3">
    <w:abstractNumId w:val="25"/>
  </w:num>
  <w:num w:numId="4">
    <w:abstractNumId w:val="0"/>
    <w:lvlOverride w:ilvl="0">
      <w:lvl w:ilvl="0">
        <w:start w:val="1"/>
        <w:numFmt w:val="bullet"/>
        <w:lvlText w:val=""/>
        <w:legacy w:legacy="1" w:legacySpace="0" w:legacyIndent="360"/>
        <w:lvlJc w:val="left"/>
        <w:pPr>
          <w:ind w:left="360" w:hanging="360"/>
        </w:pPr>
        <w:rPr>
          <w:rFonts w:ascii="Wingdings" w:hAnsi="Wingdings" w:hint="default"/>
          <w:sz w:val="16"/>
        </w:rPr>
      </w:lvl>
    </w:lvlOverride>
  </w:num>
  <w:num w:numId="5">
    <w:abstractNumId w:val="8"/>
  </w:num>
  <w:num w:numId="6">
    <w:abstractNumId w:val="7"/>
  </w:num>
  <w:num w:numId="7">
    <w:abstractNumId w:val="1"/>
  </w:num>
  <w:num w:numId="8">
    <w:abstractNumId w:val="14"/>
  </w:num>
  <w:num w:numId="9">
    <w:abstractNumId w:val="27"/>
  </w:num>
  <w:num w:numId="10">
    <w:abstractNumId w:val="2"/>
  </w:num>
  <w:num w:numId="11">
    <w:abstractNumId w:val="20"/>
  </w:num>
  <w:num w:numId="12">
    <w:abstractNumId w:val="4"/>
  </w:num>
  <w:num w:numId="13">
    <w:abstractNumId w:val="19"/>
  </w:num>
  <w:num w:numId="14">
    <w:abstractNumId w:val="9"/>
  </w:num>
  <w:num w:numId="15">
    <w:abstractNumId w:val="23"/>
  </w:num>
  <w:num w:numId="16">
    <w:abstractNumId w:val="6"/>
  </w:num>
  <w:num w:numId="17">
    <w:abstractNumId w:val="24"/>
  </w:num>
  <w:num w:numId="18">
    <w:abstractNumId w:val="16"/>
  </w:num>
  <w:num w:numId="19">
    <w:abstractNumId w:val="30"/>
  </w:num>
  <w:num w:numId="20">
    <w:abstractNumId w:val="13"/>
  </w:num>
  <w:num w:numId="21">
    <w:abstractNumId w:val="11"/>
  </w:num>
  <w:num w:numId="22">
    <w:abstractNumId w:val="15"/>
  </w:num>
  <w:num w:numId="23">
    <w:abstractNumId w:val="21"/>
  </w:num>
  <w:num w:numId="24">
    <w:abstractNumId w:val="28"/>
  </w:num>
  <w:num w:numId="25">
    <w:abstractNumId w:val="5"/>
  </w:num>
  <w:num w:numId="26">
    <w:abstractNumId w:val="18"/>
  </w:num>
  <w:num w:numId="27">
    <w:abstractNumId w:val="22"/>
  </w:num>
  <w:num w:numId="28">
    <w:abstractNumId w:val="29"/>
  </w:num>
  <w:num w:numId="29">
    <w:abstractNumId w:val="26"/>
  </w:num>
  <w:num w:numId="30">
    <w:abstractNumId w:val="12"/>
  </w:num>
  <w:num w:numId="31">
    <w:abstractNumId w:val="3"/>
  </w:num>
  <w:num w:numId="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isplayHorizontalDrawingGridEvery w:val="0"/>
  <w:displayVerticalDrawingGridEvery w:val="0"/>
  <w:noPunctuationKerning/>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219"/>
    <w:rsid w:val="00000F8F"/>
    <w:rsid w:val="00030174"/>
    <w:rsid w:val="0004579C"/>
    <w:rsid w:val="00055F70"/>
    <w:rsid w:val="000577FF"/>
    <w:rsid w:val="000A47FA"/>
    <w:rsid w:val="000A65D3"/>
    <w:rsid w:val="000B1E33"/>
    <w:rsid w:val="000C1A11"/>
    <w:rsid w:val="000C7621"/>
    <w:rsid w:val="000C7DE5"/>
    <w:rsid w:val="000D3C43"/>
    <w:rsid w:val="000D689F"/>
    <w:rsid w:val="000E7B7B"/>
    <w:rsid w:val="000E7D62"/>
    <w:rsid w:val="001026CE"/>
    <w:rsid w:val="00103357"/>
    <w:rsid w:val="0010590B"/>
    <w:rsid w:val="00123C9F"/>
    <w:rsid w:val="00126190"/>
    <w:rsid w:val="00130F17"/>
    <w:rsid w:val="001320BF"/>
    <w:rsid w:val="00163B45"/>
    <w:rsid w:val="00163BC4"/>
    <w:rsid w:val="00191062"/>
    <w:rsid w:val="00192B72"/>
    <w:rsid w:val="0019610F"/>
    <w:rsid w:val="001A29D8"/>
    <w:rsid w:val="001A2EFB"/>
    <w:rsid w:val="001A5CAA"/>
    <w:rsid w:val="001B0427"/>
    <w:rsid w:val="001D3A51"/>
    <w:rsid w:val="001E10D2"/>
    <w:rsid w:val="001E25B4"/>
    <w:rsid w:val="001E44FE"/>
    <w:rsid w:val="001F4AA3"/>
    <w:rsid w:val="00200595"/>
    <w:rsid w:val="00204835"/>
    <w:rsid w:val="00231920"/>
    <w:rsid w:val="0023195C"/>
    <w:rsid w:val="0024282C"/>
    <w:rsid w:val="002460DC"/>
    <w:rsid w:val="00250985"/>
    <w:rsid w:val="002551B5"/>
    <w:rsid w:val="002556F6"/>
    <w:rsid w:val="00275C45"/>
    <w:rsid w:val="00283105"/>
    <w:rsid w:val="00284C4C"/>
    <w:rsid w:val="00287E68"/>
    <w:rsid w:val="00296529"/>
    <w:rsid w:val="002A71B6"/>
    <w:rsid w:val="002B27FB"/>
    <w:rsid w:val="002B685A"/>
    <w:rsid w:val="002C0CF5"/>
    <w:rsid w:val="002C3A47"/>
    <w:rsid w:val="002C57D2"/>
    <w:rsid w:val="002D65FC"/>
    <w:rsid w:val="002E0D56"/>
    <w:rsid w:val="002F3A38"/>
    <w:rsid w:val="00301479"/>
    <w:rsid w:val="00306999"/>
    <w:rsid w:val="00315186"/>
    <w:rsid w:val="0033343E"/>
    <w:rsid w:val="003512C2"/>
    <w:rsid w:val="003618D1"/>
    <w:rsid w:val="00371FB6"/>
    <w:rsid w:val="003763C1"/>
    <w:rsid w:val="00376BBE"/>
    <w:rsid w:val="003811EB"/>
    <w:rsid w:val="0039224F"/>
    <w:rsid w:val="003A36B7"/>
    <w:rsid w:val="003A43A4"/>
    <w:rsid w:val="003A7E18"/>
    <w:rsid w:val="003C4C86"/>
    <w:rsid w:val="003C6258"/>
    <w:rsid w:val="003D2F30"/>
    <w:rsid w:val="003E2904"/>
    <w:rsid w:val="003F19AA"/>
    <w:rsid w:val="00401927"/>
    <w:rsid w:val="0041027F"/>
    <w:rsid w:val="00412475"/>
    <w:rsid w:val="00414944"/>
    <w:rsid w:val="004201E1"/>
    <w:rsid w:val="00423789"/>
    <w:rsid w:val="00440F43"/>
    <w:rsid w:val="00441B6F"/>
    <w:rsid w:val="00446221"/>
    <w:rsid w:val="004474F1"/>
    <w:rsid w:val="00447861"/>
    <w:rsid w:val="00450E62"/>
    <w:rsid w:val="004539DB"/>
    <w:rsid w:val="00471A80"/>
    <w:rsid w:val="00485F62"/>
    <w:rsid w:val="004C3B13"/>
    <w:rsid w:val="004D305E"/>
    <w:rsid w:val="004D4083"/>
    <w:rsid w:val="004D4277"/>
    <w:rsid w:val="004F7BF6"/>
    <w:rsid w:val="00502516"/>
    <w:rsid w:val="00505F06"/>
    <w:rsid w:val="00506828"/>
    <w:rsid w:val="00507800"/>
    <w:rsid w:val="0053056E"/>
    <w:rsid w:val="00544421"/>
    <w:rsid w:val="00554FDA"/>
    <w:rsid w:val="005704A4"/>
    <w:rsid w:val="005B26B2"/>
    <w:rsid w:val="005B4C99"/>
    <w:rsid w:val="005B5A26"/>
    <w:rsid w:val="005C784C"/>
    <w:rsid w:val="005D17F6"/>
    <w:rsid w:val="005E5539"/>
    <w:rsid w:val="00602BF5"/>
    <w:rsid w:val="00617FDD"/>
    <w:rsid w:val="00633614"/>
    <w:rsid w:val="00633F68"/>
    <w:rsid w:val="00636EB2"/>
    <w:rsid w:val="006375B8"/>
    <w:rsid w:val="00661E96"/>
    <w:rsid w:val="0066510A"/>
    <w:rsid w:val="00667B84"/>
    <w:rsid w:val="00671C88"/>
    <w:rsid w:val="00671F1B"/>
    <w:rsid w:val="00673F9F"/>
    <w:rsid w:val="006845E3"/>
    <w:rsid w:val="00686953"/>
    <w:rsid w:val="00687DEA"/>
    <w:rsid w:val="00687E67"/>
    <w:rsid w:val="00691948"/>
    <w:rsid w:val="006967F7"/>
    <w:rsid w:val="006A0AEB"/>
    <w:rsid w:val="006A250C"/>
    <w:rsid w:val="006B21D3"/>
    <w:rsid w:val="006B57D0"/>
    <w:rsid w:val="006D30FF"/>
    <w:rsid w:val="006D6940"/>
    <w:rsid w:val="006D6E3B"/>
    <w:rsid w:val="006F11EC"/>
    <w:rsid w:val="0070082C"/>
    <w:rsid w:val="007030BF"/>
    <w:rsid w:val="00732A94"/>
    <w:rsid w:val="007369E6"/>
    <w:rsid w:val="00746E59"/>
    <w:rsid w:val="00754C9A"/>
    <w:rsid w:val="0075599A"/>
    <w:rsid w:val="00761D52"/>
    <w:rsid w:val="0077749E"/>
    <w:rsid w:val="00784161"/>
    <w:rsid w:val="007869AB"/>
    <w:rsid w:val="00790ADA"/>
    <w:rsid w:val="007D2288"/>
    <w:rsid w:val="007E088F"/>
    <w:rsid w:val="007E28E0"/>
    <w:rsid w:val="007F7B32"/>
    <w:rsid w:val="00804BC2"/>
    <w:rsid w:val="0081431A"/>
    <w:rsid w:val="00816F33"/>
    <w:rsid w:val="008227D5"/>
    <w:rsid w:val="0083216F"/>
    <w:rsid w:val="008402C8"/>
    <w:rsid w:val="00860000"/>
    <w:rsid w:val="00863BD3"/>
    <w:rsid w:val="008641ED"/>
    <w:rsid w:val="00866D66"/>
    <w:rsid w:val="008671C6"/>
    <w:rsid w:val="00875803"/>
    <w:rsid w:val="00883CE2"/>
    <w:rsid w:val="008B459E"/>
    <w:rsid w:val="008E13AE"/>
    <w:rsid w:val="008E1506"/>
    <w:rsid w:val="008E710C"/>
    <w:rsid w:val="008F69D6"/>
    <w:rsid w:val="00902823"/>
    <w:rsid w:val="00915CA6"/>
    <w:rsid w:val="00927834"/>
    <w:rsid w:val="009500A6"/>
    <w:rsid w:val="00957C18"/>
    <w:rsid w:val="0096294F"/>
    <w:rsid w:val="009649E8"/>
    <w:rsid w:val="0096527A"/>
    <w:rsid w:val="009659BA"/>
    <w:rsid w:val="00983040"/>
    <w:rsid w:val="009A631B"/>
    <w:rsid w:val="009B3FB9"/>
    <w:rsid w:val="009C2465"/>
    <w:rsid w:val="009C6059"/>
    <w:rsid w:val="009D35A0"/>
    <w:rsid w:val="009D7EB7"/>
    <w:rsid w:val="009E048A"/>
    <w:rsid w:val="009E08E9"/>
    <w:rsid w:val="009E3DB9"/>
    <w:rsid w:val="009E6E35"/>
    <w:rsid w:val="009F0EDA"/>
    <w:rsid w:val="00A03B96"/>
    <w:rsid w:val="00A05B19"/>
    <w:rsid w:val="00A1134E"/>
    <w:rsid w:val="00A1718D"/>
    <w:rsid w:val="00A24E7E"/>
    <w:rsid w:val="00A258C3"/>
    <w:rsid w:val="00A26E2E"/>
    <w:rsid w:val="00A27DE6"/>
    <w:rsid w:val="00A33319"/>
    <w:rsid w:val="00A347C0"/>
    <w:rsid w:val="00A51431"/>
    <w:rsid w:val="00A539AD"/>
    <w:rsid w:val="00A7026F"/>
    <w:rsid w:val="00A94063"/>
    <w:rsid w:val="00AA6219"/>
    <w:rsid w:val="00AA74E0"/>
    <w:rsid w:val="00AB703F"/>
    <w:rsid w:val="00AC6BB8"/>
    <w:rsid w:val="00AE008F"/>
    <w:rsid w:val="00AE0981"/>
    <w:rsid w:val="00B01FCD"/>
    <w:rsid w:val="00B1776C"/>
    <w:rsid w:val="00B52583"/>
    <w:rsid w:val="00B52896"/>
    <w:rsid w:val="00B6606E"/>
    <w:rsid w:val="00B83C00"/>
    <w:rsid w:val="00B93758"/>
    <w:rsid w:val="00B94560"/>
    <w:rsid w:val="00B95236"/>
    <w:rsid w:val="00B96BD9"/>
    <w:rsid w:val="00BA1B01"/>
    <w:rsid w:val="00BA2641"/>
    <w:rsid w:val="00BB37AA"/>
    <w:rsid w:val="00BB4151"/>
    <w:rsid w:val="00BC53A0"/>
    <w:rsid w:val="00BE227E"/>
    <w:rsid w:val="00BE62AD"/>
    <w:rsid w:val="00BF121F"/>
    <w:rsid w:val="00BF1F80"/>
    <w:rsid w:val="00C15FF0"/>
    <w:rsid w:val="00C166EF"/>
    <w:rsid w:val="00C17EB0"/>
    <w:rsid w:val="00C27F5F"/>
    <w:rsid w:val="00C30A0F"/>
    <w:rsid w:val="00C37E61"/>
    <w:rsid w:val="00C56041"/>
    <w:rsid w:val="00C70F1B"/>
    <w:rsid w:val="00C71A47"/>
    <w:rsid w:val="00C7464C"/>
    <w:rsid w:val="00C85588"/>
    <w:rsid w:val="00CB3387"/>
    <w:rsid w:val="00CB62B0"/>
    <w:rsid w:val="00CD6755"/>
    <w:rsid w:val="00CD6856"/>
    <w:rsid w:val="00CD7269"/>
    <w:rsid w:val="00CE0089"/>
    <w:rsid w:val="00CE793C"/>
    <w:rsid w:val="00CF193C"/>
    <w:rsid w:val="00D06109"/>
    <w:rsid w:val="00D10014"/>
    <w:rsid w:val="00D173F1"/>
    <w:rsid w:val="00D258D3"/>
    <w:rsid w:val="00D31270"/>
    <w:rsid w:val="00D35C77"/>
    <w:rsid w:val="00D5107C"/>
    <w:rsid w:val="00D5546B"/>
    <w:rsid w:val="00D74CB0"/>
    <w:rsid w:val="00D8295D"/>
    <w:rsid w:val="00DA597B"/>
    <w:rsid w:val="00DA7A67"/>
    <w:rsid w:val="00DC2A65"/>
    <w:rsid w:val="00DC74BC"/>
    <w:rsid w:val="00DD6605"/>
    <w:rsid w:val="00DE15F0"/>
    <w:rsid w:val="00DE5663"/>
    <w:rsid w:val="00DE78AA"/>
    <w:rsid w:val="00E0280F"/>
    <w:rsid w:val="00E053D0"/>
    <w:rsid w:val="00E15994"/>
    <w:rsid w:val="00E3114E"/>
    <w:rsid w:val="00E31A70"/>
    <w:rsid w:val="00E34A5F"/>
    <w:rsid w:val="00E35B02"/>
    <w:rsid w:val="00E37140"/>
    <w:rsid w:val="00E566C7"/>
    <w:rsid w:val="00E66496"/>
    <w:rsid w:val="00E66B35"/>
    <w:rsid w:val="00E66E10"/>
    <w:rsid w:val="00E769F6"/>
    <w:rsid w:val="00E8407C"/>
    <w:rsid w:val="00E84F3C"/>
    <w:rsid w:val="00EA012C"/>
    <w:rsid w:val="00EC6A55"/>
    <w:rsid w:val="00ED0288"/>
    <w:rsid w:val="00ED479A"/>
    <w:rsid w:val="00EE52CB"/>
    <w:rsid w:val="00EF581D"/>
    <w:rsid w:val="00EF7FD8"/>
    <w:rsid w:val="00F06F59"/>
    <w:rsid w:val="00F10AAC"/>
    <w:rsid w:val="00F17988"/>
    <w:rsid w:val="00F469F0"/>
    <w:rsid w:val="00F53273"/>
    <w:rsid w:val="00F62766"/>
    <w:rsid w:val="00F640A1"/>
    <w:rsid w:val="00F755E4"/>
    <w:rsid w:val="00F77D02"/>
    <w:rsid w:val="00F83F1F"/>
    <w:rsid w:val="00FB3A86"/>
    <w:rsid w:val="00FD36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o:shapelayout v:ext="edit">
      <o:idmap v:ext="edit" data="1"/>
    </o:shapelayout>
  </w:shapeDefaults>
  <w:decimalSymbol w:val="."/>
  <w:listSeparator w:val=","/>
  <w14:docId w14:val="0322908F"/>
  <w15:docId w15:val="{FB5E9E74-C5B3-422F-B9CC-E247798E1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23789"/>
    <w:rPr>
      <w:rFonts w:ascii="Helvetica" w:hAnsi="Helvetica"/>
    </w:rPr>
  </w:style>
  <w:style w:type="paragraph" w:styleId="Heading1">
    <w:name w:val="heading 1"/>
    <w:basedOn w:val="Normal"/>
    <w:next w:val="Normal"/>
    <w:qFormat/>
    <w:rsid w:val="00423789"/>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uthor">
    <w:name w:val="Author"/>
    <w:basedOn w:val="Normal"/>
    <w:rsid w:val="00423789"/>
    <w:pPr>
      <w:spacing w:line="280" w:lineRule="exact"/>
      <w:jc w:val="right"/>
    </w:pPr>
    <w:rPr>
      <w:b/>
      <w:sz w:val="24"/>
    </w:rPr>
  </w:style>
  <w:style w:type="paragraph" w:customStyle="1" w:styleId="Affiliation">
    <w:name w:val="Affiliation"/>
    <w:basedOn w:val="Normal"/>
    <w:rsid w:val="00423789"/>
    <w:pPr>
      <w:spacing w:after="240" w:line="240" w:lineRule="exact"/>
      <w:jc w:val="right"/>
    </w:pPr>
  </w:style>
  <w:style w:type="paragraph" w:customStyle="1" w:styleId="Body">
    <w:name w:val="Body"/>
    <w:basedOn w:val="Normal"/>
    <w:rsid w:val="00423789"/>
    <w:pPr>
      <w:spacing w:after="240"/>
      <w:jc w:val="both"/>
    </w:pPr>
  </w:style>
  <w:style w:type="paragraph" w:customStyle="1" w:styleId="AbstHead">
    <w:name w:val="Abst Head"/>
    <w:basedOn w:val="MainHead"/>
    <w:rsid w:val="00423789"/>
    <w:rPr>
      <w:sz w:val="22"/>
    </w:rPr>
  </w:style>
  <w:style w:type="paragraph" w:customStyle="1" w:styleId="IntroHead">
    <w:name w:val="Intro Head"/>
    <w:basedOn w:val="MainHead"/>
    <w:rsid w:val="00423789"/>
    <w:rPr>
      <w:sz w:val="22"/>
    </w:rPr>
  </w:style>
  <w:style w:type="paragraph" w:customStyle="1" w:styleId="PaperNumber">
    <w:name w:val="Paper Number"/>
    <w:basedOn w:val="Normal"/>
    <w:rsid w:val="00423789"/>
    <w:pPr>
      <w:spacing w:after="280" w:line="280" w:lineRule="exact"/>
      <w:jc w:val="right"/>
    </w:pPr>
    <w:rPr>
      <w:b/>
      <w:sz w:val="28"/>
    </w:rPr>
  </w:style>
  <w:style w:type="paragraph" w:customStyle="1" w:styleId="ConcHead">
    <w:name w:val="Conc Head"/>
    <w:basedOn w:val="MainHead"/>
    <w:rsid w:val="00423789"/>
    <w:rPr>
      <w:sz w:val="22"/>
    </w:rPr>
  </w:style>
  <w:style w:type="paragraph" w:customStyle="1" w:styleId="AcknHead">
    <w:name w:val="Ackn Head"/>
    <w:basedOn w:val="MainHead"/>
    <w:rsid w:val="00423789"/>
    <w:rPr>
      <w:sz w:val="22"/>
    </w:rPr>
  </w:style>
  <w:style w:type="paragraph" w:customStyle="1" w:styleId="ReferHead">
    <w:name w:val="Refer Head"/>
    <w:basedOn w:val="MainHead"/>
    <w:rsid w:val="00423789"/>
    <w:rPr>
      <w:sz w:val="22"/>
    </w:rPr>
  </w:style>
  <w:style w:type="paragraph" w:customStyle="1" w:styleId="AddSrcHead">
    <w:name w:val="AddSrc Head"/>
    <w:basedOn w:val="MainHead"/>
    <w:rsid w:val="00423789"/>
    <w:rPr>
      <w:sz w:val="22"/>
    </w:rPr>
  </w:style>
  <w:style w:type="paragraph" w:customStyle="1" w:styleId="DefAcrHead">
    <w:name w:val="DefAcrHead"/>
    <w:basedOn w:val="MainHead"/>
    <w:rsid w:val="00423789"/>
    <w:rPr>
      <w:sz w:val="22"/>
    </w:rPr>
  </w:style>
  <w:style w:type="paragraph" w:customStyle="1" w:styleId="Copyright">
    <w:name w:val="Copyright"/>
    <w:basedOn w:val="Normal"/>
    <w:rsid w:val="00423789"/>
    <w:pPr>
      <w:spacing w:after="960" w:line="200" w:lineRule="exact"/>
    </w:pPr>
    <w:rPr>
      <w:sz w:val="16"/>
    </w:rPr>
  </w:style>
  <w:style w:type="paragraph" w:styleId="Title">
    <w:name w:val="Title"/>
    <w:basedOn w:val="Normal"/>
    <w:qFormat/>
    <w:rsid w:val="00423789"/>
    <w:pPr>
      <w:spacing w:after="360"/>
      <w:jc w:val="right"/>
    </w:pPr>
    <w:rPr>
      <w:b/>
      <w:kern w:val="28"/>
      <w:sz w:val="36"/>
    </w:rPr>
  </w:style>
  <w:style w:type="paragraph" w:customStyle="1" w:styleId="Reference">
    <w:name w:val="Reference"/>
    <w:basedOn w:val="Body"/>
    <w:rsid w:val="00423789"/>
    <w:pPr>
      <w:numPr>
        <w:numId w:val="23"/>
      </w:numPr>
      <w:spacing w:after="0" w:line="240" w:lineRule="exact"/>
    </w:pPr>
  </w:style>
  <w:style w:type="paragraph" w:customStyle="1" w:styleId="Head1">
    <w:name w:val="Head1"/>
    <w:basedOn w:val="MainHead"/>
    <w:rsid w:val="00423789"/>
    <w:rPr>
      <w:sz w:val="22"/>
    </w:rPr>
  </w:style>
  <w:style w:type="paragraph" w:customStyle="1" w:styleId="ContactHead">
    <w:name w:val="Contact Head"/>
    <w:basedOn w:val="MainHead"/>
    <w:rsid w:val="00423789"/>
    <w:rPr>
      <w:sz w:val="22"/>
    </w:rPr>
  </w:style>
  <w:style w:type="paragraph" w:customStyle="1" w:styleId="Head3">
    <w:name w:val="Head3"/>
    <w:basedOn w:val="Head2"/>
    <w:rsid w:val="00423789"/>
    <w:rPr>
      <w:caps w:val="0"/>
      <w:u w:val="single"/>
    </w:rPr>
  </w:style>
  <w:style w:type="paragraph" w:customStyle="1" w:styleId="Head4">
    <w:name w:val="Head4"/>
    <w:basedOn w:val="Head3"/>
    <w:rsid w:val="00423789"/>
    <w:rPr>
      <w:u w:val="none"/>
    </w:rPr>
  </w:style>
  <w:style w:type="paragraph" w:customStyle="1" w:styleId="UnordList">
    <w:name w:val="Unord List"/>
    <w:basedOn w:val="Body"/>
    <w:rsid w:val="00423789"/>
    <w:pPr>
      <w:spacing w:after="0"/>
      <w:ind w:left="360" w:hanging="360"/>
    </w:pPr>
  </w:style>
  <w:style w:type="paragraph" w:customStyle="1" w:styleId="OrdList">
    <w:name w:val="Ord List"/>
    <w:basedOn w:val="UnordList"/>
    <w:rsid w:val="00423789"/>
    <w:pPr>
      <w:jc w:val="left"/>
    </w:pPr>
  </w:style>
  <w:style w:type="paragraph" w:customStyle="1" w:styleId="Appendix">
    <w:name w:val="Appendix"/>
    <w:basedOn w:val="MainHead"/>
    <w:rsid w:val="00423789"/>
    <w:rPr>
      <w:sz w:val="22"/>
    </w:rPr>
  </w:style>
  <w:style w:type="paragraph" w:customStyle="1" w:styleId="Term">
    <w:name w:val="Term"/>
    <w:basedOn w:val="Body"/>
    <w:rsid w:val="00423789"/>
    <w:pPr>
      <w:spacing w:after="0"/>
    </w:pPr>
    <w:rPr>
      <w:b/>
    </w:rPr>
  </w:style>
  <w:style w:type="paragraph" w:customStyle="1" w:styleId="Definition">
    <w:name w:val="Definition"/>
    <w:basedOn w:val="Body"/>
    <w:rsid w:val="00423789"/>
  </w:style>
  <w:style w:type="paragraph" w:customStyle="1" w:styleId="Head2">
    <w:name w:val="Head2"/>
    <w:basedOn w:val="Normal"/>
    <w:next w:val="Body"/>
    <w:rsid w:val="00423789"/>
    <w:pPr>
      <w:keepNext/>
      <w:spacing w:after="240"/>
    </w:pPr>
    <w:rPr>
      <w:caps/>
    </w:rPr>
  </w:style>
  <w:style w:type="character" w:customStyle="1" w:styleId="Bold">
    <w:name w:val="Bold"/>
    <w:rsid w:val="00423789"/>
    <w:rPr>
      <w:b/>
    </w:rPr>
  </w:style>
  <w:style w:type="character" w:customStyle="1" w:styleId="Italic">
    <w:name w:val="Italic"/>
    <w:rsid w:val="00423789"/>
    <w:rPr>
      <w:i/>
    </w:rPr>
  </w:style>
  <w:style w:type="character" w:customStyle="1" w:styleId="Underline">
    <w:name w:val="Underline"/>
    <w:rsid w:val="00423789"/>
    <w:rPr>
      <w:u w:val="single"/>
    </w:rPr>
  </w:style>
  <w:style w:type="paragraph" w:customStyle="1" w:styleId="MainHead">
    <w:name w:val="Main Head"/>
    <w:basedOn w:val="Normal"/>
    <w:rsid w:val="00423789"/>
    <w:pPr>
      <w:keepNext/>
      <w:spacing w:after="240"/>
    </w:pPr>
    <w:rPr>
      <w:b/>
      <w:caps/>
    </w:rPr>
  </w:style>
  <w:style w:type="paragraph" w:customStyle="1" w:styleId="Equation">
    <w:name w:val="Equation"/>
    <w:basedOn w:val="Body"/>
    <w:rsid w:val="0053056E"/>
  </w:style>
  <w:style w:type="paragraph" w:customStyle="1" w:styleId="Figure">
    <w:name w:val="Figure"/>
    <w:basedOn w:val="Copyright"/>
    <w:rsid w:val="00030174"/>
    <w:pPr>
      <w:spacing w:after="240"/>
    </w:pPr>
    <w:rPr>
      <w:sz w:val="20"/>
    </w:rPr>
  </w:style>
  <w:style w:type="paragraph" w:styleId="Footer">
    <w:name w:val="footer"/>
    <w:basedOn w:val="Normal"/>
    <w:rsid w:val="00423789"/>
    <w:pPr>
      <w:tabs>
        <w:tab w:val="center" w:pos="4320"/>
        <w:tab w:val="right" w:pos="8640"/>
      </w:tabs>
    </w:pPr>
  </w:style>
  <w:style w:type="paragraph" w:customStyle="1" w:styleId="Head40">
    <w:name w:val="Head 4"/>
    <w:basedOn w:val="Head3"/>
    <w:rsid w:val="00423789"/>
    <w:rPr>
      <w:u w:val="none"/>
    </w:rPr>
  </w:style>
  <w:style w:type="paragraph" w:styleId="Header">
    <w:name w:val="header"/>
    <w:basedOn w:val="Normal"/>
    <w:rsid w:val="00423789"/>
    <w:pPr>
      <w:tabs>
        <w:tab w:val="center" w:pos="4320"/>
        <w:tab w:val="right" w:pos="8640"/>
      </w:tabs>
    </w:pPr>
  </w:style>
  <w:style w:type="paragraph" w:customStyle="1" w:styleId="Paper">
    <w:name w:val="Paper"/>
    <w:basedOn w:val="Normal"/>
    <w:rsid w:val="00423789"/>
    <w:pPr>
      <w:spacing w:after="360" w:line="440" w:lineRule="exact"/>
      <w:jc w:val="right"/>
    </w:pPr>
    <w:rPr>
      <w:b/>
      <w:sz w:val="36"/>
    </w:rPr>
  </w:style>
  <w:style w:type="paragraph" w:styleId="Signature">
    <w:name w:val="Signature"/>
    <w:basedOn w:val="Normal"/>
    <w:rsid w:val="00423789"/>
    <w:pPr>
      <w:ind w:left="4320"/>
    </w:pPr>
  </w:style>
  <w:style w:type="character" w:customStyle="1" w:styleId="Subscript">
    <w:name w:val="Subscript"/>
    <w:rsid w:val="00423789"/>
    <w:rPr>
      <w:vertAlign w:val="subscript"/>
    </w:rPr>
  </w:style>
  <w:style w:type="character" w:customStyle="1" w:styleId="Superscript">
    <w:name w:val="Superscript"/>
    <w:rsid w:val="00423789"/>
    <w:rPr>
      <w:vertAlign w:val="superscript"/>
    </w:rPr>
  </w:style>
  <w:style w:type="character" w:customStyle="1" w:styleId="Symbol">
    <w:name w:val="Symbol"/>
    <w:rsid w:val="00423789"/>
    <w:rPr>
      <w:rFonts w:ascii="Symbol" w:hAnsi="Symbol"/>
    </w:rPr>
  </w:style>
  <w:style w:type="paragraph" w:customStyle="1" w:styleId="SymbolP">
    <w:name w:val="Symbol P"/>
    <w:basedOn w:val="Body"/>
    <w:rsid w:val="00423789"/>
    <w:pPr>
      <w:tabs>
        <w:tab w:val="left" w:pos="720"/>
        <w:tab w:val="left" w:pos="3780"/>
      </w:tabs>
      <w:spacing w:after="0"/>
    </w:pPr>
    <w:rPr>
      <w:sz w:val="24"/>
    </w:rPr>
  </w:style>
  <w:style w:type="character" w:customStyle="1" w:styleId="BoldItal">
    <w:name w:val="BoldItal"/>
    <w:basedOn w:val="DefaultParagraphFont"/>
    <w:rsid w:val="00423789"/>
    <w:rPr>
      <w:b/>
      <w:i/>
    </w:rPr>
  </w:style>
  <w:style w:type="character" w:customStyle="1" w:styleId="SubItal">
    <w:name w:val="SubItal"/>
    <w:rsid w:val="00423789"/>
    <w:rPr>
      <w:i/>
      <w:vertAlign w:val="subscript"/>
    </w:rPr>
  </w:style>
  <w:style w:type="character" w:customStyle="1" w:styleId="SuperItal">
    <w:name w:val="SuperItal"/>
    <w:rsid w:val="00423789"/>
    <w:rPr>
      <w:i/>
      <w:vertAlign w:val="superscript"/>
    </w:rPr>
  </w:style>
  <w:style w:type="character" w:customStyle="1" w:styleId="SymItal">
    <w:name w:val="SymItal"/>
    <w:rsid w:val="00423789"/>
    <w:rPr>
      <w:rFonts w:ascii="Symbol" w:hAnsi="Symbol"/>
      <w:i/>
    </w:rPr>
  </w:style>
  <w:style w:type="character" w:styleId="Hyperlink">
    <w:name w:val="Hyperlink"/>
    <w:basedOn w:val="DefaultParagraphFont"/>
    <w:rsid w:val="00030174"/>
    <w:rPr>
      <w:color w:val="FF0080"/>
      <w:u w:val="single"/>
    </w:rPr>
  </w:style>
  <w:style w:type="character" w:styleId="FollowedHyperlink">
    <w:name w:val="FollowedHyperlink"/>
    <w:basedOn w:val="DefaultParagraphFont"/>
    <w:rsid w:val="00FB3A86"/>
    <w:rPr>
      <w:color w:val="800080"/>
      <w:u w:val="single"/>
    </w:rPr>
  </w:style>
  <w:style w:type="table" w:styleId="TableGrid">
    <w:name w:val="Table Grid"/>
    <w:basedOn w:val="TableNormal"/>
    <w:uiPriority w:val="59"/>
    <w:rsid w:val="00296529"/>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2">
    <w:name w:val="Body Text 2"/>
    <w:basedOn w:val="Normal"/>
    <w:link w:val="BodyText2Char"/>
    <w:rsid w:val="00EF7FD8"/>
    <w:pPr>
      <w:spacing w:after="120" w:line="480" w:lineRule="auto"/>
    </w:pPr>
  </w:style>
  <w:style w:type="character" w:customStyle="1" w:styleId="BodyText2Char">
    <w:name w:val="Body Text 2 Char"/>
    <w:basedOn w:val="DefaultParagraphFont"/>
    <w:link w:val="BodyText2"/>
    <w:rsid w:val="00EF7FD8"/>
    <w:rPr>
      <w:rFonts w:ascii="Helvetica" w:hAnsi="Helvetica"/>
    </w:rPr>
  </w:style>
  <w:style w:type="character" w:styleId="CommentReference">
    <w:name w:val="annotation reference"/>
    <w:basedOn w:val="DefaultParagraphFont"/>
    <w:uiPriority w:val="99"/>
    <w:unhideWhenUsed/>
    <w:rsid w:val="00746E59"/>
    <w:rPr>
      <w:sz w:val="16"/>
      <w:szCs w:val="16"/>
    </w:rPr>
  </w:style>
  <w:style w:type="paragraph" w:styleId="CommentText">
    <w:name w:val="annotation text"/>
    <w:basedOn w:val="Normal"/>
    <w:link w:val="CommentTextChar"/>
    <w:uiPriority w:val="99"/>
    <w:unhideWhenUsed/>
    <w:rsid w:val="00746E59"/>
    <w:rPr>
      <w:rFonts w:ascii="Times New Roman" w:hAnsi="Times New Roman"/>
      <w:lang w:val="nb-NO" w:eastAsia="nb-NO"/>
    </w:rPr>
  </w:style>
  <w:style w:type="character" w:customStyle="1" w:styleId="CommentTextChar">
    <w:name w:val="Comment Text Char"/>
    <w:basedOn w:val="DefaultParagraphFont"/>
    <w:link w:val="CommentText"/>
    <w:uiPriority w:val="99"/>
    <w:rsid w:val="00746E59"/>
    <w:rPr>
      <w:lang w:val="nb-NO" w:eastAsia="nb-NO"/>
    </w:rPr>
  </w:style>
  <w:style w:type="paragraph" w:styleId="BalloonText">
    <w:name w:val="Balloon Text"/>
    <w:basedOn w:val="Normal"/>
    <w:link w:val="BalloonTextChar"/>
    <w:rsid w:val="00746E59"/>
    <w:rPr>
      <w:rFonts w:ascii="Tahoma" w:hAnsi="Tahoma" w:cs="Tahoma"/>
      <w:sz w:val="16"/>
      <w:szCs w:val="16"/>
    </w:rPr>
  </w:style>
  <w:style w:type="character" w:customStyle="1" w:styleId="BalloonTextChar">
    <w:name w:val="Balloon Text Char"/>
    <w:basedOn w:val="DefaultParagraphFont"/>
    <w:link w:val="BalloonText"/>
    <w:rsid w:val="00746E59"/>
    <w:rPr>
      <w:rFonts w:ascii="Tahoma" w:hAnsi="Tahoma" w:cs="Tahoma"/>
      <w:sz w:val="16"/>
      <w:szCs w:val="16"/>
    </w:rPr>
  </w:style>
  <w:style w:type="paragraph" w:styleId="BodyText3">
    <w:name w:val="Body Text 3"/>
    <w:basedOn w:val="Normal"/>
    <w:link w:val="BodyText3Char"/>
    <w:rsid w:val="00231920"/>
    <w:pPr>
      <w:spacing w:after="120"/>
    </w:pPr>
    <w:rPr>
      <w:sz w:val="16"/>
      <w:szCs w:val="16"/>
    </w:rPr>
  </w:style>
  <w:style w:type="character" w:customStyle="1" w:styleId="BodyText3Char">
    <w:name w:val="Body Text 3 Char"/>
    <w:basedOn w:val="DefaultParagraphFont"/>
    <w:link w:val="BodyText3"/>
    <w:rsid w:val="00231920"/>
    <w:rPr>
      <w:rFonts w:ascii="Helvetica" w:hAnsi="Helvetica"/>
      <w:sz w:val="16"/>
      <w:szCs w:val="16"/>
    </w:rPr>
  </w:style>
  <w:style w:type="character" w:styleId="LineNumber">
    <w:name w:val="line number"/>
    <w:basedOn w:val="DefaultParagraphFont"/>
    <w:rsid w:val="00412475"/>
  </w:style>
  <w:style w:type="character" w:styleId="Emphasis">
    <w:name w:val="Emphasis"/>
    <w:basedOn w:val="DefaultParagraphFont"/>
    <w:uiPriority w:val="20"/>
    <w:qFormat/>
    <w:rsid w:val="0024282C"/>
    <w:rPr>
      <w:i/>
      <w:iCs/>
    </w:rPr>
  </w:style>
  <w:style w:type="character" w:styleId="UnresolvedMention">
    <w:name w:val="Unresolved Mention"/>
    <w:basedOn w:val="DefaultParagraphFont"/>
    <w:uiPriority w:val="99"/>
    <w:semiHidden/>
    <w:unhideWhenUsed/>
    <w:rsid w:val="00287E68"/>
    <w:rPr>
      <w:color w:val="605E5C"/>
      <w:shd w:val="clear" w:color="auto" w:fill="E1DFDD"/>
    </w:rPr>
  </w:style>
  <w:style w:type="paragraph" w:styleId="NormalWeb">
    <w:name w:val="Normal (Web)"/>
    <w:basedOn w:val="Normal"/>
    <w:uiPriority w:val="99"/>
    <w:unhideWhenUsed/>
    <w:rsid w:val="006A0AEB"/>
    <w:pPr>
      <w:spacing w:before="100" w:beforeAutospacing="1" w:after="100" w:afterAutospacing="1"/>
    </w:pPr>
    <w:rPr>
      <w:rFonts w:ascii="Times New Roman" w:hAnsi="Times New Roman"/>
      <w:sz w:val="24"/>
      <w:szCs w:val="24"/>
    </w:rPr>
  </w:style>
  <w:style w:type="paragraph" w:styleId="ListParagraph">
    <w:name w:val="List Paragraph"/>
    <w:basedOn w:val="Normal"/>
    <w:uiPriority w:val="34"/>
    <w:qFormat/>
    <w:rsid w:val="00671C88"/>
    <w:pPr>
      <w:spacing w:after="160" w:line="259" w:lineRule="auto"/>
      <w:ind w:left="720"/>
      <w:contextualSpacing/>
    </w:pPr>
    <w:rPr>
      <w:rFonts w:asciiTheme="minorHAnsi" w:eastAsiaTheme="minorHAnsi" w:hAnsiTheme="minorHAnsi" w:cstheme="minorBidi"/>
      <w:sz w:val="22"/>
      <w:szCs w:val="22"/>
    </w:rPr>
  </w:style>
  <w:style w:type="character" w:customStyle="1" w:styleId="whitespace-normal">
    <w:name w:val="whitespace-normal"/>
    <w:basedOn w:val="DefaultParagraphFont"/>
    <w:rsid w:val="003A36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8685">
      <w:bodyDiv w:val="1"/>
      <w:marLeft w:val="0"/>
      <w:marRight w:val="0"/>
      <w:marTop w:val="0"/>
      <w:marBottom w:val="0"/>
      <w:divBdr>
        <w:top w:val="none" w:sz="0" w:space="0" w:color="auto"/>
        <w:left w:val="none" w:sz="0" w:space="0" w:color="auto"/>
        <w:bottom w:val="none" w:sz="0" w:space="0" w:color="auto"/>
        <w:right w:val="none" w:sz="0" w:space="0" w:color="auto"/>
      </w:divBdr>
    </w:div>
    <w:div w:id="156773062">
      <w:bodyDiv w:val="1"/>
      <w:marLeft w:val="0"/>
      <w:marRight w:val="0"/>
      <w:marTop w:val="0"/>
      <w:marBottom w:val="0"/>
      <w:divBdr>
        <w:top w:val="none" w:sz="0" w:space="0" w:color="auto"/>
        <w:left w:val="none" w:sz="0" w:space="0" w:color="auto"/>
        <w:bottom w:val="none" w:sz="0" w:space="0" w:color="auto"/>
        <w:right w:val="none" w:sz="0" w:space="0" w:color="auto"/>
      </w:divBdr>
    </w:div>
    <w:div w:id="239678973">
      <w:bodyDiv w:val="1"/>
      <w:marLeft w:val="0"/>
      <w:marRight w:val="0"/>
      <w:marTop w:val="0"/>
      <w:marBottom w:val="0"/>
      <w:divBdr>
        <w:top w:val="none" w:sz="0" w:space="0" w:color="auto"/>
        <w:left w:val="none" w:sz="0" w:space="0" w:color="auto"/>
        <w:bottom w:val="none" w:sz="0" w:space="0" w:color="auto"/>
        <w:right w:val="none" w:sz="0" w:space="0" w:color="auto"/>
      </w:divBdr>
    </w:div>
    <w:div w:id="635257300">
      <w:bodyDiv w:val="1"/>
      <w:marLeft w:val="0"/>
      <w:marRight w:val="0"/>
      <w:marTop w:val="0"/>
      <w:marBottom w:val="0"/>
      <w:divBdr>
        <w:top w:val="none" w:sz="0" w:space="0" w:color="auto"/>
        <w:left w:val="none" w:sz="0" w:space="0" w:color="auto"/>
        <w:bottom w:val="none" w:sz="0" w:space="0" w:color="auto"/>
        <w:right w:val="none" w:sz="0" w:space="0" w:color="auto"/>
      </w:divBdr>
    </w:div>
    <w:div w:id="981815793">
      <w:bodyDiv w:val="1"/>
      <w:marLeft w:val="0"/>
      <w:marRight w:val="0"/>
      <w:marTop w:val="0"/>
      <w:marBottom w:val="0"/>
      <w:divBdr>
        <w:top w:val="none" w:sz="0" w:space="0" w:color="auto"/>
        <w:left w:val="none" w:sz="0" w:space="0" w:color="auto"/>
        <w:bottom w:val="none" w:sz="0" w:space="0" w:color="auto"/>
        <w:right w:val="none" w:sz="0" w:space="0" w:color="auto"/>
      </w:divBdr>
    </w:div>
    <w:div w:id="1005785248">
      <w:bodyDiv w:val="1"/>
      <w:marLeft w:val="0"/>
      <w:marRight w:val="0"/>
      <w:marTop w:val="0"/>
      <w:marBottom w:val="0"/>
      <w:divBdr>
        <w:top w:val="none" w:sz="0" w:space="0" w:color="auto"/>
        <w:left w:val="none" w:sz="0" w:space="0" w:color="auto"/>
        <w:bottom w:val="none" w:sz="0" w:space="0" w:color="auto"/>
        <w:right w:val="none" w:sz="0" w:space="0" w:color="auto"/>
      </w:divBdr>
    </w:div>
    <w:div w:id="1012218544">
      <w:bodyDiv w:val="1"/>
      <w:marLeft w:val="0"/>
      <w:marRight w:val="0"/>
      <w:marTop w:val="0"/>
      <w:marBottom w:val="0"/>
      <w:divBdr>
        <w:top w:val="none" w:sz="0" w:space="0" w:color="auto"/>
        <w:left w:val="none" w:sz="0" w:space="0" w:color="auto"/>
        <w:bottom w:val="none" w:sz="0" w:space="0" w:color="auto"/>
        <w:right w:val="none" w:sz="0" w:space="0" w:color="auto"/>
      </w:divBdr>
    </w:div>
    <w:div w:id="1072198898">
      <w:bodyDiv w:val="1"/>
      <w:marLeft w:val="0"/>
      <w:marRight w:val="0"/>
      <w:marTop w:val="0"/>
      <w:marBottom w:val="0"/>
      <w:divBdr>
        <w:top w:val="none" w:sz="0" w:space="0" w:color="auto"/>
        <w:left w:val="none" w:sz="0" w:space="0" w:color="auto"/>
        <w:bottom w:val="none" w:sz="0" w:space="0" w:color="auto"/>
        <w:right w:val="none" w:sz="0" w:space="0" w:color="auto"/>
      </w:divBdr>
    </w:div>
    <w:div w:id="1112439147">
      <w:bodyDiv w:val="1"/>
      <w:marLeft w:val="0"/>
      <w:marRight w:val="0"/>
      <w:marTop w:val="0"/>
      <w:marBottom w:val="0"/>
      <w:divBdr>
        <w:top w:val="none" w:sz="0" w:space="0" w:color="auto"/>
        <w:left w:val="none" w:sz="0" w:space="0" w:color="auto"/>
        <w:bottom w:val="none" w:sz="0" w:space="0" w:color="auto"/>
        <w:right w:val="none" w:sz="0" w:space="0" w:color="auto"/>
      </w:divBdr>
    </w:div>
    <w:div w:id="1743335415">
      <w:bodyDiv w:val="1"/>
      <w:marLeft w:val="0"/>
      <w:marRight w:val="0"/>
      <w:marTop w:val="0"/>
      <w:marBottom w:val="0"/>
      <w:divBdr>
        <w:top w:val="none" w:sz="0" w:space="0" w:color="auto"/>
        <w:left w:val="none" w:sz="0" w:space="0" w:color="auto"/>
        <w:bottom w:val="none" w:sz="0" w:space="0" w:color="auto"/>
        <w:right w:val="none" w:sz="0" w:space="0" w:color="auto"/>
      </w:divBdr>
    </w:div>
    <w:div w:id="1972325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ogan\Local%20Settings\Temporary%20Internet%20Files\OLK35\2007%20paper%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BAB410-FF11-4667-AEE8-5304AC0B17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2007 paper template</Template>
  <TotalTime>447</TotalTime>
  <Pages>9</Pages>
  <Words>5036</Words>
  <Characters>28706</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Paper Template</vt:lpstr>
    </vt:vector>
  </TitlesOfParts>
  <Company>aaaa</Company>
  <LinksUpToDate>false</LinksUpToDate>
  <CharactersWithSpaces>33675</CharactersWithSpaces>
  <SharedDoc>false</SharedDoc>
  <HLinks>
    <vt:vector size="30" baseType="variant">
      <vt:variant>
        <vt:i4>6160404</vt:i4>
      </vt:variant>
      <vt:variant>
        <vt:i4>15</vt:i4>
      </vt:variant>
      <vt:variant>
        <vt:i4>0</vt:i4>
      </vt:variant>
      <vt:variant>
        <vt:i4>5</vt:i4>
      </vt:variant>
      <vt:variant>
        <vt:lpwstr>http://www.globalizationandhealth.com/content/1/1/14</vt:lpwstr>
      </vt:variant>
      <vt:variant>
        <vt:lpwstr/>
      </vt:variant>
      <vt:variant>
        <vt:i4>6160404</vt:i4>
      </vt:variant>
      <vt:variant>
        <vt:i4>12</vt:i4>
      </vt:variant>
      <vt:variant>
        <vt:i4>0</vt:i4>
      </vt:variant>
      <vt:variant>
        <vt:i4>5</vt:i4>
      </vt:variant>
      <vt:variant>
        <vt:lpwstr>http://www.globalizationandhealth.com/content/1/1/14</vt:lpwstr>
      </vt:variant>
      <vt:variant>
        <vt:lpwstr/>
      </vt:variant>
      <vt:variant>
        <vt:i4>131166</vt:i4>
      </vt:variant>
      <vt:variant>
        <vt:i4>9</vt:i4>
      </vt:variant>
      <vt:variant>
        <vt:i4>0</vt:i4>
      </vt:variant>
      <vt:variant>
        <vt:i4>5</vt:i4>
      </vt:variant>
      <vt:variant>
        <vt:lpwstr>http://www.prisma-statement.org/</vt:lpwstr>
      </vt:variant>
      <vt:variant>
        <vt:lpwstr/>
      </vt:variant>
      <vt:variant>
        <vt:i4>1376320</vt:i4>
      </vt:variant>
      <vt:variant>
        <vt:i4>6</vt:i4>
      </vt:variant>
      <vt:variant>
        <vt:i4>0</vt:i4>
      </vt:variant>
      <vt:variant>
        <vt:i4>5</vt:i4>
      </vt:variant>
      <vt:variant>
        <vt:lpwstr>http://www.strobe-statement.org/</vt:lpwstr>
      </vt:variant>
      <vt:variant>
        <vt:lpwstr/>
      </vt:variant>
      <vt:variant>
        <vt:i4>5439564</vt:i4>
      </vt:variant>
      <vt:variant>
        <vt:i4>3</vt:i4>
      </vt:variant>
      <vt:variant>
        <vt:i4>0</vt:i4>
      </vt:variant>
      <vt:variant>
        <vt:i4>5</vt:i4>
      </vt:variant>
      <vt:variant>
        <vt:lpwstr>http://www.consort-statement.org/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Template</dc:title>
  <dc:creator>SDI</dc:creator>
  <cp:lastModifiedBy>SDI 1084</cp:lastModifiedBy>
  <cp:revision>35</cp:revision>
  <cp:lastPrinted>1999-07-06T11:00:00Z</cp:lastPrinted>
  <dcterms:created xsi:type="dcterms:W3CDTF">2026-02-17T11:41:00Z</dcterms:created>
  <dcterms:modified xsi:type="dcterms:W3CDTF">2026-02-25T10:48:00Z</dcterms:modified>
</cp:coreProperties>
</file>