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03188" w14:textId="77777777" w:rsidR="00CC7668" w:rsidRPr="00CC7668" w:rsidRDefault="00CC7668" w:rsidP="00CC7668">
      <w:pPr>
        <w:pStyle w:val="Normal1"/>
        <w:pBdr>
          <w:top w:val="nil"/>
          <w:left w:val="nil"/>
          <w:bottom w:val="nil"/>
          <w:right w:val="nil"/>
          <w:between w:val="nil"/>
        </w:pBdr>
        <w:rPr>
          <w:b/>
          <w:bCs/>
          <w:i/>
          <w:iCs/>
          <w:color w:val="000000"/>
          <w:sz w:val="32"/>
          <w:szCs w:val="32"/>
          <w:u w:val="single"/>
        </w:rPr>
      </w:pPr>
      <w:r w:rsidRPr="00CC7668">
        <w:rPr>
          <w:b/>
          <w:bCs/>
          <w:i/>
          <w:iCs/>
          <w:color w:val="000000"/>
          <w:sz w:val="32"/>
          <w:szCs w:val="32"/>
          <w:u w:val="single"/>
        </w:rPr>
        <w:t>Review Article</w:t>
      </w:r>
    </w:p>
    <w:p w14:paraId="6E77C1DB" w14:textId="77777777" w:rsidR="00925F8B" w:rsidRDefault="007D5D7D">
      <w:pPr>
        <w:pStyle w:val="Normal1"/>
        <w:pBdr>
          <w:top w:val="nil"/>
          <w:left w:val="nil"/>
          <w:bottom w:val="nil"/>
          <w:right w:val="nil"/>
          <w:between w:val="nil"/>
        </w:pBdr>
        <w:spacing w:line="240" w:lineRule="auto"/>
        <w:jc w:val="right"/>
        <w:rPr>
          <w:color w:val="000000"/>
          <w:sz w:val="32"/>
          <w:szCs w:val="32"/>
        </w:rPr>
      </w:pPr>
      <w:r>
        <w:rPr>
          <w:b/>
          <w:bCs/>
          <w:color w:val="000000"/>
          <w:sz w:val="32"/>
          <w:szCs w:val="32"/>
        </w:rPr>
        <w:t xml:space="preserve">A review on </w:t>
      </w:r>
      <w:proofErr w:type="spellStart"/>
      <w:r>
        <w:rPr>
          <w:b/>
          <w:bCs/>
          <w:i/>
          <w:iCs/>
          <w:color w:val="000000"/>
          <w:sz w:val="32"/>
          <w:szCs w:val="32"/>
        </w:rPr>
        <w:t>Epipremnum</w:t>
      </w:r>
      <w:proofErr w:type="spellEnd"/>
      <w:r>
        <w:rPr>
          <w:b/>
          <w:bCs/>
          <w:i/>
          <w:iCs/>
          <w:color w:val="000000"/>
          <w:sz w:val="32"/>
          <w:szCs w:val="32"/>
        </w:rPr>
        <w:t xml:space="preserve"> </w:t>
      </w:r>
      <w:proofErr w:type="spellStart"/>
      <w:r>
        <w:rPr>
          <w:b/>
          <w:bCs/>
          <w:i/>
          <w:iCs/>
          <w:color w:val="000000"/>
          <w:sz w:val="32"/>
          <w:szCs w:val="32"/>
        </w:rPr>
        <w:t>aureum</w:t>
      </w:r>
      <w:proofErr w:type="spellEnd"/>
      <w:r>
        <w:rPr>
          <w:b/>
          <w:bCs/>
          <w:color w:val="000000"/>
          <w:sz w:val="32"/>
          <w:szCs w:val="32"/>
        </w:rPr>
        <w:t xml:space="preserve"> (Linden &amp; Andre) G.S Bunting (Araceae):</w:t>
      </w:r>
      <w:r w:rsidR="00616BD1">
        <w:rPr>
          <w:b/>
          <w:bCs/>
          <w:color w:val="000000"/>
          <w:sz w:val="32"/>
          <w:szCs w:val="32"/>
        </w:rPr>
        <w:t xml:space="preserve"> An Ornamental Aroid with multi</w:t>
      </w:r>
      <w:r>
        <w:rPr>
          <w:b/>
          <w:bCs/>
          <w:color w:val="000000"/>
          <w:sz w:val="32"/>
          <w:szCs w:val="32"/>
        </w:rPr>
        <w:t>potency</w:t>
      </w:r>
    </w:p>
    <w:p w14:paraId="0354E4B9" w14:textId="77777777" w:rsidR="00925F8B" w:rsidRDefault="00925F8B">
      <w:pPr>
        <w:pStyle w:val="Normal1"/>
        <w:pBdr>
          <w:top w:val="nil"/>
          <w:left w:val="nil"/>
          <w:bottom w:val="nil"/>
          <w:right w:val="nil"/>
          <w:between w:val="nil"/>
        </w:pBdr>
        <w:spacing w:line="240" w:lineRule="auto"/>
        <w:jc w:val="center"/>
        <w:rPr>
          <w:b/>
          <w:bCs/>
          <w:color w:val="000000"/>
          <w:sz w:val="24"/>
          <w:szCs w:val="24"/>
        </w:rPr>
      </w:pPr>
    </w:p>
    <w:p w14:paraId="6442BF8E" w14:textId="77777777" w:rsidR="00925F8B" w:rsidRDefault="00925F8B">
      <w:pPr>
        <w:pStyle w:val="Normal1"/>
        <w:pBdr>
          <w:top w:val="nil"/>
          <w:left w:val="nil"/>
          <w:bottom w:val="nil"/>
          <w:right w:val="nil"/>
          <w:between w:val="nil"/>
        </w:pBdr>
        <w:spacing w:line="240" w:lineRule="auto"/>
        <w:jc w:val="center"/>
        <w:rPr>
          <w:color w:val="000000"/>
          <w:sz w:val="24"/>
          <w:szCs w:val="24"/>
        </w:rPr>
      </w:pPr>
    </w:p>
    <w:p w14:paraId="6FBB93DC" w14:textId="77777777" w:rsidR="00925F8B" w:rsidRDefault="007D5D7D">
      <w:pPr>
        <w:pStyle w:val="Normal1"/>
        <w:pBdr>
          <w:top w:val="nil"/>
          <w:left w:val="nil"/>
          <w:bottom w:val="nil"/>
          <w:right w:val="nil"/>
          <w:between w:val="nil"/>
        </w:pBdr>
        <w:spacing w:line="240" w:lineRule="auto"/>
        <w:rPr>
          <w:b/>
          <w:bCs/>
          <w:color w:val="000000"/>
        </w:rPr>
      </w:pPr>
      <w:r>
        <w:rPr>
          <w:b/>
          <w:bCs/>
          <w:color w:val="000000"/>
        </w:rPr>
        <w:t xml:space="preserve">ABSTRACT </w:t>
      </w:r>
    </w:p>
    <w:p w14:paraId="0A2440A2"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The monocotyledonous family Araceae is well known for its ornamental value</w:t>
      </w:r>
      <w:r w:rsidR="003039C7">
        <w:rPr>
          <w:color w:val="000000"/>
          <w:sz w:val="20"/>
          <w:szCs w:val="20"/>
        </w:rPr>
        <w:t>s due to the presence of interesting</w:t>
      </w:r>
      <w:r>
        <w:rPr>
          <w:color w:val="000000"/>
          <w:sz w:val="20"/>
          <w:szCs w:val="20"/>
        </w:rPr>
        <w:t xml:space="preserve"> leaf and flower shape, size and structure.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widely known as the Money plant belonging to the family Araceae, created a special position among other Aroids. This plant is grown primarily as an ornamental and indoor plant in different regions of the globe. Apart from this, this plant species is involved in various scientific investigations and applications.</w:t>
      </w:r>
      <w:r w:rsidR="003039C7">
        <w:rPr>
          <w:color w:val="000000"/>
          <w:sz w:val="20"/>
          <w:szCs w:val="20"/>
        </w:rPr>
        <w:t xml:space="preserve"> The p</w:t>
      </w:r>
      <w:r>
        <w:rPr>
          <w:color w:val="000000"/>
          <w:sz w:val="20"/>
          <w:szCs w:val="20"/>
        </w:rPr>
        <w:t>resent review article highli</w:t>
      </w:r>
      <w:r w:rsidR="003039C7">
        <w:rPr>
          <w:color w:val="000000"/>
          <w:sz w:val="20"/>
          <w:szCs w:val="20"/>
        </w:rPr>
        <w:t>ghted the multifarious uses</w:t>
      </w:r>
      <w:r>
        <w:rPr>
          <w:color w:val="000000"/>
          <w:sz w:val="20"/>
          <w:szCs w:val="20"/>
        </w:rPr>
        <w:t xml:space="preserve"> of ornamental aroid species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 xml:space="preserve">along </w:t>
      </w:r>
      <w:r w:rsidR="00FA64AF">
        <w:rPr>
          <w:color w:val="000000"/>
          <w:sz w:val="20"/>
          <w:szCs w:val="20"/>
        </w:rPr>
        <w:t xml:space="preserve">with </w:t>
      </w:r>
      <w:r>
        <w:rPr>
          <w:color w:val="000000"/>
          <w:sz w:val="20"/>
          <w:szCs w:val="20"/>
        </w:rPr>
        <w:t>its morphological characteristics, propagation methods and phytochemical properties</w:t>
      </w:r>
      <w:r>
        <w:rPr>
          <w:i/>
          <w:iCs/>
          <w:color w:val="000000"/>
          <w:sz w:val="20"/>
          <w:szCs w:val="20"/>
        </w:rPr>
        <w:t>.</w:t>
      </w:r>
      <w:r>
        <w:rPr>
          <w:color w:val="000000"/>
          <w:sz w:val="20"/>
          <w:szCs w:val="20"/>
        </w:rPr>
        <w:t xml:space="preserve"> From literature review it was confirmed that, beside</w:t>
      </w:r>
      <w:r w:rsidR="003039C7">
        <w:rPr>
          <w:color w:val="000000"/>
          <w:sz w:val="20"/>
          <w:szCs w:val="20"/>
        </w:rPr>
        <w:t>s</w:t>
      </w:r>
      <w:r>
        <w:rPr>
          <w:color w:val="000000"/>
          <w:sz w:val="20"/>
          <w:szCs w:val="20"/>
        </w:rPr>
        <w:t xml:space="preserve"> the ornamental purposes of use, the plant acts as a reservoir of different bioactive com</w:t>
      </w:r>
      <w:r w:rsidR="008D2807">
        <w:rPr>
          <w:color w:val="000000"/>
          <w:sz w:val="20"/>
          <w:szCs w:val="20"/>
        </w:rPr>
        <w:t>pounds like alkaloids, steroids,</w:t>
      </w:r>
      <w:r>
        <w:rPr>
          <w:color w:val="000000"/>
          <w:sz w:val="20"/>
          <w:szCs w:val="20"/>
        </w:rPr>
        <w:t xml:space="preserve"> terpenoids, flavonoids, tannins, cardiac glycosides, phenolics and triterpenoids. On the environmental significance point of view, Money plant is well known for purification of polluted water and air caused by formaldehyde and Zn like hazardous materials. Biological properties like antioxidant activities, antidiabetic nature, antimicrobial, antiviral and anticancer potency are detected in the extract prepared from different parts of the plant. Utilization of previously documented experimental results in the development of dr</w:t>
      </w:r>
      <w:r w:rsidR="0044462A">
        <w:rPr>
          <w:color w:val="000000"/>
          <w:sz w:val="20"/>
          <w:szCs w:val="20"/>
        </w:rPr>
        <w:t>ugs will be necessary for</w:t>
      </w:r>
      <w:r>
        <w:rPr>
          <w:color w:val="000000"/>
          <w:sz w:val="20"/>
          <w:szCs w:val="20"/>
        </w:rPr>
        <w:t xml:space="preserve"> understanding the </w:t>
      </w:r>
      <w:proofErr w:type="spellStart"/>
      <w:r>
        <w:rPr>
          <w:color w:val="000000"/>
          <w:sz w:val="20"/>
          <w:szCs w:val="20"/>
        </w:rPr>
        <w:t>pharmacognosical</w:t>
      </w:r>
      <w:proofErr w:type="spellEnd"/>
      <w:r>
        <w:rPr>
          <w:color w:val="000000"/>
          <w:sz w:val="20"/>
          <w:szCs w:val="20"/>
        </w:rPr>
        <w:t xml:space="preserve"> importance of the plant. Further studies are necessary to explore the hidden secrets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which will be beneficial for the human and environment.</w:t>
      </w:r>
    </w:p>
    <w:p w14:paraId="2BD034EF"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6D8B837F"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Keywords:</w:t>
      </w:r>
      <w:r>
        <w:rPr>
          <w:b/>
          <w:bCs/>
          <w:color w:val="000000"/>
          <w:sz w:val="20"/>
          <w:szCs w:val="20"/>
        </w:rPr>
        <w:t xml:space="preserve"> </w:t>
      </w:r>
      <w:proofErr w:type="spellStart"/>
      <w:r>
        <w:rPr>
          <w:color w:val="000000"/>
          <w:sz w:val="20"/>
          <w:szCs w:val="20"/>
        </w:rPr>
        <w:t>Araceae</w:t>
      </w:r>
      <w:proofErr w:type="spellEnd"/>
      <w:r>
        <w:rPr>
          <w:color w:val="000000"/>
          <w:sz w:val="20"/>
          <w:szCs w:val="20"/>
        </w:rPr>
        <w:t>,</w:t>
      </w:r>
      <w:r>
        <w:rPr>
          <w:b/>
          <w:bCs/>
          <w:color w:val="000000"/>
          <w:sz w:val="20"/>
          <w:szCs w:val="20"/>
        </w:rPr>
        <w:t xml:space="preserve">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Money plant, ornamental, pharmacognosy, phytoremediation, biological property</w:t>
      </w:r>
    </w:p>
    <w:p w14:paraId="1C4094B4"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749570B7" w14:textId="77777777" w:rsidR="00925F8B" w:rsidRDefault="007D5D7D">
      <w:pPr>
        <w:pStyle w:val="Normal1"/>
        <w:pBdr>
          <w:top w:val="nil"/>
          <w:left w:val="nil"/>
          <w:bottom w:val="nil"/>
          <w:right w:val="nil"/>
          <w:between w:val="nil"/>
        </w:pBdr>
        <w:spacing w:line="240" w:lineRule="auto"/>
        <w:rPr>
          <w:color w:val="000000"/>
        </w:rPr>
      </w:pPr>
      <w:r>
        <w:rPr>
          <w:b/>
          <w:bCs/>
          <w:color w:val="000000"/>
        </w:rPr>
        <w:t>INTRODUCTION</w:t>
      </w:r>
    </w:p>
    <w:p w14:paraId="24120695" w14:textId="77777777" w:rsidR="00925F8B" w:rsidRDefault="008D2807">
      <w:pPr>
        <w:pStyle w:val="Normal1"/>
        <w:pBdr>
          <w:top w:val="nil"/>
          <w:left w:val="nil"/>
          <w:bottom w:val="nil"/>
          <w:right w:val="nil"/>
          <w:between w:val="nil"/>
        </w:pBdr>
        <w:spacing w:line="240" w:lineRule="auto"/>
        <w:jc w:val="both"/>
        <w:rPr>
          <w:color w:val="000000"/>
          <w:sz w:val="20"/>
          <w:szCs w:val="20"/>
        </w:rPr>
      </w:pPr>
      <w:r>
        <w:rPr>
          <w:color w:val="000000"/>
          <w:sz w:val="20"/>
          <w:szCs w:val="20"/>
        </w:rPr>
        <w:t>The family Araceae occupies</w:t>
      </w:r>
      <w:r w:rsidR="007D5D7D">
        <w:rPr>
          <w:color w:val="000000"/>
          <w:sz w:val="20"/>
          <w:szCs w:val="20"/>
        </w:rPr>
        <w:t xml:space="preserve"> a special position among monocotyledonous plant families due to its food, medicinal and ornamental values. The members of this family range from tiny floating hydrophytes to large climbers grown in forest. Beside this, many are cultivated and grown in different regions as an ornamental plant due to their attractive flower or leaves. This family is represented by 20 species under 15 genera in Odisha (Saxena </w:t>
      </w:r>
      <w:r w:rsidR="000E5903">
        <w:rPr>
          <w:color w:val="000000"/>
          <w:sz w:val="20"/>
          <w:szCs w:val="20"/>
        </w:rPr>
        <w:t>&amp;</w:t>
      </w:r>
      <w:r w:rsidR="007D5D7D">
        <w:rPr>
          <w:color w:val="000000"/>
          <w:sz w:val="20"/>
          <w:szCs w:val="20"/>
        </w:rPr>
        <w:t xml:space="preserve"> Brahmam</w:t>
      </w:r>
      <w:r w:rsidR="000E5903">
        <w:rPr>
          <w:color w:val="000000"/>
          <w:sz w:val="20"/>
          <w:szCs w:val="20"/>
        </w:rPr>
        <w:t>,</w:t>
      </w:r>
      <w:r w:rsidR="007D5D7D">
        <w:rPr>
          <w:color w:val="000000"/>
          <w:sz w:val="20"/>
          <w:szCs w:val="20"/>
        </w:rPr>
        <w:t xml:space="preserve"> 1996). The genus </w:t>
      </w:r>
      <w:proofErr w:type="spellStart"/>
      <w:r w:rsidR="007D5D7D">
        <w:rPr>
          <w:i/>
          <w:iCs/>
          <w:color w:val="000000"/>
          <w:sz w:val="20"/>
          <w:szCs w:val="20"/>
        </w:rPr>
        <w:t>Epipremnum</w:t>
      </w:r>
      <w:proofErr w:type="spellEnd"/>
      <w:r w:rsidR="007D5D7D">
        <w:rPr>
          <w:color w:val="000000"/>
          <w:sz w:val="20"/>
          <w:szCs w:val="20"/>
        </w:rPr>
        <w:t xml:space="preserve"> Schott comprises 14 species of slender to gigantic root climbing lianas. This plant belongs to the tropical and sub tropical regions and commonly known as Money plant, Devil’s Ivy, Silver vine and Golden vine, is widely available across Indian subcontinent (Moodley et al., 2017). The distribution of the species is cosmopolitan with a dispersion centre in French Polynesia (Boyce 2004). This ornamental plant species is widespread and invasive too (Valadares</w:t>
      </w:r>
      <w:r w:rsidR="000E5903">
        <w:rPr>
          <w:color w:val="000000"/>
          <w:sz w:val="20"/>
          <w:szCs w:val="20"/>
        </w:rPr>
        <w:t>,</w:t>
      </w:r>
      <w:r w:rsidR="007D5D7D">
        <w:rPr>
          <w:color w:val="000000"/>
          <w:sz w:val="20"/>
          <w:szCs w:val="20"/>
        </w:rPr>
        <w:t xml:space="preserve"> 2011). Among the ornamental aroid species, the </w:t>
      </w:r>
      <w:proofErr w:type="spellStart"/>
      <w:r w:rsidR="007D5D7D">
        <w:rPr>
          <w:i/>
          <w:iCs/>
          <w:color w:val="000000"/>
          <w:sz w:val="20"/>
          <w:szCs w:val="20"/>
        </w:rPr>
        <w:t>Epipremnum</w:t>
      </w:r>
      <w:proofErr w:type="spellEnd"/>
      <w:r w:rsidR="007D5D7D">
        <w:rPr>
          <w:i/>
          <w:iCs/>
          <w:color w:val="000000"/>
          <w:sz w:val="20"/>
          <w:szCs w:val="20"/>
        </w:rPr>
        <w:t xml:space="preserve"> </w:t>
      </w:r>
      <w:proofErr w:type="spellStart"/>
      <w:r w:rsidR="007D5D7D">
        <w:rPr>
          <w:i/>
          <w:iCs/>
          <w:color w:val="000000"/>
          <w:sz w:val="20"/>
          <w:szCs w:val="20"/>
        </w:rPr>
        <w:t>aureum</w:t>
      </w:r>
      <w:proofErr w:type="spellEnd"/>
      <w:r w:rsidR="007D5D7D">
        <w:rPr>
          <w:color w:val="000000"/>
          <w:sz w:val="20"/>
          <w:szCs w:val="20"/>
        </w:rPr>
        <w:t xml:space="preserve"> (Money plant) is grown as an indoor plant due to its ethical and environmental significance. Due to the robustness, easy method of propagation, perennial growth, fibrous root system, as well as potency to grow on minimal light and nutrient, it is considered as a promising plant for development of nature based technologies for treatment of waste water by removing the nutrient (Yadav et al., 2021). This plant is also considered as a symbol of prosperity. In some regions, roots and leaves of these plants are traditionally used for treatment of different diseases in ancient times due to which it is considered as an ayurvedic medicinal plant (Ramya et al.</w:t>
      </w:r>
      <w:r w:rsidR="000E5903">
        <w:rPr>
          <w:color w:val="000000"/>
          <w:sz w:val="20"/>
          <w:szCs w:val="20"/>
        </w:rPr>
        <w:t>,</w:t>
      </w:r>
      <w:r w:rsidR="007D5D7D">
        <w:rPr>
          <w:color w:val="000000"/>
          <w:sz w:val="20"/>
          <w:szCs w:val="20"/>
        </w:rPr>
        <w:t xml:space="preserve"> 2023). The practice of employing ornamental plants for their biological properties has been increasing for quite some time. The present review aims to discuss the different aspects of </w:t>
      </w:r>
      <w:proofErr w:type="spellStart"/>
      <w:r w:rsidR="007D5D7D">
        <w:rPr>
          <w:i/>
          <w:iCs/>
          <w:color w:val="000000"/>
          <w:sz w:val="20"/>
          <w:szCs w:val="20"/>
        </w:rPr>
        <w:t>Epipremnum</w:t>
      </w:r>
      <w:proofErr w:type="spellEnd"/>
      <w:r w:rsidR="007D5D7D">
        <w:rPr>
          <w:i/>
          <w:iCs/>
          <w:color w:val="000000"/>
          <w:sz w:val="20"/>
          <w:szCs w:val="20"/>
        </w:rPr>
        <w:t xml:space="preserve"> </w:t>
      </w:r>
      <w:proofErr w:type="spellStart"/>
      <w:r w:rsidR="007D5D7D">
        <w:rPr>
          <w:i/>
          <w:iCs/>
          <w:color w:val="000000"/>
          <w:sz w:val="20"/>
          <w:szCs w:val="20"/>
        </w:rPr>
        <w:t>aureum</w:t>
      </w:r>
      <w:proofErr w:type="spellEnd"/>
      <w:r w:rsidR="007D5D7D">
        <w:rPr>
          <w:color w:val="000000"/>
          <w:sz w:val="20"/>
          <w:szCs w:val="20"/>
        </w:rPr>
        <w:t xml:space="preserve">, which is primarily grown as an ornamental plant. </w:t>
      </w:r>
    </w:p>
    <w:p w14:paraId="62933D65"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45A73F88" w14:textId="77777777" w:rsidR="00925F8B" w:rsidRDefault="007D5D7D">
      <w:pPr>
        <w:pStyle w:val="Normal1"/>
        <w:pBdr>
          <w:top w:val="nil"/>
          <w:left w:val="nil"/>
          <w:bottom w:val="nil"/>
          <w:right w:val="nil"/>
          <w:between w:val="nil"/>
        </w:pBdr>
        <w:spacing w:line="240" w:lineRule="auto"/>
        <w:jc w:val="both"/>
        <w:rPr>
          <w:b/>
          <w:bCs/>
          <w:color w:val="000000"/>
        </w:rPr>
      </w:pPr>
      <w:r>
        <w:rPr>
          <w:b/>
          <w:bCs/>
          <w:color w:val="000000"/>
        </w:rPr>
        <w:t>METHODOLOGY</w:t>
      </w:r>
    </w:p>
    <w:p w14:paraId="3C3D1734"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To gather the information regarding the multiple utility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several researc</w:t>
      </w:r>
      <w:r w:rsidR="00084884">
        <w:rPr>
          <w:color w:val="000000"/>
          <w:sz w:val="20"/>
          <w:szCs w:val="20"/>
        </w:rPr>
        <w:t>h databases like g</w:t>
      </w:r>
      <w:r>
        <w:rPr>
          <w:color w:val="000000"/>
          <w:sz w:val="20"/>
          <w:szCs w:val="20"/>
        </w:rPr>
        <w:t xml:space="preserve">oogle scholar, research gate, Wiley online library, JSTOR, Scopus database, Springer nature database were followed. The literatures were searched in this online database by using the different key words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money plant, biological properties, ornamental aroids etc. In this literature </w:t>
      </w:r>
      <w:r>
        <w:rPr>
          <w:color w:val="000000"/>
          <w:sz w:val="20"/>
          <w:szCs w:val="20"/>
        </w:rPr>
        <w:lastRenderedPageBreak/>
        <w:t xml:space="preserve">search the obtained research papers were carefully reviewed and obtained scientific information were described as follows. </w:t>
      </w:r>
    </w:p>
    <w:p w14:paraId="0EAFF4B8"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0F4BED9F" w14:textId="77777777" w:rsidR="00925F8B" w:rsidRDefault="007D5D7D">
      <w:pPr>
        <w:pStyle w:val="Normal1"/>
        <w:pBdr>
          <w:top w:val="nil"/>
          <w:left w:val="nil"/>
          <w:bottom w:val="nil"/>
          <w:right w:val="nil"/>
          <w:between w:val="nil"/>
        </w:pBdr>
        <w:spacing w:line="240" w:lineRule="auto"/>
        <w:jc w:val="both"/>
        <w:rPr>
          <w:b/>
          <w:bCs/>
          <w:color w:val="000000"/>
        </w:rPr>
      </w:pPr>
      <w:r>
        <w:rPr>
          <w:b/>
          <w:bCs/>
          <w:color w:val="000000"/>
        </w:rPr>
        <w:t>RESULTS</w:t>
      </w:r>
    </w:p>
    <w:p w14:paraId="6EE797C5" w14:textId="77777777" w:rsidR="00925F8B" w:rsidRDefault="00925F8B">
      <w:pPr>
        <w:pStyle w:val="Normal1"/>
        <w:pBdr>
          <w:top w:val="nil"/>
          <w:left w:val="nil"/>
          <w:bottom w:val="nil"/>
          <w:right w:val="nil"/>
          <w:between w:val="nil"/>
        </w:pBdr>
        <w:spacing w:line="240" w:lineRule="auto"/>
        <w:jc w:val="both"/>
        <w:rPr>
          <w:b/>
          <w:bCs/>
          <w:color w:val="000000"/>
          <w:sz w:val="20"/>
          <w:szCs w:val="20"/>
        </w:rPr>
      </w:pPr>
    </w:p>
    <w:p w14:paraId="45B64472"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Origin, Distribution, Morphology and Classification</w:t>
      </w:r>
    </w:p>
    <w:p w14:paraId="7C6CA832" w14:textId="77777777" w:rsidR="00925F8B" w:rsidRDefault="00735D32">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The Money plant is native indigenous to Solomon Islands, Moorea and various regions of Southeast Asia, including the Philippines, Indonesia and Malaysia </w:t>
      </w:r>
      <w:r w:rsidR="00AD5F9B">
        <w:rPr>
          <w:color w:val="000000"/>
          <w:sz w:val="20"/>
          <w:szCs w:val="20"/>
        </w:rPr>
        <w:t>(Kotwal et al., 2025</w:t>
      </w:r>
      <w:r w:rsidR="006F3AF4">
        <w:rPr>
          <w:color w:val="000000"/>
          <w:sz w:val="20"/>
          <w:szCs w:val="20"/>
        </w:rPr>
        <w:t xml:space="preserve">). </w:t>
      </w:r>
      <w:r w:rsidR="007D5D7D">
        <w:rPr>
          <w:color w:val="000000"/>
          <w:sz w:val="20"/>
          <w:szCs w:val="20"/>
        </w:rPr>
        <w:t>This climbing plant primarily prefers wet tropical biomes for its growth and development (POWO</w:t>
      </w:r>
      <w:r w:rsidR="000E5903">
        <w:rPr>
          <w:color w:val="000000"/>
          <w:sz w:val="20"/>
          <w:szCs w:val="20"/>
        </w:rPr>
        <w:t>, 2025</w:t>
      </w:r>
      <w:r w:rsidR="007D5D7D">
        <w:rPr>
          <w:color w:val="000000"/>
          <w:sz w:val="20"/>
          <w:szCs w:val="20"/>
        </w:rPr>
        <w:t>). The distribution of the species is cosmopolitan with a dispersion centre in French Polynesia (Boyce</w:t>
      </w:r>
      <w:r w:rsidR="000E5903">
        <w:rPr>
          <w:color w:val="000000"/>
          <w:sz w:val="20"/>
          <w:szCs w:val="20"/>
        </w:rPr>
        <w:t>,</w:t>
      </w:r>
      <w:r w:rsidR="007D5D7D">
        <w:rPr>
          <w:color w:val="000000"/>
          <w:sz w:val="20"/>
          <w:szCs w:val="20"/>
        </w:rPr>
        <w:t xml:space="preserve"> 2004). This plant is native to South eastern Asia and New Guinea (D’Souza at al., 2022). This ornamental plant species is introduced to different parts of the globe including Assam, Bangladesh, Brazil, Cameroon, Caroline etc, is widespread as a result became invasive (Valadares</w:t>
      </w:r>
      <w:r w:rsidR="000E5903">
        <w:rPr>
          <w:color w:val="000000"/>
          <w:sz w:val="20"/>
          <w:szCs w:val="20"/>
        </w:rPr>
        <w:t>,</w:t>
      </w:r>
      <w:r w:rsidR="007D5D7D">
        <w:rPr>
          <w:color w:val="000000"/>
          <w:sz w:val="20"/>
          <w:szCs w:val="20"/>
        </w:rPr>
        <w:t xml:space="preserve"> 2011).</w:t>
      </w:r>
    </w:p>
    <w:p w14:paraId="6F7D7DBF"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Leaves of this plant are ever green, heart shaped, alternate, simple or variegated with white, cream, yellow and green color with waxy coating. The variation in size and color of leaves depending upon light is a notable feature. Plants generate trailing stems during climbs up trees and these produce roots when they reach the ground. Flowers are born on inflorescence called spadix, which is usually accompanied by a leaf-like structure known as spathe (Meshram &amp; Srivastava</w:t>
      </w:r>
      <w:r w:rsidR="000E5903">
        <w:rPr>
          <w:color w:val="000000"/>
          <w:sz w:val="20"/>
          <w:szCs w:val="20"/>
        </w:rPr>
        <w:t>,</w:t>
      </w:r>
      <w:r>
        <w:rPr>
          <w:color w:val="000000"/>
          <w:sz w:val="20"/>
          <w:szCs w:val="20"/>
        </w:rPr>
        <w:t xml:space="preserve"> 2014)</w:t>
      </w:r>
    </w:p>
    <w:p w14:paraId="3C4E04B1"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According to the (POWO</w:t>
      </w:r>
      <w:r w:rsidR="000E5903">
        <w:rPr>
          <w:color w:val="000000"/>
          <w:sz w:val="20"/>
          <w:szCs w:val="20"/>
        </w:rPr>
        <w:t>, 2025</w:t>
      </w:r>
      <w:r>
        <w:rPr>
          <w:color w:val="000000"/>
          <w:sz w:val="20"/>
          <w:szCs w:val="20"/>
        </w:rPr>
        <w:t xml:space="preserve">) the systematic position of the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is described as follows</w:t>
      </w:r>
    </w:p>
    <w:p w14:paraId="1816E154" w14:textId="77777777" w:rsidR="00C573B8" w:rsidRDefault="00C573B8">
      <w:pPr>
        <w:pStyle w:val="Normal1"/>
        <w:pBdr>
          <w:top w:val="nil"/>
          <w:left w:val="nil"/>
          <w:bottom w:val="nil"/>
          <w:right w:val="nil"/>
          <w:between w:val="nil"/>
        </w:pBdr>
        <w:spacing w:line="240" w:lineRule="auto"/>
        <w:jc w:val="both"/>
        <w:rPr>
          <w:color w:val="000000"/>
          <w:sz w:val="20"/>
          <w:szCs w:val="20"/>
        </w:rPr>
      </w:pPr>
    </w:p>
    <w:p w14:paraId="40CF23FD"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Kingdom: Plantae</w:t>
      </w:r>
    </w:p>
    <w:p w14:paraId="65A47DE5"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Phylum: </w:t>
      </w:r>
      <w:proofErr w:type="spellStart"/>
      <w:r>
        <w:rPr>
          <w:color w:val="000000"/>
          <w:sz w:val="20"/>
          <w:szCs w:val="20"/>
        </w:rPr>
        <w:t>Streptophyta</w:t>
      </w:r>
      <w:proofErr w:type="spellEnd"/>
    </w:p>
    <w:p w14:paraId="727EA3FD"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Class: </w:t>
      </w:r>
      <w:proofErr w:type="spellStart"/>
      <w:r>
        <w:rPr>
          <w:color w:val="000000"/>
          <w:sz w:val="20"/>
          <w:szCs w:val="20"/>
        </w:rPr>
        <w:t>Equisetopsida</w:t>
      </w:r>
      <w:proofErr w:type="spellEnd"/>
    </w:p>
    <w:p w14:paraId="7F660D07"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Subclass: </w:t>
      </w:r>
      <w:proofErr w:type="spellStart"/>
      <w:r>
        <w:rPr>
          <w:color w:val="000000"/>
          <w:sz w:val="20"/>
          <w:szCs w:val="20"/>
        </w:rPr>
        <w:t>Magnoliidae</w:t>
      </w:r>
      <w:proofErr w:type="spellEnd"/>
    </w:p>
    <w:p w14:paraId="090EC9F2"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Order: Alismatales</w:t>
      </w:r>
    </w:p>
    <w:p w14:paraId="1765FAE5"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Family: Araceae</w:t>
      </w:r>
    </w:p>
    <w:p w14:paraId="3E56DC96"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Genus: </w:t>
      </w:r>
      <w:proofErr w:type="spellStart"/>
      <w:r>
        <w:rPr>
          <w:i/>
          <w:iCs/>
          <w:color w:val="000000"/>
          <w:sz w:val="20"/>
          <w:szCs w:val="20"/>
        </w:rPr>
        <w:t>Epipremnum</w:t>
      </w:r>
      <w:proofErr w:type="spellEnd"/>
    </w:p>
    <w:p w14:paraId="25594594" w14:textId="77777777" w:rsidR="005C452E" w:rsidRPr="005C452E" w:rsidRDefault="007D5D7D">
      <w:pPr>
        <w:pStyle w:val="Normal1"/>
        <w:pBdr>
          <w:top w:val="nil"/>
          <w:left w:val="nil"/>
          <w:bottom w:val="nil"/>
          <w:right w:val="nil"/>
          <w:between w:val="nil"/>
        </w:pBdr>
        <w:spacing w:line="240" w:lineRule="auto"/>
        <w:jc w:val="both"/>
        <w:rPr>
          <w:i/>
          <w:iCs/>
          <w:color w:val="000000"/>
          <w:sz w:val="20"/>
          <w:szCs w:val="20"/>
        </w:rPr>
      </w:pPr>
      <w:r>
        <w:rPr>
          <w:color w:val="000000"/>
          <w:sz w:val="20"/>
          <w:szCs w:val="20"/>
        </w:rPr>
        <w:t xml:space="preserve">Species: </w:t>
      </w:r>
      <w:proofErr w:type="spellStart"/>
      <w:r>
        <w:rPr>
          <w:i/>
          <w:iCs/>
          <w:color w:val="000000"/>
          <w:sz w:val="20"/>
          <w:szCs w:val="20"/>
        </w:rPr>
        <w:t>aureum</w:t>
      </w:r>
      <w:proofErr w:type="spellEnd"/>
    </w:p>
    <w:p w14:paraId="6CCF057F" w14:textId="77777777" w:rsidR="005C452E" w:rsidRPr="005C452E" w:rsidRDefault="005C452E" w:rsidP="005C452E">
      <w:pPr>
        <w:pStyle w:val="Normal1"/>
        <w:pBdr>
          <w:top w:val="nil"/>
          <w:left w:val="nil"/>
          <w:bottom w:val="nil"/>
          <w:right w:val="nil"/>
          <w:between w:val="nil"/>
        </w:pBdr>
        <w:spacing w:line="240" w:lineRule="auto"/>
        <w:jc w:val="center"/>
        <w:rPr>
          <w:iCs/>
          <w:color w:val="000000"/>
          <w:sz w:val="20"/>
          <w:szCs w:val="20"/>
        </w:rPr>
      </w:pPr>
      <w:r>
        <w:rPr>
          <w:iCs/>
          <w:noProof/>
          <w:color w:val="000000"/>
          <w:sz w:val="20"/>
          <w:szCs w:val="20"/>
        </w:rPr>
        <w:drawing>
          <wp:inline distT="0" distB="0" distL="0" distR="0" wp14:anchorId="16628553" wp14:editId="5CA176A6">
            <wp:extent cx="2543175" cy="2642503"/>
            <wp:effectExtent l="19050" t="0" r="9525" b="0"/>
            <wp:docPr id="1" name="Picture 1" descr="E:\Araceae\Asian j\IMG-202603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ceae\Asian j\IMG-20260302-WA0002.jpg"/>
                    <pic:cNvPicPr>
                      <a:picLocks noChangeAspect="1" noChangeArrowheads="1"/>
                    </pic:cNvPicPr>
                  </pic:nvPicPr>
                  <pic:blipFill>
                    <a:blip r:embed="rId6" cstate="print"/>
                    <a:srcRect/>
                    <a:stretch>
                      <a:fillRect/>
                    </a:stretch>
                  </pic:blipFill>
                  <pic:spPr bwMode="auto">
                    <a:xfrm>
                      <a:off x="0" y="0"/>
                      <a:ext cx="2556732" cy="2656589"/>
                    </a:xfrm>
                    <a:prstGeom prst="rect">
                      <a:avLst/>
                    </a:prstGeom>
                    <a:noFill/>
                    <a:ln w="9525">
                      <a:noFill/>
                      <a:miter lim="800000"/>
                      <a:headEnd/>
                      <a:tailEnd/>
                    </a:ln>
                  </pic:spPr>
                </pic:pic>
              </a:graphicData>
            </a:graphic>
          </wp:inline>
        </w:drawing>
      </w:r>
    </w:p>
    <w:p w14:paraId="5D12C4F5" w14:textId="77777777" w:rsidR="00925F8B" w:rsidRPr="005C452E" w:rsidRDefault="005E2D4E">
      <w:pPr>
        <w:pStyle w:val="Normal1"/>
        <w:pBdr>
          <w:top w:val="nil"/>
          <w:left w:val="nil"/>
          <w:bottom w:val="nil"/>
          <w:right w:val="nil"/>
          <w:between w:val="nil"/>
        </w:pBdr>
        <w:spacing w:line="240" w:lineRule="auto"/>
        <w:jc w:val="both"/>
        <w:rPr>
          <w:color w:val="000000"/>
          <w:sz w:val="12"/>
          <w:szCs w:val="20"/>
        </w:rPr>
      </w:pPr>
      <w:r>
        <w:rPr>
          <w:color w:val="000000"/>
          <w:sz w:val="20"/>
          <w:szCs w:val="20"/>
        </w:rPr>
        <w:t xml:space="preserve">Fig. </w:t>
      </w:r>
      <w:r w:rsidR="005C452E">
        <w:rPr>
          <w:color w:val="000000"/>
          <w:sz w:val="20"/>
          <w:szCs w:val="20"/>
        </w:rPr>
        <w:t xml:space="preserve">1: Photograph of </w:t>
      </w:r>
      <w:proofErr w:type="spellStart"/>
      <w:r w:rsidR="005C452E" w:rsidRPr="005C452E">
        <w:rPr>
          <w:bCs/>
          <w:i/>
          <w:iCs/>
          <w:color w:val="000000"/>
          <w:sz w:val="20"/>
          <w:szCs w:val="32"/>
        </w:rPr>
        <w:t>Epipremnum</w:t>
      </w:r>
      <w:proofErr w:type="spellEnd"/>
      <w:r w:rsidR="005C452E" w:rsidRPr="005C452E">
        <w:rPr>
          <w:bCs/>
          <w:i/>
          <w:iCs/>
          <w:color w:val="000000"/>
          <w:sz w:val="20"/>
          <w:szCs w:val="32"/>
        </w:rPr>
        <w:t xml:space="preserve"> </w:t>
      </w:r>
      <w:proofErr w:type="spellStart"/>
      <w:r w:rsidR="005C452E" w:rsidRPr="005C452E">
        <w:rPr>
          <w:bCs/>
          <w:i/>
          <w:iCs/>
          <w:color w:val="000000"/>
          <w:sz w:val="20"/>
          <w:szCs w:val="32"/>
        </w:rPr>
        <w:t>aureum</w:t>
      </w:r>
      <w:proofErr w:type="spellEnd"/>
      <w:r w:rsidR="005C452E" w:rsidRPr="005C452E">
        <w:rPr>
          <w:bCs/>
          <w:color w:val="000000"/>
          <w:sz w:val="20"/>
          <w:szCs w:val="32"/>
        </w:rPr>
        <w:t xml:space="preserve"> (Linden &amp; Andre) G.S Bunting</w:t>
      </w:r>
      <w:r w:rsidR="005C452E">
        <w:rPr>
          <w:bCs/>
          <w:color w:val="000000"/>
          <w:sz w:val="20"/>
          <w:szCs w:val="32"/>
        </w:rPr>
        <w:t xml:space="preserve"> </w:t>
      </w:r>
      <w:r>
        <w:rPr>
          <w:bCs/>
          <w:color w:val="000000"/>
          <w:sz w:val="20"/>
          <w:szCs w:val="32"/>
        </w:rPr>
        <w:t xml:space="preserve">growing </w:t>
      </w:r>
      <w:r w:rsidR="005C452E">
        <w:rPr>
          <w:bCs/>
          <w:color w:val="000000"/>
          <w:sz w:val="20"/>
          <w:szCs w:val="32"/>
        </w:rPr>
        <w:t>in natural habitat</w:t>
      </w:r>
    </w:p>
    <w:p w14:paraId="341AD388"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Propagation &amp; Growth factors</w:t>
      </w:r>
    </w:p>
    <w:p w14:paraId="0431CACC" w14:textId="77777777" w:rsidR="00925F8B" w:rsidRDefault="007D5D7D">
      <w:pPr>
        <w:pStyle w:val="Normal1"/>
        <w:pBdr>
          <w:top w:val="nil"/>
          <w:left w:val="nil"/>
          <w:bottom w:val="nil"/>
          <w:right w:val="nil"/>
          <w:between w:val="nil"/>
        </w:pBdr>
        <w:spacing w:line="240" w:lineRule="auto"/>
        <w:jc w:val="both"/>
        <w:rPr>
          <w:color w:val="000000"/>
          <w:sz w:val="20"/>
          <w:szCs w:val="20"/>
        </w:rPr>
      </w:pPr>
      <w:proofErr w:type="spellStart"/>
      <w:r>
        <w:rPr>
          <w:i/>
          <w:iCs/>
          <w:color w:val="000000"/>
          <w:sz w:val="20"/>
          <w:szCs w:val="20"/>
        </w:rPr>
        <w:t>Epipremnum</w:t>
      </w:r>
      <w:proofErr w:type="spellEnd"/>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is propagated by tip cutting or stem cutting method as it produces roots easily in soil or water. The best time period for using cutting methods is either the summer or spring season. This plant requires very little care and does not need direct sunlight. The optimal temperature for the growth of the money plant is 22</w:t>
      </w:r>
      <w:r>
        <w:rPr>
          <w:color w:val="000000"/>
          <w:sz w:val="20"/>
          <w:szCs w:val="20"/>
          <w:vertAlign w:val="superscript"/>
        </w:rPr>
        <w:t>0</w:t>
      </w:r>
      <w:r>
        <w:rPr>
          <w:color w:val="000000"/>
          <w:sz w:val="20"/>
          <w:szCs w:val="20"/>
        </w:rPr>
        <w:t>-26</w:t>
      </w:r>
      <w:r>
        <w:rPr>
          <w:color w:val="000000"/>
          <w:sz w:val="20"/>
          <w:szCs w:val="20"/>
          <w:vertAlign w:val="superscript"/>
        </w:rPr>
        <w:t>0</w:t>
      </w:r>
      <w:r>
        <w:rPr>
          <w:color w:val="000000"/>
          <w:sz w:val="20"/>
          <w:szCs w:val="20"/>
        </w:rPr>
        <w:t xml:space="preserve"> C. The plant requires frequent watering from spring to autumn but maximum watering should be avoided during the winter season. This plant is capable of tolerating heat and humid environmental conditions. Sandy loam to clay loam soil supports better growth of this plant (Meshram </w:t>
      </w:r>
      <w:r w:rsidR="000E5903">
        <w:rPr>
          <w:color w:val="000000"/>
          <w:sz w:val="20"/>
          <w:szCs w:val="20"/>
        </w:rPr>
        <w:t xml:space="preserve">&amp; Srivastava, </w:t>
      </w:r>
      <w:r>
        <w:rPr>
          <w:color w:val="000000"/>
          <w:sz w:val="20"/>
          <w:szCs w:val="20"/>
        </w:rPr>
        <w:t>2015).</w:t>
      </w:r>
    </w:p>
    <w:p w14:paraId="053DA50B"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28F13B90"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Cultural value</w:t>
      </w:r>
    </w:p>
    <w:p w14:paraId="4986CF5D"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It is widely believed that, if money plants grow well it brings prosperity and positive energy. The well growth of this plant is considered as an indicator of wealth. According to the vastu experts, the planting of money plants inside the house brings good luck to the house. It is believed that placing a money plant in </w:t>
      </w:r>
      <w:r w:rsidR="00D571AF">
        <w:rPr>
          <w:color w:val="000000"/>
          <w:sz w:val="20"/>
          <w:szCs w:val="20"/>
        </w:rPr>
        <w:t>front of a sharp corner or angle</w:t>
      </w:r>
      <w:r>
        <w:rPr>
          <w:color w:val="000000"/>
          <w:sz w:val="20"/>
          <w:szCs w:val="20"/>
        </w:rPr>
        <w:t xml:space="preserve"> reduces stress and anxiety. Vastu experts suggests planting of money plant inside the house as it attracts good luck to house (Meshram &amp; Srivastava</w:t>
      </w:r>
      <w:r w:rsidR="0033744A">
        <w:rPr>
          <w:color w:val="000000"/>
          <w:sz w:val="20"/>
          <w:szCs w:val="20"/>
        </w:rPr>
        <w:t>,</w:t>
      </w:r>
      <w:r>
        <w:rPr>
          <w:color w:val="000000"/>
          <w:sz w:val="20"/>
          <w:szCs w:val="20"/>
        </w:rPr>
        <w:t xml:space="preserve"> 2015)</w:t>
      </w:r>
    </w:p>
    <w:p w14:paraId="53CE0AA3"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227ADF9D"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 xml:space="preserve">Phytoremediation potency (purification of air and water) </w:t>
      </w:r>
    </w:p>
    <w:p w14:paraId="5EE1600D"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Eco-friendly and cost effective nature based technologies that use plants as a major component are becoming probable for treatment of waste water. The plant is considered as one of the important indoor plants as it is capable of removing formaldehyde, which is a carcinogenic compound that is released by many household products (Xu et al.</w:t>
      </w:r>
      <w:r w:rsidR="0033744A">
        <w:rPr>
          <w:color w:val="000000"/>
          <w:sz w:val="20"/>
          <w:szCs w:val="20"/>
        </w:rPr>
        <w:t>,</w:t>
      </w:r>
      <w:r>
        <w:rPr>
          <w:color w:val="000000"/>
          <w:sz w:val="20"/>
          <w:szCs w:val="20"/>
        </w:rPr>
        <w:t xml:space="preserve"> 2011). Money plants possess the ability to remove both fluoride and total dissolved solids from polluted water and are capable of surviving more than 2 months without nutrients. Apart from that, physiochemical analysis of water reveals that the plant can accumulate dissolved heavy metals and anionic contaminants like chloride and sulfate. This result indicates that it may be considered as a potential plant for cost effective phytoremediation of fluoride contaminated water (Singh et al., 2019). Accumulation of the Zn in the stem and leaf tiss</w:t>
      </w:r>
      <w:r w:rsidR="00C3143F">
        <w:rPr>
          <w:color w:val="000000"/>
          <w:sz w:val="20"/>
          <w:szCs w:val="20"/>
        </w:rPr>
        <w:t>ue elaborates that the plant is</w:t>
      </w:r>
      <w:r>
        <w:rPr>
          <w:color w:val="000000"/>
          <w:sz w:val="20"/>
          <w:szCs w:val="20"/>
        </w:rPr>
        <w:t xml:space="preserve"> capable for translocation of Zn to aerial parts, hence acting as a potential plant to solve hazardous effects of toxicity caused by Zn (Abbas et al., 2019). The result of Yadav et al. (2021) supports use of this plant in nature based technologies for removal of nutrients from various types of waste water. This plant achieved removal of total nitrogen and total phosphorus from primary treated domestic waste water, secondary effluent, greywater. The majority of removal happened within the first 15 days. This plant can be utilized for reduction of COD in waste water, indicating that the plant is suitable for growing in industrial effluent or polluted water (Qing et al., 2021). Mon</w:t>
      </w:r>
      <w:r w:rsidR="00296B80">
        <w:rPr>
          <w:color w:val="000000"/>
          <w:sz w:val="20"/>
          <w:szCs w:val="20"/>
        </w:rPr>
        <w:t>ey plant is a popular houseplant (indoor plant)</w:t>
      </w:r>
      <w:r>
        <w:rPr>
          <w:color w:val="000000"/>
          <w:sz w:val="20"/>
          <w:szCs w:val="20"/>
        </w:rPr>
        <w:t xml:space="preserve"> which is capable of removing pollutants like xylene, formaldehyde and benzene (Panchal et al.</w:t>
      </w:r>
      <w:r w:rsidR="0033744A">
        <w:rPr>
          <w:color w:val="000000"/>
          <w:sz w:val="20"/>
          <w:szCs w:val="20"/>
        </w:rPr>
        <w:t>,</w:t>
      </w:r>
      <w:r>
        <w:rPr>
          <w:color w:val="000000"/>
          <w:sz w:val="20"/>
          <w:szCs w:val="20"/>
        </w:rPr>
        <w:t xml:space="preserve"> 2022). The experimental work involved on removal of formaldehyde by the stems of </w:t>
      </w:r>
      <w:r>
        <w:rPr>
          <w:i/>
          <w:iCs/>
          <w:color w:val="000000"/>
          <w:sz w:val="20"/>
          <w:szCs w:val="20"/>
        </w:rPr>
        <w:t xml:space="preserve">E. </w:t>
      </w:r>
      <w:proofErr w:type="spellStart"/>
      <w:r>
        <w:rPr>
          <w:i/>
          <w:iCs/>
          <w:color w:val="000000"/>
          <w:sz w:val="20"/>
          <w:szCs w:val="20"/>
        </w:rPr>
        <w:t>aureum</w:t>
      </w:r>
      <w:proofErr w:type="spellEnd"/>
      <w:r>
        <w:rPr>
          <w:color w:val="000000"/>
          <w:sz w:val="20"/>
          <w:szCs w:val="20"/>
        </w:rPr>
        <w:t>, indicates that the efficiency of removal by stems is 0.089 mg. M</w:t>
      </w:r>
      <w:r>
        <w:rPr>
          <w:color w:val="000000"/>
          <w:sz w:val="20"/>
          <w:szCs w:val="20"/>
          <w:vertAlign w:val="superscript"/>
        </w:rPr>
        <w:t>-3</w:t>
      </w:r>
      <w:r>
        <w:rPr>
          <w:color w:val="000000"/>
          <w:sz w:val="20"/>
          <w:szCs w:val="20"/>
        </w:rPr>
        <w:t>.h</w:t>
      </w:r>
      <w:r>
        <w:rPr>
          <w:color w:val="000000"/>
          <w:sz w:val="20"/>
          <w:szCs w:val="20"/>
          <w:vertAlign w:val="superscript"/>
        </w:rPr>
        <w:t>-1</w:t>
      </w:r>
      <w:r>
        <w:rPr>
          <w:color w:val="000000"/>
          <w:sz w:val="20"/>
          <w:szCs w:val="20"/>
        </w:rPr>
        <w:t xml:space="preserve">.and the rate of purification is 40.0 (Zuo et al., 2022). </w:t>
      </w:r>
      <w:proofErr w:type="spellStart"/>
      <w:r>
        <w:rPr>
          <w:color w:val="000000"/>
          <w:sz w:val="20"/>
          <w:szCs w:val="20"/>
        </w:rPr>
        <w:t>Phytoremediative</w:t>
      </w:r>
      <w:proofErr w:type="spellEnd"/>
      <w:r>
        <w:rPr>
          <w:color w:val="000000"/>
          <w:sz w:val="20"/>
          <w:szCs w:val="20"/>
        </w:rPr>
        <w:t xml:space="preserve"> potential of </w:t>
      </w:r>
      <w:r>
        <w:rPr>
          <w:i/>
          <w:iCs/>
          <w:color w:val="000000"/>
          <w:sz w:val="20"/>
          <w:szCs w:val="20"/>
        </w:rPr>
        <w:t xml:space="preserve">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 xml:space="preserve">to improve the chemical properties of irrigation water, showed a good ability to reduce the salinity of the irrigation water (Lastiri-Hernandez et al., 2023). The findings of Meza-Gonzalez (2025) states that </w:t>
      </w:r>
      <w:r>
        <w:rPr>
          <w:i/>
          <w:iCs/>
          <w:color w:val="000000"/>
          <w:sz w:val="20"/>
          <w:szCs w:val="20"/>
        </w:rPr>
        <w:t xml:space="preserve">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have capacity to tolerate copper concentration up to 10 mg L</w:t>
      </w:r>
      <w:r>
        <w:rPr>
          <w:color w:val="000000"/>
          <w:sz w:val="20"/>
          <w:szCs w:val="20"/>
          <w:vertAlign w:val="superscript"/>
        </w:rPr>
        <w:t>-1</w:t>
      </w:r>
      <w:r>
        <w:rPr>
          <w:color w:val="000000"/>
          <w:sz w:val="20"/>
          <w:szCs w:val="20"/>
        </w:rPr>
        <w:t xml:space="preserve"> without morphological damage whereas susceptible to ≥ 15 mg L</w:t>
      </w:r>
      <w:r>
        <w:rPr>
          <w:color w:val="000000"/>
          <w:sz w:val="20"/>
          <w:szCs w:val="20"/>
          <w:vertAlign w:val="superscript"/>
        </w:rPr>
        <w:t>-1</w:t>
      </w:r>
      <w:r>
        <w:rPr>
          <w:color w:val="000000"/>
          <w:sz w:val="20"/>
          <w:szCs w:val="20"/>
        </w:rPr>
        <w:t>. This indicates that the plant is effective for moderate copper contamination, highlighting its significance in eco-friendly water treatment.</w:t>
      </w:r>
    </w:p>
    <w:p w14:paraId="072EC0A5"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27A13F54" w14:textId="77777777" w:rsidR="00925F8B" w:rsidRDefault="007D5D7D">
      <w:pPr>
        <w:pStyle w:val="Normal1"/>
        <w:pBdr>
          <w:top w:val="nil"/>
          <w:left w:val="nil"/>
          <w:bottom w:val="nil"/>
          <w:right w:val="nil"/>
          <w:between w:val="nil"/>
        </w:pBdr>
        <w:spacing w:line="240" w:lineRule="auto"/>
        <w:jc w:val="both"/>
        <w:rPr>
          <w:color w:val="000000"/>
          <w:sz w:val="20"/>
          <w:szCs w:val="20"/>
        </w:rPr>
      </w:pPr>
      <w:r>
        <w:rPr>
          <w:b/>
          <w:bCs/>
          <w:color w:val="000000"/>
          <w:sz w:val="20"/>
          <w:szCs w:val="20"/>
        </w:rPr>
        <w:t>Phytochemical properties</w:t>
      </w:r>
    </w:p>
    <w:p w14:paraId="700734A2"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Previously conducted preliminary qualitative phytochemical analysis using ethanol, acetone and chloroform as extraction solvent confirms the presence of steroid, terpenoids, saponins, tannins and flavonoids (Das et al.</w:t>
      </w:r>
      <w:r w:rsidR="0033744A">
        <w:rPr>
          <w:color w:val="000000"/>
          <w:sz w:val="20"/>
          <w:szCs w:val="20"/>
        </w:rPr>
        <w:t>,</w:t>
      </w:r>
      <w:r>
        <w:rPr>
          <w:color w:val="000000"/>
          <w:sz w:val="20"/>
          <w:szCs w:val="20"/>
        </w:rPr>
        <w:t xml:space="preserve"> 2015). Leaves of this plant showed higher concentration of alkaloid, phenolics, terpenoids and flavonoids in the methanol extracted solvent (Meshram </w:t>
      </w:r>
      <w:r w:rsidR="0033744A">
        <w:rPr>
          <w:color w:val="000000"/>
          <w:sz w:val="20"/>
          <w:szCs w:val="20"/>
        </w:rPr>
        <w:t>&amp;</w:t>
      </w:r>
      <w:r>
        <w:rPr>
          <w:color w:val="000000"/>
          <w:sz w:val="20"/>
          <w:szCs w:val="20"/>
        </w:rPr>
        <w:t xml:space="preserve"> Srivastava, 2016).  GC-MS analysis of acetone root extract of this plant detected 21 types of organic compounds mainly carbohydrates, fatty acids, phenols, alcohols, alkaloids, vitamins and flavonoids with different retention time (Ali, 2018). The total phenol and flavonoid content of methanolic leaf extract of this plant were found to be 125.21 and 52.22 mg g</w:t>
      </w:r>
      <w:r>
        <w:rPr>
          <w:color w:val="000000"/>
          <w:sz w:val="20"/>
          <w:szCs w:val="20"/>
          <w:vertAlign w:val="superscript"/>
        </w:rPr>
        <w:t>-1</w:t>
      </w:r>
      <w:r>
        <w:rPr>
          <w:color w:val="000000"/>
          <w:sz w:val="20"/>
          <w:szCs w:val="20"/>
        </w:rPr>
        <w:t xml:space="preserve"> (Prabakaran et al., 2019). Preliminary phytochemical analysis of leaves of </w:t>
      </w:r>
      <w:r>
        <w:rPr>
          <w:i/>
          <w:iCs/>
          <w:color w:val="000000"/>
          <w:sz w:val="20"/>
          <w:szCs w:val="20"/>
        </w:rPr>
        <w:t xml:space="preserve">E. </w:t>
      </w:r>
      <w:proofErr w:type="spellStart"/>
      <w:r>
        <w:rPr>
          <w:i/>
          <w:iCs/>
          <w:color w:val="000000"/>
          <w:sz w:val="20"/>
          <w:szCs w:val="20"/>
        </w:rPr>
        <w:t>aureum</w:t>
      </w:r>
      <w:proofErr w:type="spellEnd"/>
      <w:r>
        <w:rPr>
          <w:color w:val="000000"/>
          <w:sz w:val="20"/>
          <w:szCs w:val="20"/>
        </w:rPr>
        <w:t xml:space="preserve"> by Venkatesh et al. (2021) confirmed the presence of glycosides, tannins, flavonoids, phenolic, triterpenoids and steroids. </w:t>
      </w:r>
    </w:p>
    <w:p w14:paraId="5F7B10C1" w14:textId="77777777" w:rsidR="0034101D" w:rsidRDefault="0034101D">
      <w:pPr>
        <w:pStyle w:val="Normal1"/>
        <w:pBdr>
          <w:top w:val="nil"/>
          <w:left w:val="nil"/>
          <w:bottom w:val="nil"/>
          <w:right w:val="nil"/>
          <w:between w:val="nil"/>
        </w:pBdr>
        <w:spacing w:line="240" w:lineRule="auto"/>
        <w:jc w:val="both"/>
        <w:rPr>
          <w:color w:val="000000"/>
          <w:sz w:val="20"/>
          <w:szCs w:val="20"/>
        </w:rPr>
      </w:pPr>
    </w:p>
    <w:p w14:paraId="0F3E9728" w14:textId="77777777" w:rsidR="0034101D" w:rsidRDefault="00652B7A">
      <w:pPr>
        <w:pStyle w:val="Normal1"/>
        <w:pBdr>
          <w:top w:val="nil"/>
          <w:left w:val="nil"/>
          <w:bottom w:val="nil"/>
          <w:right w:val="nil"/>
          <w:between w:val="nil"/>
        </w:pBdr>
        <w:spacing w:line="240" w:lineRule="auto"/>
        <w:jc w:val="both"/>
        <w:rPr>
          <w:b/>
          <w:bCs/>
          <w:color w:val="000000"/>
          <w:sz w:val="20"/>
          <w:szCs w:val="20"/>
        </w:rPr>
      </w:pPr>
      <w:r>
        <w:rPr>
          <w:b/>
          <w:bCs/>
          <w:noProof/>
          <w:color w:val="000000"/>
          <w:sz w:val="20"/>
          <w:szCs w:val="20"/>
        </w:rPr>
        <w:lastRenderedPageBreak/>
        <w:drawing>
          <wp:inline distT="0" distB="0" distL="0" distR="0" wp14:anchorId="3951B2AB" wp14:editId="0E402756">
            <wp:extent cx="5467350" cy="4405354"/>
            <wp:effectExtent l="19050" t="0" r="0" b="0"/>
            <wp:docPr id="5" name="Picture 3" descr="E:\Araceae\Asian j\MONEY PL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aceae\Asian j\MONEY PLANT-2.jpg"/>
                    <pic:cNvPicPr>
                      <a:picLocks noChangeAspect="1" noChangeArrowheads="1"/>
                    </pic:cNvPicPr>
                  </pic:nvPicPr>
                  <pic:blipFill>
                    <a:blip r:embed="rId7" cstate="print"/>
                    <a:srcRect l="3077" t="6151"/>
                    <a:stretch>
                      <a:fillRect/>
                    </a:stretch>
                  </pic:blipFill>
                  <pic:spPr bwMode="auto">
                    <a:xfrm>
                      <a:off x="0" y="0"/>
                      <a:ext cx="5475250" cy="4411719"/>
                    </a:xfrm>
                    <a:prstGeom prst="rect">
                      <a:avLst/>
                    </a:prstGeom>
                    <a:noFill/>
                    <a:ln w="9525">
                      <a:noFill/>
                      <a:miter lim="800000"/>
                      <a:headEnd/>
                      <a:tailEnd/>
                    </a:ln>
                  </pic:spPr>
                </pic:pic>
              </a:graphicData>
            </a:graphic>
          </wp:inline>
        </w:drawing>
      </w:r>
    </w:p>
    <w:p w14:paraId="6F39813E" w14:textId="77777777" w:rsidR="00652B7A" w:rsidRPr="00652B7A" w:rsidRDefault="00652B7A" w:rsidP="00652B7A">
      <w:pPr>
        <w:pStyle w:val="Normal1"/>
        <w:pBdr>
          <w:top w:val="nil"/>
          <w:left w:val="nil"/>
          <w:bottom w:val="nil"/>
          <w:right w:val="nil"/>
          <w:between w:val="nil"/>
        </w:pBdr>
        <w:spacing w:line="240" w:lineRule="auto"/>
        <w:jc w:val="both"/>
        <w:rPr>
          <w:color w:val="000000"/>
          <w:sz w:val="12"/>
          <w:szCs w:val="20"/>
        </w:rPr>
      </w:pPr>
      <w:r>
        <w:rPr>
          <w:color w:val="000000"/>
          <w:sz w:val="20"/>
          <w:szCs w:val="20"/>
        </w:rPr>
        <w:t>Fig. 2: Chart representing bioactive compounds</w:t>
      </w:r>
      <w:r w:rsidR="00F00190">
        <w:rPr>
          <w:color w:val="000000"/>
          <w:sz w:val="20"/>
          <w:szCs w:val="20"/>
        </w:rPr>
        <w:t xml:space="preserve"> present in different parts of</w:t>
      </w:r>
      <w:r>
        <w:rPr>
          <w:color w:val="000000"/>
          <w:sz w:val="20"/>
          <w:szCs w:val="20"/>
        </w:rPr>
        <w:t xml:space="preserve">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sidRPr="00652B7A">
        <w:rPr>
          <w:bCs/>
          <w:color w:val="000000"/>
          <w:sz w:val="20"/>
          <w:szCs w:val="32"/>
        </w:rPr>
        <w:t>(Linden &amp; Andre) G.S Bunting</w:t>
      </w:r>
    </w:p>
    <w:p w14:paraId="0C200BB5" w14:textId="77777777" w:rsidR="00652B7A" w:rsidRDefault="00652B7A">
      <w:pPr>
        <w:pStyle w:val="Normal1"/>
        <w:pBdr>
          <w:top w:val="nil"/>
          <w:left w:val="nil"/>
          <w:bottom w:val="nil"/>
          <w:right w:val="nil"/>
          <w:between w:val="nil"/>
        </w:pBdr>
        <w:spacing w:line="240" w:lineRule="auto"/>
        <w:jc w:val="both"/>
        <w:rPr>
          <w:b/>
          <w:bCs/>
          <w:color w:val="000000"/>
          <w:sz w:val="20"/>
          <w:szCs w:val="20"/>
        </w:rPr>
      </w:pPr>
    </w:p>
    <w:p w14:paraId="446DCCAF" w14:textId="77777777" w:rsidR="00925F8B" w:rsidRDefault="007D5D7D">
      <w:pPr>
        <w:pStyle w:val="Normal1"/>
        <w:pBdr>
          <w:top w:val="nil"/>
          <w:left w:val="nil"/>
          <w:bottom w:val="nil"/>
          <w:right w:val="nil"/>
          <w:between w:val="nil"/>
        </w:pBdr>
        <w:spacing w:line="240" w:lineRule="auto"/>
        <w:jc w:val="both"/>
        <w:rPr>
          <w:b/>
          <w:bCs/>
          <w:color w:val="000000"/>
          <w:sz w:val="20"/>
          <w:szCs w:val="20"/>
        </w:rPr>
      </w:pPr>
      <w:proofErr w:type="spellStart"/>
      <w:r>
        <w:rPr>
          <w:b/>
          <w:bCs/>
          <w:color w:val="000000"/>
          <w:sz w:val="20"/>
          <w:szCs w:val="20"/>
        </w:rPr>
        <w:t>Antitermite</w:t>
      </w:r>
      <w:proofErr w:type="spellEnd"/>
      <w:r>
        <w:rPr>
          <w:b/>
          <w:bCs/>
          <w:color w:val="000000"/>
          <w:sz w:val="20"/>
          <w:szCs w:val="20"/>
        </w:rPr>
        <w:t xml:space="preserve"> effect</w:t>
      </w:r>
    </w:p>
    <w:p w14:paraId="43523CAD"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All parts of the plant, especially root extract using ethanol is used as a potent </w:t>
      </w:r>
      <w:proofErr w:type="spellStart"/>
      <w:r>
        <w:rPr>
          <w:color w:val="000000"/>
          <w:sz w:val="20"/>
          <w:szCs w:val="20"/>
        </w:rPr>
        <w:t>antitermite</w:t>
      </w:r>
      <w:proofErr w:type="spellEnd"/>
      <w:r>
        <w:rPr>
          <w:color w:val="000000"/>
          <w:sz w:val="20"/>
          <w:szCs w:val="20"/>
        </w:rPr>
        <w:t xml:space="preserve"> product (Srivastava et al.</w:t>
      </w:r>
      <w:r w:rsidR="0033744A">
        <w:rPr>
          <w:color w:val="000000"/>
          <w:sz w:val="20"/>
          <w:szCs w:val="20"/>
        </w:rPr>
        <w:t>,</w:t>
      </w:r>
      <w:r>
        <w:rPr>
          <w:color w:val="000000"/>
          <w:sz w:val="20"/>
          <w:szCs w:val="20"/>
        </w:rPr>
        <w:t xml:space="preserve"> 2011). Pyrrolidine alkaloids present in the </w:t>
      </w:r>
      <w:r>
        <w:rPr>
          <w:i/>
          <w:iCs/>
          <w:color w:val="000000"/>
          <w:sz w:val="20"/>
          <w:szCs w:val="20"/>
        </w:rPr>
        <w:t xml:space="preserve">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 xml:space="preserve">have exposed strong in vitro </w:t>
      </w:r>
      <w:proofErr w:type="spellStart"/>
      <w:r>
        <w:rPr>
          <w:color w:val="000000"/>
          <w:sz w:val="20"/>
          <w:szCs w:val="20"/>
        </w:rPr>
        <w:t>antitermite</w:t>
      </w:r>
      <w:proofErr w:type="spellEnd"/>
      <w:r>
        <w:rPr>
          <w:color w:val="000000"/>
          <w:sz w:val="20"/>
          <w:szCs w:val="20"/>
        </w:rPr>
        <w:t xml:space="preserve"> and </w:t>
      </w:r>
      <w:proofErr w:type="spellStart"/>
      <w:r>
        <w:rPr>
          <w:color w:val="000000"/>
          <w:sz w:val="20"/>
          <w:szCs w:val="20"/>
        </w:rPr>
        <w:t>antirepellant</w:t>
      </w:r>
      <w:proofErr w:type="spellEnd"/>
      <w:r>
        <w:rPr>
          <w:color w:val="000000"/>
          <w:sz w:val="20"/>
          <w:szCs w:val="20"/>
        </w:rPr>
        <w:t xml:space="preserve"> activities against subterranean termites </w:t>
      </w:r>
      <w:proofErr w:type="spellStart"/>
      <w:r>
        <w:rPr>
          <w:i/>
          <w:iCs/>
          <w:color w:val="000000"/>
          <w:sz w:val="20"/>
          <w:szCs w:val="20"/>
        </w:rPr>
        <w:t>Odontotermes</w:t>
      </w:r>
      <w:proofErr w:type="spellEnd"/>
      <w:r>
        <w:rPr>
          <w:i/>
          <w:iCs/>
          <w:color w:val="000000"/>
          <w:sz w:val="20"/>
          <w:szCs w:val="20"/>
        </w:rPr>
        <w:t xml:space="preserve"> </w:t>
      </w:r>
      <w:proofErr w:type="spellStart"/>
      <w:r>
        <w:rPr>
          <w:i/>
          <w:iCs/>
          <w:color w:val="000000"/>
          <w:sz w:val="20"/>
          <w:szCs w:val="20"/>
        </w:rPr>
        <w:t>obesus</w:t>
      </w:r>
      <w:proofErr w:type="spellEnd"/>
      <w:r>
        <w:rPr>
          <w:color w:val="000000"/>
          <w:sz w:val="20"/>
          <w:szCs w:val="20"/>
        </w:rPr>
        <w:t xml:space="preserve">. This finding suggests that the plant bears potential </w:t>
      </w:r>
      <w:proofErr w:type="spellStart"/>
      <w:r>
        <w:rPr>
          <w:color w:val="000000"/>
          <w:sz w:val="20"/>
          <w:szCs w:val="20"/>
        </w:rPr>
        <w:t>antitermite</w:t>
      </w:r>
      <w:proofErr w:type="spellEnd"/>
      <w:r>
        <w:rPr>
          <w:color w:val="000000"/>
          <w:sz w:val="20"/>
          <w:szCs w:val="20"/>
        </w:rPr>
        <w:t xml:space="preserve"> properties (</w:t>
      </w:r>
      <w:proofErr w:type="spellStart"/>
      <w:r>
        <w:rPr>
          <w:color w:val="000000"/>
          <w:sz w:val="20"/>
          <w:szCs w:val="20"/>
        </w:rPr>
        <w:t>Meshram</w:t>
      </w:r>
      <w:proofErr w:type="spellEnd"/>
      <w:r>
        <w:rPr>
          <w:color w:val="000000"/>
          <w:sz w:val="20"/>
          <w:szCs w:val="20"/>
        </w:rPr>
        <w:t xml:space="preserve"> et al., 2019).</w:t>
      </w:r>
    </w:p>
    <w:p w14:paraId="44EE904A"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0F223FC0" w14:textId="77777777" w:rsidR="00925F8B" w:rsidRDefault="007D5D7D">
      <w:pPr>
        <w:pStyle w:val="Normal1"/>
        <w:pBdr>
          <w:top w:val="nil"/>
          <w:left w:val="nil"/>
          <w:bottom w:val="nil"/>
          <w:right w:val="nil"/>
          <w:between w:val="nil"/>
        </w:pBdr>
        <w:spacing w:line="240" w:lineRule="auto"/>
        <w:jc w:val="both"/>
        <w:rPr>
          <w:b/>
          <w:bCs/>
          <w:color w:val="000000"/>
        </w:rPr>
      </w:pPr>
      <w:r>
        <w:rPr>
          <w:b/>
          <w:bCs/>
          <w:color w:val="000000"/>
        </w:rPr>
        <w:t>Pharmacological activities</w:t>
      </w:r>
    </w:p>
    <w:p w14:paraId="2FF46C90" w14:textId="77777777" w:rsidR="00925F8B" w:rsidRDefault="00925F8B">
      <w:pPr>
        <w:pStyle w:val="Normal1"/>
        <w:pBdr>
          <w:top w:val="nil"/>
          <w:left w:val="nil"/>
          <w:bottom w:val="nil"/>
          <w:right w:val="nil"/>
          <w:between w:val="nil"/>
        </w:pBdr>
        <w:spacing w:line="240" w:lineRule="auto"/>
        <w:jc w:val="both"/>
        <w:rPr>
          <w:b/>
          <w:bCs/>
          <w:color w:val="000000"/>
          <w:sz w:val="20"/>
          <w:szCs w:val="20"/>
        </w:rPr>
      </w:pPr>
    </w:p>
    <w:p w14:paraId="4EF5928C"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Anticancer Potency</w:t>
      </w:r>
    </w:p>
    <w:p w14:paraId="3E03F494"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The special properties like cytotoxicity against the cancer cell as well as immuno-modulating characters are reported in </w:t>
      </w:r>
      <w:proofErr w:type="spellStart"/>
      <w:r>
        <w:rPr>
          <w:i/>
          <w:iCs/>
          <w:color w:val="000000"/>
          <w:sz w:val="20"/>
          <w:szCs w:val="20"/>
        </w:rPr>
        <w:t>Epipremnum</w:t>
      </w:r>
      <w:proofErr w:type="spellEnd"/>
      <w:r>
        <w:rPr>
          <w:color w:val="000000"/>
          <w:sz w:val="20"/>
          <w:szCs w:val="20"/>
        </w:rPr>
        <w:t xml:space="preserve"> (</w:t>
      </w:r>
      <w:proofErr w:type="spellStart"/>
      <w:r>
        <w:rPr>
          <w:color w:val="000000"/>
          <w:sz w:val="20"/>
          <w:szCs w:val="20"/>
        </w:rPr>
        <w:t>Salawu</w:t>
      </w:r>
      <w:proofErr w:type="spellEnd"/>
      <w:r>
        <w:rPr>
          <w:color w:val="000000"/>
          <w:sz w:val="20"/>
          <w:szCs w:val="20"/>
        </w:rPr>
        <w:t xml:space="preserve"> et al.</w:t>
      </w:r>
      <w:r w:rsidR="0033744A">
        <w:rPr>
          <w:color w:val="000000"/>
          <w:sz w:val="20"/>
          <w:szCs w:val="20"/>
        </w:rPr>
        <w:t>,</w:t>
      </w:r>
      <w:r>
        <w:rPr>
          <w:color w:val="000000"/>
          <w:sz w:val="20"/>
          <w:szCs w:val="20"/>
        </w:rPr>
        <w:t xml:space="preserve"> 2023). The extract prepared from the aerial part of </w:t>
      </w:r>
      <w:r>
        <w:rPr>
          <w:i/>
          <w:iCs/>
          <w:color w:val="000000"/>
          <w:sz w:val="20"/>
          <w:szCs w:val="20"/>
        </w:rPr>
        <w:t>E</w:t>
      </w:r>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using chloroform and ethanol extracts possess a considerable cytotoxic effect. From the microscopic examination of both the extract suggest that chloroform extract is more effective to check breast cancer due to the presence of apoptotic bodies, nuclear fragmentation and tiny nuclei with strong chromatic condensation (Patil &amp; </w:t>
      </w:r>
      <w:proofErr w:type="spellStart"/>
      <w:r>
        <w:rPr>
          <w:color w:val="000000"/>
          <w:sz w:val="20"/>
          <w:szCs w:val="20"/>
        </w:rPr>
        <w:t>Wadkar</w:t>
      </w:r>
      <w:proofErr w:type="spellEnd"/>
      <w:r>
        <w:rPr>
          <w:color w:val="000000"/>
          <w:sz w:val="20"/>
          <w:szCs w:val="20"/>
        </w:rPr>
        <w:t>, 2024).</w:t>
      </w:r>
    </w:p>
    <w:p w14:paraId="38CAA4F0"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5126567D"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Antimicrobial properties</w:t>
      </w:r>
    </w:p>
    <w:p w14:paraId="46D0E84E"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Methanolic leaf extract of this plant possess</w:t>
      </w:r>
      <w:r w:rsidR="00FC2B72">
        <w:rPr>
          <w:color w:val="000000"/>
          <w:sz w:val="20"/>
          <w:szCs w:val="20"/>
        </w:rPr>
        <w:t>es</w:t>
      </w:r>
      <w:r>
        <w:rPr>
          <w:color w:val="000000"/>
          <w:sz w:val="20"/>
          <w:szCs w:val="20"/>
        </w:rPr>
        <w:t xml:space="preserve"> antibacterial activity against </w:t>
      </w:r>
      <w:r>
        <w:rPr>
          <w:i/>
          <w:iCs/>
          <w:color w:val="000000"/>
          <w:sz w:val="20"/>
          <w:szCs w:val="20"/>
        </w:rPr>
        <w:t>E</w:t>
      </w:r>
      <w:r>
        <w:rPr>
          <w:color w:val="000000"/>
          <w:sz w:val="20"/>
          <w:szCs w:val="20"/>
        </w:rPr>
        <w:t xml:space="preserve">. </w:t>
      </w:r>
      <w:r>
        <w:rPr>
          <w:i/>
          <w:iCs/>
          <w:color w:val="000000"/>
          <w:sz w:val="20"/>
          <w:szCs w:val="20"/>
        </w:rPr>
        <w:t>coli</w:t>
      </w:r>
      <w:r>
        <w:rPr>
          <w:color w:val="000000"/>
          <w:sz w:val="20"/>
          <w:szCs w:val="20"/>
        </w:rPr>
        <w:t xml:space="preserve"> and </w:t>
      </w:r>
      <w:r>
        <w:rPr>
          <w:i/>
          <w:iCs/>
          <w:color w:val="000000"/>
          <w:sz w:val="20"/>
          <w:szCs w:val="20"/>
        </w:rPr>
        <w:t>S</w:t>
      </w:r>
      <w:r>
        <w:rPr>
          <w:color w:val="000000"/>
          <w:sz w:val="20"/>
          <w:szCs w:val="20"/>
        </w:rPr>
        <w:t xml:space="preserve">. </w:t>
      </w:r>
      <w:r>
        <w:rPr>
          <w:i/>
          <w:iCs/>
          <w:color w:val="000000"/>
          <w:sz w:val="20"/>
          <w:szCs w:val="20"/>
        </w:rPr>
        <w:t>aureus</w:t>
      </w:r>
      <w:r>
        <w:rPr>
          <w:color w:val="000000"/>
          <w:sz w:val="20"/>
          <w:szCs w:val="20"/>
        </w:rPr>
        <w:t xml:space="preserve"> as well as antifungal activity against </w:t>
      </w:r>
      <w:r>
        <w:rPr>
          <w:i/>
          <w:iCs/>
          <w:color w:val="000000"/>
          <w:sz w:val="20"/>
          <w:szCs w:val="20"/>
        </w:rPr>
        <w:t>C</w:t>
      </w:r>
      <w:r>
        <w:rPr>
          <w:color w:val="000000"/>
          <w:sz w:val="20"/>
          <w:szCs w:val="20"/>
        </w:rPr>
        <w:t xml:space="preserve">. </w:t>
      </w:r>
      <w:r>
        <w:rPr>
          <w:i/>
          <w:iCs/>
          <w:color w:val="000000"/>
          <w:sz w:val="20"/>
          <w:szCs w:val="20"/>
        </w:rPr>
        <w:t>albicans</w:t>
      </w:r>
      <w:r>
        <w:rPr>
          <w:color w:val="000000"/>
          <w:sz w:val="20"/>
          <w:szCs w:val="20"/>
        </w:rPr>
        <w:t xml:space="preserve"> (Sonawane et al.</w:t>
      </w:r>
      <w:r w:rsidR="0033744A">
        <w:rPr>
          <w:color w:val="000000"/>
          <w:sz w:val="20"/>
          <w:szCs w:val="20"/>
        </w:rPr>
        <w:t>,</w:t>
      </w:r>
      <w:r>
        <w:rPr>
          <w:color w:val="000000"/>
          <w:sz w:val="20"/>
          <w:szCs w:val="20"/>
        </w:rPr>
        <w:t xml:space="preserve"> 2011). The evaluation of antimicrobial activity of leaf extract shows a considerable zone of inhibition at a concentration of 3-6 mg/ml against microbes like </w:t>
      </w:r>
      <w:r>
        <w:rPr>
          <w:i/>
          <w:iCs/>
          <w:color w:val="000000"/>
          <w:sz w:val="20"/>
          <w:szCs w:val="20"/>
        </w:rPr>
        <w:t>S. aureus</w:t>
      </w:r>
      <w:r>
        <w:rPr>
          <w:color w:val="000000"/>
          <w:sz w:val="20"/>
          <w:szCs w:val="20"/>
        </w:rPr>
        <w:t xml:space="preserve">, </w:t>
      </w:r>
      <w:r>
        <w:rPr>
          <w:i/>
          <w:iCs/>
          <w:color w:val="000000"/>
          <w:sz w:val="20"/>
          <w:szCs w:val="20"/>
        </w:rPr>
        <w:t xml:space="preserve">S. </w:t>
      </w:r>
      <w:proofErr w:type="spellStart"/>
      <w:r>
        <w:rPr>
          <w:i/>
          <w:iCs/>
          <w:color w:val="000000"/>
          <w:sz w:val="20"/>
          <w:szCs w:val="20"/>
        </w:rPr>
        <w:t>paratyphi</w:t>
      </w:r>
      <w:proofErr w:type="spellEnd"/>
      <w:r>
        <w:rPr>
          <w:color w:val="000000"/>
          <w:sz w:val="20"/>
          <w:szCs w:val="20"/>
        </w:rPr>
        <w:t xml:space="preserve"> and </w:t>
      </w:r>
      <w:r>
        <w:rPr>
          <w:i/>
          <w:iCs/>
          <w:color w:val="000000"/>
          <w:sz w:val="20"/>
          <w:szCs w:val="20"/>
        </w:rPr>
        <w:t>E</w:t>
      </w:r>
      <w:r>
        <w:rPr>
          <w:color w:val="000000"/>
          <w:sz w:val="20"/>
          <w:szCs w:val="20"/>
        </w:rPr>
        <w:t xml:space="preserve">. </w:t>
      </w:r>
      <w:r>
        <w:rPr>
          <w:i/>
          <w:iCs/>
          <w:color w:val="000000"/>
          <w:sz w:val="20"/>
          <w:szCs w:val="20"/>
        </w:rPr>
        <w:t xml:space="preserve">coli </w:t>
      </w:r>
      <w:r>
        <w:rPr>
          <w:color w:val="000000"/>
          <w:sz w:val="20"/>
          <w:szCs w:val="20"/>
        </w:rPr>
        <w:t>(Mehta et al., 2013).</w:t>
      </w:r>
      <w:r>
        <w:rPr>
          <w:i/>
          <w:iCs/>
          <w:color w:val="000000"/>
          <w:sz w:val="20"/>
          <w:szCs w:val="20"/>
        </w:rPr>
        <w:t xml:space="preserve"> </w:t>
      </w:r>
      <w:r>
        <w:rPr>
          <w:color w:val="000000"/>
          <w:sz w:val="20"/>
          <w:szCs w:val="20"/>
        </w:rPr>
        <w:t xml:space="preserve">From this study it was confirmed that the methanolic extract of root is the most effective antimicrobial extract. Antimicrobial activity of aqueous, </w:t>
      </w:r>
      <w:r>
        <w:rPr>
          <w:color w:val="000000"/>
          <w:sz w:val="20"/>
          <w:szCs w:val="20"/>
        </w:rPr>
        <w:lastRenderedPageBreak/>
        <w:t xml:space="preserve">ethanolic and acetone extract of different parts including leaves, blades, petioles, stems and roots were analyzed by Ali (2018) using bacteria like </w:t>
      </w:r>
      <w:r>
        <w:rPr>
          <w:i/>
          <w:iCs/>
          <w:color w:val="000000"/>
          <w:sz w:val="20"/>
          <w:szCs w:val="20"/>
        </w:rPr>
        <w:t>E</w:t>
      </w:r>
      <w:r>
        <w:rPr>
          <w:color w:val="000000"/>
          <w:sz w:val="20"/>
          <w:szCs w:val="20"/>
        </w:rPr>
        <w:t xml:space="preserve">. </w:t>
      </w:r>
      <w:r>
        <w:rPr>
          <w:i/>
          <w:iCs/>
          <w:color w:val="000000"/>
          <w:sz w:val="20"/>
          <w:szCs w:val="20"/>
        </w:rPr>
        <w:t>coli</w:t>
      </w:r>
      <w:r>
        <w:rPr>
          <w:color w:val="000000"/>
          <w:sz w:val="20"/>
          <w:szCs w:val="20"/>
        </w:rPr>
        <w:t xml:space="preserve">, </w:t>
      </w:r>
      <w:r>
        <w:rPr>
          <w:i/>
          <w:iCs/>
          <w:color w:val="000000"/>
          <w:sz w:val="20"/>
          <w:szCs w:val="20"/>
        </w:rPr>
        <w:t>S</w:t>
      </w:r>
      <w:r>
        <w:rPr>
          <w:color w:val="000000"/>
          <w:sz w:val="20"/>
          <w:szCs w:val="20"/>
        </w:rPr>
        <w:t xml:space="preserve">. </w:t>
      </w:r>
      <w:r>
        <w:rPr>
          <w:i/>
          <w:iCs/>
          <w:color w:val="000000"/>
          <w:sz w:val="20"/>
          <w:szCs w:val="20"/>
        </w:rPr>
        <w:t>aureus</w:t>
      </w:r>
      <w:r>
        <w:rPr>
          <w:color w:val="000000"/>
          <w:sz w:val="20"/>
          <w:szCs w:val="20"/>
        </w:rPr>
        <w:t xml:space="preserve"> and fungi like </w:t>
      </w:r>
      <w:r>
        <w:rPr>
          <w:i/>
          <w:iCs/>
          <w:color w:val="000000"/>
          <w:sz w:val="20"/>
          <w:szCs w:val="20"/>
        </w:rPr>
        <w:t>A</w:t>
      </w:r>
      <w:r>
        <w:rPr>
          <w:color w:val="000000"/>
          <w:sz w:val="20"/>
          <w:szCs w:val="20"/>
        </w:rPr>
        <w:t xml:space="preserve">. </w:t>
      </w:r>
      <w:r>
        <w:rPr>
          <w:i/>
          <w:iCs/>
          <w:color w:val="000000"/>
          <w:sz w:val="20"/>
          <w:szCs w:val="20"/>
        </w:rPr>
        <w:t>flavus</w:t>
      </w:r>
      <w:r>
        <w:rPr>
          <w:color w:val="000000"/>
          <w:sz w:val="20"/>
          <w:szCs w:val="20"/>
        </w:rPr>
        <w:t xml:space="preserve"> and </w:t>
      </w:r>
      <w:r>
        <w:rPr>
          <w:i/>
          <w:iCs/>
          <w:color w:val="000000"/>
          <w:sz w:val="20"/>
          <w:szCs w:val="20"/>
        </w:rPr>
        <w:t>C</w:t>
      </w:r>
      <w:r>
        <w:rPr>
          <w:color w:val="000000"/>
          <w:sz w:val="20"/>
          <w:szCs w:val="20"/>
        </w:rPr>
        <w:t xml:space="preserve">. </w:t>
      </w:r>
      <w:r>
        <w:rPr>
          <w:i/>
          <w:iCs/>
          <w:color w:val="000000"/>
          <w:sz w:val="20"/>
          <w:szCs w:val="20"/>
        </w:rPr>
        <w:t>albicans.</w:t>
      </w:r>
      <w:r>
        <w:rPr>
          <w:color w:val="000000"/>
          <w:sz w:val="20"/>
          <w:szCs w:val="20"/>
        </w:rPr>
        <w:t xml:space="preserve"> </w:t>
      </w:r>
    </w:p>
    <w:p w14:paraId="576CCB95"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03CAE567"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Antiviral potency</w:t>
      </w:r>
    </w:p>
    <w:p w14:paraId="19CF64D5" w14:textId="77777777" w:rsidR="00925F8B" w:rsidRDefault="007D5D7D">
      <w:pPr>
        <w:pStyle w:val="Normal1"/>
        <w:pBdr>
          <w:top w:val="nil"/>
          <w:left w:val="nil"/>
          <w:bottom w:val="nil"/>
          <w:right w:val="nil"/>
          <w:between w:val="nil"/>
        </w:pBdr>
        <w:spacing w:line="240" w:lineRule="auto"/>
        <w:jc w:val="both"/>
        <w:rPr>
          <w:color w:val="000000"/>
          <w:sz w:val="20"/>
          <w:szCs w:val="20"/>
        </w:rPr>
      </w:pPr>
      <w:r>
        <w:rPr>
          <w:i/>
          <w:iCs/>
          <w:color w:val="000000"/>
          <w:sz w:val="20"/>
          <w:szCs w:val="20"/>
        </w:rPr>
        <w:t>E</w:t>
      </w:r>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showed the highest virus decreasing characteristics on examination under both kit and quantitative real time polymerase chain reaction in H1N1 influenza virus as a model. The emerging leaves of live plants have the capacity to decrease viral content, when plant coating pot was electrically grounded to the earth (Song et al., 2023).</w:t>
      </w:r>
    </w:p>
    <w:p w14:paraId="445BECA3" w14:textId="77777777" w:rsidR="00925F8B" w:rsidRDefault="00652B7A">
      <w:pPr>
        <w:pStyle w:val="Normal1"/>
        <w:pBdr>
          <w:top w:val="nil"/>
          <w:left w:val="nil"/>
          <w:bottom w:val="nil"/>
          <w:right w:val="nil"/>
          <w:between w:val="nil"/>
        </w:pBdr>
        <w:spacing w:line="240" w:lineRule="auto"/>
        <w:jc w:val="both"/>
        <w:rPr>
          <w:color w:val="000000"/>
          <w:sz w:val="20"/>
          <w:szCs w:val="20"/>
        </w:rPr>
      </w:pPr>
      <w:r>
        <w:rPr>
          <w:noProof/>
          <w:color w:val="000000"/>
          <w:sz w:val="20"/>
          <w:szCs w:val="20"/>
        </w:rPr>
        <w:drawing>
          <wp:inline distT="0" distB="0" distL="0" distR="0" wp14:anchorId="4E31C038" wp14:editId="65A8041A">
            <wp:extent cx="6028549" cy="4686300"/>
            <wp:effectExtent l="19050" t="0" r="0" b="0"/>
            <wp:docPr id="3" name="Picture 1" descr="E:\Araceae\Asian j\MONEY PL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ceae\Asian j\MONEY PLANT-1.jpg"/>
                    <pic:cNvPicPr>
                      <a:picLocks noChangeAspect="1" noChangeArrowheads="1"/>
                    </pic:cNvPicPr>
                  </pic:nvPicPr>
                  <pic:blipFill>
                    <a:blip r:embed="rId8" cstate="print"/>
                    <a:srcRect t="6667"/>
                    <a:stretch>
                      <a:fillRect/>
                    </a:stretch>
                  </pic:blipFill>
                  <pic:spPr bwMode="auto">
                    <a:xfrm>
                      <a:off x="0" y="0"/>
                      <a:ext cx="6040202" cy="4695359"/>
                    </a:xfrm>
                    <a:prstGeom prst="rect">
                      <a:avLst/>
                    </a:prstGeom>
                    <a:noFill/>
                    <a:ln w="9525">
                      <a:noFill/>
                      <a:miter lim="800000"/>
                      <a:headEnd/>
                      <a:tailEnd/>
                    </a:ln>
                  </pic:spPr>
                </pic:pic>
              </a:graphicData>
            </a:graphic>
          </wp:inline>
        </w:drawing>
      </w:r>
    </w:p>
    <w:p w14:paraId="1591F7F8" w14:textId="77777777" w:rsidR="00652B7A" w:rsidRDefault="00652B7A">
      <w:pPr>
        <w:pStyle w:val="Normal1"/>
        <w:pBdr>
          <w:top w:val="nil"/>
          <w:left w:val="nil"/>
          <w:bottom w:val="nil"/>
          <w:right w:val="nil"/>
          <w:between w:val="nil"/>
        </w:pBdr>
        <w:spacing w:line="240" w:lineRule="auto"/>
        <w:jc w:val="both"/>
        <w:rPr>
          <w:color w:val="000000"/>
          <w:sz w:val="20"/>
          <w:szCs w:val="20"/>
        </w:rPr>
      </w:pPr>
    </w:p>
    <w:p w14:paraId="1BE294E7" w14:textId="77777777" w:rsidR="00652B7A" w:rsidRPr="00652B7A" w:rsidRDefault="00652B7A">
      <w:pPr>
        <w:pStyle w:val="Normal1"/>
        <w:pBdr>
          <w:top w:val="nil"/>
          <w:left w:val="nil"/>
          <w:bottom w:val="nil"/>
          <w:right w:val="nil"/>
          <w:between w:val="nil"/>
        </w:pBdr>
        <w:spacing w:line="240" w:lineRule="auto"/>
        <w:jc w:val="both"/>
        <w:rPr>
          <w:color w:val="000000"/>
          <w:sz w:val="12"/>
          <w:szCs w:val="20"/>
        </w:rPr>
      </w:pPr>
      <w:r>
        <w:rPr>
          <w:color w:val="000000"/>
          <w:sz w:val="20"/>
          <w:szCs w:val="20"/>
        </w:rPr>
        <w:t>Fig.</w:t>
      </w:r>
      <w:r w:rsidR="00616BD1">
        <w:rPr>
          <w:color w:val="000000"/>
          <w:sz w:val="20"/>
          <w:szCs w:val="20"/>
        </w:rPr>
        <w:t xml:space="preserve"> 3: Figure representing multi</w:t>
      </w:r>
      <w:r>
        <w:rPr>
          <w:color w:val="000000"/>
          <w:sz w:val="20"/>
          <w:szCs w:val="20"/>
        </w:rPr>
        <w:t xml:space="preserve">potency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sidRPr="00652B7A">
        <w:rPr>
          <w:bCs/>
          <w:color w:val="000000"/>
          <w:sz w:val="20"/>
          <w:szCs w:val="32"/>
        </w:rPr>
        <w:t>(Linden &amp; Andre) G.S Bunting</w:t>
      </w:r>
      <w:r w:rsidR="00616BD1">
        <w:rPr>
          <w:bCs/>
          <w:color w:val="000000"/>
          <w:sz w:val="20"/>
          <w:szCs w:val="32"/>
        </w:rPr>
        <w:t xml:space="preserve"> plant</w:t>
      </w:r>
    </w:p>
    <w:p w14:paraId="5E77110C"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 xml:space="preserve">Antitumor property </w:t>
      </w:r>
    </w:p>
    <w:p w14:paraId="18D5DCDE"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Ethanolic leaves extract of </w:t>
      </w:r>
      <w:r>
        <w:rPr>
          <w:i/>
          <w:iCs/>
          <w:color w:val="000000"/>
          <w:sz w:val="20"/>
          <w:szCs w:val="20"/>
        </w:rPr>
        <w:t>E</w:t>
      </w:r>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was evaluated against DAL tumor bearing mice by liquid tumor models. Oral administration of EEEA in tumor bearing mice for 14 days showed notable reduction in percentage increase in body weight, tumor volume, tumor weight, viable cell count compared with untreated mice.  The EEEA exhibits significant antitumor activity in both methods (Venkatesh et al., 2021).</w:t>
      </w:r>
    </w:p>
    <w:p w14:paraId="5F86EC84"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562C62D0"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Antioxidant characteristics</w:t>
      </w:r>
    </w:p>
    <w:p w14:paraId="7FD79DC0"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According to Das et al. (2015) although ethanol, acetone and chloroform extract of the plant were proven effective against free radicals, the highest antioxidant activity was detected in ethanol extract in comparison to other two extracts. Crude methanolic and aqueous extract of this plant act as a potential source of natural antioxidant which justified its uses in folklore medicine (</w:t>
      </w:r>
      <w:proofErr w:type="spellStart"/>
      <w:r>
        <w:rPr>
          <w:color w:val="000000"/>
          <w:sz w:val="20"/>
          <w:szCs w:val="20"/>
        </w:rPr>
        <w:t>Sherikar</w:t>
      </w:r>
      <w:proofErr w:type="spellEnd"/>
      <w:r>
        <w:rPr>
          <w:color w:val="000000"/>
          <w:sz w:val="20"/>
          <w:szCs w:val="20"/>
        </w:rPr>
        <w:t xml:space="preserve"> </w:t>
      </w:r>
      <w:r w:rsidR="0033744A">
        <w:rPr>
          <w:color w:val="000000"/>
          <w:sz w:val="20"/>
          <w:szCs w:val="20"/>
        </w:rPr>
        <w:t>&amp;</w:t>
      </w:r>
      <w:r>
        <w:rPr>
          <w:color w:val="000000"/>
          <w:sz w:val="20"/>
          <w:szCs w:val="20"/>
        </w:rPr>
        <w:t xml:space="preserve"> </w:t>
      </w:r>
      <w:proofErr w:type="spellStart"/>
      <w:r>
        <w:rPr>
          <w:color w:val="000000"/>
          <w:sz w:val="20"/>
          <w:szCs w:val="20"/>
        </w:rPr>
        <w:t>Mahanthesh</w:t>
      </w:r>
      <w:proofErr w:type="spellEnd"/>
      <w:r w:rsidR="0033744A">
        <w:rPr>
          <w:color w:val="000000"/>
          <w:sz w:val="20"/>
          <w:szCs w:val="20"/>
        </w:rPr>
        <w:t>,</w:t>
      </w:r>
      <w:r>
        <w:rPr>
          <w:color w:val="000000"/>
          <w:sz w:val="20"/>
          <w:szCs w:val="20"/>
        </w:rPr>
        <w:t xml:space="preserve"> 2015) Leaves of this plant also showed high antioxidant activity due to catalase and peroxidase enzyme. Leaves also showed maximum free radical scavenging potential than other parts due to catalase and </w:t>
      </w:r>
      <w:r>
        <w:rPr>
          <w:color w:val="000000"/>
          <w:sz w:val="20"/>
          <w:szCs w:val="20"/>
        </w:rPr>
        <w:lastRenderedPageBreak/>
        <w:t xml:space="preserve">peroxidase enzymes (Meshram </w:t>
      </w:r>
      <w:r w:rsidR="008E5A06">
        <w:rPr>
          <w:color w:val="000000"/>
          <w:sz w:val="20"/>
          <w:szCs w:val="20"/>
        </w:rPr>
        <w:t>&amp;</w:t>
      </w:r>
      <w:r>
        <w:rPr>
          <w:color w:val="000000"/>
          <w:sz w:val="20"/>
          <w:szCs w:val="20"/>
        </w:rPr>
        <w:t xml:space="preserve"> Srivastava</w:t>
      </w:r>
      <w:r w:rsidR="008E5A06">
        <w:rPr>
          <w:color w:val="000000"/>
          <w:sz w:val="20"/>
          <w:szCs w:val="20"/>
        </w:rPr>
        <w:t>,</w:t>
      </w:r>
      <w:r>
        <w:rPr>
          <w:color w:val="000000"/>
          <w:sz w:val="20"/>
          <w:szCs w:val="20"/>
        </w:rPr>
        <w:t xml:space="preserve"> 2016).  The pure ethanol, methanol and ethyl acetate extract of leaves shows better actively relative to aqueous extract. Likewise the DPPH free radical scavenging ability was found to be highest in methanolic extract (95%) followed by ethanolic (89%) and ethyl acetate (86%) extract (Prabakaran et al., 2019). Ethyl acetate extract fraction and </w:t>
      </w:r>
      <w:proofErr w:type="spellStart"/>
      <w:r w:rsidR="008E5A06">
        <w:rPr>
          <w:color w:val="000000"/>
          <w:sz w:val="20"/>
          <w:szCs w:val="20"/>
        </w:rPr>
        <w:t>alkaloidl</w:t>
      </w:r>
      <w:proofErr w:type="spellEnd"/>
      <w:r>
        <w:rPr>
          <w:color w:val="000000"/>
          <w:sz w:val="20"/>
          <w:szCs w:val="20"/>
        </w:rPr>
        <w:t xml:space="preserve"> extract of the aerial part of the money plant shows higher DPPH radical scavenging activity in comparison to methanolic and other fractions (Salawu et al., 2023). The microscopic examination of the chloroform and ethanol extracts obtained from the aerial parts of </w:t>
      </w:r>
      <w:r>
        <w:rPr>
          <w:i/>
          <w:iCs/>
          <w:color w:val="000000"/>
          <w:sz w:val="20"/>
          <w:szCs w:val="20"/>
        </w:rPr>
        <w:t>E</w:t>
      </w:r>
      <w:r>
        <w:rPr>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 xml:space="preserve">revealed the presence of apoptotic bodies, nuclear fragmentation and tiny nuclei with strong chromatin condensation. The result suggests the chloroform extract of </w:t>
      </w:r>
      <w:r>
        <w:rPr>
          <w:i/>
          <w:iCs/>
          <w:color w:val="000000"/>
          <w:sz w:val="20"/>
          <w:szCs w:val="20"/>
        </w:rPr>
        <w:t>E</w:t>
      </w:r>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is more effective against breast cancer (Patil </w:t>
      </w:r>
      <w:r w:rsidR="008E5A06">
        <w:rPr>
          <w:color w:val="000000"/>
          <w:sz w:val="20"/>
          <w:szCs w:val="20"/>
        </w:rPr>
        <w:t>&amp;</w:t>
      </w:r>
      <w:r>
        <w:rPr>
          <w:color w:val="000000"/>
          <w:sz w:val="20"/>
          <w:szCs w:val="20"/>
        </w:rPr>
        <w:t xml:space="preserve"> </w:t>
      </w:r>
      <w:proofErr w:type="spellStart"/>
      <w:r>
        <w:rPr>
          <w:color w:val="000000"/>
          <w:sz w:val="20"/>
          <w:szCs w:val="20"/>
        </w:rPr>
        <w:t>Wadkar</w:t>
      </w:r>
      <w:proofErr w:type="spellEnd"/>
      <w:r>
        <w:rPr>
          <w:color w:val="000000"/>
          <w:sz w:val="20"/>
          <w:szCs w:val="20"/>
        </w:rPr>
        <w:t>, 2024).</w:t>
      </w:r>
    </w:p>
    <w:p w14:paraId="0DCBC6F0"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5D9BA626"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 diabetic activity</w:t>
      </w:r>
    </w:p>
    <w:p w14:paraId="3741EC27"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In vitro evaluation of antihyperglycemic activity of the methanolic extract of </w:t>
      </w:r>
      <w:r>
        <w:rPr>
          <w:i/>
          <w:iCs/>
          <w:color w:val="000000"/>
          <w:sz w:val="20"/>
          <w:szCs w:val="20"/>
        </w:rPr>
        <w:t xml:space="preserve">E. </w:t>
      </w:r>
      <w:proofErr w:type="spellStart"/>
      <w:r>
        <w:rPr>
          <w:i/>
          <w:iCs/>
          <w:color w:val="000000"/>
          <w:sz w:val="20"/>
          <w:szCs w:val="20"/>
        </w:rPr>
        <w:t>aureum</w:t>
      </w:r>
      <w:proofErr w:type="spellEnd"/>
      <w:r>
        <w:rPr>
          <w:color w:val="000000"/>
          <w:sz w:val="20"/>
          <w:szCs w:val="20"/>
        </w:rPr>
        <w:t xml:space="preserve"> by the inhibition of two enzymes namely alpha amylase and alpha glucosidase and nephrotoxic activity against gentamicin induced nephrotoxicity, showed that the methanolic extract of </w:t>
      </w:r>
      <w:r>
        <w:rPr>
          <w:i/>
          <w:iCs/>
          <w:color w:val="000000"/>
          <w:sz w:val="20"/>
          <w:szCs w:val="20"/>
        </w:rPr>
        <w:t xml:space="preserve">E. </w:t>
      </w:r>
      <w:proofErr w:type="spellStart"/>
      <w:r>
        <w:rPr>
          <w:i/>
          <w:iCs/>
          <w:color w:val="000000"/>
          <w:sz w:val="20"/>
          <w:szCs w:val="20"/>
        </w:rPr>
        <w:t>aureum</w:t>
      </w:r>
      <w:proofErr w:type="spellEnd"/>
      <w:r>
        <w:rPr>
          <w:color w:val="000000"/>
          <w:sz w:val="20"/>
          <w:szCs w:val="20"/>
        </w:rPr>
        <w:t xml:space="preserve"> leave may be useful in reducing the gentamicin induced nephrotoxicity (</w:t>
      </w:r>
      <w:proofErr w:type="spellStart"/>
      <w:r>
        <w:rPr>
          <w:color w:val="000000"/>
          <w:sz w:val="20"/>
          <w:szCs w:val="20"/>
        </w:rPr>
        <w:t>Benhouda</w:t>
      </w:r>
      <w:proofErr w:type="spellEnd"/>
      <w:r>
        <w:rPr>
          <w:color w:val="000000"/>
          <w:sz w:val="20"/>
          <w:szCs w:val="20"/>
        </w:rPr>
        <w:t xml:space="preserve"> et al., 2025).</w:t>
      </w:r>
    </w:p>
    <w:p w14:paraId="770D60AB"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57426B6B" w14:textId="77777777" w:rsidR="00925F8B" w:rsidRDefault="007D5D7D">
      <w:pPr>
        <w:pStyle w:val="Normal1"/>
        <w:pBdr>
          <w:top w:val="nil"/>
          <w:left w:val="nil"/>
          <w:bottom w:val="nil"/>
          <w:right w:val="nil"/>
          <w:between w:val="nil"/>
        </w:pBdr>
        <w:spacing w:line="240" w:lineRule="auto"/>
        <w:jc w:val="both"/>
        <w:rPr>
          <w:b/>
          <w:bCs/>
          <w:color w:val="000000"/>
          <w:sz w:val="20"/>
          <w:szCs w:val="20"/>
        </w:rPr>
      </w:pPr>
      <w:r>
        <w:rPr>
          <w:b/>
          <w:bCs/>
          <w:color w:val="000000"/>
          <w:sz w:val="20"/>
          <w:szCs w:val="20"/>
        </w:rPr>
        <w:t>Antiulcer nature</w:t>
      </w:r>
    </w:p>
    <w:p w14:paraId="2A1FC5E8" w14:textId="77777777" w:rsidR="00925F8B" w:rsidRDefault="007D5D7D">
      <w:pPr>
        <w:pStyle w:val="Normal1"/>
        <w:pBdr>
          <w:top w:val="nil"/>
          <w:left w:val="nil"/>
          <w:bottom w:val="nil"/>
          <w:right w:val="nil"/>
          <w:between w:val="nil"/>
        </w:pBdr>
        <w:spacing w:line="240" w:lineRule="auto"/>
        <w:jc w:val="both"/>
        <w:rPr>
          <w:color w:val="000000"/>
          <w:sz w:val="20"/>
          <w:szCs w:val="20"/>
        </w:rPr>
      </w:pPr>
      <w:r>
        <w:rPr>
          <w:color w:val="000000"/>
          <w:sz w:val="20"/>
          <w:szCs w:val="20"/>
        </w:rPr>
        <w:t xml:space="preserve">Investigation on the potency of the ethanolic stem extract of </w:t>
      </w:r>
      <w:r>
        <w:rPr>
          <w:i/>
          <w:iCs/>
          <w:color w:val="000000"/>
          <w:sz w:val="20"/>
          <w:szCs w:val="20"/>
        </w:rPr>
        <w:t xml:space="preserve">E. </w:t>
      </w:r>
      <w:proofErr w:type="spellStart"/>
      <w:r>
        <w:rPr>
          <w:i/>
          <w:iCs/>
          <w:color w:val="000000"/>
          <w:sz w:val="20"/>
          <w:szCs w:val="20"/>
        </w:rPr>
        <w:t>aureum</w:t>
      </w:r>
      <w:proofErr w:type="spellEnd"/>
      <w:r>
        <w:rPr>
          <w:color w:val="000000"/>
          <w:sz w:val="20"/>
          <w:szCs w:val="20"/>
        </w:rPr>
        <w:t xml:space="preserve"> on </w:t>
      </w:r>
      <w:proofErr w:type="spellStart"/>
      <w:r>
        <w:rPr>
          <w:color w:val="000000"/>
          <w:sz w:val="20"/>
          <w:szCs w:val="20"/>
        </w:rPr>
        <w:t>pylorous</w:t>
      </w:r>
      <w:proofErr w:type="spellEnd"/>
      <w:r>
        <w:rPr>
          <w:color w:val="000000"/>
          <w:sz w:val="20"/>
          <w:szCs w:val="20"/>
        </w:rPr>
        <w:t xml:space="preserve"> ligated and ethanol induced gastric ulcer by oral administration of extract showed that the plant extract showed highest gastroprotectivity of 71.3% at the doses of 400mg/kg. This finding confirmed that the plant extract can be used in the treatment of stomach ulcer by developing </w:t>
      </w:r>
      <w:proofErr w:type="spellStart"/>
      <w:r>
        <w:rPr>
          <w:color w:val="000000"/>
          <w:sz w:val="20"/>
          <w:szCs w:val="20"/>
        </w:rPr>
        <w:t>phytostimulation</w:t>
      </w:r>
      <w:proofErr w:type="spellEnd"/>
      <w:r>
        <w:rPr>
          <w:color w:val="000000"/>
          <w:sz w:val="20"/>
          <w:szCs w:val="20"/>
        </w:rPr>
        <w:t xml:space="preserve"> (D’Souza at al., 2022).</w:t>
      </w:r>
    </w:p>
    <w:p w14:paraId="1FF82D8D" w14:textId="77777777" w:rsidR="00925F8B" w:rsidRDefault="00925F8B">
      <w:pPr>
        <w:pStyle w:val="Normal1"/>
        <w:pBdr>
          <w:top w:val="nil"/>
          <w:left w:val="nil"/>
          <w:bottom w:val="nil"/>
          <w:right w:val="nil"/>
          <w:between w:val="nil"/>
        </w:pBdr>
        <w:spacing w:line="240" w:lineRule="auto"/>
        <w:jc w:val="both"/>
        <w:rPr>
          <w:color w:val="000000"/>
          <w:sz w:val="20"/>
          <w:szCs w:val="20"/>
        </w:rPr>
      </w:pPr>
    </w:p>
    <w:p w14:paraId="0EF82CA7" w14:textId="77777777" w:rsidR="00925F8B" w:rsidRDefault="007D5D7D">
      <w:pPr>
        <w:pStyle w:val="Normal1"/>
        <w:pBdr>
          <w:top w:val="nil"/>
          <w:left w:val="nil"/>
          <w:bottom w:val="nil"/>
          <w:right w:val="nil"/>
          <w:between w:val="nil"/>
        </w:pBdr>
        <w:spacing w:line="240" w:lineRule="auto"/>
        <w:jc w:val="both"/>
        <w:rPr>
          <w:b/>
          <w:bCs/>
          <w:color w:val="000000"/>
        </w:rPr>
      </w:pPr>
      <w:r>
        <w:rPr>
          <w:b/>
          <w:bCs/>
          <w:color w:val="000000"/>
        </w:rPr>
        <w:t>CONCLUSION</w:t>
      </w:r>
    </w:p>
    <w:p w14:paraId="61D5BF82" w14:textId="77777777" w:rsidR="00925F8B" w:rsidRDefault="007D5D7D">
      <w:pPr>
        <w:pStyle w:val="Normal1"/>
        <w:pBdr>
          <w:top w:val="nil"/>
          <w:left w:val="nil"/>
          <w:bottom w:val="nil"/>
          <w:right w:val="nil"/>
          <w:between w:val="nil"/>
        </w:pBdr>
        <w:spacing w:line="240" w:lineRule="auto"/>
        <w:jc w:val="both"/>
        <w:rPr>
          <w:color w:val="000000"/>
          <w:sz w:val="20"/>
          <w:szCs w:val="20"/>
        </w:rPr>
      </w:pP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i/>
          <w:iCs/>
          <w:color w:val="000000"/>
          <w:sz w:val="20"/>
          <w:szCs w:val="20"/>
        </w:rPr>
        <w:t xml:space="preserve"> </w:t>
      </w:r>
      <w:r>
        <w:rPr>
          <w:color w:val="000000"/>
          <w:sz w:val="20"/>
          <w:szCs w:val="20"/>
        </w:rPr>
        <w:t xml:space="preserve">is grown as an ornamental plant in different regions. Apart from that, this plant possesses air and water purification quality (bioremediation), effective against control of bacteria and virus like microorganisms. This plant is able to control diabetics and reduces oxidative stress. The use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as an ornamental and indoor plant not only provides aesthetic values but also plays a crucial role in. mitigating environmental pollution by purifying air and water. Further studies are necessary to explore its other phytochemicals and pharmacological properties which will be beneficial for human beings.</w:t>
      </w:r>
    </w:p>
    <w:p w14:paraId="6020CAF2" w14:textId="77777777" w:rsidR="00925F8B" w:rsidRDefault="00925F8B">
      <w:pPr>
        <w:pStyle w:val="Normal1"/>
        <w:pBdr>
          <w:top w:val="nil"/>
          <w:left w:val="nil"/>
          <w:bottom w:val="nil"/>
          <w:right w:val="nil"/>
          <w:between w:val="nil"/>
        </w:pBdr>
        <w:jc w:val="both"/>
        <w:rPr>
          <w:b/>
          <w:bCs/>
          <w:color w:val="000000"/>
          <w:sz w:val="20"/>
          <w:szCs w:val="20"/>
        </w:rPr>
      </w:pPr>
    </w:p>
    <w:p w14:paraId="4A3BECBF" w14:textId="77777777" w:rsidR="00BF344A" w:rsidRDefault="00BF344A">
      <w:pPr>
        <w:pStyle w:val="Normal1"/>
        <w:pBdr>
          <w:top w:val="nil"/>
          <w:left w:val="nil"/>
          <w:bottom w:val="nil"/>
          <w:right w:val="nil"/>
          <w:between w:val="nil"/>
        </w:pBdr>
        <w:jc w:val="both"/>
        <w:rPr>
          <w:b/>
          <w:bCs/>
          <w:color w:val="000000"/>
          <w:sz w:val="20"/>
          <w:szCs w:val="20"/>
        </w:rPr>
      </w:pPr>
      <w:bookmarkStart w:id="0" w:name="_GoBack"/>
      <w:bookmarkEnd w:id="0"/>
    </w:p>
    <w:p w14:paraId="77F63CDE" w14:textId="77777777" w:rsidR="00925F8B" w:rsidRPr="00914230" w:rsidRDefault="007D5D7D">
      <w:pPr>
        <w:pStyle w:val="Normal1"/>
        <w:pBdr>
          <w:top w:val="nil"/>
          <w:left w:val="nil"/>
          <w:bottom w:val="nil"/>
          <w:right w:val="nil"/>
          <w:between w:val="nil"/>
        </w:pBdr>
        <w:jc w:val="both"/>
        <w:rPr>
          <w:b/>
          <w:color w:val="000000"/>
        </w:rPr>
      </w:pPr>
      <w:r w:rsidRPr="00914230">
        <w:rPr>
          <w:b/>
          <w:bCs/>
          <w:color w:val="000000"/>
        </w:rPr>
        <w:t>REFERENCE</w:t>
      </w:r>
    </w:p>
    <w:p w14:paraId="3C89F68D"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Abbas, R., Khan, D. A. S., &amp; Mehnaz, D. S. (2019). Evaluation of potential of </w:t>
      </w:r>
      <w:proofErr w:type="spellStart"/>
      <w:r>
        <w:rPr>
          <w:i/>
          <w:iCs/>
          <w:color w:val="000000"/>
          <w:sz w:val="20"/>
          <w:szCs w:val="20"/>
        </w:rPr>
        <w:t>Epipremnum</w:t>
      </w:r>
      <w:proofErr w:type="spellEnd"/>
      <w:r>
        <w:rPr>
          <w:i/>
          <w:iCs/>
          <w:color w:val="000000"/>
          <w:sz w:val="20"/>
          <w:szCs w:val="20"/>
        </w:rPr>
        <w:t xml:space="preserve"> </w:t>
      </w:r>
      <w:proofErr w:type="spellStart"/>
      <w:proofErr w:type="gramStart"/>
      <w:r>
        <w:rPr>
          <w:i/>
          <w:iCs/>
          <w:color w:val="000000"/>
          <w:sz w:val="20"/>
          <w:szCs w:val="20"/>
        </w:rPr>
        <w:t>aureum</w:t>
      </w:r>
      <w:proofErr w:type="spellEnd"/>
      <w:r>
        <w:rPr>
          <w:color w:val="000000"/>
          <w:sz w:val="20"/>
          <w:szCs w:val="20"/>
        </w:rPr>
        <w:t xml:space="preserve">  Engl.</w:t>
      </w:r>
      <w:proofErr w:type="gramEnd"/>
      <w:r>
        <w:rPr>
          <w:color w:val="000000"/>
          <w:sz w:val="20"/>
          <w:szCs w:val="20"/>
        </w:rPr>
        <w:t xml:space="preserve"> in removing zinc (Zn) toxicity. Pakistan Journal of Botany, 51(5), 1-6.</w:t>
      </w:r>
    </w:p>
    <w:p w14:paraId="13C45A43"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Ali, E. A. (2018). Antimicrobial activity, cytotoxicity, and phytochemicals screenings of </w:t>
      </w:r>
      <w:proofErr w:type="spellStart"/>
      <w:r>
        <w:rPr>
          <w:i/>
          <w:iCs/>
          <w:color w:val="000000"/>
          <w:sz w:val="20"/>
          <w:szCs w:val="20"/>
        </w:rPr>
        <w:t>Epipremnum</w:t>
      </w:r>
      <w:proofErr w:type="spellEnd"/>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(Linden and Andre) GS Bunting extracts. The Egyptian Journal of Experimental Biology,14(2)</w:t>
      </w:r>
      <w:r>
        <w:rPr>
          <w:sz w:val="20"/>
          <w:szCs w:val="20"/>
        </w:rPr>
        <w:t xml:space="preserve">, </w:t>
      </w:r>
      <w:r>
        <w:rPr>
          <w:color w:val="000000"/>
          <w:sz w:val="20"/>
          <w:szCs w:val="20"/>
        </w:rPr>
        <w:t>219-25.</w:t>
      </w:r>
    </w:p>
    <w:p w14:paraId="6EC78A6A"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proofErr w:type="spellStart"/>
      <w:r>
        <w:rPr>
          <w:color w:val="000000"/>
          <w:sz w:val="20"/>
          <w:szCs w:val="20"/>
        </w:rPr>
        <w:t>Benhouda</w:t>
      </w:r>
      <w:proofErr w:type="spellEnd"/>
      <w:r>
        <w:rPr>
          <w:color w:val="000000"/>
          <w:sz w:val="20"/>
          <w:szCs w:val="20"/>
        </w:rPr>
        <w:t xml:space="preserve">, A. L., </w:t>
      </w:r>
      <w:proofErr w:type="spellStart"/>
      <w:r>
        <w:rPr>
          <w:color w:val="000000"/>
          <w:sz w:val="20"/>
          <w:szCs w:val="20"/>
        </w:rPr>
        <w:t>Benhouda</w:t>
      </w:r>
      <w:proofErr w:type="spellEnd"/>
      <w:r>
        <w:rPr>
          <w:color w:val="000000"/>
          <w:sz w:val="20"/>
          <w:szCs w:val="20"/>
        </w:rPr>
        <w:t xml:space="preserve">, D., &amp; </w:t>
      </w:r>
      <w:proofErr w:type="spellStart"/>
      <w:r>
        <w:rPr>
          <w:color w:val="000000"/>
          <w:sz w:val="20"/>
          <w:szCs w:val="20"/>
        </w:rPr>
        <w:t>Hanfer</w:t>
      </w:r>
      <w:proofErr w:type="spellEnd"/>
      <w:r>
        <w:rPr>
          <w:color w:val="000000"/>
          <w:sz w:val="20"/>
          <w:szCs w:val="20"/>
        </w:rPr>
        <w:t xml:space="preserve">, M. (2025). Assessment of Nephroprotective and Antidiabetic Effects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from Algeria in Albinos Rats. Egyptian Journal of Veterinary Sciences, 1-9.</w:t>
      </w:r>
    </w:p>
    <w:p w14:paraId="7815E8AF"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Boyce, P. (2004) A review of </w:t>
      </w:r>
      <w:proofErr w:type="spellStart"/>
      <w:r>
        <w:rPr>
          <w:i/>
          <w:iCs/>
          <w:color w:val="000000"/>
          <w:sz w:val="20"/>
          <w:szCs w:val="20"/>
        </w:rPr>
        <w:t>Epipremnum</w:t>
      </w:r>
      <w:proofErr w:type="spellEnd"/>
      <w:r>
        <w:rPr>
          <w:color w:val="000000"/>
          <w:sz w:val="20"/>
          <w:szCs w:val="20"/>
        </w:rPr>
        <w:t xml:space="preserve"> (</w:t>
      </w:r>
      <w:proofErr w:type="spellStart"/>
      <w:r>
        <w:rPr>
          <w:color w:val="000000"/>
          <w:sz w:val="20"/>
          <w:szCs w:val="20"/>
        </w:rPr>
        <w:t>Araceae</w:t>
      </w:r>
      <w:proofErr w:type="spellEnd"/>
      <w:r>
        <w:rPr>
          <w:color w:val="000000"/>
          <w:sz w:val="20"/>
          <w:szCs w:val="20"/>
        </w:rPr>
        <w:t xml:space="preserve">) in cultivation. </w:t>
      </w:r>
      <w:proofErr w:type="spellStart"/>
      <w:r>
        <w:rPr>
          <w:color w:val="000000"/>
          <w:sz w:val="20"/>
          <w:szCs w:val="20"/>
        </w:rPr>
        <w:t>Aroideana</w:t>
      </w:r>
      <w:proofErr w:type="spellEnd"/>
      <w:r>
        <w:rPr>
          <w:sz w:val="20"/>
          <w:szCs w:val="20"/>
        </w:rPr>
        <w:t xml:space="preserve">, </w:t>
      </w:r>
      <w:r>
        <w:rPr>
          <w:color w:val="000000"/>
          <w:sz w:val="20"/>
          <w:szCs w:val="20"/>
        </w:rPr>
        <w:t>27(1)</w:t>
      </w:r>
      <w:r>
        <w:rPr>
          <w:sz w:val="20"/>
          <w:szCs w:val="20"/>
        </w:rPr>
        <w:t xml:space="preserve">, </w:t>
      </w:r>
      <w:r>
        <w:rPr>
          <w:color w:val="000000"/>
          <w:sz w:val="20"/>
          <w:szCs w:val="20"/>
        </w:rPr>
        <w:t>205-11.</w:t>
      </w:r>
    </w:p>
    <w:p w14:paraId="7B8C7C3B"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Das, S. K., Sengupta</w:t>
      </w:r>
      <w:r>
        <w:rPr>
          <w:sz w:val="20"/>
          <w:szCs w:val="20"/>
        </w:rPr>
        <w:t xml:space="preserve">, </w:t>
      </w:r>
      <w:r>
        <w:rPr>
          <w:color w:val="000000"/>
          <w:sz w:val="20"/>
          <w:szCs w:val="20"/>
        </w:rPr>
        <w:t xml:space="preserve">P., Mustapha, M. S., </w:t>
      </w:r>
      <w:proofErr w:type="spellStart"/>
      <w:r>
        <w:rPr>
          <w:color w:val="000000"/>
          <w:sz w:val="20"/>
          <w:szCs w:val="20"/>
        </w:rPr>
        <w:t>Kifayatudullah</w:t>
      </w:r>
      <w:proofErr w:type="spellEnd"/>
      <w:r>
        <w:rPr>
          <w:sz w:val="20"/>
          <w:szCs w:val="20"/>
        </w:rPr>
        <w:t xml:space="preserve">, </w:t>
      </w:r>
      <w:r>
        <w:rPr>
          <w:color w:val="000000"/>
          <w:sz w:val="20"/>
          <w:szCs w:val="20"/>
        </w:rPr>
        <w:t>M.,</w:t>
      </w:r>
      <w:r>
        <w:rPr>
          <w:sz w:val="20"/>
          <w:szCs w:val="20"/>
        </w:rPr>
        <w:t xml:space="preserve"> &amp; </w:t>
      </w:r>
      <w:proofErr w:type="spellStart"/>
      <w:r>
        <w:rPr>
          <w:color w:val="000000"/>
          <w:sz w:val="20"/>
          <w:szCs w:val="20"/>
        </w:rPr>
        <w:t>Gousuddin</w:t>
      </w:r>
      <w:proofErr w:type="spellEnd"/>
      <w:r>
        <w:rPr>
          <w:sz w:val="20"/>
          <w:szCs w:val="20"/>
        </w:rPr>
        <w:t xml:space="preserve">, </w:t>
      </w:r>
      <w:r>
        <w:rPr>
          <w:color w:val="000000"/>
          <w:sz w:val="20"/>
          <w:szCs w:val="20"/>
        </w:rPr>
        <w:t xml:space="preserve">M. (2015) Phytochemical Investigation and Antioxidant Screening of Crude Leaves Extract from </w:t>
      </w:r>
      <w:proofErr w:type="spellStart"/>
      <w:r>
        <w:rPr>
          <w:i/>
          <w:iCs/>
          <w:color w:val="000000"/>
          <w:sz w:val="20"/>
          <w:szCs w:val="20"/>
        </w:rPr>
        <w:t>Epipremnum</w:t>
      </w:r>
      <w:proofErr w:type="spellEnd"/>
      <w:r>
        <w:rPr>
          <w:color w:val="000000"/>
          <w:sz w:val="20"/>
          <w:szCs w:val="20"/>
        </w:rPr>
        <w:t xml:space="preserve"> </w:t>
      </w:r>
      <w:proofErr w:type="spellStart"/>
      <w:r>
        <w:rPr>
          <w:i/>
          <w:iCs/>
          <w:color w:val="000000"/>
          <w:sz w:val="20"/>
          <w:szCs w:val="20"/>
        </w:rPr>
        <w:t>aureum</w:t>
      </w:r>
      <w:proofErr w:type="spellEnd"/>
      <w:r>
        <w:rPr>
          <w:color w:val="000000"/>
          <w:sz w:val="20"/>
          <w:szCs w:val="20"/>
        </w:rPr>
        <w:t>. International</w:t>
      </w:r>
      <w:r>
        <w:rPr>
          <w:sz w:val="20"/>
          <w:szCs w:val="20"/>
        </w:rPr>
        <w:t xml:space="preserve"> </w:t>
      </w:r>
      <w:proofErr w:type="spellStart"/>
      <w:r>
        <w:rPr>
          <w:color w:val="000000"/>
          <w:sz w:val="20"/>
          <w:szCs w:val="20"/>
        </w:rPr>
        <w:t>Jounal</w:t>
      </w:r>
      <w:proofErr w:type="spellEnd"/>
      <w:r>
        <w:rPr>
          <w:sz w:val="20"/>
          <w:szCs w:val="20"/>
        </w:rPr>
        <w:t xml:space="preserve"> of </w:t>
      </w:r>
      <w:r>
        <w:rPr>
          <w:color w:val="000000"/>
          <w:sz w:val="20"/>
          <w:szCs w:val="20"/>
        </w:rPr>
        <w:t>Pharmacognosy and Phytochem</w:t>
      </w:r>
      <w:r>
        <w:rPr>
          <w:sz w:val="20"/>
          <w:szCs w:val="20"/>
        </w:rPr>
        <w:t xml:space="preserve">ical </w:t>
      </w:r>
      <w:r>
        <w:rPr>
          <w:color w:val="000000"/>
          <w:sz w:val="20"/>
          <w:szCs w:val="20"/>
        </w:rPr>
        <w:t>Research</w:t>
      </w:r>
      <w:r>
        <w:rPr>
          <w:sz w:val="20"/>
          <w:szCs w:val="20"/>
        </w:rPr>
        <w:t xml:space="preserve">, </w:t>
      </w:r>
      <w:r>
        <w:rPr>
          <w:color w:val="000000"/>
          <w:sz w:val="20"/>
          <w:szCs w:val="20"/>
        </w:rPr>
        <w:t>7(4)</w:t>
      </w:r>
      <w:r>
        <w:rPr>
          <w:sz w:val="20"/>
          <w:szCs w:val="20"/>
        </w:rPr>
        <w:t xml:space="preserve">, </w:t>
      </w:r>
      <w:r>
        <w:rPr>
          <w:color w:val="000000"/>
          <w:sz w:val="20"/>
          <w:szCs w:val="20"/>
        </w:rPr>
        <w:t>684-689.</w:t>
      </w:r>
    </w:p>
    <w:p w14:paraId="5786CA9C"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D’Souza, U. P., Jyothi, D., &amp; Joshi, H. (2022). Evaluation of Antiulcer activity of Alcoholic stem extract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sidR="000E24E3">
        <w:rPr>
          <w:color w:val="000000"/>
          <w:sz w:val="20"/>
          <w:szCs w:val="20"/>
        </w:rPr>
        <w:t xml:space="preserve"> (Linden A</w:t>
      </w:r>
      <w:r>
        <w:rPr>
          <w:color w:val="000000"/>
          <w:sz w:val="20"/>
          <w:szCs w:val="20"/>
        </w:rPr>
        <w:t>ndre) GS Bunting. Research Journal of Pharmacy and Technology, 15(12), 5779-5784.</w:t>
      </w:r>
    </w:p>
    <w:p w14:paraId="6917A127" w14:textId="77777777" w:rsidR="00D74EC4" w:rsidRPr="006B5C4D" w:rsidRDefault="00D74EC4" w:rsidP="006B5C4D">
      <w:pPr>
        <w:pStyle w:val="Normal1"/>
        <w:pBdr>
          <w:top w:val="nil"/>
          <w:left w:val="nil"/>
          <w:bottom w:val="nil"/>
          <w:right w:val="nil"/>
          <w:between w:val="nil"/>
        </w:pBdr>
        <w:spacing w:before="240" w:after="160" w:line="240" w:lineRule="auto"/>
        <w:ind w:left="720" w:hanging="720"/>
        <w:jc w:val="both"/>
        <w:rPr>
          <w:color w:val="000000"/>
          <w:sz w:val="20"/>
          <w:szCs w:val="20"/>
        </w:rPr>
      </w:pPr>
      <w:r>
        <w:rPr>
          <w:color w:val="000000"/>
          <w:sz w:val="20"/>
          <w:szCs w:val="20"/>
        </w:rPr>
        <w:t xml:space="preserve">Kotwal, J., Jain, A., Kashyap, R., </w:t>
      </w:r>
      <w:proofErr w:type="spellStart"/>
      <w:r>
        <w:rPr>
          <w:color w:val="000000"/>
          <w:sz w:val="20"/>
          <w:szCs w:val="20"/>
        </w:rPr>
        <w:t>Pise</w:t>
      </w:r>
      <w:proofErr w:type="spellEnd"/>
      <w:r>
        <w:rPr>
          <w:color w:val="000000"/>
          <w:sz w:val="20"/>
          <w:szCs w:val="20"/>
        </w:rPr>
        <w:t xml:space="preserve">, A., Patil, P., &amp; </w:t>
      </w:r>
      <w:proofErr w:type="spellStart"/>
      <w:r>
        <w:rPr>
          <w:color w:val="000000"/>
          <w:sz w:val="20"/>
          <w:szCs w:val="20"/>
        </w:rPr>
        <w:t>Kimbahune</w:t>
      </w:r>
      <w:proofErr w:type="spellEnd"/>
      <w:r>
        <w:rPr>
          <w:color w:val="000000"/>
          <w:sz w:val="20"/>
          <w:szCs w:val="20"/>
        </w:rPr>
        <w:t xml:space="preserve">, V. (2025). </w:t>
      </w:r>
      <w:r w:rsidR="006B5C4D">
        <w:rPr>
          <w:color w:val="000000"/>
          <w:sz w:val="20"/>
          <w:szCs w:val="20"/>
        </w:rPr>
        <w:t>Money plant leaf (</w:t>
      </w:r>
      <w:proofErr w:type="spellStart"/>
      <w:r w:rsidR="006B5C4D">
        <w:rPr>
          <w:i/>
          <w:iCs/>
          <w:color w:val="000000"/>
          <w:sz w:val="20"/>
          <w:szCs w:val="20"/>
        </w:rPr>
        <w:t>Epipremnum</w:t>
      </w:r>
      <w:proofErr w:type="spellEnd"/>
      <w:r w:rsidR="006B5C4D">
        <w:rPr>
          <w:i/>
          <w:iCs/>
          <w:color w:val="000000"/>
          <w:sz w:val="20"/>
          <w:szCs w:val="20"/>
        </w:rPr>
        <w:t xml:space="preserve"> </w:t>
      </w:r>
      <w:proofErr w:type="spellStart"/>
      <w:r w:rsidR="006B5C4D">
        <w:rPr>
          <w:i/>
          <w:iCs/>
          <w:color w:val="000000"/>
          <w:sz w:val="20"/>
          <w:szCs w:val="20"/>
        </w:rPr>
        <w:t>aureum</w:t>
      </w:r>
      <w:proofErr w:type="spellEnd"/>
      <w:r w:rsidR="006B5C4D">
        <w:rPr>
          <w:iCs/>
          <w:color w:val="000000"/>
          <w:sz w:val="20"/>
          <w:szCs w:val="20"/>
        </w:rPr>
        <w:t>): A comprehensive study of raw datasets with manual classification, Data in brief, 63, 1-10.</w:t>
      </w:r>
    </w:p>
    <w:p w14:paraId="4A8E573E"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lastRenderedPageBreak/>
        <w:t xml:space="preserve">Lastiri-Hernández, M. A., Álvarez-Bernal, D., Cruz-Cárdenas, G., Silva-García, J. T., Conde-Barajas, E., &amp; Oregel-Zamudio, E. (2023). Potential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and </w:t>
      </w:r>
      <w:r>
        <w:rPr>
          <w:i/>
          <w:iCs/>
          <w:color w:val="000000"/>
          <w:sz w:val="20"/>
          <w:szCs w:val="20"/>
        </w:rPr>
        <w:t xml:space="preserve">Bacopa </w:t>
      </w:r>
      <w:proofErr w:type="spellStart"/>
      <w:r>
        <w:rPr>
          <w:i/>
          <w:iCs/>
          <w:color w:val="000000"/>
          <w:sz w:val="20"/>
          <w:szCs w:val="20"/>
        </w:rPr>
        <w:t>monnieri</w:t>
      </w:r>
      <w:proofErr w:type="spellEnd"/>
      <w:r>
        <w:rPr>
          <w:color w:val="000000"/>
          <w:sz w:val="20"/>
          <w:szCs w:val="20"/>
        </w:rPr>
        <w:t xml:space="preserve"> (L.) </w:t>
      </w:r>
      <w:proofErr w:type="spellStart"/>
      <w:r>
        <w:rPr>
          <w:color w:val="000000"/>
          <w:sz w:val="20"/>
          <w:szCs w:val="20"/>
        </w:rPr>
        <w:t>Wettst</w:t>
      </w:r>
      <w:proofErr w:type="spellEnd"/>
      <w:r>
        <w:rPr>
          <w:color w:val="000000"/>
          <w:sz w:val="20"/>
          <w:szCs w:val="20"/>
        </w:rPr>
        <w:t xml:space="preserve"> for saline phytoremediation in Artificial Wetlands. Water, 15(1), 194.</w:t>
      </w:r>
    </w:p>
    <w:p w14:paraId="51B5CBF3"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Mehta, R.</w:t>
      </w:r>
      <w:r>
        <w:rPr>
          <w:sz w:val="20"/>
          <w:szCs w:val="20"/>
        </w:rPr>
        <w:t xml:space="preserve">, </w:t>
      </w:r>
      <w:r>
        <w:rPr>
          <w:color w:val="000000"/>
          <w:sz w:val="20"/>
          <w:szCs w:val="20"/>
        </w:rPr>
        <w:t>Bhagwat, A.</w:t>
      </w:r>
      <w:r>
        <w:rPr>
          <w:sz w:val="20"/>
          <w:szCs w:val="20"/>
        </w:rPr>
        <w:t>,</w:t>
      </w:r>
      <w:r>
        <w:rPr>
          <w:color w:val="000000"/>
          <w:sz w:val="20"/>
          <w:szCs w:val="20"/>
        </w:rPr>
        <w:t xml:space="preserve"> &amp; Sawant, C.</w:t>
      </w:r>
      <w:r>
        <w:rPr>
          <w:sz w:val="20"/>
          <w:szCs w:val="20"/>
        </w:rPr>
        <w:t xml:space="preserve"> (2013).</w:t>
      </w:r>
      <w:r>
        <w:rPr>
          <w:color w:val="000000"/>
          <w:sz w:val="20"/>
          <w:szCs w:val="20"/>
        </w:rPr>
        <w:t xml:space="preserve"> Antimicrobial potential of methanolic extracts of leaves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sidR="000E24E3">
        <w:rPr>
          <w:color w:val="000000"/>
          <w:sz w:val="20"/>
          <w:szCs w:val="20"/>
        </w:rPr>
        <w:t xml:space="preserve"> (L</w:t>
      </w:r>
      <w:r>
        <w:rPr>
          <w:color w:val="000000"/>
          <w:sz w:val="20"/>
          <w:szCs w:val="20"/>
        </w:rPr>
        <w:t>inden &amp;</w:t>
      </w:r>
      <w:r w:rsidR="00ED1D48">
        <w:rPr>
          <w:color w:val="000000"/>
          <w:sz w:val="20"/>
          <w:szCs w:val="20"/>
        </w:rPr>
        <w:t xml:space="preserve"> A</w:t>
      </w:r>
      <w:r>
        <w:rPr>
          <w:color w:val="000000"/>
          <w:sz w:val="20"/>
          <w:szCs w:val="20"/>
        </w:rPr>
        <w:t>ndre) g. S. Bunting. Int</w:t>
      </w:r>
      <w:r>
        <w:rPr>
          <w:sz w:val="20"/>
          <w:szCs w:val="20"/>
        </w:rPr>
        <w:t xml:space="preserve">ernational </w:t>
      </w:r>
      <w:r>
        <w:rPr>
          <w:color w:val="000000"/>
          <w:sz w:val="20"/>
          <w:szCs w:val="20"/>
        </w:rPr>
        <w:t>J</w:t>
      </w:r>
      <w:r>
        <w:rPr>
          <w:sz w:val="20"/>
          <w:szCs w:val="20"/>
        </w:rPr>
        <w:t>ou</w:t>
      </w:r>
      <w:r w:rsidR="000E24E3">
        <w:rPr>
          <w:sz w:val="20"/>
          <w:szCs w:val="20"/>
        </w:rPr>
        <w:t>r</w:t>
      </w:r>
      <w:r>
        <w:rPr>
          <w:sz w:val="20"/>
          <w:szCs w:val="20"/>
        </w:rPr>
        <w:t>nal of Pharmacy and Pharmaceutical Sciences, 5 (3), 918-922.</w:t>
      </w:r>
    </w:p>
    <w:p w14:paraId="465E0EBB"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Meshram, A., &amp; Srivastava, N. (2014)</w:t>
      </w:r>
      <w:r>
        <w:rPr>
          <w:sz w:val="20"/>
          <w:szCs w:val="20"/>
        </w:rPr>
        <w:t xml:space="preserve">. </w:t>
      </w:r>
      <w:r>
        <w:rPr>
          <w:color w:val="000000"/>
          <w:sz w:val="20"/>
          <w:szCs w:val="20"/>
        </w:rPr>
        <w:t xml:space="preserve">Molecular and physiological role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International</w:t>
      </w:r>
      <w:r>
        <w:rPr>
          <w:sz w:val="20"/>
          <w:szCs w:val="20"/>
        </w:rPr>
        <w:t xml:space="preserve"> </w:t>
      </w:r>
      <w:r>
        <w:rPr>
          <w:color w:val="000000"/>
          <w:sz w:val="20"/>
          <w:szCs w:val="20"/>
        </w:rPr>
        <w:t>J</w:t>
      </w:r>
      <w:r>
        <w:rPr>
          <w:sz w:val="20"/>
          <w:szCs w:val="20"/>
        </w:rPr>
        <w:t xml:space="preserve">ournal of </w:t>
      </w:r>
      <w:r>
        <w:rPr>
          <w:color w:val="000000"/>
          <w:sz w:val="20"/>
          <w:szCs w:val="20"/>
        </w:rPr>
        <w:t>Green Pharmacy, 8</w:t>
      </w:r>
      <w:r>
        <w:rPr>
          <w:sz w:val="20"/>
          <w:szCs w:val="20"/>
        </w:rPr>
        <w:t xml:space="preserve">, </w:t>
      </w:r>
      <w:r>
        <w:rPr>
          <w:color w:val="000000"/>
          <w:sz w:val="20"/>
          <w:szCs w:val="20"/>
        </w:rPr>
        <w:t>73-6.</w:t>
      </w:r>
    </w:p>
    <w:p w14:paraId="2167F387"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Meshram</w:t>
      </w:r>
      <w:r>
        <w:rPr>
          <w:sz w:val="20"/>
          <w:szCs w:val="20"/>
        </w:rPr>
        <w:t xml:space="preserve">, </w:t>
      </w:r>
      <w:r>
        <w:rPr>
          <w:color w:val="000000"/>
          <w:sz w:val="20"/>
          <w:szCs w:val="20"/>
        </w:rPr>
        <w:t>A.,</w:t>
      </w:r>
      <w:r>
        <w:rPr>
          <w:sz w:val="20"/>
          <w:szCs w:val="20"/>
        </w:rPr>
        <w:t xml:space="preserve"> &amp; </w:t>
      </w:r>
      <w:r>
        <w:rPr>
          <w:color w:val="000000"/>
          <w:sz w:val="20"/>
          <w:szCs w:val="20"/>
        </w:rPr>
        <w:t>Srivastava, N</w:t>
      </w:r>
      <w:r>
        <w:rPr>
          <w:sz w:val="20"/>
          <w:szCs w:val="20"/>
        </w:rPr>
        <w:t xml:space="preserve">. </w:t>
      </w:r>
      <w:r>
        <w:rPr>
          <w:color w:val="000000"/>
          <w:sz w:val="20"/>
          <w:szCs w:val="20"/>
        </w:rPr>
        <w:t xml:space="preserve">(2015). </w:t>
      </w:r>
      <w:proofErr w:type="spellStart"/>
      <w:r>
        <w:rPr>
          <w:i/>
          <w:iCs/>
          <w:color w:val="000000"/>
          <w:sz w:val="20"/>
          <w:szCs w:val="20"/>
        </w:rPr>
        <w:t>Epipremnum</w:t>
      </w:r>
      <w:proofErr w:type="spellEnd"/>
      <w:r>
        <w:rPr>
          <w:color w:val="000000"/>
          <w:sz w:val="20"/>
          <w:szCs w:val="20"/>
        </w:rPr>
        <w:t xml:space="preserve"> </w:t>
      </w:r>
      <w:proofErr w:type="spellStart"/>
      <w:r>
        <w:rPr>
          <w:i/>
          <w:iCs/>
          <w:color w:val="000000"/>
          <w:sz w:val="20"/>
          <w:szCs w:val="20"/>
        </w:rPr>
        <w:t>aureum</w:t>
      </w:r>
      <w:proofErr w:type="spellEnd"/>
      <w:r>
        <w:rPr>
          <w:color w:val="000000"/>
          <w:sz w:val="20"/>
          <w:szCs w:val="20"/>
        </w:rPr>
        <w:t xml:space="preserve"> (Jade </w:t>
      </w:r>
      <w:proofErr w:type="spellStart"/>
      <w:r>
        <w:rPr>
          <w:color w:val="000000"/>
          <w:sz w:val="20"/>
          <w:szCs w:val="20"/>
        </w:rPr>
        <w:t>pothos</w:t>
      </w:r>
      <w:proofErr w:type="spellEnd"/>
      <w:r>
        <w:rPr>
          <w:color w:val="000000"/>
          <w:sz w:val="20"/>
          <w:szCs w:val="20"/>
        </w:rPr>
        <w:t>): a multipurpose plant with its medicinal and pharmacological properties. Journal</w:t>
      </w:r>
      <w:r>
        <w:rPr>
          <w:sz w:val="20"/>
          <w:szCs w:val="20"/>
        </w:rPr>
        <w:t xml:space="preserve"> of </w:t>
      </w:r>
      <w:r>
        <w:rPr>
          <w:color w:val="000000"/>
          <w:sz w:val="20"/>
          <w:szCs w:val="20"/>
        </w:rPr>
        <w:t>Critical Reviews, 2(2)</w:t>
      </w:r>
      <w:r>
        <w:rPr>
          <w:sz w:val="20"/>
          <w:szCs w:val="20"/>
        </w:rPr>
        <w:t xml:space="preserve">, </w:t>
      </w:r>
      <w:r>
        <w:rPr>
          <w:color w:val="000000"/>
          <w:sz w:val="20"/>
          <w:szCs w:val="20"/>
        </w:rPr>
        <w:t>1-5.</w:t>
      </w:r>
    </w:p>
    <w:p w14:paraId="2BF6427C"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 xml:space="preserve">Meshram, A., &amp; Srivastava, N. (2016). Phytochemical screening and in vitro antioxidant potential of methanolic extract of </w:t>
      </w:r>
      <w:proofErr w:type="spellStart"/>
      <w:r>
        <w:rPr>
          <w:i/>
          <w:iCs/>
          <w:sz w:val="20"/>
          <w:szCs w:val="20"/>
        </w:rPr>
        <w:t>Epipremnum</w:t>
      </w:r>
      <w:proofErr w:type="spellEnd"/>
      <w:r>
        <w:rPr>
          <w:i/>
          <w:iCs/>
          <w:sz w:val="20"/>
          <w:szCs w:val="20"/>
        </w:rPr>
        <w:t xml:space="preserve"> </w:t>
      </w:r>
      <w:proofErr w:type="spellStart"/>
      <w:r>
        <w:rPr>
          <w:i/>
          <w:iCs/>
          <w:sz w:val="20"/>
          <w:szCs w:val="20"/>
        </w:rPr>
        <w:t>aureum</w:t>
      </w:r>
      <w:proofErr w:type="spellEnd"/>
      <w:r>
        <w:rPr>
          <w:sz w:val="20"/>
          <w:szCs w:val="20"/>
        </w:rPr>
        <w:t xml:space="preserve"> (Linden and Andre) GS Bunting. International Journal of </w:t>
      </w:r>
      <w:proofErr w:type="spellStart"/>
      <w:r>
        <w:rPr>
          <w:sz w:val="20"/>
          <w:szCs w:val="20"/>
        </w:rPr>
        <w:t>Pharmacutical</w:t>
      </w:r>
      <w:proofErr w:type="spellEnd"/>
      <w:r>
        <w:rPr>
          <w:sz w:val="20"/>
          <w:szCs w:val="20"/>
        </w:rPr>
        <w:t xml:space="preserve"> Research and Allied Science, 5(2), 1-6.</w:t>
      </w:r>
    </w:p>
    <w:p w14:paraId="21614A9E"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Meshram, A., </w:t>
      </w:r>
      <w:proofErr w:type="spellStart"/>
      <w:r>
        <w:rPr>
          <w:color w:val="000000"/>
          <w:sz w:val="20"/>
          <w:szCs w:val="20"/>
        </w:rPr>
        <w:t>Bhagyawant</w:t>
      </w:r>
      <w:proofErr w:type="spellEnd"/>
      <w:r>
        <w:rPr>
          <w:color w:val="000000"/>
          <w:sz w:val="20"/>
          <w:szCs w:val="20"/>
        </w:rPr>
        <w:t xml:space="preserve">, S. S., &amp; Srivastava, N. (2019). Characterization of pyrrolidine alkaloids of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for their </w:t>
      </w:r>
      <w:proofErr w:type="spellStart"/>
      <w:r>
        <w:rPr>
          <w:color w:val="000000"/>
          <w:sz w:val="20"/>
          <w:szCs w:val="20"/>
        </w:rPr>
        <w:t>antitermite</w:t>
      </w:r>
      <w:proofErr w:type="spellEnd"/>
      <w:r>
        <w:rPr>
          <w:color w:val="000000"/>
          <w:sz w:val="20"/>
          <w:szCs w:val="20"/>
        </w:rPr>
        <w:t xml:space="preserve"> activity against subterranean termites with SEM studies. Proceedings of the National Academy of Sciences, India Section B: Biological Sciences, 89(1), 53-62.</w:t>
      </w:r>
    </w:p>
    <w:p w14:paraId="2C785263"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Meza-González, D. A., Gómez-Navarro, C. S., Sandoval-García, K., Zárate-Guzmán, A. I., Zárate-Navarro, M. A., &amp; Romero-Cano, L. A. (2025). Phytoremediation of Copper-Contaminated Water Using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Adsorption Mechanisms and Continuous Flow Performance in Green Wall Systems. Processes, 14(1), 100.</w:t>
      </w:r>
    </w:p>
    <w:p w14:paraId="1EFD6247"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Moodley, D.</w:t>
      </w:r>
      <w:r>
        <w:rPr>
          <w:sz w:val="20"/>
          <w:szCs w:val="20"/>
        </w:rPr>
        <w:t xml:space="preserve"> </w:t>
      </w:r>
      <w:proofErr w:type="spellStart"/>
      <w:r>
        <w:rPr>
          <w:color w:val="000000"/>
          <w:sz w:val="20"/>
          <w:szCs w:val="20"/>
        </w:rPr>
        <w:t>Proche</w:t>
      </w:r>
      <w:r>
        <w:rPr>
          <w:sz w:val="20"/>
          <w:szCs w:val="20"/>
        </w:rPr>
        <w:t>s</w:t>
      </w:r>
      <w:proofErr w:type="spellEnd"/>
      <w:r>
        <w:rPr>
          <w:sz w:val="20"/>
          <w:szCs w:val="20"/>
        </w:rPr>
        <w:t xml:space="preserve">, </w:t>
      </w:r>
      <w:r>
        <w:rPr>
          <w:color w:val="000000"/>
          <w:sz w:val="20"/>
          <w:szCs w:val="20"/>
        </w:rPr>
        <w:t>S.</w:t>
      </w:r>
      <w:r>
        <w:rPr>
          <w:sz w:val="20"/>
          <w:szCs w:val="20"/>
        </w:rPr>
        <w:t xml:space="preserve">, &amp; </w:t>
      </w:r>
      <w:r>
        <w:rPr>
          <w:color w:val="000000"/>
          <w:sz w:val="20"/>
          <w:szCs w:val="20"/>
        </w:rPr>
        <w:t>Wilson, J. R. U.</w:t>
      </w:r>
      <w:r>
        <w:rPr>
          <w:sz w:val="20"/>
          <w:szCs w:val="20"/>
        </w:rPr>
        <w:t xml:space="preserve"> (2017). </w:t>
      </w:r>
      <w:r>
        <w:rPr>
          <w:color w:val="000000"/>
          <w:sz w:val="20"/>
          <w:szCs w:val="20"/>
        </w:rPr>
        <w:t xml:space="preserve">Assessing and managing the threat posed by </w:t>
      </w:r>
      <w:proofErr w:type="spellStart"/>
      <w:r>
        <w:rPr>
          <w:i/>
          <w:iCs/>
          <w:color w:val="000000"/>
          <w:sz w:val="20"/>
          <w:szCs w:val="20"/>
        </w:rPr>
        <w:t>Epipremnum</w:t>
      </w:r>
      <w:proofErr w:type="spellEnd"/>
      <w:r>
        <w:rPr>
          <w:i/>
          <w:iCs/>
          <w:color w:val="000000"/>
          <w:sz w:val="20"/>
          <w:szCs w:val="20"/>
        </w:rPr>
        <w:t xml:space="preserve"> </w:t>
      </w:r>
      <w:proofErr w:type="spellStart"/>
      <w:r>
        <w:rPr>
          <w:i/>
          <w:iCs/>
          <w:color w:val="000000"/>
          <w:sz w:val="20"/>
          <w:szCs w:val="20"/>
        </w:rPr>
        <w:t>aureum</w:t>
      </w:r>
      <w:proofErr w:type="spellEnd"/>
      <w:r>
        <w:rPr>
          <w:color w:val="000000"/>
          <w:sz w:val="20"/>
          <w:szCs w:val="20"/>
        </w:rPr>
        <w:t xml:space="preserve"> in South Africa. J</w:t>
      </w:r>
      <w:r>
        <w:rPr>
          <w:sz w:val="20"/>
          <w:szCs w:val="20"/>
        </w:rPr>
        <w:t xml:space="preserve">ournal of South African Botany, </w:t>
      </w:r>
      <w:r>
        <w:rPr>
          <w:color w:val="000000"/>
          <w:sz w:val="20"/>
          <w:szCs w:val="20"/>
        </w:rPr>
        <w:t>109, 178–188</w:t>
      </w:r>
      <w:r>
        <w:rPr>
          <w:sz w:val="20"/>
          <w:szCs w:val="20"/>
        </w:rPr>
        <w:t>.</w:t>
      </w:r>
    </w:p>
    <w:p w14:paraId="79B00E1D"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22222"/>
          <w:sz w:val="20"/>
          <w:szCs w:val="20"/>
          <w:highlight w:val="white"/>
        </w:rPr>
      </w:pPr>
      <w:r>
        <w:rPr>
          <w:color w:val="222222"/>
          <w:sz w:val="20"/>
          <w:szCs w:val="20"/>
          <w:highlight w:val="white"/>
        </w:rPr>
        <w:t xml:space="preserve">Panchal V, Sapra P, Mankad A (2022) Bio efficacy of </w:t>
      </w:r>
      <w:proofErr w:type="spellStart"/>
      <w:r>
        <w:rPr>
          <w:i/>
          <w:iCs/>
          <w:color w:val="222222"/>
          <w:sz w:val="20"/>
          <w:szCs w:val="20"/>
          <w:highlight w:val="white"/>
        </w:rPr>
        <w:t>Epipremnum</w:t>
      </w:r>
      <w:proofErr w:type="spellEnd"/>
      <w:r>
        <w:rPr>
          <w:color w:val="222222"/>
          <w:sz w:val="20"/>
          <w:szCs w:val="20"/>
          <w:highlight w:val="white"/>
        </w:rPr>
        <w:t xml:space="preserve"> </w:t>
      </w:r>
      <w:proofErr w:type="spellStart"/>
      <w:r>
        <w:rPr>
          <w:i/>
          <w:iCs/>
          <w:color w:val="222222"/>
          <w:sz w:val="20"/>
          <w:szCs w:val="20"/>
          <w:highlight w:val="white"/>
        </w:rPr>
        <w:t>aureum</w:t>
      </w:r>
      <w:proofErr w:type="spellEnd"/>
      <w:r>
        <w:rPr>
          <w:color w:val="222222"/>
          <w:sz w:val="20"/>
          <w:szCs w:val="20"/>
          <w:highlight w:val="white"/>
        </w:rPr>
        <w:t>: a review. International Association of Biologicals and Computational Digest, 1(2), 59-63.</w:t>
      </w:r>
    </w:p>
    <w:p w14:paraId="721A63F2"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22222"/>
          <w:sz w:val="20"/>
          <w:szCs w:val="20"/>
          <w:highlight w:val="white"/>
        </w:rPr>
      </w:pPr>
      <w:r>
        <w:rPr>
          <w:color w:val="222222"/>
          <w:sz w:val="20"/>
          <w:szCs w:val="20"/>
          <w:highlight w:val="white"/>
        </w:rPr>
        <w:t xml:space="preserve">Patil, S. S., &amp; </w:t>
      </w:r>
      <w:proofErr w:type="spellStart"/>
      <w:r>
        <w:rPr>
          <w:color w:val="222222"/>
          <w:sz w:val="20"/>
          <w:szCs w:val="20"/>
          <w:highlight w:val="white"/>
        </w:rPr>
        <w:t>Wadkar</w:t>
      </w:r>
      <w:proofErr w:type="spellEnd"/>
      <w:r>
        <w:rPr>
          <w:color w:val="222222"/>
          <w:sz w:val="20"/>
          <w:szCs w:val="20"/>
          <w:highlight w:val="white"/>
        </w:rPr>
        <w:t xml:space="preserve">, K. A. (2024). In vitro anti-cancer activity of </w:t>
      </w:r>
      <w:proofErr w:type="spellStart"/>
      <w:r>
        <w:rPr>
          <w:i/>
          <w:iCs/>
          <w:color w:val="222222"/>
          <w:sz w:val="20"/>
          <w:szCs w:val="20"/>
          <w:highlight w:val="white"/>
        </w:rPr>
        <w:t>Epipremnum</w:t>
      </w:r>
      <w:proofErr w:type="spellEnd"/>
      <w:r>
        <w:rPr>
          <w:i/>
          <w:iCs/>
          <w:color w:val="222222"/>
          <w:sz w:val="20"/>
          <w:szCs w:val="20"/>
          <w:highlight w:val="white"/>
        </w:rPr>
        <w:t xml:space="preserve"> </w:t>
      </w:r>
      <w:proofErr w:type="spellStart"/>
      <w:r>
        <w:rPr>
          <w:i/>
          <w:iCs/>
          <w:color w:val="222222"/>
          <w:sz w:val="20"/>
          <w:szCs w:val="20"/>
          <w:highlight w:val="white"/>
        </w:rPr>
        <w:t>aureum</w:t>
      </w:r>
      <w:proofErr w:type="spellEnd"/>
      <w:r>
        <w:rPr>
          <w:color w:val="222222"/>
          <w:sz w:val="20"/>
          <w:szCs w:val="20"/>
          <w:highlight w:val="white"/>
        </w:rPr>
        <w:t>. Bangladesh Journal of Pharmacology, 19(1), 23-28.</w:t>
      </w:r>
    </w:p>
    <w:p w14:paraId="79792D07"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62626"/>
          <w:sz w:val="20"/>
          <w:szCs w:val="20"/>
          <w:highlight w:val="white"/>
        </w:rPr>
      </w:pPr>
      <w:r>
        <w:rPr>
          <w:color w:val="262626"/>
          <w:sz w:val="20"/>
          <w:szCs w:val="20"/>
          <w:highlight w:val="white"/>
        </w:rPr>
        <w:t xml:space="preserve">POWO. (2025). "Plants of the World Online. Facilitated by the Royal Botanic Gardens, Kew. Published on the Internet; </w:t>
      </w:r>
      <w:hyperlink r:id="rId9">
        <w:r>
          <w:rPr>
            <w:color w:val="1155CC"/>
            <w:sz w:val="20"/>
            <w:szCs w:val="20"/>
            <w:highlight w:val="white"/>
            <w:u w:val="single"/>
          </w:rPr>
          <w:t>https://powo.science.kew.org/</w:t>
        </w:r>
      </w:hyperlink>
      <w:r>
        <w:rPr>
          <w:color w:val="262626"/>
          <w:sz w:val="20"/>
          <w:szCs w:val="20"/>
          <w:highlight w:val="white"/>
        </w:rPr>
        <w:t>.</w:t>
      </w:r>
    </w:p>
    <w:p w14:paraId="38C157F6"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62626"/>
          <w:sz w:val="20"/>
          <w:szCs w:val="20"/>
          <w:highlight w:val="white"/>
        </w:rPr>
      </w:pPr>
      <w:r>
        <w:rPr>
          <w:color w:val="262626"/>
          <w:sz w:val="20"/>
          <w:szCs w:val="20"/>
          <w:highlight w:val="white"/>
        </w:rPr>
        <w:t xml:space="preserve">Prabakaran, M., Hemapriya, V., Kim, S. H., &amp; Chung, I. M. (2019). Evaluation of antioxidant and anticorrosion properties of </w:t>
      </w:r>
      <w:proofErr w:type="spellStart"/>
      <w:r>
        <w:rPr>
          <w:i/>
          <w:iCs/>
          <w:color w:val="262626"/>
          <w:sz w:val="20"/>
          <w:szCs w:val="20"/>
          <w:highlight w:val="white"/>
        </w:rPr>
        <w:t>Epipremnum</w:t>
      </w:r>
      <w:proofErr w:type="spellEnd"/>
      <w:r>
        <w:rPr>
          <w:i/>
          <w:iCs/>
          <w:color w:val="262626"/>
          <w:sz w:val="20"/>
          <w:szCs w:val="20"/>
          <w:highlight w:val="white"/>
        </w:rPr>
        <w:t xml:space="preserve"> </w:t>
      </w:r>
      <w:proofErr w:type="spellStart"/>
      <w:r>
        <w:rPr>
          <w:i/>
          <w:iCs/>
          <w:color w:val="262626"/>
          <w:sz w:val="20"/>
          <w:szCs w:val="20"/>
          <w:highlight w:val="white"/>
        </w:rPr>
        <w:t>aureum</w:t>
      </w:r>
      <w:proofErr w:type="spellEnd"/>
      <w:r>
        <w:rPr>
          <w:color w:val="262626"/>
          <w:sz w:val="20"/>
          <w:szCs w:val="20"/>
          <w:highlight w:val="white"/>
        </w:rPr>
        <w:t>. Arabian Journal for Science and Engineering, 44(1), 169-178.</w:t>
      </w:r>
    </w:p>
    <w:p w14:paraId="6C5839ED"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62626"/>
          <w:sz w:val="20"/>
          <w:szCs w:val="20"/>
          <w:highlight w:val="white"/>
        </w:rPr>
      </w:pPr>
      <w:r>
        <w:rPr>
          <w:color w:val="262626"/>
          <w:sz w:val="20"/>
          <w:szCs w:val="20"/>
          <w:highlight w:val="white"/>
        </w:rPr>
        <w:t xml:space="preserve">Qing, L. S., Ghazi, R. M., &amp; Muhammad, M. (2021). Potential of </w:t>
      </w:r>
      <w:proofErr w:type="spellStart"/>
      <w:r>
        <w:rPr>
          <w:i/>
          <w:iCs/>
          <w:color w:val="262626"/>
          <w:sz w:val="20"/>
          <w:szCs w:val="20"/>
          <w:highlight w:val="white"/>
        </w:rPr>
        <w:t>Epipremnum</w:t>
      </w:r>
      <w:proofErr w:type="spellEnd"/>
      <w:r>
        <w:rPr>
          <w:i/>
          <w:iCs/>
          <w:color w:val="262626"/>
          <w:sz w:val="20"/>
          <w:szCs w:val="20"/>
          <w:highlight w:val="white"/>
        </w:rPr>
        <w:t xml:space="preserve"> </w:t>
      </w:r>
      <w:proofErr w:type="spellStart"/>
      <w:r>
        <w:rPr>
          <w:i/>
          <w:iCs/>
          <w:color w:val="262626"/>
          <w:sz w:val="20"/>
          <w:szCs w:val="20"/>
          <w:highlight w:val="white"/>
        </w:rPr>
        <w:t>aureum</w:t>
      </w:r>
      <w:proofErr w:type="spellEnd"/>
      <w:r>
        <w:rPr>
          <w:color w:val="262626"/>
          <w:sz w:val="20"/>
          <w:szCs w:val="20"/>
          <w:highlight w:val="white"/>
        </w:rPr>
        <w:t xml:space="preserve"> in reduction of chemical oxygen demand in wastewater. Malaysian Journal of Analytical Sciences, 25(6), 977- 986.</w:t>
      </w:r>
    </w:p>
    <w:p w14:paraId="0FB336D5"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22222"/>
          <w:sz w:val="20"/>
          <w:szCs w:val="20"/>
          <w:highlight w:val="white"/>
        </w:rPr>
      </w:pPr>
      <w:r>
        <w:rPr>
          <w:color w:val="222222"/>
          <w:sz w:val="20"/>
          <w:szCs w:val="20"/>
          <w:highlight w:val="white"/>
        </w:rPr>
        <w:t xml:space="preserve">Ramya, K. S. S. L., Shaik, T., Ramesh, B., &amp; Shankar, K. R. (2023). Antioxidant and anti-cataract activity of ethanolic extract of leaves: and </w:t>
      </w:r>
      <w:proofErr w:type="spellStart"/>
      <w:r>
        <w:rPr>
          <w:i/>
          <w:iCs/>
          <w:color w:val="222222"/>
          <w:sz w:val="20"/>
          <w:szCs w:val="20"/>
          <w:highlight w:val="white"/>
        </w:rPr>
        <w:t>Epipremnum</w:t>
      </w:r>
      <w:proofErr w:type="spellEnd"/>
      <w:r>
        <w:rPr>
          <w:i/>
          <w:iCs/>
          <w:color w:val="222222"/>
          <w:sz w:val="20"/>
          <w:szCs w:val="20"/>
          <w:highlight w:val="white"/>
        </w:rPr>
        <w:t xml:space="preserve"> </w:t>
      </w:r>
      <w:proofErr w:type="spellStart"/>
      <w:r>
        <w:rPr>
          <w:i/>
          <w:iCs/>
          <w:color w:val="222222"/>
          <w:sz w:val="20"/>
          <w:szCs w:val="20"/>
          <w:highlight w:val="white"/>
        </w:rPr>
        <w:t>aureum</w:t>
      </w:r>
      <w:proofErr w:type="spellEnd"/>
      <w:r>
        <w:rPr>
          <w:color w:val="222222"/>
          <w:sz w:val="20"/>
          <w:szCs w:val="20"/>
          <w:highlight w:val="white"/>
        </w:rPr>
        <w:t xml:space="preserve"> In vitro in vivo study. Asian Journal of Pharmacy and Pharmacology, 9(3), 70-77.</w:t>
      </w:r>
    </w:p>
    <w:p w14:paraId="694B350F"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222222"/>
          <w:sz w:val="20"/>
          <w:szCs w:val="20"/>
          <w:highlight w:val="white"/>
        </w:rPr>
      </w:pPr>
      <w:r>
        <w:rPr>
          <w:color w:val="222222"/>
          <w:sz w:val="20"/>
          <w:szCs w:val="20"/>
          <w:highlight w:val="white"/>
        </w:rPr>
        <w:t xml:space="preserve">Salawu, K. M., Ogbole, O. O., Abiodun, O. O., Mohammed, A., Abdullahi, A. A., &amp; </w:t>
      </w:r>
      <w:proofErr w:type="spellStart"/>
      <w:r>
        <w:rPr>
          <w:color w:val="222222"/>
          <w:sz w:val="20"/>
          <w:szCs w:val="20"/>
          <w:highlight w:val="white"/>
        </w:rPr>
        <w:t>Ajaiyeoba</w:t>
      </w:r>
      <w:proofErr w:type="spellEnd"/>
      <w:r>
        <w:rPr>
          <w:color w:val="222222"/>
          <w:sz w:val="20"/>
          <w:szCs w:val="20"/>
          <w:highlight w:val="white"/>
        </w:rPr>
        <w:t xml:space="preserve">, E. O. (2023). </w:t>
      </w:r>
      <w:proofErr w:type="spellStart"/>
      <w:r>
        <w:rPr>
          <w:i/>
          <w:iCs/>
          <w:color w:val="222222"/>
          <w:sz w:val="20"/>
          <w:szCs w:val="20"/>
          <w:highlight w:val="white"/>
        </w:rPr>
        <w:t>Epipremnum</w:t>
      </w:r>
      <w:proofErr w:type="spellEnd"/>
      <w:r>
        <w:rPr>
          <w:i/>
          <w:iCs/>
          <w:color w:val="222222"/>
          <w:sz w:val="20"/>
          <w:szCs w:val="20"/>
          <w:highlight w:val="white"/>
        </w:rPr>
        <w:t xml:space="preserve"> </w:t>
      </w:r>
      <w:proofErr w:type="spellStart"/>
      <w:r>
        <w:rPr>
          <w:i/>
          <w:iCs/>
          <w:color w:val="222222"/>
          <w:sz w:val="20"/>
          <w:szCs w:val="20"/>
          <w:highlight w:val="white"/>
        </w:rPr>
        <w:t>aureum</w:t>
      </w:r>
      <w:proofErr w:type="spellEnd"/>
      <w:r>
        <w:rPr>
          <w:color w:val="222222"/>
          <w:sz w:val="20"/>
          <w:szCs w:val="20"/>
          <w:highlight w:val="white"/>
        </w:rPr>
        <w:t xml:space="preserve"> (Linden and André) GS Bunting (Araceae): Free Radicals Scavenging, Cell Growth Inhibition and Cytotoxic effects on Rhabdomyosarcoma and Laryngeal Carcinoma Cancer Cells.  Pharmaceutical Journal of Kenya, 27(1), 26-32.</w:t>
      </w:r>
    </w:p>
    <w:p w14:paraId="053F7CAF"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Saxena, H. O</w:t>
      </w:r>
      <w:r>
        <w:rPr>
          <w:sz w:val="20"/>
          <w:szCs w:val="20"/>
        </w:rPr>
        <w:t>., &amp;</w:t>
      </w:r>
      <w:r>
        <w:rPr>
          <w:color w:val="000000"/>
          <w:sz w:val="20"/>
          <w:szCs w:val="20"/>
        </w:rPr>
        <w:t xml:space="preserve"> Brahmam, M</w:t>
      </w:r>
      <w:r>
        <w:rPr>
          <w:sz w:val="20"/>
          <w:szCs w:val="20"/>
        </w:rPr>
        <w:t xml:space="preserve">. </w:t>
      </w:r>
      <w:r>
        <w:rPr>
          <w:color w:val="000000"/>
          <w:sz w:val="20"/>
          <w:szCs w:val="20"/>
        </w:rPr>
        <w:t>(1996). The Flora of Orissa</w:t>
      </w:r>
      <w:r>
        <w:rPr>
          <w:sz w:val="20"/>
          <w:szCs w:val="20"/>
        </w:rPr>
        <w:t xml:space="preserve">, </w:t>
      </w:r>
      <w:r>
        <w:rPr>
          <w:color w:val="000000"/>
          <w:sz w:val="20"/>
          <w:szCs w:val="20"/>
        </w:rPr>
        <w:t>Volume 4, Regional Research Laboratory, Odisha.</w:t>
      </w:r>
    </w:p>
    <w:p w14:paraId="6F9EFF31"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222222"/>
          <w:sz w:val="20"/>
          <w:szCs w:val="20"/>
          <w:highlight w:val="white"/>
        </w:rPr>
        <w:lastRenderedPageBreak/>
        <w:t xml:space="preserve">Sherikar, A. S., &amp; </w:t>
      </w:r>
      <w:proofErr w:type="spellStart"/>
      <w:r>
        <w:rPr>
          <w:color w:val="222222"/>
          <w:sz w:val="20"/>
          <w:szCs w:val="20"/>
          <w:highlight w:val="white"/>
        </w:rPr>
        <w:t>Mahanthesh</w:t>
      </w:r>
      <w:proofErr w:type="spellEnd"/>
      <w:r>
        <w:rPr>
          <w:color w:val="222222"/>
          <w:sz w:val="20"/>
          <w:szCs w:val="20"/>
          <w:highlight w:val="white"/>
        </w:rPr>
        <w:t xml:space="preserve">, M. C. (2015). Evaluation of aqueous and methanolic extract of leaves of </w:t>
      </w:r>
      <w:proofErr w:type="spellStart"/>
      <w:r>
        <w:rPr>
          <w:i/>
          <w:iCs/>
          <w:color w:val="222222"/>
          <w:sz w:val="20"/>
          <w:szCs w:val="20"/>
          <w:highlight w:val="white"/>
        </w:rPr>
        <w:t>Epipremnum</w:t>
      </w:r>
      <w:proofErr w:type="spellEnd"/>
      <w:r>
        <w:rPr>
          <w:i/>
          <w:iCs/>
          <w:color w:val="222222"/>
          <w:sz w:val="20"/>
          <w:szCs w:val="20"/>
          <w:highlight w:val="white"/>
        </w:rPr>
        <w:t xml:space="preserve"> </w:t>
      </w:r>
      <w:proofErr w:type="spellStart"/>
      <w:r>
        <w:rPr>
          <w:i/>
          <w:iCs/>
          <w:color w:val="222222"/>
          <w:sz w:val="20"/>
          <w:szCs w:val="20"/>
          <w:highlight w:val="white"/>
        </w:rPr>
        <w:t>aureum</w:t>
      </w:r>
      <w:proofErr w:type="spellEnd"/>
      <w:r>
        <w:rPr>
          <w:color w:val="222222"/>
          <w:sz w:val="20"/>
          <w:szCs w:val="20"/>
          <w:highlight w:val="white"/>
        </w:rPr>
        <w:t xml:space="preserve"> for radical scavenging activity by DPPH Method, total phenolic content, reducing capacity assay and FRAP assay. Journal of Pharmacognosy and Phytochemistry, </w:t>
      </w:r>
      <w:r>
        <w:rPr>
          <w:i/>
          <w:iCs/>
          <w:color w:val="222222"/>
          <w:sz w:val="20"/>
          <w:szCs w:val="20"/>
          <w:highlight w:val="white"/>
        </w:rPr>
        <w:t>4</w:t>
      </w:r>
      <w:r>
        <w:rPr>
          <w:color w:val="222222"/>
          <w:sz w:val="20"/>
          <w:szCs w:val="20"/>
          <w:highlight w:val="white"/>
        </w:rPr>
        <w:t>(4), 36.</w:t>
      </w:r>
    </w:p>
    <w:p w14:paraId="41B0EECA" w14:textId="77777777" w:rsidR="00925F8B" w:rsidRDefault="007D5D7D" w:rsidP="0091008D">
      <w:pPr>
        <w:pStyle w:val="Normal1"/>
        <w:pBdr>
          <w:top w:val="nil"/>
          <w:left w:val="nil"/>
          <w:bottom w:val="nil"/>
          <w:right w:val="nil"/>
          <w:between w:val="nil"/>
        </w:pBdr>
        <w:spacing w:after="160" w:line="240" w:lineRule="auto"/>
        <w:ind w:left="720" w:hanging="720"/>
        <w:jc w:val="both"/>
        <w:rPr>
          <w:sz w:val="20"/>
          <w:szCs w:val="20"/>
        </w:rPr>
      </w:pPr>
      <w:r>
        <w:rPr>
          <w:sz w:val="20"/>
          <w:szCs w:val="20"/>
        </w:rPr>
        <w:t xml:space="preserve">Singh, K. P., Shyam Kumar, A., </w:t>
      </w:r>
      <w:proofErr w:type="spellStart"/>
      <w:r>
        <w:rPr>
          <w:sz w:val="20"/>
          <w:szCs w:val="20"/>
        </w:rPr>
        <w:t>Paniteja</w:t>
      </w:r>
      <w:proofErr w:type="spellEnd"/>
      <w:r>
        <w:rPr>
          <w:sz w:val="20"/>
          <w:szCs w:val="20"/>
        </w:rPr>
        <w:t xml:space="preserve">, M., &amp; Singh, S. (2019). Novel properties of </w:t>
      </w:r>
      <w:proofErr w:type="spellStart"/>
      <w:r w:rsidRPr="0091008D">
        <w:rPr>
          <w:i/>
          <w:sz w:val="20"/>
          <w:szCs w:val="20"/>
        </w:rPr>
        <w:t>Epipremnum</w:t>
      </w:r>
      <w:proofErr w:type="spellEnd"/>
      <w:r w:rsidRPr="0091008D">
        <w:rPr>
          <w:i/>
          <w:sz w:val="20"/>
          <w:szCs w:val="20"/>
        </w:rPr>
        <w:t xml:space="preserve"> </w:t>
      </w:r>
      <w:proofErr w:type="spellStart"/>
      <w:r w:rsidRPr="0091008D">
        <w:rPr>
          <w:i/>
          <w:sz w:val="20"/>
          <w:szCs w:val="20"/>
        </w:rPr>
        <w:t>aureum</w:t>
      </w:r>
      <w:proofErr w:type="spellEnd"/>
      <w:r>
        <w:rPr>
          <w:sz w:val="20"/>
          <w:szCs w:val="20"/>
        </w:rPr>
        <w:t xml:space="preserve"> for treatment of fluoride-contaminated water. SN Applied Sciences, 1(7), 741.</w:t>
      </w:r>
    </w:p>
    <w:p w14:paraId="3BC59C1E"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Song, H. J., Yang, S. W., Jo, J. W., Choi, Y. K., Lee, I. S., Lee, B. U., Lee, S. H., Kim, H. H., Kim, K. J., &amp; Kim, H. J. (2023). Submerged leaves of live indoor foliage plants adsorb H1N1 influenza virus from suspension. Plant Signaling &amp; Behavior, 18(1), 2163869.</w:t>
      </w:r>
    </w:p>
    <w:p w14:paraId="2702F17C"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proofErr w:type="spellStart"/>
      <w:r>
        <w:rPr>
          <w:sz w:val="20"/>
          <w:szCs w:val="20"/>
        </w:rPr>
        <w:t>Srivasatava</w:t>
      </w:r>
      <w:proofErr w:type="spellEnd"/>
      <w:r>
        <w:rPr>
          <w:sz w:val="20"/>
          <w:szCs w:val="20"/>
        </w:rPr>
        <w:t xml:space="preserve">, N., </w:t>
      </w:r>
      <w:proofErr w:type="spellStart"/>
      <w:r>
        <w:rPr>
          <w:sz w:val="20"/>
          <w:szCs w:val="20"/>
        </w:rPr>
        <w:t>Shwarupa</w:t>
      </w:r>
      <w:proofErr w:type="spellEnd"/>
      <w:r>
        <w:rPr>
          <w:sz w:val="20"/>
          <w:szCs w:val="20"/>
        </w:rPr>
        <w:t xml:space="preserve">, S., &amp; </w:t>
      </w:r>
      <w:proofErr w:type="spellStart"/>
      <w:r>
        <w:rPr>
          <w:sz w:val="20"/>
          <w:szCs w:val="20"/>
        </w:rPr>
        <w:t>Bhagyawant</w:t>
      </w:r>
      <w:proofErr w:type="spellEnd"/>
      <w:r>
        <w:rPr>
          <w:sz w:val="20"/>
          <w:szCs w:val="20"/>
        </w:rPr>
        <w:t xml:space="preserve">, S. S. (2011). Comparative study on the anti-termite, antimicrobial and antioxidant activity of leaf and root extracts of </w:t>
      </w:r>
      <w:proofErr w:type="spellStart"/>
      <w:r>
        <w:rPr>
          <w:i/>
          <w:iCs/>
          <w:sz w:val="20"/>
          <w:szCs w:val="20"/>
        </w:rPr>
        <w:t>Pothos</w:t>
      </w:r>
      <w:proofErr w:type="spellEnd"/>
      <w:r>
        <w:rPr>
          <w:i/>
          <w:iCs/>
          <w:sz w:val="20"/>
          <w:szCs w:val="20"/>
        </w:rPr>
        <w:t xml:space="preserve"> </w:t>
      </w:r>
      <w:proofErr w:type="spellStart"/>
      <w:r>
        <w:rPr>
          <w:i/>
          <w:iCs/>
          <w:sz w:val="20"/>
          <w:szCs w:val="20"/>
        </w:rPr>
        <w:t>aurea</w:t>
      </w:r>
      <w:proofErr w:type="spellEnd"/>
      <w:r>
        <w:rPr>
          <w:sz w:val="20"/>
          <w:szCs w:val="20"/>
        </w:rPr>
        <w:t xml:space="preserve"> (</w:t>
      </w:r>
      <w:proofErr w:type="spellStart"/>
      <w:r>
        <w:rPr>
          <w:i/>
          <w:iCs/>
          <w:sz w:val="20"/>
          <w:szCs w:val="20"/>
        </w:rPr>
        <w:t>Epipremnum</w:t>
      </w:r>
      <w:proofErr w:type="spellEnd"/>
      <w:r>
        <w:rPr>
          <w:i/>
          <w:iCs/>
          <w:sz w:val="20"/>
          <w:szCs w:val="20"/>
        </w:rPr>
        <w:t xml:space="preserve"> </w:t>
      </w:r>
      <w:proofErr w:type="spellStart"/>
      <w:r>
        <w:rPr>
          <w:i/>
          <w:iCs/>
          <w:sz w:val="20"/>
          <w:szCs w:val="20"/>
        </w:rPr>
        <w:t>aureum</w:t>
      </w:r>
      <w:proofErr w:type="spellEnd"/>
      <w:r>
        <w:rPr>
          <w:sz w:val="20"/>
          <w:szCs w:val="20"/>
        </w:rPr>
        <w:t xml:space="preserve"> L.).</w:t>
      </w:r>
      <w:r>
        <w:rPr>
          <w:color w:val="000000"/>
          <w:sz w:val="20"/>
          <w:szCs w:val="20"/>
        </w:rPr>
        <w:t xml:space="preserve"> </w:t>
      </w:r>
      <w:r>
        <w:rPr>
          <w:sz w:val="20"/>
          <w:szCs w:val="20"/>
          <w:highlight w:val="white"/>
        </w:rPr>
        <w:t>Journal of Pharmaceutical Research and Clinical Practice,</w:t>
      </w:r>
      <w:r>
        <w:rPr>
          <w:color w:val="000000"/>
          <w:sz w:val="20"/>
          <w:szCs w:val="20"/>
        </w:rPr>
        <w:t xml:space="preserve"> 1</w:t>
      </w:r>
      <w:r>
        <w:rPr>
          <w:sz w:val="20"/>
          <w:szCs w:val="20"/>
        </w:rPr>
        <w:t xml:space="preserve">, </w:t>
      </w:r>
      <w:r>
        <w:rPr>
          <w:color w:val="000000"/>
          <w:sz w:val="20"/>
          <w:szCs w:val="20"/>
        </w:rPr>
        <w:t>1-11.</w:t>
      </w:r>
    </w:p>
    <w:p w14:paraId="36F6D992"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 xml:space="preserve">Sonawane, C. S., Jagdale, D. M., Patil, S. D., Patil, L. J., &amp; Kadam, V. J. (2011). Phytochemical screening and in vitro antimicrobial activity studies of </w:t>
      </w:r>
      <w:proofErr w:type="spellStart"/>
      <w:r>
        <w:rPr>
          <w:i/>
          <w:iCs/>
          <w:sz w:val="20"/>
          <w:szCs w:val="20"/>
        </w:rPr>
        <w:t>Epipremnum</w:t>
      </w:r>
      <w:proofErr w:type="spellEnd"/>
      <w:r>
        <w:rPr>
          <w:i/>
          <w:iCs/>
          <w:sz w:val="20"/>
          <w:szCs w:val="20"/>
        </w:rPr>
        <w:t xml:space="preserve"> </w:t>
      </w:r>
      <w:proofErr w:type="spellStart"/>
      <w:r>
        <w:rPr>
          <w:i/>
          <w:iCs/>
          <w:sz w:val="20"/>
          <w:szCs w:val="20"/>
        </w:rPr>
        <w:t>aureum</w:t>
      </w:r>
      <w:proofErr w:type="spellEnd"/>
      <w:r>
        <w:rPr>
          <w:sz w:val="20"/>
          <w:szCs w:val="20"/>
        </w:rPr>
        <w:t xml:space="preserve"> Linn. leaves extracts. Der Pharmacia Sinica,</w:t>
      </w:r>
      <w:r>
        <w:rPr>
          <w:color w:val="000000"/>
          <w:sz w:val="20"/>
          <w:szCs w:val="20"/>
        </w:rPr>
        <w:t xml:space="preserve"> 2</w:t>
      </w:r>
      <w:r>
        <w:rPr>
          <w:sz w:val="20"/>
          <w:szCs w:val="20"/>
        </w:rPr>
        <w:t xml:space="preserve">, </w:t>
      </w:r>
      <w:r>
        <w:rPr>
          <w:color w:val="000000"/>
          <w:sz w:val="20"/>
          <w:szCs w:val="20"/>
        </w:rPr>
        <w:t>267-72.</w:t>
      </w:r>
    </w:p>
    <w:p w14:paraId="3705805E"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Venkatesh, S., Muhamed, K., </w:t>
      </w:r>
      <w:proofErr w:type="spellStart"/>
      <w:r>
        <w:rPr>
          <w:color w:val="000000"/>
          <w:sz w:val="20"/>
          <w:szCs w:val="20"/>
        </w:rPr>
        <w:t>Mridhul</w:t>
      </w:r>
      <w:proofErr w:type="spellEnd"/>
      <w:r>
        <w:rPr>
          <w:color w:val="000000"/>
          <w:sz w:val="20"/>
          <w:szCs w:val="20"/>
        </w:rPr>
        <w:t xml:space="preserve"> Mohan, P., Asheena Asharaf, V. V., Anjitha, P., &amp; Suresh, A. (2021). Anti-Tumor and Anti-Oxidant Activity of Ethanolic Extract of </w:t>
      </w:r>
      <w:proofErr w:type="spellStart"/>
      <w:r w:rsidRPr="0091008D">
        <w:rPr>
          <w:i/>
          <w:color w:val="000000"/>
          <w:sz w:val="20"/>
          <w:szCs w:val="20"/>
        </w:rPr>
        <w:t>Epipremnum</w:t>
      </w:r>
      <w:proofErr w:type="spellEnd"/>
      <w:r w:rsidRPr="0091008D">
        <w:rPr>
          <w:i/>
          <w:color w:val="000000"/>
          <w:sz w:val="20"/>
          <w:szCs w:val="20"/>
        </w:rPr>
        <w:t xml:space="preserve"> </w:t>
      </w:r>
      <w:proofErr w:type="spellStart"/>
      <w:r w:rsidRPr="0091008D">
        <w:rPr>
          <w:i/>
          <w:color w:val="000000"/>
          <w:sz w:val="20"/>
          <w:szCs w:val="20"/>
        </w:rPr>
        <w:t>aureum</w:t>
      </w:r>
      <w:proofErr w:type="spellEnd"/>
      <w:r>
        <w:rPr>
          <w:color w:val="000000"/>
          <w:sz w:val="20"/>
          <w:szCs w:val="20"/>
        </w:rPr>
        <w:t xml:space="preserve"> Linn. Leaves against DAL Induced Tumor in Swiss Albino Mice. International Journal of Current Science Research and Review, 4(08), 1008-1021.</w:t>
      </w:r>
    </w:p>
    <w:p w14:paraId="691A772E"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Xu, Z., Wang, L., &amp; Hou, H. (2011). Formaldehyde removal by potted plant–soil systems. Journal of Hazardous Materials, 192(1), 314-318.</w:t>
      </w:r>
    </w:p>
    <w:p w14:paraId="375B022B"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 xml:space="preserve">Yadav, R. K., Sahoo, S., Yadav, A. K., &amp; Patil, S. A. (2021). </w:t>
      </w:r>
      <w:proofErr w:type="spellStart"/>
      <w:r w:rsidRPr="0091008D">
        <w:rPr>
          <w:i/>
          <w:sz w:val="20"/>
          <w:szCs w:val="20"/>
        </w:rPr>
        <w:t>Epipremnum</w:t>
      </w:r>
      <w:proofErr w:type="spellEnd"/>
      <w:r w:rsidRPr="0091008D">
        <w:rPr>
          <w:i/>
          <w:sz w:val="20"/>
          <w:szCs w:val="20"/>
        </w:rPr>
        <w:t xml:space="preserve"> </w:t>
      </w:r>
      <w:proofErr w:type="spellStart"/>
      <w:r w:rsidRPr="0091008D">
        <w:rPr>
          <w:i/>
          <w:sz w:val="20"/>
          <w:szCs w:val="20"/>
        </w:rPr>
        <w:t>aureum</w:t>
      </w:r>
      <w:proofErr w:type="spellEnd"/>
      <w:r>
        <w:rPr>
          <w:sz w:val="20"/>
          <w:szCs w:val="20"/>
        </w:rPr>
        <w:t xml:space="preserve"> is a promising plant candidate for developing nature-based technologies for nutrients removal from wastewaters. Journal of environmental chemical engineering, 9(5), 106134.</w:t>
      </w:r>
    </w:p>
    <w:p w14:paraId="396EF906"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sz w:val="20"/>
          <w:szCs w:val="20"/>
        </w:rPr>
        <w:t xml:space="preserve">Valadares, R. T. (2011). </w:t>
      </w:r>
      <w:proofErr w:type="spellStart"/>
      <w:r>
        <w:rPr>
          <w:sz w:val="20"/>
          <w:szCs w:val="20"/>
        </w:rPr>
        <w:t>Notas</w:t>
      </w:r>
      <w:proofErr w:type="spellEnd"/>
      <w:r>
        <w:rPr>
          <w:sz w:val="20"/>
          <w:szCs w:val="20"/>
        </w:rPr>
        <w:t xml:space="preserve"> </w:t>
      </w:r>
      <w:proofErr w:type="spellStart"/>
      <w:r>
        <w:rPr>
          <w:sz w:val="20"/>
          <w:szCs w:val="20"/>
        </w:rPr>
        <w:t>sobre</w:t>
      </w:r>
      <w:proofErr w:type="spellEnd"/>
      <w:r>
        <w:rPr>
          <w:sz w:val="20"/>
          <w:szCs w:val="20"/>
        </w:rPr>
        <w:t xml:space="preserve"> </w:t>
      </w:r>
      <w:proofErr w:type="spellStart"/>
      <w:r>
        <w:rPr>
          <w:sz w:val="20"/>
          <w:szCs w:val="20"/>
        </w:rPr>
        <w:t>invasão</w:t>
      </w:r>
      <w:proofErr w:type="spellEnd"/>
      <w:r>
        <w:rPr>
          <w:sz w:val="20"/>
          <w:szCs w:val="20"/>
        </w:rPr>
        <w:t xml:space="preserve"> de </w:t>
      </w:r>
      <w:proofErr w:type="spellStart"/>
      <w:r w:rsidRPr="0091008D">
        <w:rPr>
          <w:i/>
          <w:sz w:val="20"/>
          <w:szCs w:val="20"/>
        </w:rPr>
        <w:t>Epipremnum</w:t>
      </w:r>
      <w:proofErr w:type="spellEnd"/>
      <w:r w:rsidRPr="0091008D">
        <w:rPr>
          <w:i/>
          <w:sz w:val="20"/>
          <w:szCs w:val="20"/>
        </w:rPr>
        <w:t xml:space="preserve"> </w:t>
      </w:r>
      <w:proofErr w:type="spellStart"/>
      <w:r w:rsidRPr="0091008D">
        <w:rPr>
          <w:i/>
          <w:sz w:val="20"/>
          <w:szCs w:val="20"/>
        </w:rPr>
        <w:t>aureum</w:t>
      </w:r>
      <w:proofErr w:type="spellEnd"/>
      <w:r>
        <w:rPr>
          <w:sz w:val="20"/>
          <w:szCs w:val="20"/>
        </w:rPr>
        <w:t xml:space="preserve"> (Linden &amp; André) GS Bunting (</w:t>
      </w:r>
      <w:proofErr w:type="spellStart"/>
      <w:r>
        <w:rPr>
          <w:sz w:val="20"/>
          <w:szCs w:val="20"/>
        </w:rPr>
        <w:t>Araceae</w:t>
      </w:r>
      <w:proofErr w:type="spellEnd"/>
      <w:r>
        <w:rPr>
          <w:sz w:val="20"/>
          <w:szCs w:val="20"/>
        </w:rPr>
        <w:t xml:space="preserve">) no Parque Natural Municipal Morro da </w:t>
      </w:r>
      <w:proofErr w:type="spellStart"/>
      <w:r>
        <w:rPr>
          <w:sz w:val="20"/>
          <w:szCs w:val="20"/>
        </w:rPr>
        <w:t>Manteigueira</w:t>
      </w:r>
      <w:proofErr w:type="spellEnd"/>
      <w:r>
        <w:rPr>
          <w:sz w:val="20"/>
          <w:szCs w:val="20"/>
        </w:rPr>
        <w:t xml:space="preserve">, Vila </w:t>
      </w:r>
      <w:proofErr w:type="spellStart"/>
      <w:r>
        <w:rPr>
          <w:sz w:val="20"/>
          <w:szCs w:val="20"/>
        </w:rPr>
        <w:t>Velha</w:t>
      </w:r>
      <w:proofErr w:type="spellEnd"/>
      <w:r>
        <w:rPr>
          <w:sz w:val="20"/>
          <w:szCs w:val="20"/>
        </w:rPr>
        <w:t xml:space="preserve">, ES. </w:t>
      </w:r>
      <w:proofErr w:type="spellStart"/>
      <w:r>
        <w:rPr>
          <w:sz w:val="20"/>
          <w:szCs w:val="20"/>
        </w:rPr>
        <w:t>Natureza</w:t>
      </w:r>
      <w:proofErr w:type="spellEnd"/>
      <w:r>
        <w:rPr>
          <w:sz w:val="20"/>
          <w:szCs w:val="20"/>
        </w:rPr>
        <w:t xml:space="preserve"> Online, 9(1), 27-29.</w:t>
      </w:r>
    </w:p>
    <w:p w14:paraId="71542701" w14:textId="77777777" w:rsidR="00925F8B" w:rsidRDefault="007D5D7D" w:rsidP="0091008D">
      <w:pPr>
        <w:pStyle w:val="Normal1"/>
        <w:pBdr>
          <w:top w:val="nil"/>
          <w:left w:val="nil"/>
          <w:bottom w:val="nil"/>
          <w:right w:val="nil"/>
          <w:between w:val="nil"/>
        </w:pBdr>
        <w:spacing w:after="160" w:line="240" w:lineRule="auto"/>
        <w:ind w:left="720" w:hanging="720"/>
        <w:jc w:val="both"/>
        <w:rPr>
          <w:color w:val="000000"/>
          <w:sz w:val="20"/>
          <w:szCs w:val="20"/>
        </w:rPr>
      </w:pPr>
      <w:r>
        <w:rPr>
          <w:color w:val="000000"/>
          <w:sz w:val="20"/>
          <w:szCs w:val="20"/>
        </w:rPr>
        <w:t xml:space="preserve">Zuo, L., Wu, D., Yu, L., &amp; Yuan, Y. (2022). Phytoremediation of formaldehyde by the stems of </w:t>
      </w:r>
      <w:proofErr w:type="spellStart"/>
      <w:r w:rsidRPr="0091008D">
        <w:rPr>
          <w:i/>
          <w:color w:val="000000"/>
          <w:sz w:val="20"/>
          <w:szCs w:val="20"/>
        </w:rPr>
        <w:t>Epipremnum</w:t>
      </w:r>
      <w:proofErr w:type="spellEnd"/>
      <w:r w:rsidRPr="0091008D">
        <w:rPr>
          <w:i/>
          <w:color w:val="000000"/>
          <w:sz w:val="20"/>
          <w:szCs w:val="20"/>
        </w:rPr>
        <w:t xml:space="preserve"> </w:t>
      </w:r>
      <w:proofErr w:type="spellStart"/>
      <w:r w:rsidRPr="0091008D">
        <w:rPr>
          <w:i/>
          <w:color w:val="000000"/>
          <w:sz w:val="20"/>
          <w:szCs w:val="20"/>
        </w:rPr>
        <w:t>aureum</w:t>
      </w:r>
      <w:proofErr w:type="spellEnd"/>
      <w:r>
        <w:rPr>
          <w:color w:val="000000"/>
          <w:sz w:val="20"/>
          <w:szCs w:val="20"/>
        </w:rPr>
        <w:t xml:space="preserve"> and </w:t>
      </w:r>
      <w:proofErr w:type="spellStart"/>
      <w:r>
        <w:rPr>
          <w:color w:val="000000"/>
          <w:sz w:val="20"/>
          <w:szCs w:val="20"/>
        </w:rPr>
        <w:t>Rohdea</w:t>
      </w:r>
      <w:proofErr w:type="spellEnd"/>
      <w:r>
        <w:rPr>
          <w:color w:val="000000"/>
          <w:sz w:val="20"/>
          <w:szCs w:val="20"/>
        </w:rPr>
        <w:t xml:space="preserve"> japonica. Environmental Science and Pollution Research, 29(8), 11445-11454.</w:t>
      </w:r>
    </w:p>
    <w:p w14:paraId="44694AAC" w14:textId="77777777" w:rsidR="00925F8B" w:rsidRDefault="00925F8B">
      <w:pPr>
        <w:pStyle w:val="Normal1"/>
        <w:pBdr>
          <w:top w:val="nil"/>
          <w:left w:val="nil"/>
          <w:bottom w:val="nil"/>
          <w:right w:val="nil"/>
          <w:between w:val="nil"/>
        </w:pBdr>
        <w:spacing w:after="160" w:line="240" w:lineRule="auto"/>
        <w:ind w:left="720"/>
        <w:jc w:val="both"/>
        <w:rPr>
          <w:color w:val="000000"/>
          <w:sz w:val="20"/>
          <w:szCs w:val="20"/>
        </w:rPr>
      </w:pPr>
    </w:p>
    <w:sectPr w:rsidR="00925F8B" w:rsidSect="00925F8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E5322" w14:textId="77777777" w:rsidR="001B5B09" w:rsidRDefault="001B5B09" w:rsidP="00A52A99">
      <w:pPr>
        <w:spacing w:line="240" w:lineRule="auto"/>
      </w:pPr>
      <w:r>
        <w:separator/>
      </w:r>
    </w:p>
  </w:endnote>
  <w:endnote w:type="continuationSeparator" w:id="0">
    <w:p w14:paraId="473485F9" w14:textId="77777777" w:rsidR="001B5B09" w:rsidRDefault="001B5B09" w:rsidP="00A52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AB48C98-2CCD-4366-B664-CB6DAF686A3D}"/>
  </w:font>
  <w:font w:name="Calibri">
    <w:panose1 w:val="020F0502020204030204"/>
    <w:charset w:val="00"/>
    <w:family w:val="swiss"/>
    <w:pitch w:val="variable"/>
    <w:sig w:usb0="E4002EFF" w:usb1="C000247B" w:usb2="00000009" w:usb3="00000000" w:csb0="000001FF" w:csb1="00000000"/>
    <w:embedRegular r:id="rId2" w:fontKey="{FB279A1B-2CF2-4552-A3AC-98443AB7699E}"/>
  </w:font>
  <w:font w:name="Cambria">
    <w:panose1 w:val="02040503050406030204"/>
    <w:charset w:val="00"/>
    <w:family w:val="roman"/>
    <w:pitch w:val="variable"/>
    <w:sig w:usb0="E00006FF" w:usb1="420024FF" w:usb2="02000000" w:usb3="00000000" w:csb0="0000019F" w:csb1="00000000"/>
    <w:embedRegular r:id="rId3" w:fontKey="{08B0F7B4-30BA-4EEE-BF9A-6D01FEBE0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4F45F" w14:textId="77777777" w:rsidR="00A52A99" w:rsidRDefault="00A52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92D9" w14:textId="77777777" w:rsidR="00A52A99" w:rsidRDefault="00A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398F" w14:textId="77777777" w:rsidR="00A52A99" w:rsidRDefault="00A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5F4AE3" w14:textId="77777777" w:rsidR="001B5B09" w:rsidRDefault="001B5B09" w:rsidP="00A52A99">
      <w:pPr>
        <w:spacing w:line="240" w:lineRule="auto"/>
      </w:pPr>
      <w:r>
        <w:separator/>
      </w:r>
    </w:p>
  </w:footnote>
  <w:footnote w:type="continuationSeparator" w:id="0">
    <w:p w14:paraId="2F5026FF" w14:textId="77777777" w:rsidR="001B5B09" w:rsidRDefault="001B5B09" w:rsidP="00A52A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2720" w14:textId="1288399C" w:rsidR="00A52A99" w:rsidRDefault="00A52A99">
    <w:pPr>
      <w:pStyle w:val="Header"/>
    </w:pPr>
    <w:r>
      <w:rPr>
        <w:noProof/>
      </w:rPr>
      <w:pict w14:anchorId="79F6F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79647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317CF" w14:textId="6E19CEE4" w:rsidR="00A52A99" w:rsidRDefault="00A52A99">
    <w:pPr>
      <w:pStyle w:val="Header"/>
    </w:pPr>
    <w:r>
      <w:rPr>
        <w:noProof/>
      </w:rPr>
      <w:pict w14:anchorId="74A16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79647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292E8" w14:textId="3E7BA935" w:rsidR="00A52A99" w:rsidRDefault="00A52A99">
    <w:pPr>
      <w:pStyle w:val="Header"/>
    </w:pPr>
    <w:r>
      <w:rPr>
        <w:noProof/>
      </w:rPr>
      <w:pict w14:anchorId="345F1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79646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5F8B"/>
    <w:rsid w:val="00023196"/>
    <w:rsid w:val="00084884"/>
    <w:rsid w:val="000E24E3"/>
    <w:rsid w:val="000E5903"/>
    <w:rsid w:val="001B5B09"/>
    <w:rsid w:val="001B71DC"/>
    <w:rsid w:val="00296B80"/>
    <w:rsid w:val="003039C7"/>
    <w:rsid w:val="0033744A"/>
    <w:rsid w:val="0034101D"/>
    <w:rsid w:val="0034313A"/>
    <w:rsid w:val="0035566F"/>
    <w:rsid w:val="003A1387"/>
    <w:rsid w:val="003C1C7E"/>
    <w:rsid w:val="0044462A"/>
    <w:rsid w:val="005157AD"/>
    <w:rsid w:val="00584A71"/>
    <w:rsid w:val="005C452E"/>
    <w:rsid w:val="005E2D4E"/>
    <w:rsid w:val="00616BD1"/>
    <w:rsid w:val="00637FE5"/>
    <w:rsid w:val="0065115C"/>
    <w:rsid w:val="00652B7A"/>
    <w:rsid w:val="006B5C4D"/>
    <w:rsid w:val="006E7F88"/>
    <w:rsid w:val="006F3AF4"/>
    <w:rsid w:val="00735D32"/>
    <w:rsid w:val="0075455D"/>
    <w:rsid w:val="007711C2"/>
    <w:rsid w:val="007D5D7D"/>
    <w:rsid w:val="00844312"/>
    <w:rsid w:val="008D2807"/>
    <w:rsid w:val="008E5A06"/>
    <w:rsid w:val="0091008D"/>
    <w:rsid w:val="00914230"/>
    <w:rsid w:val="00925F8B"/>
    <w:rsid w:val="00987DCA"/>
    <w:rsid w:val="009D0BAB"/>
    <w:rsid w:val="00A52A99"/>
    <w:rsid w:val="00AA2D01"/>
    <w:rsid w:val="00AA3B78"/>
    <w:rsid w:val="00AD5F9B"/>
    <w:rsid w:val="00B745D7"/>
    <w:rsid w:val="00B77408"/>
    <w:rsid w:val="00BC4B8F"/>
    <w:rsid w:val="00BF344A"/>
    <w:rsid w:val="00C21C7B"/>
    <w:rsid w:val="00C3143F"/>
    <w:rsid w:val="00C573B8"/>
    <w:rsid w:val="00CC7668"/>
    <w:rsid w:val="00CD2791"/>
    <w:rsid w:val="00CE568A"/>
    <w:rsid w:val="00D50235"/>
    <w:rsid w:val="00D571AF"/>
    <w:rsid w:val="00D74EC4"/>
    <w:rsid w:val="00DD75F6"/>
    <w:rsid w:val="00E16461"/>
    <w:rsid w:val="00EA2C7A"/>
    <w:rsid w:val="00ED1D48"/>
    <w:rsid w:val="00F00190"/>
    <w:rsid w:val="00F919A4"/>
    <w:rsid w:val="00FA64AF"/>
    <w:rsid w:val="00FC2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C23239"/>
  <w15:docId w15:val="{10851CE4-3787-4C22-95EF-DC575B3E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19A4"/>
  </w:style>
  <w:style w:type="paragraph" w:styleId="Heading1">
    <w:name w:val="heading 1"/>
    <w:basedOn w:val="Normal1"/>
    <w:next w:val="Normal1"/>
    <w:rsid w:val="00925F8B"/>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rsid w:val="00925F8B"/>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rsid w:val="00925F8B"/>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rsid w:val="00925F8B"/>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rsid w:val="00925F8B"/>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rsid w:val="00925F8B"/>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925F8B"/>
    <w:tblPr>
      <w:tblCellMar>
        <w:top w:w="100" w:type="dxa"/>
        <w:left w:w="100" w:type="dxa"/>
        <w:bottom w:w="100" w:type="dxa"/>
        <w:right w:w="100" w:type="dxa"/>
      </w:tblCellMar>
    </w:tblPr>
  </w:style>
  <w:style w:type="paragraph" w:customStyle="1" w:styleId="Normal1">
    <w:name w:val="Normal1"/>
    <w:rsid w:val="00925F8B"/>
  </w:style>
  <w:style w:type="paragraph" w:styleId="Title">
    <w:name w:val="Title"/>
    <w:basedOn w:val="Normal1"/>
    <w:next w:val="Normal1"/>
    <w:rsid w:val="00925F8B"/>
    <w:pPr>
      <w:keepNext/>
      <w:keepLines/>
      <w:pBdr>
        <w:top w:val="nil"/>
        <w:left w:val="nil"/>
        <w:bottom w:val="nil"/>
        <w:right w:val="nil"/>
        <w:between w:val="nil"/>
      </w:pBdr>
      <w:spacing w:after="60"/>
    </w:pPr>
    <w:rPr>
      <w:color w:val="000000"/>
      <w:sz w:val="52"/>
      <w:szCs w:val="52"/>
    </w:rPr>
  </w:style>
  <w:style w:type="paragraph" w:styleId="Subtitle">
    <w:name w:val="Subtitle"/>
    <w:basedOn w:val="Normal1"/>
    <w:next w:val="Normal1"/>
    <w:rsid w:val="00925F8B"/>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5C45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52E"/>
    <w:rPr>
      <w:rFonts w:ascii="Tahoma" w:hAnsi="Tahoma" w:cs="Tahoma"/>
      <w:sz w:val="16"/>
      <w:szCs w:val="16"/>
    </w:rPr>
  </w:style>
  <w:style w:type="character" w:styleId="Hyperlink">
    <w:name w:val="Hyperlink"/>
    <w:basedOn w:val="DefaultParagraphFont"/>
    <w:uiPriority w:val="99"/>
    <w:unhideWhenUsed/>
    <w:rsid w:val="003A1387"/>
    <w:rPr>
      <w:color w:val="0000FF" w:themeColor="hyperlink"/>
      <w:u w:val="single"/>
    </w:rPr>
  </w:style>
  <w:style w:type="character" w:styleId="UnresolvedMention">
    <w:name w:val="Unresolved Mention"/>
    <w:basedOn w:val="DefaultParagraphFont"/>
    <w:uiPriority w:val="99"/>
    <w:semiHidden/>
    <w:unhideWhenUsed/>
    <w:rsid w:val="003A1387"/>
    <w:rPr>
      <w:color w:val="605E5C"/>
      <w:shd w:val="clear" w:color="auto" w:fill="E1DFDD"/>
    </w:rPr>
  </w:style>
  <w:style w:type="paragraph" w:styleId="Header">
    <w:name w:val="header"/>
    <w:basedOn w:val="Normal"/>
    <w:link w:val="HeaderChar"/>
    <w:uiPriority w:val="99"/>
    <w:unhideWhenUsed/>
    <w:rsid w:val="00A52A99"/>
    <w:pPr>
      <w:tabs>
        <w:tab w:val="center" w:pos="4680"/>
        <w:tab w:val="right" w:pos="9360"/>
      </w:tabs>
      <w:spacing w:line="240" w:lineRule="auto"/>
    </w:pPr>
  </w:style>
  <w:style w:type="character" w:customStyle="1" w:styleId="HeaderChar">
    <w:name w:val="Header Char"/>
    <w:basedOn w:val="DefaultParagraphFont"/>
    <w:link w:val="Header"/>
    <w:uiPriority w:val="99"/>
    <w:rsid w:val="00A52A99"/>
  </w:style>
  <w:style w:type="paragraph" w:styleId="Footer">
    <w:name w:val="footer"/>
    <w:basedOn w:val="Normal"/>
    <w:link w:val="FooterChar"/>
    <w:uiPriority w:val="99"/>
    <w:unhideWhenUsed/>
    <w:rsid w:val="00A52A99"/>
    <w:pPr>
      <w:tabs>
        <w:tab w:val="center" w:pos="4680"/>
        <w:tab w:val="right" w:pos="9360"/>
      </w:tabs>
      <w:spacing w:line="240" w:lineRule="auto"/>
    </w:pPr>
  </w:style>
  <w:style w:type="character" w:customStyle="1" w:styleId="FooterChar">
    <w:name w:val="Footer Char"/>
    <w:basedOn w:val="DefaultParagraphFont"/>
    <w:link w:val="Footer"/>
    <w:uiPriority w:val="99"/>
    <w:rsid w:val="00A52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powo.science.kew.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8</Pages>
  <Words>3529</Words>
  <Characters>20118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99</cp:revision>
  <dcterms:created xsi:type="dcterms:W3CDTF">2026-03-02T02:06:00Z</dcterms:created>
  <dcterms:modified xsi:type="dcterms:W3CDTF">2026-03-07T08:46:00Z</dcterms:modified>
</cp:coreProperties>
</file>