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05CC4" w14:textId="77777777" w:rsidR="005C49E7" w:rsidRPr="005C49E7" w:rsidRDefault="005C49E7" w:rsidP="005C49E7">
      <w:pPr>
        <w:spacing w:after="0" w:line="360" w:lineRule="auto"/>
        <w:jc w:val="right"/>
        <w:outlineLvl w:val="0"/>
        <w:rPr>
          <w:rFonts w:ascii="Arial" w:eastAsia="Times New Roman" w:hAnsi="Arial" w:cs="Arial"/>
          <w:b/>
          <w:bCs/>
          <w:i/>
          <w:iCs/>
          <w:kern w:val="36"/>
          <w:u w:val="single"/>
          <w:lang w:val="en-US" w:eastAsia="en-IN"/>
        </w:rPr>
      </w:pPr>
      <w:r w:rsidRPr="005C49E7">
        <w:rPr>
          <w:rFonts w:ascii="Arial" w:eastAsia="Times New Roman" w:hAnsi="Arial" w:cs="Arial"/>
          <w:b/>
          <w:bCs/>
          <w:i/>
          <w:iCs/>
          <w:kern w:val="36"/>
          <w:u w:val="single"/>
          <w:lang w:val="en-US" w:eastAsia="en-IN"/>
        </w:rPr>
        <w:t xml:space="preserve">Case report </w:t>
      </w:r>
    </w:p>
    <w:p w14:paraId="1F9E3034" w14:textId="4FF0010F" w:rsidR="00462468" w:rsidRPr="000413D8" w:rsidRDefault="00D00568" w:rsidP="000413D8">
      <w:pPr>
        <w:spacing w:after="0" w:line="360" w:lineRule="auto"/>
        <w:jc w:val="right"/>
        <w:outlineLvl w:val="0"/>
        <w:rPr>
          <w:rFonts w:ascii="Arial" w:eastAsia="Times New Roman" w:hAnsi="Arial" w:cs="Arial"/>
          <w:b/>
          <w:bCs/>
          <w:kern w:val="36"/>
          <w:lang w:eastAsia="en-IN"/>
        </w:rPr>
      </w:pPr>
      <w:r w:rsidRPr="000413D8">
        <w:rPr>
          <w:rFonts w:ascii="Arial" w:eastAsia="Times New Roman" w:hAnsi="Arial" w:cs="Arial"/>
          <w:b/>
          <w:bCs/>
          <w:kern w:val="36"/>
          <w:lang w:eastAsia="en-IN"/>
        </w:rPr>
        <w:t xml:space="preserve">IMPACT OF SELF-MEDICATION </w:t>
      </w:r>
      <w:r w:rsidR="00EA2474" w:rsidRPr="000413D8">
        <w:rPr>
          <w:rFonts w:ascii="Arial" w:eastAsia="Times New Roman" w:hAnsi="Arial" w:cs="Arial"/>
          <w:b/>
          <w:bCs/>
          <w:kern w:val="36"/>
          <w:lang w:eastAsia="en-IN"/>
        </w:rPr>
        <w:t>IN A BUDGERIGAR</w:t>
      </w:r>
      <w:r w:rsidRPr="000413D8">
        <w:rPr>
          <w:rFonts w:ascii="Arial" w:eastAsia="Times New Roman" w:hAnsi="Arial" w:cs="Arial"/>
          <w:b/>
          <w:bCs/>
          <w:kern w:val="36"/>
          <w:lang w:eastAsia="en-IN"/>
        </w:rPr>
        <w:t>:</w:t>
      </w:r>
    </w:p>
    <w:p w14:paraId="0F49C7C8" w14:textId="05B9E8FE" w:rsidR="00D00568" w:rsidRPr="000413D8" w:rsidRDefault="00D00568" w:rsidP="000413D8">
      <w:pPr>
        <w:spacing w:line="360" w:lineRule="auto"/>
        <w:jc w:val="right"/>
        <w:outlineLvl w:val="0"/>
        <w:rPr>
          <w:rFonts w:ascii="Arial" w:eastAsia="Times New Roman" w:hAnsi="Arial" w:cs="Arial"/>
          <w:b/>
          <w:bCs/>
          <w:kern w:val="36"/>
          <w:lang w:eastAsia="en-IN"/>
        </w:rPr>
      </w:pPr>
      <w:r w:rsidRPr="000413D8">
        <w:rPr>
          <w:rFonts w:ascii="Arial" w:eastAsia="Times New Roman" w:hAnsi="Arial" w:cs="Arial"/>
          <w:b/>
          <w:bCs/>
          <w:kern w:val="36"/>
          <w:lang w:eastAsia="en-IN"/>
        </w:rPr>
        <w:t>A CASE</w:t>
      </w:r>
      <w:r w:rsidR="00EA2474" w:rsidRPr="000413D8">
        <w:rPr>
          <w:rFonts w:ascii="Arial" w:eastAsia="Times New Roman" w:hAnsi="Arial" w:cs="Arial"/>
          <w:b/>
          <w:bCs/>
          <w:kern w:val="36"/>
          <w:lang w:eastAsia="en-IN"/>
        </w:rPr>
        <w:t xml:space="preserve"> </w:t>
      </w:r>
      <w:r w:rsidR="00EA2474">
        <w:rPr>
          <w:rFonts w:ascii="Arial" w:eastAsia="Times New Roman" w:hAnsi="Arial" w:cs="Arial"/>
          <w:b/>
          <w:bCs/>
          <w:kern w:val="36"/>
          <w:lang w:eastAsia="en-IN"/>
        </w:rPr>
        <w:t>REPORT</w:t>
      </w:r>
      <w:r w:rsidR="00EA2474" w:rsidRPr="000413D8">
        <w:rPr>
          <w:rFonts w:ascii="Arial" w:eastAsia="Times New Roman" w:hAnsi="Arial" w:cs="Arial"/>
          <w:b/>
          <w:bCs/>
          <w:kern w:val="36"/>
          <w:lang w:eastAsia="en-IN"/>
        </w:rPr>
        <w:t xml:space="preserve"> </w:t>
      </w:r>
      <w:r w:rsidR="00EA2474">
        <w:rPr>
          <w:rFonts w:ascii="Arial" w:eastAsia="Times New Roman" w:hAnsi="Arial" w:cs="Arial"/>
          <w:b/>
          <w:bCs/>
          <w:kern w:val="36"/>
          <w:lang w:eastAsia="en-IN"/>
        </w:rPr>
        <w:t>ON</w:t>
      </w:r>
      <w:r w:rsidRPr="000413D8">
        <w:rPr>
          <w:rFonts w:ascii="Arial" w:eastAsia="Times New Roman" w:hAnsi="Arial" w:cs="Arial"/>
          <w:b/>
          <w:bCs/>
          <w:kern w:val="36"/>
          <w:lang w:eastAsia="en-IN"/>
        </w:rPr>
        <w:t xml:space="preserve"> MULTIDRUG-RESISTANT INFECTION</w:t>
      </w:r>
    </w:p>
    <w:p w14:paraId="1C81F94F" w14:textId="025CB185" w:rsidR="00D00568" w:rsidRPr="00710B2E" w:rsidRDefault="00D00568" w:rsidP="00CB0500">
      <w:pPr>
        <w:spacing w:after="0" w:line="360" w:lineRule="auto"/>
        <w:jc w:val="right"/>
        <w:rPr>
          <w:rFonts w:ascii="Arial" w:eastAsia="Times New Roman" w:hAnsi="Arial" w:cs="Arial"/>
          <w:lang w:eastAsia="en-IN"/>
        </w:rPr>
      </w:pPr>
      <w:r w:rsidRPr="00710B2E">
        <w:rPr>
          <w:rFonts w:ascii="Arial" w:eastAsia="Times New Roman" w:hAnsi="Arial" w:cs="Arial"/>
          <w:lang w:eastAsia="en-IN"/>
        </w:rPr>
        <w:br/>
      </w:r>
    </w:p>
    <w:p w14:paraId="41460146" w14:textId="45BA7956" w:rsidR="00D00568" w:rsidRDefault="00D66C28" w:rsidP="005A221E">
      <w:pPr>
        <w:spacing w:after="0" w:line="360" w:lineRule="auto"/>
        <w:jc w:val="both"/>
        <w:outlineLvl w:val="1"/>
        <w:rPr>
          <w:rFonts w:ascii="Arial" w:eastAsia="Times New Roman" w:hAnsi="Arial" w:cs="Arial"/>
          <w:b/>
          <w:bCs/>
          <w:lang w:eastAsia="en-IN"/>
        </w:rPr>
      </w:pPr>
      <w:r w:rsidRPr="00710B2E">
        <w:rPr>
          <w:rFonts w:ascii="Arial" w:eastAsia="Times New Roman" w:hAnsi="Arial" w:cs="Arial"/>
          <w:b/>
          <w:bCs/>
          <w:lang w:eastAsia="en-IN"/>
        </w:rPr>
        <w:t>ABSTRACT</w:t>
      </w:r>
    </w:p>
    <w:tbl>
      <w:tblPr>
        <w:tblStyle w:val="TableGrid"/>
        <w:tblW w:w="0" w:type="auto"/>
        <w:tblLook w:val="04A0" w:firstRow="1" w:lastRow="0" w:firstColumn="1" w:lastColumn="0" w:noHBand="0" w:noVBand="1"/>
      </w:tblPr>
      <w:tblGrid>
        <w:gridCol w:w="9016"/>
      </w:tblGrid>
      <w:tr w:rsidR="008F10DB" w14:paraId="6FBE614A" w14:textId="77777777" w:rsidTr="008F10DB">
        <w:tc>
          <w:tcPr>
            <w:tcW w:w="9016" w:type="dxa"/>
            <w:shd w:val="clear" w:color="auto" w:fill="D9D9D9" w:themeFill="background1" w:themeFillShade="D9"/>
          </w:tcPr>
          <w:p w14:paraId="6C395D54" w14:textId="4615CACE" w:rsidR="008F10DB" w:rsidRPr="008F10DB" w:rsidRDefault="008F10DB" w:rsidP="008F10DB">
            <w:pPr>
              <w:jc w:val="both"/>
              <w:rPr>
                <w:rFonts w:ascii="Arial" w:eastAsia="Times New Roman" w:hAnsi="Arial" w:cs="Arial"/>
                <w:sz w:val="20"/>
                <w:szCs w:val="20"/>
                <w:lang w:eastAsia="en-IN"/>
              </w:rPr>
            </w:pPr>
            <w:r w:rsidRPr="008F10DB">
              <w:rPr>
                <w:rFonts w:ascii="Arial" w:eastAsia="Times New Roman" w:hAnsi="Arial" w:cs="Arial"/>
                <w:sz w:val="20"/>
                <w:szCs w:val="20"/>
                <w:lang w:eastAsia="en-IN"/>
              </w:rPr>
              <w:t>Antimicrobial resistance (AMR) threatens global health, with inappropriate antibiotic use in companion animals accelerating the emergence of multidrug-resistant (MDR) organisms. Pet birds maintained in close human contact represent potential vectors for AMR transmission. We report a fatal case of MDR bacterial and fungal infection in a one-year-old budgerigar (</w:t>
            </w:r>
            <w:r w:rsidRPr="008F10DB">
              <w:rPr>
                <w:rFonts w:ascii="Arial" w:eastAsia="Times New Roman" w:hAnsi="Arial" w:cs="Arial"/>
                <w:i/>
                <w:iCs/>
                <w:sz w:val="20"/>
                <w:szCs w:val="20"/>
                <w:lang w:eastAsia="en-IN"/>
              </w:rPr>
              <w:t>Melopsittacus undulatus</w:t>
            </w:r>
            <w:r w:rsidRPr="008F10DB">
              <w:rPr>
                <w:rFonts w:ascii="Arial" w:eastAsia="Times New Roman" w:hAnsi="Arial" w:cs="Arial"/>
                <w:sz w:val="20"/>
                <w:szCs w:val="20"/>
                <w:lang w:eastAsia="en-IN"/>
              </w:rPr>
              <w:t xml:space="preserve">) following unsupervised administration of enrofloxacin and tetracycline by owner. The bird was presented with anorexia, watery </w:t>
            </w:r>
            <w:proofErr w:type="spellStart"/>
            <w:r w:rsidRPr="008F10DB">
              <w:rPr>
                <w:rFonts w:ascii="Arial" w:eastAsia="Times New Roman" w:hAnsi="Arial" w:cs="Arial"/>
                <w:sz w:val="20"/>
                <w:szCs w:val="20"/>
                <w:lang w:eastAsia="en-IN"/>
              </w:rPr>
              <w:t>diarrhea</w:t>
            </w:r>
            <w:proofErr w:type="spellEnd"/>
            <w:r w:rsidRPr="008F10DB">
              <w:rPr>
                <w:rFonts w:ascii="Arial" w:eastAsia="Times New Roman" w:hAnsi="Arial" w:cs="Arial"/>
                <w:sz w:val="20"/>
                <w:szCs w:val="20"/>
                <w:lang w:eastAsia="en-IN"/>
              </w:rPr>
              <w:t>, lethargy, reduced vocalization, dehydration, and weakness. Microbiological examination of cloacal swabs revealed bacterial isolates and yeast demonstrating resistance to amoxicillin, gentamicin, ciprofloxacin, cefotaxime, amikacin, tetracycline, and enrofloxacin. Despite evidence-based antimicrobial and antifungal therapy with supportive care, progressive clinical deterioration resulted in mortality. This case demonstrates the severe consequences of unsupervised antimicrobial administration in exotic pets, including MDR pathogen selection, gastrointestinal dysbiosis, therapeutic failure, and death. Urgent regulatory intervention restricting non-prescription antimicrobial access, coupled with enhanced client education on responsible medication practices, is essential to mitigate AMR proliferation at the human-animal interface.</w:t>
            </w:r>
          </w:p>
        </w:tc>
      </w:tr>
    </w:tbl>
    <w:p w14:paraId="0231DBAB" w14:textId="77777777" w:rsidR="008F10DB" w:rsidRPr="00710B2E" w:rsidRDefault="008F10DB" w:rsidP="005A221E">
      <w:pPr>
        <w:spacing w:after="0" w:line="360" w:lineRule="auto"/>
        <w:jc w:val="both"/>
        <w:outlineLvl w:val="1"/>
        <w:rPr>
          <w:rFonts w:ascii="Arial" w:eastAsia="Times New Roman" w:hAnsi="Arial" w:cs="Arial"/>
          <w:b/>
          <w:bCs/>
          <w:lang w:eastAsia="en-IN"/>
        </w:rPr>
      </w:pPr>
    </w:p>
    <w:p w14:paraId="4222142D" w14:textId="36D07023" w:rsidR="00D66C28" w:rsidRPr="008F10DB" w:rsidRDefault="00D66C28" w:rsidP="008F10DB">
      <w:pPr>
        <w:pBdr>
          <w:bottom w:val="single" w:sz="12" w:space="1" w:color="auto"/>
        </w:pBdr>
        <w:jc w:val="both"/>
        <w:rPr>
          <w:rFonts w:ascii="Arial" w:hAnsi="Arial" w:cs="Arial"/>
          <w:i/>
          <w:sz w:val="20"/>
          <w:szCs w:val="20"/>
        </w:rPr>
      </w:pPr>
      <w:r w:rsidRPr="008F10DB">
        <w:rPr>
          <w:rFonts w:ascii="Arial" w:hAnsi="Arial" w:cs="Arial"/>
          <w:i/>
          <w:sz w:val="20"/>
          <w:szCs w:val="20"/>
        </w:rPr>
        <w:t xml:space="preserve">Keywords: Antimicrobial resistance (AMR), </w:t>
      </w:r>
      <w:r w:rsidRPr="008F10DB">
        <w:rPr>
          <w:rFonts w:ascii="Arial" w:eastAsia="Times New Roman" w:hAnsi="Arial" w:cs="Arial"/>
          <w:i/>
          <w:sz w:val="20"/>
          <w:szCs w:val="20"/>
          <w:lang w:eastAsia="en-IN"/>
        </w:rPr>
        <w:t>Budgerigar</w:t>
      </w:r>
      <w:r w:rsidRPr="008F10DB">
        <w:rPr>
          <w:rFonts w:ascii="Arial" w:eastAsia="Times New Roman" w:hAnsi="Arial" w:cs="Arial"/>
          <w:sz w:val="20"/>
          <w:szCs w:val="20"/>
          <w:lang w:eastAsia="en-IN"/>
        </w:rPr>
        <w:t xml:space="preserve"> (</w:t>
      </w:r>
      <w:r w:rsidRPr="008F10DB">
        <w:rPr>
          <w:rFonts w:ascii="Arial" w:eastAsia="Times New Roman" w:hAnsi="Arial" w:cs="Arial"/>
          <w:i/>
          <w:iCs/>
          <w:sz w:val="20"/>
          <w:szCs w:val="20"/>
          <w:lang w:eastAsia="en-IN"/>
        </w:rPr>
        <w:t>Melopsittacus undulatus</w:t>
      </w:r>
      <w:r w:rsidRPr="008F10DB">
        <w:rPr>
          <w:rFonts w:ascii="Arial" w:eastAsia="Times New Roman" w:hAnsi="Arial" w:cs="Arial"/>
          <w:sz w:val="20"/>
          <w:szCs w:val="20"/>
          <w:lang w:eastAsia="en-IN"/>
        </w:rPr>
        <w:t xml:space="preserve">), </w:t>
      </w:r>
      <w:r w:rsidRPr="008F10DB">
        <w:rPr>
          <w:rFonts w:ascii="Arial" w:hAnsi="Arial" w:cs="Arial"/>
          <w:i/>
          <w:sz w:val="20"/>
          <w:szCs w:val="20"/>
        </w:rPr>
        <w:t>Multidrug-resistant (MDR)</w:t>
      </w:r>
    </w:p>
    <w:p w14:paraId="417EC175" w14:textId="2FA56AB9" w:rsidR="008F10DB" w:rsidRPr="008F10DB" w:rsidRDefault="008F10DB" w:rsidP="00EA2474">
      <w:pPr>
        <w:rPr>
          <w:rFonts w:ascii="Times New Roman" w:hAnsi="Times New Roman" w:cs="Times New Roman"/>
          <w:sz w:val="24"/>
          <w:szCs w:val="24"/>
        </w:rPr>
      </w:pPr>
      <w:r>
        <w:rPr>
          <w:rFonts w:ascii="Times New Roman" w:eastAsia="Times New Roman" w:hAnsi="Times New Roman" w:cs="Times New Roman"/>
          <w:b/>
          <w:bCs/>
          <w:sz w:val="24"/>
          <w:szCs w:val="24"/>
          <w:lang w:eastAsia="en-IN"/>
        </w:rPr>
        <w:br w:type="page"/>
      </w:r>
    </w:p>
    <w:p w14:paraId="16562529" w14:textId="026D9877" w:rsidR="00D00568" w:rsidRPr="00AD2307" w:rsidRDefault="00D66C28"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lastRenderedPageBreak/>
        <w:t>INTRODUCTION</w:t>
      </w:r>
    </w:p>
    <w:p w14:paraId="4FA387F7" w14:textId="2BFF191C" w:rsidR="00D00568" w:rsidRPr="007E33A4" w:rsidRDefault="00206EC4" w:rsidP="00AD2307">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The emergence of antimicrobial resistance (AMR) is a critical challenge to the global public health and it was reported to have caused</w:t>
      </w:r>
      <w:r w:rsidR="005F4C04" w:rsidRPr="007E33A4">
        <w:rPr>
          <w:rFonts w:ascii="Arial" w:eastAsia="Times New Roman" w:hAnsi="Arial" w:cs="Arial"/>
          <w:sz w:val="20"/>
          <w:szCs w:val="20"/>
          <w:lang w:eastAsia="en-IN"/>
        </w:rPr>
        <w:t xml:space="preserve"> nearly </w:t>
      </w:r>
      <w:r w:rsidRPr="007E33A4">
        <w:rPr>
          <w:rFonts w:ascii="Arial" w:eastAsia="Times New Roman" w:hAnsi="Arial" w:cs="Arial"/>
          <w:sz w:val="20"/>
          <w:szCs w:val="20"/>
          <w:lang w:eastAsia="en-IN"/>
        </w:rPr>
        <w:t>5 million death</w:t>
      </w:r>
      <w:r w:rsidR="000662DC" w:rsidRPr="007E33A4">
        <w:rPr>
          <w:rFonts w:ascii="Arial" w:eastAsia="Times New Roman" w:hAnsi="Arial" w:cs="Arial"/>
          <w:sz w:val="20"/>
          <w:szCs w:val="20"/>
          <w:lang w:eastAsia="en-IN"/>
        </w:rPr>
        <w:t>s</w:t>
      </w:r>
      <w:r w:rsidRPr="007E33A4">
        <w:rPr>
          <w:rFonts w:ascii="Arial" w:eastAsia="Times New Roman" w:hAnsi="Arial" w:cs="Arial"/>
          <w:sz w:val="20"/>
          <w:szCs w:val="20"/>
          <w:lang w:eastAsia="en-IN"/>
        </w:rPr>
        <w:t xml:space="preserve"> worldwide in 2019 (</w:t>
      </w:r>
      <w:r w:rsidR="000E4C9C" w:rsidRPr="007E33A4">
        <w:rPr>
          <w:rFonts w:ascii="Arial" w:eastAsia="Times New Roman" w:hAnsi="Arial" w:cs="Arial"/>
          <w:sz w:val="20"/>
          <w:szCs w:val="20"/>
          <w:lang w:eastAsia="en-IN"/>
        </w:rPr>
        <w:t xml:space="preserve">Murray </w:t>
      </w:r>
      <w:r w:rsidR="000E4C9C" w:rsidRPr="007E33A4">
        <w:rPr>
          <w:rFonts w:ascii="Arial" w:eastAsia="Times New Roman" w:hAnsi="Arial" w:cs="Arial"/>
          <w:i/>
          <w:sz w:val="20"/>
          <w:szCs w:val="20"/>
          <w:lang w:eastAsia="en-IN"/>
        </w:rPr>
        <w:t xml:space="preserve">et al., </w:t>
      </w:r>
      <w:r w:rsidR="000E4C9C" w:rsidRPr="007E33A4">
        <w:rPr>
          <w:rFonts w:ascii="Arial" w:eastAsia="Times New Roman" w:hAnsi="Arial" w:cs="Arial"/>
          <w:sz w:val="20"/>
          <w:szCs w:val="20"/>
          <w:lang w:eastAsia="en-IN"/>
        </w:rPr>
        <w:t>2022</w:t>
      </w:r>
      <w:r w:rsidRPr="007E33A4">
        <w:rPr>
          <w:rFonts w:ascii="Arial" w:eastAsia="Times New Roman" w:hAnsi="Arial" w:cs="Arial"/>
          <w:sz w:val="20"/>
          <w:szCs w:val="20"/>
          <w:lang w:eastAsia="en-IN"/>
        </w:rPr>
        <w:t xml:space="preserve">). The </w:t>
      </w:r>
      <w:r w:rsidR="003D15D0" w:rsidRPr="007E33A4">
        <w:rPr>
          <w:rFonts w:ascii="Arial" w:eastAsia="Times New Roman" w:hAnsi="Arial" w:cs="Arial"/>
          <w:sz w:val="20"/>
          <w:szCs w:val="20"/>
          <w:lang w:eastAsia="en-IN"/>
        </w:rPr>
        <w:t xml:space="preserve">increase in </w:t>
      </w:r>
      <w:r w:rsidRPr="007E33A4">
        <w:rPr>
          <w:rFonts w:ascii="Arial" w:eastAsia="Times New Roman" w:hAnsi="Arial" w:cs="Arial"/>
          <w:sz w:val="20"/>
          <w:szCs w:val="20"/>
          <w:lang w:eastAsia="en-IN"/>
        </w:rPr>
        <w:t>AMR is affecting the therapeutic options available not only in human medicine but also in veterinary medicine</w:t>
      </w:r>
      <w:r w:rsidR="005D6771" w:rsidRPr="007E33A4">
        <w:rPr>
          <w:rFonts w:ascii="Arial" w:eastAsia="Times New Roman" w:hAnsi="Arial" w:cs="Arial"/>
          <w:sz w:val="20"/>
          <w:szCs w:val="20"/>
          <w:lang w:eastAsia="en-IN"/>
        </w:rPr>
        <w:t xml:space="preserve"> as</w:t>
      </w:r>
      <w:r w:rsidR="004F4831" w:rsidRPr="007E33A4">
        <w:rPr>
          <w:rFonts w:ascii="Arial" w:eastAsia="Times New Roman" w:hAnsi="Arial" w:cs="Arial"/>
          <w:sz w:val="20"/>
          <w:szCs w:val="20"/>
          <w:lang w:eastAsia="en-IN"/>
        </w:rPr>
        <w:t xml:space="preserve"> the drugs becomes less efficient in treating bacterial infections</w:t>
      </w:r>
      <w:r w:rsidR="005D6771" w:rsidRPr="007E33A4">
        <w:rPr>
          <w:rFonts w:ascii="Arial" w:eastAsia="Times New Roman" w:hAnsi="Arial" w:cs="Arial"/>
          <w:sz w:val="20"/>
          <w:szCs w:val="20"/>
          <w:lang w:eastAsia="en-IN"/>
        </w:rPr>
        <w:t xml:space="preserve"> (Masud </w:t>
      </w:r>
      <w:r w:rsidR="005D6771" w:rsidRPr="007E33A4">
        <w:rPr>
          <w:rFonts w:ascii="Arial" w:eastAsia="Times New Roman" w:hAnsi="Arial" w:cs="Arial"/>
          <w:i/>
          <w:sz w:val="20"/>
          <w:szCs w:val="20"/>
          <w:lang w:eastAsia="en-IN"/>
        </w:rPr>
        <w:t>et al</w:t>
      </w:r>
      <w:r w:rsidR="005D6771" w:rsidRPr="007E33A4">
        <w:rPr>
          <w:rFonts w:ascii="Arial" w:eastAsia="Times New Roman" w:hAnsi="Arial" w:cs="Arial"/>
          <w:sz w:val="20"/>
          <w:szCs w:val="20"/>
          <w:lang w:eastAsia="en-IN"/>
        </w:rPr>
        <w:t>., 2024</w:t>
      </w:r>
      <w:r w:rsidR="007C6D7A" w:rsidRPr="007E33A4">
        <w:rPr>
          <w:rFonts w:ascii="Arial" w:eastAsia="Times New Roman" w:hAnsi="Arial" w:cs="Arial"/>
          <w:sz w:val="20"/>
          <w:szCs w:val="20"/>
          <w:lang w:eastAsia="en-IN"/>
        </w:rPr>
        <w:t xml:space="preserve">; Oliveira </w:t>
      </w:r>
      <w:r w:rsidR="007C6D7A" w:rsidRPr="007E33A4">
        <w:rPr>
          <w:rFonts w:ascii="Arial" w:eastAsia="Times New Roman" w:hAnsi="Arial" w:cs="Arial"/>
          <w:i/>
          <w:sz w:val="20"/>
          <w:szCs w:val="20"/>
          <w:lang w:eastAsia="en-IN"/>
        </w:rPr>
        <w:t>et al</w:t>
      </w:r>
      <w:r w:rsidR="007C6D7A" w:rsidRPr="007E33A4">
        <w:rPr>
          <w:rFonts w:ascii="Arial" w:eastAsia="Times New Roman" w:hAnsi="Arial" w:cs="Arial"/>
          <w:sz w:val="20"/>
          <w:szCs w:val="20"/>
          <w:lang w:eastAsia="en-IN"/>
        </w:rPr>
        <w:t>., 2024</w:t>
      </w:r>
      <w:r w:rsidR="005D6771"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xml:space="preserve"> </w:t>
      </w:r>
      <w:r w:rsidR="008C1A62" w:rsidRPr="007E33A4">
        <w:rPr>
          <w:rFonts w:ascii="Arial" w:eastAsia="Times New Roman" w:hAnsi="Arial" w:cs="Arial"/>
          <w:sz w:val="20"/>
          <w:szCs w:val="20"/>
          <w:lang w:eastAsia="en-IN"/>
        </w:rPr>
        <w:t>Inappropriate use of antimicrobial agents, poor infection control practices,</w:t>
      </w:r>
      <w:r w:rsidR="002B0688" w:rsidRPr="007E33A4">
        <w:rPr>
          <w:rFonts w:ascii="Arial" w:eastAsia="Times New Roman" w:hAnsi="Arial" w:cs="Arial"/>
          <w:sz w:val="20"/>
          <w:szCs w:val="20"/>
          <w:lang w:eastAsia="en-IN"/>
        </w:rPr>
        <w:t xml:space="preserve"> inadequate sanitation and improper food handling practices are considered as important factor in the emerge</w:t>
      </w:r>
      <w:r w:rsidR="00F144ED" w:rsidRPr="007E33A4">
        <w:rPr>
          <w:rFonts w:ascii="Arial" w:eastAsia="Times New Roman" w:hAnsi="Arial" w:cs="Arial"/>
          <w:sz w:val="20"/>
          <w:szCs w:val="20"/>
          <w:lang w:eastAsia="en-IN"/>
        </w:rPr>
        <w:t>nce and dissemination of AMR (</w:t>
      </w:r>
      <w:r w:rsidR="002B0688" w:rsidRPr="007E33A4">
        <w:rPr>
          <w:rFonts w:ascii="Arial" w:eastAsia="Times New Roman" w:hAnsi="Arial" w:cs="Arial"/>
          <w:sz w:val="20"/>
          <w:szCs w:val="20"/>
          <w:lang w:eastAsia="en-IN"/>
        </w:rPr>
        <w:t xml:space="preserve">Oliveira </w:t>
      </w:r>
      <w:r w:rsidR="002B0688" w:rsidRPr="007E33A4">
        <w:rPr>
          <w:rFonts w:ascii="Arial" w:eastAsia="Times New Roman" w:hAnsi="Arial" w:cs="Arial"/>
          <w:i/>
          <w:sz w:val="20"/>
          <w:szCs w:val="20"/>
          <w:lang w:eastAsia="en-IN"/>
        </w:rPr>
        <w:t>et al</w:t>
      </w:r>
      <w:r w:rsidR="002B0688" w:rsidRPr="007E33A4">
        <w:rPr>
          <w:rFonts w:ascii="Arial" w:eastAsia="Times New Roman" w:hAnsi="Arial" w:cs="Arial"/>
          <w:sz w:val="20"/>
          <w:szCs w:val="20"/>
          <w:lang w:eastAsia="en-IN"/>
        </w:rPr>
        <w:t xml:space="preserve">., 2024). </w:t>
      </w:r>
      <w:r w:rsidRPr="007E33A4">
        <w:rPr>
          <w:rFonts w:ascii="Arial" w:eastAsia="Times New Roman" w:hAnsi="Arial" w:cs="Arial"/>
          <w:sz w:val="20"/>
          <w:szCs w:val="20"/>
          <w:lang w:eastAsia="en-IN"/>
        </w:rPr>
        <w:t xml:space="preserve">One of the key drivers in the emergence of AMR among common bacterial pathogens is the </w:t>
      </w:r>
      <w:r w:rsidR="00AD2307" w:rsidRPr="007E33A4">
        <w:rPr>
          <w:rFonts w:ascii="Arial" w:eastAsia="Times New Roman" w:hAnsi="Arial" w:cs="Arial"/>
          <w:sz w:val="20"/>
          <w:szCs w:val="20"/>
          <w:lang w:eastAsia="en-IN"/>
        </w:rPr>
        <w:t>over-the-counter</w:t>
      </w:r>
      <w:r w:rsidRPr="007E33A4">
        <w:rPr>
          <w:rFonts w:ascii="Arial" w:eastAsia="Times New Roman" w:hAnsi="Arial" w:cs="Arial"/>
          <w:sz w:val="20"/>
          <w:szCs w:val="20"/>
          <w:lang w:eastAsia="en-IN"/>
        </w:rPr>
        <w:t xml:space="preserve"> use of antimicrobials agents. This issue is more prevalent among exotic pets</w:t>
      </w:r>
      <w:r w:rsidR="006E1DCC" w:rsidRPr="007E33A4">
        <w:rPr>
          <w:rFonts w:ascii="Arial" w:eastAsia="Times New Roman" w:hAnsi="Arial" w:cs="Arial"/>
          <w:sz w:val="20"/>
          <w:szCs w:val="20"/>
          <w:lang w:eastAsia="en-IN"/>
        </w:rPr>
        <w:t xml:space="preserve"> </w:t>
      </w:r>
      <w:r w:rsidR="00D050DA" w:rsidRPr="007E33A4">
        <w:rPr>
          <w:rFonts w:ascii="Arial" w:eastAsia="Times New Roman" w:hAnsi="Arial" w:cs="Arial"/>
          <w:sz w:val="20"/>
          <w:szCs w:val="20"/>
          <w:lang w:eastAsia="en-IN"/>
        </w:rPr>
        <w:t xml:space="preserve">like birds </w:t>
      </w:r>
      <w:r w:rsidR="006E1DCC" w:rsidRPr="007E33A4">
        <w:rPr>
          <w:rFonts w:ascii="Arial" w:eastAsia="Times New Roman" w:hAnsi="Arial" w:cs="Arial"/>
          <w:sz w:val="20"/>
          <w:szCs w:val="20"/>
          <w:lang w:eastAsia="en-IN"/>
        </w:rPr>
        <w:t xml:space="preserve">where the antimicrobials are administered </w:t>
      </w:r>
      <w:r w:rsidR="003620D3" w:rsidRPr="007E33A4">
        <w:rPr>
          <w:rFonts w:ascii="Arial" w:eastAsia="Times New Roman" w:hAnsi="Arial" w:cs="Arial"/>
          <w:sz w:val="20"/>
          <w:szCs w:val="20"/>
          <w:lang w:eastAsia="en-IN"/>
        </w:rPr>
        <w:t xml:space="preserve">indiscriminately at </w:t>
      </w:r>
      <w:r w:rsidR="009050A2" w:rsidRPr="007E33A4">
        <w:rPr>
          <w:rFonts w:ascii="Arial" w:eastAsia="Times New Roman" w:hAnsi="Arial" w:cs="Arial"/>
          <w:sz w:val="20"/>
          <w:szCs w:val="20"/>
          <w:lang w:eastAsia="en-IN"/>
        </w:rPr>
        <w:t xml:space="preserve">improper dose </w:t>
      </w:r>
      <w:r w:rsidR="003620D3" w:rsidRPr="007E33A4">
        <w:rPr>
          <w:rFonts w:ascii="Arial" w:eastAsia="Times New Roman" w:hAnsi="Arial" w:cs="Arial"/>
          <w:sz w:val="20"/>
          <w:szCs w:val="20"/>
          <w:lang w:eastAsia="en-IN"/>
        </w:rPr>
        <w:t xml:space="preserve">rate </w:t>
      </w:r>
      <w:r w:rsidR="009050A2" w:rsidRPr="007E33A4">
        <w:rPr>
          <w:rFonts w:ascii="Arial" w:eastAsia="Times New Roman" w:hAnsi="Arial" w:cs="Arial"/>
          <w:sz w:val="20"/>
          <w:szCs w:val="20"/>
          <w:lang w:eastAsia="en-IN"/>
        </w:rPr>
        <w:t xml:space="preserve">without any proper veterinary supervision based on empirical knowledge passed on by other </w:t>
      </w:r>
      <w:r w:rsidR="002C2818" w:rsidRPr="007E33A4">
        <w:rPr>
          <w:rFonts w:ascii="Arial" w:eastAsia="Times New Roman" w:hAnsi="Arial" w:cs="Arial"/>
          <w:sz w:val="20"/>
          <w:szCs w:val="20"/>
          <w:lang w:eastAsia="en-IN"/>
        </w:rPr>
        <w:t xml:space="preserve">pet </w:t>
      </w:r>
      <w:r w:rsidR="003620D3" w:rsidRPr="007E33A4">
        <w:rPr>
          <w:rFonts w:ascii="Arial" w:eastAsia="Times New Roman" w:hAnsi="Arial" w:cs="Arial"/>
          <w:sz w:val="20"/>
          <w:szCs w:val="20"/>
          <w:lang w:eastAsia="en-IN"/>
        </w:rPr>
        <w:t xml:space="preserve">bird </w:t>
      </w:r>
      <w:proofErr w:type="spellStart"/>
      <w:r w:rsidR="009050A2" w:rsidRPr="007E33A4">
        <w:rPr>
          <w:rFonts w:ascii="Arial" w:eastAsia="Times New Roman" w:hAnsi="Arial" w:cs="Arial"/>
          <w:sz w:val="20"/>
          <w:szCs w:val="20"/>
          <w:lang w:eastAsia="en-IN"/>
        </w:rPr>
        <w:t>rearers</w:t>
      </w:r>
      <w:proofErr w:type="spellEnd"/>
      <w:r w:rsidR="00362B2E" w:rsidRPr="007E33A4">
        <w:rPr>
          <w:rFonts w:ascii="Arial" w:eastAsia="Times New Roman" w:hAnsi="Arial" w:cs="Arial"/>
          <w:sz w:val="20"/>
          <w:szCs w:val="20"/>
          <w:lang w:eastAsia="en-IN"/>
        </w:rPr>
        <w:t>.</w:t>
      </w:r>
      <w:r w:rsidR="006D2A42" w:rsidRPr="007E33A4">
        <w:rPr>
          <w:rFonts w:ascii="Arial" w:eastAsia="Times New Roman" w:hAnsi="Arial" w:cs="Arial"/>
          <w:sz w:val="20"/>
          <w:szCs w:val="20"/>
          <w:lang w:eastAsia="en-IN"/>
        </w:rPr>
        <w:t xml:space="preserve"> Many drugs used in common do</w:t>
      </w:r>
      <w:r w:rsidR="00383552" w:rsidRPr="007E33A4">
        <w:rPr>
          <w:rFonts w:ascii="Arial" w:eastAsia="Times New Roman" w:hAnsi="Arial" w:cs="Arial"/>
          <w:sz w:val="20"/>
          <w:szCs w:val="20"/>
          <w:lang w:eastAsia="en-IN"/>
        </w:rPr>
        <w:t>m</w:t>
      </w:r>
      <w:r w:rsidR="006D2A42" w:rsidRPr="007E33A4">
        <w:rPr>
          <w:rFonts w:ascii="Arial" w:eastAsia="Times New Roman" w:hAnsi="Arial" w:cs="Arial"/>
          <w:sz w:val="20"/>
          <w:szCs w:val="20"/>
          <w:lang w:eastAsia="en-IN"/>
        </w:rPr>
        <w:t>estic animals have not been pharmacologically evaluated in exotic pets</w:t>
      </w:r>
      <w:r w:rsidR="00BB5931" w:rsidRPr="007E33A4">
        <w:rPr>
          <w:rFonts w:ascii="Arial" w:eastAsia="Times New Roman" w:hAnsi="Arial" w:cs="Arial"/>
          <w:sz w:val="20"/>
          <w:szCs w:val="20"/>
          <w:lang w:eastAsia="en-IN"/>
        </w:rPr>
        <w:t xml:space="preserve"> and these are used by </w:t>
      </w:r>
      <w:r w:rsidR="00AE3D2C" w:rsidRPr="007E33A4">
        <w:rPr>
          <w:rFonts w:ascii="Arial" w:eastAsia="Times New Roman" w:hAnsi="Arial" w:cs="Arial"/>
          <w:sz w:val="20"/>
          <w:szCs w:val="20"/>
          <w:lang w:eastAsia="en-IN"/>
        </w:rPr>
        <w:t>mere</w:t>
      </w:r>
      <w:r w:rsidR="00BB5931" w:rsidRPr="007E33A4">
        <w:rPr>
          <w:rFonts w:ascii="Arial" w:eastAsia="Times New Roman" w:hAnsi="Arial" w:cs="Arial"/>
          <w:sz w:val="20"/>
          <w:szCs w:val="20"/>
          <w:lang w:eastAsia="en-IN"/>
        </w:rPr>
        <w:t xml:space="preserve"> extrapolation</w:t>
      </w:r>
      <w:r w:rsidR="001274AA" w:rsidRPr="007E33A4">
        <w:rPr>
          <w:rFonts w:ascii="Arial" w:eastAsia="Times New Roman" w:hAnsi="Arial" w:cs="Arial"/>
          <w:sz w:val="20"/>
          <w:szCs w:val="20"/>
          <w:lang w:eastAsia="en-IN"/>
        </w:rPr>
        <w:t xml:space="preserve"> (Petritz and Chen, 2018). </w:t>
      </w:r>
      <w:r w:rsidR="00880AA3" w:rsidRPr="007E33A4">
        <w:rPr>
          <w:rFonts w:ascii="Arial" w:eastAsia="Times New Roman" w:hAnsi="Arial" w:cs="Arial"/>
          <w:sz w:val="20"/>
          <w:szCs w:val="20"/>
          <w:lang w:eastAsia="en-IN"/>
        </w:rPr>
        <w:t>Pet birds are considered as the third most important companion animal next to dogs and cats</w:t>
      </w:r>
      <w:r w:rsidR="00F61584" w:rsidRPr="007E33A4">
        <w:rPr>
          <w:rFonts w:ascii="Arial" w:eastAsia="Times New Roman" w:hAnsi="Arial" w:cs="Arial"/>
          <w:sz w:val="20"/>
          <w:szCs w:val="20"/>
          <w:lang w:eastAsia="en-IN"/>
        </w:rPr>
        <w:t>. Keeping pet birds has positive impact on the quality of life of people (</w:t>
      </w:r>
      <w:r w:rsidR="00D866EB" w:rsidRPr="007E33A4">
        <w:rPr>
          <w:rFonts w:ascii="Arial" w:eastAsia="Times New Roman" w:hAnsi="Arial" w:cs="Arial"/>
          <w:sz w:val="20"/>
          <w:szCs w:val="20"/>
          <w:lang w:eastAsia="en-IN"/>
        </w:rPr>
        <w:t>Akbari and Asadpour, 2022</w:t>
      </w:r>
      <w:r w:rsidR="00F61584" w:rsidRPr="007E33A4">
        <w:rPr>
          <w:rFonts w:ascii="Arial" w:eastAsia="Times New Roman" w:hAnsi="Arial" w:cs="Arial"/>
          <w:sz w:val="20"/>
          <w:szCs w:val="20"/>
          <w:lang w:eastAsia="en-IN"/>
        </w:rPr>
        <w:t xml:space="preserve">) </w:t>
      </w:r>
      <w:r w:rsidR="00880AA3" w:rsidRPr="007E33A4">
        <w:rPr>
          <w:rFonts w:ascii="Arial" w:eastAsia="Times New Roman" w:hAnsi="Arial" w:cs="Arial"/>
          <w:sz w:val="20"/>
          <w:szCs w:val="20"/>
          <w:lang w:eastAsia="en-IN"/>
        </w:rPr>
        <w:t>these</w:t>
      </w:r>
      <w:r w:rsidR="00514A5F" w:rsidRPr="007E33A4">
        <w:rPr>
          <w:rFonts w:ascii="Arial" w:eastAsia="Times New Roman" w:hAnsi="Arial" w:cs="Arial"/>
          <w:sz w:val="20"/>
          <w:szCs w:val="20"/>
          <w:lang w:eastAsia="en-IN"/>
        </w:rPr>
        <w:t xml:space="preserve"> also kept as ornamental birds which adds to the aesthetic value (</w:t>
      </w:r>
      <w:r w:rsidR="005D6771" w:rsidRPr="007E33A4">
        <w:rPr>
          <w:rFonts w:ascii="Arial" w:eastAsia="Times New Roman" w:hAnsi="Arial" w:cs="Arial"/>
          <w:sz w:val="20"/>
          <w:szCs w:val="20"/>
          <w:lang w:eastAsia="en-IN"/>
        </w:rPr>
        <w:t xml:space="preserve">Masud </w:t>
      </w:r>
      <w:r w:rsidR="005D6771" w:rsidRPr="007E33A4">
        <w:rPr>
          <w:rFonts w:ascii="Arial" w:eastAsia="Times New Roman" w:hAnsi="Arial" w:cs="Arial"/>
          <w:i/>
          <w:sz w:val="20"/>
          <w:szCs w:val="20"/>
          <w:lang w:eastAsia="en-IN"/>
        </w:rPr>
        <w:t>e</w:t>
      </w:r>
      <w:r w:rsidR="00514A5F" w:rsidRPr="007E33A4">
        <w:rPr>
          <w:rFonts w:ascii="Arial" w:eastAsia="Times New Roman" w:hAnsi="Arial" w:cs="Arial"/>
          <w:i/>
          <w:sz w:val="20"/>
          <w:szCs w:val="20"/>
          <w:lang w:eastAsia="en-IN"/>
        </w:rPr>
        <w:t>t al</w:t>
      </w:r>
      <w:r w:rsidR="00514A5F" w:rsidRPr="007E33A4">
        <w:rPr>
          <w:rFonts w:ascii="Arial" w:eastAsia="Times New Roman" w:hAnsi="Arial" w:cs="Arial"/>
          <w:sz w:val="20"/>
          <w:szCs w:val="20"/>
          <w:lang w:eastAsia="en-IN"/>
        </w:rPr>
        <w:t xml:space="preserve">., </w:t>
      </w:r>
      <w:r w:rsidR="00770D43" w:rsidRPr="007E33A4">
        <w:rPr>
          <w:rFonts w:ascii="Arial" w:eastAsia="Times New Roman" w:hAnsi="Arial" w:cs="Arial"/>
          <w:sz w:val="20"/>
          <w:szCs w:val="20"/>
          <w:lang w:eastAsia="en-IN"/>
        </w:rPr>
        <w:t>2024</w:t>
      </w:r>
      <w:r w:rsidR="00514A5F" w:rsidRPr="007E33A4">
        <w:rPr>
          <w:rFonts w:ascii="Arial" w:eastAsia="Times New Roman" w:hAnsi="Arial" w:cs="Arial"/>
          <w:sz w:val="20"/>
          <w:szCs w:val="20"/>
          <w:lang w:eastAsia="en-IN"/>
        </w:rPr>
        <w:t>)</w:t>
      </w:r>
      <w:r w:rsidR="00770D43" w:rsidRPr="007E33A4">
        <w:rPr>
          <w:rFonts w:ascii="Arial" w:eastAsia="Times New Roman" w:hAnsi="Arial" w:cs="Arial"/>
          <w:sz w:val="20"/>
          <w:szCs w:val="20"/>
          <w:lang w:eastAsia="en-IN"/>
        </w:rPr>
        <w:t xml:space="preserve">. These birds </w:t>
      </w:r>
      <w:r w:rsidR="00880AA3" w:rsidRPr="007E33A4">
        <w:rPr>
          <w:rFonts w:ascii="Arial" w:eastAsia="Times New Roman" w:hAnsi="Arial" w:cs="Arial"/>
          <w:sz w:val="20"/>
          <w:szCs w:val="20"/>
          <w:lang w:eastAsia="en-IN"/>
        </w:rPr>
        <w:t>live in close association with humans</w:t>
      </w:r>
      <w:r w:rsidR="00770D43" w:rsidRPr="007E33A4">
        <w:rPr>
          <w:rFonts w:ascii="Arial" w:eastAsia="Times New Roman" w:hAnsi="Arial" w:cs="Arial"/>
          <w:sz w:val="20"/>
          <w:szCs w:val="20"/>
          <w:lang w:eastAsia="en-IN"/>
        </w:rPr>
        <w:t>,</w:t>
      </w:r>
      <w:r w:rsidR="00880AA3" w:rsidRPr="007E33A4">
        <w:rPr>
          <w:rFonts w:ascii="Arial" w:eastAsia="Times New Roman" w:hAnsi="Arial" w:cs="Arial"/>
          <w:sz w:val="20"/>
          <w:szCs w:val="20"/>
          <w:lang w:eastAsia="en-IN"/>
        </w:rPr>
        <w:t xml:space="preserve"> majority of these pet birds belong to </w:t>
      </w:r>
      <w:r w:rsidR="00880AA3" w:rsidRPr="007E33A4">
        <w:rPr>
          <w:rFonts w:ascii="Arial" w:eastAsia="Times New Roman" w:hAnsi="Arial" w:cs="Arial"/>
          <w:i/>
          <w:iCs/>
          <w:sz w:val="20"/>
          <w:szCs w:val="20"/>
          <w:lang w:eastAsia="en-IN"/>
        </w:rPr>
        <w:t>Passeriformes</w:t>
      </w:r>
      <w:r w:rsidR="00880AA3" w:rsidRPr="007E33A4">
        <w:rPr>
          <w:rFonts w:ascii="Arial" w:eastAsia="Times New Roman" w:hAnsi="Arial" w:cs="Arial"/>
          <w:sz w:val="20"/>
          <w:szCs w:val="20"/>
          <w:lang w:eastAsia="en-IN"/>
        </w:rPr>
        <w:t xml:space="preserve"> or </w:t>
      </w:r>
      <w:r w:rsidR="00880AA3" w:rsidRPr="007E33A4">
        <w:rPr>
          <w:rFonts w:ascii="Arial" w:eastAsia="Times New Roman" w:hAnsi="Arial" w:cs="Arial"/>
          <w:i/>
          <w:iCs/>
          <w:sz w:val="20"/>
          <w:szCs w:val="20"/>
          <w:lang w:eastAsia="en-IN"/>
        </w:rPr>
        <w:t>Psittaciformes</w:t>
      </w:r>
      <w:r w:rsidR="008D5871" w:rsidRPr="007E33A4">
        <w:rPr>
          <w:rFonts w:ascii="Arial" w:eastAsia="Times New Roman" w:hAnsi="Arial" w:cs="Arial"/>
          <w:i/>
          <w:iCs/>
          <w:sz w:val="20"/>
          <w:szCs w:val="20"/>
          <w:lang w:eastAsia="en-IN"/>
        </w:rPr>
        <w:t xml:space="preserve"> </w:t>
      </w:r>
      <w:r w:rsidR="008D5871" w:rsidRPr="007E33A4">
        <w:rPr>
          <w:rFonts w:ascii="Arial" w:hAnsi="Arial" w:cs="Arial"/>
          <w:sz w:val="20"/>
          <w:szCs w:val="20"/>
        </w:rPr>
        <w:t xml:space="preserve">or </w:t>
      </w:r>
      <w:r w:rsidR="008D5871" w:rsidRPr="007E33A4">
        <w:rPr>
          <w:rFonts w:ascii="Arial" w:hAnsi="Arial" w:cs="Arial"/>
          <w:i/>
          <w:iCs/>
          <w:sz w:val="20"/>
          <w:szCs w:val="20"/>
        </w:rPr>
        <w:t>Columbiformes</w:t>
      </w:r>
      <w:r w:rsidR="008D5871" w:rsidRPr="007E33A4">
        <w:rPr>
          <w:rFonts w:ascii="Arial" w:eastAsia="Times New Roman" w:hAnsi="Arial" w:cs="Arial"/>
          <w:sz w:val="20"/>
          <w:szCs w:val="20"/>
          <w:lang w:eastAsia="en-IN"/>
        </w:rPr>
        <w:t xml:space="preserve"> species </w:t>
      </w:r>
      <w:r w:rsidR="00880AA3" w:rsidRPr="007E33A4">
        <w:rPr>
          <w:rFonts w:ascii="Arial" w:eastAsia="Times New Roman" w:hAnsi="Arial" w:cs="Arial"/>
          <w:sz w:val="20"/>
          <w:szCs w:val="20"/>
          <w:lang w:eastAsia="en-IN"/>
        </w:rPr>
        <w:t>(</w:t>
      </w:r>
      <w:proofErr w:type="spellStart"/>
      <w:r w:rsidR="00880AA3" w:rsidRPr="007E33A4">
        <w:rPr>
          <w:rFonts w:ascii="Arial" w:eastAsia="Times New Roman" w:hAnsi="Arial" w:cs="Arial"/>
          <w:sz w:val="20"/>
          <w:szCs w:val="20"/>
          <w:lang w:eastAsia="en-IN"/>
        </w:rPr>
        <w:t>Sigirci</w:t>
      </w:r>
      <w:proofErr w:type="spellEnd"/>
      <w:r w:rsidR="00880AA3" w:rsidRPr="007E33A4">
        <w:rPr>
          <w:rFonts w:ascii="Arial" w:eastAsia="Times New Roman" w:hAnsi="Arial" w:cs="Arial"/>
          <w:sz w:val="20"/>
          <w:szCs w:val="20"/>
          <w:lang w:eastAsia="en-IN"/>
        </w:rPr>
        <w:t xml:space="preserve"> </w:t>
      </w:r>
      <w:r w:rsidR="00880AA3" w:rsidRPr="007E33A4">
        <w:rPr>
          <w:rFonts w:ascii="Arial" w:eastAsia="Times New Roman" w:hAnsi="Arial" w:cs="Arial"/>
          <w:i/>
          <w:sz w:val="20"/>
          <w:szCs w:val="20"/>
          <w:lang w:eastAsia="en-IN"/>
        </w:rPr>
        <w:t>et al</w:t>
      </w:r>
      <w:r w:rsidR="00880AA3" w:rsidRPr="007E33A4">
        <w:rPr>
          <w:rFonts w:ascii="Arial" w:eastAsia="Times New Roman" w:hAnsi="Arial" w:cs="Arial"/>
          <w:sz w:val="20"/>
          <w:szCs w:val="20"/>
          <w:lang w:eastAsia="en-IN"/>
        </w:rPr>
        <w:t>., 2020</w:t>
      </w:r>
      <w:r w:rsidR="00DF2FED" w:rsidRPr="007E33A4">
        <w:rPr>
          <w:rFonts w:ascii="Arial" w:eastAsia="Times New Roman" w:hAnsi="Arial" w:cs="Arial"/>
          <w:sz w:val="20"/>
          <w:szCs w:val="20"/>
          <w:lang w:eastAsia="en-IN"/>
        </w:rPr>
        <w:t xml:space="preserve">; Hasib </w:t>
      </w:r>
      <w:r w:rsidR="00DF2FED" w:rsidRPr="007E33A4">
        <w:rPr>
          <w:rFonts w:ascii="Arial" w:eastAsia="Times New Roman" w:hAnsi="Arial" w:cs="Arial"/>
          <w:i/>
          <w:sz w:val="20"/>
          <w:szCs w:val="20"/>
          <w:lang w:eastAsia="en-IN"/>
        </w:rPr>
        <w:t>et al</w:t>
      </w:r>
      <w:r w:rsidR="00DF2FED" w:rsidRPr="007E33A4">
        <w:rPr>
          <w:rFonts w:ascii="Arial" w:eastAsia="Times New Roman" w:hAnsi="Arial" w:cs="Arial"/>
          <w:sz w:val="20"/>
          <w:szCs w:val="20"/>
          <w:lang w:eastAsia="en-IN"/>
        </w:rPr>
        <w:t>., 2025</w:t>
      </w:r>
      <w:r w:rsidR="00880AA3" w:rsidRPr="007E33A4">
        <w:rPr>
          <w:rFonts w:ascii="Arial" w:eastAsia="Times New Roman" w:hAnsi="Arial" w:cs="Arial"/>
          <w:sz w:val="20"/>
          <w:szCs w:val="20"/>
          <w:lang w:eastAsia="en-IN"/>
        </w:rPr>
        <w:t>)</w:t>
      </w:r>
      <w:r w:rsidR="00770D43" w:rsidRPr="007E33A4">
        <w:rPr>
          <w:rFonts w:ascii="Arial" w:eastAsia="Times New Roman" w:hAnsi="Arial" w:cs="Arial"/>
          <w:sz w:val="20"/>
          <w:szCs w:val="20"/>
          <w:lang w:eastAsia="en-IN"/>
        </w:rPr>
        <w:t xml:space="preserve"> and </w:t>
      </w:r>
      <w:r w:rsidR="00F144ED" w:rsidRPr="007E33A4">
        <w:rPr>
          <w:rFonts w:ascii="Arial" w:eastAsia="Times New Roman" w:hAnsi="Arial" w:cs="Arial"/>
          <w:sz w:val="20"/>
          <w:szCs w:val="20"/>
          <w:lang w:eastAsia="en-IN"/>
        </w:rPr>
        <w:t>are reported</w:t>
      </w:r>
      <w:r w:rsidR="00880AA3" w:rsidRPr="007E33A4">
        <w:rPr>
          <w:rFonts w:ascii="Arial" w:eastAsia="Times New Roman" w:hAnsi="Arial" w:cs="Arial"/>
          <w:sz w:val="20"/>
          <w:szCs w:val="20"/>
          <w:lang w:eastAsia="en-IN"/>
        </w:rPr>
        <w:t xml:space="preserve"> to play important role in the spread of zoonotic pathogens </w:t>
      </w:r>
      <w:r w:rsidR="00770D43" w:rsidRPr="007E33A4">
        <w:rPr>
          <w:rFonts w:ascii="Arial" w:eastAsia="Times New Roman" w:hAnsi="Arial" w:cs="Arial"/>
          <w:sz w:val="20"/>
          <w:szCs w:val="20"/>
          <w:lang w:eastAsia="en-IN"/>
        </w:rPr>
        <w:t xml:space="preserve">like </w:t>
      </w:r>
      <w:r w:rsidR="00770D43" w:rsidRPr="007E33A4">
        <w:rPr>
          <w:rFonts w:ascii="Arial" w:eastAsia="Times New Roman" w:hAnsi="Arial" w:cs="Arial"/>
          <w:i/>
          <w:iCs/>
          <w:sz w:val="20"/>
          <w:szCs w:val="20"/>
          <w:lang w:eastAsia="en-IN"/>
        </w:rPr>
        <w:t>Salmonella</w:t>
      </w:r>
      <w:r w:rsidR="009A20FF" w:rsidRPr="007E33A4">
        <w:rPr>
          <w:rFonts w:ascii="Arial" w:eastAsia="Times New Roman" w:hAnsi="Arial" w:cs="Arial"/>
          <w:i/>
          <w:iCs/>
          <w:sz w:val="20"/>
          <w:szCs w:val="20"/>
          <w:lang w:eastAsia="en-IN"/>
        </w:rPr>
        <w:t>, avian tuberculosis, Listeriosis</w:t>
      </w:r>
      <w:r w:rsidR="00946A37" w:rsidRPr="007E33A4">
        <w:rPr>
          <w:rFonts w:ascii="Arial" w:eastAsia="Times New Roman" w:hAnsi="Arial" w:cs="Arial"/>
          <w:i/>
          <w:iCs/>
          <w:sz w:val="20"/>
          <w:szCs w:val="20"/>
          <w:lang w:eastAsia="en-IN"/>
        </w:rPr>
        <w:t>, Staphylococcus, Ca</w:t>
      </w:r>
      <w:r w:rsidR="005A221E" w:rsidRPr="007E33A4">
        <w:rPr>
          <w:rFonts w:ascii="Arial" w:eastAsia="Times New Roman" w:hAnsi="Arial" w:cs="Arial"/>
          <w:i/>
          <w:iCs/>
          <w:sz w:val="20"/>
          <w:szCs w:val="20"/>
          <w:lang w:eastAsia="en-IN"/>
        </w:rPr>
        <w:t>m</w:t>
      </w:r>
      <w:r w:rsidR="00946A37" w:rsidRPr="007E33A4">
        <w:rPr>
          <w:rFonts w:ascii="Arial" w:eastAsia="Times New Roman" w:hAnsi="Arial" w:cs="Arial"/>
          <w:i/>
          <w:iCs/>
          <w:sz w:val="20"/>
          <w:szCs w:val="20"/>
          <w:lang w:eastAsia="en-IN"/>
        </w:rPr>
        <w:t>pylobacters</w:t>
      </w:r>
      <w:r w:rsidR="002C2818" w:rsidRPr="007E33A4">
        <w:rPr>
          <w:rFonts w:ascii="Arial" w:eastAsia="Times New Roman" w:hAnsi="Arial" w:cs="Arial"/>
          <w:sz w:val="20"/>
          <w:szCs w:val="20"/>
          <w:lang w:eastAsia="en-IN"/>
        </w:rPr>
        <w:t xml:space="preserve"> and</w:t>
      </w:r>
      <w:r w:rsidR="00946A37" w:rsidRPr="007E33A4">
        <w:rPr>
          <w:rFonts w:ascii="Arial" w:eastAsia="Times New Roman" w:hAnsi="Arial" w:cs="Arial"/>
          <w:sz w:val="20"/>
          <w:szCs w:val="20"/>
          <w:lang w:eastAsia="en-IN"/>
        </w:rPr>
        <w:t xml:space="preserve"> </w:t>
      </w:r>
      <w:proofErr w:type="spellStart"/>
      <w:r w:rsidR="005701B1" w:rsidRPr="007E33A4">
        <w:rPr>
          <w:rFonts w:ascii="Arial" w:eastAsia="Times New Roman" w:hAnsi="Arial" w:cs="Arial"/>
          <w:i/>
          <w:iCs/>
          <w:sz w:val="20"/>
          <w:szCs w:val="20"/>
          <w:lang w:eastAsia="en-IN"/>
        </w:rPr>
        <w:t>Chalmydia</w:t>
      </w:r>
      <w:proofErr w:type="spellEnd"/>
      <w:r w:rsidR="005701B1" w:rsidRPr="007E33A4">
        <w:rPr>
          <w:rFonts w:ascii="Arial" w:eastAsia="Times New Roman" w:hAnsi="Arial" w:cs="Arial"/>
          <w:i/>
          <w:iCs/>
          <w:sz w:val="20"/>
          <w:szCs w:val="20"/>
          <w:lang w:eastAsia="en-IN"/>
        </w:rPr>
        <w:t xml:space="preserve"> </w:t>
      </w:r>
      <w:r w:rsidR="005701B1" w:rsidRPr="007E33A4">
        <w:rPr>
          <w:rFonts w:ascii="Arial" w:eastAsia="Times New Roman" w:hAnsi="Arial" w:cs="Arial"/>
          <w:sz w:val="20"/>
          <w:szCs w:val="20"/>
          <w:lang w:eastAsia="en-IN"/>
        </w:rPr>
        <w:t xml:space="preserve">along with many </w:t>
      </w:r>
      <w:r w:rsidR="00880AA3" w:rsidRPr="007E33A4">
        <w:rPr>
          <w:rFonts w:ascii="Arial" w:eastAsia="Times New Roman" w:hAnsi="Arial" w:cs="Arial"/>
          <w:sz w:val="20"/>
          <w:szCs w:val="20"/>
          <w:lang w:eastAsia="en-IN"/>
        </w:rPr>
        <w:t>multidrug resistant bacterial agents</w:t>
      </w:r>
      <w:r w:rsidR="005701B1" w:rsidRPr="007E33A4">
        <w:rPr>
          <w:rFonts w:ascii="Arial" w:eastAsia="Times New Roman" w:hAnsi="Arial" w:cs="Arial"/>
          <w:sz w:val="20"/>
          <w:szCs w:val="20"/>
          <w:lang w:eastAsia="en-IN"/>
        </w:rPr>
        <w:t xml:space="preserve"> like </w:t>
      </w:r>
      <w:r w:rsidR="005701B1" w:rsidRPr="007E33A4">
        <w:rPr>
          <w:rFonts w:ascii="Arial" w:eastAsia="Times New Roman" w:hAnsi="Arial" w:cs="Arial"/>
          <w:i/>
          <w:iCs/>
          <w:sz w:val="20"/>
          <w:szCs w:val="20"/>
          <w:lang w:eastAsia="en-IN"/>
        </w:rPr>
        <w:t>Escherichia coli</w:t>
      </w:r>
      <w:r w:rsidR="00FA4CF2" w:rsidRPr="007E33A4">
        <w:rPr>
          <w:rFonts w:ascii="Arial" w:eastAsia="Times New Roman" w:hAnsi="Arial" w:cs="Arial"/>
          <w:i/>
          <w:iCs/>
          <w:sz w:val="20"/>
          <w:szCs w:val="20"/>
          <w:lang w:eastAsia="en-IN"/>
        </w:rPr>
        <w:t xml:space="preserve"> </w:t>
      </w:r>
      <w:r w:rsidR="00FA4CF2" w:rsidRPr="007E33A4">
        <w:rPr>
          <w:rFonts w:ascii="Arial" w:eastAsia="Times New Roman" w:hAnsi="Arial" w:cs="Arial"/>
          <w:sz w:val="20"/>
          <w:szCs w:val="20"/>
          <w:lang w:eastAsia="en-IN"/>
        </w:rPr>
        <w:t xml:space="preserve">(Masud </w:t>
      </w:r>
      <w:r w:rsidR="00FA4CF2" w:rsidRPr="007E33A4">
        <w:rPr>
          <w:rFonts w:ascii="Arial" w:eastAsia="Times New Roman" w:hAnsi="Arial" w:cs="Arial"/>
          <w:i/>
          <w:sz w:val="20"/>
          <w:szCs w:val="20"/>
          <w:lang w:eastAsia="en-IN"/>
        </w:rPr>
        <w:t>et al</w:t>
      </w:r>
      <w:r w:rsidR="00FA4CF2" w:rsidRPr="007E33A4">
        <w:rPr>
          <w:rFonts w:ascii="Arial" w:eastAsia="Times New Roman" w:hAnsi="Arial" w:cs="Arial"/>
          <w:sz w:val="20"/>
          <w:szCs w:val="20"/>
          <w:lang w:eastAsia="en-IN"/>
        </w:rPr>
        <w:t>., 2024</w:t>
      </w:r>
      <w:r w:rsidR="000C244C" w:rsidRPr="007E33A4">
        <w:rPr>
          <w:rFonts w:ascii="Arial" w:eastAsia="Times New Roman" w:hAnsi="Arial" w:cs="Arial"/>
          <w:sz w:val="20"/>
          <w:szCs w:val="20"/>
          <w:lang w:eastAsia="en-IN"/>
        </w:rPr>
        <w:t xml:space="preserve">; Hasib </w:t>
      </w:r>
      <w:r w:rsidR="000C244C" w:rsidRPr="007E33A4">
        <w:rPr>
          <w:rFonts w:ascii="Arial" w:eastAsia="Times New Roman" w:hAnsi="Arial" w:cs="Arial"/>
          <w:i/>
          <w:sz w:val="20"/>
          <w:szCs w:val="20"/>
          <w:lang w:eastAsia="en-IN"/>
        </w:rPr>
        <w:t>et al</w:t>
      </w:r>
      <w:r w:rsidR="000C244C" w:rsidRPr="007E33A4">
        <w:rPr>
          <w:rFonts w:ascii="Arial" w:eastAsia="Times New Roman" w:hAnsi="Arial" w:cs="Arial"/>
          <w:sz w:val="20"/>
          <w:szCs w:val="20"/>
          <w:lang w:eastAsia="en-IN"/>
        </w:rPr>
        <w:t>., 2025</w:t>
      </w:r>
      <w:r w:rsidR="00FA4CF2" w:rsidRPr="007E33A4">
        <w:rPr>
          <w:rFonts w:ascii="Arial" w:eastAsia="Times New Roman" w:hAnsi="Arial" w:cs="Arial"/>
          <w:sz w:val="20"/>
          <w:szCs w:val="20"/>
          <w:lang w:eastAsia="en-IN"/>
        </w:rPr>
        <w:t>).</w:t>
      </w:r>
      <w:r w:rsidR="00D02B83" w:rsidRPr="007E33A4">
        <w:rPr>
          <w:rFonts w:ascii="Arial" w:eastAsia="Times New Roman" w:hAnsi="Arial" w:cs="Arial"/>
          <w:i/>
          <w:iCs/>
          <w:sz w:val="20"/>
          <w:szCs w:val="20"/>
          <w:lang w:eastAsia="en-IN"/>
        </w:rPr>
        <w:t xml:space="preserve"> </w:t>
      </w:r>
      <w:r w:rsidR="00D02B83" w:rsidRPr="007E33A4">
        <w:rPr>
          <w:rFonts w:ascii="Arial" w:eastAsia="Times New Roman" w:hAnsi="Arial" w:cs="Arial"/>
          <w:sz w:val="20"/>
          <w:szCs w:val="20"/>
          <w:lang w:eastAsia="en-IN"/>
        </w:rPr>
        <w:t>T</w:t>
      </w:r>
      <w:r w:rsidR="00880AA3" w:rsidRPr="007E33A4">
        <w:rPr>
          <w:rFonts w:ascii="Arial" w:eastAsia="Times New Roman" w:hAnsi="Arial" w:cs="Arial"/>
          <w:sz w:val="20"/>
          <w:szCs w:val="20"/>
          <w:lang w:eastAsia="en-IN"/>
        </w:rPr>
        <w:t xml:space="preserve">ransmission of </w:t>
      </w:r>
      <w:r w:rsidR="004E2F92" w:rsidRPr="007E33A4">
        <w:rPr>
          <w:rFonts w:ascii="Arial" w:eastAsia="Times New Roman" w:hAnsi="Arial" w:cs="Arial"/>
          <w:sz w:val="20"/>
          <w:szCs w:val="20"/>
          <w:lang w:eastAsia="en-IN"/>
        </w:rPr>
        <w:t>AMR</w:t>
      </w:r>
      <w:r w:rsidR="00D02B83" w:rsidRPr="007E33A4">
        <w:rPr>
          <w:rFonts w:ascii="Arial" w:eastAsia="Times New Roman" w:hAnsi="Arial" w:cs="Arial"/>
          <w:sz w:val="20"/>
          <w:szCs w:val="20"/>
          <w:lang w:eastAsia="en-IN"/>
        </w:rPr>
        <w:t xml:space="preserve"> or MDR </w:t>
      </w:r>
      <w:r w:rsidR="004E2F92" w:rsidRPr="007E33A4">
        <w:rPr>
          <w:rFonts w:ascii="Arial" w:eastAsia="Times New Roman" w:hAnsi="Arial" w:cs="Arial"/>
          <w:sz w:val="20"/>
          <w:szCs w:val="20"/>
          <w:lang w:eastAsia="en-IN"/>
        </w:rPr>
        <w:t xml:space="preserve">bacterial </w:t>
      </w:r>
      <w:r w:rsidR="00880AA3" w:rsidRPr="007E33A4">
        <w:rPr>
          <w:rFonts w:ascii="Arial" w:eastAsia="Times New Roman" w:hAnsi="Arial" w:cs="Arial"/>
          <w:sz w:val="20"/>
          <w:szCs w:val="20"/>
          <w:lang w:eastAsia="en-IN"/>
        </w:rPr>
        <w:t xml:space="preserve">pathogens can occur in both directions from man to birds or </w:t>
      </w:r>
      <w:r w:rsidR="002C2818" w:rsidRPr="007E33A4">
        <w:rPr>
          <w:rFonts w:ascii="Arial" w:eastAsia="Times New Roman" w:hAnsi="Arial" w:cs="Arial"/>
          <w:i/>
          <w:iCs/>
          <w:sz w:val="20"/>
          <w:szCs w:val="20"/>
          <w:lang w:eastAsia="en-IN"/>
        </w:rPr>
        <w:t>vice-</w:t>
      </w:r>
      <w:r w:rsidR="00880AA3" w:rsidRPr="007E33A4">
        <w:rPr>
          <w:rFonts w:ascii="Arial" w:eastAsia="Times New Roman" w:hAnsi="Arial" w:cs="Arial"/>
          <w:i/>
          <w:iCs/>
          <w:sz w:val="20"/>
          <w:szCs w:val="20"/>
          <w:lang w:eastAsia="en-IN"/>
        </w:rPr>
        <w:t>versa</w:t>
      </w:r>
      <w:r w:rsidR="00880AA3" w:rsidRPr="007E33A4">
        <w:rPr>
          <w:rFonts w:ascii="Arial" w:eastAsia="Times New Roman" w:hAnsi="Arial" w:cs="Arial"/>
          <w:sz w:val="20"/>
          <w:szCs w:val="20"/>
          <w:lang w:eastAsia="en-IN"/>
        </w:rPr>
        <w:t xml:space="preserve"> through close </w:t>
      </w:r>
      <w:r w:rsidR="004E2F92" w:rsidRPr="007E33A4">
        <w:rPr>
          <w:rFonts w:ascii="Arial" w:eastAsia="Times New Roman" w:hAnsi="Arial" w:cs="Arial"/>
          <w:sz w:val="20"/>
          <w:szCs w:val="20"/>
          <w:lang w:eastAsia="en-IN"/>
        </w:rPr>
        <w:t xml:space="preserve">contact or </w:t>
      </w:r>
      <w:r w:rsidR="004E2F92" w:rsidRPr="007E33A4">
        <w:rPr>
          <w:rFonts w:ascii="Arial" w:eastAsia="Times New Roman" w:hAnsi="Arial" w:cs="Arial"/>
          <w:i/>
          <w:iCs/>
          <w:sz w:val="20"/>
          <w:szCs w:val="20"/>
          <w:lang w:eastAsia="en-IN"/>
        </w:rPr>
        <w:t>via</w:t>
      </w:r>
      <w:r w:rsidR="004E2F92" w:rsidRPr="007E33A4">
        <w:rPr>
          <w:rFonts w:ascii="Arial" w:eastAsia="Times New Roman" w:hAnsi="Arial" w:cs="Arial"/>
          <w:sz w:val="20"/>
          <w:szCs w:val="20"/>
          <w:lang w:eastAsia="en-IN"/>
        </w:rPr>
        <w:t xml:space="preserve"> contamination of environment</w:t>
      </w:r>
      <w:r w:rsidR="003620D3" w:rsidRPr="007E33A4">
        <w:rPr>
          <w:rFonts w:ascii="Arial" w:eastAsia="Times New Roman" w:hAnsi="Arial" w:cs="Arial"/>
          <w:sz w:val="20"/>
          <w:szCs w:val="20"/>
          <w:lang w:eastAsia="en-IN"/>
        </w:rPr>
        <w:t xml:space="preserve"> </w:t>
      </w:r>
      <w:r w:rsidR="00F144ED" w:rsidRPr="007E33A4">
        <w:rPr>
          <w:rFonts w:ascii="Arial" w:eastAsia="Times New Roman" w:hAnsi="Arial" w:cs="Arial"/>
          <w:sz w:val="20"/>
          <w:szCs w:val="20"/>
          <w:lang w:eastAsia="en-IN"/>
        </w:rPr>
        <w:t>(</w:t>
      </w:r>
      <w:proofErr w:type="spellStart"/>
      <w:r w:rsidR="00F144ED" w:rsidRPr="007E33A4">
        <w:rPr>
          <w:rFonts w:ascii="Arial" w:eastAsia="Times New Roman" w:hAnsi="Arial" w:cs="Arial"/>
          <w:sz w:val="20"/>
          <w:szCs w:val="20"/>
          <w:lang w:eastAsia="en-IN"/>
        </w:rPr>
        <w:t>Sigirci</w:t>
      </w:r>
      <w:proofErr w:type="spellEnd"/>
      <w:r w:rsidR="00F144ED" w:rsidRPr="007E33A4">
        <w:rPr>
          <w:rFonts w:ascii="Arial" w:eastAsia="Times New Roman" w:hAnsi="Arial" w:cs="Arial"/>
          <w:sz w:val="20"/>
          <w:szCs w:val="20"/>
          <w:lang w:eastAsia="en-IN"/>
        </w:rPr>
        <w:t xml:space="preserve"> </w:t>
      </w:r>
      <w:r w:rsidR="00F144ED" w:rsidRPr="007E33A4">
        <w:rPr>
          <w:rFonts w:ascii="Arial" w:eastAsia="Times New Roman" w:hAnsi="Arial" w:cs="Arial"/>
          <w:i/>
          <w:sz w:val="20"/>
          <w:szCs w:val="20"/>
          <w:lang w:eastAsia="en-IN"/>
        </w:rPr>
        <w:t>et al</w:t>
      </w:r>
      <w:r w:rsidR="00455AE4" w:rsidRPr="007E33A4">
        <w:rPr>
          <w:rFonts w:ascii="Arial" w:eastAsia="Times New Roman" w:hAnsi="Arial" w:cs="Arial"/>
          <w:sz w:val="20"/>
          <w:szCs w:val="20"/>
          <w:lang w:eastAsia="en-IN"/>
        </w:rPr>
        <w:t xml:space="preserve">., 2020).  </w:t>
      </w:r>
      <w:r w:rsidR="004A1B3C" w:rsidRPr="007E33A4">
        <w:rPr>
          <w:rFonts w:ascii="Arial" w:eastAsia="Times New Roman" w:hAnsi="Arial" w:cs="Arial"/>
          <w:sz w:val="20"/>
          <w:szCs w:val="20"/>
          <w:lang w:eastAsia="en-IN"/>
        </w:rPr>
        <w:t>Budgerigars (</w:t>
      </w:r>
      <w:r w:rsidR="004A1B3C" w:rsidRPr="007E33A4">
        <w:rPr>
          <w:rFonts w:ascii="Arial" w:eastAsia="Times New Roman" w:hAnsi="Arial" w:cs="Arial"/>
          <w:i/>
          <w:sz w:val="20"/>
          <w:szCs w:val="20"/>
          <w:lang w:eastAsia="en-IN"/>
        </w:rPr>
        <w:t>Melopsittacus undulatus</w:t>
      </w:r>
      <w:r w:rsidR="004A1B3C" w:rsidRPr="007E33A4">
        <w:rPr>
          <w:rFonts w:ascii="Arial" w:eastAsia="Times New Roman" w:hAnsi="Arial" w:cs="Arial"/>
          <w:sz w:val="20"/>
          <w:szCs w:val="20"/>
          <w:lang w:eastAsia="en-IN"/>
        </w:rPr>
        <w:t xml:space="preserve">) are among the most commonly kept pet birds </w:t>
      </w:r>
      <w:r w:rsidR="00341911" w:rsidRPr="007E33A4">
        <w:rPr>
          <w:rFonts w:ascii="Arial" w:eastAsia="Times New Roman" w:hAnsi="Arial" w:cs="Arial"/>
          <w:sz w:val="20"/>
          <w:szCs w:val="20"/>
          <w:lang w:eastAsia="en-IN"/>
        </w:rPr>
        <w:t xml:space="preserve">that is popular </w:t>
      </w:r>
      <w:r w:rsidR="004A1B3C" w:rsidRPr="007E33A4">
        <w:rPr>
          <w:rFonts w:ascii="Arial" w:eastAsia="Times New Roman" w:hAnsi="Arial" w:cs="Arial"/>
          <w:sz w:val="20"/>
          <w:szCs w:val="20"/>
          <w:lang w:eastAsia="en-IN"/>
        </w:rPr>
        <w:t xml:space="preserve">worldwide. </w:t>
      </w:r>
      <w:r w:rsidR="006210F2" w:rsidRPr="007E33A4">
        <w:rPr>
          <w:rFonts w:ascii="Arial" w:eastAsia="Times New Roman" w:hAnsi="Arial" w:cs="Arial"/>
          <w:sz w:val="20"/>
          <w:szCs w:val="20"/>
          <w:lang w:eastAsia="en-IN"/>
        </w:rPr>
        <w:t xml:space="preserve">But </w:t>
      </w:r>
      <w:r w:rsidR="00D55E7C" w:rsidRPr="007E33A4">
        <w:rPr>
          <w:rFonts w:ascii="Arial" w:eastAsia="Times New Roman" w:hAnsi="Arial" w:cs="Arial"/>
          <w:sz w:val="20"/>
          <w:szCs w:val="20"/>
          <w:lang w:eastAsia="en-IN"/>
        </w:rPr>
        <w:t xml:space="preserve">these birds are often presented to clinics with </w:t>
      </w:r>
      <w:r w:rsidR="00C70F9B" w:rsidRPr="007E33A4">
        <w:rPr>
          <w:rFonts w:ascii="Arial" w:eastAsia="Times New Roman" w:hAnsi="Arial" w:cs="Arial"/>
          <w:sz w:val="20"/>
          <w:szCs w:val="20"/>
          <w:lang w:eastAsia="en-IN"/>
        </w:rPr>
        <w:t>digestive issues</w:t>
      </w:r>
      <w:r w:rsidR="00FF5CC1" w:rsidRPr="007E33A4">
        <w:rPr>
          <w:rFonts w:ascii="Arial" w:eastAsia="Times New Roman" w:hAnsi="Arial" w:cs="Arial"/>
          <w:sz w:val="20"/>
          <w:szCs w:val="20"/>
          <w:lang w:eastAsia="en-IN"/>
        </w:rPr>
        <w:t>;</w:t>
      </w:r>
      <w:r w:rsidR="00C70F9B" w:rsidRPr="007E33A4">
        <w:rPr>
          <w:rFonts w:ascii="Arial" w:eastAsia="Times New Roman" w:hAnsi="Arial" w:cs="Arial"/>
          <w:sz w:val="20"/>
          <w:szCs w:val="20"/>
          <w:lang w:eastAsia="en-IN"/>
        </w:rPr>
        <w:t xml:space="preserve"> </w:t>
      </w:r>
      <w:r w:rsidR="00AE3D2C" w:rsidRPr="007E33A4">
        <w:rPr>
          <w:rFonts w:ascii="Arial" w:eastAsia="Times New Roman" w:hAnsi="Arial" w:cs="Arial"/>
          <w:sz w:val="20"/>
          <w:szCs w:val="20"/>
          <w:lang w:eastAsia="en-IN"/>
        </w:rPr>
        <w:t xml:space="preserve">their </w:t>
      </w:r>
      <w:r w:rsidR="004A1B3C" w:rsidRPr="007E33A4">
        <w:rPr>
          <w:rFonts w:ascii="Arial" w:eastAsia="Times New Roman" w:hAnsi="Arial" w:cs="Arial"/>
          <w:sz w:val="20"/>
          <w:szCs w:val="20"/>
          <w:lang w:eastAsia="en-IN"/>
        </w:rPr>
        <w:t>small body size, delicate physiology, and susceptibility to bacterial and fungal infections make proper therapeutic intervention essential.</w:t>
      </w:r>
      <w:r w:rsidR="00AD6ECF">
        <w:rPr>
          <w:rFonts w:ascii="Arial" w:eastAsia="Times New Roman" w:hAnsi="Arial" w:cs="Arial"/>
          <w:sz w:val="20"/>
          <w:szCs w:val="20"/>
          <w:lang w:eastAsia="en-IN"/>
        </w:rPr>
        <w:t xml:space="preserve"> </w:t>
      </w:r>
      <w:r w:rsidR="004A1B3C" w:rsidRPr="007E33A4">
        <w:rPr>
          <w:rFonts w:ascii="Arial" w:eastAsia="Times New Roman" w:hAnsi="Arial" w:cs="Arial"/>
          <w:sz w:val="20"/>
          <w:szCs w:val="20"/>
          <w:lang w:eastAsia="en-IN"/>
        </w:rPr>
        <w:t xml:space="preserve">Here we report a unique case </w:t>
      </w:r>
      <w:r w:rsidR="00BC5574" w:rsidRPr="007E33A4">
        <w:rPr>
          <w:rFonts w:ascii="Arial" w:eastAsia="Times New Roman" w:hAnsi="Arial" w:cs="Arial"/>
          <w:sz w:val="20"/>
          <w:szCs w:val="20"/>
          <w:lang w:eastAsia="en-IN"/>
        </w:rPr>
        <w:t xml:space="preserve">in a budgerigar with a history of </w:t>
      </w:r>
      <w:r w:rsidR="009050A2" w:rsidRPr="007E33A4">
        <w:rPr>
          <w:rFonts w:ascii="Arial" w:eastAsia="Times New Roman" w:hAnsi="Arial" w:cs="Arial"/>
          <w:sz w:val="20"/>
          <w:szCs w:val="20"/>
          <w:lang w:eastAsia="en-IN"/>
        </w:rPr>
        <w:t>self-medication</w:t>
      </w:r>
      <w:r w:rsidR="000A6061" w:rsidRPr="007E33A4">
        <w:rPr>
          <w:rFonts w:ascii="Arial" w:eastAsia="Times New Roman" w:hAnsi="Arial" w:cs="Arial"/>
          <w:sz w:val="20"/>
          <w:szCs w:val="20"/>
          <w:lang w:eastAsia="en-IN"/>
        </w:rPr>
        <w:t xml:space="preserve"> induced </w:t>
      </w:r>
      <w:r w:rsidR="00103165" w:rsidRPr="007E33A4">
        <w:rPr>
          <w:rFonts w:ascii="Arial" w:eastAsia="Times New Roman" w:hAnsi="Arial" w:cs="Arial"/>
          <w:sz w:val="20"/>
          <w:szCs w:val="20"/>
          <w:lang w:eastAsia="en-IN"/>
        </w:rPr>
        <w:t xml:space="preserve">MDR </w:t>
      </w:r>
      <w:r w:rsidR="00F12094" w:rsidRPr="007E33A4">
        <w:rPr>
          <w:rFonts w:ascii="Arial" w:eastAsia="Times New Roman" w:hAnsi="Arial" w:cs="Arial"/>
          <w:sz w:val="20"/>
          <w:szCs w:val="20"/>
          <w:lang w:eastAsia="en-IN"/>
        </w:rPr>
        <w:t xml:space="preserve">bacterial infection, </w:t>
      </w:r>
      <w:r w:rsidR="00103165" w:rsidRPr="007E33A4">
        <w:rPr>
          <w:rFonts w:ascii="Arial" w:eastAsia="Times New Roman" w:hAnsi="Arial" w:cs="Arial"/>
          <w:sz w:val="20"/>
          <w:szCs w:val="20"/>
          <w:lang w:eastAsia="en-IN"/>
        </w:rPr>
        <w:t xml:space="preserve">resulting in </w:t>
      </w:r>
      <w:r w:rsidR="000A6061" w:rsidRPr="007E33A4">
        <w:rPr>
          <w:rFonts w:ascii="Arial" w:eastAsia="Times New Roman" w:hAnsi="Arial" w:cs="Arial"/>
          <w:sz w:val="20"/>
          <w:szCs w:val="20"/>
          <w:lang w:eastAsia="en-IN"/>
        </w:rPr>
        <w:t>dysbiosis</w:t>
      </w:r>
      <w:r w:rsidR="00103165" w:rsidRPr="007E33A4">
        <w:rPr>
          <w:rFonts w:ascii="Arial" w:eastAsia="Times New Roman" w:hAnsi="Arial" w:cs="Arial"/>
          <w:sz w:val="20"/>
          <w:szCs w:val="20"/>
          <w:lang w:eastAsia="en-IN"/>
        </w:rPr>
        <w:t xml:space="preserve"> of the gastrointestinal tract</w:t>
      </w:r>
      <w:r w:rsidR="00F12094" w:rsidRPr="007E33A4">
        <w:rPr>
          <w:rFonts w:ascii="Arial" w:eastAsia="Times New Roman" w:hAnsi="Arial" w:cs="Arial"/>
          <w:sz w:val="20"/>
          <w:szCs w:val="20"/>
          <w:lang w:eastAsia="en-IN"/>
        </w:rPr>
        <w:t xml:space="preserve"> and secondary bacterial infection</w:t>
      </w:r>
      <w:r w:rsidR="00FD3937" w:rsidRPr="007E33A4">
        <w:rPr>
          <w:rFonts w:ascii="Arial" w:eastAsia="Times New Roman" w:hAnsi="Arial" w:cs="Arial"/>
          <w:sz w:val="20"/>
          <w:szCs w:val="20"/>
          <w:lang w:eastAsia="en-IN"/>
        </w:rPr>
        <w:t xml:space="preserve">. Here the effective therapeutic options are </w:t>
      </w:r>
      <w:r w:rsidR="0003124B" w:rsidRPr="007E33A4">
        <w:rPr>
          <w:rFonts w:ascii="Arial" w:eastAsia="Times New Roman" w:hAnsi="Arial" w:cs="Arial"/>
          <w:sz w:val="20"/>
          <w:szCs w:val="20"/>
          <w:lang w:eastAsia="en-IN"/>
        </w:rPr>
        <w:t xml:space="preserve">compromised </w:t>
      </w:r>
      <w:r w:rsidR="00CC5ADC" w:rsidRPr="007E33A4">
        <w:rPr>
          <w:rFonts w:ascii="Arial" w:eastAsia="Times New Roman" w:hAnsi="Arial" w:cs="Arial"/>
          <w:sz w:val="20"/>
          <w:szCs w:val="20"/>
          <w:lang w:eastAsia="en-IN"/>
        </w:rPr>
        <w:t>and outcom</w:t>
      </w:r>
      <w:r w:rsidR="00F12094" w:rsidRPr="007E33A4">
        <w:rPr>
          <w:rFonts w:ascii="Arial" w:eastAsia="Times New Roman" w:hAnsi="Arial" w:cs="Arial"/>
          <w:sz w:val="20"/>
          <w:szCs w:val="20"/>
          <w:lang w:eastAsia="en-IN"/>
        </w:rPr>
        <w:t>e result</w:t>
      </w:r>
      <w:r w:rsidR="003D3B1B" w:rsidRPr="007E33A4">
        <w:rPr>
          <w:rFonts w:ascii="Arial" w:eastAsia="Times New Roman" w:hAnsi="Arial" w:cs="Arial"/>
          <w:sz w:val="20"/>
          <w:szCs w:val="20"/>
          <w:lang w:eastAsia="en-IN"/>
        </w:rPr>
        <w:t xml:space="preserve">ed </w:t>
      </w:r>
      <w:r w:rsidR="00F12094" w:rsidRPr="007E33A4">
        <w:rPr>
          <w:rFonts w:ascii="Arial" w:eastAsia="Times New Roman" w:hAnsi="Arial" w:cs="Arial"/>
          <w:sz w:val="20"/>
          <w:szCs w:val="20"/>
          <w:lang w:eastAsia="en-IN"/>
        </w:rPr>
        <w:t xml:space="preserve">in </w:t>
      </w:r>
      <w:r w:rsidR="003D3B1B" w:rsidRPr="007E33A4">
        <w:rPr>
          <w:rFonts w:ascii="Arial" w:eastAsia="Times New Roman" w:hAnsi="Arial" w:cs="Arial"/>
          <w:sz w:val="20"/>
          <w:szCs w:val="20"/>
          <w:lang w:eastAsia="en-IN"/>
        </w:rPr>
        <w:t xml:space="preserve">the </w:t>
      </w:r>
      <w:r w:rsidR="00F12094" w:rsidRPr="007E33A4">
        <w:rPr>
          <w:rFonts w:ascii="Arial" w:eastAsia="Times New Roman" w:hAnsi="Arial" w:cs="Arial"/>
          <w:sz w:val="20"/>
          <w:szCs w:val="20"/>
          <w:lang w:eastAsia="en-IN"/>
        </w:rPr>
        <w:t>death of the pet bird</w:t>
      </w:r>
      <w:r w:rsidR="00CC5ADC" w:rsidRPr="007E33A4">
        <w:rPr>
          <w:rFonts w:ascii="Arial" w:eastAsia="Times New Roman" w:hAnsi="Arial" w:cs="Arial"/>
          <w:sz w:val="20"/>
          <w:szCs w:val="20"/>
          <w:lang w:eastAsia="en-IN"/>
        </w:rPr>
        <w:t>.</w:t>
      </w:r>
    </w:p>
    <w:p w14:paraId="4FA3FFF2" w14:textId="0225DC53" w:rsidR="0099256A" w:rsidRPr="00AD2307" w:rsidRDefault="00D66C28"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t xml:space="preserve">CASE </w:t>
      </w:r>
      <w:r w:rsidR="00EA2474">
        <w:rPr>
          <w:rFonts w:ascii="Arial" w:eastAsia="Times New Roman" w:hAnsi="Arial" w:cs="Arial"/>
          <w:b/>
          <w:bCs/>
          <w:lang w:eastAsia="en-IN"/>
        </w:rPr>
        <w:t>HISTORY</w:t>
      </w:r>
    </w:p>
    <w:p w14:paraId="619ED25C" w14:textId="5379F6DB" w:rsidR="00D00568" w:rsidRDefault="00D00568" w:rsidP="00AD2307">
      <w:pPr>
        <w:spacing w:line="240" w:lineRule="auto"/>
        <w:jc w:val="both"/>
        <w:outlineLvl w:val="1"/>
        <w:rPr>
          <w:rFonts w:ascii="Arial" w:eastAsia="Times New Roman" w:hAnsi="Arial" w:cs="Arial"/>
          <w:sz w:val="20"/>
          <w:szCs w:val="20"/>
          <w:lang w:eastAsia="en-IN"/>
        </w:rPr>
      </w:pPr>
      <w:r w:rsidRPr="007E33A4">
        <w:rPr>
          <w:rFonts w:ascii="Arial" w:eastAsia="Times New Roman" w:hAnsi="Arial" w:cs="Arial"/>
          <w:sz w:val="20"/>
          <w:szCs w:val="20"/>
          <w:lang w:eastAsia="en-IN"/>
        </w:rPr>
        <w:t xml:space="preserve">A one-year-old budgerigar was </w:t>
      </w:r>
      <w:r w:rsidR="00B20874" w:rsidRPr="007E33A4">
        <w:rPr>
          <w:rFonts w:ascii="Arial" w:eastAsia="Times New Roman" w:hAnsi="Arial" w:cs="Arial"/>
          <w:sz w:val="20"/>
          <w:szCs w:val="20"/>
          <w:lang w:eastAsia="en-IN"/>
        </w:rPr>
        <w:t xml:space="preserve">presented to the </w:t>
      </w:r>
      <w:r w:rsidRPr="007E33A4">
        <w:rPr>
          <w:rFonts w:ascii="Arial" w:eastAsia="Times New Roman" w:hAnsi="Arial" w:cs="Arial"/>
          <w:sz w:val="20"/>
          <w:szCs w:val="20"/>
          <w:lang w:eastAsia="en-IN"/>
        </w:rPr>
        <w:t>Avian and Exotic Pet Unit at Madras Veterinary College</w:t>
      </w:r>
      <w:r w:rsidR="00B20874" w:rsidRPr="007E33A4">
        <w:rPr>
          <w:rFonts w:ascii="Arial" w:eastAsia="Times New Roman" w:hAnsi="Arial" w:cs="Arial"/>
          <w:sz w:val="20"/>
          <w:szCs w:val="20"/>
          <w:lang w:eastAsia="en-IN"/>
        </w:rPr>
        <w:t xml:space="preserve">, Chennai </w:t>
      </w:r>
      <w:r w:rsidR="00AD6ECF">
        <w:rPr>
          <w:rFonts w:ascii="Arial" w:eastAsia="Times New Roman" w:hAnsi="Arial" w:cs="Arial"/>
          <w:sz w:val="20"/>
          <w:szCs w:val="20"/>
          <w:lang w:eastAsia="en-IN"/>
        </w:rPr>
        <w:t xml:space="preserve">Tamil Nadu </w:t>
      </w:r>
      <w:r w:rsidRPr="007E33A4">
        <w:rPr>
          <w:rFonts w:ascii="Arial" w:eastAsia="Times New Roman" w:hAnsi="Arial" w:cs="Arial"/>
          <w:sz w:val="20"/>
          <w:szCs w:val="20"/>
          <w:lang w:eastAsia="en-IN"/>
        </w:rPr>
        <w:t xml:space="preserve">with a history of anorexia, watery </w:t>
      </w:r>
      <w:r w:rsidR="00B149B8" w:rsidRPr="007E33A4">
        <w:rPr>
          <w:rFonts w:ascii="Arial" w:eastAsia="Times New Roman" w:hAnsi="Arial" w:cs="Arial"/>
          <w:sz w:val="20"/>
          <w:szCs w:val="20"/>
          <w:lang w:eastAsia="en-IN"/>
        </w:rPr>
        <w:t>diarrhoea</w:t>
      </w:r>
      <w:r w:rsidRPr="007E33A4">
        <w:rPr>
          <w:rFonts w:ascii="Arial" w:eastAsia="Times New Roman" w:hAnsi="Arial" w:cs="Arial"/>
          <w:sz w:val="20"/>
          <w:szCs w:val="20"/>
          <w:lang w:eastAsia="en-IN"/>
        </w:rPr>
        <w:t>, lethargy, and decreased vocalization for</w:t>
      </w:r>
      <w:r w:rsidR="00AD6ECF">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five days.</w:t>
      </w:r>
      <w:r w:rsidR="00AD6ECF">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The owner reported administering enrofloxacin and tetracycline without veterinary consultation</w:t>
      </w:r>
      <w:r w:rsidR="00C744CE" w:rsidRPr="007E33A4">
        <w:rPr>
          <w:rFonts w:ascii="Arial" w:eastAsia="Times New Roman" w:hAnsi="Arial" w:cs="Arial"/>
          <w:sz w:val="20"/>
          <w:szCs w:val="20"/>
          <w:lang w:eastAsia="en-IN"/>
        </w:rPr>
        <w:t xml:space="preserve"> along with multivitamins and mineral supplements (</w:t>
      </w:r>
      <w:r w:rsidR="00762446" w:rsidRPr="007E33A4">
        <w:rPr>
          <w:rFonts w:ascii="Arial" w:eastAsia="Times New Roman" w:hAnsi="Arial" w:cs="Arial"/>
          <w:sz w:val="20"/>
          <w:szCs w:val="20"/>
          <w:lang w:eastAsia="en-IN"/>
        </w:rPr>
        <w:t xml:space="preserve">for </w:t>
      </w:r>
      <w:r w:rsidR="00605F77" w:rsidRPr="007E33A4">
        <w:rPr>
          <w:rFonts w:ascii="Arial" w:eastAsia="Times New Roman" w:hAnsi="Arial" w:cs="Arial"/>
          <w:sz w:val="20"/>
          <w:szCs w:val="20"/>
          <w:lang w:eastAsia="en-IN"/>
        </w:rPr>
        <w:t>approximately a month</w:t>
      </w:r>
      <w:r w:rsidR="002570EB"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believing these drugs would control a suspected gastrointestinal infection.</w:t>
      </w:r>
      <w:r w:rsidR="00D4125B" w:rsidRPr="007E33A4">
        <w:rPr>
          <w:rFonts w:ascii="Arial" w:eastAsia="Times New Roman" w:hAnsi="Arial" w:cs="Arial"/>
          <w:sz w:val="20"/>
          <w:szCs w:val="20"/>
          <w:lang w:eastAsia="en-IN"/>
        </w:rPr>
        <w:t xml:space="preserve"> In clinical examination the bird </w:t>
      </w:r>
      <w:r w:rsidRPr="007E33A4">
        <w:rPr>
          <w:rFonts w:ascii="Arial" w:eastAsia="Times New Roman" w:hAnsi="Arial" w:cs="Arial"/>
          <w:sz w:val="20"/>
          <w:szCs w:val="20"/>
          <w:lang w:eastAsia="en-IN"/>
        </w:rPr>
        <w:t>showed the following signs:</w:t>
      </w:r>
      <w:r w:rsidR="00D4125B" w:rsidRPr="007E33A4">
        <w:rPr>
          <w:rFonts w:ascii="Arial" w:eastAsia="Times New Roman" w:hAnsi="Arial" w:cs="Arial"/>
          <w:sz w:val="20"/>
          <w:szCs w:val="20"/>
          <w:lang w:eastAsia="en-IN"/>
        </w:rPr>
        <w:t xml:space="preserve"> p</w:t>
      </w:r>
      <w:r w:rsidRPr="007E33A4">
        <w:rPr>
          <w:rFonts w:ascii="Arial" w:eastAsia="Times New Roman" w:hAnsi="Arial" w:cs="Arial"/>
          <w:sz w:val="20"/>
          <w:szCs w:val="20"/>
          <w:lang w:eastAsia="en-IN"/>
        </w:rPr>
        <w:t xml:space="preserve">rofuse watery </w:t>
      </w:r>
      <w:r w:rsidR="00B149B8" w:rsidRPr="007E33A4">
        <w:rPr>
          <w:rFonts w:ascii="Arial" w:eastAsia="Times New Roman" w:hAnsi="Arial" w:cs="Arial"/>
          <w:sz w:val="20"/>
          <w:szCs w:val="20"/>
          <w:lang w:eastAsia="en-IN"/>
        </w:rPr>
        <w:t>diarrhoea</w:t>
      </w:r>
      <w:r w:rsidR="00D4125B" w:rsidRPr="007E33A4">
        <w:rPr>
          <w:rFonts w:ascii="Arial" w:eastAsia="Times New Roman" w:hAnsi="Arial" w:cs="Arial"/>
          <w:sz w:val="20"/>
          <w:szCs w:val="20"/>
          <w:lang w:eastAsia="en-IN"/>
        </w:rPr>
        <w:t xml:space="preserve">, </w:t>
      </w:r>
      <w:r w:rsidR="007B661C" w:rsidRPr="007E33A4">
        <w:rPr>
          <w:rFonts w:ascii="Arial" w:eastAsia="Times New Roman" w:hAnsi="Arial" w:cs="Arial"/>
          <w:sz w:val="20"/>
          <w:szCs w:val="20"/>
          <w:lang w:eastAsia="en-IN"/>
        </w:rPr>
        <w:t xml:space="preserve">drooping wings, </w:t>
      </w:r>
      <w:r w:rsidR="00D4125B" w:rsidRPr="007E33A4">
        <w:rPr>
          <w:rFonts w:ascii="Arial" w:eastAsia="Times New Roman" w:hAnsi="Arial" w:cs="Arial"/>
          <w:sz w:val="20"/>
          <w:szCs w:val="20"/>
          <w:lang w:eastAsia="en-IN"/>
        </w:rPr>
        <w:t xml:space="preserve">ruffled feathers, </w:t>
      </w:r>
      <w:r w:rsidRPr="007E33A4">
        <w:rPr>
          <w:rFonts w:ascii="Arial" w:eastAsia="Times New Roman" w:hAnsi="Arial" w:cs="Arial"/>
          <w:sz w:val="20"/>
          <w:szCs w:val="20"/>
          <w:lang w:eastAsia="en-IN"/>
        </w:rPr>
        <w:t>generalized weakness</w:t>
      </w:r>
      <w:r w:rsidR="00D4125B" w:rsidRPr="007E33A4">
        <w:rPr>
          <w:rFonts w:ascii="Arial" w:eastAsia="Times New Roman" w:hAnsi="Arial" w:cs="Arial"/>
          <w:sz w:val="20"/>
          <w:szCs w:val="20"/>
          <w:lang w:eastAsia="en-IN"/>
        </w:rPr>
        <w:t xml:space="preserve">, </w:t>
      </w:r>
      <w:r w:rsidR="00BB0442" w:rsidRPr="007E33A4">
        <w:rPr>
          <w:rFonts w:ascii="Arial" w:eastAsia="Times New Roman" w:hAnsi="Arial" w:cs="Arial"/>
          <w:sz w:val="20"/>
          <w:szCs w:val="20"/>
          <w:lang w:eastAsia="en-IN"/>
        </w:rPr>
        <w:t>m</w:t>
      </w:r>
      <w:r w:rsidRPr="007E33A4">
        <w:rPr>
          <w:rFonts w:ascii="Arial" w:eastAsia="Times New Roman" w:hAnsi="Arial" w:cs="Arial"/>
          <w:sz w:val="20"/>
          <w:szCs w:val="20"/>
          <w:lang w:eastAsia="en-IN"/>
        </w:rPr>
        <w:t>arked dehydration</w:t>
      </w:r>
      <w:r w:rsidR="00BB0442" w:rsidRPr="007E33A4">
        <w:rPr>
          <w:rFonts w:ascii="Arial" w:eastAsia="Times New Roman" w:hAnsi="Arial" w:cs="Arial"/>
          <w:sz w:val="20"/>
          <w:szCs w:val="20"/>
          <w:lang w:eastAsia="en-IN"/>
        </w:rPr>
        <w:t>, p</w:t>
      </w:r>
      <w:r w:rsidRPr="007E33A4">
        <w:rPr>
          <w:rFonts w:ascii="Arial" w:eastAsia="Times New Roman" w:hAnsi="Arial" w:cs="Arial"/>
          <w:sz w:val="20"/>
          <w:szCs w:val="20"/>
          <w:lang w:eastAsia="en-IN"/>
        </w:rPr>
        <w:t>oor body condition</w:t>
      </w:r>
      <w:r w:rsidR="00BB0442" w:rsidRPr="007E33A4">
        <w:rPr>
          <w:rFonts w:ascii="Arial" w:eastAsia="Times New Roman" w:hAnsi="Arial" w:cs="Arial"/>
          <w:sz w:val="20"/>
          <w:szCs w:val="20"/>
          <w:lang w:eastAsia="en-IN"/>
        </w:rPr>
        <w:t xml:space="preserve"> </w:t>
      </w:r>
      <w:r w:rsidR="007B661C" w:rsidRPr="007E33A4">
        <w:rPr>
          <w:rFonts w:ascii="Arial" w:eastAsia="Times New Roman" w:hAnsi="Arial" w:cs="Arial"/>
          <w:sz w:val="20"/>
          <w:szCs w:val="20"/>
          <w:lang w:eastAsia="en-IN"/>
        </w:rPr>
        <w:t xml:space="preserve">score </w:t>
      </w:r>
      <w:r w:rsidR="00BB0442" w:rsidRPr="007E33A4">
        <w:rPr>
          <w:rFonts w:ascii="Arial" w:eastAsia="Times New Roman" w:hAnsi="Arial" w:cs="Arial"/>
          <w:sz w:val="20"/>
          <w:szCs w:val="20"/>
          <w:lang w:eastAsia="en-IN"/>
        </w:rPr>
        <w:t>and m</w:t>
      </w:r>
      <w:r w:rsidRPr="007E33A4">
        <w:rPr>
          <w:rFonts w:ascii="Arial" w:eastAsia="Times New Roman" w:hAnsi="Arial" w:cs="Arial"/>
          <w:sz w:val="20"/>
          <w:szCs w:val="20"/>
          <w:lang w:eastAsia="en-IN"/>
        </w:rPr>
        <w:t>ild cloacal staining</w:t>
      </w:r>
      <w:r w:rsidR="007B661C" w:rsidRPr="007E33A4">
        <w:rPr>
          <w:rFonts w:ascii="Arial" w:eastAsia="Times New Roman" w:hAnsi="Arial" w:cs="Arial"/>
          <w:sz w:val="20"/>
          <w:szCs w:val="20"/>
          <w:lang w:eastAsia="en-IN"/>
        </w:rPr>
        <w:t xml:space="preserve"> (Fig. 1)</w:t>
      </w:r>
      <w:r w:rsidR="00BB0442" w:rsidRPr="007E33A4">
        <w:rPr>
          <w:rFonts w:ascii="Arial" w:eastAsia="Times New Roman" w:hAnsi="Arial" w:cs="Arial"/>
          <w:sz w:val="20"/>
          <w:szCs w:val="20"/>
          <w:lang w:eastAsia="en-IN"/>
        </w:rPr>
        <w:t xml:space="preserve">. </w:t>
      </w:r>
    </w:p>
    <w:p w14:paraId="25EA1C08" w14:textId="77777777" w:rsidR="007E33A4" w:rsidRPr="00290A9E" w:rsidRDefault="007E33A4" w:rsidP="007E33A4">
      <w:pPr>
        <w:spacing w:after="0" w:line="360" w:lineRule="auto"/>
        <w:jc w:val="both"/>
        <w:rPr>
          <w:rFonts w:ascii="Times New Roman" w:eastAsia="Times New Roman" w:hAnsi="Times New Roman" w:cs="Times New Roman"/>
          <w:b/>
          <w:bCs/>
          <w:sz w:val="24"/>
          <w:szCs w:val="24"/>
          <w:lang w:eastAsia="en-IN"/>
        </w:rPr>
      </w:pPr>
      <w:r w:rsidRPr="00290A9E">
        <w:rPr>
          <w:rFonts w:ascii="Times New Roman" w:eastAsia="Times New Roman" w:hAnsi="Times New Roman" w:cs="Times New Roman"/>
          <w:b/>
          <w:bCs/>
          <w:noProof/>
          <w:sz w:val="24"/>
          <w:szCs w:val="24"/>
          <w:lang w:eastAsia="en-IN"/>
        </w:rPr>
        <w:drawing>
          <wp:inline distT="0" distB="0" distL="0" distR="0" wp14:anchorId="0414CE3C" wp14:editId="7425C98B">
            <wp:extent cx="5728772" cy="2876550"/>
            <wp:effectExtent l="0" t="0" r="5715" b="0"/>
            <wp:docPr id="1830971775" name="Picture 1830971775" descr="D:\Admin\Desktop\Articles_2025_in process\Anti microbial resistant\WhatsApp Image 2025-04-20 at 10.4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in\Desktop\Articles_2025_in process\Anti microbial resistant\WhatsApp Image 2025-04-20 at 10.47.15.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4287" b="11895"/>
                    <a:stretch>
                      <a:fillRect/>
                    </a:stretch>
                  </pic:blipFill>
                  <pic:spPr bwMode="auto">
                    <a:xfrm>
                      <a:off x="0" y="0"/>
                      <a:ext cx="5731654" cy="2877997"/>
                    </a:xfrm>
                    <a:prstGeom prst="rect">
                      <a:avLst/>
                    </a:prstGeom>
                    <a:noFill/>
                    <a:ln>
                      <a:noFill/>
                    </a:ln>
                    <a:extLst>
                      <a:ext uri="{53640926-AAD7-44D8-BBD7-CCE9431645EC}">
                        <a14:shadowObscured xmlns:a14="http://schemas.microsoft.com/office/drawing/2010/main"/>
                      </a:ext>
                    </a:extLst>
                  </pic:spPr>
                </pic:pic>
              </a:graphicData>
            </a:graphic>
          </wp:inline>
        </w:drawing>
      </w:r>
    </w:p>
    <w:p w14:paraId="214235C0" w14:textId="77777777" w:rsidR="007E33A4" w:rsidRPr="00AD6ECF" w:rsidRDefault="007E33A4" w:rsidP="007E33A4">
      <w:pPr>
        <w:spacing w:line="240" w:lineRule="auto"/>
        <w:jc w:val="both"/>
        <w:rPr>
          <w:rFonts w:ascii="Arial" w:eastAsia="Times New Roman" w:hAnsi="Arial" w:cs="Arial"/>
          <w:b/>
          <w:bCs/>
          <w:sz w:val="20"/>
          <w:szCs w:val="20"/>
          <w:lang w:eastAsia="en-IN"/>
        </w:rPr>
      </w:pPr>
      <w:r w:rsidRPr="00AD6ECF">
        <w:rPr>
          <w:rFonts w:ascii="Arial" w:eastAsia="Times New Roman" w:hAnsi="Arial" w:cs="Arial"/>
          <w:b/>
          <w:bCs/>
          <w:sz w:val="20"/>
          <w:szCs w:val="20"/>
          <w:lang w:eastAsia="en-IN"/>
        </w:rPr>
        <w:lastRenderedPageBreak/>
        <w:t xml:space="preserve">Fig. 1: The budgerigar with drooping wings, ruffled feathers, marked dehydration and poor body condition score. </w:t>
      </w:r>
    </w:p>
    <w:p w14:paraId="59AC19DC" w14:textId="7E654402" w:rsidR="00AD2307" w:rsidRPr="00580568" w:rsidRDefault="00AD2307" w:rsidP="00580568">
      <w:pPr>
        <w:pStyle w:val="ListParagraph"/>
        <w:numPr>
          <w:ilvl w:val="0"/>
          <w:numId w:val="7"/>
        </w:numPr>
        <w:spacing w:line="240" w:lineRule="auto"/>
        <w:ind w:left="350"/>
        <w:jc w:val="both"/>
        <w:outlineLvl w:val="1"/>
        <w:rPr>
          <w:rFonts w:ascii="Arial" w:eastAsia="Times New Roman" w:hAnsi="Arial" w:cs="Arial"/>
          <w:lang w:eastAsia="en-IN"/>
        </w:rPr>
      </w:pPr>
      <w:r w:rsidRPr="00580568">
        <w:rPr>
          <w:rFonts w:ascii="Arial" w:eastAsia="Times New Roman" w:hAnsi="Arial" w:cs="Arial"/>
          <w:b/>
          <w:bCs/>
          <w:lang w:eastAsia="en-IN"/>
        </w:rPr>
        <w:t xml:space="preserve"> </w:t>
      </w:r>
      <w:r w:rsidR="00580568">
        <w:rPr>
          <w:rFonts w:ascii="Arial" w:eastAsia="Times New Roman" w:hAnsi="Arial" w:cs="Arial"/>
          <w:b/>
          <w:bCs/>
          <w:lang w:eastAsia="en-IN"/>
        </w:rPr>
        <w:t xml:space="preserve">DIAGNOSIS AND </w:t>
      </w:r>
      <w:r w:rsidR="00EA2474" w:rsidRPr="00580568">
        <w:rPr>
          <w:rFonts w:ascii="Arial" w:eastAsia="Times New Roman" w:hAnsi="Arial" w:cs="Arial"/>
          <w:b/>
          <w:bCs/>
          <w:lang w:eastAsia="en-IN"/>
        </w:rPr>
        <w:t xml:space="preserve">CLINICAL MANAGEMENT </w:t>
      </w:r>
    </w:p>
    <w:p w14:paraId="331910DE" w14:textId="7E65D551" w:rsidR="00AD2307" w:rsidRPr="007E33A4" w:rsidRDefault="00580568" w:rsidP="00580568">
      <w:pPr>
        <w:spacing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D</w:t>
      </w:r>
      <w:r w:rsidR="00AD2307" w:rsidRPr="007E33A4">
        <w:rPr>
          <w:rFonts w:ascii="Arial" w:eastAsia="Times New Roman" w:hAnsi="Arial" w:cs="Arial"/>
          <w:sz w:val="20"/>
          <w:szCs w:val="20"/>
          <w:lang w:eastAsia="en-IN"/>
        </w:rPr>
        <w:t>iagnostic procedures were initiated immediately. Cloacal swab was collected aseptically from the bird for microbiological investigation. The swab sample was inoculated onto nutrient broth and incubated at 37</w:t>
      </w:r>
      <w:r w:rsidR="00AD2307" w:rsidRPr="007E33A4">
        <w:rPr>
          <w:rFonts w:ascii="Arial" w:eastAsia="Times New Roman" w:hAnsi="Arial" w:cs="Arial"/>
          <w:sz w:val="20"/>
          <w:szCs w:val="20"/>
          <w:vertAlign w:val="superscript"/>
          <w:lang w:eastAsia="en-IN"/>
        </w:rPr>
        <w:t>o</w:t>
      </w:r>
      <w:r w:rsidR="00AD2307" w:rsidRPr="007E33A4">
        <w:rPr>
          <w:rFonts w:ascii="Arial" w:eastAsia="Times New Roman" w:hAnsi="Arial" w:cs="Arial"/>
          <w:sz w:val="20"/>
          <w:szCs w:val="20"/>
          <w:lang w:eastAsia="en-IN"/>
        </w:rPr>
        <w:t xml:space="preserve">C for 24 h followed by streaking on to nutrient agar plates for bacterial isolation, and isolates were identified based on colony morphology, Gram staining and biochemical characteristics. In addition, the cloacal swab was examined by wet mount preparation and culture for isolation of yeasts from the sample. The bacterial isolates obtained were subjected to antimicrobial susceptibility testing against Amoxicillin, Gentamicin, Ciprofloxacin, Cefotaxime, Amikacin, tetracycline and enrofloxacin by Kirby–Bauer disk diffusion method. The yeast isolate was also tested against antifungal agents. </w:t>
      </w:r>
      <w:r>
        <w:rPr>
          <w:rFonts w:ascii="Arial" w:eastAsia="Times New Roman" w:hAnsi="Arial" w:cs="Arial"/>
          <w:sz w:val="20"/>
          <w:szCs w:val="20"/>
          <w:lang w:eastAsia="en-IN"/>
        </w:rPr>
        <w:t>Supportive treatment</w:t>
      </w:r>
      <w:r w:rsidR="00AD6ECF">
        <w:rPr>
          <w:rFonts w:ascii="Arial" w:eastAsia="Times New Roman" w:hAnsi="Arial" w:cs="Arial"/>
          <w:sz w:val="20"/>
          <w:szCs w:val="20"/>
          <w:lang w:eastAsia="en-IN"/>
        </w:rPr>
        <w:t xml:space="preserve"> like rehydration and multivitamin supplementation</w:t>
      </w:r>
      <w:r>
        <w:rPr>
          <w:rFonts w:ascii="Arial" w:eastAsia="Times New Roman" w:hAnsi="Arial" w:cs="Arial"/>
          <w:sz w:val="20"/>
          <w:szCs w:val="20"/>
          <w:lang w:eastAsia="en-IN"/>
        </w:rPr>
        <w:t xml:space="preserve"> was given to the </w:t>
      </w:r>
      <w:r w:rsidRPr="00AD6ECF">
        <w:rPr>
          <w:rFonts w:ascii="Arial" w:eastAsia="Times New Roman" w:hAnsi="Arial" w:cs="Arial"/>
          <w:sz w:val="20"/>
          <w:szCs w:val="20"/>
          <w:lang w:eastAsia="en-IN"/>
        </w:rPr>
        <w:t>budgerigar.</w:t>
      </w:r>
      <w:r>
        <w:rPr>
          <w:rFonts w:ascii="Arial" w:eastAsia="Times New Roman" w:hAnsi="Arial" w:cs="Arial"/>
          <w:sz w:val="20"/>
          <w:szCs w:val="20"/>
          <w:lang w:eastAsia="en-IN"/>
        </w:rPr>
        <w:t xml:space="preserve"> </w:t>
      </w:r>
    </w:p>
    <w:p w14:paraId="4CF26E90" w14:textId="36E6175A" w:rsidR="00D00568" w:rsidRPr="00AD2307" w:rsidRDefault="00290A9E"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t xml:space="preserve">DISCUSSION </w:t>
      </w:r>
    </w:p>
    <w:p w14:paraId="0B887949" w14:textId="35A5AC46" w:rsidR="00A711EB" w:rsidRPr="007E33A4" w:rsidRDefault="00D00568" w:rsidP="00580568">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The bact</w:t>
      </w:r>
      <w:r w:rsidR="00C04A8F" w:rsidRPr="007E33A4">
        <w:rPr>
          <w:rFonts w:ascii="Arial" w:eastAsia="Times New Roman" w:hAnsi="Arial" w:cs="Arial"/>
          <w:sz w:val="20"/>
          <w:szCs w:val="20"/>
          <w:lang w:eastAsia="en-IN"/>
        </w:rPr>
        <w:t xml:space="preserve">erial culture yielded a mixture of both </w:t>
      </w:r>
      <w:r w:rsidR="00334988" w:rsidRPr="007E33A4">
        <w:rPr>
          <w:rFonts w:ascii="Arial" w:eastAsia="Times New Roman" w:hAnsi="Arial" w:cs="Arial"/>
          <w:sz w:val="20"/>
          <w:szCs w:val="20"/>
          <w:lang w:eastAsia="en-IN"/>
        </w:rPr>
        <w:t xml:space="preserve">Gram </w:t>
      </w:r>
      <w:r w:rsidR="00C04A8F" w:rsidRPr="007E33A4">
        <w:rPr>
          <w:rFonts w:ascii="Arial" w:eastAsia="Times New Roman" w:hAnsi="Arial" w:cs="Arial"/>
          <w:sz w:val="20"/>
          <w:szCs w:val="20"/>
          <w:lang w:eastAsia="en-IN"/>
        </w:rPr>
        <w:t xml:space="preserve">positive and </w:t>
      </w:r>
      <w:r w:rsidR="00AD2307" w:rsidRPr="007E33A4">
        <w:rPr>
          <w:rFonts w:ascii="Arial" w:eastAsia="Times New Roman" w:hAnsi="Arial" w:cs="Arial"/>
          <w:sz w:val="20"/>
          <w:szCs w:val="20"/>
          <w:lang w:eastAsia="en-IN"/>
        </w:rPr>
        <w:t>Gram-negative</w:t>
      </w:r>
      <w:r w:rsidR="00C04A8F" w:rsidRPr="007E33A4">
        <w:rPr>
          <w:rFonts w:ascii="Arial" w:eastAsia="Times New Roman" w:hAnsi="Arial" w:cs="Arial"/>
          <w:sz w:val="20"/>
          <w:szCs w:val="20"/>
          <w:lang w:eastAsia="en-IN"/>
        </w:rPr>
        <w:t xml:space="preserve"> </w:t>
      </w:r>
      <w:r w:rsidR="00AD6ECF">
        <w:rPr>
          <w:rFonts w:ascii="Arial" w:eastAsia="Times New Roman" w:hAnsi="Arial" w:cs="Arial"/>
          <w:sz w:val="20"/>
          <w:szCs w:val="20"/>
          <w:lang w:eastAsia="en-IN"/>
        </w:rPr>
        <w:t>o</w:t>
      </w:r>
      <w:r w:rsidR="00C04A8F" w:rsidRPr="007E33A4">
        <w:rPr>
          <w:rFonts w:ascii="Arial" w:eastAsia="Times New Roman" w:hAnsi="Arial" w:cs="Arial"/>
          <w:sz w:val="20"/>
          <w:szCs w:val="20"/>
          <w:lang w:eastAsia="en-IN"/>
        </w:rPr>
        <w:t xml:space="preserve">rganisms </w:t>
      </w:r>
      <w:r w:rsidR="00DD1601" w:rsidRPr="007E33A4">
        <w:rPr>
          <w:rFonts w:ascii="Arial" w:eastAsia="Times New Roman" w:hAnsi="Arial" w:cs="Arial"/>
          <w:sz w:val="20"/>
          <w:szCs w:val="20"/>
          <w:lang w:eastAsia="en-IN"/>
        </w:rPr>
        <w:t xml:space="preserve">which </w:t>
      </w:r>
      <w:r w:rsidRPr="007E33A4">
        <w:rPr>
          <w:rFonts w:ascii="Arial" w:eastAsia="Times New Roman" w:hAnsi="Arial" w:cs="Arial"/>
          <w:sz w:val="20"/>
          <w:szCs w:val="20"/>
          <w:lang w:eastAsia="en-IN"/>
        </w:rPr>
        <w:t>exhibit</w:t>
      </w:r>
      <w:r w:rsidR="00DD1601" w:rsidRPr="007E33A4">
        <w:rPr>
          <w:rFonts w:ascii="Arial" w:eastAsia="Times New Roman" w:hAnsi="Arial" w:cs="Arial"/>
          <w:sz w:val="20"/>
          <w:szCs w:val="20"/>
          <w:lang w:eastAsia="en-IN"/>
        </w:rPr>
        <w:t xml:space="preserve">ed </w:t>
      </w:r>
      <w:r w:rsidRPr="007E33A4">
        <w:rPr>
          <w:rFonts w:ascii="Arial" w:eastAsia="Times New Roman" w:hAnsi="Arial" w:cs="Arial"/>
          <w:sz w:val="20"/>
          <w:szCs w:val="20"/>
          <w:lang w:eastAsia="en-IN"/>
        </w:rPr>
        <w:t>resistance</w:t>
      </w:r>
      <w:r w:rsidR="00DD1601" w:rsidRPr="007E33A4">
        <w:rPr>
          <w:rFonts w:ascii="Arial" w:eastAsia="Times New Roman" w:hAnsi="Arial" w:cs="Arial"/>
          <w:sz w:val="20"/>
          <w:szCs w:val="20"/>
          <w:lang w:eastAsia="en-IN"/>
        </w:rPr>
        <w:t xml:space="preserve"> against multiple </w:t>
      </w:r>
      <w:r w:rsidR="00AD2307" w:rsidRPr="007E33A4">
        <w:rPr>
          <w:rFonts w:ascii="Arial" w:eastAsia="Times New Roman" w:hAnsi="Arial" w:cs="Arial"/>
          <w:sz w:val="20"/>
          <w:szCs w:val="20"/>
          <w:lang w:eastAsia="en-IN"/>
        </w:rPr>
        <w:t>drugs</w:t>
      </w:r>
      <w:r w:rsidR="00DD1601" w:rsidRPr="007E33A4">
        <w:rPr>
          <w:rFonts w:ascii="Arial" w:eastAsia="Times New Roman" w:hAnsi="Arial" w:cs="Arial"/>
          <w:sz w:val="20"/>
          <w:szCs w:val="20"/>
          <w:lang w:eastAsia="en-IN"/>
        </w:rPr>
        <w:t xml:space="preserve"> like a</w:t>
      </w:r>
      <w:r w:rsidRPr="007E33A4">
        <w:rPr>
          <w:rFonts w:ascii="Arial" w:eastAsia="Times New Roman" w:hAnsi="Arial" w:cs="Arial"/>
          <w:sz w:val="20"/>
          <w:szCs w:val="20"/>
          <w:lang w:eastAsia="en-IN"/>
        </w:rPr>
        <w:t>moxicillin</w:t>
      </w:r>
      <w:r w:rsidR="00DD1601" w:rsidRPr="007E33A4">
        <w:rPr>
          <w:rFonts w:ascii="Arial" w:eastAsia="Times New Roman" w:hAnsi="Arial" w:cs="Arial"/>
          <w:sz w:val="20"/>
          <w:szCs w:val="20"/>
          <w:lang w:eastAsia="en-IN"/>
        </w:rPr>
        <w:t>, g</w:t>
      </w:r>
      <w:r w:rsidRPr="007E33A4">
        <w:rPr>
          <w:rFonts w:ascii="Arial" w:eastAsia="Times New Roman" w:hAnsi="Arial" w:cs="Arial"/>
          <w:sz w:val="20"/>
          <w:szCs w:val="20"/>
          <w:lang w:eastAsia="en-IN"/>
        </w:rPr>
        <w:t>entamicin</w:t>
      </w:r>
      <w:r w:rsidR="00DD1601" w:rsidRPr="007E33A4">
        <w:rPr>
          <w:rFonts w:ascii="Arial" w:eastAsia="Times New Roman" w:hAnsi="Arial" w:cs="Arial"/>
          <w:sz w:val="20"/>
          <w:szCs w:val="20"/>
          <w:lang w:eastAsia="en-IN"/>
        </w:rPr>
        <w:t>, c</w:t>
      </w:r>
      <w:r w:rsidRPr="007E33A4">
        <w:rPr>
          <w:rFonts w:ascii="Arial" w:eastAsia="Times New Roman" w:hAnsi="Arial" w:cs="Arial"/>
          <w:sz w:val="20"/>
          <w:szCs w:val="20"/>
          <w:lang w:eastAsia="en-IN"/>
        </w:rPr>
        <w:t>iprofloxacin</w:t>
      </w:r>
      <w:r w:rsidR="00DD1601" w:rsidRPr="007E33A4">
        <w:rPr>
          <w:rFonts w:ascii="Arial" w:eastAsia="Times New Roman" w:hAnsi="Arial" w:cs="Arial"/>
          <w:sz w:val="20"/>
          <w:szCs w:val="20"/>
          <w:lang w:eastAsia="en-IN"/>
        </w:rPr>
        <w:t xml:space="preserve">, </w:t>
      </w:r>
      <w:r w:rsidR="003D5A17" w:rsidRPr="007E33A4">
        <w:rPr>
          <w:rFonts w:ascii="Arial" w:eastAsia="Times New Roman" w:hAnsi="Arial" w:cs="Arial"/>
          <w:sz w:val="20"/>
          <w:szCs w:val="20"/>
          <w:lang w:eastAsia="en-IN"/>
        </w:rPr>
        <w:t>cefotaxime and a</w:t>
      </w:r>
      <w:r w:rsidRPr="007E33A4">
        <w:rPr>
          <w:rFonts w:ascii="Arial" w:eastAsia="Times New Roman" w:hAnsi="Arial" w:cs="Arial"/>
          <w:sz w:val="20"/>
          <w:szCs w:val="20"/>
          <w:lang w:eastAsia="en-IN"/>
        </w:rPr>
        <w:t>mikacin</w:t>
      </w:r>
      <w:r w:rsidR="007B661C" w:rsidRPr="007E33A4">
        <w:rPr>
          <w:rFonts w:ascii="Arial" w:eastAsia="Times New Roman" w:hAnsi="Arial" w:cs="Arial"/>
          <w:sz w:val="20"/>
          <w:szCs w:val="20"/>
          <w:lang w:eastAsia="en-IN"/>
        </w:rPr>
        <w:t xml:space="preserve"> (Fig. </w:t>
      </w:r>
      <w:r w:rsidR="00F63FDC" w:rsidRPr="007E33A4">
        <w:rPr>
          <w:rFonts w:ascii="Arial" w:eastAsia="Times New Roman" w:hAnsi="Arial" w:cs="Arial"/>
          <w:sz w:val="20"/>
          <w:szCs w:val="20"/>
          <w:lang w:eastAsia="en-IN"/>
        </w:rPr>
        <w:t>2</w:t>
      </w:r>
      <w:r w:rsidR="00A35DC9" w:rsidRPr="007E33A4">
        <w:rPr>
          <w:rFonts w:ascii="Arial" w:eastAsia="Times New Roman" w:hAnsi="Arial" w:cs="Arial"/>
          <w:sz w:val="20"/>
          <w:szCs w:val="20"/>
          <w:lang w:eastAsia="en-IN"/>
        </w:rPr>
        <w:t xml:space="preserve"> A</w:t>
      </w:r>
      <w:r w:rsidR="007B661C" w:rsidRPr="007E33A4">
        <w:rPr>
          <w:rFonts w:ascii="Arial" w:eastAsia="Times New Roman" w:hAnsi="Arial" w:cs="Arial"/>
          <w:sz w:val="20"/>
          <w:szCs w:val="20"/>
          <w:lang w:eastAsia="en-IN"/>
        </w:rPr>
        <w:t>)</w:t>
      </w:r>
      <w:r w:rsidR="003D5A17"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 xml:space="preserve">Resistance to tetracycline and enrofloxacin was presumed due to prior </w:t>
      </w:r>
      <w:r w:rsidR="00BC7C69" w:rsidRPr="007E33A4">
        <w:rPr>
          <w:rFonts w:ascii="Arial" w:eastAsia="Times New Roman" w:hAnsi="Arial" w:cs="Arial"/>
          <w:sz w:val="20"/>
          <w:szCs w:val="20"/>
          <w:lang w:eastAsia="en-IN"/>
        </w:rPr>
        <w:t xml:space="preserve">exposure due to unsupervised use of antimicrobials by the owner, </w:t>
      </w:r>
      <w:r w:rsidRPr="007E33A4">
        <w:rPr>
          <w:rFonts w:ascii="Arial" w:eastAsia="Times New Roman" w:hAnsi="Arial" w:cs="Arial"/>
          <w:sz w:val="20"/>
          <w:szCs w:val="20"/>
          <w:lang w:eastAsia="en-IN"/>
        </w:rPr>
        <w:t xml:space="preserve">which </w:t>
      </w:r>
      <w:r w:rsidR="00BC7C69" w:rsidRPr="007E33A4">
        <w:rPr>
          <w:rFonts w:ascii="Arial" w:eastAsia="Times New Roman" w:hAnsi="Arial" w:cs="Arial"/>
          <w:sz w:val="20"/>
          <w:szCs w:val="20"/>
          <w:lang w:eastAsia="en-IN"/>
        </w:rPr>
        <w:t>could have</w:t>
      </w:r>
      <w:r w:rsidRPr="007E33A4">
        <w:rPr>
          <w:rFonts w:ascii="Arial" w:eastAsia="Times New Roman" w:hAnsi="Arial" w:cs="Arial"/>
          <w:sz w:val="20"/>
          <w:szCs w:val="20"/>
          <w:lang w:eastAsia="en-IN"/>
        </w:rPr>
        <w:t xml:space="preserve"> contributed to the selection</w:t>
      </w:r>
      <w:r w:rsidR="004239C6" w:rsidRPr="007E33A4">
        <w:rPr>
          <w:rFonts w:ascii="Arial" w:eastAsia="Times New Roman" w:hAnsi="Arial" w:cs="Arial"/>
          <w:sz w:val="20"/>
          <w:szCs w:val="20"/>
          <w:lang w:eastAsia="en-IN"/>
        </w:rPr>
        <w:t xml:space="preserve"> and</w:t>
      </w:r>
      <w:r w:rsidRPr="007E33A4">
        <w:rPr>
          <w:rFonts w:ascii="Arial" w:eastAsia="Times New Roman" w:hAnsi="Arial" w:cs="Arial"/>
          <w:sz w:val="20"/>
          <w:szCs w:val="20"/>
          <w:lang w:eastAsia="en-IN"/>
        </w:rPr>
        <w:t xml:space="preserve"> </w:t>
      </w:r>
      <w:r w:rsidR="004239C6" w:rsidRPr="007E33A4">
        <w:rPr>
          <w:rFonts w:ascii="Arial" w:eastAsia="Times New Roman" w:hAnsi="Arial" w:cs="Arial"/>
          <w:sz w:val="20"/>
          <w:szCs w:val="20"/>
          <w:lang w:eastAsia="en-IN"/>
        </w:rPr>
        <w:t xml:space="preserve">development </w:t>
      </w:r>
      <w:r w:rsidRPr="007E33A4">
        <w:rPr>
          <w:rFonts w:ascii="Arial" w:eastAsia="Times New Roman" w:hAnsi="Arial" w:cs="Arial"/>
          <w:sz w:val="20"/>
          <w:szCs w:val="20"/>
          <w:lang w:eastAsia="en-IN"/>
        </w:rPr>
        <w:t xml:space="preserve">of MDR </w:t>
      </w:r>
      <w:r w:rsidR="004239C6" w:rsidRPr="007E33A4">
        <w:rPr>
          <w:rFonts w:ascii="Arial" w:eastAsia="Times New Roman" w:hAnsi="Arial" w:cs="Arial"/>
          <w:sz w:val="20"/>
          <w:szCs w:val="20"/>
          <w:lang w:eastAsia="en-IN"/>
        </w:rPr>
        <w:t xml:space="preserve">bacterial </w:t>
      </w:r>
      <w:r w:rsidRPr="007E33A4">
        <w:rPr>
          <w:rFonts w:ascii="Arial" w:eastAsia="Times New Roman" w:hAnsi="Arial" w:cs="Arial"/>
          <w:sz w:val="20"/>
          <w:szCs w:val="20"/>
          <w:lang w:eastAsia="en-IN"/>
        </w:rPr>
        <w:t>strains.</w:t>
      </w:r>
      <w:r w:rsidR="004239C6" w:rsidRPr="007E33A4">
        <w:rPr>
          <w:rFonts w:ascii="Arial" w:eastAsia="Times New Roman" w:hAnsi="Arial" w:cs="Arial"/>
          <w:sz w:val="20"/>
          <w:szCs w:val="20"/>
          <w:lang w:eastAsia="en-IN"/>
        </w:rPr>
        <w:t xml:space="preserve"> Screening of the samples for f</w:t>
      </w:r>
      <w:r w:rsidRPr="007E33A4">
        <w:rPr>
          <w:rFonts w:ascii="Arial" w:eastAsia="Times New Roman" w:hAnsi="Arial" w:cs="Arial"/>
          <w:sz w:val="20"/>
          <w:szCs w:val="20"/>
          <w:lang w:eastAsia="en-IN"/>
        </w:rPr>
        <w:t>ung</w:t>
      </w:r>
      <w:r w:rsidR="004239C6" w:rsidRPr="007E33A4">
        <w:rPr>
          <w:rFonts w:ascii="Arial" w:eastAsia="Times New Roman" w:hAnsi="Arial" w:cs="Arial"/>
          <w:sz w:val="20"/>
          <w:szCs w:val="20"/>
          <w:lang w:eastAsia="en-IN"/>
        </w:rPr>
        <w:t xml:space="preserve">us </w:t>
      </w:r>
      <w:r w:rsidRPr="007E33A4">
        <w:rPr>
          <w:rFonts w:ascii="Arial" w:eastAsia="Times New Roman" w:hAnsi="Arial" w:cs="Arial"/>
          <w:sz w:val="20"/>
          <w:szCs w:val="20"/>
          <w:lang w:eastAsia="en-IN"/>
        </w:rPr>
        <w:t xml:space="preserve">revealed </w:t>
      </w:r>
      <w:r w:rsidR="004239C6" w:rsidRPr="007E33A4">
        <w:rPr>
          <w:rFonts w:ascii="Arial" w:eastAsia="Times New Roman" w:hAnsi="Arial" w:cs="Arial"/>
          <w:sz w:val="20"/>
          <w:szCs w:val="20"/>
          <w:lang w:eastAsia="en-IN"/>
        </w:rPr>
        <w:t xml:space="preserve">the presence of </w:t>
      </w:r>
      <w:r w:rsidRPr="007E33A4">
        <w:rPr>
          <w:rFonts w:ascii="Arial" w:eastAsia="Times New Roman" w:hAnsi="Arial" w:cs="Arial"/>
          <w:sz w:val="20"/>
          <w:szCs w:val="20"/>
          <w:lang w:eastAsia="en-IN"/>
        </w:rPr>
        <w:t>yeast</w:t>
      </w:r>
      <w:r w:rsidR="00B5440E" w:rsidRPr="007E33A4">
        <w:rPr>
          <w:rFonts w:ascii="Arial" w:eastAsia="Times New Roman" w:hAnsi="Arial" w:cs="Arial"/>
          <w:sz w:val="20"/>
          <w:szCs w:val="20"/>
          <w:lang w:eastAsia="en-IN"/>
        </w:rPr>
        <w:t>s</w:t>
      </w:r>
      <w:r w:rsidRPr="007E33A4">
        <w:rPr>
          <w:rFonts w:ascii="Arial" w:eastAsia="Times New Roman" w:hAnsi="Arial" w:cs="Arial"/>
          <w:sz w:val="20"/>
          <w:szCs w:val="20"/>
          <w:lang w:eastAsia="en-IN"/>
        </w:rPr>
        <w:t xml:space="preserve"> </w:t>
      </w:r>
      <w:r w:rsidR="009C1AE6" w:rsidRPr="007E33A4">
        <w:rPr>
          <w:rFonts w:ascii="Arial" w:eastAsia="Times New Roman" w:hAnsi="Arial" w:cs="Arial"/>
          <w:sz w:val="20"/>
          <w:szCs w:val="20"/>
          <w:lang w:eastAsia="en-IN"/>
        </w:rPr>
        <w:t>in the sample</w:t>
      </w:r>
      <w:r w:rsidRPr="007E33A4">
        <w:rPr>
          <w:rFonts w:ascii="Arial" w:eastAsia="Times New Roman" w:hAnsi="Arial" w:cs="Arial"/>
          <w:sz w:val="20"/>
          <w:szCs w:val="20"/>
          <w:lang w:eastAsia="en-IN"/>
        </w:rPr>
        <w:t xml:space="preserve">. This secondary fungal bloom </w:t>
      </w:r>
      <w:r w:rsidR="00592DA3" w:rsidRPr="007E33A4">
        <w:rPr>
          <w:rFonts w:ascii="Arial" w:eastAsia="Times New Roman" w:hAnsi="Arial" w:cs="Arial"/>
          <w:sz w:val="20"/>
          <w:szCs w:val="20"/>
          <w:lang w:eastAsia="en-IN"/>
        </w:rPr>
        <w:t xml:space="preserve">in the </w:t>
      </w:r>
      <w:r w:rsidR="006E4C30" w:rsidRPr="007E33A4">
        <w:rPr>
          <w:rFonts w:ascii="Arial" w:eastAsia="Times New Roman" w:hAnsi="Arial" w:cs="Arial"/>
          <w:sz w:val="20"/>
          <w:szCs w:val="20"/>
          <w:lang w:eastAsia="en-IN"/>
        </w:rPr>
        <w:t>cloacal</w:t>
      </w:r>
      <w:r w:rsidR="00592DA3" w:rsidRPr="007E33A4">
        <w:rPr>
          <w:rFonts w:ascii="Arial" w:eastAsia="Times New Roman" w:hAnsi="Arial" w:cs="Arial"/>
          <w:sz w:val="20"/>
          <w:szCs w:val="20"/>
          <w:lang w:eastAsia="en-IN"/>
        </w:rPr>
        <w:t xml:space="preserve"> swab samples indicates that there is severe alteration in the normal </w:t>
      </w:r>
      <w:r w:rsidR="006E4C30" w:rsidRPr="007E33A4">
        <w:rPr>
          <w:rFonts w:ascii="Arial" w:eastAsia="Times New Roman" w:hAnsi="Arial" w:cs="Arial"/>
          <w:sz w:val="20"/>
          <w:szCs w:val="20"/>
          <w:lang w:eastAsia="en-IN"/>
        </w:rPr>
        <w:t>flora of the gastro intestinal tract resulting in</w:t>
      </w:r>
      <w:r w:rsidR="00592DA3"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 xml:space="preserve">dysbiosis </w:t>
      </w:r>
      <w:r w:rsidR="009C1AE6" w:rsidRPr="007E33A4">
        <w:rPr>
          <w:rFonts w:ascii="Arial" w:eastAsia="Times New Roman" w:hAnsi="Arial" w:cs="Arial"/>
          <w:sz w:val="20"/>
          <w:szCs w:val="20"/>
          <w:lang w:eastAsia="en-IN"/>
        </w:rPr>
        <w:t xml:space="preserve">induced by </w:t>
      </w:r>
      <w:r w:rsidRPr="007E33A4">
        <w:rPr>
          <w:rFonts w:ascii="Arial" w:eastAsia="Times New Roman" w:hAnsi="Arial" w:cs="Arial"/>
          <w:sz w:val="20"/>
          <w:szCs w:val="20"/>
          <w:lang w:eastAsia="en-IN"/>
        </w:rPr>
        <w:t xml:space="preserve">prolonged and inappropriate </w:t>
      </w:r>
      <w:r w:rsidR="009C1AE6" w:rsidRPr="007E33A4">
        <w:rPr>
          <w:rFonts w:ascii="Arial" w:eastAsia="Times New Roman" w:hAnsi="Arial" w:cs="Arial"/>
          <w:sz w:val="20"/>
          <w:szCs w:val="20"/>
          <w:lang w:eastAsia="en-IN"/>
        </w:rPr>
        <w:t xml:space="preserve">usage of </w:t>
      </w:r>
      <w:r w:rsidR="006E4C30" w:rsidRPr="007E33A4">
        <w:rPr>
          <w:rFonts w:ascii="Arial" w:eastAsia="Times New Roman" w:hAnsi="Arial" w:cs="Arial"/>
          <w:sz w:val="20"/>
          <w:szCs w:val="20"/>
          <w:lang w:eastAsia="en-IN"/>
        </w:rPr>
        <w:t>anti-microb</w:t>
      </w:r>
      <w:r w:rsidR="009C1AE6" w:rsidRPr="007E33A4">
        <w:rPr>
          <w:rFonts w:ascii="Arial" w:eastAsia="Times New Roman" w:hAnsi="Arial" w:cs="Arial"/>
          <w:sz w:val="20"/>
          <w:szCs w:val="20"/>
          <w:lang w:eastAsia="en-IN"/>
        </w:rPr>
        <w:t>i</w:t>
      </w:r>
      <w:r w:rsidR="006E4C30" w:rsidRPr="007E33A4">
        <w:rPr>
          <w:rFonts w:ascii="Arial" w:eastAsia="Times New Roman" w:hAnsi="Arial" w:cs="Arial"/>
          <w:sz w:val="20"/>
          <w:szCs w:val="20"/>
          <w:lang w:eastAsia="en-IN"/>
        </w:rPr>
        <w:t>a</w:t>
      </w:r>
      <w:r w:rsidR="009C1AE6" w:rsidRPr="007E33A4">
        <w:rPr>
          <w:rFonts w:ascii="Arial" w:eastAsia="Times New Roman" w:hAnsi="Arial" w:cs="Arial"/>
          <w:sz w:val="20"/>
          <w:szCs w:val="20"/>
          <w:lang w:eastAsia="en-IN"/>
        </w:rPr>
        <w:t>l agents</w:t>
      </w:r>
      <w:r w:rsidRPr="007E33A4">
        <w:rPr>
          <w:rFonts w:ascii="Arial" w:eastAsia="Times New Roman" w:hAnsi="Arial" w:cs="Arial"/>
          <w:sz w:val="20"/>
          <w:szCs w:val="20"/>
          <w:lang w:eastAsia="en-IN"/>
        </w:rPr>
        <w:t>.</w:t>
      </w:r>
      <w:r w:rsidR="0036392B" w:rsidRPr="007E33A4">
        <w:rPr>
          <w:rFonts w:ascii="Arial" w:eastAsia="Times New Roman" w:hAnsi="Arial" w:cs="Arial"/>
          <w:sz w:val="20"/>
          <w:szCs w:val="20"/>
          <w:lang w:eastAsia="en-IN"/>
        </w:rPr>
        <w:t xml:space="preserve"> The yeast</w:t>
      </w:r>
      <w:r w:rsidR="008D73F6" w:rsidRPr="007E33A4">
        <w:rPr>
          <w:rFonts w:ascii="Arial" w:eastAsia="Times New Roman" w:hAnsi="Arial" w:cs="Arial"/>
          <w:sz w:val="20"/>
          <w:szCs w:val="20"/>
          <w:lang w:eastAsia="en-IN"/>
        </w:rPr>
        <w:t>s</w:t>
      </w:r>
      <w:r w:rsidR="0036392B" w:rsidRPr="007E33A4">
        <w:rPr>
          <w:rFonts w:ascii="Arial" w:eastAsia="Times New Roman" w:hAnsi="Arial" w:cs="Arial"/>
          <w:sz w:val="20"/>
          <w:szCs w:val="20"/>
          <w:lang w:eastAsia="en-IN"/>
        </w:rPr>
        <w:t xml:space="preserve"> obtained were sensitive to ketoconazole</w:t>
      </w:r>
      <w:r w:rsidR="00A35DC9" w:rsidRPr="007E33A4">
        <w:rPr>
          <w:rFonts w:ascii="Arial" w:eastAsia="Times New Roman" w:hAnsi="Arial" w:cs="Arial"/>
          <w:sz w:val="20"/>
          <w:szCs w:val="20"/>
          <w:lang w:eastAsia="en-IN"/>
        </w:rPr>
        <w:t xml:space="preserve"> (Fig. 1 </w:t>
      </w:r>
      <w:r w:rsidR="00CA64E8" w:rsidRPr="007E33A4">
        <w:rPr>
          <w:rFonts w:ascii="Arial" w:eastAsia="Times New Roman" w:hAnsi="Arial" w:cs="Arial"/>
          <w:sz w:val="20"/>
          <w:szCs w:val="20"/>
          <w:lang w:eastAsia="en-IN"/>
        </w:rPr>
        <w:t xml:space="preserve">A and </w:t>
      </w:r>
      <w:r w:rsidR="00A35DC9" w:rsidRPr="007E33A4">
        <w:rPr>
          <w:rFonts w:ascii="Arial" w:eastAsia="Times New Roman" w:hAnsi="Arial" w:cs="Arial"/>
          <w:sz w:val="20"/>
          <w:szCs w:val="20"/>
          <w:lang w:eastAsia="en-IN"/>
        </w:rPr>
        <w:t>B)</w:t>
      </w:r>
      <w:r w:rsidR="0036392B" w:rsidRPr="007E33A4">
        <w:rPr>
          <w:rFonts w:ascii="Arial" w:eastAsia="Times New Roman" w:hAnsi="Arial" w:cs="Arial"/>
          <w:sz w:val="20"/>
          <w:szCs w:val="20"/>
          <w:lang w:eastAsia="en-IN"/>
        </w:rPr>
        <w:t>.</w:t>
      </w:r>
      <w:r w:rsidR="009C1AE6" w:rsidRPr="007E33A4">
        <w:rPr>
          <w:rFonts w:ascii="Arial" w:eastAsia="Times New Roman" w:hAnsi="Arial" w:cs="Arial"/>
          <w:sz w:val="20"/>
          <w:szCs w:val="20"/>
          <w:lang w:eastAsia="en-IN"/>
        </w:rPr>
        <w:t xml:space="preserve"> </w:t>
      </w:r>
      <w:r w:rsidR="00B5440E" w:rsidRPr="007E33A4">
        <w:rPr>
          <w:rFonts w:ascii="Arial" w:eastAsia="Times New Roman" w:hAnsi="Arial" w:cs="Arial"/>
          <w:sz w:val="20"/>
          <w:szCs w:val="20"/>
          <w:lang w:eastAsia="en-IN"/>
        </w:rPr>
        <w:t xml:space="preserve">The issue of increasing AMR among pet/ornamental birds </w:t>
      </w:r>
      <w:r w:rsidR="00A14754" w:rsidRPr="007E33A4">
        <w:rPr>
          <w:rFonts w:ascii="Arial" w:eastAsia="Times New Roman" w:hAnsi="Arial" w:cs="Arial"/>
          <w:sz w:val="20"/>
          <w:szCs w:val="20"/>
          <w:lang w:eastAsia="en-IN"/>
        </w:rPr>
        <w:t xml:space="preserve">although scarce but </w:t>
      </w:r>
      <w:r w:rsidR="00B5440E" w:rsidRPr="007E33A4">
        <w:rPr>
          <w:rFonts w:ascii="Arial" w:eastAsia="Times New Roman" w:hAnsi="Arial" w:cs="Arial"/>
          <w:sz w:val="20"/>
          <w:szCs w:val="20"/>
          <w:lang w:eastAsia="en-IN"/>
        </w:rPr>
        <w:t xml:space="preserve">has been </w:t>
      </w:r>
      <w:r w:rsidR="00A14754" w:rsidRPr="007E33A4">
        <w:rPr>
          <w:rFonts w:ascii="Arial" w:eastAsia="Times New Roman" w:hAnsi="Arial" w:cs="Arial"/>
          <w:sz w:val="20"/>
          <w:szCs w:val="20"/>
          <w:lang w:eastAsia="en-IN"/>
        </w:rPr>
        <w:t>documented</w:t>
      </w:r>
      <w:r w:rsidR="00B5440E" w:rsidRPr="007E33A4">
        <w:rPr>
          <w:rFonts w:ascii="Arial" w:eastAsia="Times New Roman" w:hAnsi="Arial" w:cs="Arial"/>
          <w:sz w:val="20"/>
          <w:szCs w:val="20"/>
          <w:lang w:eastAsia="en-IN"/>
        </w:rPr>
        <w:t xml:space="preserve"> elsewhere </w:t>
      </w:r>
      <w:r w:rsidR="00A14754" w:rsidRPr="007E33A4">
        <w:rPr>
          <w:rFonts w:ascii="Arial" w:eastAsia="Times New Roman" w:hAnsi="Arial" w:cs="Arial"/>
          <w:sz w:val="20"/>
          <w:szCs w:val="20"/>
          <w:lang w:eastAsia="en-IN"/>
        </w:rPr>
        <w:t xml:space="preserve">in few studies. </w:t>
      </w:r>
      <w:proofErr w:type="spellStart"/>
      <w:r w:rsidR="00A14754" w:rsidRPr="007E33A4">
        <w:rPr>
          <w:rFonts w:ascii="Arial" w:eastAsia="Times New Roman" w:hAnsi="Arial" w:cs="Arial"/>
          <w:sz w:val="20"/>
          <w:szCs w:val="20"/>
          <w:lang w:eastAsia="en-IN"/>
        </w:rPr>
        <w:t>Sigirci</w:t>
      </w:r>
      <w:proofErr w:type="spellEnd"/>
      <w:r w:rsidR="00096001" w:rsidRPr="007E33A4">
        <w:rPr>
          <w:rFonts w:ascii="Arial" w:eastAsia="Times New Roman" w:hAnsi="Arial" w:cs="Arial"/>
          <w:sz w:val="20"/>
          <w:szCs w:val="20"/>
          <w:lang w:eastAsia="en-IN"/>
        </w:rPr>
        <w:t xml:space="preserve"> </w:t>
      </w:r>
      <w:r w:rsidR="00A14754" w:rsidRPr="007E33A4">
        <w:rPr>
          <w:rFonts w:ascii="Arial" w:eastAsia="Times New Roman" w:hAnsi="Arial" w:cs="Arial"/>
          <w:sz w:val="20"/>
          <w:szCs w:val="20"/>
          <w:lang w:eastAsia="en-IN"/>
        </w:rPr>
        <w:t xml:space="preserve">and colleagues (2020) </w:t>
      </w:r>
      <w:r w:rsidR="002F3603" w:rsidRPr="007E33A4">
        <w:rPr>
          <w:rFonts w:ascii="Arial" w:eastAsia="Times New Roman" w:hAnsi="Arial" w:cs="Arial"/>
          <w:sz w:val="20"/>
          <w:szCs w:val="20"/>
          <w:lang w:eastAsia="en-IN"/>
        </w:rPr>
        <w:t xml:space="preserve">reported that 37.7% of the </w:t>
      </w:r>
      <w:r w:rsidR="002F3603" w:rsidRPr="007E33A4">
        <w:rPr>
          <w:rFonts w:ascii="Arial" w:eastAsia="Times New Roman" w:hAnsi="Arial" w:cs="Arial"/>
          <w:i/>
          <w:iCs/>
          <w:sz w:val="20"/>
          <w:szCs w:val="20"/>
          <w:lang w:eastAsia="en-IN"/>
        </w:rPr>
        <w:t>E. coli</w:t>
      </w:r>
      <w:r w:rsidR="002F3603" w:rsidRPr="007E33A4">
        <w:rPr>
          <w:rFonts w:ascii="Arial" w:eastAsia="Times New Roman" w:hAnsi="Arial" w:cs="Arial"/>
          <w:sz w:val="20"/>
          <w:szCs w:val="20"/>
          <w:lang w:eastAsia="en-IN"/>
        </w:rPr>
        <w:t xml:space="preserve"> isolates obtained from </w:t>
      </w:r>
      <w:r w:rsidR="00680F80" w:rsidRPr="007E33A4">
        <w:rPr>
          <w:rFonts w:ascii="Arial" w:eastAsia="Times New Roman" w:hAnsi="Arial" w:cs="Arial"/>
          <w:sz w:val="20"/>
          <w:szCs w:val="20"/>
          <w:lang w:eastAsia="en-IN"/>
        </w:rPr>
        <w:t xml:space="preserve">parakeets, canaries, parrots, </w:t>
      </w:r>
      <w:r w:rsidR="002D495B" w:rsidRPr="007E33A4">
        <w:rPr>
          <w:rFonts w:ascii="Arial" w:eastAsia="Times New Roman" w:hAnsi="Arial" w:cs="Arial"/>
          <w:sz w:val="20"/>
          <w:szCs w:val="20"/>
          <w:lang w:eastAsia="en-IN"/>
        </w:rPr>
        <w:t xml:space="preserve">Indian </w:t>
      </w:r>
      <w:r w:rsidR="00680F80" w:rsidRPr="007E33A4">
        <w:rPr>
          <w:rFonts w:ascii="Arial" w:eastAsia="Times New Roman" w:hAnsi="Arial" w:cs="Arial"/>
          <w:sz w:val="20"/>
          <w:szCs w:val="20"/>
          <w:lang w:eastAsia="en-IN"/>
        </w:rPr>
        <w:t>Nightingales and finches in Turkey.</w:t>
      </w:r>
    </w:p>
    <w:p w14:paraId="0DA19960" w14:textId="77777777" w:rsidR="00C33CF6" w:rsidRPr="00290A9E" w:rsidRDefault="00CA64E8" w:rsidP="00C33CF6">
      <w:pPr>
        <w:spacing w:after="0" w:line="360" w:lineRule="auto"/>
        <w:jc w:val="both"/>
        <w:rPr>
          <w:rFonts w:ascii="Times New Roman" w:eastAsia="Times New Roman" w:hAnsi="Times New Roman" w:cs="Times New Roman"/>
          <w:sz w:val="24"/>
          <w:szCs w:val="24"/>
          <w:lang w:eastAsia="en-IN"/>
        </w:rPr>
      </w:pPr>
      <w:r w:rsidRPr="00290A9E">
        <w:rPr>
          <w:rFonts w:ascii="Times New Roman" w:eastAsia="Times New Roman" w:hAnsi="Times New Roman" w:cs="Times New Roman"/>
          <w:noProof/>
          <w:sz w:val="24"/>
          <w:szCs w:val="24"/>
          <w:lang w:eastAsia="en-IN"/>
        </w:rPr>
        <w:drawing>
          <wp:inline distT="0" distB="0" distL="0" distR="0" wp14:anchorId="4C0E28F9" wp14:editId="4D655A91">
            <wp:extent cx="5722620" cy="25879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07" b="4180"/>
                    <a:stretch>
                      <a:fillRect/>
                    </a:stretch>
                  </pic:blipFill>
                  <pic:spPr bwMode="auto">
                    <a:xfrm>
                      <a:off x="0" y="0"/>
                      <a:ext cx="5728943" cy="2590783"/>
                    </a:xfrm>
                    <a:prstGeom prst="rect">
                      <a:avLst/>
                    </a:prstGeom>
                    <a:noFill/>
                    <a:ln>
                      <a:noFill/>
                    </a:ln>
                    <a:extLst>
                      <a:ext uri="{53640926-AAD7-44D8-BBD7-CCE9431645EC}">
                        <a14:shadowObscured xmlns:a14="http://schemas.microsoft.com/office/drawing/2010/main"/>
                      </a:ext>
                    </a:extLst>
                  </pic:spPr>
                </pic:pic>
              </a:graphicData>
            </a:graphic>
          </wp:inline>
        </w:drawing>
      </w:r>
    </w:p>
    <w:p w14:paraId="0184C6BE" w14:textId="18451593" w:rsidR="00F63FDC" w:rsidRPr="00AD2307" w:rsidRDefault="00C33CF6" w:rsidP="007E33A4">
      <w:pPr>
        <w:spacing w:line="240" w:lineRule="auto"/>
        <w:jc w:val="both"/>
        <w:rPr>
          <w:rFonts w:ascii="Arial" w:eastAsia="Times New Roman" w:hAnsi="Arial" w:cs="Arial"/>
          <w:b/>
          <w:lang w:eastAsia="en-IN"/>
        </w:rPr>
      </w:pPr>
      <w:r w:rsidRPr="00AD2307">
        <w:rPr>
          <w:rFonts w:ascii="Arial" w:eastAsia="Times New Roman" w:hAnsi="Arial" w:cs="Arial"/>
          <w:b/>
          <w:lang w:eastAsia="en-IN"/>
        </w:rPr>
        <w:t>Fig. 2</w:t>
      </w:r>
      <w:r w:rsidR="00A35DC9" w:rsidRPr="00AD2307">
        <w:rPr>
          <w:rFonts w:ascii="Arial" w:eastAsia="Times New Roman" w:hAnsi="Arial" w:cs="Arial"/>
          <w:b/>
          <w:lang w:eastAsia="en-IN"/>
        </w:rPr>
        <w:t xml:space="preserve">: In ABST the organisms which exhibited resistance against multiple </w:t>
      </w:r>
      <w:r w:rsidR="00AD2307" w:rsidRPr="00AD2307">
        <w:rPr>
          <w:rFonts w:ascii="Arial" w:eastAsia="Times New Roman" w:hAnsi="Arial" w:cs="Arial"/>
          <w:b/>
          <w:lang w:eastAsia="en-IN"/>
        </w:rPr>
        <w:t>drugs</w:t>
      </w:r>
      <w:r w:rsidR="00A35DC9" w:rsidRPr="00AD2307">
        <w:rPr>
          <w:rFonts w:ascii="Arial" w:eastAsia="Times New Roman" w:hAnsi="Arial" w:cs="Arial"/>
          <w:b/>
          <w:lang w:eastAsia="en-IN"/>
        </w:rPr>
        <w:t xml:space="preserve"> like amoxicillin, gentamicin, ciprofloxacin, cefotaxime and amikacin (A)</w:t>
      </w:r>
      <w:r w:rsidR="00CA64E8" w:rsidRPr="00AD2307">
        <w:rPr>
          <w:rFonts w:ascii="Arial" w:eastAsia="Times New Roman" w:hAnsi="Arial" w:cs="Arial"/>
          <w:b/>
          <w:lang w:eastAsia="en-IN"/>
        </w:rPr>
        <w:t xml:space="preserve"> but sensitive to ketoconazole (A - Arrow). Y</w:t>
      </w:r>
      <w:r w:rsidR="00A35DC9" w:rsidRPr="00AD2307">
        <w:rPr>
          <w:rFonts w:ascii="Arial" w:eastAsia="Times New Roman" w:hAnsi="Arial" w:cs="Arial"/>
          <w:b/>
          <w:lang w:eastAsia="en-IN"/>
        </w:rPr>
        <w:t xml:space="preserve">east </w:t>
      </w:r>
      <w:r w:rsidR="00945F6B" w:rsidRPr="00AD2307">
        <w:rPr>
          <w:rFonts w:ascii="Arial" w:eastAsia="Times New Roman" w:hAnsi="Arial" w:cs="Arial"/>
          <w:b/>
          <w:lang w:eastAsia="en-IN"/>
        </w:rPr>
        <w:t xml:space="preserve">growth (B) </w:t>
      </w:r>
    </w:p>
    <w:p w14:paraId="78870197" w14:textId="49600B9A" w:rsidR="001F09D9" w:rsidRPr="007E33A4" w:rsidRDefault="001F09D9" w:rsidP="00AD2307">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 xml:space="preserve">Prolonged exposure of pet birds to antimicrobials </w:t>
      </w:r>
      <w:r w:rsidR="00580568" w:rsidRPr="007E33A4">
        <w:rPr>
          <w:rFonts w:ascii="Arial" w:eastAsia="Times New Roman" w:hAnsi="Arial" w:cs="Arial"/>
          <w:sz w:val="20"/>
          <w:szCs w:val="20"/>
          <w:lang w:eastAsia="en-IN"/>
        </w:rPr>
        <w:t>exerts</w:t>
      </w:r>
      <w:r w:rsidRPr="007E33A4">
        <w:rPr>
          <w:rFonts w:ascii="Arial" w:eastAsia="Times New Roman" w:hAnsi="Arial" w:cs="Arial"/>
          <w:sz w:val="20"/>
          <w:szCs w:val="20"/>
          <w:lang w:eastAsia="en-IN"/>
        </w:rPr>
        <w:t xml:space="preserve"> a selective pressure on their gut microbiota, facilitating the acquisition and persistence of multiple resistance genes through cross-transmission, genetic mutations, or environmental contamination (</w:t>
      </w:r>
      <w:proofErr w:type="spellStart"/>
      <w:r w:rsidRPr="007E33A4">
        <w:rPr>
          <w:rFonts w:ascii="Arial" w:eastAsia="Times New Roman" w:hAnsi="Arial" w:cs="Arial"/>
          <w:sz w:val="20"/>
          <w:szCs w:val="20"/>
          <w:lang w:eastAsia="en-IN"/>
        </w:rPr>
        <w:t>Magiorakos</w:t>
      </w:r>
      <w:proofErr w:type="spellEnd"/>
      <w:r w:rsidRPr="007E33A4">
        <w:rPr>
          <w:rFonts w:ascii="Arial" w:eastAsia="Times New Roman" w:hAnsi="Arial" w:cs="Arial"/>
          <w:sz w:val="20"/>
          <w:szCs w:val="20"/>
          <w:lang w:eastAsia="en-IN"/>
        </w:rPr>
        <w:t xml:space="preserve"> </w:t>
      </w:r>
      <w:r w:rsidRPr="007E33A4">
        <w:rPr>
          <w:rFonts w:ascii="Arial" w:eastAsia="Times New Roman" w:hAnsi="Arial" w:cs="Arial"/>
          <w:i/>
          <w:sz w:val="20"/>
          <w:szCs w:val="20"/>
          <w:lang w:eastAsia="en-IN"/>
        </w:rPr>
        <w:t>et al</w:t>
      </w:r>
      <w:r w:rsidRPr="007E33A4">
        <w:rPr>
          <w:rFonts w:ascii="Arial" w:eastAsia="Times New Roman" w:hAnsi="Arial" w:cs="Arial"/>
          <w:sz w:val="20"/>
          <w:szCs w:val="20"/>
          <w:lang w:eastAsia="en-IN"/>
        </w:rPr>
        <w:t>.</w:t>
      </w:r>
      <w:r w:rsidR="00F144ED"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xml:space="preserve"> 2012; </w:t>
      </w:r>
      <w:proofErr w:type="spellStart"/>
      <w:r w:rsidR="003717E3" w:rsidRPr="007E33A4">
        <w:rPr>
          <w:rFonts w:ascii="Arial" w:eastAsia="Times New Roman" w:hAnsi="Arial" w:cs="Arial"/>
          <w:sz w:val="20"/>
          <w:szCs w:val="20"/>
          <w:lang w:eastAsia="en-IN"/>
        </w:rPr>
        <w:t>Ahaduzzaman</w:t>
      </w:r>
      <w:proofErr w:type="spellEnd"/>
      <w:r w:rsidR="003717E3" w:rsidRPr="007E33A4">
        <w:rPr>
          <w:rFonts w:ascii="Arial" w:eastAsia="Times New Roman" w:hAnsi="Arial" w:cs="Arial"/>
          <w:sz w:val="20"/>
          <w:szCs w:val="20"/>
          <w:lang w:eastAsia="en-IN"/>
        </w:rPr>
        <w:t xml:space="preserve"> </w:t>
      </w:r>
      <w:r w:rsidR="003717E3" w:rsidRPr="007E33A4">
        <w:rPr>
          <w:rFonts w:ascii="Arial" w:eastAsia="Times New Roman" w:hAnsi="Arial" w:cs="Arial"/>
          <w:i/>
          <w:sz w:val="20"/>
          <w:szCs w:val="20"/>
          <w:lang w:eastAsia="en-IN"/>
        </w:rPr>
        <w:t>et al.</w:t>
      </w:r>
      <w:r w:rsidR="003717E3" w:rsidRPr="007E33A4">
        <w:rPr>
          <w:rFonts w:ascii="Arial" w:eastAsia="Times New Roman" w:hAnsi="Arial" w:cs="Arial"/>
          <w:sz w:val="20"/>
          <w:szCs w:val="20"/>
          <w:lang w:eastAsia="en-IN"/>
        </w:rPr>
        <w:t xml:space="preserve">, 2014; </w:t>
      </w:r>
      <w:r w:rsidR="00F144ED" w:rsidRPr="007E33A4">
        <w:rPr>
          <w:rFonts w:ascii="Arial" w:eastAsia="Times New Roman" w:hAnsi="Arial" w:cs="Arial"/>
          <w:sz w:val="20"/>
          <w:szCs w:val="20"/>
          <w:lang w:eastAsia="en-IN"/>
        </w:rPr>
        <w:t xml:space="preserve">Hasib </w:t>
      </w:r>
      <w:r w:rsidRPr="007E33A4">
        <w:rPr>
          <w:rFonts w:ascii="Arial" w:eastAsia="Times New Roman" w:hAnsi="Arial" w:cs="Arial"/>
          <w:i/>
          <w:sz w:val="20"/>
          <w:szCs w:val="20"/>
          <w:lang w:eastAsia="en-IN"/>
        </w:rPr>
        <w:t>et al</w:t>
      </w:r>
      <w:r w:rsidRPr="007E33A4">
        <w:rPr>
          <w:rFonts w:ascii="Arial" w:eastAsia="Times New Roman" w:hAnsi="Arial" w:cs="Arial"/>
          <w:sz w:val="20"/>
          <w:szCs w:val="20"/>
          <w:lang w:eastAsia="en-IN"/>
        </w:rPr>
        <w:t xml:space="preserve">., 2025). </w:t>
      </w:r>
      <w:r w:rsidR="00A711EB" w:rsidRPr="007E33A4">
        <w:rPr>
          <w:rFonts w:ascii="Arial" w:eastAsia="Times New Roman" w:hAnsi="Arial" w:cs="Arial"/>
          <w:sz w:val="20"/>
          <w:szCs w:val="20"/>
          <w:lang w:eastAsia="en-IN"/>
        </w:rPr>
        <w:t xml:space="preserve">The gut microbiota is strongly impacted by the environmental pressure induced by the presence of </w:t>
      </w:r>
      <w:r w:rsidR="00834D5B" w:rsidRPr="007E33A4">
        <w:rPr>
          <w:rFonts w:ascii="Arial" w:eastAsia="Times New Roman" w:hAnsi="Arial" w:cs="Arial"/>
          <w:sz w:val="20"/>
          <w:szCs w:val="20"/>
          <w:lang w:eastAsia="en-IN"/>
        </w:rPr>
        <w:t xml:space="preserve">xenobiotics and infection in general cause dysbiosis of the </w:t>
      </w:r>
      <w:r w:rsidR="00E27974" w:rsidRPr="007E33A4">
        <w:rPr>
          <w:rFonts w:ascii="Arial" w:eastAsia="Times New Roman" w:hAnsi="Arial" w:cs="Arial"/>
          <w:sz w:val="20"/>
          <w:szCs w:val="20"/>
          <w:lang w:eastAsia="en-IN"/>
        </w:rPr>
        <w:t>digestive tract</w:t>
      </w:r>
      <w:r w:rsidR="00834D5B" w:rsidRPr="007E33A4">
        <w:rPr>
          <w:rFonts w:ascii="Arial" w:eastAsia="Times New Roman" w:hAnsi="Arial" w:cs="Arial"/>
          <w:sz w:val="20"/>
          <w:szCs w:val="20"/>
          <w:lang w:eastAsia="en-IN"/>
        </w:rPr>
        <w:t xml:space="preserve"> in which the normal microbial community is altered </w:t>
      </w:r>
      <w:r w:rsidR="003F0564" w:rsidRPr="007E33A4">
        <w:rPr>
          <w:rFonts w:ascii="Arial" w:eastAsia="Times New Roman" w:hAnsi="Arial" w:cs="Arial"/>
          <w:sz w:val="20"/>
          <w:szCs w:val="20"/>
          <w:lang w:eastAsia="en-IN"/>
        </w:rPr>
        <w:t xml:space="preserve">(Le Roy </w:t>
      </w:r>
      <w:r w:rsidR="003F0564" w:rsidRPr="007E33A4">
        <w:rPr>
          <w:rFonts w:ascii="Arial" w:eastAsia="Times New Roman" w:hAnsi="Arial" w:cs="Arial"/>
          <w:i/>
          <w:sz w:val="20"/>
          <w:szCs w:val="20"/>
          <w:lang w:eastAsia="en-IN"/>
        </w:rPr>
        <w:t>et al</w:t>
      </w:r>
      <w:r w:rsidR="003F0564" w:rsidRPr="007E33A4">
        <w:rPr>
          <w:rFonts w:ascii="Arial" w:eastAsia="Times New Roman" w:hAnsi="Arial" w:cs="Arial"/>
          <w:sz w:val="20"/>
          <w:szCs w:val="20"/>
          <w:lang w:eastAsia="en-IN"/>
        </w:rPr>
        <w:t xml:space="preserve">., 2019).  </w:t>
      </w:r>
      <w:r w:rsidR="006873B4" w:rsidRPr="007E33A4">
        <w:rPr>
          <w:rFonts w:ascii="Arial" w:eastAsia="Times New Roman" w:hAnsi="Arial" w:cs="Arial"/>
          <w:sz w:val="20"/>
          <w:szCs w:val="20"/>
          <w:lang w:eastAsia="en-IN"/>
        </w:rPr>
        <w:t xml:space="preserve">Liang and colleagues </w:t>
      </w:r>
      <w:r w:rsidR="00926241" w:rsidRPr="007E33A4">
        <w:rPr>
          <w:rFonts w:ascii="Arial" w:eastAsia="Times New Roman" w:hAnsi="Arial" w:cs="Arial"/>
          <w:sz w:val="20"/>
          <w:szCs w:val="20"/>
          <w:lang w:eastAsia="en-IN"/>
        </w:rPr>
        <w:t xml:space="preserve">(2023) </w:t>
      </w:r>
      <w:r w:rsidR="006873B4" w:rsidRPr="007E33A4">
        <w:rPr>
          <w:rFonts w:ascii="Arial" w:eastAsia="Times New Roman" w:hAnsi="Arial" w:cs="Arial"/>
          <w:sz w:val="20"/>
          <w:szCs w:val="20"/>
          <w:lang w:eastAsia="en-IN"/>
        </w:rPr>
        <w:t>reported that long term of use of anti</w:t>
      </w:r>
      <w:r w:rsidR="004562FC" w:rsidRPr="007E33A4">
        <w:rPr>
          <w:rFonts w:ascii="Arial" w:eastAsia="Times New Roman" w:hAnsi="Arial" w:cs="Arial"/>
          <w:sz w:val="20"/>
          <w:szCs w:val="20"/>
          <w:lang w:eastAsia="en-IN"/>
        </w:rPr>
        <w:t>-</w:t>
      </w:r>
      <w:r w:rsidR="00926241" w:rsidRPr="007E33A4">
        <w:rPr>
          <w:rFonts w:ascii="Arial" w:eastAsia="Times New Roman" w:hAnsi="Arial" w:cs="Arial"/>
          <w:sz w:val="20"/>
          <w:szCs w:val="20"/>
          <w:lang w:eastAsia="en-IN"/>
        </w:rPr>
        <w:t>microbials in chicken dramatically disturbed their gut microbiome</w:t>
      </w:r>
      <w:r w:rsidR="008208AD" w:rsidRPr="007E33A4">
        <w:rPr>
          <w:rFonts w:ascii="Arial" w:eastAsia="Times New Roman" w:hAnsi="Arial" w:cs="Arial"/>
          <w:sz w:val="20"/>
          <w:szCs w:val="20"/>
          <w:lang w:eastAsia="en-IN"/>
        </w:rPr>
        <w:t xml:space="preserve"> which has resulted i</w:t>
      </w:r>
      <w:r w:rsidR="00654F09" w:rsidRPr="007E33A4">
        <w:rPr>
          <w:rFonts w:ascii="Arial" w:eastAsia="Times New Roman" w:hAnsi="Arial" w:cs="Arial"/>
          <w:sz w:val="20"/>
          <w:szCs w:val="20"/>
          <w:lang w:eastAsia="en-IN"/>
        </w:rPr>
        <w:t>n reduced immune response</w:t>
      </w:r>
      <w:r w:rsidR="00926241" w:rsidRPr="007E33A4">
        <w:rPr>
          <w:rFonts w:ascii="Arial" w:eastAsia="Times New Roman" w:hAnsi="Arial" w:cs="Arial"/>
          <w:sz w:val="20"/>
          <w:szCs w:val="20"/>
          <w:lang w:eastAsia="en-IN"/>
        </w:rPr>
        <w:t xml:space="preserve">. </w:t>
      </w:r>
    </w:p>
    <w:p w14:paraId="6E5504B9" w14:textId="55A6E7A5" w:rsidR="00B5440E" w:rsidRPr="007E33A4" w:rsidRDefault="005A7D24" w:rsidP="007E33A4">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lastRenderedPageBreak/>
        <w:t xml:space="preserve">In Bangladesh, </w:t>
      </w:r>
      <w:r w:rsidR="002D01D0" w:rsidRPr="007E33A4">
        <w:rPr>
          <w:rFonts w:ascii="Arial" w:eastAsia="Times New Roman" w:hAnsi="Arial" w:cs="Arial"/>
          <w:sz w:val="20"/>
          <w:szCs w:val="20"/>
          <w:lang w:eastAsia="en-IN"/>
        </w:rPr>
        <w:t xml:space="preserve">Hasib </w:t>
      </w:r>
      <w:r w:rsidR="002D01D0" w:rsidRPr="007E33A4">
        <w:rPr>
          <w:rFonts w:ascii="Arial" w:eastAsia="Times New Roman" w:hAnsi="Arial" w:cs="Arial"/>
          <w:i/>
          <w:sz w:val="20"/>
          <w:szCs w:val="20"/>
          <w:lang w:eastAsia="en-IN"/>
        </w:rPr>
        <w:t>et al</w:t>
      </w:r>
      <w:r w:rsidR="002D01D0" w:rsidRPr="007E33A4">
        <w:rPr>
          <w:rFonts w:ascii="Arial" w:eastAsia="Times New Roman" w:hAnsi="Arial" w:cs="Arial"/>
          <w:sz w:val="20"/>
          <w:szCs w:val="20"/>
          <w:lang w:eastAsia="en-IN"/>
        </w:rPr>
        <w:t>. (2025</w:t>
      </w:r>
      <w:r w:rsidR="00096001" w:rsidRPr="007E33A4">
        <w:rPr>
          <w:rFonts w:ascii="Arial" w:eastAsia="Times New Roman" w:hAnsi="Arial" w:cs="Arial"/>
          <w:sz w:val="20"/>
          <w:szCs w:val="20"/>
          <w:lang w:eastAsia="en-IN"/>
        </w:rPr>
        <w:t xml:space="preserve">) processed 150 cloacal swabs from </w:t>
      </w:r>
      <w:r w:rsidR="00E86CF9" w:rsidRPr="007E33A4">
        <w:rPr>
          <w:rFonts w:ascii="Arial" w:eastAsia="Times New Roman" w:hAnsi="Arial" w:cs="Arial"/>
          <w:sz w:val="20"/>
          <w:szCs w:val="20"/>
          <w:lang w:eastAsia="en-IN"/>
        </w:rPr>
        <w:t>pet bird</w:t>
      </w:r>
      <w:r w:rsidR="00D37B03" w:rsidRPr="007E33A4">
        <w:rPr>
          <w:rFonts w:ascii="Arial" w:eastAsia="Times New Roman" w:hAnsi="Arial" w:cs="Arial"/>
          <w:sz w:val="20"/>
          <w:szCs w:val="20"/>
          <w:lang w:eastAsia="en-IN"/>
        </w:rPr>
        <w:t xml:space="preserve"> majority of them were collected from budgerigars followed by other psittacine species and isolat</w:t>
      </w:r>
      <w:r w:rsidR="004356D3" w:rsidRPr="007E33A4">
        <w:rPr>
          <w:rFonts w:ascii="Arial" w:eastAsia="Times New Roman" w:hAnsi="Arial" w:cs="Arial"/>
          <w:sz w:val="20"/>
          <w:szCs w:val="20"/>
          <w:lang w:eastAsia="en-IN"/>
        </w:rPr>
        <w:t>ed</w:t>
      </w:r>
      <w:r w:rsidR="00D37B03" w:rsidRPr="007E33A4">
        <w:rPr>
          <w:rFonts w:ascii="Arial" w:eastAsia="Times New Roman" w:hAnsi="Arial" w:cs="Arial"/>
          <w:sz w:val="20"/>
          <w:szCs w:val="20"/>
          <w:lang w:eastAsia="en-IN"/>
        </w:rPr>
        <w:t xml:space="preserve"> </w:t>
      </w:r>
      <w:r w:rsidR="00D37B03" w:rsidRPr="007E33A4">
        <w:rPr>
          <w:rFonts w:ascii="Arial" w:eastAsia="Times New Roman" w:hAnsi="Arial" w:cs="Arial"/>
          <w:i/>
          <w:sz w:val="20"/>
          <w:szCs w:val="20"/>
          <w:lang w:eastAsia="en-IN"/>
        </w:rPr>
        <w:t>E. coli</w:t>
      </w:r>
      <w:r w:rsidR="00D37B03" w:rsidRPr="007E33A4">
        <w:rPr>
          <w:rFonts w:ascii="Arial" w:eastAsia="Times New Roman" w:hAnsi="Arial" w:cs="Arial"/>
          <w:sz w:val="20"/>
          <w:szCs w:val="20"/>
          <w:lang w:eastAsia="en-IN"/>
        </w:rPr>
        <w:t xml:space="preserve"> in 48.7% </w:t>
      </w:r>
      <w:r w:rsidR="004356D3" w:rsidRPr="007E33A4">
        <w:rPr>
          <w:rFonts w:ascii="Arial" w:eastAsia="Times New Roman" w:hAnsi="Arial" w:cs="Arial"/>
          <w:sz w:val="20"/>
          <w:szCs w:val="20"/>
          <w:lang w:eastAsia="en-IN"/>
        </w:rPr>
        <w:t xml:space="preserve">of the </w:t>
      </w:r>
      <w:r w:rsidR="00F63FDC" w:rsidRPr="007E33A4">
        <w:rPr>
          <w:rFonts w:ascii="Arial" w:eastAsia="Times New Roman" w:hAnsi="Arial" w:cs="Arial"/>
          <w:sz w:val="20"/>
          <w:szCs w:val="20"/>
          <w:lang w:eastAsia="en-IN"/>
        </w:rPr>
        <w:t>samples,</w:t>
      </w:r>
      <w:r w:rsidR="00EB6F94" w:rsidRPr="007E33A4">
        <w:rPr>
          <w:rFonts w:ascii="Arial" w:eastAsia="Times New Roman" w:hAnsi="Arial" w:cs="Arial"/>
          <w:sz w:val="20"/>
          <w:szCs w:val="20"/>
          <w:lang w:eastAsia="en-IN"/>
        </w:rPr>
        <w:t xml:space="preserve"> out of which 43,83% were identified as ESBL producers</w:t>
      </w:r>
      <w:r w:rsidR="00D03A0D" w:rsidRPr="007E33A4">
        <w:rPr>
          <w:rFonts w:ascii="Arial" w:eastAsia="Times New Roman" w:hAnsi="Arial" w:cs="Arial"/>
          <w:sz w:val="20"/>
          <w:szCs w:val="20"/>
          <w:lang w:eastAsia="en-IN"/>
        </w:rPr>
        <w:t xml:space="preserve">. </w:t>
      </w:r>
      <w:r w:rsidR="001E1C85" w:rsidRPr="007E33A4">
        <w:rPr>
          <w:rFonts w:ascii="Arial" w:eastAsia="Times New Roman" w:hAnsi="Arial" w:cs="Arial"/>
          <w:sz w:val="20"/>
          <w:szCs w:val="20"/>
          <w:lang w:eastAsia="en-IN"/>
        </w:rPr>
        <w:t xml:space="preserve">All the isolates </w:t>
      </w:r>
      <w:r w:rsidR="00C94927" w:rsidRPr="007E33A4">
        <w:rPr>
          <w:rFonts w:ascii="Arial" w:eastAsia="Times New Roman" w:hAnsi="Arial" w:cs="Arial"/>
          <w:sz w:val="20"/>
          <w:szCs w:val="20"/>
          <w:lang w:eastAsia="en-IN"/>
        </w:rPr>
        <w:t>obtained</w:t>
      </w:r>
      <w:r w:rsidR="001E1C85" w:rsidRPr="007E33A4">
        <w:rPr>
          <w:rFonts w:ascii="Arial" w:eastAsia="Times New Roman" w:hAnsi="Arial" w:cs="Arial"/>
          <w:sz w:val="20"/>
          <w:szCs w:val="20"/>
          <w:lang w:eastAsia="en-IN"/>
        </w:rPr>
        <w:t xml:space="preserve"> in this study were found to be resistant to multiple antimicrobials</w:t>
      </w:r>
      <w:r w:rsidR="00C94927" w:rsidRPr="007E33A4">
        <w:rPr>
          <w:rFonts w:ascii="Arial" w:eastAsia="Times New Roman" w:hAnsi="Arial" w:cs="Arial"/>
          <w:sz w:val="20"/>
          <w:szCs w:val="20"/>
          <w:lang w:eastAsia="en-IN"/>
        </w:rPr>
        <w:t xml:space="preserve"> for which the authors have suggested widespread and unregulated use of broad-spectrum antimicrobials </w:t>
      </w:r>
      <w:r w:rsidR="001A7F18" w:rsidRPr="007E33A4">
        <w:rPr>
          <w:rFonts w:ascii="Arial" w:eastAsia="Times New Roman" w:hAnsi="Arial" w:cs="Arial"/>
          <w:sz w:val="20"/>
          <w:szCs w:val="20"/>
          <w:lang w:eastAsia="en-IN"/>
        </w:rPr>
        <w:t xml:space="preserve">for </w:t>
      </w:r>
      <w:r w:rsidR="00C94927" w:rsidRPr="007E33A4">
        <w:rPr>
          <w:rFonts w:ascii="Arial" w:eastAsia="Times New Roman" w:hAnsi="Arial" w:cs="Arial"/>
          <w:sz w:val="20"/>
          <w:szCs w:val="20"/>
          <w:lang w:eastAsia="en-IN"/>
        </w:rPr>
        <w:t>emergence of MDR bacteria</w:t>
      </w:r>
      <w:r w:rsidR="001E1C85" w:rsidRPr="007E33A4">
        <w:rPr>
          <w:rFonts w:ascii="Arial" w:eastAsia="Times New Roman" w:hAnsi="Arial" w:cs="Arial"/>
          <w:sz w:val="20"/>
          <w:szCs w:val="20"/>
          <w:lang w:eastAsia="en-IN"/>
        </w:rPr>
        <w:t xml:space="preserve">. </w:t>
      </w:r>
      <w:r w:rsidR="00D03A0D" w:rsidRPr="007E33A4">
        <w:rPr>
          <w:rFonts w:ascii="Arial" w:eastAsia="Times New Roman" w:hAnsi="Arial" w:cs="Arial"/>
          <w:sz w:val="20"/>
          <w:szCs w:val="20"/>
          <w:lang w:eastAsia="en-IN"/>
        </w:rPr>
        <w:t xml:space="preserve">These ESBL producing </w:t>
      </w:r>
      <w:r w:rsidR="00D03A0D" w:rsidRPr="007E33A4">
        <w:rPr>
          <w:rFonts w:ascii="Arial" w:eastAsia="Times New Roman" w:hAnsi="Arial" w:cs="Arial"/>
          <w:i/>
          <w:sz w:val="20"/>
          <w:szCs w:val="20"/>
          <w:lang w:eastAsia="en-IN"/>
        </w:rPr>
        <w:t>E. coli</w:t>
      </w:r>
      <w:r w:rsidR="00D03A0D" w:rsidRPr="007E33A4">
        <w:rPr>
          <w:rFonts w:ascii="Arial" w:eastAsia="Times New Roman" w:hAnsi="Arial" w:cs="Arial"/>
          <w:sz w:val="20"/>
          <w:szCs w:val="20"/>
          <w:lang w:eastAsia="en-IN"/>
        </w:rPr>
        <w:t xml:space="preserve"> were observed to be </w:t>
      </w:r>
      <w:r w:rsidR="00A02F5A" w:rsidRPr="007E33A4">
        <w:rPr>
          <w:rFonts w:ascii="Arial" w:eastAsia="Times New Roman" w:hAnsi="Arial" w:cs="Arial"/>
          <w:sz w:val="20"/>
          <w:szCs w:val="20"/>
          <w:lang w:eastAsia="en-IN"/>
        </w:rPr>
        <w:t xml:space="preserve">100% </w:t>
      </w:r>
      <w:r w:rsidR="00D03A0D" w:rsidRPr="007E33A4">
        <w:rPr>
          <w:rFonts w:ascii="Arial" w:eastAsia="Times New Roman" w:hAnsi="Arial" w:cs="Arial"/>
          <w:sz w:val="20"/>
          <w:szCs w:val="20"/>
          <w:lang w:eastAsia="en-IN"/>
        </w:rPr>
        <w:t xml:space="preserve">resistant to </w:t>
      </w:r>
      <w:r w:rsidR="00A02F5A" w:rsidRPr="007E33A4">
        <w:rPr>
          <w:rFonts w:ascii="Arial" w:eastAsia="Times New Roman" w:hAnsi="Arial" w:cs="Arial"/>
          <w:sz w:val="20"/>
          <w:szCs w:val="20"/>
          <w:lang w:eastAsia="en-IN"/>
        </w:rPr>
        <w:t xml:space="preserve">ampicillin and ceftriaxone, 90.6% </w:t>
      </w:r>
      <w:r w:rsidR="00175674" w:rsidRPr="007E33A4">
        <w:rPr>
          <w:rFonts w:ascii="Arial" w:eastAsia="Times New Roman" w:hAnsi="Arial" w:cs="Arial"/>
          <w:sz w:val="20"/>
          <w:szCs w:val="20"/>
          <w:lang w:eastAsia="en-IN"/>
        </w:rPr>
        <w:t>to</w:t>
      </w:r>
      <w:r w:rsidR="00A02F5A" w:rsidRPr="007E33A4">
        <w:rPr>
          <w:rFonts w:ascii="Arial" w:eastAsia="Times New Roman" w:hAnsi="Arial" w:cs="Arial"/>
          <w:sz w:val="20"/>
          <w:szCs w:val="20"/>
          <w:lang w:eastAsia="en-IN"/>
        </w:rPr>
        <w:t xml:space="preserve"> </w:t>
      </w:r>
      <w:proofErr w:type="spellStart"/>
      <w:r w:rsidR="00A02F5A" w:rsidRPr="007E33A4">
        <w:rPr>
          <w:rFonts w:ascii="Arial" w:eastAsia="Times New Roman" w:hAnsi="Arial" w:cs="Arial"/>
          <w:sz w:val="20"/>
          <w:szCs w:val="20"/>
          <w:lang w:eastAsia="en-IN"/>
        </w:rPr>
        <w:t>su</w:t>
      </w:r>
      <w:r w:rsidR="00175674" w:rsidRPr="007E33A4">
        <w:rPr>
          <w:rFonts w:ascii="Arial" w:eastAsia="Times New Roman" w:hAnsi="Arial" w:cs="Arial"/>
          <w:sz w:val="20"/>
          <w:szCs w:val="20"/>
          <w:lang w:eastAsia="en-IN"/>
        </w:rPr>
        <w:t>lphamethoxazole</w:t>
      </w:r>
      <w:proofErr w:type="spellEnd"/>
      <w:r w:rsidR="00175674" w:rsidRPr="007E33A4">
        <w:rPr>
          <w:rFonts w:ascii="Arial" w:eastAsia="Times New Roman" w:hAnsi="Arial" w:cs="Arial"/>
          <w:sz w:val="20"/>
          <w:szCs w:val="20"/>
          <w:lang w:eastAsia="en-IN"/>
        </w:rPr>
        <w:t>-trimethoprim,</w:t>
      </w:r>
      <w:r w:rsidR="00A02F5A" w:rsidRPr="007E33A4">
        <w:rPr>
          <w:rFonts w:ascii="Arial" w:eastAsia="Times New Roman" w:hAnsi="Arial" w:cs="Arial"/>
          <w:sz w:val="20"/>
          <w:szCs w:val="20"/>
          <w:lang w:eastAsia="en-IN"/>
        </w:rPr>
        <w:t xml:space="preserve"> 87.5% </w:t>
      </w:r>
      <w:r w:rsidR="00175674" w:rsidRPr="007E33A4">
        <w:rPr>
          <w:rFonts w:ascii="Arial" w:eastAsia="Times New Roman" w:hAnsi="Arial" w:cs="Arial"/>
          <w:sz w:val="20"/>
          <w:szCs w:val="20"/>
          <w:lang w:eastAsia="en-IN"/>
        </w:rPr>
        <w:t>to</w:t>
      </w:r>
      <w:r w:rsidR="00A02F5A" w:rsidRPr="007E33A4">
        <w:rPr>
          <w:rFonts w:ascii="Arial" w:eastAsia="Times New Roman" w:hAnsi="Arial" w:cs="Arial"/>
          <w:sz w:val="20"/>
          <w:szCs w:val="20"/>
          <w:lang w:eastAsia="en-IN"/>
        </w:rPr>
        <w:t xml:space="preserve"> tetracycline</w:t>
      </w:r>
      <w:r w:rsidR="00175674" w:rsidRPr="007E33A4">
        <w:rPr>
          <w:rFonts w:ascii="Arial" w:eastAsia="Times New Roman" w:hAnsi="Arial" w:cs="Arial"/>
          <w:sz w:val="20"/>
          <w:szCs w:val="20"/>
          <w:lang w:eastAsia="en-IN"/>
        </w:rPr>
        <w:t xml:space="preserve">. </w:t>
      </w:r>
      <w:r w:rsidR="009A44AD" w:rsidRPr="007E33A4">
        <w:rPr>
          <w:rFonts w:ascii="Arial" w:eastAsia="Times New Roman" w:hAnsi="Arial" w:cs="Arial"/>
          <w:sz w:val="20"/>
          <w:szCs w:val="20"/>
          <w:lang w:eastAsia="en-IN"/>
        </w:rPr>
        <w:t xml:space="preserve">gentamicin </w:t>
      </w:r>
      <w:r w:rsidR="00175674" w:rsidRPr="007E33A4">
        <w:rPr>
          <w:rFonts w:ascii="Arial" w:eastAsia="Times New Roman" w:hAnsi="Arial" w:cs="Arial"/>
          <w:sz w:val="20"/>
          <w:szCs w:val="20"/>
          <w:lang w:eastAsia="en-IN"/>
        </w:rPr>
        <w:t xml:space="preserve">and ciprofloxacin resistance were </w:t>
      </w:r>
      <w:r w:rsidR="001A7F18" w:rsidRPr="007E33A4">
        <w:rPr>
          <w:rFonts w:ascii="Arial" w:eastAsia="Times New Roman" w:hAnsi="Arial" w:cs="Arial"/>
          <w:sz w:val="20"/>
          <w:szCs w:val="20"/>
          <w:lang w:eastAsia="en-IN"/>
        </w:rPr>
        <w:t xml:space="preserve">also </w:t>
      </w:r>
      <w:r w:rsidR="00175674" w:rsidRPr="007E33A4">
        <w:rPr>
          <w:rFonts w:ascii="Arial" w:eastAsia="Times New Roman" w:hAnsi="Arial" w:cs="Arial"/>
          <w:sz w:val="20"/>
          <w:szCs w:val="20"/>
          <w:lang w:eastAsia="en-IN"/>
        </w:rPr>
        <w:t>observed in 53.1% and 37.5% of isolates.</w:t>
      </w:r>
    </w:p>
    <w:p w14:paraId="64CCE9FE" w14:textId="0284E220" w:rsidR="00526BA7" w:rsidRPr="007E33A4" w:rsidRDefault="00D00568" w:rsidP="00AD6ECF">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Despite initiation of therapy based on culture and sensitivity results</w:t>
      </w:r>
      <w:r w:rsidR="008D5528"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including anti</w:t>
      </w:r>
      <w:r w:rsidR="005A221E"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fungal treatment</w:t>
      </w:r>
      <w:r w:rsidR="00E60AE9" w:rsidRPr="007E33A4">
        <w:rPr>
          <w:rFonts w:ascii="Arial" w:eastAsia="Times New Roman" w:hAnsi="Arial" w:cs="Arial"/>
          <w:sz w:val="20"/>
          <w:szCs w:val="20"/>
          <w:lang w:eastAsia="en-IN"/>
        </w:rPr>
        <w:t xml:space="preserve"> (</w:t>
      </w:r>
      <w:proofErr w:type="spellStart"/>
      <w:r w:rsidR="00E86CF9" w:rsidRPr="007E33A4">
        <w:rPr>
          <w:rFonts w:ascii="Arial" w:eastAsia="Times New Roman" w:hAnsi="Arial" w:cs="Arial"/>
          <w:sz w:val="20"/>
          <w:szCs w:val="20"/>
          <w:lang w:eastAsia="en-IN"/>
        </w:rPr>
        <w:t>Ketaconozole</w:t>
      </w:r>
      <w:proofErr w:type="spellEnd"/>
      <w:r w:rsidR="00E86CF9" w:rsidRPr="007E33A4">
        <w:rPr>
          <w:rFonts w:ascii="Arial" w:eastAsia="Times New Roman" w:hAnsi="Arial" w:cs="Arial"/>
          <w:sz w:val="20"/>
          <w:szCs w:val="20"/>
          <w:lang w:eastAsia="en-IN"/>
        </w:rPr>
        <w:t xml:space="preserve"> @ 2mg/body wt.</w:t>
      </w:r>
      <w:r w:rsidR="00E60AE9"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flui</w:t>
      </w:r>
      <w:r w:rsidR="008D5528" w:rsidRPr="007E33A4">
        <w:rPr>
          <w:rFonts w:ascii="Arial" w:eastAsia="Times New Roman" w:hAnsi="Arial" w:cs="Arial"/>
          <w:sz w:val="20"/>
          <w:szCs w:val="20"/>
          <w:lang w:eastAsia="en-IN"/>
        </w:rPr>
        <w:t xml:space="preserve">d support, and assisted feeding </w:t>
      </w:r>
      <w:r w:rsidRPr="007E33A4">
        <w:rPr>
          <w:rFonts w:ascii="Arial" w:eastAsia="Times New Roman" w:hAnsi="Arial" w:cs="Arial"/>
          <w:sz w:val="20"/>
          <w:szCs w:val="20"/>
          <w:lang w:eastAsia="en-IN"/>
        </w:rPr>
        <w:t>the bird’s condition continued to decline due to severe systemic compromise. The budgerigar succumbed within a few days of presentation.</w:t>
      </w:r>
      <w:r w:rsidR="00802991" w:rsidRPr="007E33A4">
        <w:rPr>
          <w:rFonts w:ascii="Arial" w:eastAsia="Times New Roman" w:hAnsi="Arial" w:cs="Arial"/>
          <w:sz w:val="20"/>
          <w:szCs w:val="20"/>
          <w:lang w:eastAsia="en-IN"/>
        </w:rPr>
        <w:t xml:space="preserve"> </w:t>
      </w:r>
      <w:r w:rsidR="00A504DC" w:rsidRPr="007E33A4">
        <w:rPr>
          <w:rFonts w:ascii="Arial" w:eastAsia="Times New Roman" w:hAnsi="Arial" w:cs="Arial"/>
          <w:sz w:val="20"/>
          <w:szCs w:val="20"/>
          <w:lang w:eastAsia="en-IN"/>
        </w:rPr>
        <w:t xml:space="preserve">This could be due to multiple factors like delayed presentation after onset of illness, severe </w:t>
      </w:r>
      <w:r w:rsidR="00E177AC" w:rsidRPr="007E33A4">
        <w:rPr>
          <w:rFonts w:ascii="Arial" w:eastAsia="Times New Roman" w:hAnsi="Arial" w:cs="Arial"/>
          <w:sz w:val="20"/>
          <w:szCs w:val="20"/>
          <w:lang w:eastAsia="en-IN"/>
        </w:rPr>
        <w:t xml:space="preserve">dysbiosis-induced malnutrition. </w:t>
      </w:r>
      <w:r w:rsidR="00802991" w:rsidRPr="007E33A4">
        <w:rPr>
          <w:rFonts w:ascii="Arial" w:eastAsia="Times New Roman" w:hAnsi="Arial" w:cs="Arial"/>
          <w:sz w:val="20"/>
          <w:szCs w:val="20"/>
          <w:lang w:eastAsia="en-IN"/>
        </w:rPr>
        <w:t xml:space="preserve">This </w:t>
      </w:r>
      <w:r w:rsidR="00E177AC" w:rsidRPr="007E33A4">
        <w:rPr>
          <w:rFonts w:ascii="Arial" w:eastAsia="Times New Roman" w:hAnsi="Arial" w:cs="Arial"/>
          <w:sz w:val="20"/>
          <w:szCs w:val="20"/>
          <w:lang w:eastAsia="en-IN"/>
        </w:rPr>
        <w:t xml:space="preserve">report </w:t>
      </w:r>
      <w:r w:rsidR="00802991" w:rsidRPr="007E33A4">
        <w:rPr>
          <w:rFonts w:ascii="Arial" w:eastAsia="Times New Roman" w:hAnsi="Arial" w:cs="Arial"/>
          <w:sz w:val="20"/>
          <w:szCs w:val="20"/>
          <w:lang w:eastAsia="en-IN"/>
        </w:rPr>
        <w:t xml:space="preserve">highlights the need to educate the pet bird </w:t>
      </w:r>
      <w:proofErr w:type="spellStart"/>
      <w:r w:rsidR="00802991" w:rsidRPr="007E33A4">
        <w:rPr>
          <w:rFonts w:ascii="Arial" w:eastAsia="Times New Roman" w:hAnsi="Arial" w:cs="Arial"/>
          <w:sz w:val="20"/>
          <w:szCs w:val="20"/>
          <w:lang w:eastAsia="en-IN"/>
        </w:rPr>
        <w:t>rearers</w:t>
      </w:r>
      <w:proofErr w:type="spellEnd"/>
      <w:r w:rsidR="00802991" w:rsidRPr="007E33A4">
        <w:rPr>
          <w:rFonts w:ascii="Arial" w:eastAsia="Times New Roman" w:hAnsi="Arial" w:cs="Arial"/>
          <w:sz w:val="20"/>
          <w:szCs w:val="20"/>
          <w:lang w:eastAsia="en-IN"/>
        </w:rPr>
        <w:t xml:space="preserve"> about the ill effects of using antimicrobial agents </w:t>
      </w:r>
      <w:r w:rsidR="00A25F37" w:rsidRPr="007E33A4">
        <w:rPr>
          <w:rFonts w:ascii="Arial" w:eastAsia="Times New Roman" w:hAnsi="Arial" w:cs="Arial"/>
          <w:sz w:val="20"/>
          <w:szCs w:val="20"/>
          <w:lang w:eastAsia="en-IN"/>
        </w:rPr>
        <w:t xml:space="preserve">without proper guidance. The practice of using antimicrobials among ornamental bird </w:t>
      </w:r>
      <w:proofErr w:type="spellStart"/>
      <w:r w:rsidR="00A25F37" w:rsidRPr="007E33A4">
        <w:rPr>
          <w:rFonts w:ascii="Arial" w:eastAsia="Times New Roman" w:hAnsi="Arial" w:cs="Arial"/>
          <w:sz w:val="20"/>
          <w:szCs w:val="20"/>
          <w:lang w:eastAsia="en-IN"/>
        </w:rPr>
        <w:t>rearers</w:t>
      </w:r>
      <w:proofErr w:type="spellEnd"/>
      <w:r w:rsidR="00A25F37" w:rsidRPr="007E33A4">
        <w:rPr>
          <w:rFonts w:ascii="Arial" w:eastAsia="Times New Roman" w:hAnsi="Arial" w:cs="Arial"/>
          <w:sz w:val="20"/>
          <w:szCs w:val="20"/>
          <w:lang w:eastAsia="en-IN"/>
        </w:rPr>
        <w:t xml:space="preserve"> is a common practice </w:t>
      </w:r>
      <w:r w:rsidR="008265C2" w:rsidRPr="007E33A4">
        <w:rPr>
          <w:rFonts w:ascii="Arial" w:eastAsia="Times New Roman" w:hAnsi="Arial" w:cs="Arial"/>
          <w:sz w:val="20"/>
          <w:szCs w:val="20"/>
          <w:lang w:eastAsia="en-IN"/>
        </w:rPr>
        <w:t xml:space="preserve">which needs to be stopped completely in an effort to protect the efficacy of available antimicrobials and also in preventing the spread of the MDR pathogens to humans. </w:t>
      </w:r>
      <w:r w:rsidR="00474B46" w:rsidRPr="007E33A4">
        <w:rPr>
          <w:rFonts w:ascii="Arial" w:eastAsia="Times New Roman" w:hAnsi="Arial" w:cs="Arial"/>
          <w:sz w:val="20"/>
          <w:szCs w:val="20"/>
          <w:lang w:eastAsia="en-IN"/>
        </w:rPr>
        <w:t xml:space="preserve">Necessary policy changes are also required in regulating the antimicrobial </w:t>
      </w:r>
      <w:r w:rsidR="00526BA7" w:rsidRPr="007E33A4">
        <w:rPr>
          <w:rFonts w:ascii="Arial" w:eastAsia="Times New Roman" w:hAnsi="Arial" w:cs="Arial"/>
          <w:sz w:val="20"/>
          <w:szCs w:val="20"/>
          <w:lang w:eastAsia="en-IN"/>
        </w:rPr>
        <w:t xml:space="preserve">availability </w:t>
      </w:r>
      <w:r w:rsidR="00474B46" w:rsidRPr="007E33A4">
        <w:rPr>
          <w:rFonts w:ascii="Arial" w:eastAsia="Times New Roman" w:hAnsi="Arial" w:cs="Arial"/>
          <w:sz w:val="20"/>
          <w:szCs w:val="20"/>
          <w:lang w:eastAsia="en-IN"/>
        </w:rPr>
        <w:t xml:space="preserve">use in our </w:t>
      </w:r>
      <w:r w:rsidR="003F0BEF" w:rsidRPr="007E33A4">
        <w:rPr>
          <w:rFonts w:ascii="Arial" w:eastAsia="Times New Roman" w:hAnsi="Arial" w:cs="Arial"/>
          <w:sz w:val="20"/>
          <w:szCs w:val="20"/>
          <w:lang w:eastAsia="en-IN"/>
        </w:rPr>
        <w:t>country in the fight against next pandemic of antimicrobial resistance.</w:t>
      </w:r>
      <w:r w:rsidR="00474B46" w:rsidRPr="007E33A4">
        <w:rPr>
          <w:rFonts w:ascii="Arial" w:eastAsia="Times New Roman" w:hAnsi="Arial" w:cs="Arial"/>
          <w:sz w:val="20"/>
          <w:szCs w:val="20"/>
          <w:lang w:eastAsia="en-IN"/>
        </w:rPr>
        <w:t xml:space="preserve"> </w:t>
      </w:r>
    </w:p>
    <w:p w14:paraId="2439ABD0" w14:textId="059E5700" w:rsidR="00D00568" w:rsidRPr="007E33A4" w:rsidRDefault="00290A9E" w:rsidP="007E33A4">
      <w:pPr>
        <w:pStyle w:val="ListParagraph"/>
        <w:numPr>
          <w:ilvl w:val="0"/>
          <w:numId w:val="7"/>
        </w:numPr>
        <w:spacing w:after="0" w:line="240" w:lineRule="auto"/>
        <w:ind w:left="322"/>
        <w:jc w:val="both"/>
        <w:rPr>
          <w:rFonts w:ascii="Arial" w:eastAsia="Times New Roman" w:hAnsi="Arial" w:cs="Arial"/>
          <w:lang w:eastAsia="en-IN"/>
        </w:rPr>
      </w:pPr>
      <w:r w:rsidRPr="007E33A4">
        <w:rPr>
          <w:rFonts w:ascii="Arial" w:eastAsia="Times New Roman" w:hAnsi="Arial" w:cs="Arial"/>
          <w:b/>
          <w:bCs/>
          <w:lang w:eastAsia="en-IN"/>
        </w:rPr>
        <w:t>CONCLUSION</w:t>
      </w:r>
    </w:p>
    <w:p w14:paraId="53810BAD" w14:textId="77777777" w:rsidR="00D00568" w:rsidRPr="007E33A4" w:rsidRDefault="00D00568" w:rsidP="007E33A4">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This case illustrates the severe consequences of self-medication and unsupervised antibiotic use in exotic pets. The emergence of MDR pathogens, treatment failure, and secondary infections highlight the urgent need for veterinary-supervised antimicrobial therapy. Educating pet owners, regulating antibiotic access, and promoting responsible antimicrobial stewardship are essential steps toward safeguarding the health of exotic animals and preventing the spread of antimicrobial resistance.</w:t>
      </w:r>
    </w:p>
    <w:p w14:paraId="38EEF14B" w14:textId="77777777" w:rsidR="00580568" w:rsidRPr="000A0A30" w:rsidRDefault="00580568" w:rsidP="00580568">
      <w:pPr>
        <w:pStyle w:val="ReferHead"/>
        <w:jc w:val="both"/>
        <w:rPr>
          <w:rFonts w:ascii="Arial" w:hAnsi="Arial" w:cs="Arial"/>
          <w:bCs/>
          <w:szCs w:val="22"/>
        </w:rPr>
      </w:pPr>
      <w:bookmarkStart w:id="0" w:name="_GoBack"/>
      <w:bookmarkEnd w:id="0"/>
      <w:r w:rsidRPr="000A0A30">
        <w:rPr>
          <w:rFonts w:ascii="Arial" w:hAnsi="Arial" w:cs="Arial"/>
          <w:bCs/>
          <w:szCs w:val="22"/>
        </w:rPr>
        <w:t>Ethical approval (where ever applicable)</w:t>
      </w:r>
    </w:p>
    <w:p w14:paraId="41AB8ECE" w14:textId="77777777" w:rsidR="00580568" w:rsidRPr="000A0A30" w:rsidRDefault="00580568" w:rsidP="00580568">
      <w:pPr>
        <w:spacing w:after="0" w:line="480" w:lineRule="auto"/>
        <w:rPr>
          <w:rFonts w:ascii="Arial" w:hAnsi="Arial" w:cs="Arial"/>
          <w:sz w:val="20"/>
          <w:szCs w:val="20"/>
        </w:rPr>
      </w:pPr>
      <w:r w:rsidRPr="000A0A30">
        <w:rPr>
          <w:rFonts w:ascii="Arial" w:hAnsi="Arial" w:cs="Arial"/>
          <w:sz w:val="20"/>
          <w:szCs w:val="20"/>
        </w:rPr>
        <w:t>Not applicable</w:t>
      </w:r>
    </w:p>
    <w:p w14:paraId="27FB02D5" w14:textId="77777777" w:rsidR="00580568" w:rsidRPr="00580568" w:rsidRDefault="00580568" w:rsidP="00580568">
      <w:pPr>
        <w:pStyle w:val="ReferHead"/>
        <w:spacing w:after="160"/>
        <w:jc w:val="both"/>
        <w:rPr>
          <w:rFonts w:ascii="Arial" w:hAnsi="Arial" w:cs="Arial"/>
          <w:bCs/>
          <w:szCs w:val="22"/>
        </w:rPr>
      </w:pPr>
      <w:r w:rsidRPr="00580568">
        <w:rPr>
          <w:rFonts w:ascii="Arial" w:hAnsi="Arial" w:cs="Arial"/>
          <w:bCs/>
          <w:szCs w:val="22"/>
        </w:rPr>
        <w:t xml:space="preserve">DISCLAIMER (ARTIFICIAL INTELLIGENCE) </w:t>
      </w:r>
    </w:p>
    <w:p w14:paraId="61B84C24" w14:textId="77777777" w:rsidR="00580568" w:rsidRPr="00580568" w:rsidRDefault="00580568" w:rsidP="00580568">
      <w:pPr>
        <w:jc w:val="both"/>
        <w:rPr>
          <w:rFonts w:ascii="Arial" w:eastAsia="Times New Roman" w:hAnsi="Arial" w:cs="Arial"/>
          <w:sz w:val="20"/>
          <w:szCs w:val="20"/>
          <w:lang w:eastAsia="en-IN"/>
        </w:rPr>
      </w:pPr>
      <w:r w:rsidRPr="00580568">
        <w:rPr>
          <w:rFonts w:ascii="Arial" w:eastAsia="Times New Roman" w:hAnsi="Arial" w:cs="Arial"/>
          <w:sz w:val="20"/>
          <w:szCs w:val="20"/>
          <w:lang w:eastAsia="en-IN"/>
        </w:rPr>
        <w:t xml:space="preserve">Author(s) hereby declares that NO generative AI technologies such as Large Language Models (ChatGPT, COPILOT, etc) and text-to-image generators have been used during writing or editing of this manuscript. </w:t>
      </w:r>
    </w:p>
    <w:p w14:paraId="27FEC2FE" w14:textId="77777777" w:rsidR="00290A9E" w:rsidRPr="000A0A30" w:rsidRDefault="00290A9E" w:rsidP="000A0A30">
      <w:pPr>
        <w:pStyle w:val="ReferHead"/>
        <w:jc w:val="both"/>
        <w:rPr>
          <w:rFonts w:ascii="Arial" w:hAnsi="Arial" w:cs="Arial"/>
          <w:bCs/>
          <w:szCs w:val="22"/>
        </w:rPr>
      </w:pPr>
      <w:r w:rsidRPr="000A0A30">
        <w:rPr>
          <w:rFonts w:ascii="Arial" w:hAnsi="Arial" w:cs="Arial"/>
          <w:bCs/>
          <w:szCs w:val="22"/>
        </w:rPr>
        <w:t>Consent (where ever applicable)</w:t>
      </w:r>
    </w:p>
    <w:p w14:paraId="434D9813" w14:textId="43AE3D96" w:rsidR="00290A9E" w:rsidRPr="00AD6ECF" w:rsidRDefault="00290A9E" w:rsidP="00290A9E">
      <w:pPr>
        <w:spacing w:after="0" w:line="480" w:lineRule="auto"/>
        <w:rPr>
          <w:rFonts w:ascii="Arial" w:hAnsi="Arial" w:cs="Arial"/>
          <w:sz w:val="20"/>
          <w:szCs w:val="20"/>
        </w:rPr>
      </w:pPr>
      <w:r w:rsidRPr="00AD6ECF">
        <w:rPr>
          <w:rFonts w:ascii="Arial" w:hAnsi="Arial" w:cs="Arial"/>
          <w:sz w:val="20"/>
          <w:szCs w:val="20"/>
        </w:rPr>
        <w:t>No manuscripts will be peer-reviewed</w:t>
      </w:r>
    </w:p>
    <w:p w14:paraId="18A9BFC5" w14:textId="798CCE96" w:rsidR="00446096" w:rsidRPr="000A0A30" w:rsidRDefault="00290A9E" w:rsidP="005A221E">
      <w:pPr>
        <w:spacing w:after="0" w:line="360" w:lineRule="auto"/>
        <w:jc w:val="both"/>
        <w:outlineLvl w:val="1"/>
        <w:rPr>
          <w:rFonts w:ascii="Arial" w:eastAsia="Times New Roman" w:hAnsi="Arial" w:cs="Arial"/>
          <w:b/>
          <w:bCs/>
          <w:sz w:val="24"/>
          <w:szCs w:val="24"/>
          <w:lang w:eastAsia="en-IN"/>
        </w:rPr>
      </w:pPr>
      <w:r w:rsidRPr="000A0A30">
        <w:rPr>
          <w:rFonts w:ascii="Arial" w:eastAsia="Times New Roman" w:hAnsi="Arial" w:cs="Arial"/>
          <w:b/>
          <w:bCs/>
          <w:sz w:val="24"/>
          <w:szCs w:val="24"/>
          <w:lang w:eastAsia="en-IN"/>
        </w:rPr>
        <w:t>REFERENCES</w:t>
      </w:r>
    </w:p>
    <w:p w14:paraId="432EACD4"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proofErr w:type="spellStart"/>
      <w:r w:rsidRPr="00AD6ECF">
        <w:rPr>
          <w:rFonts w:ascii="Arial" w:eastAsia="Times New Roman" w:hAnsi="Arial" w:cs="Arial"/>
          <w:sz w:val="20"/>
          <w:szCs w:val="20"/>
          <w:lang w:val="en-US" w:eastAsia="en-IN"/>
        </w:rPr>
        <w:t>Ahaduzzaman</w:t>
      </w:r>
      <w:proofErr w:type="spellEnd"/>
      <w:r w:rsidRPr="00AD6ECF">
        <w:rPr>
          <w:rFonts w:ascii="Arial" w:eastAsia="Times New Roman" w:hAnsi="Arial" w:cs="Arial"/>
          <w:sz w:val="20"/>
          <w:szCs w:val="20"/>
          <w:lang w:val="en-US" w:eastAsia="en-IN"/>
        </w:rPr>
        <w:t xml:space="preserve">, M., Hassan, M. M., Alam, M., Islam, S., &amp; Uddin, I. (2014). Antimicrobial resistance pattern against </w:t>
      </w:r>
      <w:r w:rsidRPr="00AD6ECF">
        <w:rPr>
          <w:rFonts w:ascii="Arial" w:eastAsia="Times New Roman" w:hAnsi="Arial" w:cs="Arial"/>
          <w:i/>
          <w:iCs/>
          <w:sz w:val="20"/>
          <w:szCs w:val="20"/>
          <w:lang w:val="en-US" w:eastAsia="en-IN"/>
        </w:rPr>
        <w:t>Staphylococcus aureus</w:t>
      </w:r>
      <w:r w:rsidRPr="00AD6ECF">
        <w:rPr>
          <w:rFonts w:ascii="Arial" w:eastAsia="Times New Roman" w:hAnsi="Arial" w:cs="Arial"/>
          <w:sz w:val="20"/>
          <w:szCs w:val="20"/>
          <w:lang w:val="en-US" w:eastAsia="en-IN"/>
        </w:rPr>
        <w:t xml:space="preserve"> in environmental effluents. </w:t>
      </w:r>
      <w:r w:rsidRPr="00AD6ECF">
        <w:rPr>
          <w:rFonts w:ascii="Arial" w:eastAsia="Times New Roman" w:hAnsi="Arial" w:cs="Arial"/>
          <w:i/>
          <w:iCs/>
          <w:sz w:val="20"/>
          <w:szCs w:val="20"/>
          <w:lang w:val="en-US" w:eastAsia="en-IN"/>
        </w:rPr>
        <w:t>Research Journal for Veterinary Practitioners, 2</w:t>
      </w:r>
      <w:r w:rsidRPr="00AD6ECF">
        <w:rPr>
          <w:rFonts w:ascii="Arial" w:eastAsia="Times New Roman" w:hAnsi="Arial" w:cs="Arial"/>
          <w:sz w:val="20"/>
          <w:szCs w:val="20"/>
          <w:lang w:val="en-US" w:eastAsia="en-IN"/>
        </w:rPr>
        <w:t>, 13–16.</w:t>
      </w:r>
    </w:p>
    <w:p w14:paraId="70A906B2" w14:textId="77777777" w:rsidR="00720863" w:rsidRPr="00AD6ECF" w:rsidRDefault="00720863"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Akbari, P., &amp; Asadpour, L. (2022). An evaluation of antimicrobial resistance and virulence potential of Escherichia coli obtained from feces of ornamental birds in </w:t>
      </w:r>
      <w:proofErr w:type="spellStart"/>
      <w:r w:rsidRPr="00AD6ECF">
        <w:rPr>
          <w:rFonts w:ascii="Arial" w:eastAsia="Times New Roman" w:hAnsi="Arial" w:cs="Arial"/>
          <w:sz w:val="20"/>
          <w:szCs w:val="20"/>
          <w:lang w:val="en-US" w:eastAsia="en-IN"/>
        </w:rPr>
        <w:t>Guilan</w:t>
      </w:r>
      <w:proofErr w:type="spellEnd"/>
      <w:r w:rsidRPr="00AD6ECF">
        <w:rPr>
          <w:rFonts w:ascii="Arial" w:eastAsia="Times New Roman" w:hAnsi="Arial" w:cs="Arial"/>
          <w:sz w:val="20"/>
          <w:szCs w:val="20"/>
          <w:lang w:val="en-US" w:eastAsia="en-IN"/>
        </w:rPr>
        <w:t>, Iran. Iranian Journal of Medical Microbiology, 16(5), 405–411.</w:t>
      </w:r>
    </w:p>
    <w:p w14:paraId="1F72D805"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Hasib, F. M. Y., </w:t>
      </w:r>
      <w:proofErr w:type="spellStart"/>
      <w:r w:rsidRPr="00AD6ECF">
        <w:rPr>
          <w:rFonts w:ascii="Arial" w:eastAsia="Times New Roman" w:hAnsi="Arial" w:cs="Arial"/>
          <w:sz w:val="20"/>
          <w:szCs w:val="20"/>
          <w:lang w:val="en-US" w:eastAsia="en-IN"/>
        </w:rPr>
        <w:t>Bayzid</w:t>
      </w:r>
      <w:proofErr w:type="spellEnd"/>
      <w:r w:rsidRPr="00AD6ECF">
        <w:rPr>
          <w:rFonts w:ascii="Arial" w:eastAsia="Times New Roman" w:hAnsi="Arial" w:cs="Arial"/>
          <w:sz w:val="20"/>
          <w:szCs w:val="20"/>
          <w:lang w:val="en-US" w:eastAsia="en-IN"/>
        </w:rPr>
        <w:t>, M., Das, T., Rana, E. A., Kamal, T., Hossain, M. A., &amp; Alim, M. A. (2025). Multidrug</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resistant extended</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spectrum beta</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 xml:space="preserve">lactamase (ESBL) producing </w:t>
      </w:r>
      <w:r w:rsidRPr="00AD6ECF">
        <w:rPr>
          <w:rFonts w:ascii="Arial" w:eastAsia="Times New Roman" w:hAnsi="Arial" w:cs="Arial"/>
          <w:i/>
          <w:iCs/>
          <w:sz w:val="20"/>
          <w:szCs w:val="20"/>
          <w:lang w:val="en-US" w:eastAsia="en-IN"/>
        </w:rPr>
        <w:t>Escherichia coli</w:t>
      </w:r>
      <w:r w:rsidRPr="00AD6ECF">
        <w:rPr>
          <w:rFonts w:ascii="Arial" w:eastAsia="Times New Roman" w:hAnsi="Arial" w:cs="Arial"/>
          <w:sz w:val="20"/>
          <w:szCs w:val="20"/>
          <w:lang w:val="en-US" w:eastAsia="en-IN"/>
        </w:rPr>
        <w:t xml:space="preserve"> in pet birds of Bangladesh. </w:t>
      </w:r>
      <w:r w:rsidRPr="00AD6ECF">
        <w:rPr>
          <w:rFonts w:ascii="Arial" w:eastAsia="Times New Roman" w:hAnsi="Arial" w:cs="Arial"/>
          <w:i/>
          <w:iCs/>
          <w:sz w:val="20"/>
          <w:szCs w:val="20"/>
          <w:lang w:val="en-US" w:eastAsia="en-IN"/>
        </w:rPr>
        <w:t>Veterinary Medicine and Science, 11</w:t>
      </w:r>
      <w:r w:rsidRPr="00AD6ECF">
        <w:rPr>
          <w:rFonts w:ascii="Arial" w:eastAsia="Times New Roman" w:hAnsi="Arial" w:cs="Arial"/>
          <w:sz w:val="20"/>
          <w:szCs w:val="20"/>
          <w:lang w:val="en-US" w:eastAsia="en-IN"/>
        </w:rPr>
        <w:t>(5), e70509.</w:t>
      </w:r>
    </w:p>
    <w:p w14:paraId="13D60D50"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Le Roy, C. I., Woodward, M. J., Ellis, R. J., La </w:t>
      </w:r>
      <w:proofErr w:type="spellStart"/>
      <w:r w:rsidRPr="00AD6ECF">
        <w:rPr>
          <w:rFonts w:ascii="Arial" w:eastAsia="Times New Roman" w:hAnsi="Arial" w:cs="Arial"/>
          <w:sz w:val="20"/>
          <w:szCs w:val="20"/>
          <w:lang w:val="en-US" w:eastAsia="en-IN"/>
        </w:rPr>
        <w:t>Ragione</w:t>
      </w:r>
      <w:proofErr w:type="spellEnd"/>
      <w:r w:rsidRPr="00AD6ECF">
        <w:rPr>
          <w:rFonts w:ascii="Arial" w:eastAsia="Times New Roman" w:hAnsi="Arial" w:cs="Arial"/>
          <w:sz w:val="20"/>
          <w:szCs w:val="20"/>
          <w:lang w:val="en-US" w:eastAsia="en-IN"/>
        </w:rPr>
        <w:t xml:space="preserve">, R. M., &amp; Claus, S. P. (2019). Antibiotic treatment triggers gut dysbiosis and modulates metabolism in a chicken model of gastro-intestinal infection. </w:t>
      </w:r>
      <w:r w:rsidRPr="00AD6ECF">
        <w:rPr>
          <w:rFonts w:ascii="Arial" w:eastAsia="Times New Roman" w:hAnsi="Arial" w:cs="Arial"/>
          <w:i/>
          <w:iCs/>
          <w:sz w:val="20"/>
          <w:szCs w:val="20"/>
          <w:lang w:val="en-US" w:eastAsia="en-IN"/>
        </w:rPr>
        <w:t>BMC Veterinary Research, 15</w:t>
      </w:r>
      <w:r w:rsidRPr="00AD6ECF">
        <w:rPr>
          <w:rFonts w:ascii="Arial" w:eastAsia="Times New Roman" w:hAnsi="Arial" w:cs="Arial"/>
          <w:sz w:val="20"/>
          <w:szCs w:val="20"/>
          <w:lang w:val="en-US" w:eastAsia="en-IN"/>
        </w:rPr>
        <w:t>(1), 37.</w:t>
      </w:r>
    </w:p>
    <w:p w14:paraId="15C97335"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Liang, X., Zhang, Z., Wang, H., Lu, X., Li, W., Lu, H., Roy, A., Shen, X., Irwin, D. M., &amp; Shen, Y. (2023). Early-life prophylactic antibiotic treatment disturbs the stability of the gut microbiota and increases susceptibility to H9N2 AIV in chicks. </w:t>
      </w:r>
      <w:r w:rsidRPr="00AD6ECF">
        <w:rPr>
          <w:rFonts w:ascii="Arial" w:eastAsia="Times New Roman" w:hAnsi="Arial" w:cs="Arial"/>
          <w:i/>
          <w:iCs/>
          <w:sz w:val="20"/>
          <w:szCs w:val="20"/>
          <w:lang w:val="en-US" w:eastAsia="en-IN"/>
        </w:rPr>
        <w:t>Microbiome, 11</w:t>
      </w:r>
      <w:r w:rsidRPr="00AD6ECF">
        <w:rPr>
          <w:rFonts w:ascii="Arial" w:eastAsia="Times New Roman" w:hAnsi="Arial" w:cs="Arial"/>
          <w:sz w:val="20"/>
          <w:szCs w:val="20"/>
          <w:lang w:val="en-US" w:eastAsia="en-IN"/>
        </w:rPr>
        <w:t>(1), 163.</w:t>
      </w:r>
    </w:p>
    <w:p w14:paraId="6C55741F"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proofErr w:type="spellStart"/>
      <w:r w:rsidRPr="00AD6ECF">
        <w:rPr>
          <w:rFonts w:ascii="Arial" w:eastAsia="Times New Roman" w:hAnsi="Arial" w:cs="Arial"/>
          <w:sz w:val="20"/>
          <w:szCs w:val="20"/>
          <w:lang w:val="en-US" w:eastAsia="en-IN"/>
        </w:rPr>
        <w:lastRenderedPageBreak/>
        <w:t>Magiorakos</w:t>
      </w:r>
      <w:proofErr w:type="spellEnd"/>
      <w:r w:rsidRPr="00AD6ECF">
        <w:rPr>
          <w:rFonts w:ascii="Arial" w:eastAsia="Times New Roman" w:hAnsi="Arial" w:cs="Arial"/>
          <w:sz w:val="20"/>
          <w:szCs w:val="20"/>
          <w:lang w:val="en-US" w:eastAsia="en-IN"/>
        </w:rPr>
        <w:t xml:space="preserve">, A. P., Srinivasan, A., Carey, R. B., Carmeli, Y., </w:t>
      </w:r>
      <w:proofErr w:type="spellStart"/>
      <w:r w:rsidRPr="00AD6ECF">
        <w:rPr>
          <w:rFonts w:ascii="Arial" w:eastAsia="Times New Roman" w:hAnsi="Arial" w:cs="Arial"/>
          <w:sz w:val="20"/>
          <w:szCs w:val="20"/>
          <w:lang w:val="en-US" w:eastAsia="en-IN"/>
        </w:rPr>
        <w:t>Falagas</w:t>
      </w:r>
      <w:proofErr w:type="spellEnd"/>
      <w:r w:rsidRPr="00AD6ECF">
        <w:rPr>
          <w:rFonts w:ascii="Arial" w:eastAsia="Times New Roman" w:hAnsi="Arial" w:cs="Arial"/>
          <w:sz w:val="20"/>
          <w:szCs w:val="20"/>
          <w:lang w:val="en-US" w:eastAsia="en-IN"/>
        </w:rPr>
        <w:t xml:space="preserve">, M. E., Giske, C. G., Harbarth, S., Hindler, J. F., Kahlmeter, G., Olsson-Liljequist, B. J. C. M., &amp; Paterson, D. L. (2012). Multidrug-resistant, extensively drug-resistant and </w:t>
      </w:r>
      <w:proofErr w:type="spellStart"/>
      <w:r w:rsidRPr="00AD6ECF">
        <w:rPr>
          <w:rFonts w:ascii="Arial" w:eastAsia="Times New Roman" w:hAnsi="Arial" w:cs="Arial"/>
          <w:sz w:val="20"/>
          <w:szCs w:val="20"/>
          <w:lang w:val="en-US" w:eastAsia="en-IN"/>
        </w:rPr>
        <w:t>pandrug</w:t>
      </w:r>
      <w:proofErr w:type="spellEnd"/>
      <w:r w:rsidRPr="00AD6ECF">
        <w:rPr>
          <w:rFonts w:ascii="Arial" w:eastAsia="Times New Roman" w:hAnsi="Arial" w:cs="Arial"/>
          <w:sz w:val="20"/>
          <w:szCs w:val="20"/>
          <w:lang w:val="en-US" w:eastAsia="en-IN"/>
        </w:rPr>
        <w:t xml:space="preserve">-resistant bacteria: An international expert proposal for interim standard definitions for acquired resistance. </w:t>
      </w:r>
      <w:r w:rsidRPr="00AD6ECF">
        <w:rPr>
          <w:rFonts w:ascii="Arial" w:eastAsia="Times New Roman" w:hAnsi="Arial" w:cs="Arial"/>
          <w:i/>
          <w:iCs/>
          <w:sz w:val="20"/>
          <w:szCs w:val="20"/>
          <w:lang w:val="en-US" w:eastAsia="en-IN"/>
        </w:rPr>
        <w:t>Clinical Microbiology and Infection, 18</w:t>
      </w:r>
      <w:r w:rsidRPr="00AD6ECF">
        <w:rPr>
          <w:rFonts w:ascii="Arial" w:eastAsia="Times New Roman" w:hAnsi="Arial" w:cs="Arial"/>
          <w:sz w:val="20"/>
          <w:szCs w:val="20"/>
          <w:lang w:val="en-US" w:eastAsia="en-IN"/>
        </w:rPr>
        <w:t>(3), 268–281.</w:t>
      </w:r>
    </w:p>
    <w:p w14:paraId="2554A81F"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Masud, R. I., Jahan, R., Bakhtiyar, Z., Antor, T. H., Jany, D. A., Fahim, N. A. I., &amp; Rahman, M. T. (2024). Role of ornamental birds in the transmission of zoonotic pathogen and AMR: A growing public health concern. </w:t>
      </w:r>
      <w:r w:rsidRPr="00AD6ECF">
        <w:rPr>
          <w:rFonts w:ascii="Arial" w:eastAsia="Times New Roman" w:hAnsi="Arial" w:cs="Arial"/>
          <w:i/>
          <w:iCs/>
          <w:sz w:val="20"/>
          <w:szCs w:val="20"/>
          <w:lang w:val="en-US" w:eastAsia="en-IN"/>
        </w:rPr>
        <w:t>German Journal of Microbiology, 4</w:t>
      </w:r>
      <w:r w:rsidRPr="00AD6ECF">
        <w:rPr>
          <w:rFonts w:ascii="Arial" w:eastAsia="Times New Roman" w:hAnsi="Arial" w:cs="Arial"/>
          <w:sz w:val="20"/>
          <w:szCs w:val="20"/>
          <w:lang w:val="en-US" w:eastAsia="en-IN"/>
        </w:rPr>
        <w:t>(3), 45–55.</w:t>
      </w:r>
    </w:p>
    <w:p w14:paraId="3BC2859A"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Murray, C. J., Ikuta, K. S., Sharara, F., Swetschinski, L., Aguilar, G. R., Gray, A., Han, C., Bisignano, C., Rao, P., Wool, E., &amp; Johnson, S. C. (2022). Global burden of bacterial antimicrobial resistance in 2019: A systematic analysis. </w:t>
      </w:r>
      <w:r w:rsidRPr="00AD6ECF">
        <w:rPr>
          <w:rFonts w:ascii="Arial" w:eastAsia="Times New Roman" w:hAnsi="Arial" w:cs="Arial"/>
          <w:i/>
          <w:iCs/>
          <w:sz w:val="20"/>
          <w:szCs w:val="20"/>
          <w:lang w:val="en-US" w:eastAsia="en-IN"/>
        </w:rPr>
        <w:t>The Lancet, 399</w:t>
      </w:r>
      <w:r w:rsidRPr="00AD6ECF">
        <w:rPr>
          <w:rFonts w:ascii="Arial" w:eastAsia="Times New Roman" w:hAnsi="Arial" w:cs="Arial"/>
          <w:sz w:val="20"/>
          <w:szCs w:val="20"/>
          <w:lang w:val="en-US" w:eastAsia="en-IN"/>
        </w:rPr>
        <w:t>(10325), 629–655.</w:t>
      </w:r>
    </w:p>
    <w:p w14:paraId="308C44B4"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Oliveira, M., Antunes, W., Mota, S., Madureira-Carvalho, Á., Dinis-Oliveira, R. J., &amp; Dias da Silva, D. (2024). An overview of the recent advances in antimicrobial resistance. </w:t>
      </w:r>
      <w:r w:rsidRPr="00AD6ECF">
        <w:rPr>
          <w:rFonts w:ascii="Arial" w:eastAsia="Times New Roman" w:hAnsi="Arial" w:cs="Arial"/>
          <w:i/>
          <w:iCs/>
          <w:sz w:val="20"/>
          <w:szCs w:val="20"/>
          <w:lang w:val="en-US" w:eastAsia="en-IN"/>
        </w:rPr>
        <w:t>Microorganisms, 12</w:t>
      </w:r>
      <w:r w:rsidRPr="00AD6ECF">
        <w:rPr>
          <w:rFonts w:ascii="Arial" w:eastAsia="Times New Roman" w:hAnsi="Arial" w:cs="Arial"/>
          <w:sz w:val="20"/>
          <w:szCs w:val="20"/>
          <w:lang w:val="en-US" w:eastAsia="en-IN"/>
        </w:rPr>
        <w:t>(9), 1920.</w:t>
      </w:r>
    </w:p>
    <w:p w14:paraId="10348C7A"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de-LI" w:eastAsia="en-IN"/>
        </w:rPr>
        <w:t xml:space="preserve">Petritz, O. A., &amp; Chen, S. (2018). </w:t>
      </w:r>
      <w:r w:rsidRPr="00AD6ECF">
        <w:rPr>
          <w:rFonts w:ascii="Arial" w:eastAsia="Times New Roman" w:hAnsi="Arial" w:cs="Arial"/>
          <w:sz w:val="20"/>
          <w:szCs w:val="20"/>
          <w:lang w:val="en-US" w:eastAsia="en-IN"/>
        </w:rPr>
        <w:t xml:space="preserve">Therapeutic contraindications in exotic pets. </w:t>
      </w:r>
      <w:r w:rsidRPr="00AD6ECF">
        <w:rPr>
          <w:rFonts w:ascii="Arial" w:eastAsia="Times New Roman" w:hAnsi="Arial" w:cs="Arial"/>
          <w:i/>
          <w:iCs/>
          <w:sz w:val="20"/>
          <w:szCs w:val="20"/>
          <w:lang w:val="en-US" w:eastAsia="en-IN"/>
        </w:rPr>
        <w:t>Veterinary Clinics: Exotic Animal Practice, 21</w:t>
      </w:r>
      <w:r w:rsidRPr="00AD6ECF">
        <w:rPr>
          <w:rFonts w:ascii="Arial" w:eastAsia="Times New Roman" w:hAnsi="Arial" w:cs="Arial"/>
          <w:sz w:val="20"/>
          <w:szCs w:val="20"/>
          <w:lang w:val="en-US" w:eastAsia="en-IN"/>
        </w:rPr>
        <w:t>(2), 327–340.</w:t>
      </w:r>
    </w:p>
    <w:p w14:paraId="4169E434" w14:textId="75D9F5C1" w:rsidR="001A580C" w:rsidRPr="00AD6ECF" w:rsidRDefault="002C2E1A" w:rsidP="000A0A30">
      <w:pPr>
        <w:spacing w:line="240" w:lineRule="auto"/>
        <w:jc w:val="both"/>
        <w:rPr>
          <w:rFonts w:ascii="Arial" w:hAnsi="Arial" w:cs="Arial"/>
          <w:sz w:val="20"/>
          <w:szCs w:val="20"/>
        </w:rPr>
      </w:pPr>
      <w:proofErr w:type="spellStart"/>
      <w:r w:rsidRPr="00AD6ECF">
        <w:rPr>
          <w:rFonts w:ascii="Arial" w:eastAsia="Times New Roman" w:hAnsi="Arial" w:cs="Arial"/>
          <w:sz w:val="20"/>
          <w:szCs w:val="20"/>
          <w:lang w:val="en-US" w:eastAsia="en-IN"/>
        </w:rPr>
        <w:t>Sigirci</w:t>
      </w:r>
      <w:proofErr w:type="spellEnd"/>
      <w:r w:rsidRPr="00AD6ECF">
        <w:rPr>
          <w:rFonts w:ascii="Arial" w:eastAsia="Times New Roman" w:hAnsi="Arial" w:cs="Arial"/>
          <w:sz w:val="20"/>
          <w:szCs w:val="20"/>
          <w:lang w:val="en-US" w:eastAsia="en-IN"/>
        </w:rPr>
        <w:t xml:space="preserve">, B. D., Celik, B., Halac, B., </w:t>
      </w:r>
      <w:proofErr w:type="spellStart"/>
      <w:r w:rsidRPr="00AD6ECF">
        <w:rPr>
          <w:rFonts w:ascii="Arial" w:eastAsia="Times New Roman" w:hAnsi="Arial" w:cs="Arial"/>
          <w:sz w:val="20"/>
          <w:szCs w:val="20"/>
          <w:lang w:val="en-US" w:eastAsia="en-IN"/>
        </w:rPr>
        <w:t>Adiguzel</w:t>
      </w:r>
      <w:proofErr w:type="spellEnd"/>
      <w:r w:rsidRPr="00AD6ECF">
        <w:rPr>
          <w:rFonts w:ascii="Arial" w:eastAsia="Times New Roman" w:hAnsi="Arial" w:cs="Arial"/>
          <w:sz w:val="20"/>
          <w:szCs w:val="20"/>
          <w:lang w:val="en-US" w:eastAsia="en-IN"/>
        </w:rPr>
        <w:t xml:space="preserve">, M. C., Kekec, I., </w:t>
      </w:r>
      <w:proofErr w:type="spellStart"/>
      <w:r w:rsidRPr="00AD6ECF">
        <w:rPr>
          <w:rFonts w:ascii="Arial" w:eastAsia="Times New Roman" w:hAnsi="Arial" w:cs="Arial"/>
          <w:sz w:val="20"/>
          <w:szCs w:val="20"/>
          <w:lang w:val="en-US" w:eastAsia="en-IN"/>
        </w:rPr>
        <w:t>Metiner</w:t>
      </w:r>
      <w:proofErr w:type="spellEnd"/>
      <w:r w:rsidRPr="00AD6ECF">
        <w:rPr>
          <w:rFonts w:ascii="Arial" w:eastAsia="Times New Roman" w:hAnsi="Arial" w:cs="Arial"/>
          <w:sz w:val="20"/>
          <w:szCs w:val="20"/>
          <w:lang w:val="en-US" w:eastAsia="en-IN"/>
        </w:rPr>
        <w:t xml:space="preserve">, K., </w:t>
      </w:r>
      <w:proofErr w:type="spellStart"/>
      <w:r w:rsidRPr="00AD6ECF">
        <w:rPr>
          <w:rFonts w:ascii="Arial" w:eastAsia="Times New Roman" w:hAnsi="Arial" w:cs="Arial"/>
          <w:sz w:val="20"/>
          <w:szCs w:val="20"/>
          <w:lang w:val="en-US" w:eastAsia="en-IN"/>
        </w:rPr>
        <w:t>Ikiz</w:t>
      </w:r>
      <w:proofErr w:type="spellEnd"/>
      <w:r w:rsidRPr="00AD6ECF">
        <w:rPr>
          <w:rFonts w:ascii="Arial" w:eastAsia="Times New Roman" w:hAnsi="Arial" w:cs="Arial"/>
          <w:sz w:val="20"/>
          <w:szCs w:val="20"/>
          <w:lang w:val="en-US" w:eastAsia="en-IN"/>
        </w:rPr>
        <w:t xml:space="preserve">, S., Bagcigil, A. F., Ozgur, N. Y., Ak, S., &amp; Kahraman, B. B. (2020). Antimicrobial resistance profiles of </w:t>
      </w:r>
      <w:r w:rsidRPr="00AD6ECF">
        <w:rPr>
          <w:rFonts w:ascii="Arial" w:eastAsia="Times New Roman" w:hAnsi="Arial" w:cs="Arial"/>
          <w:i/>
          <w:iCs/>
          <w:sz w:val="20"/>
          <w:szCs w:val="20"/>
          <w:lang w:val="en-US" w:eastAsia="en-IN"/>
        </w:rPr>
        <w:t>Escherichia coli</w:t>
      </w:r>
      <w:r w:rsidRPr="00AD6ECF">
        <w:rPr>
          <w:rFonts w:ascii="Arial" w:eastAsia="Times New Roman" w:hAnsi="Arial" w:cs="Arial"/>
          <w:sz w:val="20"/>
          <w:szCs w:val="20"/>
          <w:lang w:val="en-US" w:eastAsia="en-IN"/>
        </w:rPr>
        <w:t xml:space="preserve"> isolated from companion birds. </w:t>
      </w:r>
      <w:r w:rsidRPr="00AD6ECF">
        <w:rPr>
          <w:rFonts w:ascii="Arial" w:eastAsia="Times New Roman" w:hAnsi="Arial" w:cs="Arial"/>
          <w:i/>
          <w:iCs/>
          <w:sz w:val="20"/>
          <w:szCs w:val="20"/>
          <w:lang w:val="en-US" w:eastAsia="en-IN"/>
        </w:rPr>
        <w:t>Journal of King Saud University – Science, 32</w:t>
      </w:r>
      <w:r w:rsidRPr="00AD6ECF">
        <w:rPr>
          <w:rFonts w:ascii="Arial" w:eastAsia="Times New Roman" w:hAnsi="Arial" w:cs="Arial"/>
          <w:sz w:val="20"/>
          <w:szCs w:val="20"/>
          <w:lang w:val="en-US" w:eastAsia="en-IN"/>
        </w:rPr>
        <w:t>(1), 1069–1073.</w:t>
      </w:r>
    </w:p>
    <w:sectPr w:rsidR="001A580C" w:rsidRPr="00AD6ECF" w:rsidSect="005C49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353B" w14:textId="77777777" w:rsidR="00BD5EDD" w:rsidRDefault="00BD5EDD" w:rsidP="007E5272">
      <w:pPr>
        <w:spacing w:after="0" w:line="240" w:lineRule="auto"/>
      </w:pPr>
      <w:r>
        <w:separator/>
      </w:r>
    </w:p>
  </w:endnote>
  <w:endnote w:type="continuationSeparator" w:id="0">
    <w:p w14:paraId="4857AA19" w14:textId="77777777" w:rsidR="00BD5EDD" w:rsidRDefault="00BD5EDD" w:rsidP="007E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391A" w14:textId="77777777" w:rsidR="007E5272" w:rsidRDefault="007E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7AF3F" w14:textId="77777777" w:rsidR="007E5272" w:rsidRDefault="007E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ED22" w14:textId="77777777" w:rsidR="007E5272" w:rsidRDefault="007E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E0DCE" w14:textId="77777777" w:rsidR="00BD5EDD" w:rsidRDefault="00BD5EDD" w:rsidP="007E5272">
      <w:pPr>
        <w:spacing w:after="0" w:line="240" w:lineRule="auto"/>
      </w:pPr>
      <w:r>
        <w:separator/>
      </w:r>
    </w:p>
  </w:footnote>
  <w:footnote w:type="continuationSeparator" w:id="0">
    <w:p w14:paraId="0928372E" w14:textId="77777777" w:rsidR="00BD5EDD" w:rsidRDefault="00BD5EDD" w:rsidP="007E5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B374" w14:textId="5C42098B" w:rsidR="007E5272" w:rsidRDefault="007E5272">
    <w:pPr>
      <w:pStyle w:val="Header"/>
    </w:pPr>
    <w:r>
      <w:rPr>
        <w:noProof/>
      </w:rPr>
      <w:pict w14:anchorId="7ECEB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D7AC" w14:textId="79260703" w:rsidR="007E5272" w:rsidRDefault="007E5272">
    <w:pPr>
      <w:pStyle w:val="Header"/>
    </w:pPr>
    <w:r>
      <w:rPr>
        <w:noProof/>
      </w:rPr>
      <w:pict w14:anchorId="41085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9AD6" w14:textId="749F0147" w:rsidR="007E5272" w:rsidRDefault="007E5272">
    <w:pPr>
      <w:pStyle w:val="Header"/>
    </w:pPr>
    <w:r>
      <w:rPr>
        <w:noProof/>
      </w:rPr>
      <w:pict w14:anchorId="28342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C9A"/>
    <w:multiLevelType w:val="hybridMultilevel"/>
    <w:tmpl w:val="12720B52"/>
    <w:lvl w:ilvl="0" w:tplc="C3E81E7E">
      <w:start w:val="1"/>
      <w:numFmt w:val="upperLetter"/>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6D0ABF"/>
    <w:multiLevelType w:val="multilevel"/>
    <w:tmpl w:val="CE56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D3900"/>
    <w:multiLevelType w:val="multilevel"/>
    <w:tmpl w:val="020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6054"/>
    <w:multiLevelType w:val="multilevel"/>
    <w:tmpl w:val="7D8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F3BC2"/>
    <w:multiLevelType w:val="hybridMultilevel"/>
    <w:tmpl w:val="BA6C3512"/>
    <w:lvl w:ilvl="0" w:tplc="77266A30">
      <w:start w:val="1"/>
      <w:numFmt w:val="decimal"/>
      <w:lvlText w:val="%1."/>
      <w:lvlJc w:val="left"/>
      <w:pPr>
        <w:ind w:left="4188"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520286"/>
    <w:multiLevelType w:val="multilevel"/>
    <w:tmpl w:val="F49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84DCD"/>
    <w:multiLevelType w:val="multilevel"/>
    <w:tmpl w:val="FF10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25860"/>
    <w:multiLevelType w:val="multilevel"/>
    <w:tmpl w:val="2B4E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D1"/>
    <w:rsid w:val="00025E48"/>
    <w:rsid w:val="00027E63"/>
    <w:rsid w:val="0003124B"/>
    <w:rsid w:val="000413D8"/>
    <w:rsid w:val="00063770"/>
    <w:rsid w:val="000662DC"/>
    <w:rsid w:val="00080D88"/>
    <w:rsid w:val="00096001"/>
    <w:rsid w:val="000A0A30"/>
    <w:rsid w:val="000A5194"/>
    <w:rsid w:val="000A6061"/>
    <w:rsid w:val="000C244C"/>
    <w:rsid w:val="000D7A8A"/>
    <w:rsid w:val="000E20C5"/>
    <w:rsid w:val="000E4C9C"/>
    <w:rsid w:val="00103165"/>
    <w:rsid w:val="001274AA"/>
    <w:rsid w:val="00170BC2"/>
    <w:rsid w:val="00175674"/>
    <w:rsid w:val="00181352"/>
    <w:rsid w:val="00184DF1"/>
    <w:rsid w:val="00196E47"/>
    <w:rsid w:val="001A4A65"/>
    <w:rsid w:val="001A5302"/>
    <w:rsid w:val="001A580C"/>
    <w:rsid w:val="001A7F18"/>
    <w:rsid w:val="001B2305"/>
    <w:rsid w:val="001D44EB"/>
    <w:rsid w:val="001E1C85"/>
    <w:rsid w:val="001F09D9"/>
    <w:rsid w:val="00206EC4"/>
    <w:rsid w:val="00212733"/>
    <w:rsid w:val="00213C42"/>
    <w:rsid w:val="002570EB"/>
    <w:rsid w:val="00273218"/>
    <w:rsid w:val="00273F7C"/>
    <w:rsid w:val="002750D7"/>
    <w:rsid w:val="00290A9E"/>
    <w:rsid w:val="00292929"/>
    <w:rsid w:val="002B0688"/>
    <w:rsid w:val="002C2818"/>
    <w:rsid w:val="002C2E1A"/>
    <w:rsid w:val="002D01D0"/>
    <w:rsid w:val="002D495B"/>
    <w:rsid w:val="002F3603"/>
    <w:rsid w:val="00334988"/>
    <w:rsid w:val="0033705B"/>
    <w:rsid w:val="00341911"/>
    <w:rsid w:val="00354C3E"/>
    <w:rsid w:val="003620D3"/>
    <w:rsid w:val="00362B2E"/>
    <w:rsid w:val="00363222"/>
    <w:rsid w:val="0036392B"/>
    <w:rsid w:val="00367AA0"/>
    <w:rsid w:val="003717E3"/>
    <w:rsid w:val="00383552"/>
    <w:rsid w:val="003D15D0"/>
    <w:rsid w:val="003D2883"/>
    <w:rsid w:val="003D3B1B"/>
    <w:rsid w:val="003D4131"/>
    <w:rsid w:val="003D5A17"/>
    <w:rsid w:val="003F0564"/>
    <w:rsid w:val="003F0BEF"/>
    <w:rsid w:val="0040434F"/>
    <w:rsid w:val="00422B22"/>
    <w:rsid w:val="004239C6"/>
    <w:rsid w:val="004356D3"/>
    <w:rsid w:val="00446096"/>
    <w:rsid w:val="00455AE4"/>
    <w:rsid w:val="004562FC"/>
    <w:rsid w:val="00462468"/>
    <w:rsid w:val="00474B46"/>
    <w:rsid w:val="00484F98"/>
    <w:rsid w:val="004A1B3C"/>
    <w:rsid w:val="004A408A"/>
    <w:rsid w:val="004B1593"/>
    <w:rsid w:val="004E2F92"/>
    <w:rsid w:val="004F4831"/>
    <w:rsid w:val="005065BB"/>
    <w:rsid w:val="00514A5F"/>
    <w:rsid w:val="00526BA7"/>
    <w:rsid w:val="00541924"/>
    <w:rsid w:val="00555522"/>
    <w:rsid w:val="005701B1"/>
    <w:rsid w:val="005770FA"/>
    <w:rsid w:val="00580568"/>
    <w:rsid w:val="00592DA3"/>
    <w:rsid w:val="0059314A"/>
    <w:rsid w:val="005A221E"/>
    <w:rsid w:val="005A7D24"/>
    <w:rsid w:val="005C49E7"/>
    <w:rsid w:val="005D1831"/>
    <w:rsid w:val="005D6771"/>
    <w:rsid w:val="005F4C04"/>
    <w:rsid w:val="00605F77"/>
    <w:rsid w:val="006069D1"/>
    <w:rsid w:val="00613BCB"/>
    <w:rsid w:val="006210F2"/>
    <w:rsid w:val="00621DD0"/>
    <w:rsid w:val="00654F09"/>
    <w:rsid w:val="00680F80"/>
    <w:rsid w:val="006873B4"/>
    <w:rsid w:val="006D2A42"/>
    <w:rsid w:val="006E1DCC"/>
    <w:rsid w:val="006E4C30"/>
    <w:rsid w:val="00710B2E"/>
    <w:rsid w:val="00713E3F"/>
    <w:rsid w:val="00720863"/>
    <w:rsid w:val="007239B0"/>
    <w:rsid w:val="00762446"/>
    <w:rsid w:val="00770D43"/>
    <w:rsid w:val="00782FBA"/>
    <w:rsid w:val="007B241E"/>
    <w:rsid w:val="007B661C"/>
    <w:rsid w:val="007C6D7A"/>
    <w:rsid w:val="007E33A4"/>
    <w:rsid w:val="007E5272"/>
    <w:rsid w:val="00802991"/>
    <w:rsid w:val="008064D7"/>
    <w:rsid w:val="008208AD"/>
    <w:rsid w:val="0082305F"/>
    <w:rsid w:val="008265C2"/>
    <w:rsid w:val="00834D5B"/>
    <w:rsid w:val="0083601E"/>
    <w:rsid w:val="008409A4"/>
    <w:rsid w:val="00851BA8"/>
    <w:rsid w:val="00880AA3"/>
    <w:rsid w:val="008933BF"/>
    <w:rsid w:val="008C1A62"/>
    <w:rsid w:val="008D517D"/>
    <w:rsid w:val="008D5528"/>
    <w:rsid w:val="008D5871"/>
    <w:rsid w:val="008D73F6"/>
    <w:rsid w:val="008F10DB"/>
    <w:rsid w:val="009050A2"/>
    <w:rsid w:val="00915D5C"/>
    <w:rsid w:val="00926241"/>
    <w:rsid w:val="00945F6B"/>
    <w:rsid w:val="00946A37"/>
    <w:rsid w:val="00977C71"/>
    <w:rsid w:val="00990122"/>
    <w:rsid w:val="0099256A"/>
    <w:rsid w:val="009A20FF"/>
    <w:rsid w:val="009A44AD"/>
    <w:rsid w:val="009A4CAB"/>
    <w:rsid w:val="009C1AE6"/>
    <w:rsid w:val="009D2B1A"/>
    <w:rsid w:val="009F253C"/>
    <w:rsid w:val="00A02F5A"/>
    <w:rsid w:val="00A14754"/>
    <w:rsid w:val="00A25F37"/>
    <w:rsid w:val="00A35DC9"/>
    <w:rsid w:val="00A4235B"/>
    <w:rsid w:val="00A504DC"/>
    <w:rsid w:val="00A53564"/>
    <w:rsid w:val="00A63D6A"/>
    <w:rsid w:val="00A711EB"/>
    <w:rsid w:val="00AD2307"/>
    <w:rsid w:val="00AD3873"/>
    <w:rsid w:val="00AD6ECF"/>
    <w:rsid w:val="00AE3D2C"/>
    <w:rsid w:val="00B149B8"/>
    <w:rsid w:val="00B20874"/>
    <w:rsid w:val="00B5440E"/>
    <w:rsid w:val="00B76C03"/>
    <w:rsid w:val="00B95255"/>
    <w:rsid w:val="00BB0442"/>
    <w:rsid w:val="00BB5931"/>
    <w:rsid w:val="00BB7903"/>
    <w:rsid w:val="00BC1535"/>
    <w:rsid w:val="00BC5574"/>
    <w:rsid w:val="00BC7C69"/>
    <w:rsid w:val="00BD5EDD"/>
    <w:rsid w:val="00C04A8F"/>
    <w:rsid w:val="00C10014"/>
    <w:rsid w:val="00C33CF6"/>
    <w:rsid w:val="00C51933"/>
    <w:rsid w:val="00C61F7D"/>
    <w:rsid w:val="00C70F9B"/>
    <w:rsid w:val="00C744CE"/>
    <w:rsid w:val="00C81684"/>
    <w:rsid w:val="00C94927"/>
    <w:rsid w:val="00CA64E8"/>
    <w:rsid w:val="00CB0500"/>
    <w:rsid w:val="00CC5ADC"/>
    <w:rsid w:val="00CD7C09"/>
    <w:rsid w:val="00CF136D"/>
    <w:rsid w:val="00D00568"/>
    <w:rsid w:val="00D02B83"/>
    <w:rsid w:val="00D03A0D"/>
    <w:rsid w:val="00D050DA"/>
    <w:rsid w:val="00D160E9"/>
    <w:rsid w:val="00D35284"/>
    <w:rsid w:val="00D37B03"/>
    <w:rsid w:val="00D4125B"/>
    <w:rsid w:val="00D55E7C"/>
    <w:rsid w:val="00D63F30"/>
    <w:rsid w:val="00D66C28"/>
    <w:rsid w:val="00D866EB"/>
    <w:rsid w:val="00D9610B"/>
    <w:rsid w:val="00DA0CE7"/>
    <w:rsid w:val="00DB2D89"/>
    <w:rsid w:val="00DD1601"/>
    <w:rsid w:val="00DE3286"/>
    <w:rsid w:val="00DF0873"/>
    <w:rsid w:val="00DF2FED"/>
    <w:rsid w:val="00E177AC"/>
    <w:rsid w:val="00E27974"/>
    <w:rsid w:val="00E314FD"/>
    <w:rsid w:val="00E35164"/>
    <w:rsid w:val="00E42A4F"/>
    <w:rsid w:val="00E50C55"/>
    <w:rsid w:val="00E60AE9"/>
    <w:rsid w:val="00E86CF9"/>
    <w:rsid w:val="00EA2474"/>
    <w:rsid w:val="00EB6F94"/>
    <w:rsid w:val="00EB79A3"/>
    <w:rsid w:val="00EF21C9"/>
    <w:rsid w:val="00F0412C"/>
    <w:rsid w:val="00F12094"/>
    <w:rsid w:val="00F144ED"/>
    <w:rsid w:val="00F31380"/>
    <w:rsid w:val="00F41F0A"/>
    <w:rsid w:val="00F51720"/>
    <w:rsid w:val="00F61584"/>
    <w:rsid w:val="00F63FDC"/>
    <w:rsid w:val="00F72BF0"/>
    <w:rsid w:val="00F77AF6"/>
    <w:rsid w:val="00FA4CF2"/>
    <w:rsid w:val="00FD3937"/>
    <w:rsid w:val="00FF59F1"/>
    <w:rsid w:val="00FF5CC1"/>
    <w:rsid w:val="00FF67C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B1181"/>
  <w15:chartTrackingRefBased/>
  <w15:docId w15:val="{B6D8C090-C710-46F3-A8B7-E4925037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00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0056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0056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6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0056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0056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00568"/>
    <w:rPr>
      <w:b/>
      <w:bCs/>
    </w:rPr>
  </w:style>
  <w:style w:type="paragraph" w:styleId="NormalWeb">
    <w:name w:val="Normal (Web)"/>
    <w:basedOn w:val="Normal"/>
    <w:uiPriority w:val="99"/>
    <w:semiHidden/>
    <w:unhideWhenUsed/>
    <w:rsid w:val="00D005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00568"/>
    <w:rPr>
      <w:i/>
      <w:iCs/>
    </w:rPr>
  </w:style>
  <w:style w:type="character" w:styleId="CommentReference">
    <w:name w:val="annotation reference"/>
    <w:basedOn w:val="DefaultParagraphFont"/>
    <w:uiPriority w:val="99"/>
    <w:semiHidden/>
    <w:unhideWhenUsed/>
    <w:rsid w:val="008D73F6"/>
    <w:rPr>
      <w:sz w:val="16"/>
      <w:szCs w:val="16"/>
    </w:rPr>
  </w:style>
  <w:style w:type="paragraph" w:styleId="CommentText">
    <w:name w:val="annotation text"/>
    <w:basedOn w:val="Normal"/>
    <w:link w:val="CommentTextChar"/>
    <w:uiPriority w:val="99"/>
    <w:semiHidden/>
    <w:unhideWhenUsed/>
    <w:rsid w:val="008D73F6"/>
    <w:pPr>
      <w:spacing w:line="240" w:lineRule="auto"/>
    </w:pPr>
    <w:rPr>
      <w:sz w:val="20"/>
      <w:szCs w:val="20"/>
    </w:rPr>
  </w:style>
  <w:style w:type="character" w:customStyle="1" w:styleId="CommentTextChar">
    <w:name w:val="Comment Text Char"/>
    <w:basedOn w:val="DefaultParagraphFont"/>
    <w:link w:val="CommentText"/>
    <w:uiPriority w:val="99"/>
    <w:semiHidden/>
    <w:rsid w:val="008D73F6"/>
    <w:rPr>
      <w:sz w:val="20"/>
      <w:szCs w:val="20"/>
    </w:rPr>
  </w:style>
  <w:style w:type="paragraph" w:styleId="CommentSubject">
    <w:name w:val="annotation subject"/>
    <w:basedOn w:val="CommentText"/>
    <w:next w:val="CommentText"/>
    <w:link w:val="CommentSubjectChar"/>
    <w:uiPriority w:val="99"/>
    <w:semiHidden/>
    <w:unhideWhenUsed/>
    <w:rsid w:val="008D73F6"/>
    <w:rPr>
      <w:b/>
      <w:bCs/>
    </w:rPr>
  </w:style>
  <w:style w:type="character" w:customStyle="1" w:styleId="CommentSubjectChar">
    <w:name w:val="Comment Subject Char"/>
    <w:basedOn w:val="CommentTextChar"/>
    <w:link w:val="CommentSubject"/>
    <w:uiPriority w:val="99"/>
    <w:semiHidden/>
    <w:rsid w:val="008D73F6"/>
    <w:rPr>
      <w:b/>
      <w:bCs/>
      <w:sz w:val="20"/>
      <w:szCs w:val="20"/>
    </w:rPr>
  </w:style>
  <w:style w:type="paragraph" w:styleId="BalloonText">
    <w:name w:val="Balloon Text"/>
    <w:basedOn w:val="Normal"/>
    <w:link w:val="BalloonTextChar"/>
    <w:uiPriority w:val="99"/>
    <w:semiHidden/>
    <w:unhideWhenUsed/>
    <w:rsid w:val="008D7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3F6"/>
    <w:rPr>
      <w:rFonts w:ascii="Segoe UI" w:hAnsi="Segoe UI" w:cs="Segoe UI"/>
      <w:sz w:val="18"/>
      <w:szCs w:val="18"/>
    </w:rPr>
  </w:style>
  <w:style w:type="paragraph" w:styleId="ListParagraph">
    <w:name w:val="List Paragraph"/>
    <w:basedOn w:val="Normal"/>
    <w:uiPriority w:val="34"/>
    <w:qFormat/>
    <w:rsid w:val="00D66C28"/>
    <w:pPr>
      <w:ind w:left="720"/>
      <w:contextualSpacing/>
    </w:pPr>
  </w:style>
  <w:style w:type="paragraph" w:customStyle="1" w:styleId="ReferHead">
    <w:name w:val="Refer Head"/>
    <w:basedOn w:val="Normal"/>
    <w:rsid w:val="00290A9E"/>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710B2E"/>
    <w:rPr>
      <w:color w:val="0563C1" w:themeColor="hyperlink"/>
      <w:u w:val="single"/>
    </w:rPr>
  </w:style>
  <w:style w:type="character" w:styleId="UnresolvedMention">
    <w:name w:val="Unresolved Mention"/>
    <w:basedOn w:val="DefaultParagraphFont"/>
    <w:uiPriority w:val="99"/>
    <w:semiHidden/>
    <w:unhideWhenUsed/>
    <w:rsid w:val="00710B2E"/>
    <w:rPr>
      <w:color w:val="605E5C"/>
      <w:shd w:val="clear" w:color="auto" w:fill="E1DFDD"/>
    </w:rPr>
  </w:style>
  <w:style w:type="table" w:styleId="TableGrid">
    <w:name w:val="Table Grid"/>
    <w:basedOn w:val="TableNormal"/>
    <w:uiPriority w:val="39"/>
    <w:rsid w:val="008F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10DB"/>
  </w:style>
  <w:style w:type="paragraph" w:styleId="Header">
    <w:name w:val="header"/>
    <w:basedOn w:val="Normal"/>
    <w:link w:val="HeaderChar"/>
    <w:uiPriority w:val="99"/>
    <w:unhideWhenUsed/>
    <w:rsid w:val="007E5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72"/>
  </w:style>
  <w:style w:type="paragraph" w:styleId="Footer">
    <w:name w:val="footer"/>
    <w:basedOn w:val="Normal"/>
    <w:link w:val="FooterChar"/>
    <w:uiPriority w:val="99"/>
    <w:unhideWhenUsed/>
    <w:rsid w:val="007E5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0944">
      <w:bodyDiv w:val="1"/>
      <w:marLeft w:val="0"/>
      <w:marRight w:val="0"/>
      <w:marTop w:val="0"/>
      <w:marBottom w:val="0"/>
      <w:divBdr>
        <w:top w:val="none" w:sz="0" w:space="0" w:color="auto"/>
        <w:left w:val="none" w:sz="0" w:space="0" w:color="auto"/>
        <w:bottom w:val="none" w:sz="0" w:space="0" w:color="auto"/>
        <w:right w:val="none" w:sz="0" w:space="0" w:color="auto"/>
      </w:divBdr>
      <w:divsChild>
        <w:div w:id="2070222433">
          <w:marLeft w:val="0"/>
          <w:marRight w:val="0"/>
          <w:marTop w:val="0"/>
          <w:marBottom w:val="0"/>
          <w:divBdr>
            <w:top w:val="none" w:sz="0" w:space="0" w:color="auto"/>
            <w:left w:val="none" w:sz="0" w:space="0" w:color="auto"/>
            <w:bottom w:val="none" w:sz="0" w:space="0" w:color="auto"/>
            <w:right w:val="none" w:sz="0" w:space="0" w:color="auto"/>
          </w:divBdr>
          <w:divsChild>
            <w:div w:id="1632201772">
              <w:marLeft w:val="0"/>
              <w:marRight w:val="0"/>
              <w:marTop w:val="0"/>
              <w:marBottom w:val="0"/>
              <w:divBdr>
                <w:top w:val="none" w:sz="0" w:space="0" w:color="auto"/>
                <w:left w:val="none" w:sz="0" w:space="0" w:color="auto"/>
                <w:bottom w:val="none" w:sz="0" w:space="0" w:color="auto"/>
                <w:right w:val="none" w:sz="0" w:space="0" w:color="auto"/>
              </w:divBdr>
            </w:div>
          </w:divsChild>
        </w:div>
        <w:div w:id="919749231">
          <w:marLeft w:val="0"/>
          <w:marRight w:val="0"/>
          <w:marTop w:val="0"/>
          <w:marBottom w:val="0"/>
          <w:divBdr>
            <w:top w:val="none" w:sz="0" w:space="0" w:color="auto"/>
            <w:left w:val="none" w:sz="0" w:space="0" w:color="auto"/>
            <w:bottom w:val="none" w:sz="0" w:space="0" w:color="auto"/>
            <w:right w:val="none" w:sz="0" w:space="0" w:color="auto"/>
          </w:divBdr>
          <w:divsChild>
            <w:div w:id="617371852">
              <w:marLeft w:val="0"/>
              <w:marRight w:val="0"/>
              <w:marTop w:val="0"/>
              <w:marBottom w:val="0"/>
              <w:divBdr>
                <w:top w:val="none" w:sz="0" w:space="0" w:color="auto"/>
                <w:left w:val="none" w:sz="0" w:space="0" w:color="auto"/>
                <w:bottom w:val="none" w:sz="0" w:space="0" w:color="auto"/>
                <w:right w:val="none" w:sz="0" w:space="0" w:color="auto"/>
              </w:divBdr>
            </w:div>
          </w:divsChild>
        </w:div>
        <w:div w:id="1440025949">
          <w:marLeft w:val="0"/>
          <w:marRight w:val="0"/>
          <w:marTop w:val="0"/>
          <w:marBottom w:val="0"/>
          <w:divBdr>
            <w:top w:val="none" w:sz="0" w:space="0" w:color="auto"/>
            <w:left w:val="none" w:sz="0" w:space="0" w:color="auto"/>
            <w:bottom w:val="none" w:sz="0" w:space="0" w:color="auto"/>
            <w:right w:val="none" w:sz="0" w:space="0" w:color="auto"/>
          </w:divBdr>
          <w:divsChild>
            <w:div w:id="1166440005">
              <w:marLeft w:val="0"/>
              <w:marRight w:val="0"/>
              <w:marTop w:val="0"/>
              <w:marBottom w:val="0"/>
              <w:divBdr>
                <w:top w:val="none" w:sz="0" w:space="0" w:color="auto"/>
                <w:left w:val="none" w:sz="0" w:space="0" w:color="auto"/>
                <w:bottom w:val="none" w:sz="0" w:space="0" w:color="auto"/>
                <w:right w:val="none" w:sz="0" w:space="0" w:color="auto"/>
              </w:divBdr>
            </w:div>
          </w:divsChild>
        </w:div>
        <w:div w:id="199979802">
          <w:marLeft w:val="0"/>
          <w:marRight w:val="0"/>
          <w:marTop w:val="0"/>
          <w:marBottom w:val="0"/>
          <w:divBdr>
            <w:top w:val="none" w:sz="0" w:space="0" w:color="auto"/>
            <w:left w:val="none" w:sz="0" w:space="0" w:color="auto"/>
            <w:bottom w:val="none" w:sz="0" w:space="0" w:color="auto"/>
            <w:right w:val="none" w:sz="0" w:space="0" w:color="auto"/>
          </w:divBdr>
          <w:divsChild>
            <w:div w:id="1154374426">
              <w:marLeft w:val="0"/>
              <w:marRight w:val="0"/>
              <w:marTop w:val="0"/>
              <w:marBottom w:val="0"/>
              <w:divBdr>
                <w:top w:val="none" w:sz="0" w:space="0" w:color="auto"/>
                <w:left w:val="none" w:sz="0" w:space="0" w:color="auto"/>
                <w:bottom w:val="none" w:sz="0" w:space="0" w:color="auto"/>
                <w:right w:val="none" w:sz="0" w:space="0" w:color="auto"/>
              </w:divBdr>
            </w:div>
          </w:divsChild>
        </w:div>
        <w:div w:id="85349162">
          <w:marLeft w:val="0"/>
          <w:marRight w:val="0"/>
          <w:marTop w:val="0"/>
          <w:marBottom w:val="0"/>
          <w:divBdr>
            <w:top w:val="none" w:sz="0" w:space="0" w:color="auto"/>
            <w:left w:val="none" w:sz="0" w:space="0" w:color="auto"/>
            <w:bottom w:val="none" w:sz="0" w:space="0" w:color="auto"/>
            <w:right w:val="none" w:sz="0" w:space="0" w:color="auto"/>
          </w:divBdr>
          <w:divsChild>
            <w:div w:id="13502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327">
      <w:bodyDiv w:val="1"/>
      <w:marLeft w:val="0"/>
      <w:marRight w:val="0"/>
      <w:marTop w:val="0"/>
      <w:marBottom w:val="0"/>
      <w:divBdr>
        <w:top w:val="none" w:sz="0" w:space="0" w:color="auto"/>
        <w:left w:val="none" w:sz="0" w:space="0" w:color="auto"/>
        <w:bottom w:val="none" w:sz="0" w:space="0" w:color="auto"/>
        <w:right w:val="none" w:sz="0" w:space="0" w:color="auto"/>
      </w:divBdr>
    </w:div>
    <w:div w:id="767044721">
      <w:bodyDiv w:val="1"/>
      <w:marLeft w:val="0"/>
      <w:marRight w:val="0"/>
      <w:marTop w:val="0"/>
      <w:marBottom w:val="0"/>
      <w:divBdr>
        <w:top w:val="none" w:sz="0" w:space="0" w:color="auto"/>
        <w:left w:val="none" w:sz="0" w:space="0" w:color="auto"/>
        <w:bottom w:val="none" w:sz="0" w:space="0" w:color="auto"/>
        <w:right w:val="none" w:sz="0" w:space="0" w:color="auto"/>
      </w:divBdr>
    </w:div>
    <w:div w:id="967277194">
      <w:bodyDiv w:val="1"/>
      <w:marLeft w:val="0"/>
      <w:marRight w:val="0"/>
      <w:marTop w:val="0"/>
      <w:marBottom w:val="0"/>
      <w:divBdr>
        <w:top w:val="none" w:sz="0" w:space="0" w:color="auto"/>
        <w:left w:val="none" w:sz="0" w:space="0" w:color="auto"/>
        <w:bottom w:val="none" w:sz="0" w:space="0" w:color="auto"/>
        <w:right w:val="none" w:sz="0" w:space="0" w:color="auto"/>
      </w:divBdr>
    </w:div>
    <w:div w:id="1412192172">
      <w:bodyDiv w:val="1"/>
      <w:marLeft w:val="0"/>
      <w:marRight w:val="0"/>
      <w:marTop w:val="0"/>
      <w:marBottom w:val="0"/>
      <w:divBdr>
        <w:top w:val="none" w:sz="0" w:space="0" w:color="auto"/>
        <w:left w:val="none" w:sz="0" w:space="0" w:color="auto"/>
        <w:bottom w:val="none" w:sz="0" w:space="0" w:color="auto"/>
        <w:right w:val="none" w:sz="0" w:space="0" w:color="auto"/>
      </w:divBdr>
    </w:div>
    <w:div w:id="1515263720">
      <w:bodyDiv w:val="1"/>
      <w:marLeft w:val="0"/>
      <w:marRight w:val="0"/>
      <w:marTop w:val="0"/>
      <w:marBottom w:val="0"/>
      <w:divBdr>
        <w:top w:val="none" w:sz="0" w:space="0" w:color="auto"/>
        <w:left w:val="none" w:sz="0" w:space="0" w:color="auto"/>
        <w:bottom w:val="none" w:sz="0" w:space="0" w:color="auto"/>
        <w:right w:val="none" w:sz="0" w:space="0" w:color="auto"/>
      </w:divBdr>
    </w:div>
    <w:div w:id="1794861232">
      <w:bodyDiv w:val="1"/>
      <w:marLeft w:val="0"/>
      <w:marRight w:val="0"/>
      <w:marTop w:val="0"/>
      <w:marBottom w:val="0"/>
      <w:divBdr>
        <w:top w:val="none" w:sz="0" w:space="0" w:color="auto"/>
        <w:left w:val="none" w:sz="0" w:space="0" w:color="auto"/>
        <w:bottom w:val="none" w:sz="0" w:space="0" w:color="auto"/>
        <w:right w:val="none" w:sz="0" w:space="0" w:color="auto"/>
      </w:divBdr>
    </w:div>
    <w:div w:id="20507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51924-00A4-4552-9392-7DB481CE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TotalTime>
  <Pages>5</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41</cp:revision>
  <dcterms:created xsi:type="dcterms:W3CDTF">2025-11-24T18:17:00Z</dcterms:created>
  <dcterms:modified xsi:type="dcterms:W3CDTF">2026-03-05T10:15:00Z</dcterms:modified>
</cp:coreProperties>
</file>