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1162" w14:textId="77777777" w:rsidR="00206095" w:rsidRPr="002D5D88" w:rsidRDefault="00603B12">
      <w:pPr>
        <w:rPr>
          <w:b/>
          <w:sz w:val="28"/>
        </w:rPr>
      </w:pPr>
      <w:r w:rsidRPr="002D5D88">
        <w:rPr>
          <w:b/>
          <w:bCs/>
          <w:sz w:val="28"/>
        </w:rPr>
        <w:t>Impact of Human Resource Management Practices on Employee Attitude in the Telecommunications Industry: A Case Study of 9mobile Nigeria Plc</w:t>
      </w:r>
    </w:p>
    <w:p w14:paraId="671F672B" w14:textId="73FC7006" w:rsidR="00206095" w:rsidRDefault="00206095"/>
    <w:p w14:paraId="36627D82" w14:textId="77777777" w:rsidR="00EB28CA" w:rsidRPr="002D5D88" w:rsidRDefault="00EB28CA">
      <w:bookmarkStart w:id="0" w:name="_GoBack"/>
      <w:bookmarkEnd w:id="0"/>
    </w:p>
    <w:p w14:paraId="3AC5D27C" w14:textId="77777777" w:rsidR="00206095" w:rsidRPr="002D5D88" w:rsidRDefault="00603B12">
      <w:pPr>
        <w:pStyle w:val="Heading2"/>
        <w:rPr>
          <w:color w:val="auto"/>
        </w:rPr>
      </w:pPr>
      <w:r w:rsidRPr="002D5D88">
        <w:rPr>
          <w:color w:val="auto"/>
        </w:rPr>
        <w:t>ABSTRACT</w:t>
      </w:r>
    </w:p>
    <w:p w14:paraId="5228AE2C" w14:textId="77777777" w:rsidR="00206095" w:rsidRPr="002D5D88" w:rsidRDefault="00603B12">
      <w:pPr>
        <w:jc w:val="both"/>
      </w:pPr>
      <w:r w:rsidRPr="002D5D88">
        <w:t>This paper reviews how the human resource management practice influen</w:t>
      </w:r>
      <w:r w:rsidRPr="002D5D88">
        <w:t>ces the attitude of employees in the telecommunication industry. The survey research design was employed with a sample of one hundred and thirty-one (131) staffs being drawn using the Yamane (1967) formula on sample size determination, although only one hu</w:t>
      </w:r>
      <w:r w:rsidRPr="002D5D88">
        <w:t>ndred (100) staffs took part in the research. The hypotheses were tested in the SPSS version 20 using correlation coefficient test. The findings indicated that the compensation practice has a significant positive relationship with the job satisfaction; the</w:t>
      </w:r>
      <w:r w:rsidRPr="002D5D88">
        <w:t xml:space="preserve"> practice of performance appraisal has an important positive relationship with the organizational commitment; the practice of recruitment and selection has an important positive relationship with the work values; and training and development practice has a</w:t>
      </w:r>
      <w:r w:rsidRPr="002D5D88">
        <w:t>n important negative relationship with the intention to quit. The paper suggests that the management must apply holistic HRM practices to ensure the attainment of organizational objective; the modification of companies training programs must be extensive a</w:t>
      </w:r>
      <w:r w:rsidRPr="002D5D88">
        <w:t>nd pertinent to new business demands; the management must recognize the importance of employee input and empower staffs to utilize their potentials to the maximum capacity in making effective decisions; managers must ensure there is a clear and rational pr</w:t>
      </w:r>
      <w:r w:rsidRPr="002D5D88">
        <w:t>omotion policies that allocates salaries fairly based on the talent and level of education of the employees.</w:t>
      </w:r>
    </w:p>
    <w:p w14:paraId="7DAEA0A0" w14:textId="77777777" w:rsidR="00206095" w:rsidRPr="002D5D88" w:rsidRDefault="00603B12">
      <w:pPr>
        <w:jc w:val="both"/>
      </w:pPr>
      <w:r w:rsidRPr="002D5D88">
        <w:rPr>
          <w:b/>
          <w:bCs/>
        </w:rPr>
        <w:t xml:space="preserve"> Keywords: </w:t>
      </w:r>
      <w:r w:rsidRPr="002D5D88">
        <w:t>Practices in human resource management, staff attitude, compensation practice, performance appraisal, recruitment and selection, trainin</w:t>
      </w:r>
      <w:r w:rsidRPr="002D5D88">
        <w:t>g and development, organizational commitment, job satisfaction</w:t>
      </w:r>
    </w:p>
    <w:p w14:paraId="2F5527BE" w14:textId="77777777" w:rsidR="00206095" w:rsidRPr="002D5D88" w:rsidRDefault="00206095">
      <w:pPr>
        <w:jc w:val="both"/>
      </w:pPr>
    </w:p>
    <w:p w14:paraId="70E2632F" w14:textId="77777777" w:rsidR="00206095" w:rsidRPr="002D5D88" w:rsidRDefault="00603B12">
      <w:pPr>
        <w:pStyle w:val="Heading2"/>
        <w:rPr>
          <w:color w:val="auto"/>
        </w:rPr>
      </w:pPr>
      <w:r w:rsidRPr="002D5D88">
        <w:rPr>
          <w:color w:val="auto"/>
        </w:rPr>
        <w:t>1. INTRODUCTION</w:t>
      </w:r>
    </w:p>
    <w:p w14:paraId="380406FF" w14:textId="77777777" w:rsidR="00206095" w:rsidRPr="002D5D88" w:rsidRDefault="00603B12">
      <w:r w:rsidRPr="002D5D88">
        <w:t>In the current modern economy, the forces of globalization are transforming organizations across the globe and the national borders are disappearing. Competition is the most si</w:t>
      </w:r>
      <w:r w:rsidRPr="002D5D88">
        <w:t>gnificant effect of globalization that has now increased to a significant level (Porter, 2011). Organizations must compete and struggle to keep pace with technological and demographic shifts, product revolution and speeding trends. In order to expand and o</w:t>
      </w:r>
      <w:r w:rsidRPr="002D5D88">
        <w:t>perate an organization that is globally competitive, an organization must generate and nurture its workforce that can think and act according to the evolving requirements of the organization (John, 2021). The human factor and their input determine the succ</w:t>
      </w:r>
      <w:r w:rsidRPr="002D5D88">
        <w:t>ess of the new business ventures across the borders. The mechanism of acclimatizing is people and not the firm, which makes the organization responsive to the competitive environment (Clarke, 2011).</w:t>
      </w:r>
    </w:p>
    <w:p w14:paraId="0D8D4778" w14:textId="77777777" w:rsidR="00206095" w:rsidRPr="002D5D88" w:rsidRDefault="00603B12">
      <w:r w:rsidRPr="002D5D88">
        <w:lastRenderedPageBreak/>
        <w:t>Employee retention and retention length has come to be th</w:t>
      </w:r>
      <w:r w:rsidRPr="002D5D88">
        <w:t>e most vital challenge among many organizations in this ever-changing business environment (Whitener, 2001). Effective organizations have understood that employees who are highly competent will help them survive in the future, and thus organizations are co</w:t>
      </w:r>
      <w:r w:rsidRPr="002D5D88">
        <w:t>mpeting among the top talent employees. Organizational human resource management (HRM) practices must be effective in order to retain talented employees. Human resource management is a combination of policies, practices, and systems that impact behavior, a</w:t>
      </w:r>
      <w:r w:rsidRPr="002D5D88">
        <w:t>ttitudes and the performance of employees (Noe et al., 2018; Albrecht et al., 2015). HRM is the role of an organization that deals with recruitment, management of and gives direction to the people who are employed by the organization.</w:t>
      </w:r>
    </w:p>
    <w:p w14:paraId="7FFB9078" w14:textId="77777777" w:rsidR="00206095" w:rsidRPr="002D5D88" w:rsidRDefault="00603B12">
      <w:r w:rsidRPr="002D5D88">
        <w:t>According to Armstron</w:t>
      </w:r>
      <w:r w:rsidRPr="002D5D88">
        <w:t>g (2014), human resource management is described as a strategic and coherent management of the most valuable assets of an organization who singly and together bring about the realization of organizational goals. This is to mean that HRM presupposes the suc</w:t>
      </w:r>
      <w:r w:rsidRPr="002D5D88">
        <w:t xml:space="preserve">cessful exploitation of individuals in order to extract the best out of them in an effort to accomplish the objectives of the organization. HRM can be described as a strategic management of human resources that incorporates all the management decision and </w:t>
      </w:r>
      <w:r w:rsidRPr="002D5D88">
        <w:t>actions that influence the relation between the organization and workers.</w:t>
      </w:r>
    </w:p>
    <w:p w14:paraId="70E24F8A" w14:textId="77777777" w:rsidR="00206095" w:rsidRPr="002D5D88" w:rsidRDefault="00603B12">
      <w:r w:rsidRPr="002D5D88">
        <w:t>The telecommunications business of Nigeria is a perfect environment to observe the relationship between HRM and employee attitudes because it is very competitive and is an industry t</w:t>
      </w:r>
      <w:r w:rsidRPr="002D5D88">
        <w:t>hat requires a skilled human resource. As 200 million subscribers and great rivalry among the big players, telecommunications companies have to take care of the high quality of service and innovation which in turn directly relies on the performance and com</w:t>
      </w:r>
      <w:r w:rsidRPr="002D5D88">
        <w:t>mitment of the employees. 9mobile Nigeria Plc, previously Etisalat Nigeria, works in this competitive environment and is constantly challenged to attract and keep employees of high talent. The discussion of the effect of HRM practices on employee attitudes</w:t>
      </w:r>
      <w:r w:rsidRPr="002D5D88">
        <w:t xml:space="preserve"> in this context are important information both to the company and to the telecommunications sector, in general.</w:t>
      </w:r>
    </w:p>
    <w:p w14:paraId="35125C64" w14:textId="77777777" w:rsidR="00206095" w:rsidRPr="002D5D88" w:rsidRDefault="00603B12">
      <w:r w:rsidRPr="002D5D88">
        <w:t>Work values, job satisfaction, commitment to organization, and intentions to quit are all components of the employee attitude (Huang et al., 20</w:t>
      </w:r>
      <w:r w:rsidRPr="002D5D88">
        <w:t>16). These attitudes play a critical role in determining the performance of an organization as well as employee retention. The role of HRM practices in employee attitudes has gained more significance in the success of an organization especially in a compet</w:t>
      </w:r>
      <w:r w:rsidRPr="002D5D88">
        <w:t>itive sector like telecommunications (Jiang et al., 2012). Telecommunications industry in Nigeria has been under a tremendous growth and stiff competition and it is crucial that organizations ensure that their employees have positive attitudes towards thei</w:t>
      </w:r>
      <w:r w:rsidRPr="002D5D88">
        <w:t>r organizations by practicing good HRM practices. This paper discusses how human resource management practices affect the attitude of the employees in 9mobile Nigeria Plc.</w:t>
      </w:r>
    </w:p>
    <w:p w14:paraId="1C6F3A87" w14:textId="77777777" w:rsidR="00206095" w:rsidRPr="002D5D88" w:rsidRDefault="00603B12">
      <w:pPr>
        <w:pStyle w:val="Heading2"/>
        <w:rPr>
          <w:color w:val="auto"/>
        </w:rPr>
      </w:pPr>
      <w:r w:rsidRPr="002D5D88">
        <w:rPr>
          <w:color w:val="auto"/>
        </w:rPr>
        <w:lastRenderedPageBreak/>
        <w:t>2. LITERATURE REVIEW</w:t>
      </w:r>
    </w:p>
    <w:p w14:paraId="72250A7B" w14:textId="77777777" w:rsidR="00206095" w:rsidRPr="002D5D88" w:rsidRDefault="00603B12">
      <w:pPr>
        <w:pStyle w:val="Heading3"/>
        <w:rPr>
          <w:color w:val="auto"/>
        </w:rPr>
      </w:pPr>
      <w:r w:rsidRPr="002D5D88">
        <w:rPr>
          <w:color w:val="auto"/>
        </w:rPr>
        <w:t>2.1 Conceptual Framework of HRM Practices</w:t>
      </w:r>
    </w:p>
    <w:p w14:paraId="12100ECB" w14:textId="77777777" w:rsidR="00206095" w:rsidRPr="002D5D88" w:rsidRDefault="00603B12">
      <w:pPr>
        <w:spacing w:line="360" w:lineRule="auto"/>
        <w:jc w:val="both"/>
      </w:pPr>
      <w:r w:rsidRPr="002D5D88">
        <w:t>Human resource manage</w:t>
      </w:r>
      <w:r w:rsidRPr="002D5D88">
        <w:t>ment practices are considered to be the organizational actions aimed at controlling the talent pool of the human resource and making sure that the talent is used to achieve organizational goals (Wright and McMahan, 1992). The primary HRM practices explored</w:t>
      </w:r>
      <w:r w:rsidRPr="002D5D88">
        <w:t xml:space="preserve"> within this project are compensations, performance evaluation, recruiting and selection as well as training and development.</w:t>
      </w:r>
    </w:p>
    <w:p w14:paraId="0D1429D6" w14:textId="77777777" w:rsidR="00206095" w:rsidRPr="002D5D88" w:rsidRDefault="00603B12">
      <w:pPr>
        <w:spacing w:line="360" w:lineRule="auto"/>
        <w:jc w:val="both"/>
      </w:pPr>
      <w:r w:rsidRPr="002D5D88">
        <w:rPr>
          <w:b/>
          <w:bCs/>
        </w:rPr>
        <w:t>Compensation:</w:t>
      </w:r>
      <w:r w:rsidRPr="002D5D88">
        <w:t xml:space="preserve"> The compensation is all forms of remuneration that pass to workers and are a result of their employment (Dessler, 20</w:t>
      </w:r>
      <w:r w:rsidRPr="002D5D88">
        <w:t>07). It involves wages, salaries, incentives, commissions, bonuses and benefits. Proper compensation systems play an important role in attracting, retaining and motivating the employees. It has been researched that equitable and competitive remuneration pr</w:t>
      </w:r>
      <w:r w:rsidRPr="002D5D88">
        <w:t>actices have a positive effect on job satisfaction and organizational commitment of employees (Danish and Usman, 2010; Vandenberghe and Tremblay, 2008; Hoque et al., 2018).</w:t>
      </w:r>
    </w:p>
    <w:p w14:paraId="5995B109" w14:textId="77777777" w:rsidR="00206095" w:rsidRPr="002D5D88" w:rsidRDefault="00603B12">
      <w:pPr>
        <w:spacing w:line="360" w:lineRule="auto"/>
        <w:jc w:val="both"/>
      </w:pPr>
      <w:r w:rsidRPr="002D5D88">
        <w:rPr>
          <w:b/>
          <w:bCs/>
        </w:rPr>
        <w:t>Performance Appraisal:</w:t>
      </w:r>
      <w:r w:rsidRPr="002D5D88">
        <w:t xml:space="preserve"> Performance appraisal is the formal assessment of the employ</w:t>
      </w:r>
      <w:r w:rsidRPr="002D5D88">
        <w:t>ee performance and growth potential within a specific duration of time by the superiors or other HRs who know them well regarding their performance. It can be used in a number of ways such as feedback, development planning, compensation decisions, and prom</w:t>
      </w:r>
      <w:r w:rsidRPr="002D5D88">
        <w:t xml:space="preserve">otion considerations. An efficient performance appraisal system boosts the motivation and commitment of the employees (Al-Ahmadi, 2009; </w:t>
      </w:r>
      <w:proofErr w:type="spellStart"/>
      <w:r w:rsidRPr="002D5D88">
        <w:t>Aguinis</w:t>
      </w:r>
      <w:proofErr w:type="spellEnd"/>
      <w:r w:rsidRPr="002D5D88">
        <w:t xml:space="preserve"> et al., 2013).</w:t>
      </w:r>
    </w:p>
    <w:p w14:paraId="5EB58C3F" w14:textId="77777777" w:rsidR="00206095" w:rsidRPr="002D5D88" w:rsidRDefault="00603B12">
      <w:pPr>
        <w:spacing w:line="360" w:lineRule="auto"/>
        <w:jc w:val="both"/>
      </w:pPr>
      <w:r w:rsidRPr="002D5D88">
        <w:rPr>
          <w:b/>
          <w:bCs/>
        </w:rPr>
        <w:t>Recruitment and selection:</w:t>
      </w:r>
      <w:r w:rsidRPr="002D5D88">
        <w:t xml:space="preserve"> The issue in the </w:t>
      </w:r>
      <w:proofErr w:type="gramStart"/>
      <w:r w:rsidRPr="002D5D88">
        <w:t>present day</w:t>
      </w:r>
      <w:proofErr w:type="gramEnd"/>
      <w:r w:rsidRPr="002D5D88">
        <w:t xml:space="preserve"> organizations is how to recruit and retai</w:t>
      </w:r>
      <w:r w:rsidRPr="002D5D88">
        <w:t>n more performing employees. One of the ways of enhancing organizational outcomes is to have an effective selection system. In recruitment and selection practices, the organization is guaranteed that it has recruited people whose values and attitudes to wo</w:t>
      </w:r>
      <w:r w:rsidRPr="002D5D88">
        <w:t>rk do not conflict with the organizational culture and hence affecting the work values and organizational fit among the employees (</w:t>
      </w:r>
      <w:proofErr w:type="spellStart"/>
      <w:r w:rsidRPr="002D5D88">
        <w:t>Breaugh</w:t>
      </w:r>
      <w:proofErr w:type="spellEnd"/>
      <w:r w:rsidRPr="002D5D88">
        <w:t>, 2009).</w:t>
      </w:r>
    </w:p>
    <w:p w14:paraId="75D22EE4" w14:textId="77777777" w:rsidR="00206095" w:rsidRPr="002D5D88" w:rsidRDefault="00603B12">
      <w:pPr>
        <w:spacing w:line="360" w:lineRule="auto"/>
        <w:jc w:val="both"/>
      </w:pPr>
      <w:r w:rsidRPr="002D5D88">
        <w:rPr>
          <w:b/>
        </w:rPr>
        <w:t xml:space="preserve">Training and Development: </w:t>
      </w:r>
      <w:r w:rsidRPr="002D5D88">
        <w:t xml:space="preserve">Training is crucial in improving the performance of employees. It provides the employees with the skills and knowledge required to carry out their duties and responsibilities in the most effective way and makes them ready to handle the responsibilities </w:t>
      </w:r>
      <w:r w:rsidRPr="002D5D88">
        <w:lastRenderedPageBreak/>
        <w:t>tha</w:t>
      </w:r>
      <w:r w:rsidRPr="002D5D88">
        <w:t xml:space="preserve">t will come later. By investing in employee development, organizations show their interest in the workforce and, as a result, intention to quit is less likely and organizational loyalty increases (Cheng and Ho, 2001; </w:t>
      </w:r>
      <w:proofErr w:type="spellStart"/>
      <w:r w:rsidRPr="002D5D88">
        <w:t>Dysvik</w:t>
      </w:r>
      <w:proofErr w:type="spellEnd"/>
      <w:r w:rsidRPr="002D5D88">
        <w:t xml:space="preserve"> and </w:t>
      </w:r>
      <w:proofErr w:type="spellStart"/>
      <w:r w:rsidRPr="002D5D88">
        <w:t>Kuvaas</w:t>
      </w:r>
      <w:proofErr w:type="spellEnd"/>
      <w:r w:rsidRPr="002D5D88">
        <w:t>, 2013).</w:t>
      </w:r>
    </w:p>
    <w:p w14:paraId="1B5DD126" w14:textId="77777777" w:rsidR="00206095" w:rsidRPr="002D5D88" w:rsidRDefault="00603B12">
      <w:pPr>
        <w:pStyle w:val="Heading3"/>
        <w:rPr>
          <w:color w:val="auto"/>
        </w:rPr>
      </w:pPr>
      <w:r w:rsidRPr="002D5D88">
        <w:rPr>
          <w:color w:val="auto"/>
        </w:rPr>
        <w:t xml:space="preserve">2.2 Employee </w:t>
      </w:r>
      <w:r w:rsidRPr="002D5D88">
        <w:rPr>
          <w:color w:val="auto"/>
        </w:rPr>
        <w:t>Attitude</w:t>
      </w:r>
    </w:p>
    <w:p w14:paraId="792D5D11" w14:textId="77777777" w:rsidR="00206095" w:rsidRPr="002D5D88" w:rsidRDefault="00603B12">
      <w:r w:rsidRPr="002D5D88">
        <w:t xml:space="preserve">The form of employee attitude may take a number of manifestations that include work values, job satisfaction, organizational commitment, and quit intentions. These attitudinal dimensions have a great influence on performance and retention of </w:t>
      </w:r>
      <w:r w:rsidRPr="002D5D88">
        <w:t>employees.</w:t>
      </w:r>
    </w:p>
    <w:p w14:paraId="5C585334" w14:textId="77777777" w:rsidR="00206095" w:rsidRPr="002D5D88" w:rsidRDefault="00603B12">
      <w:r w:rsidRPr="002D5D88">
        <w:rPr>
          <w:b/>
          <w:bCs/>
        </w:rPr>
        <w:t xml:space="preserve">Work Values: </w:t>
      </w:r>
      <w:r w:rsidRPr="002D5D88">
        <w:t>According to Henderson and Thompson (2003), values entail what people consider preferences and priorities of doing things in a particular manner. Work values are a set of beliefs and principles which help determine employee behavior</w:t>
      </w:r>
      <w:r w:rsidRPr="002D5D88">
        <w:t xml:space="preserve"> at workplace. They affect the way the employees feel about their working environment and its interest in organizational objectives (Gahan and Abeysekera, 2009; Smollan et al., 2010).</w:t>
      </w:r>
    </w:p>
    <w:p w14:paraId="437CDFCF" w14:textId="77777777" w:rsidR="00206095" w:rsidRPr="002D5D88" w:rsidRDefault="00603B12">
      <w:r w:rsidRPr="002D5D88">
        <w:rPr>
          <w:b/>
          <w:bCs/>
        </w:rPr>
        <w:t xml:space="preserve">Job Satisfaction: </w:t>
      </w:r>
      <w:r w:rsidRPr="002D5D88">
        <w:t>According to Cranny, Smith, and Stone (1992), job sati</w:t>
      </w:r>
      <w:r w:rsidRPr="002D5D88">
        <w:t xml:space="preserve">sfaction refers to the emotional response of a person to the job, which is a comparison of the results observed at the work place and the desired results. Job satisfaction is a variable that is multidimensional and depends on a number of variables such as </w:t>
      </w:r>
      <w:r w:rsidRPr="002D5D88">
        <w:t xml:space="preserve">compensation, working conditions, supervisor and </w:t>
      </w:r>
      <w:proofErr w:type="gramStart"/>
      <w:r w:rsidRPr="002D5D88">
        <w:t>colleagues</w:t>
      </w:r>
      <w:proofErr w:type="gramEnd"/>
      <w:r w:rsidRPr="002D5D88">
        <w:t xml:space="preserve"> relationship, and advancement opportunities (Ellickson, 2001; Saari and Judge, 2004).</w:t>
      </w:r>
    </w:p>
    <w:p w14:paraId="28A2F3F3" w14:textId="77777777" w:rsidR="00206095" w:rsidRPr="002D5D88" w:rsidRDefault="00603B12">
      <w:r w:rsidRPr="002D5D88">
        <w:rPr>
          <w:b/>
          <w:bCs/>
        </w:rPr>
        <w:t xml:space="preserve">Organizational Commitment: </w:t>
      </w:r>
      <w:r w:rsidRPr="002D5D88">
        <w:t>Meyer and Allen (1991) came up with a model of organizational commitment that invol</w:t>
      </w:r>
      <w:r w:rsidRPr="002D5D88">
        <w:t xml:space="preserve">ved three dimensions namely, affective commitment (emotional commitment), continuance commitment (cost-based commitment), and normative commitment (obligation-based commitment). Organizational commitment directly influences the performance of the </w:t>
      </w:r>
      <w:proofErr w:type="gramStart"/>
      <w:r w:rsidRPr="002D5D88">
        <w:t>employees</w:t>
      </w:r>
      <w:r w:rsidRPr="002D5D88">
        <w:t>,</w:t>
      </w:r>
      <w:proofErr w:type="gramEnd"/>
      <w:r w:rsidRPr="002D5D88">
        <w:t xml:space="preserve"> hence it is regarded with high concern (Meyer et al., 2012; Jaramillo et al., 2005). Faithful employees will serve a company on an affective level thus; they serve because they want to, continuity commitment makes them serve because they need to and norm</w:t>
      </w:r>
      <w:r w:rsidRPr="002D5D88">
        <w:t>ative commitment makes them serve because they should.</w:t>
      </w:r>
    </w:p>
    <w:p w14:paraId="0E756C66" w14:textId="77777777" w:rsidR="00206095" w:rsidRPr="002D5D88" w:rsidRDefault="00206095"/>
    <w:p w14:paraId="49CC4498" w14:textId="77777777" w:rsidR="00206095" w:rsidRPr="002D5D88" w:rsidRDefault="00206095"/>
    <w:p w14:paraId="3C705642" w14:textId="77777777" w:rsidR="00206095" w:rsidRPr="002D5D88" w:rsidRDefault="00206095"/>
    <w:p w14:paraId="3CA9F00D" w14:textId="77777777" w:rsidR="00206095" w:rsidRPr="002D5D88" w:rsidRDefault="00206095"/>
    <w:p w14:paraId="5E6B06E6" w14:textId="77777777" w:rsidR="00206095" w:rsidRPr="002D5D88" w:rsidRDefault="00603B12">
      <w:pPr>
        <w:jc w:val="center"/>
      </w:pPr>
      <w:r w:rsidRPr="002D5D88">
        <w:rPr>
          <w:b/>
          <w:sz w:val="22"/>
        </w:rPr>
        <w:t>Figure 1: Three-Component Model of Organizational Commitment (Meyer &amp; Allen, 1991)</w:t>
      </w:r>
    </w:p>
    <w:tbl>
      <w:tblPr>
        <w:tblpPr w:leftFromText="180" w:rightFromText="180" w:vertAnchor="text" w:horzAnchor="page" w:tblpX="1642" w:tblpY="6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206095" w:rsidRPr="002D5D88" w14:paraId="25B03EDA" w14:textId="77777777">
        <w:tc>
          <w:tcPr>
            <w:tcW w:w="8640" w:type="dxa"/>
            <w:gridSpan w:val="3"/>
            <w:shd w:val="clear" w:color="auto" w:fill="D3D3D3"/>
          </w:tcPr>
          <w:p w14:paraId="4AF4A023" w14:textId="77777777" w:rsidR="00206095" w:rsidRPr="002D5D88" w:rsidRDefault="00603B12">
            <w:pPr>
              <w:jc w:val="center"/>
            </w:pPr>
            <w:r w:rsidRPr="002D5D88">
              <w:rPr>
                <w:b/>
              </w:rPr>
              <w:t>ORGANIZATIONAL COMMITMENT</w:t>
            </w:r>
          </w:p>
        </w:tc>
      </w:tr>
      <w:tr w:rsidR="00206095" w:rsidRPr="002D5D88" w14:paraId="217D277F" w14:textId="77777777">
        <w:tc>
          <w:tcPr>
            <w:tcW w:w="2880" w:type="dxa"/>
            <w:shd w:val="clear" w:color="auto" w:fill="B3D9FF"/>
          </w:tcPr>
          <w:p w14:paraId="7567E664" w14:textId="77777777" w:rsidR="00206095" w:rsidRPr="002D5D88" w:rsidRDefault="00603B12">
            <w:pPr>
              <w:jc w:val="center"/>
            </w:pPr>
            <w:r w:rsidRPr="002D5D88">
              <w:rPr>
                <w:b/>
                <w:sz w:val="22"/>
              </w:rPr>
              <w:t>Affective Commitment</w:t>
            </w:r>
          </w:p>
        </w:tc>
        <w:tc>
          <w:tcPr>
            <w:tcW w:w="2880" w:type="dxa"/>
            <w:shd w:val="clear" w:color="auto" w:fill="B3D9FF"/>
          </w:tcPr>
          <w:p w14:paraId="2DFE892F" w14:textId="77777777" w:rsidR="00206095" w:rsidRPr="002D5D88" w:rsidRDefault="00603B12">
            <w:pPr>
              <w:jc w:val="center"/>
            </w:pPr>
            <w:r w:rsidRPr="002D5D88">
              <w:rPr>
                <w:b/>
                <w:sz w:val="22"/>
              </w:rPr>
              <w:t>Continuance Commitment</w:t>
            </w:r>
          </w:p>
        </w:tc>
        <w:tc>
          <w:tcPr>
            <w:tcW w:w="2880" w:type="dxa"/>
            <w:shd w:val="clear" w:color="auto" w:fill="B3D9FF"/>
          </w:tcPr>
          <w:p w14:paraId="18E1977C" w14:textId="77777777" w:rsidR="00206095" w:rsidRPr="002D5D88" w:rsidRDefault="00603B12">
            <w:pPr>
              <w:jc w:val="center"/>
            </w:pPr>
            <w:r w:rsidRPr="002D5D88">
              <w:rPr>
                <w:b/>
                <w:sz w:val="22"/>
              </w:rPr>
              <w:t>Normative Commitment</w:t>
            </w:r>
          </w:p>
        </w:tc>
      </w:tr>
      <w:tr w:rsidR="00206095" w:rsidRPr="002D5D88" w14:paraId="73D5CFBA" w14:textId="77777777">
        <w:tc>
          <w:tcPr>
            <w:tcW w:w="2880" w:type="dxa"/>
          </w:tcPr>
          <w:p w14:paraId="5960F67F" w14:textId="77777777" w:rsidR="00206095" w:rsidRPr="002D5D88" w:rsidRDefault="00603B12">
            <w:pPr>
              <w:spacing w:before="120" w:after="120"/>
              <w:jc w:val="center"/>
            </w:pPr>
            <w:r w:rsidRPr="002D5D88">
              <w:rPr>
                <w:sz w:val="20"/>
              </w:rPr>
              <w:lastRenderedPageBreak/>
              <w:t xml:space="preserve">Emotional attachment </w:t>
            </w:r>
            <w:r w:rsidRPr="002D5D88">
              <w:rPr>
                <w:sz w:val="20"/>
              </w:rPr>
              <w:t>to the organization</w:t>
            </w:r>
          </w:p>
        </w:tc>
        <w:tc>
          <w:tcPr>
            <w:tcW w:w="2880" w:type="dxa"/>
          </w:tcPr>
          <w:p w14:paraId="77DD4B49" w14:textId="77777777" w:rsidR="00206095" w:rsidRPr="002D5D88" w:rsidRDefault="00603B12">
            <w:pPr>
              <w:spacing w:before="120" w:after="120"/>
              <w:jc w:val="center"/>
            </w:pPr>
            <w:r w:rsidRPr="002D5D88">
              <w:rPr>
                <w:sz w:val="20"/>
              </w:rPr>
              <w:t>Cost-based attachment (perceived costs of leaving)</w:t>
            </w:r>
          </w:p>
        </w:tc>
        <w:tc>
          <w:tcPr>
            <w:tcW w:w="2880" w:type="dxa"/>
          </w:tcPr>
          <w:p w14:paraId="7F9E37F6" w14:textId="77777777" w:rsidR="00206095" w:rsidRPr="002D5D88" w:rsidRDefault="00603B12">
            <w:pPr>
              <w:spacing w:before="120" w:after="120"/>
              <w:jc w:val="center"/>
            </w:pPr>
            <w:r w:rsidRPr="002D5D88">
              <w:rPr>
                <w:sz w:val="20"/>
              </w:rPr>
              <w:t>Obligation-based attachment (moral duty to stay)</w:t>
            </w:r>
          </w:p>
        </w:tc>
      </w:tr>
      <w:tr w:rsidR="00206095" w:rsidRPr="002D5D88" w14:paraId="2ABF3051" w14:textId="77777777">
        <w:tc>
          <w:tcPr>
            <w:tcW w:w="2880" w:type="dxa"/>
            <w:shd w:val="clear" w:color="auto" w:fill="FFFFCC"/>
          </w:tcPr>
          <w:p w14:paraId="6C8EFA0B" w14:textId="77777777" w:rsidR="00206095" w:rsidRPr="002D5D88" w:rsidRDefault="00603B12">
            <w:pPr>
              <w:jc w:val="center"/>
            </w:pPr>
            <w:r w:rsidRPr="002D5D88">
              <w:rPr>
                <w:i/>
                <w:sz w:val="20"/>
              </w:rPr>
              <w:t>Want to stay</w:t>
            </w:r>
          </w:p>
        </w:tc>
        <w:tc>
          <w:tcPr>
            <w:tcW w:w="2880" w:type="dxa"/>
            <w:shd w:val="clear" w:color="auto" w:fill="FFFFCC"/>
          </w:tcPr>
          <w:p w14:paraId="441B725B" w14:textId="77777777" w:rsidR="00206095" w:rsidRPr="002D5D88" w:rsidRDefault="00603B12">
            <w:pPr>
              <w:jc w:val="center"/>
            </w:pPr>
            <w:r w:rsidRPr="002D5D88">
              <w:rPr>
                <w:i/>
                <w:sz w:val="20"/>
              </w:rPr>
              <w:t>Need to stay</w:t>
            </w:r>
          </w:p>
        </w:tc>
        <w:tc>
          <w:tcPr>
            <w:tcW w:w="2880" w:type="dxa"/>
            <w:shd w:val="clear" w:color="auto" w:fill="FFFFCC"/>
          </w:tcPr>
          <w:p w14:paraId="6BFED85C" w14:textId="77777777" w:rsidR="00206095" w:rsidRPr="002D5D88" w:rsidRDefault="00603B12">
            <w:pPr>
              <w:jc w:val="center"/>
            </w:pPr>
            <w:r w:rsidRPr="002D5D88">
              <w:rPr>
                <w:i/>
                <w:sz w:val="20"/>
              </w:rPr>
              <w:t>Ought to stay</w:t>
            </w:r>
          </w:p>
        </w:tc>
      </w:tr>
    </w:tbl>
    <w:p w14:paraId="03AD66AD" w14:textId="77777777" w:rsidR="00206095" w:rsidRPr="002D5D88" w:rsidRDefault="00206095">
      <w:pPr>
        <w:spacing w:after="240"/>
        <w:jc w:val="center"/>
        <w:rPr>
          <w:i/>
          <w:sz w:val="20"/>
        </w:rPr>
      </w:pPr>
    </w:p>
    <w:p w14:paraId="2E48A6C2" w14:textId="77777777" w:rsidR="00206095" w:rsidRPr="002D5D88" w:rsidRDefault="00206095">
      <w:pPr>
        <w:spacing w:after="240"/>
        <w:jc w:val="center"/>
        <w:rPr>
          <w:i/>
          <w:sz w:val="20"/>
        </w:rPr>
      </w:pPr>
    </w:p>
    <w:p w14:paraId="343224E3" w14:textId="77777777" w:rsidR="00206095" w:rsidRPr="002D5D88" w:rsidRDefault="00206095">
      <w:pPr>
        <w:spacing w:after="240"/>
        <w:jc w:val="center"/>
        <w:rPr>
          <w:i/>
          <w:sz w:val="20"/>
        </w:rPr>
      </w:pPr>
    </w:p>
    <w:p w14:paraId="02BDEC17" w14:textId="77777777" w:rsidR="00206095" w:rsidRPr="002D5D88" w:rsidRDefault="00206095">
      <w:pPr>
        <w:spacing w:after="240"/>
        <w:jc w:val="center"/>
        <w:rPr>
          <w:i/>
          <w:sz w:val="20"/>
        </w:rPr>
      </w:pPr>
    </w:p>
    <w:p w14:paraId="4B16D6BE" w14:textId="77777777" w:rsidR="00206095" w:rsidRPr="002D5D88" w:rsidRDefault="00206095">
      <w:pPr>
        <w:spacing w:after="240"/>
        <w:jc w:val="both"/>
        <w:rPr>
          <w:i/>
          <w:sz w:val="20"/>
        </w:rPr>
      </w:pPr>
    </w:p>
    <w:p w14:paraId="46390D31" w14:textId="77777777" w:rsidR="00206095" w:rsidRPr="002D5D88" w:rsidRDefault="00603B12">
      <w:pPr>
        <w:jc w:val="both"/>
      </w:pPr>
      <w:r w:rsidRPr="002D5D88">
        <w:rPr>
          <w:i/>
          <w:sz w:val="20"/>
        </w:rPr>
        <w:t>Source: Adapted from Meyer &amp; Allen (1991)</w:t>
      </w:r>
    </w:p>
    <w:p w14:paraId="15BBFD4D" w14:textId="77777777" w:rsidR="00206095" w:rsidRPr="002D5D88" w:rsidRDefault="00603B12">
      <w:pPr>
        <w:spacing w:line="360" w:lineRule="auto"/>
        <w:jc w:val="both"/>
      </w:pPr>
      <w:r w:rsidRPr="002D5D88">
        <w:rPr>
          <w:b/>
        </w:rPr>
        <w:t xml:space="preserve">Intention to Quit: </w:t>
      </w:r>
      <w:r w:rsidRPr="002D5D88">
        <w:t xml:space="preserve">Questions of employees </w:t>
      </w:r>
      <w:r w:rsidRPr="002D5D88">
        <w:t>concerning intentions to leave a job in an organization may help the management gauge the suitability of the organizational structure, human resource administration and management policies. When turnover intentions are high, it means dissatisfaction with t</w:t>
      </w:r>
      <w:r w:rsidRPr="002D5D88">
        <w:t>he existing state of working conditions and may result in actual turnover, which is a costly event in organizations (Cho, Woods, Jang and Erdem, 2006; Rubenstein et al., 2018).</w:t>
      </w:r>
    </w:p>
    <w:p w14:paraId="67F1270C" w14:textId="77777777" w:rsidR="00206095" w:rsidRPr="002D5D88" w:rsidRDefault="00603B12">
      <w:pPr>
        <w:pStyle w:val="Heading3"/>
        <w:rPr>
          <w:color w:val="auto"/>
        </w:rPr>
      </w:pPr>
      <w:r w:rsidRPr="002D5D88">
        <w:rPr>
          <w:color w:val="auto"/>
        </w:rPr>
        <w:t>2.3 Theoretical Framework</w:t>
      </w:r>
    </w:p>
    <w:p w14:paraId="2973DA6B" w14:textId="77777777" w:rsidR="00206095" w:rsidRPr="002D5D88" w:rsidRDefault="00603B12">
      <w:pPr>
        <w:spacing w:line="360" w:lineRule="auto"/>
        <w:jc w:val="both"/>
      </w:pPr>
      <w:r w:rsidRPr="002D5D88">
        <w:rPr>
          <w:b/>
        </w:rPr>
        <w:t xml:space="preserve">Expectancy Theory: </w:t>
      </w:r>
      <w:r w:rsidRPr="002D5D88">
        <w:t>Under the expectancy theory, the a</w:t>
      </w:r>
      <w:r w:rsidRPr="002D5D88">
        <w:t>ssumption presented is that the employees will deliver the same level of work and dedication as they anticipate to get in response. According to this theory, the motivation and attitude of employees depend on their expectation of performance-reward relatio</w:t>
      </w:r>
      <w:r w:rsidRPr="002D5D88">
        <w:t>nship, and therefore, HRM practices clarifying and providing these expectations are important in ensuring positive employee attitudes.</w:t>
      </w:r>
    </w:p>
    <w:p w14:paraId="5C8EF34A" w14:textId="77777777" w:rsidR="00206095" w:rsidRPr="002D5D88" w:rsidRDefault="00603B12">
      <w:pPr>
        <w:spacing w:line="360" w:lineRule="auto"/>
        <w:jc w:val="both"/>
      </w:pPr>
      <w:r w:rsidRPr="002D5D88">
        <w:rPr>
          <w:b/>
        </w:rPr>
        <w:t xml:space="preserve">Herzberg Two-Factor Theory: </w:t>
      </w:r>
      <w:r w:rsidRPr="002D5D88">
        <w:t>Herzberg came to the conclusion that motivation factors are what bring about actual satisfact</w:t>
      </w:r>
      <w:r w:rsidRPr="002D5D88">
        <w:t>ion. Even though hygiene factors do not motivate, they are a precondition to motivation. This theory offers a paradigm of how various HRM practices may either be motivators or hygienic factors that can bring one to the satisfaction and commitment of employ</w:t>
      </w:r>
      <w:r w:rsidRPr="002D5D88">
        <w:t>ees (Nelson et al., 2003).</w:t>
      </w:r>
    </w:p>
    <w:p w14:paraId="73185577" w14:textId="77777777" w:rsidR="00206095" w:rsidRPr="002D5D88" w:rsidRDefault="00603B12">
      <w:pPr>
        <w:pStyle w:val="Heading3"/>
        <w:rPr>
          <w:color w:val="auto"/>
        </w:rPr>
      </w:pPr>
      <w:r w:rsidRPr="002D5D88">
        <w:rPr>
          <w:color w:val="auto"/>
        </w:rPr>
        <w:t>2.4 Empirical Review and Hypothesis Development</w:t>
      </w:r>
    </w:p>
    <w:p w14:paraId="0793B28A" w14:textId="77777777" w:rsidR="00206095" w:rsidRPr="002D5D88" w:rsidRDefault="00603B12">
      <w:pPr>
        <w:spacing w:line="360" w:lineRule="auto"/>
        <w:jc w:val="both"/>
      </w:pPr>
      <w:r w:rsidRPr="002D5D88">
        <w:t xml:space="preserve">There are various studies which have considered the connection between HRM practices and employee attitudes. According to </w:t>
      </w:r>
      <w:proofErr w:type="spellStart"/>
      <w:r w:rsidRPr="002D5D88">
        <w:t>Boohene</w:t>
      </w:r>
      <w:proofErr w:type="spellEnd"/>
      <w:r w:rsidRPr="002D5D88">
        <w:t xml:space="preserve"> and </w:t>
      </w:r>
      <w:proofErr w:type="spellStart"/>
      <w:r w:rsidRPr="002D5D88">
        <w:t>Asuinura</w:t>
      </w:r>
      <w:proofErr w:type="spellEnd"/>
      <w:r w:rsidRPr="002D5D88">
        <w:t xml:space="preserve"> (2010), human resource management prac</w:t>
      </w:r>
      <w:r w:rsidRPr="002D5D88">
        <w:t>tices have a strong influence on the performance of a corporation because they influence the attitude of workers. Khan (2010) has shown that there are considerable impacts of HRM practices on the performance of an organization in the oil and gas sector. Th</w:t>
      </w:r>
      <w:r w:rsidRPr="002D5D88">
        <w:t xml:space="preserve">e study by Green, </w:t>
      </w:r>
      <w:r w:rsidRPr="002D5D88">
        <w:lastRenderedPageBreak/>
        <w:t>Wu, Whitten and Medlin (2006) validated the influence of strategic human resource management on the performance of the firm and work attitude and performance of the HR professionals. The positive correlation of HRM practices with the outc</w:t>
      </w:r>
      <w:r w:rsidRPr="002D5D88">
        <w:t>omes of employees in different organizational settings is also confirmed by the recent research by Ahmed et al. (2018) and Bos-</w:t>
      </w:r>
      <w:proofErr w:type="spellStart"/>
      <w:r w:rsidRPr="002D5D88">
        <w:t>Nehles</w:t>
      </w:r>
      <w:proofErr w:type="spellEnd"/>
      <w:r w:rsidRPr="002D5D88">
        <w:t xml:space="preserve"> et al. (2017).</w:t>
      </w:r>
    </w:p>
    <w:p w14:paraId="483518CC" w14:textId="77777777" w:rsidR="00206095" w:rsidRPr="002D5D88" w:rsidRDefault="00603B12">
      <w:pPr>
        <w:spacing w:line="360" w:lineRule="auto"/>
        <w:jc w:val="both"/>
      </w:pPr>
      <w:r w:rsidRPr="002D5D88">
        <w:t>It has been revealed that the primary variables of job satisfaction of employees are compensation and rewar</w:t>
      </w:r>
      <w:r w:rsidRPr="002D5D88">
        <w:t>ds (</w:t>
      </w:r>
      <w:proofErr w:type="spellStart"/>
      <w:r w:rsidRPr="002D5D88">
        <w:t>Mudor</w:t>
      </w:r>
      <w:proofErr w:type="spellEnd"/>
      <w:r w:rsidRPr="002D5D88">
        <w:t>, 2011). This means that when organizations improve the satisfaction of employees by ensuring they have a flawless reward system, they will add value to the values of individuals. The performance appraisal systems that are fairly and constructivel</w:t>
      </w:r>
      <w:r w:rsidRPr="002D5D88">
        <w:t>y appraised will lead to increased organizational commitment by showing the organization commitment to employee development (Beck and Wilson, 2000). Moreover, proper recruitment and selection habits will guarantee improved person-organization fit, which wi</w:t>
      </w:r>
      <w:r w:rsidRPr="002D5D88">
        <w:t xml:space="preserve">ll result in enhanced work values alignment (Garg and Rastogi, 2006). When the training and development programs make employees more competent and the </w:t>
      </w:r>
      <w:proofErr w:type="spellStart"/>
      <w:r w:rsidRPr="002D5D88">
        <w:t>organisation</w:t>
      </w:r>
      <w:proofErr w:type="spellEnd"/>
      <w:r w:rsidRPr="002D5D88">
        <w:t xml:space="preserve"> show its commitment to employee development, employee turnover intentions are lessened (</w:t>
      </w:r>
      <w:proofErr w:type="spellStart"/>
      <w:r w:rsidRPr="002D5D88">
        <w:t>Dysv</w:t>
      </w:r>
      <w:r w:rsidRPr="002D5D88">
        <w:t>ik</w:t>
      </w:r>
      <w:proofErr w:type="spellEnd"/>
      <w:r w:rsidRPr="002D5D88">
        <w:t xml:space="preserve"> and </w:t>
      </w:r>
      <w:proofErr w:type="spellStart"/>
      <w:r w:rsidRPr="002D5D88">
        <w:t>Kuvaas</w:t>
      </w:r>
      <w:proofErr w:type="spellEnd"/>
      <w:r w:rsidRPr="002D5D88">
        <w:t>, 2013; Salas-Vallina et al., 2020).</w:t>
      </w:r>
    </w:p>
    <w:p w14:paraId="38051A95" w14:textId="77777777" w:rsidR="00206095" w:rsidRPr="002D5D88" w:rsidRDefault="00603B12">
      <w:pPr>
        <w:spacing w:line="360" w:lineRule="auto"/>
        <w:jc w:val="both"/>
      </w:pPr>
      <w:r w:rsidRPr="002D5D88">
        <w:t>Based on the literature review, the hypotheses have been formulated as below:</w:t>
      </w:r>
    </w:p>
    <w:p w14:paraId="36D9A31E" w14:textId="77777777" w:rsidR="00206095" w:rsidRPr="002D5D88" w:rsidRDefault="00603B12">
      <w:pPr>
        <w:spacing w:line="360" w:lineRule="auto"/>
        <w:jc w:val="both"/>
      </w:pPr>
      <w:r w:rsidRPr="002D5D88">
        <w:t>H1: a close relationship exists between the compensation practice and job satisfaction.</w:t>
      </w:r>
    </w:p>
    <w:p w14:paraId="56537955" w14:textId="77777777" w:rsidR="00206095" w:rsidRPr="002D5D88" w:rsidRDefault="00603B12">
      <w:pPr>
        <w:spacing w:line="360" w:lineRule="auto"/>
        <w:jc w:val="both"/>
      </w:pPr>
      <w:r w:rsidRPr="002D5D88">
        <w:t xml:space="preserve">H2: There is a strong correlation </w:t>
      </w:r>
      <w:r w:rsidRPr="002D5D88">
        <w:t>between the performance appraisal practice and organizational commitment.</w:t>
      </w:r>
    </w:p>
    <w:p w14:paraId="5B629E00" w14:textId="77777777" w:rsidR="00206095" w:rsidRPr="002D5D88" w:rsidRDefault="00603B12">
      <w:pPr>
        <w:spacing w:line="360" w:lineRule="auto"/>
        <w:jc w:val="both"/>
      </w:pPr>
      <w:r w:rsidRPr="002D5D88">
        <w:t>H3: The work value and recruitment and selection practice are strongly correlated.</w:t>
      </w:r>
    </w:p>
    <w:p w14:paraId="715443F5" w14:textId="77777777" w:rsidR="00206095" w:rsidRPr="002D5D88" w:rsidRDefault="00603B12">
      <w:pPr>
        <w:spacing w:line="360" w:lineRule="auto"/>
        <w:jc w:val="both"/>
      </w:pPr>
      <w:r w:rsidRPr="002D5D88">
        <w:t>H4: Training and development practice has a significant relationship with the intention to quit.</w:t>
      </w:r>
    </w:p>
    <w:p w14:paraId="48C005AA" w14:textId="77777777" w:rsidR="00206095" w:rsidRPr="002D5D88" w:rsidRDefault="00206095">
      <w:pPr>
        <w:spacing w:line="360" w:lineRule="auto"/>
        <w:jc w:val="both"/>
      </w:pPr>
    </w:p>
    <w:p w14:paraId="09A627BF" w14:textId="77777777" w:rsidR="00206095" w:rsidRPr="002D5D88" w:rsidRDefault="00603B12">
      <w:pPr>
        <w:spacing w:line="360" w:lineRule="auto"/>
        <w:jc w:val="both"/>
        <w:rPr>
          <w:b/>
          <w:bCs/>
        </w:rPr>
      </w:pPr>
      <w:r w:rsidRPr="002D5D88">
        <w:rPr>
          <w:b/>
          <w:bCs/>
        </w:rPr>
        <w:t>3. METHODOLOGY</w:t>
      </w:r>
    </w:p>
    <w:p w14:paraId="464F8DD2" w14:textId="77777777" w:rsidR="00206095" w:rsidRPr="002D5D88" w:rsidRDefault="00603B12">
      <w:pPr>
        <w:spacing w:line="360" w:lineRule="auto"/>
        <w:jc w:val="both"/>
        <w:rPr>
          <w:b/>
          <w:bCs/>
        </w:rPr>
      </w:pPr>
      <w:r w:rsidRPr="002D5D88">
        <w:rPr>
          <w:b/>
          <w:bCs/>
        </w:rPr>
        <w:t>3.1 Research Design</w:t>
      </w:r>
    </w:p>
    <w:p w14:paraId="75009D68" w14:textId="77777777" w:rsidR="00206095" w:rsidRPr="002D5D88" w:rsidRDefault="00603B12">
      <w:pPr>
        <w:spacing w:line="360" w:lineRule="auto"/>
        <w:jc w:val="both"/>
      </w:pPr>
      <w:r w:rsidRPr="002D5D88">
        <w:lastRenderedPageBreak/>
        <w:t xml:space="preserve">The research design utilized in the completion of this study was the survey research design, which was meant to explore the human resource management practices and its effects on the attitude of employees. The reason why </w:t>
      </w:r>
      <w:r w:rsidRPr="002D5D88">
        <w:t>this study adopted the survey research design is that it allows the researcher to obtain information of large sample size and perform statistical tests on the sample to verify the hypotheses.</w:t>
      </w:r>
    </w:p>
    <w:p w14:paraId="33A3A31B" w14:textId="77777777" w:rsidR="00206095" w:rsidRPr="002D5D88" w:rsidRDefault="00603B12">
      <w:pPr>
        <w:spacing w:line="360" w:lineRule="auto"/>
        <w:jc w:val="both"/>
        <w:rPr>
          <w:b/>
          <w:bCs/>
        </w:rPr>
      </w:pPr>
      <w:r w:rsidRPr="002D5D88">
        <w:rPr>
          <w:b/>
          <w:bCs/>
        </w:rPr>
        <w:t>3.2 Population and Sample</w:t>
      </w:r>
    </w:p>
    <w:p w14:paraId="27B51442" w14:textId="77777777" w:rsidR="00206095" w:rsidRPr="002D5D88" w:rsidRDefault="00603B12">
      <w:pPr>
        <w:spacing w:line="360" w:lineRule="auto"/>
        <w:jc w:val="both"/>
      </w:pPr>
      <w:r w:rsidRPr="002D5D88">
        <w:t xml:space="preserve">The study population was comprised of </w:t>
      </w:r>
      <w:r w:rsidRPr="002D5D88">
        <w:t>all workers of the 9mobile Nigeria Plc. Yamane (1967) formula was used in calculating sample size since it used one hundred and thirty-one (131) personnel as a sample. The equation is expressed as n=N/1+N(e) 2 where n= sample size, N= population size and e</w:t>
      </w:r>
      <w:r w:rsidRPr="002D5D88">
        <w:t xml:space="preserve">= level of significance. Only 100 of the 131 questionnaires dispatched were filled and returned and this was a response rate of 76.3. </w:t>
      </w:r>
    </w:p>
    <w:p w14:paraId="68D6EC75" w14:textId="77777777" w:rsidR="00206095" w:rsidRPr="002D5D88" w:rsidRDefault="00603B12">
      <w:pPr>
        <w:spacing w:line="360" w:lineRule="auto"/>
        <w:jc w:val="both"/>
        <w:rPr>
          <w:b/>
          <w:bCs/>
        </w:rPr>
      </w:pPr>
      <w:r w:rsidRPr="002D5D88">
        <w:rPr>
          <w:b/>
          <w:bCs/>
        </w:rPr>
        <w:t>3.3 Research Instrument</w:t>
      </w:r>
    </w:p>
    <w:p w14:paraId="183A4575" w14:textId="77777777" w:rsidR="00206095" w:rsidRPr="002D5D88" w:rsidRDefault="00603B12">
      <w:pPr>
        <w:spacing w:line="360" w:lineRule="auto"/>
        <w:jc w:val="both"/>
      </w:pPr>
      <w:r w:rsidRPr="002D5D88">
        <w:t>The research instrument was a structured questionnaire, which was meant to bring out the response</w:t>
      </w:r>
      <w:r w:rsidRPr="002D5D88">
        <w:t xml:space="preserve"> of the respondents. The questionnaire was separated into the demographic section, HRM practices (compensation, performance appraisal, recruitment and selection, training and development) and the attitudes of the employees (job satisfaction, organizational</w:t>
      </w:r>
      <w:r w:rsidRPr="002D5D88">
        <w:t xml:space="preserve"> commitment, work values, intention to quit). The responses measure was administered on a five-point Likert scale of strongly disagree (1) and strongly agree (5).</w:t>
      </w:r>
    </w:p>
    <w:p w14:paraId="0E876423" w14:textId="77777777" w:rsidR="00206095" w:rsidRPr="002D5D88" w:rsidRDefault="00603B12">
      <w:pPr>
        <w:spacing w:line="360" w:lineRule="auto"/>
        <w:jc w:val="both"/>
        <w:rPr>
          <w:b/>
          <w:bCs/>
        </w:rPr>
      </w:pPr>
      <w:r w:rsidRPr="002D5D88">
        <w:rPr>
          <w:b/>
          <w:bCs/>
        </w:rPr>
        <w:t>3.4 Validity and Reliability</w:t>
      </w:r>
    </w:p>
    <w:p w14:paraId="7B1942E4" w14:textId="77777777" w:rsidR="00206095" w:rsidRPr="002D5D88" w:rsidRDefault="00603B12">
      <w:pPr>
        <w:spacing w:line="360" w:lineRule="auto"/>
        <w:jc w:val="both"/>
      </w:pPr>
      <w:r w:rsidRPr="002D5D88">
        <w:t>Human resource management experts were involved to scrutinize th</w:t>
      </w:r>
      <w:r w:rsidRPr="002D5D88">
        <w:t>e questionnaire in order to render it content valid. The test was done on Cronbach Alpha currency that tested the reliability of the research instrument. All the coefficients of reliability were greater than 0.70 and this indicated that there was good inte</w:t>
      </w:r>
      <w:r w:rsidRPr="002D5D88">
        <w:t>rnal consistency of measurement scales.</w:t>
      </w:r>
    </w:p>
    <w:p w14:paraId="13281D2B" w14:textId="77777777" w:rsidR="00206095" w:rsidRPr="002D5D88" w:rsidRDefault="00603B12">
      <w:pPr>
        <w:spacing w:line="360" w:lineRule="auto"/>
        <w:jc w:val="both"/>
        <w:rPr>
          <w:b/>
          <w:bCs/>
        </w:rPr>
      </w:pPr>
      <w:r w:rsidRPr="002D5D88">
        <w:rPr>
          <w:b/>
          <w:bCs/>
        </w:rPr>
        <w:t>3.5 Data Analysis</w:t>
      </w:r>
    </w:p>
    <w:p w14:paraId="04F3A350" w14:textId="77777777" w:rsidR="00206095" w:rsidRPr="002D5D88" w:rsidRDefault="00603B12">
      <w:pPr>
        <w:spacing w:line="360" w:lineRule="auto"/>
        <w:jc w:val="both"/>
      </w:pPr>
      <w:r w:rsidRPr="002D5D88">
        <w:t>The data obtained were assessed with the help of descriptive and inferential statistics. The demographic characteristics of the respondents and the perception of HRM practices and attitude of employ</w:t>
      </w:r>
      <w:r w:rsidRPr="002D5D88">
        <w:t xml:space="preserve">ees were described using the descriptive statistics of frequencies, percentages, mean </w:t>
      </w:r>
      <w:r w:rsidRPr="002D5D88">
        <w:lastRenderedPageBreak/>
        <w:t>and standard deviation. The test options of correlational coefficient were performed to test the hypotheses with the help of Statistical package of social sciences (SPSS)</w:t>
      </w:r>
      <w:r w:rsidRPr="002D5D88">
        <w:t xml:space="preserve"> version 20.</w:t>
      </w:r>
    </w:p>
    <w:p w14:paraId="11CCD961" w14:textId="77777777" w:rsidR="00206095" w:rsidRPr="002D5D88" w:rsidRDefault="00603B12">
      <w:pPr>
        <w:pStyle w:val="Heading2"/>
        <w:rPr>
          <w:color w:val="auto"/>
        </w:rPr>
      </w:pPr>
      <w:r w:rsidRPr="002D5D88">
        <w:rPr>
          <w:color w:val="auto"/>
        </w:rPr>
        <w:t>4. RESULTS</w:t>
      </w:r>
    </w:p>
    <w:p w14:paraId="7ABC233E" w14:textId="77777777" w:rsidR="00206095" w:rsidRPr="002D5D88" w:rsidRDefault="00603B12">
      <w:pPr>
        <w:pStyle w:val="Heading3"/>
        <w:rPr>
          <w:color w:val="auto"/>
        </w:rPr>
      </w:pPr>
      <w:r w:rsidRPr="002D5D88">
        <w:rPr>
          <w:color w:val="auto"/>
        </w:rPr>
        <w:t>4.1 Demographic Characteristics of Respondents</w:t>
      </w:r>
    </w:p>
    <w:p w14:paraId="1EA10CE4" w14:textId="4F5E41E5" w:rsidR="00206095" w:rsidRPr="002D5D88" w:rsidRDefault="00603B12">
      <w:r w:rsidRPr="002D5D88">
        <w:t>The demographic data of the respondents will be presented in 1.</w:t>
      </w:r>
    </w:p>
    <w:p w14:paraId="23785AFA" w14:textId="77777777" w:rsidR="00206095" w:rsidRPr="002D5D88" w:rsidRDefault="00603B12">
      <w:r w:rsidRPr="002D5D88">
        <w:t xml:space="preserve">The demographic trend showed the heavy number of male respondents (68%), and a small number of female respondents (32%). </w:t>
      </w:r>
      <w:r w:rsidRPr="002D5D88">
        <w:t>Regarding their ages, 60% of the respondents fell within the 25-30 years old, 20% fell within the 31-35 years old, 16% fell within the 36-40 years old, and 4% fell within the 41-45 years old. In terms of educational level, 64 percent possessed Bachelor deg</w:t>
      </w:r>
      <w:r w:rsidRPr="002D5D88">
        <w:t xml:space="preserve">rees, 20 percent had Master degrees, 12 percent had Diplomas/NCE and 4 percent had other levels. The time of service revealed that 55 percent had 1-5 years of service, 25 percent had more than 15 years of service, 11 percent had 1115 years of service, and </w:t>
      </w:r>
      <w:r w:rsidRPr="002D5D88">
        <w:t>9 percent had 6- 10 years of service.</w:t>
      </w:r>
    </w:p>
    <w:p w14:paraId="5B46DB9F" w14:textId="074EA9D5" w:rsidR="00206095" w:rsidRPr="002D5D88" w:rsidRDefault="00603B12">
      <w:r w:rsidRPr="002D5D88">
        <w:rPr>
          <w:b/>
        </w:rPr>
        <w:t>Table 1: Gender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63CD5D5B" w14:textId="77777777">
        <w:tc>
          <w:tcPr>
            <w:tcW w:w="2340" w:type="dxa"/>
          </w:tcPr>
          <w:p w14:paraId="48644272" w14:textId="77777777" w:rsidR="00206095" w:rsidRPr="002D5D88" w:rsidRDefault="00603B12">
            <w:pPr>
              <w:spacing w:after="0" w:line="240" w:lineRule="auto"/>
              <w:jc w:val="center"/>
            </w:pPr>
            <w:r w:rsidRPr="002D5D88">
              <w:rPr>
                <w:b/>
                <w:sz w:val="22"/>
              </w:rPr>
              <w:t>Gender</w:t>
            </w:r>
          </w:p>
        </w:tc>
        <w:tc>
          <w:tcPr>
            <w:tcW w:w="2340" w:type="dxa"/>
          </w:tcPr>
          <w:p w14:paraId="4955E788" w14:textId="77777777" w:rsidR="00206095" w:rsidRPr="002D5D88" w:rsidRDefault="00603B12">
            <w:pPr>
              <w:spacing w:after="0" w:line="240" w:lineRule="auto"/>
              <w:jc w:val="center"/>
            </w:pPr>
            <w:r w:rsidRPr="002D5D88">
              <w:rPr>
                <w:b/>
                <w:sz w:val="22"/>
              </w:rPr>
              <w:t>Frequency</w:t>
            </w:r>
          </w:p>
        </w:tc>
        <w:tc>
          <w:tcPr>
            <w:tcW w:w="2340" w:type="dxa"/>
          </w:tcPr>
          <w:p w14:paraId="7FA01742" w14:textId="77777777" w:rsidR="00206095" w:rsidRPr="002D5D88" w:rsidRDefault="00603B12">
            <w:pPr>
              <w:spacing w:after="0" w:line="240" w:lineRule="auto"/>
              <w:jc w:val="center"/>
              <w:rPr>
                <w:b/>
                <w:bCs/>
              </w:rPr>
            </w:pPr>
            <w:r w:rsidRPr="002D5D88">
              <w:rPr>
                <w:b/>
                <w:bCs/>
              </w:rPr>
              <w:t xml:space="preserve"> Percent </w:t>
            </w:r>
          </w:p>
        </w:tc>
        <w:tc>
          <w:tcPr>
            <w:tcW w:w="2340" w:type="dxa"/>
          </w:tcPr>
          <w:p w14:paraId="3BA92A6D" w14:textId="77777777" w:rsidR="00206095" w:rsidRPr="002D5D88" w:rsidRDefault="00603B12">
            <w:pPr>
              <w:spacing w:after="0" w:line="240" w:lineRule="auto"/>
              <w:jc w:val="center"/>
            </w:pPr>
            <w:r w:rsidRPr="002D5D88">
              <w:rPr>
                <w:b/>
                <w:sz w:val="22"/>
              </w:rPr>
              <w:t>Cumulative percent</w:t>
            </w:r>
          </w:p>
        </w:tc>
      </w:tr>
      <w:tr w:rsidR="00206095" w:rsidRPr="002D5D88" w14:paraId="60EE2EC4" w14:textId="77777777">
        <w:tc>
          <w:tcPr>
            <w:tcW w:w="2340" w:type="dxa"/>
          </w:tcPr>
          <w:p w14:paraId="58834A04" w14:textId="77777777" w:rsidR="00206095" w:rsidRPr="002D5D88" w:rsidRDefault="00603B12">
            <w:pPr>
              <w:spacing w:after="0" w:line="240" w:lineRule="auto"/>
            </w:pPr>
            <w:r w:rsidRPr="002D5D88">
              <w:t>Male</w:t>
            </w:r>
          </w:p>
        </w:tc>
        <w:tc>
          <w:tcPr>
            <w:tcW w:w="2340" w:type="dxa"/>
          </w:tcPr>
          <w:p w14:paraId="3FBB731D" w14:textId="77777777" w:rsidR="00206095" w:rsidRPr="002D5D88" w:rsidRDefault="00603B12">
            <w:pPr>
              <w:spacing w:after="0" w:line="240" w:lineRule="auto"/>
              <w:jc w:val="center"/>
            </w:pPr>
            <w:r w:rsidRPr="002D5D88">
              <w:t>68</w:t>
            </w:r>
          </w:p>
        </w:tc>
        <w:tc>
          <w:tcPr>
            <w:tcW w:w="2340" w:type="dxa"/>
          </w:tcPr>
          <w:p w14:paraId="153BFC73" w14:textId="77777777" w:rsidR="00206095" w:rsidRPr="002D5D88" w:rsidRDefault="00603B12">
            <w:pPr>
              <w:spacing w:after="0" w:line="240" w:lineRule="auto"/>
              <w:jc w:val="center"/>
            </w:pPr>
            <w:r w:rsidRPr="002D5D88">
              <w:t>68.0</w:t>
            </w:r>
          </w:p>
        </w:tc>
        <w:tc>
          <w:tcPr>
            <w:tcW w:w="2340" w:type="dxa"/>
          </w:tcPr>
          <w:p w14:paraId="3950843F" w14:textId="77777777" w:rsidR="00206095" w:rsidRPr="002D5D88" w:rsidRDefault="00603B12">
            <w:pPr>
              <w:spacing w:after="0" w:line="240" w:lineRule="auto"/>
              <w:jc w:val="center"/>
            </w:pPr>
            <w:r w:rsidRPr="002D5D88">
              <w:t>68.0</w:t>
            </w:r>
          </w:p>
        </w:tc>
      </w:tr>
      <w:tr w:rsidR="00206095" w:rsidRPr="002D5D88" w14:paraId="2F52F421" w14:textId="77777777">
        <w:tc>
          <w:tcPr>
            <w:tcW w:w="2340" w:type="dxa"/>
          </w:tcPr>
          <w:p w14:paraId="2C84F2CA" w14:textId="77777777" w:rsidR="00206095" w:rsidRPr="002D5D88" w:rsidRDefault="00603B12">
            <w:pPr>
              <w:spacing w:after="0" w:line="240" w:lineRule="auto"/>
            </w:pPr>
            <w:r w:rsidRPr="002D5D88">
              <w:t>Female</w:t>
            </w:r>
          </w:p>
        </w:tc>
        <w:tc>
          <w:tcPr>
            <w:tcW w:w="2340" w:type="dxa"/>
          </w:tcPr>
          <w:p w14:paraId="03630435" w14:textId="77777777" w:rsidR="00206095" w:rsidRPr="002D5D88" w:rsidRDefault="00603B12">
            <w:pPr>
              <w:spacing w:after="0" w:line="240" w:lineRule="auto"/>
              <w:jc w:val="center"/>
            </w:pPr>
            <w:r w:rsidRPr="002D5D88">
              <w:t>32</w:t>
            </w:r>
          </w:p>
        </w:tc>
        <w:tc>
          <w:tcPr>
            <w:tcW w:w="2340" w:type="dxa"/>
          </w:tcPr>
          <w:p w14:paraId="08A50A0C" w14:textId="77777777" w:rsidR="00206095" w:rsidRPr="002D5D88" w:rsidRDefault="00603B12">
            <w:pPr>
              <w:spacing w:after="0" w:line="240" w:lineRule="auto"/>
              <w:jc w:val="center"/>
            </w:pPr>
            <w:r w:rsidRPr="002D5D88">
              <w:t>32.0</w:t>
            </w:r>
          </w:p>
        </w:tc>
        <w:tc>
          <w:tcPr>
            <w:tcW w:w="2340" w:type="dxa"/>
          </w:tcPr>
          <w:p w14:paraId="3E7F28F4" w14:textId="77777777" w:rsidR="00206095" w:rsidRPr="002D5D88" w:rsidRDefault="00603B12">
            <w:pPr>
              <w:spacing w:after="0" w:line="240" w:lineRule="auto"/>
              <w:jc w:val="center"/>
            </w:pPr>
            <w:r w:rsidRPr="002D5D88">
              <w:t>100.0</w:t>
            </w:r>
          </w:p>
        </w:tc>
      </w:tr>
      <w:tr w:rsidR="00206095" w:rsidRPr="002D5D88" w14:paraId="5A9C84E4" w14:textId="77777777">
        <w:tc>
          <w:tcPr>
            <w:tcW w:w="2340" w:type="dxa"/>
          </w:tcPr>
          <w:p w14:paraId="1C6C6783" w14:textId="77777777" w:rsidR="00206095" w:rsidRPr="002D5D88" w:rsidRDefault="00603B12">
            <w:pPr>
              <w:spacing w:after="0" w:line="240" w:lineRule="auto"/>
            </w:pPr>
            <w:r w:rsidRPr="002D5D88">
              <w:rPr>
                <w:b/>
              </w:rPr>
              <w:t>Total</w:t>
            </w:r>
          </w:p>
        </w:tc>
        <w:tc>
          <w:tcPr>
            <w:tcW w:w="2340" w:type="dxa"/>
          </w:tcPr>
          <w:p w14:paraId="05CBD80C" w14:textId="77777777" w:rsidR="00206095" w:rsidRPr="002D5D88" w:rsidRDefault="00603B12">
            <w:pPr>
              <w:spacing w:after="0" w:line="240" w:lineRule="auto"/>
              <w:jc w:val="center"/>
            </w:pPr>
            <w:r w:rsidRPr="002D5D88">
              <w:rPr>
                <w:b/>
              </w:rPr>
              <w:t>100</w:t>
            </w:r>
          </w:p>
        </w:tc>
        <w:tc>
          <w:tcPr>
            <w:tcW w:w="2340" w:type="dxa"/>
          </w:tcPr>
          <w:p w14:paraId="782BF476" w14:textId="77777777" w:rsidR="00206095" w:rsidRPr="002D5D88" w:rsidRDefault="00603B12">
            <w:pPr>
              <w:spacing w:after="0" w:line="240" w:lineRule="auto"/>
              <w:jc w:val="center"/>
            </w:pPr>
            <w:r w:rsidRPr="002D5D88">
              <w:rPr>
                <w:b/>
              </w:rPr>
              <w:t>100.0</w:t>
            </w:r>
          </w:p>
        </w:tc>
        <w:tc>
          <w:tcPr>
            <w:tcW w:w="2340" w:type="dxa"/>
          </w:tcPr>
          <w:p w14:paraId="494E443C" w14:textId="77777777" w:rsidR="00206095" w:rsidRPr="002D5D88" w:rsidRDefault="00603B12">
            <w:pPr>
              <w:spacing w:after="0" w:line="240" w:lineRule="auto"/>
              <w:jc w:val="center"/>
            </w:pPr>
            <w:r w:rsidRPr="002D5D88">
              <w:rPr>
                <w:b/>
              </w:rPr>
              <w:t>100.0</w:t>
            </w:r>
          </w:p>
        </w:tc>
      </w:tr>
    </w:tbl>
    <w:p w14:paraId="41A30987" w14:textId="77777777" w:rsidR="00206095" w:rsidRPr="002D5D88" w:rsidRDefault="00603B12">
      <w:r w:rsidRPr="002D5D88">
        <w:rPr>
          <w:i/>
          <w:iCs/>
          <w:sz w:val="20"/>
        </w:rPr>
        <w:t>Source: Field Survey, 2022</w:t>
      </w:r>
    </w:p>
    <w:p w14:paraId="26B14CB2" w14:textId="77777777" w:rsidR="00206095" w:rsidRPr="002D5D88" w:rsidRDefault="00206095"/>
    <w:p w14:paraId="7AD81B88" w14:textId="6FD5F252" w:rsidR="00206095" w:rsidRPr="002D5D88" w:rsidRDefault="00603B12">
      <w:r w:rsidRPr="002D5D88">
        <w:rPr>
          <w:b/>
        </w:rPr>
        <w:t>Table 2: Age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B9EA456" w14:textId="77777777">
        <w:tc>
          <w:tcPr>
            <w:tcW w:w="2340" w:type="dxa"/>
          </w:tcPr>
          <w:p w14:paraId="4FA52C90" w14:textId="77777777" w:rsidR="00206095" w:rsidRPr="002D5D88" w:rsidRDefault="00603B12">
            <w:pPr>
              <w:spacing w:after="0" w:line="240" w:lineRule="auto"/>
              <w:jc w:val="center"/>
            </w:pPr>
            <w:r w:rsidRPr="002D5D88">
              <w:rPr>
                <w:b/>
                <w:sz w:val="22"/>
              </w:rPr>
              <w:t>Age</w:t>
            </w:r>
          </w:p>
        </w:tc>
        <w:tc>
          <w:tcPr>
            <w:tcW w:w="2340" w:type="dxa"/>
          </w:tcPr>
          <w:p w14:paraId="0EAB6968" w14:textId="77777777" w:rsidR="00206095" w:rsidRPr="002D5D88" w:rsidRDefault="00603B12">
            <w:pPr>
              <w:spacing w:after="0" w:line="240" w:lineRule="auto"/>
              <w:jc w:val="center"/>
            </w:pPr>
            <w:r w:rsidRPr="002D5D88">
              <w:rPr>
                <w:b/>
                <w:sz w:val="22"/>
              </w:rPr>
              <w:t>Frequency</w:t>
            </w:r>
          </w:p>
        </w:tc>
        <w:tc>
          <w:tcPr>
            <w:tcW w:w="2340" w:type="dxa"/>
          </w:tcPr>
          <w:p w14:paraId="60F76D22" w14:textId="77777777" w:rsidR="00206095" w:rsidRPr="002D5D88" w:rsidRDefault="00603B12">
            <w:pPr>
              <w:spacing w:after="0" w:line="240" w:lineRule="auto"/>
              <w:jc w:val="center"/>
            </w:pPr>
            <w:r w:rsidRPr="002D5D88">
              <w:t xml:space="preserve">Percent </w:t>
            </w:r>
          </w:p>
        </w:tc>
        <w:tc>
          <w:tcPr>
            <w:tcW w:w="2340" w:type="dxa"/>
          </w:tcPr>
          <w:p w14:paraId="0F228D97" w14:textId="77777777" w:rsidR="00206095" w:rsidRPr="002D5D88" w:rsidRDefault="00603B12">
            <w:pPr>
              <w:spacing w:after="0" w:line="240" w:lineRule="auto"/>
              <w:jc w:val="center"/>
            </w:pPr>
            <w:r w:rsidRPr="002D5D88">
              <w:rPr>
                <w:b/>
                <w:sz w:val="22"/>
              </w:rPr>
              <w:t xml:space="preserve">Cumulative percent </w:t>
            </w:r>
          </w:p>
        </w:tc>
      </w:tr>
      <w:tr w:rsidR="00206095" w:rsidRPr="002D5D88" w14:paraId="765774F8" w14:textId="77777777">
        <w:tc>
          <w:tcPr>
            <w:tcW w:w="2340" w:type="dxa"/>
          </w:tcPr>
          <w:p w14:paraId="50133FD9" w14:textId="77777777" w:rsidR="00206095" w:rsidRPr="002D5D88" w:rsidRDefault="00603B12">
            <w:pPr>
              <w:spacing w:after="0" w:line="240" w:lineRule="auto"/>
            </w:pPr>
            <w:r w:rsidRPr="002D5D88">
              <w:t>Below 25 yrs</w:t>
            </w:r>
          </w:p>
        </w:tc>
        <w:tc>
          <w:tcPr>
            <w:tcW w:w="2340" w:type="dxa"/>
          </w:tcPr>
          <w:p w14:paraId="0D85420D" w14:textId="77777777" w:rsidR="00206095" w:rsidRPr="002D5D88" w:rsidRDefault="00603B12">
            <w:pPr>
              <w:spacing w:after="0" w:line="240" w:lineRule="auto"/>
              <w:jc w:val="center"/>
            </w:pPr>
            <w:r w:rsidRPr="002D5D88">
              <w:t>16</w:t>
            </w:r>
          </w:p>
        </w:tc>
        <w:tc>
          <w:tcPr>
            <w:tcW w:w="2340" w:type="dxa"/>
          </w:tcPr>
          <w:p w14:paraId="4C439482" w14:textId="77777777" w:rsidR="00206095" w:rsidRPr="002D5D88" w:rsidRDefault="00603B12">
            <w:pPr>
              <w:spacing w:after="0" w:line="240" w:lineRule="auto"/>
              <w:jc w:val="center"/>
            </w:pPr>
            <w:r w:rsidRPr="002D5D88">
              <w:t>16.0</w:t>
            </w:r>
          </w:p>
        </w:tc>
        <w:tc>
          <w:tcPr>
            <w:tcW w:w="2340" w:type="dxa"/>
          </w:tcPr>
          <w:p w14:paraId="57A52A5F" w14:textId="77777777" w:rsidR="00206095" w:rsidRPr="002D5D88" w:rsidRDefault="00603B12">
            <w:pPr>
              <w:spacing w:after="0" w:line="240" w:lineRule="auto"/>
              <w:jc w:val="center"/>
            </w:pPr>
            <w:r w:rsidRPr="002D5D88">
              <w:t>16.0</w:t>
            </w:r>
          </w:p>
        </w:tc>
      </w:tr>
      <w:tr w:rsidR="00206095" w:rsidRPr="002D5D88" w14:paraId="00E46E55" w14:textId="77777777">
        <w:tc>
          <w:tcPr>
            <w:tcW w:w="2340" w:type="dxa"/>
          </w:tcPr>
          <w:p w14:paraId="142F54F8" w14:textId="77777777" w:rsidR="00206095" w:rsidRPr="002D5D88" w:rsidRDefault="00603B12">
            <w:pPr>
              <w:spacing w:after="0" w:line="240" w:lineRule="auto"/>
            </w:pPr>
            <w:r w:rsidRPr="002D5D88">
              <w:t>25-30 yrs</w:t>
            </w:r>
          </w:p>
        </w:tc>
        <w:tc>
          <w:tcPr>
            <w:tcW w:w="2340" w:type="dxa"/>
          </w:tcPr>
          <w:p w14:paraId="76DB5FC5" w14:textId="77777777" w:rsidR="00206095" w:rsidRPr="002D5D88" w:rsidRDefault="00603B12">
            <w:pPr>
              <w:spacing w:after="0" w:line="240" w:lineRule="auto"/>
              <w:jc w:val="center"/>
            </w:pPr>
            <w:r w:rsidRPr="002D5D88">
              <w:t>60</w:t>
            </w:r>
          </w:p>
        </w:tc>
        <w:tc>
          <w:tcPr>
            <w:tcW w:w="2340" w:type="dxa"/>
          </w:tcPr>
          <w:p w14:paraId="58F5F2D0" w14:textId="77777777" w:rsidR="00206095" w:rsidRPr="002D5D88" w:rsidRDefault="00603B12">
            <w:pPr>
              <w:spacing w:after="0" w:line="240" w:lineRule="auto"/>
              <w:jc w:val="center"/>
            </w:pPr>
            <w:r w:rsidRPr="002D5D88">
              <w:t>60.0</w:t>
            </w:r>
          </w:p>
        </w:tc>
        <w:tc>
          <w:tcPr>
            <w:tcW w:w="2340" w:type="dxa"/>
          </w:tcPr>
          <w:p w14:paraId="6E710547" w14:textId="77777777" w:rsidR="00206095" w:rsidRPr="002D5D88" w:rsidRDefault="00603B12">
            <w:pPr>
              <w:spacing w:after="0" w:line="240" w:lineRule="auto"/>
              <w:jc w:val="center"/>
            </w:pPr>
            <w:r w:rsidRPr="002D5D88">
              <w:t>76.0</w:t>
            </w:r>
          </w:p>
        </w:tc>
      </w:tr>
      <w:tr w:rsidR="00206095" w:rsidRPr="002D5D88" w14:paraId="04E33E7E" w14:textId="77777777">
        <w:tc>
          <w:tcPr>
            <w:tcW w:w="2340" w:type="dxa"/>
          </w:tcPr>
          <w:p w14:paraId="566957F8" w14:textId="77777777" w:rsidR="00206095" w:rsidRPr="002D5D88" w:rsidRDefault="00603B12">
            <w:pPr>
              <w:spacing w:after="0" w:line="240" w:lineRule="auto"/>
            </w:pPr>
            <w:r w:rsidRPr="002D5D88">
              <w:t>31-35 yrs</w:t>
            </w:r>
          </w:p>
        </w:tc>
        <w:tc>
          <w:tcPr>
            <w:tcW w:w="2340" w:type="dxa"/>
          </w:tcPr>
          <w:p w14:paraId="22609B90" w14:textId="77777777" w:rsidR="00206095" w:rsidRPr="002D5D88" w:rsidRDefault="00603B12">
            <w:pPr>
              <w:spacing w:after="0" w:line="240" w:lineRule="auto"/>
              <w:jc w:val="center"/>
            </w:pPr>
            <w:r w:rsidRPr="002D5D88">
              <w:t>20</w:t>
            </w:r>
          </w:p>
        </w:tc>
        <w:tc>
          <w:tcPr>
            <w:tcW w:w="2340" w:type="dxa"/>
          </w:tcPr>
          <w:p w14:paraId="6F3CB9C7" w14:textId="77777777" w:rsidR="00206095" w:rsidRPr="002D5D88" w:rsidRDefault="00603B12">
            <w:pPr>
              <w:spacing w:after="0" w:line="240" w:lineRule="auto"/>
              <w:jc w:val="center"/>
            </w:pPr>
            <w:r w:rsidRPr="002D5D88">
              <w:t>20.0</w:t>
            </w:r>
          </w:p>
        </w:tc>
        <w:tc>
          <w:tcPr>
            <w:tcW w:w="2340" w:type="dxa"/>
          </w:tcPr>
          <w:p w14:paraId="07AFF8AA" w14:textId="77777777" w:rsidR="00206095" w:rsidRPr="002D5D88" w:rsidRDefault="00603B12">
            <w:pPr>
              <w:spacing w:after="0" w:line="240" w:lineRule="auto"/>
              <w:jc w:val="center"/>
            </w:pPr>
            <w:r w:rsidRPr="002D5D88">
              <w:t>96.0</w:t>
            </w:r>
          </w:p>
        </w:tc>
      </w:tr>
      <w:tr w:rsidR="00206095" w:rsidRPr="002D5D88" w14:paraId="216F97F9" w14:textId="77777777">
        <w:tc>
          <w:tcPr>
            <w:tcW w:w="2340" w:type="dxa"/>
          </w:tcPr>
          <w:p w14:paraId="1CE12C1C" w14:textId="77777777" w:rsidR="00206095" w:rsidRPr="002D5D88" w:rsidRDefault="00603B12">
            <w:pPr>
              <w:spacing w:after="0" w:line="240" w:lineRule="auto"/>
            </w:pPr>
            <w:r w:rsidRPr="002D5D88">
              <w:t>36-40 years</w:t>
            </w:r>
          </w:p>
        </w:tc>
        <w:tc>
          <w:tcPr>
            <w:tcW w:w="2340" w:type="dxa"/>
          </w:tcPr>
          <w:p w14:paraId="0565FAD4" w14:textId="77777777" w:rsidR="00206095" w:rsidRPr="002D5D88" w:rsidRDefault="00603B12">
            <w:pPr>
              <w:spacing w:after="0" w:line="240" w:lineRule="auto"/>
              <w:jc w:val="center"/>
            </w:pPr>
            <w:r w:rsidRPr="002D5D88">
              <w:t>4</w:t>
            </w:r>
          </w:p>
        </w:tc>
        <w:tc>
          <w:tcPr>
            <w:tcW w:w="2340" w:type="dxa"/>
          </w:tcPr>
          <w:p w14:paraId="34544386" w14:textId="77777777" w:rsidR="00206095" w:rsidRPr="002D5D88" w:rsidRDefault="00603B12">
            <w:pPr>
              <w:spacing w:after="0" w:line="240" w:lineRule="auto"/>
              <w:jc w:val="center"/>
            </w:pPr>
            <w:r w:rsidRPr="002D5D88">
              <w:t>4.0</w:t>
            </w:r>
          </w:p>
        </w:tc>
        <w:tc>
          <w:tcPr>
            <w:tcW w:w="2340" w:type="dxa"/>
          </w:tcPr>
          <w:p w14:paraId="1FAF417A" w14:textId="77777777" w:rsidR="00206095" w:rsidRPr="002D5D88" w:rsidRDefault="00603B12">
            <w:pPr>
              <w:spacing w:after="0" w:line="240" w:lineRule="auto"/>
              <w:jc w:val="center"/>
            </w:pPr>
            <w:r w:rsidRPr="002D5D88">
              <w:t>100.0</w:t>
            </w:r>
          </w:p>
        </w:tc>
      </w:tr>
      <w:tr w:rsidR="00206095" w:rsidRPr="002D5D88" w14:paraId="502559E4" w14:textId="77777777">
        <w:tc>
          <w:tcPr>
            <w:tcW w:w="2340" w:type="dxa"/>
          </w:tcPr>
          <w:p w14:paraId="5125FD34" w14:textId="77777777" w:rsidR="00206095" w:rsidRPr="002D5D88" w:rsidRDefault="00603B12">
            <w:pPr>
              <w:spacing w:after="0" w:line="240" w:lineRule="auto"/>
            </w:pPr>
            <w:r w:rsidRPr="002D5D88">
              <w:rPr>
                <w:b/>
              </w:rPr>
              <w:t>Total</w:t>
            </w:r>
          </w:p>
        </w:tc>
        <w:tc>
          <w:tcPr>
            <w:tcW w:w="2340" w:type="dxa"/>
          </w:tcPr>
          <w:p w14:paraId="396F9440" w14:textId="77777777" w:rsidR="00206095" w:rsidRPr="002D5D88" w:rsidRDefault="00603B12">
            <w:pPr>
              <w:spacing w:after="0" w:line="240" w:lineRule="auto"/>
              <w:jc w:val="center"/>
            </w:pPr>
            <w:r w:rsidRPr="002D5D88">
              <w:rPr>
                <w:b/>
              </w:rPr>
              <w:t>100</w:t>
            </w:r>
          </w:p>
        </w:tc>
        <w:tc>
          <w:tcPr>
            <w:tcW w:w="2340" w:type="dxa"/>
          </w:tcPr>
          <w:p w14:paraId="0897255C" w14:textId="77777777" w:rsidR="00206095" w:rsidRPr="002D5D88" w:rsidRDefault="00603B12">
            <w:pPr>
              <w:spacing w:after="0" w:line="240" w:lineRule="auto"/>
              <w:jc w:val="center"/>
            </w:pPr>
            <w:r w:rsidRPr="002D5D88">
              <w:rPr>
                <w:b/>
              </w:rPr>
              <w:t>100.0</w:t>
            </w:r>
          </w:p>
        </w:tc>
        <w:tc>
          <w:tcPr>
            <w:tcW w:w="2340" w:type="dxa"/>
          </w:tcPr>
          <w:p w14:paraId="2980E030" w14:textId="77777777" w:rsidR="00206095" w:rsidRPr="002D5D88" w:rsidRDefault="00603B12">
            <w:pPr>
              <w:spacing w:after="0" w:line="240" w:lineRule="auto"/>
              <w:jc w:val="center"/>
            </w:pPr>
            <w:r w:rsidRPr="002D5D88">
              <w:rPr>
                <w:b/>
              </w:rPr>
              <w:t>100.</w:t>
            </w:r>
          </w:p>
        </w:tc>
      </w:tr>
    </w:tbl>
    <w:p w14:paraId="43F67278" w14:textId="77777777" w:rsidR="00206095" w:rsidRPr="002D5D88" w:rsidRDefault="00603B12">
      <w:r w:rsidRPr="002D5D88">
        <w:rPr>
          <w:i/>
          <w:sz w:val="20"/>
        </w:rPr>
        <w:t>Source: Field Survey, 2022</w:t>
      </w:r>
    </w:p>
    <w:p w14:paraId="60923BFC" w14:textId="77777777" w:rsidR="00206095" w:rsidRPr="002D5D88" w:rsidRDefault="00206095"/>
    <w:p w14:paraId="65141CF1" w14:textId="7DBE187D" w:rsidR="00206095" w:rsidRPr="002D5D88" w:rsidRDefault="00603B12">
      <w:r w:rsidRPr="002D5D88">
        <w:rPr>
          <w:b/>
        </w:rPr>
        <w:t>Table 3: Educational Qualification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895E2FB" w14:textId="77777777">
        <w:tc>
          <w:tcPr>
            <w:tcW w:w="2340" w:type="dxa"/>
          </w:tcPr>
          <w:p w14:paraId="4FA7470E" w14:textId="77777777" w:rsidR="00206095" w:rsidRPr="002D5D88" w:rsidRDefault="00603B12">
            <w:pPr>
              <w:spacing w:after="0" w:line="240" w:lineRule="auto"/>
              <w:jc w:val="center"/>
            </w:pPr>
            <w:r w:rsidRPr="002D5D88">
              <w:rPr>
                <w:b/>
                <w:sz w:val="22"/>
              </w:rPr>
              <w:t>Educational Qualification</w:t>
            </w:r>
          </w:p>
        </w:tc>
        <w:tc>
          <w:tcPr>
            <w:tcW w:w="2340" w:type="dxa"/>
          </w:tcPr>
          <w:p w14:paraId="5F5DC770" w14:textId="77777777" w:rsidR="00206095" w:rsidRPr="002D5D88" w:rsidRDefault="00603B12">
            <w:pPr>
              <w:spacing w:after="0" w:line="240" w:lineRule="auto"/>
              <w:jc w:val="center"/>
            </w:pPr>
            <w:r w:rsidRPr="002D5D88">
              <w:rPr>
                <w:b/>
                <w:sz w:val="22"/>
              </w:rPr>
              <w:t>Frequency</w:t>
            </w:r>
          </w:p>
        </w:tc>
        <w:tc>
          <w:tcPr>
            <w:tcW w:w="2340" w:type="dxa"/>
          </w:tcPr>
          <w:p w14:paraId="2BB90E59" w14:textId="77777777" w:rsidR="00206095" w:rsidRPr="002D5D88" w:rsidRDefault="00603B12">
            <w:pPr>
              <w:spacing w:after="0" w:line="240" w:lineRule="auto"/>
              <w:jc w:val="center"/>
            </w:pPr>
            <w:r w:rsidRPr="002D5D88">
              <w:t xml:space="preserve">Percent </w:t>
            </w:r>
          </w:p>
        </w:tc>
        <w:tc>
          <w:tcPr>
            <w:tcW w:w="2340" w:type="dxa"/>
          </w:tcPr>
          <w:p w14:paraId="75682D11" w14:textId="77777777" w:rsidR="00206095" w:rsidRPr="002D5D88" w:rsidRDefault="00603B12">
            <w:pPr>
              <w:spacing w:after="0" w:line="240" w:lineRule="auto"/>
              <w:jc w:val="center"/>
            </w:pPr>
            <w:r w:rsidRPr="002D5D88">
              <w:rPr>
                <w:b/>
                <w:sz w:val="22"/>
              </w:rPr>
              <w:t>Cumulative Percent</w:t>
            </w:r>
          </w:p>
        </w:tc>
      </w:tr>
      <w:tr w:rsidR="00206095" w:rsidRPr="002D5D88" w14:paraId="575B062B" w14:textId="77777777">
        <w:tc>
          <w:tcPr>
            <w:tcW w:w="2340" w:type="dxa"/>
          </w:tcPr>
          <w:p w14:paraId="6931901F" w14:textId="77777777" w:rsidR="00206095" w:rsidRPr="002D5D88" w:rsidRDefault="00603B12">
            <w:pPr>
              <w:spacing w:after="0" w:line="240" w:lineRule="auto"/>
            </w:pPr>
            <w:r w:rsidRPr="002D5D88">
              <w:t>Diploma/NCE</w:t>
            </w:r>
          </w:p>
        </w:tc>
        <w:tc>
          <w:tcPr>
            <w:tcW w:w="2340" w:type="dxa"/>
          </w:tcPr>
          <w:p w14:paraId="2D72E668" w14:textId="77777777" w:rsidR="00206095" w:rsidRPr="002D5D88" w:rsidRDefault="00603B12">
            <w:pPr>
              <w:spacing w:after="0" w:line="240" w:lineRule="auto"/>
              <w:jc w:val="center"/>
            </w:pPr>
            <w:r w:rsidRPr="002D5D88">
              <w:t>12</w:t>
            </w:r>
          </w:p>
        </w:tc>
        <w:tc>
          <w:tcPr>
            <w:tcW w:w="2340" w:type="dxa"/>
          </w:tcPr>
          <w:p w14:paraId="2BFDE1E6" w14:textId="77777777" w:rsidR="00206095" w:rsidRPr="002D5D88" w:rsidRDefault="00603B12">
            <w:pPr>
              <w:spacing w:after="0" w:line="240" w:lineRule="auto"/>
              <w:jc w:val="center"/>
            </w:pPr>
            <w:r w:rsidRPr="002D5D88">
              <w:t>12.0</w:t>
            </w:r>
          </w:p>
        </w:tc>
        <w:tc>
          <w:tcPr>
            <w:tcW w:w="2340" w:type="dxa"/>
          </w:tcPr>
          <w:p w14:paraId="45CFFE49" w14:textId="77777777" w:rsidR="00206095" w:rsidRPr="002D5D88" w:rsidRDefault="00603B12">
            <w:pPr>
              <w:spacing w:after="0" w:line="240" w:lineRule="auto"/>
              <w:jc w:val="center"/>
            </w:pPr>
            <w:r w:rsidRPr="002D5D88">
              <w:t>12.0</w:t>
            </w:r>
          </w:p>
        </w:tc>
      </w:tr>
      <w:tr w:rsidR="00206095" w:rsidRPr="002D5D88" w14:paraId="20E21EE7" w14:textId="77777777">
        <w:tc>
          <w:tcPr>
            <w:tcW w:w="2340" w:type="dxa"/>
          </w:tcPr>
          <w:p w14:paraId="5A087CAE" w14:textId="77777777" w:rsidR="00206095" w:rsidRPr="002D5D88" w:rsidRDefault="00603B12">
            <w:pPr>
              <w:spacing w:after="0" w:line="240" w:lineRule="auto"/>
            </w:pPr>
            <w:proofErr w:type="spellStart"/>
            <w:proofErr w:type="gramStart"/>
            <w:r w:rsidRPr="002D5D88">
              <w:t>B.Sc</w:t>
            </w:r>
            <w:proofErr w:type="spellEnd"/>
            <w:proofErr w:type="gramEnd"/>
            <w:r w:rsidRPr="002D5D88">
              <w:t>/HND</w:t>
            </w:r>
          </w:p>
        </w:tc>
        <w:tc>
          <w:tcPr>
            <w:tcW w:w="2340" w:type="dxa"/>
          </w:tcPr>
          <w:p w14:paraId="12A40FFB" w14:textId="77777777" w:rsidR="00206095" w:rsidRPr="002D5D88" w:rsidRDefault="00603B12">
            <w:pPr>
              <w:spacing w:after="0" w:line="240" w:lineRule="auto"/>
              <w:jc w:val="center"/>
            </w:pPr>
            <w:r w:rsidRPr="002D5D88">
              <w:t>64</w:t>
            </w:r>
          </w:p>
        </w:tc>
        <w:tc>
          <w:tcPr>
            <w:tcW w:w="2340" w:type="dxa"/>
          </w:tcPr>
          <w:p w14:paraId="3B05D1D2" w14:textId="77777777" w:rsidR="00206095" w:rsidRPr="002D5D88" w:rsidRDefault="00603B12">
            <w:pPr>
              <w:spacing w:after="0" w:line="240" w:lineRule="auto"/>
              <w:jc w:val="center"/>
            </w:pPr>
            <w:r w:rsidRPr="002D5D88">
              <w:t>64.0</w:t>
            </w:r>
          </w:p>
        </w:tc>
        <w:tc>
          <w:tcPr>
            <w:tcW w:w="2340" w:type="dxa"/>
          </w:tcPr>
          <w:p w14:paraId="694F439F" w14:textId="77777777" w:rsidR="00206095" w:rsidRPr="002D5D88" w:rsidRDefault="00603B12">
            <w:pPr>
              <w:spacing w:after="0" w:line="240" w:lineRule="auto"/>
              <w:jc w:val="center"/>
            </w:pPr>
            <w:r w:rsidRPr="002D5D88">
              <w:t>76.0</w:t>
            </w:r>
          </w:p>
        </w:tc>
      </w:tr>
      <w:tr w:rsidR="00206095" w:rsidRPr="002D5D88" w14:paraId="48DD0BBC" w14:textId="77777777">
        <w:tc>
          <w:tcPr>
            <w:tcW w:w="2340" w:type="dxa"/>
          </w:tcPr>
          <w:p w14:paraId="1DC84C3A" w14:textId="77777777" w:rsidR="00206095" w:rsidRPr="002D5D88" w:rsidRDefault="00603B12">
            <w:pPr>
              <w:spacing w:after="0" w:line="240" w:lineRule="auto"/>
            </w:pPr>
            <w:proofErr w:type="spellStart"/>
            <w:r w:rsidRPr="002D5D88">
              <w:lastRenderedPageBreak/>
              <w:t>M.Sc</w:t>
            </w:r>
            <w:proofErr w:type="spellEnd"/>
          </w:p>
        </w:tc>
        <w:tc>
          <w:tcPr>
            <w:tcW w:w="2340" w:type="dxa"/>
          </w:tcPr>
          <w:p w14:paraId="28210B6A" w14:textId="77777777" w:rsidR="00206095" w:rsidRPr="002D5D88" w:rsidRDefault="00603B12">
            <w:pPr>
              <w:spacing w:after="0" w:line="240" w:lineRule="auto"/>
              <w:jc w:val="center"/>
            </w:pPr>
            <w:r w:rsidRPr="002D5D88">
              <w:t>20</w:t>
            </w:r>
          </w:p>
        </w:tc>
        <w:tc>
          <w:tcPr>
            <w:tcW w:w="2340" w:type="dxa"/>
          </w:tcPr>
          <w:p w14:paraId="16BF99C8" w14:textId="77777777" w:rsidR="00206095" w:rsidRPr="002D5D88" w:rsidRDefault="00603B12">
            <w:pPr>
              <w:spacing w:after="0" w:line="240" w:lineRule="auto"/>
              <w:jc w:val="center"/>
            </w:pPr>
            <w:r w:rsidRPr="002D5D88">
              <w:t>20.0</w:t>
            </w:r>
          </w:p>
        </w:tc>
        <w:tc>
          <w:tcPr>
            <w:tcW w:w="2340" w:type="dxa"/>
          </w:tcPr>
          <w:p w14:paraId="4F7B50F1" w14:textId="77777777" w:rsidR="00206095" w:rsidRPr="002D5D88" w:rsidRDefault="00603B12">
            <w:pPr>
              <w:spacing w:after="0" w:line="240" w:lineRule="auto"/>
              <w:jc w:val="center"/>
            </w:pPr>
            <w:r w:rsidRPr="002D5D88">
              <w:t>96.0</w:t>
            </w:r>
          </w:p>
        </w:tc>
      </w:tr>
      <w:tr w:rsidR="00206095" w:rsidRPr="002D5D88" w14:paraId="748C653A" w14:textId="77777777">
        <w:tc>
          <w:tcPr>
            <w:tcW w:w="2340" w:type="dxa"/>
          </w:tcPr>
          <w:p w14:paraId="6318117F" w14:textId="77777777" w:rsidR="00206095" w:rsidRPr="002D5D88" w:rsidRDefault="00603B12">
            <w:pPr>
              <w:spacing w:after="0" w:line="240" w:lineRule="auto"/>
            </w:pPr>
            <w:r w:rsidRPr="002D5D88">
              <w:t>Others</w:t>
            </w:r>
          </w:p>
        </w:tc>
        <w:tc>
          <w:tcPr>
            <w:tcW w:w="2340" w:type="dxa"/>
          </w:tcPr>
          <w:p w14:paraId="2D642C0D" w14:textId="77777777" w:rsidR="00206095" w:rsidRPr="002D5D88" w:rsidRDefault="00603B12">
            <w:pPr>
              <w:spacing w:after="0" w:line="240" w:lineRule="auto"/>
              <w:jc w:val="center"/>
            </w:pPr>
            <w:r w:rsidRPr="002D5D88">
              <w:t>4</w:t>
            </w:r>
          </w:p>
        </w:tc>
        <w:tc>
          <w:tcPr>
            <w:tcW w:w="2340" w:type="dxa"/>
          </w:tcPr>
          <w:p w14:paraId="76FAAC50" w14:textId="77777777" w:rsidR="00206095" w:rsidRPr="002D5D88" w:rsidRDefault="00603B12">
            <w:pPr>
              <w:spacing w:after="0" w:line="240" w:lineRule="auto"/>
              <w:jc w:val="center"/>
            </w:pPr>
            <w:r w:rsidRPr="002D5D88">
              <w:t>4.0</w:t>
            </w:r>
          </w:p>
        </w:tc>
        <w:tc>
          <w:tcPr>
            <w:tcW w:w="2340" w:type="dxa"/>
          </w:tcPr>
          <w:p w14:paraId="09B15EBE" w14:textId="77777777" w:rsidR="00206095" w:rsidRPr="002D5D88" w:rsidRDefault="00603B12">
            <w:pPr>
              <w:spacing w:after="0" w:line="240" w:lineRule="auto"/>
              <w:jc w:val="center"/>
            </w:pPr>
            <w:r w:rsidRPr="002D5D88">
              <w:t>100.0</w:t>
            </w:r>
          </w:p>
        </w:tc>
      </w:tr>
      <w:tr w:rsidR="00206095" w:rsidRPr="002D5D88" w14:paraId="16B7AC31" w14:textId="77777777">
        <w:tc>
          <w:tcPr>
            <w:tcW w:w="2340" w:type="dxa"/>
          </w:tcPr>
          <w:p w14:paraId="491469D7" w14:textId="77777777" w:rsidR="00206095" w:rsidRPr="002D5D88" w:rsidRDefault="00603B12">
            <w:pPr>
              <w:spacing w:after="0" w:line="240" w:lineRule="auto"/>
            </w:pPr>
            <w:r w:rsidRPr="002D5D88">
              <w:rPr>
                <w:b/>
              </w:rPr>
              <w:t>Total</w:t>
            </w:r>
          </w:p>
        </w:tc>
        <w:tc>
          <w:tcPr>
            <w:tcW w:w="2340" w:type="dxa"/>
          </w:tcPr>
          <w:p w14:paraId="2F2D3C0A" w14:textId="77777777" w:rsidR="00206095" w:rsidRPr="002D5D88" w:rsidRDefault="00603B12">
            <w:pPr>
              <w:spacing w:after="0" w:line="240" w:lineRule="auto"/>
              <w:jc w:val="center"/>
            </w:pPr>
            <w:r w:rsidRPr="002D5D88">
              <w:rPr>
                <w:b/>
              </w:rPr>
              <w:t>100</w:t>
            </w:r>
          </w:p>
        </w:tc>
        <w:tc>
          <w:tcPr>
            <w:tcW w:w="2340" w:type="dxa"/>
          </w:tcPr>
          <w:p w14:paraId="75652ACA" w14:textId="77777777" w:rsidR="00206095" w:rsidRPr="002D5D88" w:rsidRDefault="00603B12">
            <w:pPr>
              <w:spacing w:after="0" w:line="240" w:lineRule="auto"/>
              <w:jc w:val="center"/>
            </w:pPr>
            <w:r w:rsidRPr="002D5D88">
              <w:rPr>
                <w:b/>
              </w:rPr>
              <w:t>100.0</w:t>
            </w:r>
          </w:p>
        </w:tc>
        <w:tc>
          <w:tcPr>
            <w:tcW w:w="2340" w:type="dxa"/>
          </w:tcPr>
          <w:p w14:paraId="45277B72" w14:textId="77777777" w:rsidR="00206095" w:rsidRPr="002D5D88" w:rsidRDefault="00603B12">
            <w:pPr>
              <w:spacing w:after="0" w:line="240" w:lineRule="auto"/>
              <w:jc w:val="center"/>
            </w:pPr>
            <w:r w:rsidRPr="002D5D88">
              <w:rPr>
                <w:b/>
              </w:rPr>
              <w:t>100.0</w:t>
            </w:r>
          </w:p>
        </w:tc>
      </w:tr>
    </w:tbl>
    <w:p w14:paraId="1F559D3C" w14:textId="77777777" w:rsidR="00206095" w:rsidRPr="002D5D88" w:rsidRDefault="00603B12">
      <w:r w:rsidRPr="002D5D88">
        <w:rPr>
          <w:i/>
          <w:iCs/>
          <w:sz w:val="20"/>
        </w:rPr>
        <w:t>Source: Field Survey, 2022</w:t>
      </w:r>
      <w:r w:rsidRPr="002D5D88">
        <w:rPr>
          <w:i/>
          <w:sz w:val="20"/>
        </w:rPr>
        <w:t>:</w:t>
      </w:r>
    </w:p>
    <w:p w14:paraId="327DBA93" w14:textId="77777777" w:rsidR="00206095" w:rsidRPr="002D5D88" w:rsidRDefault="00206095"/>
    <w:p w14:paraId="1C6B6096" w14:textId="00BE7869" w:rsidR="00206095" w:rsidRPr="002D5D88" w:rsidRDefault="00603B12">
      <w:r w:rsidRPr="002D5D88">
        <w:rPr>
          <w:b/>
        </w:rPr>
        <w:t>Table 4: Length of Service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C2419B3" w14:textId="77777777">
        <w:tc>
          <w:tcPr>
            <w:tcW w:w="2340" w:type="dxa"/>
          </w:tcPr>
          <w:p w14:paraId="5E652365" w14:textId="77777777" w:rsidR="00206095" w:rsidRPr="002D5D88" w:rsidRDefault="00603B12">
            <w:pPr>
              <w:spacing w:after="0" w:line="240" w:lineRule="auto"/>
              <w:jc w:val="center"/>
            </w:pPr>
            <w:r w:rsidRPr="002D5D88">
              <w:rPr>
                <w:b/>
                <w:sz w:val="22"/>
              </w:rPr>
              <w:t>Length of Service</w:t>
            </w:r>
          </w:p>
        </w:tc>
        <w:tc>
          <w:tcPr>
            <w:tcW w:w="2340" w:type="dxa"/>
          </w:tcPr>
          <w:p w14:paraId="690BCFC7" w14:textId="77777777" w:rsidR="00206095" w:rsidRPr="002D5D88" w:rsidRDefault="00603B12">
            <w:pPr>
              <w:spacing w:after="0" w:line="240" w:lineRule="auto"/>
              <w:jc w:val="center"/>
            </w:pPr>
            <w:r w:rsidRPr="002D5D88">
              <w:rPr>
                <w:b/>
                <w:sz w:val="22"/>
              </w:rPr>
              <w:t>Frequency</w:t>
            </w:r>
          </w:p>
        </w:tc>
        <w:tc>
          <w:tcPr>
            <w:tcW w:w="2340" w:type="dxa"/>
          </w:tcPr>
          <w:p w14:paraId="052EE953" w14:textId="77777777" w:rsidR="00206095" w:rsidRPr="002D5D88" w:rsidRDefault="00603B12">
            <w:pPr>
              <w:spacing w:after="0" w:line="240" w:lineRule="auto"/>
              <w:jc w:val="center"/>
            </w:pPr>
            <w:r w:rsidRPr="002D5D88">
              <w:t xml:space="preserve">Percent </w:t>
            </w:r>
          </w:p>
        </w:tc>
        <w:tc>
          <w:tcPr>
            <w:tcW w:w="2340" w:type="dxa"/>
          </w:tcPr>
          <w:p w14:paraId="73B9DB6F" w14:textId="77777777" w:rsidR="00206095" w:rsidRPr="002D5D88" w:rsidRDefault="00603B12">
            <w:pPr>
              <w:spacing w:after="0" w:line="240" w:lineRule="auto"/>
              <w:jc w:val="center"/>
            </w:pPr>
            <w:r w:rsidRPr="002D5D88">
              <w:rPr>
                <w:b/>
                <w:sz w:val="22"/>
              </w:rPr>
              <w:t>Cumulative Percent</w:t>
            </w:r>
          </w:p>
        </w:tc>
      </w:tr>
      <w:tr w:rsidR="00206095" w:rsidRPr="002D5D88" w14:paraId="2798AE1C" w14:textId="77777777">
        <w:tc>
          <w:tcPr>
            <w:tcW w:w="2340" w:type="dxa"/>
          </w:tcPr>
          <w:p w14:paraId="4FFAC2EA" w14:textId="77777777" w:rsidR="00206095" w:rsidRPr="002D5D88" w:rsidRDefault="00603B12">
            <w:pPr>
              <w:spacing w:after="0" w:line="240" w:lineRule="auto"/>
            </w:pPr>
            <w:r w:rsidRPr="002D5D88">
              <w:t>1-5 yrs</w:t>
            </w:r>
          </w:p>
        </w:tc>
        <w:tc>
          <w:tcPr>
            <w:tcW w:w="2340" w:type="dxa"/>
          </w:tcPr>
          <w:p w14:paraId="62147182" w14:textId="77777777" w:rsidR="00206095" w:rsidRPr="002D5D88" w:rsidRDefault="00603B12">
            <w:pPr>
              <w:spacing w:after="0" w:line="240" w:lineRule="auto"/>
              <w:jc w:val="center"/>
            </w:pPr>
            <w:r w:rsidRPr="002D5D88">
              <w:t>55</w:t>
            </w:r>
          </w:p>
        </w:tc>
        <w:tc>
          <w:tcPr>
            <w:tcW w:w="2340" w:type="dxa"/>
          </w:tcPr>
          <w:p w14:paraId="455374A6" w14:textId="77777777" w:rsidR="00206095" w:rsidRPr="002D5D88" w:rsidRDefault="00603B12">
            <w:pPr>
              <w:spacing w:after="0" w:line="240" w:lineRule="auto"/>
              <w:jc w:val="center"/>
            </w:pPr>
            <w:r w:rsidRPr="002D5D88">
              <w:t>55.0</w:t>
            </w:r>
          </w:p>
        </w:tc>
        <w:tc>
          <w:tcPr>
            <w:tcW w:w="2340" w:type="dxa"/>
          </w:tcPr>
          <w:p w14:paraId="2DAED7C7" w14:textId="77777777" w:rsidR="00206095" w:rsidRPr="002D5D88" w:rsidRDefault="00603B12">
            <w:pPr>
              <w:spacing w:after="0" w:line="240" w:lineRule="auto"/>
              <w:jc w:val="center"/>
            </w:pPr>
            <w:r w:rsidRPr="002D5D88">
              <w:t>55.0</w:t>
            </w:r>
          </w:p>
        </w:tc>
      </w:tr>
      <w:tr w:rsidR="00206095" w:rsidRPr="002D5D88" w14:paraId="3DB9FCBB" w14:textId="77777777">
        <w:tc>
          <w:tcPr>
            <w:tcW w:w="2340" w:type="dxa"/>
          </w:tcPr>
          <w:p w14:paraId="275C2038" w14:textId="77777777" w:rsidR="00206095" w:rsidRPr="002D5D88" w:rsidRDefault="00603B12">
            <w:pPr>
              <w:spacing w:after="0" w:line="240" w:lineRule="auto"/>
            </w:pPr>
            <w:r w:rsidRPr="002D5D88">
              <w:t>6-10 yrs</w:t>
            </w:r>
          </w:p>
        </w:tc>
        <w:tc>
          <w:tcPr>
            <w:tcW w:w="2340" w:type="dxa"/>
          </w:tcPr>
          <w:p w14:paraId="144CD917" w14:textId="77777777" w:rsidR="00206095" w:rsidRPr="002D5D88" w:rsidRDefault="00603B12">
            <w:pPr>
              <w:spacing w:after="0" w:line="240" w:lineRule="auto"/>
              <w:jc w:val="center"/>
            </w:pPr>
            <w:r w:rsidRPr="002D5D88">
              <w:t>9</w:t>
            </w:r>
          </w:p>
        </w:tc>
        <w:tc>
          <w:tcPr>
            <w:tcW w:w="2340" w:type="dxa"/>
          </w:tcPr>
          <w:p w14:paraId="63310B8A" w14:textId="77777777" w:rsidR="00206095" w:rsidRPr="002D5D88" w:rsidRDefault="00603B12">
            <w:pPr>
              <w:spacing w:after="0" w:line="240" w:lineRule="auto"/>
              <w:jc w:val="center"/>
            </w:pPr>
            <w:r w:rsidRPr="002D5D88">
              <w:t>9.0</w:t>
            </w:r>
          </w:p>
        </w:tc>
        <w:tc>
          <w:tcPr>
            <w:tcW w:w="2340" w:type="dxa"/>
          </w:tcPr>
          <w:p w14:paraId="6B949235" w14:textId="77777777" w:rsidR="00206095" w:rsidRPr="002D5D88" w:rsidRDefault="00603B12">
            <w:pPr>
              <w:spacing w:after="0" w:line="240" w:lineRule="auto"/>
              <w:jc w:val="center"/>
            </w:pPr>
            <w:r w:rsidRPr="002D5D88">
              <w:t>64.0</w:t>
            </w:r>
          </w:p>
        </w:tc>
      </w:tr>
      <w:tr w:rsidR="00206095" w:rsidRPr="002D5D88" w14:paraId="04841DBC" w14:textId="77777777">
        <w:tc>
          <w:tcPr>
            <w:tcW w:w="2340" w:type="dxa"/>
          </w:tcPr>
          <w:p w14:paraId="232166FB" w14:textId="77777777" w:rsidR="00206095" w:rsidRPr="002D5D88" w:rsidRDefault="00603B12">
            <w:pPr>
              <w:spacing w:after="0" w:line="240" w:lineRule="auto"/>
            </w:pPr>
            <w:r w:rsidRPr="002D5D88">
              <w:t>11-15 yrs</w:t>
            </w:r>
          </w:p>
        </w:tc>
        <w:tc>
          <w:tcPr>
            <w:tcW w:w="2340" w:type="dxa"/>
          </w:tcPr>
          <w:p w14:paraId="537864E1" w14:textId="77777777" w:rsidR="00206095" w:rsidRPr="002D5D88" w:rsidRDefault="00603B12">
            <w:pPr>
              <w:spacing w:after="0" w:line="240" w:lineRule="auto"/>
              <w:jc w:val="center"/>
            </w:pPr>
            <w:r w:rsidRPr="002D5D88">
              <w:t>11</w:t>
            </w:r>
          </w:p>
        </w:tc>
        <w:tc>
          <w:tcPr>
            <w:tcW w:w="2340" w:type="dxa"/>
          </w:tcPr>
          <w:p w14:paraId="4CC2E055" w14:textId="77777777" w:rsidR="00206095" w:rsidRPr="002D5D88" w:rsidRDefault="00603B12">
            <w:pPr>
              <w:spacing w:after="0" w:line="240" w:lineRule="auto"/>
              <w:jc w:val="center"/>
            </w:pPr>
            <w:r w:rsidRPr="002D5D88">
              <w:t>11.0</w:t>
            </w:r>
          </w:p>
        </w:tc>
        <w:tc>
          <w:tcPr>
            <w:tcW w:w="2340" w:type="dxa"/>
          </w:tcPr>
          <w:p w14:paraId="6B24F97D" w14:textId="77777777" w:rsidR="00206095" w:rsidRPr="002D5D88" w:rsidRDefault="00603B12">
            <w:pPr>
              <w:spacing w:after="0" w:line="240" w:lineRule="auto"/>
              <w:jc w:val="center"/>
            </w:pPr>
            <w:r w:rsidRPr="002D5D88">
              <w:t>75.0</w:t>
            </w:r>
          </w:p>
        </w:tc>
      </w:tr>
      <w:tr w:rsidR="00206095" w:rsidRPr="002D5D88" w14:paraId="491D3D4C" w14:textId="77777777">
        <w:tc>
          <w:tcPr>
            <w:tcW w:w="2340" w:type="dxa"/>
          </w:tcPr>
          <w:p w14:paraId="5B75695F" w14:textId="77777777" w:rsidR="00206095" w:rsidRPr="002D5D88" w:rsidRDefault="00603B12">
            <w:pPr>
              <w:spacing w:after="0" w:line="240" w:lineRule="auto"/>
            </w:pPr>
            <w:r w:rsidRPr="002D5D88">
              <w:t>Above 15 yrs</w:t>
            </w:r>
          </w:p>
        </w:tc>
        <w:tc>
          <w:tcPr>
            <w:tcW w:w="2340" w:type="dxa"/>
          </w:tcPr>
          <w:p w14:paraId="42584491" w14:textId="77777777" w:rsidR="00206095" w:rsidRPr="002D5D88" w:rsidRDefault="00603B12">
            <w:pPr>
              <w:spacing w:after="0" w:line="240" w:lineRule="auto"/>
              <w:jc w:val="center"/>
            </w:pPr>
            <w:r w:rsidRPr="002D5D88">
              <w:t>25</w:t>
            </w:r>
          </w:p>
        </w:tc>
        <w:tc>
          <w:tcPr>
            <w:tcW w:w="2340" w:type="dxa"/>
          </w:tcPr>
          <w:p w14:paraId="4F4B4D76" w14:textId="77777777" w:rsidR="00206095" w:rsidRPr="002D5D88" w:rsidRDefault="00603B12">
            <w:pPr>
              <w:spacing w:after="0" w:line="240" w:lineRule="auto"/>
              <w:jc w:val="center"/>
            </w:pPr>
            <w:r w:rsidRPr="002D5D88">
              <w:t>25.0</w:t>
            </w:r>
          </w:p>
        </w:tc>
        <w:tc>
          <w:tcPr>
            <w:tcW w:w="2340" w:type="dxa"/>
          </w:tcPr>
          <w:p w14:paraId="16E77918" w14:textId="77777777" w:rsidR="00206095" w:rsidRPr="002D5D88" w:rsidRDefault="00603B12">
            <w:pPr>
              <w:spacing w:after="0" w:line="240" w:lineRule="auto"/>
              <w:jc w:val="center"/>
            </w:pPr>
            <w:r w:rsidRPr="002D5D88">
              <w:t>100.0</w:t>
            </w:r>
          </w:p>
        </w:tc>
      </w:tr>
      <w:tr w:rsidR="00206095" w:rsidRPr="002D5D88" w14:paraId="59FAE974" w14:textId="77777777">
        <w:tc>
          <w:tcPr>
            <w:tcW w:w="2340" w:type="dxa"/>
          </w:tcPr>
          <w:p w14:paraId="01C57391" w14:textId="77777777" w:rsidR="00206095" w:rsidRPr="002D5D88" w:rsidRDefault="00603B12">
            <w:pPr>
              <w:spacing w:after="0" w:line="240" w:lineRule="auto"/>
            </w:pPr>
            <w:r w:rsidRPr="002D5D88">
              <w:rPr>
                <w:b/>
              </w:rPr>
              <w:t>Total</w:t>
            </w:r>
          </w:p>
        </w:tc>
        <w:tc>
          <w:tcPr>
            <w:tcW w:w="2340" w:type="dxa"/>
          </w:tcPr>
          <w:p w14:paraId="0EEF24D2" w14:textId="77777777" w:rsidR="00206095" w:rsidRPr="002D5D88" w:rsidRDefault="00603B12">
            <w:pPr>
              <w:spacing w:after="0" w:line="240" w:lineRule="auto"/>
              <w:jc w:val="center"/>
            </w:pPr>
            <w:r w:rsidRPr="002D5D88">
              <w:rPr>
                <w:b/>
              </w:rPr>
              <w:t>100</w:t>
            </w:r>
          </w:p>
        </w:tc>
        <w:tc>
          <w:tcPr>
            <w:tcW w:w="2340" w:type="dxa"/>
          </w:tcPr>
          <w:p w14:paraId="0764470A" w14:textId="77777777" w:rsidR="00206095" w:rsidRPr="002D5D88" w:rsidRDefault="00603B12">
            <w:pPr>
              <w:spacing w:after="0" w:line="240" w:lineRule="auto"/>
              <w:jc w:val="center"/>
            </w:pPr>
            <w:r w:rsidRPr="002D5D88">
              <w:rPr>
                <w:b/>
              </w:rPr>
              <w:t>100.</w:t>
            </w:r>
          </w:p>
        </w:tc>
        <w:tc>
          <w:tcPr>
            <w:tcW w:w="2340" w:type="dxa"/>
          </w:tcPr>
          <w:p w14:paraId="2D05FE56" w14:textId="77777777" w:rsidR="00206095" w:rsidRPr="002D5D88" w:rsidRDefault="00603B12">
            <w:pPr>
              <w:spacing w:after="0" w:line="240" w:lineRule="auto"/>
              <w:jc w:val="center"/>
            </w:pPr>
            <w:r w:rsidRPr="002D5D88">
              <w:rPr>
                <w:b/>
              </w:rPr>
              <w:t>100.0</w:t>
            </w:r>
          </w:p>
        </w:tc>
      </w:tr>
    </w:tbl>
    <w:p w14:paraId="09DAFA89" w14:textId="77777777" w:rsidR="00206095" w:rsidRPr="002D5D88" w:rsidRDefault="00603B12">
      <w:r w:rsidRPr="002D5D88">
        <w:rPr>
          <w:i/>
          <w:iCs/>
          <w:sz w:val="20"/>
        </w:rPr>
        <w:t>Source: Field Survey, 2022</w:t>
      </w:r>
    </w:p>
    <w:p w14:paraId="30CA02C2" w14:textId="77777777" w:rsidR="00206095" w:rsidRPr="002D5D88" w:rsidRDefault="00206095"/>
    <w:p w14:paraId="50D88DAA" w14:textId="77777777" w:rsidR="00206095" w:rsidRPr="002D5D88" w:rsidRDefault="00603B12">
      <w:pPr>
        <w:pStyle w:val="Heading3"/>
        <w:rPr>
          <w:color w:val="auto"/>
        </w:rPr>
      </w:pPr>
      <w:r w:rsidRPr="002D5D88">
        <w:rPr>
          <w:color w:val="auto"/>
        </w:rPr>
        <w:t>4.2 Test of Hypotheses</w:t>
      </w:r>
    </w:p>
    <w:p w14:paraId="1EBF8DA6" w14:textId="77777777" w:rsidR="00206095" w:rsidRPr="002D5D88" w:rsidRDefault="00603B12">
      <w:pPr>
        <w:spacing w:line="360" w:lineRule="auto"/>
        <w:jc w:val="both"/>
      </w:pPr>
      <w:r w:rsidRPr="002D5D88">
        <w:t xml:space="preserve">The hypotheses were tested using Pearson correlation coefficient. The correlation analysis results </w:t>
      </w:r>
      <w:r w:rsidRPr="002D5D88">
        <w:t>are presented below on individual hypotheses.</w:t>
      </w:r>
    </w:p>
    <w:p w14:paraId="35A9D972" w14:textId="77777777" w:rsidR="00206095" w:rsidRPr="002D5D88" w:rsidRDefault="00603B12">
      <w:pPr>
        <w:spacing w:line="360" w:lineRule="auto"/>
        <w:jc w:val="both"/>
      </w:pPr>
      <w:r w:rsidRPr="002D5D88">
        <w:rPr>
          <w:b/>
          <w:bCs/>
        </w:rPr>
        <w:t xml:space="preserve">Hypothesis 1: </w:t>
      </w:r>
      <w:r w:rsidRPr="002D5D88">
        <w:t>The correlation analysis of the compensation practice and job satisfaction demonstrated a correlation coefficient (r = 0.742) with the p-value of less than 0.01. This indicates that job satisfacti</w:t>
      </w:r>
      <w:r w:rsidRPr="002D5D88">
        <w:t>on and compensation practice have close positive significant relationship. The null hypothesis is therefore rejected and the alternative hypothesis which is that job satisfaction is significantly linked with compensation practice accepted.</w:t>
      </w:r>
    </w:p>
    <w:p w14:paraId="5007B079" w14:textId="77777777" w:rsidR="00206095" w:rsidRPr="002D5D88" w:rsidRDefault="00603B12">
      <w:pPr>
        <w:spacing w:line="360" w:lineRule="auto"/>
        <w:jc w:val="both"/>
      </w:pPr>
      <w:r w:rsidRPr="002D5D88">
        <w:rPr>
          <w:b/>
          <w:bCs/>
        </w:rPr>
        <w:t xml:space="preserve">Hypothesis 2: </w:t>
      </w:r>
      <w:r w:rsidRPr="002D5D88">
        <w:t>Th</w:t>
      </w:r>
      <w:r w:rsidRPr="002D5D88">
        <w:t>e correlation value between performance appraisal practice and organization commitment was r = 0.685 and = 0.01. This confirms that there is a positive significant relationship that is strong between the performance appraisal practice and organizational co</w:t>
      </w:r>
      <w:r w:rsidRPr="002D5D88">
        <w:t>mmitment. The null hypothesis is therefore dismissed and the alternate hypothesis is accepted.</w:t>
      </w:r>
    </w:p>
    <w:p w14:paraId="5209E56D" w14:textId="77777777" w:rsidR="00206095" w:rsidRPr="002D5D88" w:rsidRDefault="00603B12">
      <w:pPr>
        <w:spacing w:line="360" w:lineRule="auto"/>
        <w:jc w:val="both"/>
      </w:pPr>
      <w:r w:rsidRPr="002D5D88">
        <w:rPr>
          <w:b/>
          <w:bCs/>
        </w:rPr>
        <w:t xml:space="preserve">Hypothesis 3: </w:t>
      </w:r>
      <w:r w:rsidRPr="002D5D88">
        <w:t>The work value generated an r = 0.711 and p &lt; 0.01 correlation coefficient when the practice of recruitment and selection was correlated with the p</w:t>
      </w:r>
      <w:r w:rsidRPr="002D5D88">
        <w:t>ractice. This shows that there is good positive significant relationship between work value and recruiting and selection practice. Consequently, the null hypothesis is rejected and the alternative hypothesis approved.</w:t>
      </w:r>
    </w:p>
    <w:p w14:paraId="60B36DC6" w14:textId="77777777" w:rsidR="00206095" w:rsidRPr="002D5D88" w:rsidRDefault="00603B12">
      <w:pPr>
        <w:spacing w:line="360" w:lineRule="auto"/>
        <w:jc w:val="both"/>
      </w:pPr>
      <w:r w:rsidRPr="002D5D88">
        <w:lastRenderedPageBreak/>
        <w:t>Hypothesis 4: The analysis of the corr</w:t>
      </w:r>
      <w:r w:rsidRPr="002D5D88">
        <w:t>elation between the practice of training and development and intention to quit was performed, and the coefficients were determined as having the value r = -0.698, p = 0.01. This means that the significant relationship between training and development pract</w:t>
      </w:r>
      <w:r w:rsidRPr="002D5D88">
        <w:t>ice and intention to quit is highly negative suggesting that highly trained and developed training and development programs reduce the intention to quit among employees. The alternative hypothesis is accepted and the null hypothesis is rejected.</w:t>
      </w:r>
    </w:p>
    <w:p w14:paraId="5E872356" w14:textId="261E1782" w:rsidR="00206095" w:rsidRPr="002D5D88" w:rsidRDefault="00603B12">
      <w:pPr>
        <w:spacing w:line="360" w:lineRule="auto"/>
        <w:jc w:val="both"/>
        <w:rPr>
          <w:b/>
          <w:bCs/>
        </w:rPr>
      </w:pPr>
      <w:r w:rsidRPr="002D5D88">
        <w:rPr>
          <w:b/>
          <w:bCs/>
        </w:rPr>
        <w:t xml:space="preserve">Table 5: </w:t>
      </w:r>
      <w:r w:rsidRPr="002D5D88">
        <w:rPr>
          <w:b/>
          <w:bCs/>
        </w:rPr>
        <w:t>Correlation Matrix of Study Variables (N = 100)</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757"/>
        <w:gridCol w:w="649"/>
        <w:gridCol w:w="501"/>
        <w:gridCol w:w="762"/>
        <w:gridCol w:w="766"/>
        <w:gridCol w:w="766"/>
        <w:gridCol w:w="766"/>
        <w:gridCol w:w="766"/>
        <w:gridCol w:w="766"/>
        <w:gridCol w:w="766"/>
        <w:gridCol w:w="205"/>
      </w:tblGrid>
      <w:tr w:rsidR="00206095" w:rsidRPr="002D5D88" w14:paraId="119E3953" w14:textId="77777777">
        <w:trPr>
          <w:tblHeader/>
          <w:tblCellSpacing w:w="15" w:type="dxa"/>
        </w:trPr>
        <w:tc>
          <w:tcPr>
            <w:tcW w:w="1431" w:type="pct"/>
            <w:tcBorders>
              <w:bottom w:val="single" w:sz="4" w:space="0" w:color="auto"/>
              <w:right w:val="single" w:sz="4" w:space="0" w:color="auto"/>
            </w:tcBorders>
            <w:vAlign w:val="center"/>
            <w:hideMark/>
          </w:tcPr>
          <w:p w14:paraId="0163955A" w14:textId="77777777" w:rsidR="00206095" w:rsidRPr="002D5D88" w:rsidRDefault="00603B12">
            <w:pPr>
              <w:rPr>
                <w:b/>
                <w:bCs/>
              </w:rPr>
            </w:pPr>
            <w:r w:rsidRPr="002D5D88">
              <w:rPr>
                <w:b/>
                <w:bCs/>
              </w:rPr>
              <w:t>Variable</w:t>
            </w:r>
          </w:p>
        </w:tc>
        <w:tc>
          <w:tcPr>
            <w:tcW w:w="326" w:type="pct"/>
            <w:tcBorders>
              <w:bottom w:val="single" w:sz="4" w:space="0" w:color="auto"/>
            </w:tcBorders>
            <w:vAlign w:val="center"/>
            <w:hideMark/>
          </w:tcPr>
          <w:p w14:paraId="646561E1" w14:textId="77777777" w:rsidR="00206095" w:rsidRPr="002D5D88" w:rsidRDefault="00603B12">
            <w:pPr>
              <w:rPr>
                <w:b/>
                <w:bCs/>
              </w:rPr>
            </w:pPr>
            <w:r w:rsidRPr="002D5D88">
              <w:rPr>
                <w:b/>
                <w:bCs/>
              </w:rPr>
              <w:t>Mean</w:t>
            </w:r>
          </w:p>
        </w:tc>
        <w:tc>
          <w:tcPr>
            <w:tcW w:w="248" w:type="pct"/>
            <w:tcBorders>
              <w:left w:val="single" w:sz="4" w:space="0" w:color="auto"/>
              <w:bottom w:val="single" w:sz="4" w:space="0" w:color="auto"/>
              <w:right w:val="single" w:sz="4" w:space="0" w:color="auto"/>
            </w:tcBorders>
            <w:vAlign w:val="center"/>
            <w:hideMark/>
          </w:tcPr>
          <w:p w14:paraId="2068D9D2" w14:textId="77777777" w:rsidR="00206095" w:rsidRPr="002D5D88" w:rsidRDefault="00603B12">
            <w:pPr>
              <w:rPr>
                <w:b/>
                <w:bCs/>
              </w:rPr>
            </w:pPr>
            <w:r w:rsidRPr="002D5D88">
              <w:rPr>
                <w:b/>
                <w:bCs/>
              </w:rPr>
              <w:t>SD</w:t>
            </w:r>
          </w:p>
        </w:tc>
        <w:tc>
          <w:tcPr>
            <w:tcW w:w="387" w:type="pct"/>
            <w:tcBorders>
              <w:bottom w:val="single" w:sz="4" w:space="0" w:color="auto"/>
              <w:right w:val="single" w:sz="4" w:space="0" w:color="auto"/>
            </w:tcBorders>
            <w:vAlign w:val="center"/>
            <w:hideMark/>
          </w:tcPr>
          <w:p w14:paraId="71790D80" w14:textId="77777777" w:rsidR="00206095" w:rsidRPr="002D5D88" w:rsidRDefault="00603B12">
            <w:pPr>
              <w:rPr>
                <w:b/>
                <w:bCs/>
              </w:rPr>
            </w:pPr>
            <w:r w:rsidRPr="002D5D88">
              <w:rPr>
                <w:b/>
                <w:bCs/>
              </w:rPr>
              <w:t>1</w:t>
            </w:r>
          </w:p>
        </w:tc>
        <w:tc>
          <w:tcPr>
            <w:tcW w:w="389" w:type="pct"/>
            <w:tcBorders>
              <w:bottom w:val="single" w:sz="4" w:space="0" w:color="auto"/>
              <w:right w:val="single" w:sz="4" w:space="0" w:color="auto"/>
            </w:tcBorders>
            <w:vAlign w:val="center"/>
            <w:hideMark/>
          </w:tcPr>
          <w:p w14:paraId="4C07DAE4" w14:textId="77777777" w:rsidR="00206095" w:rsidRPr="002D5D88" w:rsidRDefault="00603B12">
            <w:pPr>
              <w:rPr>
                <w:b/>
                <w:bCs/>
              </w:rPr>
            </w:pPr>
            <w:r w:rsidRPr="002D5D88">
              <w:rPr>
                <w:b/>
                <w:bCs/>
              </w:rPr>
              <w:t>2</w:t>
            </w:r>
          </w:p>
        </w:tc>
        <w:tc>
          <w:tcPr>
            <w:tcW w:w="389" w:type="pct"/>
            <w:tcBorders>
              <w:bottom w:val="single" w:sz="4" w:space="0" w:color="auto"/>
              <w:right w:val="single" w:sz="4" w:space="0" w:color="auto"/>
            </w:tcBorders>
            <w:vAlign w:val="center"/>
            <w:hideMark/>
          </w:tcPr>
          <w:p w14:paraId="64652C2D" w14:textId="77777777" w:rsidR="00206095" w:rsidRPr="002D5D88" w:rsidRDefault="00603B12">
            <w:pPr>
              <w:rPr>
                <w:b/>
                <w:bCs/>
              </w:rPr>
            </w:pPr>
            <w:r w:rsidRPr="002D5D88">
              <w:rPr>
                <w:b/>
                <w:bCs/>
              </w:rPr>
              <w:t>3</w:t>
            </w:r>
          </w:p>
        </w:tc>
        <w:tc>
          <w:tcPr>
            <w:tcW w:w="389" w:type="pct"/>
            <w:tcBorders>
              <w:bottom w:val="single" w:sz="4" w:space="0" w:color="auto"/>
            </w:tcBorders>
            <w:vAlign w:val="center"/>
            <w:hideMark/>
          </w:tcPr>
          <w:p w14:paraId="185CA1E7" w14:textId="77777777" w:rsidR="00206095" w:rsidRPr="002D5D88" w:rsidRDefault="00603B12">
            <w:pPr>
              <w:rPr>
                <w:b/>
                <w:bCs/>
              </w:rPr>
            </w:pPr>
            <w:r w:rsidRPr="002D5D88">
              <w:rPr>
                <w:b/>
                <w:bCs/>
              </w:rPr>
              <w:t>4</w:t>
            </w:r>
          </w:p>
        </w:tc>
        <w:tc>
          <w:tcPr>
            <w:tcW w:w="389" w:type="pct"/>
            <w:tcBorders>
              <w:left w:val="single" w:sz="4" w:space="0" w:color="auto"/>
              <w:bottom w:val="single" w:sz="4" w:space="0" w:color="auto"/>
            </w:tcBorders>
            <w:vAlign w:val="center"/>
            <w:hideMark/>
          </w:tcPr>
          <w:p w14:paraId="34BBCF72" w14:textId="77777777" w:rsidR="00206095" w:rsidRPr="002D5D88" w:rsidRDefault="00603B12">
            <w:pPr>
              <w:rPr>
                <w:b/>
                <w:bCs/>
              </w:rPr>
            </w:pPr>
            <w:r w:rsidRPr="002D5D88">
              <w:rPr>
                <w:b/>
                <w:bCs/>
              </w:rPr>
              <w:t>5</w:t>
            </w:r>
          </w:p>
        </w:tc>
        <w:tc>
          <w:tcPr>
            <w:tcW w:w="389" w:type="pct"/>
            <w:tcBorders>
              <w:left w:val="single" w:sz="4" w:space="0" w:color="auto"/>
              <w:bottom w:val="single" w:sz="4" w:space="0" w:color="auto"/>
            </w:tcBorders>
            <w:vAlign w:val="center"/>
            <w:hideMark/>
          </w:tcPr>
          <w:p w14:paraId="2412088E" w14:textId="77777777" w:rsidR="00206095" w:rsidRPr="002D5D88" w:rsidRDefault="00603B12">
            <w:pPr>
              <w:rPr>
                <w:b/>
                <w:bCs/>
              </w:rPr>
            </w:pPr>
            <w:r w:rsidRPr="002D5D88">
              <w:rPr>
                <w:b/>
                <w:bCs/>
              </w:rPr>
              <w:t>6</w:t>
            </w:r>
          </w:p>
        </w:tc>
        <w:tc>
          <w:tcPr>
            <w:tcW w:w="389" w:type="pct"/>
            <w:tcBorders>
              <w:left w:val="single" w:sz="4" w:space="0" w:color="auto"/>
              <w:bottom w:val="single" w:sz="4" w:space="0" w:color="auto"/>
              <w:right w:val="single" w:sz="4" w:space="0" w:color="auto"/>
            </w:tcBorders>
            <w:vAlign w:val="center"/>
            <w:hideMark/>
          </w:tcPr>
          <w:p w14:paraId="62DEF5A4" w14:textId="77777777" w:rsidR="00206095" w:rsidRPr="002D5D88" w:rsidRDefault="00603B12">
            <w:pPr>
              <w:rPr>
                <w:b/>
                <w:bCs/>
              </w:rPr>
            </w:pPr>
            <w:r w:rsidRPr="002D5D88">
              <w:rPr>
                <w:b/>
                <w:bCs/>
              </w:rPr>
              <w:t>7</w:t>
            </w:r>
          </w:p>
        </w:tc>
        <w:tc>
          <w:tcPr>
            <w:tcW w:w="84" w:type="pct"/>
            <w:tcBorders>
              <w:bottom w:val="single" w:sz="4" w:space="0" w:color="auto"/>
            </w:tcBorders>
            <w:vAlign w:val="center"/>
            <w:hideMark/>
          </w:tcPr>
          <w:p w14:paraId="1E828E6A" w14:textId="77777777" w:rsidR="00206095" w:rsidRPr="002D5D88" w:rsidRDefault="00603B12">
            <w:pPr>
              <w:rPr>
                <w:b/>
                <w:bCs/>
              </w:rPr>
            </w:pPr>
            <w:r w:rsidRPr="002D5D88">
              <w:rPr>
                <w:b/>
                <w:bCs/>
              </w:rPr>
              <w:t>8</w:t>
            </w:r>
          </w:p>
        </w:tc>
      </w:tr>
      <w:tr w:rsidR="00206095" w:rsidRPr="002D5D88" w14:paraId="4D50DC57" w14:textId="77777777">
        <w:trPr>
          <w:tblCellSpacing w:w="15" w:type="dxa"/>
        </w:trPr>
        <w:tc>
          <w:tcPr>
            <w:tcW w:w="1431" w:type="pct"/>
            <w:tcBorders>
              <w:right w:val="single" w:sz="4" w:space="0" w:color="auto"/>
            </w:tcBorders>
            <w:vAlign w:val="center"/>
            <w:hideMark/>
          </w:tcPr>
          <w:p w14:paraId="7E09DD32" w14:textId="77777777" w:rsidR="00206095" w:rsidRPr="002D5D88" w:rsidRDefault="00603B12">
            <w:r w:rsidRPr="002D5D88">
              <w:t>1. Compensation Practice</w:t>
            </w:r>
          </w:p>
        </w:tc>
        <w:tc>
          <w:tcPr>
            <w:tcW w:w="326" w:type="pct"/>
            <w:vAlign w:val="center"/>
            <w:hideMark/>
          </w:tcPr>
          <w:p w14:paraId="5B77C245" w14:textId="77777777" w:rsidR="00206095" w:rsidRPr="002D5D88" w:rsidRDefault="00603B12">
            <w:r w:rsidRPr="002D5D88">
              <w:t>3.67</w:t>
            </w:r>
          </w:p>
        </w:tc>
        <w:tc>
          <w:tcPr>
            <w:tcW w:w="248" w:type="pct"/>
            <w:tcBorders>
              <w:left w:val="single" w:sz="4" w:space="0" w:color="auto"/>
              <w:right w:val="single" w:sz="4" w:space="0" w:color="auto"/>
            </w:tcBorders>
            <w:vAlign w:val="center"/>
            <w:hideMark/>
          </w:tcPr>
          <w:p w14:paraId="1C64BBB1" w14:textId="77777777" w:rsidR="00206095" w:rsidRPr="002D5D88" w:rsidRDefault="00603B12">
            <w:r w:rsidRPr="002D5D88">
              <w:t>1.12</w:t>
            </w:r>
          </w:p>
        </w:tc>
        <w:tc>
          <w:tcPr>
            <w:tcW w:w="387" w:type="pct"/>
            <w:tcBorders>
              <w:right w:val="single" w:sz="4" w:space="0" w:color="auto"/>
            </w:tcBorders>
            <w:vAlign w:val="center"/>
            <w:hideMark/>
          </w:tcPr>
          <w:p w14:paraId="5F813AFC" w14:textId="77777777" w:rsidR="00206095" w:rsidRPr="002D5D88" w:rsidRDefault="00603B12">
            <w:r w:rsidRPr="002D5D88">
              <w:t>1</w:t>
            </w:r>
          </w:p>
        </w:tc>
        <w:tc>
          <w:tcPr>
            <w:tcW w:w="389" w:type="pct"/>
            <w:tcBorders>
              <w:right w:val="single" w:sz="4" w:space="0" w:color="auto"/>
            </w:tcBorders>
            <w:vAlign w:val="center"/>
            <w:hideMark/>
          </w:tcPr>
          <w:p w14:paraId="7BC0AC89" w14:textId="77777777" w:rsidR="00206095" w:rsidRPr="002D5D88" w:rsidRDefault="00206095"/>
        </w:tc>
        <w:tc>
          <w:tcPr>
            <w:tcW w:w="389" w:type="pct"/>
            <w:tcBorders>
              <w:right w:val="single" w:sz="4" w:space="0" w:color="auto"/>
            </w:tcBorders>
            <w:vAlign w:val="center"/>
            <w:hideMark/>
          </w:tcPr>
          <w:p w14:paraId="29A7FF8E" w14:textId="77777777" w:rsidR="00206095" w:rsidRPr="002D5D88" w:rsidRDefault="00206095"/>
        </w:tc>
        <w:tc>
          <w:tcPr>
            <w:tcW w:w="389" w:type="pct"/>
            <w:vAlign w:val="center"/>
            <w:hideMark/>
          </w:tcPr>
          <w:p w14:paraId="2D03A0C3" w14:textId="77777777" w:rsidR="00206095" w:rsidRPr="002D5D88" w:rsidRDefault="00206095"/>
        </w:tc>
        <w:tc>
          <w:tcPr>
            <w:tcW w:w="389" w:type="pct"/>
            <w:tcBorders>
              <w:left w:val="single" w:sz="4" w:space="0" w:color="auto"/>
            </w:tcBorders>
            <w:vAlign w:val="center"/>
            <w:hideMark/>
          </w:tcPr>
          <w:p w14:paraId="7F3B18D3" w14:textId="77777777" w:rsidR="00206095" w:rsidRPr="002D5D88" w:rsidRDefault="00206095"/>
        </w:tc>
        <w:tc>
          <w:tcPr>
            <w:tcW w:w="389" w:type="pct"/>
            <w:tcBorders>
              <w:left w:val="single" w:sz="4" w:space="0" w:color="auto"/>
            </w:tcBorders>
            <w:vAlign w:val="center"/>
            <w:hideMark/>
          </w:tcPr>
          <w:p w14:paraId="19345B81" w14:textId="77777777" w:rsidR="00206095" w:rsidRPr="002D5D88" w:rsidRDefault="00206095"/>
        </w:tc>
        <w:tc>
          <w:tcPr>
            <w:tcW w:w="389" w:type="pct"/>
            <w:tcBorders>
              <w:left w:val="single" w:sz="4" w:space="0" w:color="auto"/>
              <w:right w:val="single" w:sz="4" w:space="0" w:color="auto"/>
            </w:tcBorders>
            <w:vAlign w:val="center"/>
            <w:hideMark/>
          </w:tcPr>
          <w:p w14:paraId="08A7194A" w14:textId="77777777" w:rsidR="00206095" w:rsidRPr="002D5D88" w:rsidRDefault="00206095"/>
        </w:tc>
        <w:tc>
          <w:tcPr>
            <w:tcW w:w="84" w:type="pct"/>
            <w:vAlign w:val="center"/>
            <w:hideMark/>
          </w:tcPr>
          <w:p w14:paraId="0D81F2EB" w14:textId="77777777" w:rsidR="00206095" w:rsidRPr="002D5D88" w:rsidRDefault="00206095"/>
        </w:tc>
      </w:tr>
      <w:tr w:rsidR="00206095" w:rsidRPr="002D5D88" w14:paraId="3B6CF3E5" w14:textId="77777777">
        <w:trPr>
          <w:tblCellSpacing w:w="15" w:type="dxa"/>
        </w:trPr>
        <w:tc>
          <w:tcPr>
            <w:tcW w:w="1431" w:type="pct"/>
            <w:tcBorders>
              <w:top w:val="single" w:sz="4" w:space="0" w:color="auto"/>
              <w:right w:val="single" w:sz="4" w:space="0" w:color="auto"/>
            </w:tcBorders>
            <w:vAlign w:val="center"/>
            <w:hideMark/>
          </w:tcPr>
          <w:p w14:paraId="3221CD93" w14:textId="77777777" w:rsidR="00206095" w:rsidRPr="002D5D88" w:rsidRDefault="00603B12">
            <w:r w:rsidRPr="002D5D88">
              <w:t>2. Performance Appraisal Practice</w:t>
            </w:r>
          </w:p>
        </w:tc>
        <w:tc>
          <w:tcPr>
            <w:tcW w:w="326" w:type="pct"/>
            <w:tcBorders>
              <w:top w:val="single" w:sz="4" w:space="0" w:color="auto"/>
            </w:tcBorders>
            <w:vAlign w:val="center"/>
            <w:hideMark/>
          </w:tcPr>
          <w:p w14:paraId="55D83D51" w14:textId="77777777" w:rsidR="00206095" w:rsidRPr="002D5D88" w:rsidRDefault="00603B12">
            <w:r w:rsidRPr="002D5D88">
              <w:t>3.78</w:t>
            </w:r>
          </w:p>
        </w:tc>
        <w:tc>
          <w:tcPr>
            <w:tcW w:w="248" w:type="pct"/>
            <w:tcBorders>
              <w:top w:val="single" w:sz="4" w:space="0" w:color="auto"/>
              <w:left w:val="single" w:sz="4" w:space="0" w:color="auto"/>
              <w:right w:val="single" w:sz="4" w:space="0" w:color="auto"/>
            </w:tcBorders>
            <w:vAlign w:val="center"/>
            <w:hideMark/>
          </w:tcPr>
          <w:p w14:paraId="63B5401D" w14:textId="77777777" w:rsidR="00206095" w:rsidRPr="002D5D88" w:rsidRDefault="00603B12">
            <w:r w:rsidRPr="002D5D88">
              <w:t>0.98</w:t>
            </w:r>
          </w:p>
        </w:tc>
        <w:tc>
          <w:tcPr>
            <w:tcW w:w="387" w:type="pct"/>
            <w:tcBorders>
              <w:top w:val="single" w:sz="4" w:space="0" w:color="auto"/>
              <w:right w:val="single" w:sz="4" w:space="0" w:color="auto"/>
            </w:tcBorders>
            <w:vAlign w:val="center"/>
            <w:hideMark/>
          </w:tcPr>
          <w:p w14:paraId="3B6983C2" w14:textId="77777777" w:rsidR="00206095" w:rsidRPr="002D5D88" w:rsidRDefault="00603B12">
            <w:r w:rsidRPr="002D5D88">
              <w:t>.624**</w:t>
            </w:r>
          </w:p>
        </w:tc>
        <w:tc>
          <w:tcPr>
            <w:tcW w:w="389" w:type="pct"/>
            <w:tcBorders>
              <w:top w:val="single" w:sz="4" w:space="0" w:color="auto"/>
              <w:right w:val="single" w:sz="4" w:space="0" w:color="auto"/>
            </w:tcBorders>
            <w:vAlign w:val="center"/>
            <w:hideMark/>
          </w:tcPr>
          <w:p w14:paraId="59F0808B" w14:textId="77777777" w:rsidR="00206095" w:rsidRPr="002D5D88" w:rsidRDefault="00603B12">
            <w:r w:rsidRPr="002D5D88">
              <w:t>1</w:t>
            </w:r>
          </w:p>
        </w:tc>
        <w:tc>
          <w:tcPr>
            <w:tcW w:w="389" w:type="pct"/>
            <w:tcBorders>
              <w:top w:val="single" w:sz="4" w:space="0" w:color="auto"/>
              <w:right w:val="single" w:sz="4" w:space="0" w:color="auto"/>
            </w:tcBorders>
            <w:vAlign w:val="center"/>
            <w:hideMark/>
          </w:tcPr>
          <w:p w14:paraId="7A8030E1" w14:textId="77777777" w:rsidR="00206095" w:rsidRPr="002D5D88" w:rsidRDefault="00206095"/>
        </w:tc>
        <w:tc>
          <w:tcPr>
            <w:tcW w:w="389" w:type="pct"/>
            <w:tcBorders>
              <w:top w:val="single" w:sz="4" w:space="0" w:color="auto"/>
            </w:tcBorders>
            <w:vAlign w:val="center"/>
            <w:hideMark/>
          </w:tcPr>
          <w:p w14:paraId="22E02685" w14:textId="77777777" w:rsidR="00206095" w:rsidRPr="002D5D88" w:rsidRDefault="00206095"/>
        </w:tc>
        <w:tc>
          <w:tcPr>
            <w:tcW w:w="389" w:type="pct"/>
            <w:tcBorders>
              <w:top w:val="single" w:sz="4" w:space="0" w:color="auto"/>
              <w:left w:val="single" w:sz="4" w:space="0" w:color="auto"/>
            </w:tcBorders>
            <w:vAlign w:val="center"/>
            <w:hideMark/>
          </w:tcPr>
          <w:p w14:paraId="0C327CAF" w14:textId="77777777" w:rsidR="00206095" w:rsidRPr="002D5D88" w:rsidRDefault="00206095"/>
        </w:tc>
        <w:tc>
          <w:tcPr>
            <w:tcW w:w="389" w:type="pct"/>
            <w:tcBorders>
              <w:top w:val="single" w:sz="4" w:space="0" w:color="auto"/>
              <w:left w:val="single" w:sz="4" w:space="0" w:color="auto"/>
            </w:tcBorders>
            <w:vAlign w:val="center"/>
            <w:hideMark/>
          </w:tcPr>
          <w:p w14:paraId="07E5FA2D" w14:textId="77777777" w:rsidR="00206095" w:rsidRPr="002D5D88" w:rsidRDefault="00206095"/>
        </w:tc>
        <w:tc>
          <w:tcPr>
            <w:tcW w:w="389" w:type="pct"/>
            <w:tcBorders>
              <w:top w:val="single" w:sz="4" w:space="0" w:color="auto"/>
              <w:left w:val="single" w:sz="4" w:space="0" w:color="auto"/>
              <w:right w:val="single" w:sz="4" w:space="0" w:color="auto"/>
            </w:tcBorders>
            <w:vAlign w:val="center"/>
            <w:hideMark/>
          </w:tcPr>
          <w:p w14:paraId="1CBB5775" w14:textId="77777777" w:rsidR="00206095" w:rsidRPr="002D5D88" w:rsidRDefault="00206095"/>
        </w:tc>
        <w:tc>
          <w:tcPr>
            <w:tcW w:w="84" w:type="pct"/>
            <w:tcBorders>
              <w:top w:val="single" w:sz="4" w:space="0" w:color="auto"/>
            </w:tcBorders>
            <w:vAlign w:val="center"/>
            <w:hideMark/>
          </w:tcPr>
          <w:p w14:paraId="5A16E571" w14:textId="77777777" w:rsidR="00206095" w:rsidRPr="002D5D88" w:rsidRDefault="00206095"/>
        </w:tc>
      </w:tr>
      <w:tr w:rsidR="00206095" w:rsidRPr="002D5D88" w14:paraId="04C54362" w14:textId="77777777">
        <w:trPr>
          <w:tblCellSpacing w:w="15" w:type="dxa"/>
        </w:trPr>
        <w:tc>
          <w:tcPr>
            <w:tcW w:w="1431" w:type="pct"/>
            <w:tcBorders>
              <w:top w:val="single" w:sz="4" w:space="0" w:color="auto"/>
              <w:bottom w:val="single" w:sz="4" w:space="0" w:color="auto"/>
              <w:right w:val="single" w:sz="4" w:space="0" w:color="auto"/>
            </w:tcBorders>
            <w:vAlign w:val="center"/>
            <w:hideMark/>
          </w:tcPr>
          <w:p w14:paraId="5DD57BD8" w14:textId="77777777" w:rsidR="00206095" w:rsidRPr="002D5D88" w:rsidRDefault="00603B12">
            <w:r w:rsidRPr="002D5D88">
              <w:t>3. Recruitment &amp; Selection Practice</w:t>
            </w:r>
          </w:p>
        </w:tc>
        <w:tc>
          <w:tcPr>
            <w:tcW w:w="326" w:type="pct"/>
            <w:tcBorders>
              <w:top w:val="single" w:sz="4" w:space="0" w:color="auto"/>
              <w:bottom w:val="single" w:sz="4" w:space="0" w:color="auto"/>
            </w:tcBorders>
            <w:vAlign w:val="center"/>
            <w:hideMark/>
          </w:tcPr>
          <w:p w14:paraId="61FCFDA2" w14:textId="77777777" w:rsidR="00206095" w:rsidRPr="002D5D88" w:rsidRDefault="00603B12">
            <w:r w:rsidRPr="002D5D88">
              <w:t>3.89</w:t>
            </w:r>
          </w:p>
        </w:tc>
        <w:tc>
          <w:tcPr>
            <w:tcW w:w="248" w:type="pct"/>
            <w:tcBorders>
              <w:top w:val="single" w:sz="4" w:space="0" w:color="auto"/>
              <w:left w:val="single" w:sz="4" w:space="0" w:color="auto"/>
              <w:bottom w:val="single" w:sz="4" w:space="0" w:color="auto"/>
              <w:right w:val="single" w:sz="4" w:space="0" w:color="auto"/>
            </w:tcBorders>
            <w:vAlign w:val="center"/>
            <w:hideMark/>
          </w:tcPr>
          <w:p w14:paraId="419B2CD5" w14:textId="77777777" w:rsidR="00206095" w:rsidRPr="002D5D88" w:rsidRDefault="00603B12">
            <w:r w:rsidRPr="002D5D88">
              <w:t>0.87</w:t>
            </w:r>
          </w:p>
        </w:tc>
        <w:tc>
          <w:tcPr>
            <w:tcW w:w="387" w:type="pct"/>
            <w:tcBorders>
              <w:top w:val="single" w:sz="4" w:space="0" w:color="auto"/>
              <w:bottom w:val="single" w:sz="4" w:space="0" w:color="auto"/>
              <w:right w:val="single" w:sz="4" w:space="0" w:color="auto"/>
            </w:tcBorders>
            <w:vAlign w:val="center"/>
            <w:hideMark/>
          </w:tcPr>
          <w:p w14:paraId="7913C051" w14:textId="77777777" w:rsidR="00206095" w:rsidRPr="002D5D88" w:rsidRDefault="00603B12">
            <w:r w:rsidRPr="002D5D88">
              <w:t>.598**</w:t>
            </w:r>
          </w:p>
        </w:tc>
        <w:tc>
          <w:tcPr>
            <w:tcW w:w="389" w:type="pct"/>
            <w:tcBorders>
              <w:top w:val="single" w:sz="4" w:space="0" w:color="auto"/>
              <w:bottom w:val="single" w:sz="4" w:space="0" w:color="auto"/>
              <w:right w:val="single" w:sz="4" w:space="0" w:color="auto"/>
            </w:tcBorders>
            <w:vAlign w:val="center"/>
            <w:hideMark/>
          </w:tcPr>
          <w:p w14:paraId="05C5D492" w14:textId="77777777" w:rsidR="00206095" w:rsidRPr="002D5D88" w:rsidRDefault="00603B12">
            <w:r w:rsidRPr="002D5D88">
              <w:t>.641**</w:t>
            </w:r>
          </w:p>
        </w:tc>
        <w:tc>
          <w:tcPr>
            <w:tcW w:w="389" w:type="pct"/>
            <w:tcBorders>
              <w:top w:val="single" w:sz="4" w:space="0" w:color="auto"/>
              <w:bottom w:val="single" w:sz="4" w:space="0" w:color="auto"/>
              <w:right w:val="single" w:sz="4" w:space="0" w:color="auto"/>
            </w:tcBorders>
            <w:vAlign w:val="center"/>
            <w:hideMark/>
          </w:tcPr>
          <w:p w14:paraId="1178A34F" w14:textId="77777777" w:rsidR="00206095" w:rsidRPr="002D5D88" w:rsidRDefault="00603B12">
            <w:r w:rsidRPr="002D5D88">
              <w:t>1</w:t>
            </w:r>
          </w:p>
        </w:tc>
        <w:tc>
          <w:tcPr>
            <w:tcW w:w="389" w:type="pct"/>
            <w:tcBorders>
              <w:top w:val="single" w:sz="4" w:space="0" w:color="auto"/>
              <w:bottom w:val="single" w:sz="4" w:space="0" w:color="auto"/>
            </w:tcBorders>
            <w:vAlign w:val="center"/>
            <w:hideMark/>
          </w:tcPr>
          <w:p w14:paraId="5C1DBF00" w14:textId="77777777" w:rsidR="00206095" w:rsidRPr="002D5D88" w:rsidRDefault="00206095"/>
        </w:tc>
        <w:tc>
          <w:tcPr>
            <w:tcW w:w="389" w:type="pct"/>
            <w:tcBorders>
              <w:top w:val="single" w:sz="4" w:space="0" w:color="auto"/>
              <w:left w:val="single" w:sz="4" w:space="0" w:color="auto"/>
              <w:bottom w:val="single" w:sz="4" w:space="0" w:color="auto"/>
            </w:tcBorders>
            <w:vAlign w:val="center"/>
            <w:hideMark/>
          </w:tcPr>
          <w:p w14:paraId="7C3550C4" w14:textId="77777777" w:rsidR="00206095" w:rsidRPr="002D5D88" w:rsidRDefault="00206095"/>
        </w:tc>
        <w:tc>
          <w:tcPr>
            <w:tcW w:w="389" w:type="pct"/>
            <w:tcBorders>
              <w:top w:val="single" w:sz="4" w:space="0" w:color="auto"/>
              <w:left w:val="single" w:sz="4" w:space="0" w:color="auto"/>
              <w:bottom w:val="single" w:sz="4" w:space="0" w:color="auto"/>
            </w:tcBorders>
            <w:vAlign w:val="center"/>
            <w:hideMark/>
          </w:tcPr>
          <w:p w14:paraId="24687361" w14:textId="77777777" w:rsidR="00206095" w:rsidRPr="002D5D88" w:rsidRDefault="00206095"/>
        </w:tc>
        <w:tc>
          <w:tcPr>
            <w:tcW w:w="389" w:type="pct"/>
            <w:tcBorders>
              <w:top w:val="single" w:sz="4" w:space="0" w:color="auto"/>
              <w:left w:val="single" w:sz="4" w:space="0" w:color="auto"/>
              <w:bottom w:val="single" w:sz="4" w:space="0" w:color="auto"/>
              <w:right w:val="single" w:sz="4" w:space="0" w:color="auto"/>
            </w:tcBorders>
            <w:vAlign w:val="center"/>
            <w:hideMark/>
          </w:tcPr>
          <w:p w14:paraId="561F1399" w14:textId="77777777" w:rsidR="00206095" w:rsidRPr="002D5D88" w:rsidRDefault="00206095"/>
        </w:tc>
        <w:tc>
          <w:tcPr>
            <w:tcW w:w="84" w:type="pct"/>
            <w:tcBorders>
              <w:top w:val="single" w:sz="4" w:space="0" w:color="auto"/>
              <w:bottom w:val="single" w:sz="4" w:space="0" w:color="auto"/>
            </w:tcBorders>
            <w:vAlign w:val="center"/>
            <w:hideMark/>
          </w:tcPr>
          <w:p w14:paraId="013FB9BD" w14:textId="77777777" w:rsidR="00206095" w:rsidRPr="002D5D88" w:rsidRDefault="00206095"/>
        </w:tc>
      </w:tr>
      <w:tr w:rsidR="00206095" w:rsidRPr="002D5D88" w14:paraId="36EA6721" w14:textId="77777777">
        <w:trPr>
          <w:tblCellSpacing w:w="15" w:type="dxa"/>
        </w:trPr>
        <w:tc>
          <w:tcPr>
            <w:tcW w:w="1431" w:type="pct"/>
            <w:tcBorders>
              <w:right w:val="single" w:sz="4" w:space="0" w:color="auto"/>
            </w:tcBorders>
            <w:vAlign w:val="center"/>
            <w:hideMark/>
          </w:tcPr>
          <w:p w14:paraId="1EB6B12A" w14:textId="77777777" w:rsidR="00206095" w:rsidRPr="002D5D88" w:rsidRDefault="00603B12">
            <w:r w:rsidRPr="002D5D88">
              <w:t>4. Training &amp; Development Practice</w:t>
            </w:r>
          </w:p>
        </w:tc>
        <w:tc>
          <w:tcPr>
            <w:tcW w:w="326" w:type="pct"/>
            <w:vAlign w:val="center"/>
            <w:hideMark/>
          </w:tcPr>
          <w:p w14:paraId="61B75DD3" w14:textId="77777777" w:rsidR="00206095" w:rsidRPr="002D5D88" w:rsidRDefault="00603B12">
            <w:r w:rsidRPr="002D5D88">
              <w:t>3.71</w:t>
            </w:r>
          </w:p>
        </w:tc>
        <w:tc>
          <w:tcPr>
            <w:tcW w:w="248" w:type="pct"/>
            <w:tcBorders>
              <w:left w:val="single" w:sz="4" w:space="0" w:color="auto"/>
              <w:right w:val="single" w:sz="4" w:space="0" w:color="auto"/>
            </w:tcBorders>
            <w:vAlign w:val="center"/>
            <w:hideMark/>
          </w:tcPr>
          <w:p w14:paraId="52973FBB" w14:textId="77777777" w:rsidR="00206095" w:rsidRPr="002D5D88" w:rsidRDefault="00603B12">
            <w:r w:rsidRPr="002D5D88">
              <w:t>1.03</w:t>
            </w:r>
          </w:p>
        </w:tc>
        <w:tc>
          <w:tcPr>
            <w:tcW w:w="387" w:type="pct"/>
            <w:tcBorders>
              <w:right w:val="single" w:sz="4" w:space="0" w:color="auto"/>
            </w:tcBorders>
            <w:vAlign w:val="center"/>
            <w:hideMark/>
          </w:tcPr>
          <w:p w14:paraId="0F74C373" w14:textId="77777777" w:rsidR="00206095" w:rsidRPr="002D5D88" w:rsidRDefault="00603B12">
            <w:r w:rsidRPr="002D5D88">
              <w:t>.612**</w:t>
            </w:r>
          </w:p>
        </w:tc>
        <w:tc>
          <w:tcPr>
            <w:tcW w:w="389" w:type="pct"/>
            <w:tcBorders>
              <w:right w:val="single" w:sz="4" w:space="0" w:color="auto"/>
            </w:tcBorders>
            <w:vAlign w:val="center"/>
            <w:hideMark/>
          </w:tcPr>
          <w:p w14:paraId="0D7AD671" w14:textId="77777777" w:rsidR="00206095" w:rsidRPr="002D5D88" w:rsidRDefault="00603B12">
            <w:r w:rsidRPr="002D5D88">
              <w:t>.655**</w:t>
            </w:r>
          </w:p>
        </w:tc>
        <w:tc>
          <w:tcPr>
            <w:tcW w:w="389" w:type="pct"/>
            <w:tcBorders>
              <w:right w:val="single" w:sz="4" w:space="0" w:color="auto"/>
            </w:tcBorders>
            <w:vAlign w:val="center"/>
            <w:hideMark/>
          </w:tcPr>
          <w:p w14:paraId="3C81615A" w14:textId="77777777" w:rsidR="00206095" w:rsidRPr="002D5D88" w:rsidRDefault="00603B12">
            <w:r w:rsidRPr="002D5D88">
              <w:t>.633**</w:t>
            </w:r>
          </w:p>
        </w:tc>
        <w:tc>
          <w:tcPr>
            <w:tcW w:w="389" w:type="pct"/>
            <w:vAlign w:val="center"/>
            <w:hideMark/>
          </w:tcPr>
          <w:p w14:paraId="4A808B4B" w14:textId="77777777" w:rsidR="00206095" w:rsidRPr="002D5D88" w:rsidRDefault="00603B12">
            <w:r w:rsidRPr="002D5D88">
              <w:t>1</w:t>
            </w:r>
          </w:p>
        </w:tc>
        <w:tc>
          <w:tcPr>
            <w:tcW w:w="389" w:type="pct"/>
            <w:tcBorders>
              <w:left w:val="single" w:sz="4" w:space="0" w:color="auto"/>
            </w:tcBorders>
            <w:vAlign w:val="center"/>
            <w:hideMark/>
          </w:tcPr>
          <w:p w14:paraId="406C8EAB" w14:textId="77777777" w:rsidR="00206095" w:rsidRPr="002D5D88" w:rsidRDefault="00206095"/>
        </w:tc>
        <w:tc>
          <w:tcPr>
            <w:tcW w:w="389" w:type="pct"/>
            <w:tcBorders>
              <w:left w:val="single" w:sz="4" w:space="0" w:color="auto"/>
            </w:tcBorders>
            <w:vAlign w:val="center"/>
            <w:hideMark/>
          </w:tcPr>
          <w:p w14:paraId="1FAA0878" w14:textId="77777777" w:rsidR="00206095" w:rsidRPr="002D5D88" w:rsidRDefault="00206095"/>
        </w:tc>
        <w:tc>
          <w:tcPr>
            <w:tcW w:w="389" w:type="pct"/>
            <w:tcBorders>
              <w:left w:val="single" w:sz="4" w:space="0" w:color="auto"/>
              <w:right w:val="single" w:sz="4" w:space="0" w:color="auto"/>
            </w:tcBorders>
            <w:vAlign w:val="center"/>
            <w:hideMark/>
          </w:tcPr>
          <w:p w14:paraId="5913AEF8" w14:textId="77777777" w:rsidR="00206095" w:rsidRPr="002D5D88" w:rsidRDefault="00206095"/>
        </w:tc>
        <w:tc>
          <w:tcPr>
            <w:tcW w:w="84" w:type="pct"/>
            <w:vAlign w:val="center"/>
            <w:hideMark/>
          </w:tcPr>
          <w:p w14:paraId="632C55F4" w14:textId="77777777" w:rsidR="00206095" w:rsidRPr="002D5D88" w:rsidRDefault="00206095"/>
        </w:tc>
      </w:tr>
      <w:tr w:rsidR="00206095" w:rsidRPr="002D5D88" w14:paraId="387C7DB0" w14:textId="77777777">
        <w:trPr>
          <w:tblCellSpacing w:w="15" w:type="dxa"/>
        </w:trPr>
        <w:tc>
          <w:tcPr>
            <w:tcW w:w="1431" w:type="pct"/>
            <w:tcBorders>
              <w:top w:val="single" w:sz="4" w:space="0" w:color="auto"/>
              <w:right w:val="single" w:sz="4" w:space="0" w:color="auto"/>
            </w:tcBorders>
            <w:vAlign w:val="center"/>
            <w:hideMark/>
          </w:tcPr>
          <w:p w14:paraId="59832FA2" w14:textId="77777777" w:rsidR="00206095" w:rsidRPr="002D5D88" w:rsidRDefault="00603B12">
            <w:r w:rsidRPr="002D5D88">
              <w:t>5. Job Satisfaction</w:t>
            </w:r>
          </w:p>
        </w:tc>
        <w:tc>
          <w:tcPr>
            <w:tcW w:w="326" w:type="pct"/>
            <w:tcBorders>
              <w:top w:val="single" w:sz="4" w:space="0" w:color="auto"/>
            </w:tcBorders>
            <w:vAlign w:val="center"/>
            <w:hideMark/>
          </w:tcPr>
          <w:p w14:paraId="18C7411B" w14:textId="77777777" w:rsidR="00206095" w:rsidRPr="002D5D88" w:rsidRDefault="00603B12">
            <w:r w:rsidRPr="002D5D88">
              <w:t>3.85</w:t>
            </w:r>
          </w:p>
        </w:tc>
        <w:tc>
          <w:tcPr>
            <w:tcW w:w="248" w:type="pct"/>
            <w:tcBorders>
              <w:top w:val="single" w:sz="4" w:space="0" w:color="auto"/>
              <w:left w:val="single" w:sz="4" w:space="0" w:color="auto"/>
              <w:right w:val="single" w:sz="4" w:space="0" w:color="auto"/>
            </w:tcBorders>
            <w:vAlign w:val="center"/>
            <w:hideMark/>
          </w:tcPr>
          <w:p w14:paraId="2F1967D3" w14:textId="77777777" w:rsidR="00206095" w:rsidRPr="002D5D88" w:rsidRDefault="00603B12">
            <w:r w:rsidRPr="002D5D88">
              <w:t>0.92</w:t>
            </w:r>
          </w:p>
        </w:tc>
        <w:tc>
          <w:tcPr>
            <w:tcW w:w="387" w:type="pct"/>
            <w:tcBorders>
              <w:top w:val="single" w:sz="4" w:space="0" w:color="auto"/>
              <w:right w:val="single" w:sz="4" w:space="0" w:color="auto"/>
            </w:tcBorders>
            <w:vAlign w:val="center"/>
            <w:hideMark/>
          </w:tcPr>
          <w:p w14:paraId="7CB0DA46" w14:textId="77777777" w:rsidR="00206095" w:rsidRPr="002D5D88" w:rsidRDefault="00603B12">
            <w:r w:rsidRPr="002D5D88">
              <w:t>.742**</w:t>
            </w:r>
          </w:p>
        </w:tc>
        <w:tc>
          <w:tcPr>
            <w:tcW w:w="389" w:type="pct"/>
            <w:tcBorders>
              <w:top w:val="single" w:sz="4" w:space="0" w:color="auto"/>
              <w:right w:val="single" w:sz="4" w:space="0" w:color="auto"/>
            </w:tcBorders>
            <w:vAlign w:val="center"/>
            <w:hideMark/>
          </w:tcPr>
          <w:p w14:paraId="27B29A5B" w14:textId="77777777" w:rsidR="00206095" w:rsidRPr="002D5D88" w:rsidRDefault="00603B12">
            <w:r w:rsidRPr="002D5D88">
              <w:t>.603**</w:t>
            </w:r>
          </w:p>
        </w:tc>
        <w:tc>
          <w:tcPr>
            <w:tcW w:w="389" w:type="pct"/>
            <w:tcBorders>
              <w:top w:val="single" w:sz="4" w:space="0" w:color="auto"/>
              <w:right w:val="single" w:sz="4" w:space="0" w:color="auto"/>
            </w:tcBorders>
            <w:vAlign w:val="center"/>
            <w:hideMark/>
          </w:tcPr>
          <w:p w14:paraId="09D85055" w14:textId="77777777" w:rsidR="00206095" w:rsidRPr="002D5D88" w:rsidRDefault="00603B12">
            <w:r w:rsidRPr="002D5D88">
              <w:t>.621**</w:t>
            </w:r>
          </w:p>
        </w:tc>
        <w:tc>
          <w:tcPr>
            <w:tcW w:w="389" w:type="pct"/>
            <w:tcBorders>
              <w:top w:val="single" w:sz="4" w:space="0" w:color="auto"/>
            </w:tcBorders>
            <w:vAlign w:val="center"/>
            <w:hideMark/>
          </w:tcPr>
          <w:p w14:paraId="4A8E73FE" w14:textId="77777777" w:rsidR="00206095" w:rsidRPr="002D5D88" w:rsidRDefault="00603B12">
            <w:r w:rsidRPr="002D5D88">
              <w:t>.589**</w:t>
            </w:r>
          </w:p>
        </w:tc>
        <w:tc>
          <w:tcPr>
            <w:tcW w:w="389" w:type="pct"/>
            <w:tcBorders>
              <w:top w:val="single" w:sz="4" w:space="0" w:color="auto"/>
              <w:left w:val="single" w:sz="4" w:space="0" w:color="auto"/>
            </w:tcBorders>
            <w:vAlign w:val="center"/>
            <w:hideMark/>
          </w:tcPr>
          <w:p w14:paraId="5604AA11" w14:textId="77777777" w:rsidR="00206095" w:rsidRPr="002D5D88" w:rsidRDefault="00603B12">
            <w:r w:rsidRPr="002D5D88">
              <w:t>1</w:t>
            </w:r>
          </w:p>
        </w:tc>
        <w:tc>
          <w:tcPr>
            <w:tcW w:w="389" w:type="pct"/>
            <w:tcBorders>
              <w:top w:val="single" w:sz="4" w:space="0" w:color="auto"/>
              <w:left w:val="single" w:sz="4" w:space="0" w:color="auto"/>
            </w:tcBorders>
            <w:vAlign w:val="center"/>
            <w:hideMark/>
          </w:tcPr>
          <w:p w14:paraId="0BFD435E" w14:textId="77777777" w:rsidR="00206095" w:rsidRPr="002D5D88" w:rsidRDefault="00206095"/>
        </w:tc>
        <w:tc>
          <w:tcPr>
            <w:tcW w:w="389" w:type="pct"/>
            <w:tcBorders>
              <w:top w:val="single" w:sz="4" w:space="0" w:color="auto"/>
              <w:left w:val="single" w:sz="4" w:space="0" w:color="auto"/>
              <w:right w:val="single" w:sz="4" w:space="0" w:color="auto"/>
            </w:tcBorders>
            <w:vAlign w:val="center"/>
            <w:hideMark/>
          </w:tcPr>
          <w:p w14:paraId="0E0E23ED" w14:textId="77777777" w:rsidR="00206095" w:rsidRPr="002D5D88" w:rsidRDefault="00206095"/>
        </w:tc>
        <w:tc>
          <w:tcPr>
            <w:tcW w:w="84" w:type="pct"/>
            <w:tcBorders>
              <w:top w:val="single" w:sz="4" w:space="0" w:color="auto"/>
            </w:tcBorders>
            <w:vAlign w:val="center"/>
            <w:hideMark/>
          </w:tcPr>
          <w:p w14:paraId="4F84E61B" w14:textId="77777777" w:rsidR="00206095" w:rsidRPr="002D5D88" w:rsidRDefault="00206095"/>
        </w:tc>
      </w:tr>
      <w:tr w:rsidR="00206095" w:rsidRPr="002D5D88" w14:paraId="079041A9" w14:textId="77777777">
        <w:trPr>
          <w:tblCellSpacing w:w="15" w:type="dxa"/>
        </w:trPr>
        <w:tc>
          <w:tcPr>
            <w:tcW w:w="1431" w:type="pct"/>
            <w:tcBorders>
              <w:top w:val="single" w:sz="4" w:space="0" w:color="auto"/>
              <w:bottom w:val="single" w:sz="4" w:space="0" w:color="auto"/>
              <w:right w:val="single" w:sz="4" w:space="0" w:color="auto"/>
            </w:tcBorders>
            <w:vAlign w:val="center"/>
            <w:hideMark/>
          </w:tcPr>
          <w:p w14:paraId="1AEEA7A6" w14:textId="77777777" w:rsidR="00206095" w:rsidRPr="002D5D88" w:rsidRDefault="00603B12">
            <w:r w:rsidRPr="002D5D88">
              <w:t>6. Organizational Commitment</w:t>
            </w:r>
          </w:p>
        </w:tc>
        <w:tc>
          <w:tcPr>
            <w:tcW w:w="326" w:type="pct"/>
            <w:tcBorders>
              <w:top w:val="single" w:sz="4" w:space="0" w:color="auto"/>
              <w:bottom w:val="single" w:sz="4" w:space="0" w:color="auto"/>
            </w:tcBorders>
            <w:vAlign w:val="center"/>
            <w:hideMark/>
          </w:tcPr>
          <w:p w14:paraId="50A2558F" w14:textId="77777777" w:rsidR="00206095" w:rsidRPr="002D5D88" w:rsidRDefault="00603B12">
            <w:r w:rsidRPr="002D5D88">
              <w:t>3.79</w:t>
            </w:r>
          </w:p>
        </w:tc>
        <w:tc>
          <w:tcPr>
            <w:tcW w:w="248" w:type="pct"/>
            <w:tcBorders>
              <w:top w:val="single" w:sz="4" w:space="0" w:color="auto"/>
              <w:left w:val="single" w:sz="4" w:space="0" w:color="auto"/>
              <w:bottom w:val="single" w:sz="4" w:space="0" w:color="auto"/>
              <w:right w:val="single" w:sz="4" w:space="0" w:color="auto"/>
            </w:tcBorders>
            <w:vAlign w:val="center"/>
            <w:hideMark/>
          </w:tcPr>
          <w:p w14:paraId="7EB92902" w14:textId="77777777" w:rsidR="00206095" w:rsidRPr="002D5D88" w:rsidRDefault="00603B12">
            <w:r w:rsidRPr="002D5D88">
              <w:t>0.95</w:t>
            </w:r>
          </w:p>
        </w:tc>
        <w:tc>
          <w:tcPr>
            <w:tcW w:w="387" w:type="pct"/>
            <w:tcBorders>
              <w:top w:val="single" w:sz="4" w:space="0" w:color="auto"/>
              <w:bottom w:val="single" w:sz="4" w:space="0" w:color="auto"/>
              <w:right w:val="single" w:sz="4" w:space="0" w:color="auto"/>
            </w:tcBorders>
            <w:vAlign w:val="center"/>
            <w:hideMark/>
          </w:tcPr>
          <w:p w14:paraId="20673EAB" w14:textId="77777777" w:rsidR="00206095" w:rsidRPr="002D5D88" w:rsidRDefault="00603B12">
            <w:r w:rsidRPr="002D5D88">
              <w:t>.636**</w:t>
            </w:r>
          </w:p>
        </w:tc>
        <w:tc>
          <w:tcPr>
            <w:tcW w:w="389" w:type="pct"/>
            <w:tcBorders>
              <w:top w:val="single" w:sz="4" w:space="0" w:color="auto"/>
              <w:bottom w:val="single" w:sz="4" w:space="0" w:color="auto"/>
              <w:right w:val="single" w:sz="4" w:space="0" w:color="auto"/>
            </w:tcBorders>
            <w:vAlign w:val="center"/>
            <w:hideMark/>
          </w:tcPr>
          <w:p w14:paraId="33DBF339" w14:textId="77777777" w:rsidR="00206095" w:rsidRPr="002D5D88" w:rsidRDefault="00603B12">
            <w:r w:rsidRPr="002D5D88">
              <w:t>.685**</w:t>
            </w:r>
          </w:p>
        </w:tc>
        <w:tc>
          <w:tcPr>
            <w:tcW w:w="389" w:type="pct"/>
            <w:tcBorders>
              <w:top w:val="single" w:sz="4" w:space="0" w:color="auto"/>
              <w:bottom w:val="single" w:sz="4" w:space="0" w:color="auto"/>
              <w:right w:val="single" w:sz="4" w:space="0" w:color="auto"/>
            </w:tcBorders>
            <w:vAlign w:val="center"/>
            <w:hideMark/>
          </w:tcPr>
          <w:p w14:paraId="180EA807" w14:textId="77777777" w:rsidR="00206095" w:rsidRPr="002D5D88" w:rsidRDefault="00603B12">
            <w:r w:rsidRPr="002D5D88">
              <w:t>.648**</w:t>
            </w:r>
          </w:p>
        </w:tc>
        <w:tc>
          <w:tcPr>
            <w:tcW w:w="389" w:type="pct"/>
            <w:tcBorders>
              <w:top w:val="single" w:sz="4" w:space="0" w:color="auto"/>
              <w:bottom w:val="single" w:sz="4" w:space="0" w:color="auto"/>
            </w:tcBorders>
            <w:vAlign w:val="center"/>
            <w:hideMark/>
          </w:tcPr>
          <w:p w14:paraId="0550D19D" w14:textId="77777777" w:rsidR="00206095" w:rsidRPr="002D5D88" w:rsidRDefault="00603B12">
            <w:r w:rsidRPr="002D5D88">
              <w:t>.602**</w:t>
            </w:r>
          </w:p>
        </w:tc>
        <w:tc>
          <w:tcPr>
            <w:tcW w:w="389" w:type="pct"/>
            <w:tcBorders>
              <w:top w:val="single" w:sz="4" w:space="0" w:color="auto"/>
              <w:left w:val="single" w:sz="4" w:space="0" w:color="auto"/>
              <w:bottom w:val="single" w:sz="4" w:space="0" w:color="auto"/>
            </w:tcBorders>
            <w:vAlign w:val="center"/>
            <w:hideMark/>
          </w:tcPr>
          <w:p w14:paraId="088628F0" w14:textId="77777777" w:rsidR="00206095" w:rsidRPr="002D5D88" w:rsidRDefault="00603B12">
            <w:r w:rsidRPr="002D5D88">
              <w:t>.711**</w:t>
            </w:r>
          </w:p>
        </w:tc>
        <w:tc>
          <w:tcPr>
            <w:tcW w:w="389" w:type="pct"/>
            <w:tcBorders>
              <w:top w:val="single" w:sz="4" w:space="0" w:color="auto"/>
              <w:left w:val="single" w:sz="4" w:space="0" w:color="auto"/>
              <w:bottom w:val="single" w:sz="4" w:space="0" w:color="auto"/>
            </w:tcBorders>
            <w:vAlign w:val="center"/>
            <w:hideMark/>
          </w:tcPr>
          <w:p w14:paraId="1DDD3BCF" w14:textId="77777777" w:rsidR="00206095" w:rsidRPr="002D5D88" w:rsidRDefault="00603B12">
            <w:r w:rsidRPr="002D5D88">
              <w:t>1</w:t>
            </w:r>
          </w:p>
        </w:tc>
        <w:tc>
          <w:tcPr>
            <w:tcW w:w="389" w:type="pct"/>
            <w:tcBorders>
              <w:top w:val="single" w:sz="4" w:space="0" w:color="auto"/>
              <w:left w:val="single" w:sz="4" w:space="0" w:color="auto"/>
              <w:bottom w:val="single" w:sz="4" w:space="0" w:color="auto"/>
              <w:right w:val="single" w:sz="4" w:space="0" w:color="auto"/>
            </w:tcBorders>
            <w:vAlign w:val="center"/>
            <w:hideMark/>
          </w:tcPr>
          <w:p w14:paraId="4B4C25A7" w14:textId="77777777" w:rsidR="00206095" w:rsidRPr="002D5D88" w:rsidRDefault="00206095"/>
        </w:tc>
        <w:tc>
          <w:tcPr>
            <w:tcW w:w="84" w:type="pct"/>
            <w:tcBorders>
              <w:top w:val="single" w:sz="4" w:space="0" w:color="auto"/>
              <w:bottom w:val="single" w:sz="4" w:space="0" w:color="auto"/>
            </w:tcBorders>
            <w:vAlign w:val="center"/>
            <w:hideMark/>
          </w:tcPr>
          <w:p w14:paraId="434D4D03" w14:textId="77777777" w:rsidR="00206095" w:rsidRPr="002D5D88" w:rsidRDefault="00206095"/>
        </w:tc>
      </w:tr>
      <w:tr w:rsidR="00206095" w:rsidRPr="002D5D88" w14:paraId="490F2404" w14:textId="77777777">
        <w:trPr>
          <w:tblCellSpacing w:w="15" w:type="dxa"/>
        </w:trPr>
        <w:tc>
          <w:tcPr>
            <w:tcW w:w="1431" w:type="pct"/>
            <w:tcBorders>
              <w:bottom w:val="single" w:sz="4" w:space="0" w:color="auto"/>
              <w:right w:val="single" w:sz="4" w:space="0" w:color="auto"/>
            </w:tcBorders>
            <w:vAlign w:val="center"/>
            <w:hideMark/>
          </w:tcPr>
          <w:p w14:paraId="4433B481" w14:textId="77777777" w:rsidR="00206095" w:rsidRPr="002D5D88" w:rsidRDefault="00603B12">
            <w:r w:rsidRPr="002D5D88">
              <w:t>7. Work Values</w:t>
            </w:r>
          </w:p>
        </w:tc>
        <w:tc>
          <w:tcPr>
            <w:tcW w:w="326" w:type="pct"/>
            <w:tcBorders>
              <w:bottom w:val="single" w:sz="4" w:space="0" w:color="auto"/>
            </w:tcBorders>
            <w:vAlign w:val="center"/>
            <w:hideMark/>
          </w:tcPr>
          <w:p w14:paraId="0EA096FA" w14:textId="77777777" w:rsidR="00206095" w:rsidRPr="002D5D88" w:rsidRDefault="00603B12">
            <w:r w:rsidRPr="002D5D88">
              <w:t>3.81</w:t>
            </w:r>
          </w:p>
        </w:tc>
        <w:tc>
          <w:tcPr>
            <w:tcW w:w="248" w:type="pct"/>
            <w:tcBorders>
              <w:left w:val="single" w:sz="4" w:space="0" w:color="auto"/>
              <w:bottom w:val="single" w:sz="4" w:space="0" w:color="auto"/>
              <w:right w:val="single" w:sz="4" w:space="0" w:color="auto"/>
            </w:tcBorders>
            <w:vAlign w:val="center"/>
            <w:hideMark/>
          </w:tcPr>
          <w:p w14:paraId="41CCADB1" w14:textId="77777777" w:rsidR="00206095" w:rsidRPr="002D5D88" w:rsidRDefault="00603B12">
            <w:r w:rsidRPr="002D5D88">
              <w:t>0.89</w:t>
            </w:r>
          </w:p>
        </w:tc>
        <w:tc>
          <w:tcPr>
            <w:tcW w:w="387" w:type="pct"/>
            <w:tcBorders>
              <w:bottom w:val="single" w:sz="4" w:space="0" w:color="auto"/>
              <w:right w:val="single" w:sz="4" w:space="0" w:color="auto"/>
            </w:tcBorders>
            <w:vAlign w:val="center"/>
            <w:hideMark/>
          </w:tcPr>
          <w:p w14:paraId="643033F8" w14:textId="77777777" w:rsidR="00206095" w:rsidRPr="002D5D88" w:rsidRDefault="00603B12">
            <w:r w:rsidRPr="002D5D88">
              <w:t>.658**</w:t>
            </w:r>
          </w:p>
        </w:tc>
        <w:tc>
          <w:tcPr>
            <w:tcW w:w="389" w:type="pct"/>
            <w:tcBorders>
              <w:bottom w:val="single" w:sz="4" w:space="0" w:color="auto"/>
              <w:right w:val="single" w:sz="4" w:space="0" w:color="auto"/>
            </w:tcBorders>
            <w:vAlign w:val="center"/>
            <w:hideMark/>
          </w:tcPr>
          <w:p w14:paraId="284694AD" w14:textId="77777777" w:rsidR="00206095" w:rsidRPr="002D5D88" w:rsidRDefault="00603B12">
            <w:r w:rsidRPr="002D5D88">
              <w:t>.644**</w:t>
            </w:r>
          </w:p>
        </w:tc>
        <w:tc>
          <w:tcPr>
            <w:tcW w:w="389" w:type="pct"/>
            <w:tcBorders>
              <w:bottom w:val="single" w:sz="4" w:space="0" w:color="auto"/>
              <w:right w:val="single" w:sz="4" w:space="0" w:color="auto"/>
            </w:tcBorders>
            <w:vAlign w:val="center"/>
            <w:hideMark/>
          </w:tcPr>
          <w:p w14:paraId="36C273AF" w14:textId="77777777" w:rsidR="00206095" w:rsidRPr="002D5D88" w:rsidRDefault="00603B12">
            <w:r w:rsidRPr="002D5D88">
              <w:t>.711**</w:t>
            </w:r>
          </w:p>
        </w:tc>
        <w:tc>
          <w:tcPr>
            <w:tcW w:w="389" w:type="pct"/>
            <w:tcBorders>
              <w:bottom w:val="single" w:sz="4" w:space="0" w:color="auto"/>
            </w:tcBorders>
            <w:vAlign w:val="center"/>
            <w:hideMark/>
          </w:tcPr>
          <w:p w14:paraId="5CDCDB50" w14:textId="77777777" w:rsidR="00206095" w:rsidRPr="002D5D88" w:rsidRDefault="00603B12">
            <w:r w:rsidRPr="002D5D88">
              <w:t>.597**</w:t>
            </w:r>
          </w:p>
        </w:tc>
        <w:tc>
          <w:tcPr>
            <w:tcW w:w="389" w:type="pct"/>
            <w:tcBorders>
              <w:left w:val="single" w:sz="4" w:space="0" w:color="auto"/>
              <w:bottom w:val="single" w:sz="4" w:space="0" w:color="auto"/>
            </w:tcBorders>
            <w:vAlign w:val="center"/>
            <w:hideMark/>
          </w:tcPr>
          <w:p w14:paraId="1FD664A1" w14:textId="77777777" w:rsidR="00206095" w:rsidRPr="002D5D88" w:rsidRDefault="00603B12">
            <w:r w:rsidRPr="002D5D88">
              <w:t>.689**</w:t>
            </w:r>
          </w:p>
        </w:tc>
        <w:tc>
          <w:tcPr>
            <w:tcW w:w="389" w:type="pct"/>
            <w:tcBorders>
              <w:left w:val="single" w:sz="4" w:space="0" w:color="auto"/>
              <w:bottom w:val="single" w:sz="4" w:space="0" w:color="auto"/>
            </w:tcBorders>
            <w:vAlign w:val="center"/>
            <w:hideMark/>
          </w:tcPr>
          <w:p w14:paraId="7EDF42C9" w14:textId="77777777" w:rsidR="00206095" w:rsidRPr="002D5D88" w:rsidRDefault="00603B12">
            <w:r w:rsidRPr="002D5D88">
              <w:t>.706**</w:t>
            </w:r>
          </w:p>
        </w:tc>
        <w:tc>
          <w:tcPr>
            <w:tcW w:w="389" w:type="pct"/>
            <w:tcBorders>
              <w:left w:val="single" w:sz="4" w:space="0" w:color="auto"/>
              <w:bottom w:val="single" w:sz="4" w:space="0" w:color="auto"/>
              <w:right w:val="single" w:sz="4" w:space="0" w:color="auto"/>
            </w:tcBorders>
            <w:vAlign w:val="center"/>
            <w:hideMark/>
          </w:tcPr>
          <w:p w14:paraId="5612121A" w14:textId="77777777" w:rsidR="00206095" w:rsidRPr="002D5D88" w:rsidRDefault="00603B12">
            <w:r w:rsidRPr="002D5D88">
              <w:t>1</w:t>
            </w:r>
          </w:p>
        </w:tc>
        <w:tc>
          <w:tcPr>
            <w:tcW w:w="84" w:type="pct"/>
            <w:tcBorders>
              <w:bottom w:val="single" w:sz="4" w:space="0" w:color="auto"/>
            </w:tcBorders>
            <w:vAlign w:val="center"/>
            <w:hideMark/>
          </w:tcPr>
          <w:p w14:paraId="0E4D5DAB" w14:textId="77777777" w:rsidR="00206095" w:rsidRPr="002D5D88" w:rsidRDefault="00206095"/>
        </w:tc>
      </w:tr>
      <w:tr w:rsidR="00206095" w:rsidRPr="002D5D88" w14:paraId="71E5FDFD" w14:textId="77777777">
        <w:trPr>
          <w:tblCellSpacing w:w="15" w:type="dxa"/>
        </w:trPr>
        <w:tc>
          <w:tcPr>
            <w:tcW w:w="1431" w:type="pct"/>
            <w:tcBorders>
              <w:right w:val="single" w:sz="4" w:space="0" w:color="auto"/>
            </w:tcBorders>
            <w:vAlign w:val="center"/>
            <w:hideMark/>
          </w:tcPr>
          <w:p w14:paraId="64E57E73" w14:textId="77777777" w:rsidR="00206095" w:rsidRPr="002D5D88" w:rsidRDefault="00603B12">
            <w:r w:rsidRPr="002D5D88">
              <w:t>8. Intention to Quit</w:t>
            </w:r>
          </w:p>
        </w:tc>
        <w:tc>
          <w:tcPr>
            <w:tcW w:w="326" w:type="pct"/>
            <w:vAlign w:val="center"/>
            <w:hideMark/>
          </w:tcPr>
          <w:p w14:paraId="5330E92D" w14:textId="77777777" w:rsidR="00206095" w:rsidRPr="002D5D88" w:rsidRDefault="00603B12">
            <w:r w:rsidRPr="002D5D88">
              <w:t>2.34</w:t>
            </w:r>
          </w:p>
        </w:tc>
        <w:tc>
          <w:tcPr>
            <w:tcW w:w="248" w:type="pct"/>
            <w:tcBorders>
              <w:left w:val="single" w:sz="4" w:space="0" w:color="auto"/>
              <w:right w:val="single" w:sz="4" w:space="0" w:color="auto"/>
            </w:tcBorders>
            <w:vAlign w:val="center"/>
            <w:hideMark/>
          </w:tcPr>
          <w:p w14:paraId="166E56AA" w14:textId="77777777" w:rsidR="00206095" w:rsidRPr="002D5D88" w:rsidRDefault="00603B12">
            <w:r w:rsidRPr="002D5D88">
              <w:t>1.15</w:t>
            </w:r>
          </w:p>
        </w:tc>
        <w:tc>
          <w:tcPr>
            <w:tcW w:w="387" w:type="pct"/>
            <w:tcBorders>
              <w:right w:val="single" w:sz="4" w:space="0" w:color="auto"/>
            </w:tcBorders>
            <w:vAlign w:val="center"/>
            <w:hideMark/>
          </w:tcPr>
          <w:p w14:paraId="21FF8024" w14:textId="77777777" w:rsidR="00206095" w:rsidRPr="002D5D88" w:rsidRDefault="00603B12">
            <w:r w:rsidRPr="002D5D88">
              <w:t>-.601**</w:t>
            </w:r>
          </w:p>
        </w:tc>
        <w:tc>
          <w:tcPr>
            <w:tcW w:w="389" w:type="pct"/>
            <w:tcBorders>
              <w:right w:val="single" w:sz="4" w:space="0" w:color="auto"/>
            </w:tcBorders>
            <w:vAlign w:val="center"/>
            <w:hideMark/>
          </w:tcPr>
          <w:p w14:paraId="61E3AA63" w14:textId="77777777" w:rsidR="00206095" w:rsidRPr="002D5D88" w:rsidRDefault="00603B12">
            <w:r w:rsidRPr="002D5D88">
              <w:t>-.577**</w:t>
            </w:r>
          </w:p>
        </w:tc>
        <w:tc>
          <w:tcPr>
            <w:tcW w:w="389" w:type="pct"/>
            <w:tcBorders>
              <w:right w:val="single" w:sz="4" w:space="0" w:color="auto"/>
            </w:tcBorders>
            <w:vAlign w:val="center"/>
            <w:hideMark/>
          </w:tcPr>
          <w:p w14:paraId="760C727A" w14:textId="77777777" w:rsidR="00206095" w:rsidRPr="002D5D88" w:rsidRDefault="00603B12">
            <w:r w:rsidRPr="002D5D88">
              <w:t>-.592**</w:t>
            </w:r>
          </w:p>
        </w:tc>
        <w:tc>
          <w:tcPr>
            <w:tcW w:w="389" w:type="pct"/>
            <w:vAlign w:val="center"/>
            <w:hideMark/>
          </w:tcPr>
          <w:p w14:paraId="56909C58" w14:textId="77777777" w:rsidR="00206095" w:rsidRPr="002D5D88" w:rsidRDefault="00603B12">
            <w:r w:rsidRPr="002D5D88">
              <w:t>-.698**</w:t>
            </w:r>
          </w:p>
        </w:tc>
        <w:tc>
          <w:tcPr>
            <w:tcW w:w="389" w:type="pct"/>
            <w:tcBorders>
              <w:left w:val="single" w:sz="4" w:space="0" w:color="auto"/>
            </w:tcBorders>
            <w:vAlign w:val="center"/>
            <w:hideMark/>
          </w:tcPr>
          <w:p w14:paraId="04CAB6B6" w14:textId="77777777" w:rsidR="00206095" w:rsidRPr="002D5D88" w:rsidRDefault="00603B12">
            <w:r w:rsidRPr="002D5D88">
              <w:t>-.655**</w:t>
            </w:r>
          </w:p>
        </w:tc>
        <w:tc>
          <w:tcPr>
            <w:tcW w:w="389" w:type="pct"/>
            <w:tcBorders>
              <w:left w:val="single" w:sz="4" w:space="0" w:color="auto"/>
            </w:tcBorders>
            <w:vAlign w:val="center"/>
            <w:hideMark/>
          </w:tcPr>
          <w:p w14:paraId="6FD01651" w14:textId="77777777" w:rsidR="00206095" w:rsidRPr="002D5D88" w:rsidRDefault="00603B12">
            <w:r w:rsidRPr="002D5D88">
              <w:t>-.672**</w:t>
            </w:r>
          </w:p>
        </w:tc>
        <w:tc>
          <w:tcPr>
            <w:tcW w:w="389" w:type="pct"/>
            <w:tcBorders>
              <w:left w:val="single" w:sz="4" w:space="0" w:color="auto"/>
              <w:right w:val="single" w:sz="4" w:space="0" w:color="auto"/>
            </w:tcBorders>
            <w:vAlign w:val="center"/>
            <w:hideMark/>
          </w:tcPr>
          <w:p w14:paraId="1CF51617" w14:textId="77777777" w:rsidR="00206095" w:rsidRPr="002D5D88" w:rsidRDefault="00603B12">
            <w:r w:rsidRPr="002D5D88">
              <w:t>-.641**</w:t>
            </w:r>
          </w:p>
        </w:tc>
        <w:tc>
          <w:tcPr>
            <w:tcW w:w="84" w:type="pct"/>
            <w:vAlign w:val="center"/>
            <w:hideMark/>
          </w:tcPr>
          <w:p w14:paraId="015D4328" w14:textId="77777777" w:rsidR="00206095" w:rsidRPr="002D5D88" w:rsidRDefault="00603B12">
            <w:r w:rsidRPr="002D5D88">
              <w:t>1</w:t>
            </w:r>
          </w:p>
        </w:tc>
      </w:tr>
    </w:tbl>
    <w:p w14:paraId="1F4DD66A" w14:textId="77777777" w:rsidR="00206095" w:rsidRPr="002D5D88" w:rsidRDefault="00603B12">
      <w:pPr>
        <w:rPr>
          <w:i/>
          <w:iCs/>
        </w:rPr>
      </w:pPr>
      <w:r w:rsidRPr="002D5D88">
        <w:rPr>
          <w:b/>
          <w:bCs/>
        </w:rPr>
        <w:t>Note: **</w:t>
      </w:r>
      <w:r w:rsidRPr="002D5D88">
        <w:t xml:space="preserve"> Correlation is significant at the 0.01 level (2-tailed).</w:t>
      </w:r>
    </w:p>
    <w:p w14:paraId="08275722" w14:textId="77777777" w:rsidR="00206095" w:rsidRPr="002D5D88" w:rsidRDefault="00603B12">
      <w:pPr>
        <w:rPr>
          <w:i/>
          <w:iCs/>
        </w:rPr>
      </w:pPr>
      <w:r w:rsidRPr="002D5D88">
        <w:rPr>
          <w:i/>
          <w:iCs/>
        </w:rPr>
        <w:t>Source: Field Survey, 2022</w:t>
      </w:r>
    </w:p>
    <w:p w14:paraId="684676C9" w14:textId="77777777" w:rsidR="00206095" w:rsidRPr="002D5D88" w:rsidRDefault="00206095">
      <w:pPr>
        <w:rPr>
          <w:i/>
          <w:iCs/>
        </w:rPr>
      </w:pPr>
    </w:p>
    <w:p w14:paraId="7247E923" w14:textId="77777777" w:rsidR="00206095" w:rsidRPr="002D5D88" w:rsidRDefault="00206095">
      <w:pPr>
        <w:jc w:val="both"/>
      </w:pPr>
    </w:p>
    <w:p w14:paraId="4BC7E80A" w14:textId="77777777" w:rsidR="00206095" w:rsidRPr="002D5D88" w:rsidRDefault="00603B12">
      <w:pPr>
        <w:spacing w:line="360" w:lineRule="auto"/>
        <w:jc w:val="both"/>
      </w:pPr>
      <w:r w:rsidRPr="002D5D88">
        <w:lastRenderedPageBreak/>
        <w:t xml:space="preserve">The attitude of the employees on the </w:t>
      </w:r>
      <w:r w:rsidRPr="002D5D88">
        <w:t>four dimensions was interesting. The level of job satisfaction was relatively high (mean = 3.85, SD = 0.92) and intrinsic variables (work meaning, associations with colleagues) scored better as compared to extrinsic ones (compensation, working conditions).</w:t>
      </w:r>
      <w:r w:rsidRPr="002D5D88">
        <w:t xml:space="preserve"> The Organizational commitment was recorded to have a mean of 3.79 (SD = 0.95) with the strongest component being the affective commitment, which indicates that the employees remain because they desire rather than they are obligated to. A mean of 3.81 (SD </w:t>
      </w:r>
      <w:r w:rsidRPr="002D5D88">
        <w:t>= 0.89) was the alignment of work values which showed strong alignment between the individual values and the organizational values. The intention to quit was also not very high (mean = 2.34, SD = 1.15) and only 23 percent of the respondents reported having</w:t>
      </w:r>
      <w:r w:rsidRPr="002D5D88">
        <w:t xml:space="preserve"> some degree of intention of leaving the organization.</w:t>
      </w:r>
    </w:p>
    <w:p w14:paraId="4F1D9914" w14:textId="77777777" w:rsidR="00206095" w:rsidRPr="002D5D88" w:rsidRDefault="00603B12">
      <w:pPr>
        <w:spacing w:line="360" w:lineRule="auto"/>
        <w:jc w:val="both"/>
      </w:pPr>
      <w:r w:rsidRPr="002D5D88">
        <w:t>Sixty-eight percent of the respondents had a positive perception of training and development opportunity with a mean of 3.71 (SD = 1.03). Those employees who stated that they had access to frequent tra</w:t>
      </w:r>
      <w:r w:rsidRPr="002D5D88">
        <w:t>ining programs were significantly less intent to quit (r = -0.698, p &lt; 0.01). The information indicated that the workers appreciate technical skills training, as well as professional development opportunities. Companies that make the investment in continuo</w:t>
      </w:r>
      <w:r w:rsidRPr="002D5D88">
        <w:t xml:space="preserve">us learning improve employee competencies, as well as, employee loyalty and turnover intentions. It is noteworthy that older employees (more than 15 years old) were more satisfied with training opportunities than newer employees were, which indicates that </w:t>
      </w:r>
      <w:r w:rsidRPr="002D5D88">
        <w:t>the organization might need to improve the accessibility of training to new employees.</w:t>
      </w:r>
    </w:p>
    <w:p w14:paraId="3D867F1D" w14:textId="77777777" w:rsidR="00206095" w:rsidRPr="002D5D88" w:rsidRDefault="00603B12">
      <w:pPr>
        <w:spacing w:line="360" w:lineRule="auto"/>
        <w:jc w:val="both"/>
      </w:pPr>
      <w:r w:rsidRPr="002D5D88">
        <w:t>About practices on recruitment and selection, 72 percent of the respondents show that the organization hires people whose values meet organization culture. This percenta</w:t>
      </w:r>
      <w:r w:rsidRPr="002D5D88">
        <w:t>ge is high in accordance with the good correlation existing between the work values and recruitment practices. Those employees who believed that recruitment procedures were strict and value-based expressed greater correspondence to organizational objective</w:t>
      </w:r>
      <w:r w:rsidRPr="002D5D88">
        <w:t>s (mean = 3.89, SD = 0.87). This implies that the cultural fit that the organization focuses on in the recruitment process bears positive results in the value congruence.</w:t>
      </w:r>
    </w:p>
    <w:p w14:paraId="6BC7561F" w14:textId="77777777" w:rsidR="00206095" w:rsidRPr="002D5D88" w:rsidRDefault="00603B12">
      <w:pPr>
        <w:spacing w:line="360" w:lineRule="auto"/>
        <w:jc w:val="both"/>
      </w:pPr>
      <w:r w:rsidRPr="002D5D88">
        <w:t xml:space="preserve">Performance appraisal performance practices analysis revealed that 65 percent of the </w:t>
      </w:r>
      <w:r w:rsidRPr="002D5D88">
        <w:t>respondents concurred that there is a fair and transparent appraisal system in the organization, 20 percent disagreed, and the rest 15 percent were neutral. The employees stated that performance feedback is mostly constructive (mean = 3.78, SD = 0.98), but</w:t>
      </w:r>
      <w:r w:rsidRPr="002D5D88">
        <w:t xml:space="preserve"> there were some issues regarding the </w:t>
      </w:r>
      <w:r w:rsidRPr="002D5D88">
        <w:lastRenderedPageBreak/>
        <w:t>uniformity of the appraisal criteria used in various departments. The relationship between the perceived fairness of appraisal and organizational commitment was significant especially, and this supports the value of th</w:t>
      </w:r>
      <w:r w:rsidRPr="002D5D88">
        <w:t>e fairness of evaluation systems.</w:t>
      </w:r>
    </w:p>
    <w:p w14:paraId="593FD441" w14:textId="77777777" w:rsidR="00206095" w:rsidRPr="002D5D88" w:rsidRDefault="00603B12">
      <w:pPr>
        <w:spacing w:line="360" w:lineRule="auto"/>
        <w:jc w:val="both"/>
      </w:pPr>
      <w:r w:rsidRPr="002D5D88">
        <w:t xml:space="preserve">The descriptive statistics provided significant information about the perceptions of the employees towards the HRM practices and attitude. With reference to compensation practice, 58 percent of the respondents affirmed or </w:t>
      </w:r>
      <w:r w:rsidRPr="002D5D88">
        <w:t>strongly affirmed the view that their salary is fair in relation to the effort they put in work, 27 percent disagreed and 15 percent were undecided. This shows that most employees are content with remuneration, but still, a large percentage of employees fe</w:t>
      </w:r>
      <w:r w:rsidRPr="002D5D88">
        <w:t>els that there is imbalance in the pay frameworks. The compensation satisfaction mean score was 3.67 (SD=1.12) implying moderate to high levels of satisfaction.</w:t>
      </w:r>
    </w:p>
    <w:p w14:paraId="00BE9829" w14:textId="77777777" w:rsidR="00206095" w:rsidRPr="002D5D88" w:rsidRDefault="00603B12">
      <w:pPr>
        <w:pStyle w:val="Heading3"/>
        <w:rPr>
          <w:color w:val="auto"/>
        </w:rPr>
      </w:pPr>
      <w:r w:rsidRPr="002D5D88">
        <w:rPr>
          <w:color w:val="auto"/>
        </w:rPr>
        <w:t>4.3 Descriptive Statistics of HRM Practices and Employee Attitudes</w:t>
      </w:r>
    </w:p>
    <w:p w14:paraId="2AE00881" w14:textId="77777777" w:rsidR="00206095" w:rsidRPr="002D5D88" w:rsidRDefault="00603B12">
      <w:pPr>
        <w:jc w:val="both"/>
      </w:pPr>
      <w:r w:rsidRPr="002D5D88">
        <w:t>Practices and Employee Attit</w:t>
      </w:r>
      <w:r w:rsidRPr="002D5D88">
        <w:t>udes.</w:t>
      </w:r>
    </w:p>
    <w:p w14:paraId="6FB30BC3" w14:textId="77777777" w:rsidR="00206095" w:rsidRPr="002D5D88" w:rsidRDefault="00603B12">
      <w:pPr>
        <w:jc w:val="both"/>
      </w:pPr>
      <w:r w:rsidRPr="002D5D88">
        <w:t>This section will present the descriptive statistics of the central variables of the study that is the human resource management (HRM) practices and the dimensions of employee attitude. The analysis reveals the mean scores and standard deviation of t</w:t>
      </w:r>
      <w:r w:rsidRPr="002D5D88">
        <w:t>he compensation practice, performance appraisal practice, recruitment and selection practice, training and development practice, job satisfaction, organizational commitment, work values and intention to quit. The mean values show the overall level of agree</w:t>
      </w:r>
      <w:r w:rsidRPr="002D5D88">
        <w:t xml:space="preserve">ment of respondents with each construct whereas the standard deviations demonstrate the measure of variability of responses. Such descriptive statistics provide a general picture of how the employees perceive the HRM practices and their perceptions in the </w:t>
      </w:r>
      <w:r w:rsidRPr="002D5D88">
        <w:t>workplace in the organization in terms of their respective workplace attitudes.</w:t>
      </w:r>
    </w:p>
    <w:p w14:paraId="42D72772" w14:textId="6B789504" w:rsidR="00206095" w:rsidRPr="002D5D88" w:rsidRDefault="00603B12">
      <w:pPr>
        <w:jc w:val="both"/>
      </w:pPr>
      <w:r w:rsidRPr="002D5D88">
        <w:rPr>
          <w:b/>
          <w:bCs/>
        </w:rPr>
        <w:t>Table 6: Descriptive Statistics of Study Variables (N = 100)</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23"/>
        <w:gridCol w:w="4971"/>
        <w:gridCol w:w="914"/>
        <w:gridCol w:w="2962"/>
      </w:tblGrid>
      <w:tr w:rsidR="00206095" w:rsidRPr="002D5D88" w14:paraId="0D127319" w14:textId="77777777">
        <w:trPr>
          <w:tblHeader/>
          <w:tblCellSpacing w:w="15" w:type="dxa"/>
        </w:trPr>
        <w:tc>
          <w:tcPr>
            <w:tcW w:w="305" w:type="pct"/>
            <w:tcBorders>
              <w:right w:val="single" w:sz="4" w:space="0" w:color="auto"/>
            </w:tcBorders>
            <w:vAlign w:val="center"/>
            <w:hideMark/>
          </w:tcPr>
          <w:p w14:paraId="53111C5A" w14:textId="77777777" w:rsidR="00206095" w:rsidRPr="002D5D88" w:rsidRDefault="00603B12">
            <w:pPr>
              <w:rPr>
                <w:b/>
                <w:bCs/>
              </w:rPr>
            </w:pPr>
            <w:r w:rsidRPr="002D5D88">
              <w:rPr>
                <w:b/>
                <w:bCs/>
              </w:rPr>
              <w:t>S/N</w:t>
            </w:r>
          </w:p>
        </w:tc>
        <w:tc>
          <w:tcPr>
            <w:tcW w:w="2609" w:type="pct"/>
            <w:tcBorders>
              <w:right w:val="single" w:sz="4" w:space="0" w:color="auto"/>
            </w:tcBorders>
            <w:vAlign w:val="center"/>
            <w:hideMark/>
          </w:tcPr>
          <w:p w14:paraId="52797DAA" w14:textId="77777777" w:rsidR="00206095" w:rsidRPr="002D5D88" w:rsidRDefault="00603B12">
            <w:pPr>
              <w:rPr>
                <w:b/>
                <w:bCs/>
              </w:rPr>
            </w:pPr>
            <w:r w:rsidRPr="002D5D88">
              <w:rPr>
                <w:b/>
                <w:bCs/>
              </w:rPr>
              <w:t>Variable</w:t>
            </w:r>
          </w:p>
        </w:tc>
        <w:tc>
          <w:tcPr>
            <w:tcW w:w="467" w:type="pct"/>
            <w:tcBorders>
              <w:right w:val="single" w:sz="4" w:space="0" w:color="auto"/>
            </w:tcBorders>
            <w:vAlign w:val="center"/>
            <w:hideMark/>
          </w:tcPr>
          <w:p w14:paraId="19D6BBDA" w14:textId="77777777" w:rsidR="00206095" w:rsidRPr="002D5D88" w:rsidRDefault="00603B12">
            <w:pPr>
              <w:rPr>
                <w:b/>
                <w:bCs/>
              </w:rPr>
            </w:pPr>
            <w:r w:rsidRPr="002D5D88">
              <w:rPr>
                <w:b/>
                <w:bCs/>
              </w:rPr>
              <w:t>Mean</w:t>
            </w:r>
          </w:p>
        </w:tc>
        <w:tc>
          <w:tcPr>
            <w:tcW w:w="1540" w:type="pct"/>
            <w:vAlign w:val="center"/>
            <w:hideMark/>
          </w:tcPr>
          <w:p w14:paraId="5DF14C8C" w14:textId="77777777" w:rsidR="00206095" w:rsidRPr="002D5D88" w:rsidRDefault="00603B12">
            <w:pPr>
              <w:rPr>
                <w:b/>
                <w:bCs/>
              </w:rPr>
            </w:pPr>
            <w:r w:rsidRPr="002D5D88">
              <w:rPr>
                <w:b/>
                <w:bCs/>
              </w:rPr>
              <w:t>Standard Deviation</w:t>
            </w:r>
          </w:p>
        </w:tc>
      </w:tr>
      <w:tr w:rsidR="00206095" w:rsidRPr="002D5D88" w14:paraId="1BA41BBA" w14:textId="77777777">
        <w:trPr>
          <w:tblCellSpacing w:w="15" w:type="dxa"/>
        </w:trPr>
        <w:tc>
          <w:tcPr>
            <w:tcW w:w="305" w:type="pct"/>
            <w:tcBorders>
              <w:top w:val="single" w:sz="4" w:space="0" w:color="auto"/>
              <w:bottom w:val="single" w:sz="4" w:space="0" w:color="auto"/>
              <w:right w:val="single" w:sz="4" w:space="0" w:color="auto"/>
            </w:tcBorders>
            <w:vAlign w:val="center"/>
            <w:hideMark/>
          </w:tcPr>
          <w:p w14:paraId="17D65090" w14:textId="77777777" w:rsidR="00206095" w:rsidRPr="002D5D88" w:rsidRDefault="00603B12">
            <w:r w:rsidRPr="002D5D88">
              <w:t>1</w:t>
            </w:r>
          </w:p>
        </w:tc>
        <w:tc>
          <w:tcPr>
            <w:tcW w:w="2609" w:type="pct"/>
            <w:tcBorders>
              <w:top w:val="single" w:sz="4" w:space="0" w:color="auto"/>
              <w:bottom w:val="single" w:sz="4" w:space="0" w:color="auto"/>
              <w:right w:val="single" w:sz="4" w:space="0" w:color="auto"/>
            </w:tcBorders>
            <w:vAlign w:val="center"/>
            <w:hideMark/>
          </w:tcPr>
          <w:p w14:paraId="13DD6CEC" w14:textId="77777777" w:rsidR="00206095" w:rsidRPr="002D5D88" w:rsidRDefault="00603B12">
            <w:r w:rsidRPr="002D5D88">
              <w:t>Compensation Practice</w:t>
            </w:r>
          </w:p>
        </w:tc>
        <w:tc>
          <w:tcPr>
            <w:tcW w:w="467" w:type="pct"/>
            <w:tcBorders>
              <w:top w:val="single" w:sz="4" w:space="0" w:color="auto"/>
              <w:bottom w:val="single" w:sz="4" w:space="0" w:color="auto"/>
              <w:right w:val="single" w:sz="4" w:space="0" w:color="auto"/>
            </w:tcBorders>
            <w:vAlign w:val="center"/>
            <w:hideMark/>
          </w:tcPr>
          <w:p w14:paraId="30A84D96" w14:textId="77777777" w:rsidR="00206095" w:rsidRPr="002D5D88" w:rsidRDefault="00603B12">
            <w:r w:rsidRPr="002D5D88">
              <w:t>3.67</w:t>
            </w:r>
          </w:p>
        </w:tc>
        <w:tc>
          <w:tcPr>
            <w:tcW w:w="1540" w:type="pct"/>
            <w:tcBorders>
              <w:top w:val="single" w:sz="4" w:space="0" w:color="auto"/>
              <w:bottom w:val="single" w:sz="4" w:space="0" w:color="auto"/>
            </w:tcBorders>
            <w:vAlign w:val="center"/>
            <w:hideMark/>
          </w:tcPr>
          <w:p w14:paraId="43B541A4" w14:textId="77777777" w:rsidR="00206095" w:rsidRPr="002D5D88" w:rsidRDefault="00603B12">
            <w:r w:rsidRPr="002D5D88">
              <w:t>1.12</w:t>
            </w:r>
          </w:p>
        </w:tc>
      </w:tr>
      <w:tr w:rsidR="00206095" w:rsidRPr="002D5D88" w14:paraId="0352A9C7" w14:textId="77777777">
        <w:trPr>
          <w:tblCellSpacing w:w="15" w:type="dxa"/>
        </w:trPr>
        <w:tc>
          <w:tcPr>
            <w:tcW w:w="305" w:type="pct"/>
            <w:tcBorders>
              <w:right w:val="single" w:sz="4" w:space="0" w:color="auto"/>
            </w:tcBorders>
            <w:vAlign w:val="center"/>
            <w:hideMark/>
          </w:tcPr>
          <w:p w14:paraId="01C87EAC" w14:textId="77777777" w:rsidR="00206095" w:rsidRPr="002D5D88" w:rsidRDefault="00603B12">
            <w:r w:rsidRPr="002D5D88">
              <w:t>2</w:t>
            </w:r>
          </w:p>
        </w:tc>
        <w:tc>
          <w:tcPr>
            <w:tcW w:w="2609" w:type="pct"/>
            <w:tcBorders>
              <w:right w:val="single" w:sz="4" w:space="0" w:color="auto"/>
            </w:tcBorders>
            <w:vAlign w:val="center"/>
            <w:hideMark/>
          </w:tcPr>
          <w:p w14:paraId="03B046A2" w14:textId="77777777" w:rsidR="00206095" w:rsidRPr="002D5D88" w:rsidRDefault="00603B12">
            <w:r w:rsidRPr="002D5D88">
              <w:t>Performance Appraisal Practice</w:t>
            </w:r>
          </w:p>
        </w:tc>
        <w:tc>
          <w:tcPr>
            <w:tcW w:w="467" w:type="pct"/>
            <w:tcBorders>
              <w:right w:val="single" w:sz="4" w:space="0" w:color="auto"/>
            </w:tcBorders>
            <w:vAlign w:val="center"/>
            <w:hideMark/>
          </w:tcPr>
          <w:p w14:paraId="1C926689" w14:textId="77777777" w:rsidR="00206095" w:rsidRPr="002D5D88" w:rsidRDefault="00603B12">
            <w:r w:rsidRPr="002D5D88">
              <w:t>3.78</w:t>
            </w:r>
          </w:p>
        </w:tc>
        <w:tc>
          <w:tcPr>
            <w:tcW w:w="1540" w:type="pct"/>
            <w:vAlign w:val="center"/>
            <w:hideMark/>
          </w:tcPr>
          <w:p w14:paraId="37744A49" w14:textId="77777777" w:rsidR="00206095" w:rsidRPr="002D5D88" w:rsidRDefault="00603B12">
            <w:r w:rsidRPr="002D5D88">
              <w:t>0.98</w:t>
            </w:r>
          </w:p>
        </w:tc>
      </w:tr>
      <w:tr w:rsidR="00206095" w:rsidRPr="002D5D88" w14:paraId="29FA9107" w14:textId="77777777">
        <w:trPr>
          <w:tblCellSpacing w:w="15" w:type="dxa"/>
        </w:trPr>
        <w:tc>
          <w:tcPr>
            <w:tcW w:w="305" w:type="pct"/>
            <w:tcBorders>
              <w:top w:val="single" w:sz="4" w:space="0" w:color="auto"/>
              <w:bottom w:val="single" w:sz="4" w:space="0" w:color="auto"/>
              <w:right w:val="single" w:sz="4" w:space="0" w:color="auto"/>
            </w:tcBorders>
            <w:vAlign w:val="center"/>
            <w:hideMark/>
          </w:tcPr>
          <w:p w14:paraId="1547EB99" w14:textId="77777777" w:rsidR="00206095" w:rsidRPr="002D5D88" w:rsidRDefault="00603B12">
            <w:r w:rsidRPr="002D5D88">
              <w:t>3</w:t>
            </w:r>
          </w:p>
        </w:tc>
        <w:tc>
          <w:tcPr>
            <w:tcW w:w="2609" w:type="pct"/>
            <w:tcBorders>
              <w:top w:val="single" w:sz="4" w:space="0" w:color="auto"/>
              <w:bottom w:val="single" w:sz="4" w:space="0" w:color="auto"/>
              <w:right w:val="single" w:sz="4" w:space="0" w:color="auto"/>
            </w:tcBorders>
            <w:vAlign w:val="center"/>
            <w:hideMark/>
          </w:tcPr>
          <w:p w14:paraId="0325F7D2" w14:textId="77777777" w:rsidR="00206095" w:rsidRPr="002D5D88" w:rsidRDefault="00603B12">
            <w:r w:rsidRPr="002D5D88">
              <w:t>Recruitment and Selection Practice</w:t>
            </w:r>
          </w:p>
        </w:tc>
        <w:tc>
          <w:tcPr>
            <w:tcW w:w="467" w:type="pct"/>
            <w:tcBorders>
              <w:top w:val="single" w:sz="4" w:space="0" w:color="auto"/>
              <w:bottom w:val="single" w:sz="4" w:space="0" w:color="auto"/>
              <w:right w:val="single" w:sz="4" w:space="0" w:color="auto"/>
            </w:tcBorders>
            <w:vAlign w:val="center"/>
            <w:hideMark/>
          </w:tcPr>
          <w:p w14:paraId="62A0F659" w14:textId="77777777" w:rsidR="00206095" w:rsidRPr="002D5D88" w:rsidRDefault="00603B12">
            <w:r w:rsidRPr="002D5D88">
              <w:t>3.89</w:t>
            </w:r>
          </w:p>
        </w:tc>
        <w:tc>
          <w:tcPr>
            <w:tcW w:w="1540" w:type="pct"/>
            <w:tcBorders>
              <w:top w:val="single" w:sz="4" w:space="0" w:color="auto"/>
              <w:bottom w:val="single" w:sz="4" w:space="0" w:color="auto"/>
            </w:tcBorders>
            <w:vAlign w:val="center"/>
            <w:hideMark/>
          </w:tcPr>
          <w:p w14:paraId="5417A3FA" w14:textId="77777777" w:rsidR="00206095" w:rsidRPr="002D5D88" w:rsidRDefault="00603B12">
            <w:r w:rsidRPr="002D5D88">
              <w:t>0.87</w:t>
            </w:r>
          </w:p>
        </w:tc>
      </w:tr>
      <w:tr w:rsidR="00206095" w:rsidRPr="002D5D88" w14:paraId="2DB853C5" w14:textId="77777777">
        <w:trPr>
          <w:tblCellSpacing w:w="15" w:type="dxa"/>
        </w:trPr>
        <w:tc>
          <w:tcPr>
            <w:tcW w:w="305" w:type="pct"/>
            <w:tcBorders>
              <w:right w:val="single" w:sz="4" w:space="0" w:color="auto"/>
            </w:tcBorders>
            <w:vAlign w:val="center"/>
            <w:hideMark/>
          </w:tcPr>
          <w:p w14:paraId="0C9A7FE7" w14:textId="77777777" w:rsidR="00206095" w:rsidRPr="002D5D88" w:rsidRDefault="00603B12">
            <w:r w:rsidRPr="002D5D88">
              <w:t>4</w:t>
            </w:r>
          </w:p>
        </w:tc>
        <w:tc>
          <w:tcPr>
            <w:tcW w:w="2609" w:type="pct"/>
            <w:tcBorders>
              <w:right w:val="single" w:sz="4" w:space="0" w:color="auto"/>
            </w:tcBorders>
            <w:vAlign w:val="center"/>
            <w:hideMark/>
          </w:tcPr>
          <w:p w14:paraId="1E2989E7" w14:textId="77777777" w:rsidR="00206095" w:rsidRPr="002D5D88" w:rsidRDefault="00603B12">
            <w:r w:rsidRPr="002D5D88">
              <w:t>Training and Development Practice</w:t>
            </w:r>
          </w:p>
        </w:tc>
        <w:tc>
          <w:tcPr>
            <w:tcW w:w="467" w:type="pct"/>
            <w:tcBorders>
              <w:right w:val="single" w:sz="4" w:space="0" w:color="auto"/>
            </w:tcBorders>
            <w:vAlign w:val="center"/>
            <w:hideMark/>
          </w:tcPr>
          <w:p w14:paraId="3A9C133F" w14:textId="77777777" w:rsidR="00206095" w:rsidRPr="002D5D88" w:rsidRDefault="00603B12">
            <w:r w:rsidRPr="002D5D88">
              <w:t>3.71</w:t>
            </w:r>
          </w:p>
        </w:tc>
        <w:tc>
          <w:tcPr>
            <w:tcW w:w="1540" w:type="pct"/>
            <w:vAlign w:val="center"/>
            <w:hideMark/>
          </w:tcPr>
          <w:p w14:paraId="109B37CC" w14:textId="77777777" w:rsidR="00206095" w:rsidRPr="002D5D88" w:rsidRDefault="00603B12">
            <w:r w:rsidRPr="002D5D88">
              <w:t>1.03</w:t>
            </w:r>
          </w:p>
        </w:tc>
      </w:tr>
      <w:tr w:rsidR="00206095" w:rsidRPr="002D5D88" w14:paraId="6294CFEB" w14:textId="77777777">
        <w:trPr>
          <w:tblCellSpacing w:w="15" w:type="dxa"/>
        </w:trPr>
        <w:tc>
          <w:tcPr>
            <w:tcW w:w="305" w:type="pct"/>
            <w:tcBorders>
              <w:top w:val="single" w:sz="4" w:space="0" w:color="auto"/>
              <w:right w:val="single" w:sz="4" w:space="0" w:color="auto"/>
            </w:tcBorders>
            <w:vAlign w:val="center"/>
            <w:hideMark/>
          </w:tcPr>
          <w:p w14:paraId="13726B0F" w14:textId="77777777" w:rsidR="00206095" w:rsidRPr="002D5D88" w:rsidRDefault="00603B12">
            <w:r w:rsidRPr="002D5D88">
              <w:t>5</w:t>
            </w:r>
          </w:p>
        </w:tc>
        <w:tc>
          <w:tcPr>
            <w:tcW w:w="2609" w:type="pct"/>
            <w:tcBorders>
              <w:top w:val="single" w:sz="4" w:space="0" w:color="auto"/>
              <w:right w:val="single" w:sz="4" w:space="0" w:color="auto"/>
            </w:tcBorders>
            <w:vAlign w:val="center"/>
            <w:hideMark/>
          </w:tcPr>
          <w:p w14:paraId="2781E4A9" w14:textId="77777777" w:rsidR="00206095" w:rsidRPr="002D5D88" w:rsidRDefault="00603B12">
            <w:r w:rsidRPr="002D5D88">
              <w:t>Job Satisfaction</w:t>
            </w:r>
          </w:p>
        </w:tc>
        <w:tc>
          <w:tcPr>
            <w:tcW w:w="467" w:type="pct"/>
            <w:tcBorders>
              <w:top w:val="single" w:sz="4" w:space="0" w:color="auto"/>
              <w:right w:val="single" w:sz="4" w:space="0" w:color="auto"/>
            </w:tcBorders>
            <w:vAlign w:val="center"/>
            <w:hideMark/>
          </w:tcPr>
          <w:p w14:paraId="3D2DE270" w14:textId="77777777" w:rsidR="00206095" w:rsidRPr="002D5D88" w:rsidRDefault="00603B12">
            <w:r w:rsidRPr="002D5D88">
              <w:t>3.85</w:t>
            </w:r>
          </w:p>
        </w:tc>
        <w:tc>
          <w:tcPr>
            <w:tcW w:w="1540" w:type="pct"/>
            <w:tcBorders>
              <w:top w:val="single" w:sz="4" w:space="0" w:color="auto"/>
            </w:tcBorders>
            <w:vAlign w:val="center"/>
            <w:hideMark/>
          </w:tcPr>
          <w:p w14:paraId="2454C1A0" w14:textId="77777777" w:rsidR="00206095" w:rsidRPr="002D5D88" w:rsidRDefault="00603B12">
            <w:r w:rsidRPr="002D5D88">
              <w:t>0.92</w:t>
            </w:r>
          </w:p>
        </w:tc>
      </w:tr>
      <w:tr w:rsidR="00206095" w:rsidRPr="002D5D88" w14:paraId="4C5FA43B" w14:textId="77777777">
        <w:trPr>
          <w:tblCellSpacing w:w="15" w:type="dxa"/>
        </w:trPr>
        <w:tc>
          <w:tcPr>
            <w:tcW w:w="305" w:type="pct"/>
            <w:tcBorders>
              <w:top w:val="single" w:sz="4" w:space="0" w:color="auto"/>
              <w:right w:val="single" w:sz="4" w:space="0" w:color="auto"/>
            </w:tcBorders>
            <w:vAlign w:val="center"/>
            <w:hideMark/>
          </w:tcPr>
          <w:p w14:paraId="01F95E70" w14:textId="77777777" w:rsidR="00206095" w:rsidRPr="002D5D88" w:rsidRDefault="00603B12">
            <w:r w:rsidRPr="002D5D88">
              <w:lastRenderedPageBreak/>
              <w:t>6</w:t>
            </w:r>
          </w:p>
        </w:tc>
        <w:tc>
          <w:tcPr>
            <w:tcW w:w="2609" w:type="pct"/>
            <w:tcBorders>
              <w:top w:val="single" w:sz="4" w:space="0" w:color="auto"/>
              <w:right w:val="single" w:sz="4" w:space="0" w:color="auto"/>
            </w:tcBorders>
            <w:vAlign w:val="center"/>
            <w:hideMark/>
          </w:tcPr>
          <w:p w14:paraId="56A8B006" w14:textId="77777777" w:rsidR="00206095" w:rsidRPr="002D5D88" w:rsidRDefault="00603B12">
            <w:r w:rsidRPr="002D5D88">
              <w:t>Organizational Commitment</w:t>
            </w:r>
          </w:p>
        </w:tc>
        <w:tc>
          <w:tcPr>
            <w:tcW w:w="467" w:type="pct"/>
            <w:tcBorders>
              <w:top w:val="single" w:sz="4" w:space="0" w:color="auto"/>
              <w:right w:val="single" w:sz="4" w:space="0" w:color="auto"/>
            </w:tcBorders>
            <w:vAlign w:val="center"/>
            <w:hideMark/>
          </w:tcPr>
          <w:p w14:paraId="2075BF02" w14:textId="77777777" w:rsidR="00206095" w:rsidRPr="002D5D88" w:rsidRDefault="00603B12">
            <w:r w:rsidRPr="002D5D88">
              <w:t>3.79</w:t>
            </w:r>
          </w:p>
        </w:tc>
        <w:tc>
          <w:tcPr>
            <w:tcW w:w="1540" w:type="pct"/>
            <w:tcBorders>
              <w:top w:val="single" w:sz="4" w:space="0" w:color="auto"/>
            </w:tcBorders>
            <w:vAlign w:val="center"/>
            <w:hideMark/>
          </w:tcPr>
          <w:p w14:paraId="602D7EA0" w14:textId="77777777" w:rsidR="00206095" w:rsidRPr="002D5D88" w:rsidRDefault="00603B12">
            <w:r w:rsidRPr="002D5D88">
              <w:t>0.95</w:t>
            </w:r>
          </w:p>
        </w:tc>
      </w:tr>
      <w:tr w:rsidR="00206095" w:rsidRPr="002D5D88" w14:paraId="628AB0DA" w14:textId="77777777">
        <w:trPr>
          <w:tblCellSpacing w:w="15" w:type="dxa"/>
        </w:trPr>
        <w:tc>
          <w:tcPr>
            <w:tcW w:w="305" w:type="pct"/>
            <w:tcBorders>
              <w:top w:val="single" w:sz="4" w:space="0" w:color="auto"/>
              <w:right w:val="single" w:sz="4" w:space="0" w:color="auto"/>
            </w:tcBorders>
            <w:vAlign w:val="center"/>
            <w:hideMark/>
          </w:tcPr>
          <w:p w14:paraId="0C2C38B0" w14:textId="77777777" w:rsidR="00206095" w:rsidRPr="002D5D88" w:rsidRDefault="00603B12">
            <w:r w:rsidRPr="002D5D88">
              <w:t>7</w:t>
            </w:r>
          </w:p>
        </w:tc>
        <w:tc>
          <w:tcPr>
            <w:tcW w:w="2609" w:type="pct"/>
            <w:tcBorders>
              <w:top w:val="single" w:sz="4" w:space="0" w:color="auto"/>
              <w:right w:val="single" w:sz="4" w:space="0" w:color="auto"/>
            </w:tcBorders>
            <w:vAlign w:val="center"/>
            <w:hideMark/>
          </w:tcPr>
          <w:p w14:paraId="178775D5" w14:textId="77777777" w:rsidR="00206095" w:rsidRPr="002D5D88" w:rsidRDefault="00603B12">
            <w:r w:rsidRPr="002D5D88">
              <w:t>Work Values</w:t>
            </w:r>
          </w:p>
        </w:tc>
        <w:tc>
          <w:tcPr>
            <w:tcW w:w="467" w:type="pct"/>
            <w:tcBorders>
              <w:top w:val="single" w:sz="4" w:space="0" w:color="auto"/>
              <w:right w:val="single" w:sz="4" w:space="0" w:color="auto"/>
            </w:tcBorders>
            <w:vAlign w:val="center"/>
            <w:hideMark/>
          </w:tcPr>
          <w:p w14:paraId="42C02134" w14:textId="77777777" w:rsidR="00206095" w:rsidRPr="002D5D88" w:rsidRDefault="00603B12">
            <w:r w:rsidRPr="002D5D88">
              <w:t>3.81</w:t>
            </w:r>
          </w:p>
        </w:tc>
        <w:tc>
          <w:tcPr>
            <w:tcW w:w="1540" w:type="pct"/>
            <w:tcBorders>
              <w:top w:val="single" w:sz="4" w:space="0" w:color="auto"/>
            </w:tcBorders>
            <w:vAlign w:val="center"/>
            <w:hideMark/>
          </w:tcPr>
          <w:p w14:paraId="5FC6A3E7" w14:textId="77777777" w:rsidR="00206095" w:rsidRPr="002D5D88" w:rsidRDefault="00603B12">
            <w:r w:rsidRPr="002D5D88">
              <w:t>0.89</w:t>
            </w:r>
          </w:p>
        </w:tc>
      </w:tr>
      <w:tr w:rsidR="00206095" w:rsidRPr="002D5D88" w14:paraId="5367F1E0" w14:textId="77777777">
        <w:trPr>
          <w:tblCellSpacing w:w="15" w:type="dxa"/>
        </w:trPr>
        <w:tc>
          <w:tcPr>
            <w:tcW w:w="305" w:type="pct"/>
            <w:tcBorders>
              <w:top w:val="single" w:sz="4" w:space="0" w:color="auto"/>
              <w:right w:val="single" w:sz="4" w:space="0" w:color="auto"/>
            </w:tcBorders>
            <w:vAlign w:val="center"/>
            <w:hideMark/>
          </w:tcPr>
          <w:p w14:paraId="7DAF9686" w14:textId="77777777" w:rsidR="00206095" w:rsidRPr="002D5D88" w:rsidRDefault="00603B12">
            <w:r w:rsidRPr="002D5D88">
              <w:t>8</w:t>
            </w:r>
          </w:p>
        </w:tc>
        <w:tc>
          <w:tcPr>
            <w:tcW w:w="2609" w:type="pct"/>
            <w:tcBorders>
              <w:top w:val="single" w:sz="4" w:space="0" w:color="auto"/>
              <w:right w:val="single" w:sz="4" w:space="0" w:color="auto"/>
            </w:tcBorders>
            <w:vAlign w:val="center"/>
            <w:hideMark/>
          </w:tcPr>
          <w:p w14:paraId="542E9222" w14:textId="77777777" w:rsidR="00206095" w:rsidRPr="002D5D88" w:rsidRDefault="00603B12">
            <w:r w:rsidRPr="002D5D88">
              <w:t>Intention to Quit</w:t>
            </w:r>
          </w:p>
        </w:tc>
        <w:tc>
          <w:tcPr>
            <w:tcW w:w="467" w:type="pct"/>
            <w:tcBorders>
              <w:top w:val="single" w:sz="4" w:space="0" w:color="auto"/>
              <w:right w:val="single" w:sz="4" w:space="0" w:color="auto"/>
            </w:tcBorders>
            <w:vAlign w:val="center"/>
            <w:hideMark/>
          </w:tcPr>
          <w:p w14:paraId="19A8FB25" w14:textId="77777777" w:rsidR="00206095" w:rsidRPr="002D5D88" w:rsidRDefault="00603B12">
            <w:r w:rsidRPr="002D5D88">
              <w:t>2.34</w:t>
            </w:r>
          </w:p>
        </w:tc>
        <w:tc>
          <w:tcPr>
            <w:tcW w:w="1540" w:type="pct"/>
            <w:tcBorders>
              <w:top w:val="single" w:sz="4" w:space="0" w:color="auto"/>
            </w:tcBorders>
            <w:vAlign w:val="center"/>
            <w:hideMark/>
          </w:tcPr>
          <w:p w14:paraId="02B7774A" w14:textId="77777777" w:rsidR="00206095" w:rsidRPr="002D5D88" w:rsidRDefault="00603B12">
            <w:r w:rsidRPr="002D5D88">
              <w:t>1.15</w:t>
            </w:r>
          </w:p>
        </w:tc>
      </w:tr>
    </w:tbl>
    <w:p w14:paraId="55B70DB8" w14:textId="77777777" w:rsidR="00206095" w:rsidRPr="002D5D88" w:rsidRDefault="00603B12">
      <w:pPr>
        <w:rPr>
          <w:i/>
          <w:iCs/>
        </w:rPr>
      </w:pPr>
      <w:r w:rsidRPr="002D5D88">
        <w:rPr>
          <w:i/>
          <w:iCs/>
        </w:rPr>
        <w:t>Source: Field Survey, 2022</w:t>
      </w:r>
    </w:p>
    <w:p w14:paraId="6A963989" w14:textId="77777777" w:rsidR="00206095" w:rsidRPr="002D5D88" w:rsidRDefault="00603B12">
      <w:pPr>
        <w:pStyle w:val="Heading2"/>
        <w:rPr>
          <w:color w:val="auto"/>
        </w:rPr>
      </w:pPr>
      <w:r w:rsidRPr="002D5D88">
        <w:rPr>
          <w:color w:val="auto"/>
        </w:rPr>
        <w:t xml:space="preserve">5. </w:t>
      </w:r>
      <w:r w:rsidRPr="002D5D88">
        <w:rPr>
          <w:color w:val="auto"/>
        </w:rPr>
        <w:t>DISCUSSION</w:t>
      </w:r>
    </w:p>
    <w:p w14:paraId="202A39FA" w14:textId="77777777" w:rsidR="00206095" w:rsidRPr="002D5D88" w:rsidRDefault="00603B12">
      <w:pPr>
        <w:spacing w:line="360" w:lineRule="auto"/>
        <w:jc w:val="both"/>
      </w:pPr>
      <w:r w:rsidRPr="002D5D88">
        <w:t xml:space="preserve">The results of this paper highly confirm the empirical relationship between the human resource management practices and the employee attitudes in the telecommunications sector. All the four hypotheses were accepted proving that the attitude of </w:t>
      </w:r>
      <w:r w:rsidRPr="002D5D88">
        <w:t>employees is strongly connected with HRM practices.</w:t>
      </w:r>
    </w:p>
    <w:p w14:paraId="0EFEF34E" w14:textId="77777777" w:rsidR="00206095" w:rsidRPr="002D5D88" w:rsidRDefault="00603B12">
      <w:pPr>
        <w:spacing w:line="360" w:lineRule="auto"/>
        <w:jc w:val="both"/>
      </w:pPr>
      <w:r w:rsidRPr="002D5D88">
        <w:t>The significance of equal and competitive compensation schemes to employee satisfaction is confirmed by the good positive association between compensation practice and job satisfaction (r = 0.742). The fi</w:t>
      </w:r>
      <w:r w:rsidRPr="002D5D88">
        <w:t>nding is not new but rather it is similar to the results of past studies conducted by Danish and Usman (2010) and Vandenberghe and Tremblay (2008) who have discovered that the aspect of compensation plays a significant role in determining both satisfaction</w:t>
      </w:r>
      <w:r w:rsidRPr="002D5D88">
        <w:t xml:space="preserve"> and motivation among employees. This relationship is further confirmed in the recent research of Hoque et al., (2018) and Sharma and Dhar (2016) in the path of an organization today. Companies that compensate employees according to their contribution and </w:t>
      </w:r>
      <w:r w:rsidRPr="002D5D88">
        <w:t>the market rates have higher chances of having satisfied and motivated employees.</w:t>
      </w:r>
    </w:p>
    <w:p w14:paraId="65C8B5C0" w14:textId="77777777" w:rsidR="00206095" w:rsidRPr="002D5D88" w:rsidRDefault="00603B12">
      <w:pPr>
        <w:spacing w:line="360" w:lineRule="auto"/>
        <w:jc w:val="both"/>
      </w:pPr>
      <w:r w:rsidRPr="002D5D88">
        <w:t>The strong positive correlation between performance appraisal practice and organizational commitment (r = 0.685) is significant as it shows the importance of performance appr</w:t>
      </w:r>
      <w:r w:rsidRPr="002D5D88">
        <w:t xml:space="preserve">aisal systems that are fair and transparent. This complements the efforts of Al-Ahmadi (2009) and </w:t>
      </w:r>
      <w:proofErr w:type="spellStart"/>
      <w:r w:rsidRPr="002D5D88">
        <w:t>Aguinis</w:t>
      </w:r>
      <w:proofErr w:type="spellEnd"/>
      <w:r w:rsidRPr="002D5D88">
        <w:t xml:space="preserve"> et al. (2013) who established that proper performance appraisal is associated with commitment of employees. Employees who feel that the performance ap</w:t>
      </w:r>
      <w:r w:rsidRPr="002D5D88">
        <w:t>praisal systems are more developmental than punitive have stronger attachment towards the organization in terms of emotion. This emotional attachment is converted to greater degree of organizational commitment and commitment and better performance.</w:t>
      </w:r>
    </w:p>
    <w:p w14:paraId="5FF16C5A" w14:textId="77777777" w:rsidR="00206095" w:rsidRPr="002D5D88" w:rsidRDefault="00603B12">
      <w:pPr>
        <w:spacing w:line="360" w:lineRule="auto"/>
        <w:jc w:val="both"/>
      </w:pPr>
      <w:r w:rsidRPr="002D5D88">
        <w:lastRenderedPageBreak/>
        <w:t>The sig</w:t>
      </w:r>
      <w:r w:rsidRPr="002D5D88">
        <w:t>nificance of person- organization fit is emphasized by the positive correlation of the recruitment and selection practices with the work values (r = 0.711). Proper selection and recruiting brings about the entrance of employees who possess common values wi</w:t>
      </w:r>
      <w:r w:rsidRPr="002D5D88">
        <w:t>th the organization which result in increased integration and conformity to the organizational culture (</w:t>
      </w:r>
      <w:proofErr w:type="spellStart"/>
      <w:r w:rsidRPr="002D5D88">
        <w:t>Breaugh</w:t>
      </w:r>
      <w:proofErr w:type="spellEnd"/>
      <w:r w:rsidRPr="002D5D88">
        <w:t>, 2009). This observation implies that organizations must invest in stringent selection procedures which must not only evaluate technical aptitud</w:t>
      </w:r>
      <w:r w:rsidRPr="002D5D88">
        <w:t>e, but also attach importance to congruency between the candidates and organizational culture.</w:t>
      </w:r>
    </w:p>
    <w:p w14:paraId="4BD69E39" w14:textId="77777777" w:rsidR="00206095" w:rsidRPr="002D5D88" w:rsidRDefault="00603B12">
      <w:pPr>
        <w:spacing w:line="360" w:lineRule="auto"/>
        <w:jc w:val="both"/>
      </w:pPr>
      <w:r w:rsidRPr="002D5D88">
        <w:t>The correlation between negative results between training and development practice and intention to quit (r = -0.698) proves that employee development can severe</w:t>
      </w:r>
      <w:r w:rsidRPr="002D5D88">
        <w:t xml:space="preserve">ly decrease turnover intentions. This is in accordance with Cheng and Ho (2001), </w:t>
      </w:r>
      <w:proofErr w:type="spellStart"/>
      <w:r w:rsidRPr="002D5D88">
        <w:t>Dysvik</w:t>
      </w:r>
      <w:proofErr w:type="spellEnd"/>
      <w:r w:rsidRPr="002D5D88">
        <w:t xml:space="preserve"> and </w:t>
      </w:r>
      <w:proofErr w:type="spellStart"/>
      <w:r w:rsidRPr="002D5D88">
        <w:t>Kuvaas</w:t>
      </w:r>
      <w:proofErr w:type="spellEnd"/>
      <w:r w:rsidRPr="002D5D88">
        <w:t xml:space="preserve"> (2013), and Salas-Vallina et al. (2020) who demonstrated that training and development opportunities increase employee loyalty and turnover. Companies that e</w:t>
      </w:r>
      <w:r w:rsidRPr="002D5D88">
        <w:t>mphasize employee development are an indication of their interest in employee development, and the reverse is also true since employees are less inclined to quitting the organization.</w:t>
      </w:r>
    </w:p>
    <w:p w14:paraId="0380CF45" w14:textId="77777777" w:rsidR="00206095" w:rsidRPr="002D5D88" w:rsidRDefault="00603B12">
      <w:pPr>
        <w:spacing w:line="360" w:lineRule="auto"/>
        <w:jc w:val="both"/>
      </w:pPr>
      <w:r w:rsidRPr="002D5D88">
        <w:t>The implications of these findings are quite significant in the telecomm</w:t>
      </w:r>
      <w:r w:rsidRPr="002D5D88">
        <w:t>unications industry and other areas of competition. These findings indicate that organizations need to take a holistic view of HRM, wherein it is evident that individual practices put together work synergistically to affect the attitudes of the employees a</w:t>
      </w:r>
      <w:r w:rsidRPr="002D5D88">
        <w:t>nd consequently organizational performance. The paper shows that good HRM practices can be both motivating and hygienic as per the two-factor theory introduced by Herzberg, and that the expectations of employees of fairness and recognition play a vital rol</w:t>
      </w:r>
      <w:r w:rsidRPr="002D5D88">
        <w:t>e, which would be in line with the expectancy theory.</w:t>
      </w:r>
    </w:p>
    <w:p w14:paraId="7F9C4661" w14:textId="77777777" w:rsidR="00206095" w:rsidRPr="002D5D88" w:rsidRDefault="00603B12">
      <w:pPr>
        <w:pStyle w:val="Heading2"/>
        <w:rPr>
          <w:color w:val="auto"/>
        </w:rPr>
      </w:pPr>
      <w:r w:rsidRPr="002D5D88">
        <w:rPr>
          <w:color w:val="auto"/>
        </w:rPr>
        <w:t>6. CONCLUSION AND RECOMMENDATIONS</w:t>
      </w:r>
    </w:p>
    <w:p w14:paraId="2944FFE9" w14:textId="77777777" w:rsidR="00206095" w:rsidRPr="002D5D88" w:rsidRDefault="00603B12">
      <w:pPr>
        <w:pStyle w:val="Heading3"/>
        <w:rPr>
          <w:color w:val="auto"/>
        </w:rPr>
      </w:pPr>
      <w:r w:rsidRPr="002D5D88">
        <w:rPr>
          <w:color w:val="auto"/>
        </w:rPr>
        <w:t>6.1 Conclusion</w:t>
      </w:r>
    </w:p>
    <w:p w14:paraId="571A4D1C" w14:textId="77777777" w:rsidR="00206095" w:rsidRPr="002D5D88" w:rsidRDefault="00603B12">
      <w:pPr>
        <w:spacing w:line="360" w:lineRule="auto"/>
        <w:jc w:val="both"/>
      </w:pPr>
      <w:r w:rsidRPr="002D5D88">
        <w:t>The paper has discussed the influence of human resource management practices on the attitude of employees in telecommunications industry using the 9mobil</w:t>
      </w:r>
      <w:r w:rsidRPr="002D5D88">
        <w:t>e Nigeria Plc as a case study. It is evidently seen that the HRM practices overwhelmingly impact the attitude of the employees in a wide range of aspects. There is a significant positive correlation between job satisfaction and compensation practice, organ</w:t>
      </w:r>
      <w:r w:rsidRPr="002D5D88">
        <w:t>izational commitment and job satisfaction, performance appraisal practice, and recruitment and selection practice where the practice has an important role in reducing intention to quit.</w:t>
      </w:r>
    </w:p>
    <w:p w14:paraId="270CFF3E" w14:textId="77777777" w:rsidR="00206095" w:rsidRPr="002D5D88" w:rsidRDefault="00603B12">
      <w:pPr>
        <w:spacing w:line="360" w:lineRule="auto"/>
        <w:jc w:val="both"/>
      </w:pPr>
      <w:r w:rsidRPr="002D5D88">
        <w:lastRenderedPageBreak/>
        <w:t>The close relationships present amongst all hypotheses indicate the es</w:t>
      </w:r>
      <w:r w:rsidRPr="002D5D88">
        <w:t xml:space="preserve">sence of great significance of strategic HRM practices in establishing good employee attitudes. Companies that invest towards well-designed and in depth HRM systems have a high probability of developing a loyal, satisfied, and consistent workforce. In the </w:t>
      </w:r>
      <w:r w:rsidRPr="002D5D88">
        <w:t>telecommunications competitive industry where human capital is an important source of competitive advantage, the practice of effective HRM is an administrative necessity but a strategic necessity.</w:t>
      </w:r>
    </w:p>
    <w:p w14:paraId="38A8BFB8" w14:textId="77777777" w:rsidR="00206095" w:rsidRPr="002D5D88" w:rsidRDefault="00603B12">
      <w:pPr>
        <w:spacing w:line="360" w:lineRule="auto"/>
        <w:jc w:val="both"/>
        <w:rPr>
          <w:b/>
          <w:bCs/>
        </w:rPr>
      </w:pPr>
      <w:r w:rsidRPr="002D5D88">
        <w:rPr>
          <w:b/>
          <w:bCs/>
        </w:rPr>
        <w:t>6.2 Recommendations</w:t>
      </w:r>
    </w:p>
    <w:p w14:paraId="3CCFD9A6" w14:textId="77777777" w:rsidR="00206095" w:rsidRPr="002D5D88" w:rsidRDefault="00603B12">
      <w:pPr>
        <w:spacing w:line="360" w:lineRule="auto"/>
        <w:jc w:val="both"/>
      </w:pPr>
      <w:r w:rsidRPr="002D5D88">
        <w:t>According to the results of the given r</w:t>
      </w:r>
      <w:r w:rsidRPr="002D5D88">
        <w:t>esearch, the following recommendations are provided:</w:t>
      </w:r>
    </w:p>
    <w:p w14:paraId="0CDD8D0D" w14:textId="77777777" w:rsidR="00206095" w:rsidRPr="002D5D88" w:rsidRDefault="00603B12">
      <w:pPr>
        <w:spacing w:line="360" w:lineRule="auto"/>
        <w:jc w:val="both"/>
      </w:pPr>
      <w:r w:rsidRPr="002D5D88">
        <w:t>1. The management ought to introduce all-inclusive compensation packages that are competitive in the industry and relative to the contribution of the employees. Performance based bonuses and frequent sal</w:t>
      </w:r>
      <w:r w:rsidRPr="002D5D88">
        <w:t>ary increases must be implemented to ensure that employees are satisfied and motivated.</w:t>
      </w:r>
    </w:p>
    <w:p w14:paraId="2A78D3BC" w14:textId="77777777" w:rsidR="00206095" w:rsidRPr="002D5D88" w:rsidRDefault="00603B12">
      <w:pPr>
        <w:spacing w:line="360" w:lineRule="auto"/>
        <w:jc w:val="both"/>
      </w:pPr>
      <w:r w:rsidRPr="002D5D88">
        <w:t>2. It should be ensured that organizations have just, explicit, and progressive performance appraisal systems. They would be trained on how to be constructive when givi</w:t>
      </w:r>
      <w:r w:rsidRPr="002D5D88">
        <w:t>ng feedback and the appraisal criteria would be communicated to all employees. The appraisal must be done with an emphasis on developing employees and not just with appraisal.</w:t>
      </w:r>
    </w:p>
    <w:p w14:paraId="785FACFC" w14:textId="77777777" w:rsidR="00206095" w:rsidRPr="002D5D88" w:rsidRDefault="00603B12">
      <w:pPr>
        <w:spacing w:line="360" w:lineRule="auto"/>
        <w:jc w:val="both"/>
      </w:pPr>
      <w:r w:rsidRPr="002D5D88">
        <w:t>3. The recruitment and selection practices ought to be in such a way as to evalu</w:t>
      </w:r>
      <w:r w:rsidRPr="002D5D88">
        <w:t>ate the technical competence and value fit. Organizations are responsible to define their values and culture, which they ought to communicate during the recruitment process and apply selection instruments that measure the person organization fit.</w:t>
      </w:r>
    </w:p>
    <w:p w14:paraId="097C29A6" w14:textId="77777777" w:rsidR="00206095" w:rsidRPr="002D5D88" w:rsidRDefault="00603B12">
      <w:pPr>
        <w:spacing w:line="360" w:lineRule="auto"/>
        <w:jc w:val="both"/>
      </w:pPr>
      <w:r w:rsidRPr="002D5D88">
        <w:t>4. Compan</w:t>
      </w:r>
      <w:r w:rsidRPr="002D5D88">
        <w:t xml:space="preserve">ies are supposed to allocate a lot of funds on employee training and development </w:t>
      </w:r>
      <w:proofErr w:type="spellStart"/>
      <w:r w:rsidRPr="002D5D88">
        <w:t>programmes</w:t>
      </w:r>
      <w:proofErr w:type="spellEnd"/>
      <w:r w:rsidRPr="002D5D88">
        <w:t>. Training must be ongoing, applicable to the changing job demands as well as being within the career development lines. This will show that the organization is comm</w:t>
      </w:r>
      <w:r w:rsidRPr="002D5D88">
        <w:t>itted to the development of employees and they will have lower turnover intentions.</w:t>
      </w:r>
    </w:p>
    <w:p w14:paraId="7B568092" w14:textId="77777777" w:rsidR="00206095" w:rsidRPr="002D5D88" w:rsidRDefault="00603B12">
      <w:pPr>
        <w:spacing w:line="360" w:lineRule="auto"/>
        <w:jc w:val="both"/>
      </w:pPr>
      <w:r w:rsidRPr="002D5D88">
        <w:t xml:space="preserve">5. The management must also adopt an </w:t>
      </w:r>
      <w:proofErr w:type="gramStart"/>
      <w:r w:rsidRPr="002D5D88">
        <w:t>open door</w:t>
      </w:r>
      <w:proofErr w:type="gramEnd"/>
      <w:r w:rsidRPr="002D5D88">
        <w:t xml:space="preserve"> policy and set up a regular communication channel that will enable them to know the concerns and feedback of the employees. T</w:t>
      </w:r>
      <w:r w:rsidRPr="002D5D88">
        <w:t>his fosters a culture of trust and goes to show that their employee opinions are taken seriously.</w:t>
      </w:r>
    </w:p>
    <w:p w14:paraId="408F54E1" w14:textId="77777777" w:rsidR="00206095" w:rsidRPr="002D5D88" w:rsidRDefault="00603B12">
      <w:pPr>
        <w:spacing w:line="360" w:lineRule="auto"/>
        <w:jc w:val="both"/>
      </w:pPr>
      <w:r w:rsidRPr="002D5D88">
        <w:lastRenderedPageBreak/>
        <w:t>6. The HR policies of organizations must be regularly revised and assessed in accordance with the shifting business environment and expectations of the employ</w:t>
      </w:r>
      <w:r w:rsidRPr="002D5D88">
        <w:t>ees. Growing proactive HRM taking into account the needs of employees before a crisis occurs will be more successful than solving issues after they occur.</w:t>
      </w:r>
    </w:p>
    <w:p w14:paraId="55B80EAF" w14:textId="77777777" w:rsidR="00206095" w:rsidRPr="002D5D88" w:rsidRDefault="00603B12">
      <w:pPr>
        <w:pStyle w:val="Heading3"/>
        <w:rPr>
          <w:color w:val="auto"/>
        </w:rPr>
      </w:pPr>
      <w:r w:rsidRPr="002D5D88">
        <w:rPr>
          <w:color w:val="auto"/>
        </w:rPr>
        <w:t>6.3 Limitations and Suggestions for Further Studies</w:t>
      </w:r>
    </w:p>
    <w:p w14:paraId="11182C57" w14:textId="77777777" w:rsidR="00206095" w:rsidRPr="002D5D88" w:rsidRDefault="00603B12">
      <w:pPr>
        <w:spacing w:line="360" w:lineRule="auto"/>
        <w:jc w:val="both"/>
      </w:pPr>
      <w:r w:rsidRPr="002D5D88">
        <w:t>This paper took a specific consideration of the t</w:t>
      </w:r>
      <w:r w:rsidRPr="002D5D88">
        <w:t>elecommunications sector and 9mobile Nigeria Plc. Future studies are needed to investigate the relationship in various industries and organizations to improve on generalizability. Also, longitudinal studies may give information on the dynamics of HRM pract</w:t>
      </w:r>
      <w:r w:rsidRPr="002D5D88">
        <w:t>ices and employee attitudes with time. More studies may also involve the mediating and moderating variables that may mediate the relationship between HRM practices and employee attitudes including organizational culture and leadership styles and individual</w:t>
      </w:r>
      <w:r w:rsidRPr="002D5D88">
        <w:t xml:space="preserve"> differences. In addition, the research also used cross-sectional data that cannot be used in causal inferences; experimental or quasi-experimental research can further give solid support of causal links between HRM practices and employee attitudes.</w:t>
      </w:r>
    </w:p>
    <w:p w14:paraId="2CA9C678" w14:textId="77777777" w:rsidR="006C62BD" w:rsidRPr="002D5D88" w:rsidRDefault="006C62BD" w:rsidP="006C62BD">
      <w:pPr>
        <w:jc w:val="both"/>
        <w:outlineLvl w:val="0"/>
        <w:rPr>
          <w:rFonts w:ascii="Arial" w:hAnsi="Arial" w:cs="Arial"/>
        </w:rPr>
      </w:pPr>
      <w:r w:rsidRPr="002D5D88">
        <w:rPr>
          <w:rFonts w:ascii="Arial" w:hAnsi="Arial" w:cs="Arial"/>
          <w:b/>
          <w:bCs/>
        </w:rPr>
        <w:t>COMPETING INTERESTS DISCLAIMER:</w:t>
      </w:r>
    </w:p>
    <w:p w14:paraId="082FAAC9" w14:textId="77777777" w:rsidR="006C62BD" w:rsidRPr="002D5D88" w:rsidRDefault="006C62BD" w:rsidP="006C62BD">
      <w:r w:rsidRPr="002D5D88">
        <w:t>Authors have declared that they have no known competing financial interests OR non-financial interests OR personal relationships that could have appeared to influence the work reported in this paper.</w:t>
      </w:r>
    </w:p>
    <w:p w14:paraId="49667D35" w14:textId="77777777" w:rsidR="006C62BD" w:rsidRPr="002D5D88" w:rsidRDefault="006C62BD">
      <w:pPr>
        <w:spacing w:line="360" w:lineRule="auto"/>
        <w:jc w:val="both"/>
      </w:pPr>
    </w:p>
    <w:p w14:paraId="6769B422" w14:textId="77777777" w:rsidR="00206095" w:rsidRPr="002D5D88" w:rsidRDefault="00206095">
      <w:pPr>
        <w:spacing w:line="360" w:lineRule="auto"/>
        <w:jc w:val="both"/>
      </w:pPr>
    </w:p>
    <w:p w14:paraId="5D3074D6" w14:textId="77777777" w:rsidR="00206095" w:rsidRPr="002D5D88" w:rsidRDefault="00603B12">
      <w:pPr>
        <w:spacing w:line="360" w:lineRule="auto"/>
        <w:jc w:val="both"/>
        <w:rPr>
          <w:b/>
          <w:bCs/>
        </w:rPr>
      </w:pPr>
      <w:r w:rsidRPr="002D5D88">
        <w:rPr>
          <w:b/>
          <w:bCs/>
        </w:rPr>
        <w:t>REFERENCES</w:t>
      </w:r>
    </w:p>
    <w:p w14:paraId="26FF1295" w14:textId="77777777" w:rsidR="00206095" w:rsidRPr="002D5D88" w:rsidRDefault="00603B12">
      <w:pPr>
        <w:spacing w:line="360" w:lineRule="auto"/>
        <w:jc w:val="both"/>
      </w:pPr>
      <w:r w:rsidRPr="002D5D88">
        <w:t>Aguinis, H., Joo,</w:t>
      </w:r>
      <w:r w:rsidRPr="002D5D88">
        <w:t xml:space="preserve"> H., &amp; Gottfredson, R. K. (2013). What monetary rewards can and cannot do: How to show employees the money. Business Horizons, 56(2), 241–249. https://doi.org/10.1016/j.bushor.2012.11.007</w:t>
      </w:r>
    </w:p>
    <w:p w14:paraId="227893A1" w14:textId="77777777" w:rsidR="00206095" w:rsidRPr="002D5D88" w:rsidRDefault="00206095">
      <w:pPr>
        <w:spacing w:line="360" w:lineRule="auto"/>
        <w:jc w:val="both"/>
      </w:pPr>
    </w:p>
    <w:p w14:paraId="06C4557E" w14:textId="77777777" w:rsidR="00206095" w:rsidRPr="002D5D88" w:rsidRDefault="00603B12">
      <w:pPr>
        <w:spacing w:line="360" w:lineRule="auto"/>
        <w:jc w:val="both"/>
      </w:pPr>
      <w:r w:rsidRPr="002D5D88">
        <w:t>Ahmed, U., Umrani, W. A., Qureshi, M. A., &amp; Samad, A. (2018). Exami</w:t>
      </w:r>
      <w:r w:rsidRPr="002D5D88">
        <w:t xml:space="preserve">ning the links between teachers support, academic efficacy, academic resilience, and student engagement in Bahrain. </w:t>
      </w:r>
      <w:r w:rsidRPr="002D5D88">
        <w:lastRenderedPageBreak/>
        <w:t>International Journal of ADVANCED AND APPLIED SCIENCES, 5(9), 39–46. https://doi.org/10.21833/ijaas.2018.09.008</w:t>
      </w:r>
    </w:p>
    <w:p w14:paraId="3510799F" w14:textId="77777777" w:rsidR="00206095" w:rsidRPr="002D5D88" w:rsidRDefault="00206095">
      <w:pPr>
        <w:spacing w:line="360" w:lineRule="auto"/>
        <w:jc w:val="both"/>
      </w:pPr>
    </w:p>
    <w:p w14:paraId="5416A11A" w14:textId="77777777" w:rsidR="00206095" w:rsidRPr="002D5D88" w:rsidRDefault="00603B12">
      <w:pPr>
        <w:spacing w:line="360" w:lineRule="auto"/>
        <w:jc w:val="both"/>
      </w:pPr>
      <w:r w:rsidRPr="002D5D88">
        <w:t>Al‐Ahmadi, H. (2009). Facto</w:t>
      </w:r>
      <w:r w:rsidRPr="002D5D88">
        <w:t>rs affecting performance of hospital nurses in Riyadh Region, Saudi Arabia. International Journal of Health Care Quality Assurance, 22(1), 40–54. https://doi.org/10.1108/09526860910927943</w:t>
      </w:r>
    </w:p>
    <w:p w14:paraId="032F4235" w14:textId="77777777" w:rsidR="00206095" w:rsidRPr="002D5D88" w:rsidRDefault="00206095">
      <w:pPr>
        <w:spacing w:line="360" w:lineRule="auto"/>
        <w:jc w:val="both"/>
      </w:pPr>
    </w:p>
    <w:p w14:paraId="470BA3F9" w14:textId="77777777" w:rsidR="00206095" w:rsidRPr="002D5D88" w:rsidRDefault="00603B12">
      <w:pPr>
        <w:spacing w:line="360" w:lineRule="auto"/>
        <w:jc w:val="both"/>
      </w:pPr>
      <w:r w:rsidRPr="002D5D88">
        <w:t>Albrecht, S. L., Bakker, A. B., Gruman, J. A., Macey, W. H., &amp; Saks</w:t>
      </w:r>
      <w:r w:rsidRPr="002D5D88">
        <w:t>, A. M. (2015). Employee engagement, human resource management practices and competitive advantage. Journal of Organizational Effectiveness People and Performance, 2(1), 7–35. https://doi.org/10.1108/joepp-08-2014-0042</w:t>
      </w:r>
    </w:p>
    <w:p w14:paraId="249E748F" w14:textId="77777777" w:rsidR="00206095" w:rsidRPr="002D5D88" w:rsidRDefault="00206095">
      <w:pPr>
        <w:spacing w:line="360" w:lineRule="auto"/>
        <w:jc w:val="both"/>
      </w:pPr>
    </w:p>
    <w:p w14:paraId="6DEA480C" w14:textId="77777777" w:rsidR="00206095" w:rsidRPr="002D5D88" w:rsidRDefault="00603B12">
      <w:pPr>
        <w:spacing w:line="360" w:lineRule="auto"/>
        <w:jc w:val="both"/>
      </w:pPr>
      <w:r w:rsidRPr="002D5D88">
        <w:t>Armstrong, M. (2014). Armstrong's ha</w:t>
      </w:r>
      <w:r w:rsidRPr="002D5D88">
        <w:t>ndbook of human resource management practice (12th ed.). London: Kogan Page Publishers.</w:t>
      </w:r>
    </w:p>
    <w:p w14:paraId="4FDAD3BE" w14:textId="77777777" w:rsidR="00206095" w:rsidRPr="002D5D88" w:rsidRDefault="00206095">
      <w:pPr>
        <w:spacing w:line="360" w:lineRule="auto"/>
        <w:jc w:val="both"/>
      </w:pPr>
    </w:p>
    <w:p w14:paraId="18FA02B5" w14:textId="77777777" w:rsidR="00206095" w:rsidRPr="002D5D88" w:rsidRDefault="00603B12">
      <w:pPr>
        <w:spacing w:line="360" w:lineRule="auto"/>
        <w:jc w:val="both"/>
      </w:pPr>
      <w:r w:rsidRPr="002D5D88">
        <w:t>Beck, K., &amp; Wilson, C. (2000). Development of Affective Organizational Commitment: A Cross-Sequential Examination of Change with Tenure. Journal of Vocational Behavior</w:t>
      </w:r>
      <w:r w:rsidRPr="002D5D88">
        <w:t>, 56(1), 114–136. https://doi.org/10.1006/jvbe.1999.1712</w:t>
      </w:r>
    </w:p>
    <w:p w14:paraId="4A4695B2" w14:textId="77777777" w:rsidR="00206095" w:rsidRPr="002D5D88" w:rsidRDefault="00206095">
      <w:pPr>
        <w:spacing w:line="360" w:lineRule="auto"/>
        <w:jc w:val="both"/>
      </w:pPr>
    </w:p>
    <w:p w14:paraId="10E9B37F" w14:textId="77777777" w:rsidR="00206095" w:rsidRPr="002D5D88" w:rsidRDefault="00603B12">
      <w:pPr>
        <w:spacing w:line="360" w:lineRule="auto"/>
        <w:jc w:val="both"/>
      </w:pPr>
      <w:proofErr w:type="spellStart"/>
      <w:r w:rsidRPr="002D5D88">
        <w:t>Boohene</w:t>
      </w:r>
      <w:proofErr w:type="spellEnd"/>
      <w:r w:rsidRPr="002D5D88">
        <w:t xml:space="preserve">, R., &amp; </w:t>
      </w:r>
      <w:proofErr w:type="spellStart"/>
      <w:r w:rsidRPr="002D5D88">
        <w:t>Asuinura</w:t>
      </w:r>
      <w:proofErr w:type="spellEnd"/>
      <w:r w:rsidRPr="002D5D88">
        <w:t>, E. L. (2010). The Effect of human resource management practices on Corporate Performance: A study of Graphic Communications Group Limited. International Business Research, 4</w:t>
      </w:r>
      <w:r w:rsidRPr="002D5D88">
        <w:t>(1). https://doi.org/10.5539/ibr.v4n1p266</w:t>
      </w:r>
    </w:p>
    <w:p w14:paraId="7097BCD7" w14:textId="77777777" w:rsidR="00206095" w:rsidRPr="002D5D88" w:rsidRDefault="00206095">
      <w:pPr>
        <w:spacing w:line="360" w:lineRule="auto"/>
        <w:jc w:val="both"/>
      </w:pPr>
    </w:p>
    <w:p w14:paraId="08347CAB" w14:textId="77777777" w:rsidR="00206095" w:rsidRPr="002D5D88" w:rsidRDefault="00603B12">
      <w:pPr>
        <w:spacing w:line="360" w:lineRule="auto"/>
        <w:jc w:val="both"/>
      </w:pPr>
      <w:r w:rsidRPr="002D5D88">
        <w:lastRenderedPageBreak/>
        <w:t xml:space="preserve">Bos-Nehles, A., Renkema, M., &amp; Janssen, M. (2017). HRM and innovative work </w:t>
      </w:r>
      <w:proofErr w:type="spellStart"/>
      <w:r w:rsidRPr="002D5D88">
        <w:t>behaviour</w:t>
      </w:r>
      <w:proofErr w:type="spellEnd"/>
      <w:r w:rsidRPr="002D5D88">
        <w:t>: a systematic literature review. Personnel Review, 46(7), 1228–1253. https://doi.org/10.1108/pr-09-2016-0257</w:t>
      </w:r>
    </w:p>
    <w:p w14:paraId="609F69A3" w14:textId="77777777" w:rsidR="00206095" w:rsidRPr="002D5D88" w:rsidRDefault="00206095">
      <w:pPr>
        <w:spacing w:line="360" w:lineRule="auto"/>
        <w:jc w:val="both"/>
      </w:pPr>
    </w:p>
    <w:p w14:paraId="5EA470EC" w14:textId="77777777" w:rsidR="00206095" w:rsidRPr="002D5D88" w:rsidRDefault="00603B12">
      <w:pPr>
        <w:spacing w:line="360" w:lineRule="auto"/>
        <w:jc w:val="both"/>
      </w:pPr>
      <w:proofErr w:type="spellStart"/>
      <w:r w:rsidRPr="002D5D88">
        <w:t>Breaugh</w:t>
      </w:r>
      <w:proofErr w:type="spellEnd"/>
      <w:r w:rsidRPr="002D5D88">
        <w:t>, J. A. (20</w:t>
      </w:r>
      <w:r w:rsidRPr="002D5D88">
        <w:t>09). Recruiting and attracting talent: A guide to understanding and managing the recruitment process. Society for Human Resource Management. https://www.shrm.org/hr-today/trends-and-forecasting/special-reports-and-expert-views/Documents/Recruiting-Attracti</w:t>
      </w:r>
      <w:r w:rsidRPr="002D5D88">
        <w:t>ng-Talent.pdf</w:t>
      </w:r>
    </w:p>
    <w:p w14:paraId="658CFE5A" w14:textId="77777777" w:rsidR="00206095" w:rsidRPr="002D5D88" w:rsidRDefault="00206095">
      <w:pPr>
        <w:spacing w:line="360" w:lineRule="auto"/>
        <w:jc w:val="both"/>
      </w:pPr>
    </w:p>
    <w:p w14:paraId="6D069CC2" w14:textId="77777777" w:rsidR="00206095" w:rsidRPr="002D5D88" w:rsidRDefault="00603B12">
      <w:pPr>
        <w:spacing w:line="360" w:lineRule="auto"/>
        <w:jc w:val="both"/>
      </w:pPr>
      <w:r w:rsidRPr="002D5D88">
        <w:t>Cheng, E. W., &amp; Ho, D. C. (2001). The influence of job and career attitudes on learning motivation and transfer. Career Development International, 6(1), 20–28. https://doi.org/10.1108/13620430110381007</w:t>
      </w:r>
    </w:p>
    <w:p w14:paraId="31B8A50E" w14:textId="77777777" w:rsidR="00206095" w:rsidRPr="002D5D88" w:rsidRDefault="00206095">
      <w:pPr>
        <w:spacing w:line="360" w:lineRule="auto"/>
        <w:jc w:val="both"/>
      </w:pPr>
    </w:p>
    <w:p w14:paraId="13A0D731" w14:textId="77777777" w:rsidR="00206095" w:rsidRPr="002D5D88" w:rsidRDefault="00603B12">
      <w:pPr>
        <w:spacing w:line="360" w:lineRule="auto"/>
        <w:jc w:val="both"/>
      </w:pPr>
      <w:r w:rsidRPr="002D5D88">
        <w:t>Clarke, N. (2011). An integrated conce</w:t>
      </w:r>
      <w:r w:rsidRPr="002D5D88">
        <w:t>ptual model of respect in leadership. The Leadership Quarterly, 22(2), 316–327. https://doi.org/10.1016/j.leaqua.2011.02.007</w:t>
      </w:r>
    </w:p>
    <w:p w14:paraId="1C6C22C2" w14:textId="77777777" w:rsidR="00206095" w:rsidRPr="002D5D88" w:rsidRDefault="00206095">
      <w:pPr>
        <w:spacing w:line="360" w:lineRule="auto"/>
        <w:jc w:val="both"/>
      </w:pPr>
    </w:p>
    <w:p w14:paraId="7B7E298A" w14:textId="77777777" w:rsidR="00206095" w:rsidRPr="002D5D88" w:rsidRDefault="00603B12">
      <w:pPr>
        <w:spacing w:line="360" w:lineRule="auto"/>
        <w:jc w:val="both"/>
      </w:pPr>
      <w:r w:rsidRPr="002D5D88">
        <w:t>Cranny, C. J., Smith, P. C., &amp; Stone, E. F. (Eds.). (1992). Job satisfaction: How people feel about their jobs. Lexington Books.</w:t>
      </w:r>
    </w:p>
    <w:p w14:paraId="320C94C3" w14:textId="77777777" w:rsidR="00206095" w:rsidRPr="002D5D88" w:rsidRDefault="00206095">
      <w:pPr>
        <w:spacing w:line="360" w:lineRule="auto"/>
        <w:jc w:val="both"/>
      </w:pPr>
    </w:p>
    <w:p w14:paraId="27B3B99C" w14:textId="77777777" w:rsidR="00206095" w:rsidRPr="002D5D88" w:rsidRDefault="00603B12">
      <w:pPr>
        <w:spacing w:line="360" w:lineRule="auto"/>
        <w:jc w:val="both"/>
      </w:pPr>
      <w:r w:rsidRPr="002D5D88">
        <w:t>Danish, R. Q., &amp; Usman, A. (2010). Impact of Reward and Recognition on Job Satisfaction and Motivation: An Empirical study from Pakistan. International Journal of Business and Management, 5(2). https://doi.org/10.5539/ijbm.v5n2p159</w:t>
      </w:r>
    </w:p>
    <w:p w14:paraId="34E45510" w14:textId="77777777" w:rsidR="00206095" w:rsidRPr="002D5D88" w:rsidRDefault="00206095">
      <w:pPr>
        <w:spacing w:line="360" w:lineRule="auto"/>
        <w:jc w:val="both"/>
      </w:pPr>
    </w:p>
    <w:p w14:paraId="36A013EA" w14:textId="77777777" w:rsidR="00206095" w:rsidRPr="002D5D88" w:rsidRDefault="00603B12">
      <w:pPr>
        <w:spacing w:line="360" w:lineRule="auto"/>
        <w:jc w:val="both"/>
      </w:pPr>
      <w:r w:rsidRPr="002D5D88">
        <w:t>Dessler, G. (2007). Hum</w:t>
      </w:r>
      <w:r w:rsidRPr="002D5D88">
        <w:t>an resource management (11th ed.). Prentice-Hall.</w:t>
      </w:r>
    </w:p>
    <w:p w14:paraId="3628CE53" w14:textId="77777777" w:rsidR="00206095" w:rsidRPr="002D5D88" w:rsidRDefault="00206095">
      <w:pPr>
        <w:spacing w:line="360" w:lineRule="auto"/>
        <w:jc w:val="both"/>
      </w:pPr>
    </w:p>
    <w:p w14:paraId="56802995" w14:textId="77777777" w:rsidR="00206095" w:rsidRPr="002D5D88" w:rsidRDefault="00603B12">
      <w:pPr>
        <w:spacing w:line="360" w:lineRule="auto"/>
        <w:jc w:val="both"/>
      </w:pPr>
      <w:proofErr w:type="spellStart"/>
      <w:r w:rsidRPr="002D5D88">
        <w:lastRenderedPageBreak/>
        <w:t>Dysvik</w:t>
      </w:r>
      <w:proofErr w:type="spellEnd"/>
      <w:r w:rsidRPr="002D5D88">
        <w:t xml:space="preserve">, A., &amp; </w:t>
      </w:r>
      <w:proofErr w:type="spellStart"/>
      <w:r w:rsidRPr="002D5D88">
        <w:t>Kuvaas</w:t>
      </w:r>
      <w:proofErr w:type="spellEnd"/>
      <w:r w:rsidRPr="002D5D88">
        <w:t xml:space="preserve">, B. (2013). Intrinsic and extrinsic motivation as predictors of work effort: The moderating role of achievement goals. British Journal of Social Psychology, 52(3), 412–430. </w:t>
      </w:r>
      <w:r w:rsidRPr="002D5D88">
        <w:t>https://doi.org/10.1111/j.2044-8309.2011.02090.x</w:t>
      </w:r>
    </w:p>
    <w:p w14:paraId="0DC81465" w14:textId="77777777" w:rsidR="00206095" w:rsidRPr="002D5D88" w:rsidRDefault="00206095">
      <w:pPr>
        <w:spacing w:line="360" w:lineRule="auto"/>
        <w:jc w:val="both"/>
      </w:pPr>
    </w:p>
    <w:p w14:paraId="4FC3234F" w14:textId="77777777" w:rsidR="00206095" w:rsidRPr="002D5D88" w:rsidRDefault="00603B12">
      <w:pPr>
        <w:spacing w:line="360" w:lineRule="auto"/>
        <w:jc w:val="both"/>
      </w:pPr>
      <w:r w:rsidRPr="002D5D88">
        <w:t>Ellickson, M. C., &amp; Logsdon, K. (2001). Determinants of job satisfaction of municipal government employees. State and Local Government Review, 33(3), 173–184. https://doi.org/10.1177/0160323x0103300302</w:t>
      </w:r>
    </w:p>
    <w:p w14:paraId="0C2E6585" w14:textId="77777777" w:rsidR="00206095" w:rsidRPr="002D5D88" w:rsidRDefault="00206095">
      <w:pPr>
        <w:spacing w:line="360" w:lineRule="auto"/>
        <w:jc w:val="both"/>
      </w:pPr>
    </w:p>
    <w:p w14:paraId="6AF94E4B" w14:textId="77777777" w:rsidR="00206095" w:rsidRPr="002D5D88" w:rsidRDefault="00603B12">
      <w:pPr>
        <w:spacing w:line="360" w:lineRule="auto"/>
        <w:jc w:val="both"/>
      </w:pPr>
      <w:r w:rsidRPr="002D5D88">
        <w:t>Gah</w:t>
      </w:r>
      <w:r w:rsidRPr="002D5D88">
        <w:t>an, P., &amp; Abeysekera, L. (2009). What shapes an individual’s work values? An integrated model of the relationship between work values, national culture and self-construal. The International Journal of Human Resource Management, 20(1), 126–147. https://doi.</w:t>
      </w:r>
      <w:r w:rsidRPr="002D5D88">
        <w:t>org/10.1080/09585190802528524</w:t>
      </w:r>
    </w:p>
    <w:p w14:paraId="793D8F2D" w14:textId="77777777" w:rsidR="00206095" w:rsidRPr="002D5D88" w:rsidRDefault="00206095">
      <w:pPr>
        <w:spacing w:line="360" w:lineRule="auto"/>
        <w:jc w:val="both"/>
      </w:pPr>
    </w:p>
    <w:p w14:paraId="49AA9BF8" w14:textId="77777777" w:rsidR="00206095" w:rsidRPr="002D5D88" w:rsidRDefault="00603B12">
      <w:pPr>
        <w:spacing w:line="360" w:lineRule="auto"/>
        <w:jc w:val="both"/>
      </w:pPr>
      <w:r w:rsidRPr="002D5D88">
        <w:t>Garg, P., &amp; Rastogi, R. (2006). New model of job design: motivating employees’ performance. Journal of Management Development, 25(6), 572–587. https://doi.org/10.1108/02621710610670137</w:t>
      </w:r>
    </w:p>
    <w:p w14:paraId="312E6537" w14:textId="77777777" w:rsidR="00206095" w:rsidRPr="002D5D88" w:rsidRDefault="00206095">
      <w:pPr>
        <w:spacing w:line="360" w:lineRule="auto"/>
        <w:jc w:val="both"/>
      </w:pPr>
    </w:p>
    <w:p w14:paraId="5BEDCCF0" w14:textId="77777777" w:rsidR="00206095" w:rsidRPr="002D5D88" w:rsidRDefault="00603B12">
      <w:pPr>
        <w:spacing w:line="360" w:lineRule="auto"/>
        <w:jc w:val="both"/>
      </w:pPr>
      <w:r w:rsidRPr="002D5D88">
        <w:t>Green, K. W., Wu, C., Whitten, D., &amp; Me</w:t>
      </w:r>
      <w:r w:rsidRPr="002D5D88">
        <w:t>dlin, B. (2006). The impact of strategic human resource management on firm performance and HR professionals’ work attitude and work performance. The International Journal of Human Resource Management, 17(4), 559–579. https://doi.org/10.1080/095851906005812</w:t>
      </w:r>
      <w:r w:rsidRPr="002D5D88">
        <w:t>79</w:t>
      </w:r>
    </w:p>
    <w:p w14:paraId="4CDC0AD9" w14:textId="77777777" w:rsidR="00206095" w:rsidRPr="002D5D88" w:rsidRDefault="00206095">
      <w:pPr>
        <w:spacing w:line="360" w:lineRule="auto"/>
        <w:jc w:val="both"/>
      </w:pPr>
    </w:p>
    <w:p w14:paraId="309903BF" w14:textId="77777777" w:rsidR="00206095" w:rsidRPr="002D5D88" w:rsidRDefault="00603B12">
      <w:pPr>
        <w:spacing w:line="360" w:lineRule="auto"/>
        <w:jc w:val="both"/>
      </w:pPr>
      <w:r w:rsidRPr="002D5D88">
        <w:t xml:space="preserve">Henderson, M., &amp; Thompson, D. (2003). Values at work: The Invisible Threads Between People, Performance and Profit. </w:t>
      </w:r>
      <w:proofErr w:type="spellStart"/>
      <w:r w:rsidRPr="002D5D88">
        <w:t>Harpercollins</w:t>
      </w:r>
      <w:proofErr w:type="spellEnd"/>
      <w:r w:rsidRPr="002D5D88">
        <w:t xml:space="preserve"> Australia.</w:t>
      </w:r>
    </w:p>
    <w:p w14:paraId="793172DA" w14:textId="77777777" w:rsidR="00206095" w:rsidRPr="002D5D88" w:rsidRDefault="00206095">
      <w:pPr>
        <w:spacing w:line="360" w:lineRule="auto"/>
        <w:jc w:val="both"/>
      </w:pPr>
    </w:p>
    <w:p w14:paraId="7910056F" w14:textId="77777777" w:rsidR="00206095" w:rsidRPr="002D5D88" w:rsidRDefault="00603B12">
      <w:pPr>
        <w:spacing w:line="360" w:lineRule="auto"/>
        <w:jc w:val="both"/>
      </w:pPr>
      <w:r w:rsidRPr="002D5D88">
        <w:lastRenderedPageBreak/>
        <w:t>Hoque, A. S. M. M., Awang, Z. B., Siddiqui, B. A., &amp; Sabiu, M. S. (2018). Role of Employee Engagement on Compe</w:t>
      </w:r>
      <w:r w:rsidRPr="002D5D88">
        <w:t>nsation System and Employee Performance Relationship among Telecommunication Service Providers in Bangladesh. International Journal of Human Resource Studies, 8(3), 19. https://doi.org/10.5296/ijhrs.v8i3.13081</w:t>
      </w:r>
    </w:p>
    <w:p w14:paraId="76AD776B" w14:textId="77777777" w:rsidR="00206095" w:rsidRPr="002D5D88" w:rsidRDefault="00206095">
      <w:pPr>
        <w:spacing w:line="360" w:lineRule="auto"/>
        <w:jc w:val="both"/>
      </w:pPr>
    </w:p>
    <w:p w14:paraId="77CB4D10" w14:textId="77777777" w:rsidR="00206095" w:rsidRPr="002D5D88" w:rsidRDefault="00603B12">
      <w:pPr>
        <w:spacing w:line="360" w:lineRule="auto"/>
        <w:jc w:val="both"/>
      </w:pPr>
      <w:r w:rsidRPr="002D5D88">
        <w:t>Huang, L., Ahlstrom, D., Lee, A. Y., Chen, S.</w:t>
      </w:r>
      <w:r w:rsidRPr="002D5D88">
        <w:t>, &amp; Hsieh, M. (2016). High performance work systems, employee well-being, and job involvement: an empirical study. Personnel Review, 45(2), 296–314. https://doi.org/10.1108/pr-09-2014-0201</w:t>
      </w:r>
    </w:p>
    <w:p w14:paraId="4D584F21" w14:textId="77777777" w:rsidR="00206095" w:rsidRPr="002D5D88" w:rsidRDefault="00206095">
      <w:pPr>
        <w:spacing w:line="360" w:lineRule="auto"/>
        <w:jc w:val="both"/>
      </w:pPr>
    </w:p>
    <w:p w14:paraId="4FE0899E" w14:textId="77777777" w:rsidR="00206095" w:rsidRPr="002D5D88" w:rsidRDefault="00603B12">
      <w:pPr>
        <w:spacing w:line="360" w:lineRule="auto"/>
        <w:jc w:val="both"/>
      </w:pPr>
      <w:r w:rsidRPr="002D5D88">
        <w:t>Jaramillo, F., Mulki, J. P., &amp; Marshall, G. W. (2005). A meta-anal</w:t>
      </w:r>
      <w:r w:rsidRPr="002D5D88">
        <w:t>ysis of the relationship between organizational commitment and salesperson job performance: 25 years of research. Journal of Business Research, 58(6), 705–714. https://doi.org/10.1016/j.jbusres.2003.10.004</w:t>
      </w:r>
    </w:p>
    <w:p w14:paraId="740C4A10" w14:textId="77777777" w:rsidR="00206095" w:rsidRPr="002D5D88" w:rsidRDefault="00206095">
      <w:pPr>
        <w:spacing w:line="360" w:lineRule="auto"/>
        <w:jc w:val="both"/>
      </w:pPr>
    </w:p>
    <w:p w14:paraId="16823596" w14:textId="77777777" w:rsidR="00206095" w:rsidRPr="002D5D88" w:rsidRDefault="00603B12">
      <w:pPr>
        <w:spacing w:line="360" w:lineRule="auto"/>
        <w:jc w:val="both"/>
      </w:pPr>
      <w:r w:rsidRPr="002D5D88">
        <w:t>Jiang, K., Lepak, D. P., Hu, J., &amp; Baer, J. C. (2</w:t>
      </w:r>
      <w:r w:rsidRPr="002D5D88">
        <w:t>012). How does human resource management influence organizational outcomes? A meta-analytic investigation of mediating mechanisms. Academy of Management Journal, 55(6), 1264–1294. https://doi.org/10.5465/amj.2011.0088</w:t>
      </w:r>
    </w:p>
    <w:p w14:paraId="1C4E7304" w14:textId="77777777" w:rsidR="00206095" w:rsidRPr="002D5D88" w:rsidRDefault="00206095">
      <w:pPr>
        <w:spacing w:line="360" w:lineRule="auto"/>
        <w:jc w:val="both"/>
      </w:pPr>
    </w:p>
    <w:p w14:paraId="089F2AC9" w14:textId="77777777" w:rsidR="00206095" w:rsidRPr="002D5D88" w:rsidRDefault="00603B12">
      <w:pPr>
        <w:spacing w:line="360" w:lineRule="auto"/>
        <w:jc w:val="both"/>
      </w:pPr>
      <w:r w:rsidRPr="002D5D88">
        <w:t>John, L. A. (2021). Conflict, complex</w:t>
      </w:r>
      <w:r w:rsidRPr="002D5D88">
        <w:t xml:space="preserve">ity, and cooperation. </w:t>
      </w:r>
      <w:proofErr w:type="spellStart"/>
      <w:r w:rsidRPr="002D5D88">
        <w:t>ScholarWorks</w:t>
      </w:r>
      <w:proofErr w:type="spellEnd"/>
      <w:r w:rsidRPr="002D5D88">
        <w:t xml:space="preserve"> at UMass Boston. https://scholarworks.umb.edu/nejpp/vol33/iss1/9</w:t>
      </w:r>
    </w:p>
    <w:p w14:paraId="5D391BB0" w14:textId="77777777" w:rsidR="00206095" w:rsidRPr="002D5D88" w:rsidRDefault="00206095">
      <w:pPr>
        <w:spacing w:line="360" w:lineRule="auto"/>
        <w:jc w:val="both"/>
      </w:pPr>
    </w:p>
    <w:p w14:paraId="72E81164" w14:textId="77777777" w:rsidR="00206095" w:rsidRPr="002D5D88" w:rsidRDefault="00603B12">
      <w:pPr>
        <w:spacing w:line="360" w:lineRule="auto"/>
        <w:jc w:val="both"/>
      </w:pPr>
      <w:r w:rsidRPr="002D5D88">
        <w:t>Khan, M. A. (2010). Effects of human resource management practices on organizational performance: An empirical study of oil and gas industry in Pakistan. E</w:t>
      </w:r>
      <w:r w:rsidRPr="002D5D88">
        <w:t>uropean Journal of Economics, Finance and Administrative Sciences, 24, 157–175.</w:t>
      </w:r>
    </w:p>
    <w:p w14:paraId="4BF01D18" w14:textId="77777777" w:rsidR="00206095" w:rsidRPr="002D5D88" w:rsidRDefault="00206095">
      <w:pPr>
        <w:spacing w:line="360" w:lineRule="auto"/>
        <w:jc w:val="both"/>
      </w:pPr>
    </w:p>
    <w:p w14:paraId="5598ED9F" w14:textId="77777777" w:rsidR="00206095" w:rsidRPr="002D5D88" w:rsidRDefault="00603B12">
      <w:pPr>
        <w:spacing w:line="360" w:lineRule="auto"/>
        <w:jc w:val="both"/>
      </w:pPr>
      <w:r w:rsidRPr="002D5D88">
        <w:lastRenderedPageBreak/>
        <w:t>Meyer, J. P., &amp; Allen, N. J. (1991). A three-component conceptualization of organizational commitment. Human Resource Management Review, 1(1), 61–89. https://doi.org/10.1016/1</w:t>
      </w:r>
      <w:r w:rsidRPr="002D5D88">
        <w:t>053-4822(91)90011-z</w:t>
      </w:r>
    </w:p>
    <w:p w14:paraId="66E0C6AC" w14:textId="77777777" w:rsidR="00206095" w:rsidRPr="002D5D88" w:rsidRDefault="00206095">
      <w:pPr>
        <w:spacing w:line="360" w:lineRule="auto"/>
        <w:jc w:val="both"/>
      </w:pPr>
    </w:p>
    <w:p w14:paraId="5832B37D" w14:textId="77777777" w:rsidR="00206095" w:rsidRPr="002D5D88" w:rsidRDefault="00603B12">
      <w:pPr>
        <w:spacing w:line="360" w:lineRule="auto"/>
        <w:jc w:val="both"/>
      </w:pPr>
      <w:r w:rsidRPr="002D5D88">
        <w:t xml:space="preserve">Meyer, J. P., Stanley, L. J., &amp; </w:t>
      </w:r>
      <w:proofErr w:type="spellStart"/>
      <w:r w:rsidRPr="002D5D88">
        <w:t>Parfyonova</w:t>
      </w:r>
      <w:proofErr w:type="spellEnd"/>
      <w:r w:rsidRPr="002D5D88">
        <w:t>, N. M. (2012). Employee commitment in context: The nature and implication of commitment profiles. Journal of Vocational Behavior, 80(1), 1–16. https://doi.org/10.1016/j.jvb.2011.07.002</w:t>
      </w:r>
    </w:p>
    <w:p w14:paraId="2C1C97AE" w14:textId="77777777" w:rsidR="00206095" w:rsidRPr="002D5D88" w:rsidRDefault="00206095">
      <w:pPr>
        <w:spacing w:line="360" w:lineRule="auto"/>
        <w:jc w:val="both"/>
      </w:pPr>
    </w:p>
    <w:p w14:paraId="5FF3BCCF" w14:textId="77777777" w:rsidR="00206095" w:rsidRPr="002D5D88" w:rsidRDefault="00603B12">
      <w:pPr>
        <w:spacing w:line="360" w:lineRule="auto"/>
        <w:jc w:val="both"/>
      </w:pPr>
      <w:proofErr w:type="spellStart"/>
      <w:r w:rsidRPr="002D5D88">
        <w:t>Mudor</w:t>
      </w:r>
      <w:proofErr w:type="spellEnd"/>
      <w:r w:rsidRPr="002D5D88">
        <w:t>,</w:t>
      </w:r>
      <w:r w:rsidRPr="002D5D88">
        <w:t xml:space="preserve"> H. (2011). Conceptual framework on the relationship between human resource management practices, job satisfaction, and turnover. Journal of Economics and Behavioral Studies, 2(2), 41–49. https://doi.org/10.22610/jebs.v2i2.220</w:t>
      </w:r>
    </w:p>
    <w:p w14:paraId="249F3FCC" w14:textId="77777777" w:rsidR="00206095" w:rsidRPr="002D5D88" w:rsidRDefault="00206095">
      <w:pPr>
        <w:spacing w:line="360" w:lineRule="auto"/>
        <w:jc w:val="both"/>
      </w:pPr>
    </w:p>
    <w:p w14:paraId="0C5F2C7C" w14:textId="77777777" w:rsidR="00206095" w:rsidRPr="002D5D88" w:rsidRDefault="00603B12">
      <w:pPr>
        <w:spacing w:line="360" w:lineRule="auto"/>
        <w:jc w:val="both"/>
      </w:pPr>
      <w:r w:rsidRPr="002D5D88">
        <w:t>Nelson, D. L., Quick, J. C.,</w:t>
      </w:r>
      <w:r w:rsidRPr="002D5D88">
        <w:t xml:space="preserve"> &amp; Armstrong, M. (2003). Organizational behavior: Foundations, realities and challenges. Cincinnati: South-Western College Publishing.</w:t>
      </w:r>
    </w:p>
    <w:p w14:paraId="3A3A4D71" w14:textId="77777777" w:rsidR="00206095" w:rsidRPr="002D5D88" w:rsidRDefault="00206095">
      <w:pPr>
        <w:spacing w:line="360" w:lineRule="auto"/>
        <w:jc w:val="both"/>
      </w:pPr>
    </w:p>
    <w:p w14:paraId="69B9AAF6" w14:textId="77777777" w:rsidR="00206095" w:rsidRPr="002D5D88" w:rsidRDefault="00603B12">
      <w:pPr>
        <w:spacing w:line="360" w:lineRule="auto"/>
        <w:jc w:val="both"/>
      </w:pPr>
      <w:r w:rsidRPr="002D5D88">
        <w:t>Noe, R. A., Hollenbeck, J. R., Gerhart, B., &amp; Wright, P. M. (2018). Human resource management: Gaining a competitive adv</w:t>
      </w:r>
      <w:r w:rsidRPr="002D5D88">
        <w:t>antage (11th ed.). McGraw-Hill.</w:t>
      </w:r>
    </w:p>
    <w:p w14:paraId="12E08114" w14:textId="77777777" w:rsidR="00206095" w:rsidRPr="002D5D88" w:rsidRDefault="00206095">
      <w:pPr>
        <w:spacing w:line="360" w:lineRule="auto"/>
        <w:jc w:val="both"/>
      </w:pPr>
    </w:p>
    <w:p w14:paraId="49C48A59" w14:textId="77777777" w:rsidR="00206095" w:rsidRPr="002D5D88" w:rsidRDefault="00603B12">
      <w:pPr>
        <w:spacing w:line="360" w:lineRule="auto"/>
        <w:jc w:val="both"/>
      </w:pPr>
      <w:r w:rsidRPr="002D5D88">
        <w:t>Porter, M. E. (2011). Competitive advantage of nations: Creating and sustaining superior performance. New York: Simon and Schuster.</w:t>
      </w:r>
    </w:p>
    <w:p w14:paraId="13FC4702" w14:textId="77777777" w:rsidR="00206095" w:rsidRPr="002D5D88" w:rsidRDefault="00206095">
      <w:pPr>
        <w:spacing w:line="360" w:lineRule="auto"/>
        <w:jc w:val="both"/>
      </w:pPr>
    </w:p>
    <w:p w14:paraId="503CE6ED" w14:textId="77777777" w:rsidR="00206095" w:rsidRPr="002D5D88" w:rsidRDefault="00603B12">
      <w:pPr>
        <w:spacing w:line="360" w:lineRule="auto"/>
        <w:jc w:val="both"/>
      </w:pPr>
      <w:r w:rsidRPr="002D5D88">
        <w:t>Rubenstein, A. L., Eberly, M. B., Lee, T. W., &amp; Mitchell, T. R. (2018). Surveying the fore</w:t>
      </w:r>
      <w:r w:rsidRPr="002D5D88">
        <w:t>st: A meta‐analysis, moderator investigation, and future‐oriented discussion of the antecedents of voluntary employee turnover. Personnel Psychology, 71(1), 23–65. https://doi.org/10.1111/peps.12226</w:t>
      </w:r>
    </w:p>
    <w:p w14:paraId="4B73EBB6" w14:textId="77777777" w:rsidR="00206095" w:rsidRPr="002D5D88" w:rsidRDefault="00206095">
      <w:pPr>
        <w:spacing w:line="360" w:lineRule="auto"/>
        <w:jc w:val="both"/>
      </w:pPr>
    </w:p>
    <w:p w14:paraId="39268840" w14:textId="77777777" w:rsidR="00206095" w:rsidRPr="002D5D88" w:rsidRDefault="00603B12">
      <w:pPr>
        <w:spacing w:line="360" w:lineRule="auto"/>
        <w:jc w:val="both"/>
      </w:pPr>
      <w:r w:rsidRPr="002D5D88">
        <w:t>Salas‐Vallina, A., Alegre, J., &amp; López‐Cabrales, Á. (202</w:t>
      </w:r>
      <w:r w:rsidRPr="002D5D88">
        <w:t>0). The challenge of increasing employees’ well‐being and performance: How human resource management practices and engaging leadership work together toward reaching this goal. Human Resource Management, 60(3), 333–347. https://doi.org/10.1002/hrm.22021</w:t>
      </w:r>
    </w:p>
    <w:p w14:paraId="1645BEA4" w14:textId="77777777" w:rsidR="00206095" w:rsidRPr="002D5D88" w:rsidRDefault="00206095">
      <w:pPr>
        <w:spacing w:line="360" w:lineRule="auto"/>
        <w:jc w:val="both"/>
      </w:pPr>
    </w:p>
    <w:p w14:paraId="0CAF66AF" w14:textId="77777777" w:rsidR="00206095" w:rsidRPr="002D5D88" w:rsidRDefault="00603B12">
      <w:pPr>
        <w:spacing w:line="360" w:lineRule="auto"/>
        <w:jc w:val="both"/>
      </w:pPr>
      <w:r w:rsidRPr="002D5D88">
        <w:t>Sh</w:t>
      </w:r>
      <w:r w:rsidRPr="002D5D88">
        <w:t>arma, J., &amp; Dhar, R. L. (2016). Factors influencing job performance of nursing staff. Personnel Review, 45(1), 161–182. https://doi.org/10.1108/pr-01-2014-0007</w:t>
      </w:r>
    </w:p>
    <w:p w14:paraId="4002F787" w14:textId="77777777" w:rsidR="00206095" w:rsidRPr="002D5D88" w:rsidRDefault="00206095">
      <w:pPr>
        <w:spacing w:line="360" w:lineRule="auto"/>
        <w:jc w:val="both"/>
      </w:pPr>
    </w:p>
    <w:p w14:paraId="4CDED979" w14:textId="77777777" w:rsidR="00206095" w:rsidRPr="002D5D88" w:rsidRDefault="00603B12">
      <w:pPr>
        <w:spacing w:line="360" w:lineRule="auto"/>
        <w:jc w:val="both"/>
      </w:pPr>
      <w:r w:rsidRPr="002D5D88">
        <w:t>Smollan, R. K., Matheny, J. A., &amp; Sayers, J. G. (2010). Chapter 4 Personality, affect, and orga</w:t>
      </w:r>
      <w:r w:rsidRPr="002D5D88">
        <w:t>nizational change: a qualitative study. In Research on emotion in organizations (pp. 85–112). https://doi.org/10.1108/s1746-9791(2010)0000006008</w:t>
      </w:r>
    </w:p>
    <w:p w14:paraId="1C49D239" w14:textId="77777777" w:rsidR="00206095" w:rsidRPr="002D5D88" w:rsidRDefault="00206095">
      <w:pPr>
        <w:spacing w:line="360" w:lineRule="auto"/>
        <w:jc w:val="both"/>
      </w:pPr>
    </w:p>
    <w:p w14:paraId="57129153" w14:textId="77777777" w:rsidR="00206095" w:rsidRPr="002D5D88" w:rsidRDefault="00603B12">
      <w:pPr>
        <w:spacing w:line="360" w:lineRule="auto"/>
        <w:jc w:val="both"/>
      </w:pPr>
      <w:r w:rsidRPr="002D5D88">
        <w:t>Vandenberghe, C., &amp; Tremblay, M. (2008). The role of pay satisfaction and organizational Commitment in Turnove</w:t>
      </w:r>
      <w:r w:rsidRPr="002D5D88">
        <w:t>r Intentions: A Two-Sample Study. Journal of Business and Psychology, 22(3), 275–286. https://doi.org/10.1007/s10869-008-9063-3</w:t>
      </w:r>
    </w:p>
    <w:p w14:paraId="7E5DF4F7" w14:textId="77777777" w:rsidR="00206095" w:rsidRPr="002D5D88" w:rsidRDefault="00206095">
      <w:pPr>
        <w:spacing w:line="360" w:lineRule="auto"/>
        <w:jc w:val="both"/>
      </w:pPr>
    </w:p>
    <w:p w14:paraId="758BA36F" w14:textId="77777777" w:rsidR="00206095" w:rsidRPr="002D5D88" w:rsidRDefault="00603B12">
      <w:pPr>
        <w:spacing w:line="360" w:lineRule="auto"/>
        <w:jc w:val="both"/>
      </w:pPr>
      <w:r w:rsidRPr="002D5D88">
        <w:t>Whitener, E. M. (2001). Do “high commitment” human resource practices affect employee commitment? Journal of Management, 27(5),</w:t>
      </w:r>
      <w:r w:rsidRPr="002D5D88">
        <w:t xml:space="preserve"> 515–535. https://doi.org/10.1177/014920630102700502</w:t>
      </w:r>
    </w:p>
    <w:p w14:paraId="0909D556" w14:textId="77777777" w:rsidR="00206095" w:rsidRPr="002D5D88" w:rsidRDefault="00206095">
      <w:pPr>
        <w:spacing w:line="360" w:lineRule="auto"/>
        <w:jc w:val="both"/>
      </w:pPr>
    </w:p>
    <w:p w14:paraId="5949E908" w14:textId="77777777" w:rsidR="00206095" w:rsidRDefault="00603B12">
      <w:pPr>
        <w:spacing w:line="360" w:lineRule="auto"/>
        <w:jc w:val="both"/>
      </w:pPr>
      <w:r w:rsidRPr="002D5D88">
        <w:t>Wright, P. M., &amp; McMahan, G. C. (1992). Theoretical perspectives for Strategic Human Resource Management. Journal of Management, 18(2), 295–320. https://doi.org/10.1177/014920639201800205</w:t>
      </w:r>
    </w:p>
    <w:p w14:paraId="037DB8DE" w14:textId="77777777" w:rsidR="00206095" w:rsidRDefault="00206095">
      <w:pPr>
        <w:spacing w:line="360" w:lineRule="auto"/>
        <w:jc w:val="both"/>
      </w:pPr>
    </w:p>
    <w:p w14:paraId="0929D1C7" w14:textId="77777777" w:rsidR="00206095" w:rsidRDefault="00603B12">
      <w:pPr>
        <w:spacing w:line="360" w:lineRule="auto"/>
        <w:jc w:val="both"/>
      </w:pPr>
      <w:r>
        <w:lastRenderedPageBreak/>
        <w:t xml:space="preserve"> </w:t>
      </w:r>
    </w:p>
    <w:p w14:paraId="24616A74" w14:textId="77777777" w:rsidR="00206095" w:rsidRDefault="00206095">
      <w:pPr>
        <w:spacing w:line="360" w:lineRule="auto"/>
        <w:jc w:val="both"/>
      </w:pPr>
    </w:p>
    <w:p w14:paraId="483DAF98" w14:textId="77777777" w:rsidR="00206095" w:rsidRDefault="00206095">
      <w:pPr>
        <w:spacing w:line="360" w:lineRule="auto"/>
        <w:jc w:val="both"/>
      </w:pPr>
    </w:p>
    <w:p w14:paraId="018630B1" w14:textId="77777777" w:rsidR="00206095" w:rsidRDefault="00206095">
      <w:pPr>
        <w:spacing w:line="360" w:lineRule="auto"/>
        <w:jc w:val="both"/>
      </w:pPr>
    </w:p>
    <w:p w14:paraId="14069AF2" w14:textId="77777777" w:rsidR="00206095" w:rsidRDefault="00206095"/>
    <w:sectPr w:rsidR="002060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042AD" w14:textId="77777777" w:rsidR="00603B12" w:rsidRDefault="00603B12" w:rsidP="00EB28CA">
      <w:pPr>
        <w:spacing w:after="0" w:line="240" w:lineRule="auto"/>
      </w:pPr>
      <w:r>
        <w:separator/>
      </w:r>
    </w:p>
  </w:endnote>
  <w:endnote w:type="continuationSeparator" w:id="0">
    <w:p w14:paraId="2517A1C7" w14:textId="77777777" w:rsidR="00603B12" w:rsidRDefault="00603B12" w:rsidP="00EB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9B2C" w14:textId="77777777" w:rsidR="00EB28CA" w:rsidRDefault="00EB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25DD" w14:textId="77777777" w:rsidR="00EB28CA" w:rsidRDefault="00EB2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A2F8" w14:textId="77777777" w:rsidR="00EB28CA" w:rsidRDefault="00EB2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8305D" w14:textId="77777777" w:rsidR="00603B12" w:rsidRDefault="00603B12" w:rsidP="00EB28CA">
      <w:pPr>
        <w:spacing w:after="0" w:line="240" w:lineRule="auto"/>
      </w:pPr>
      <w:r>
        <w:separator/>
      </w:r>
    </w:p>
  </w:footnote>
  <w:footnote w:type="continuationSeparator" w:id="0">
    <w:p w14:paraId="72AE7DBF" w14:textId="77777777" w:rsidR="00603B12" w:rsidRDefault="00603B12" w:rsidP="00EB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6EB0" w14:textId="495F614C" w:rsidR="00EB28CA" w:rsidRDefault="00EB28CA">
    <w:pPr>
      <w:pStyle w:val="Header"/>
    </w:pPr>
    <w:r>
      <w:rPr>
        <w:noProof/>
      </w:rPr>
      <w:pict w14:anchorId="64FFE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25D6" w14:textId="48A2281E" w:rsidR="00EB28CA" w:rsidRDefault="00EB28CA">
    <w:pPr>
      <w:pStyle w:val="Header"/>
    </w:pPr>
    <w:r>
      <w:rPr>
        <w:noProof/>
      </w:rPr>
      <w:pict w14:anchorId="51B5D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23DA" w14:textId="6E7AB4DB" w:rsidR="00EB28CA" w:rsidRDefault="00EB28CA">
    <w:pPr>
      <w:pStyle w:val="Header"/>
    </w:pPr>
    <w:r>
      <w:rPr>
        <w:noProof/>
      </w:rPr>
      <w:pict w14:anchorId="4CC9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0000000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2" w15:restartNumberingAfterBreak="0">
    <w:nsid w:val="0000000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00000004"/>
    <w:multiLevelType w:val="singleLevel"/>
    <w:tmpl w:val="FFFFFF88"/>
    <w:lvl w:ilvl="0">
      <w:start w:val="1"/>
      <w:numFmt w:val="decimal"/>
      <w:pStyle w:val="ListNumber"/>
      <w:lvlText w:val="%1."/>
      <w:lvlJc w:val="left"/>
      <w:pPr>
        <w:tabs>
          <w:tab w:val="left" w:pos="360"/>
        </w:tabs>
        <w:ind w:left="360" w:hanging="360"/>
      </w:pPr>
    </w:lvl>
  </w:abstractNum>
  <w:abstractNum w:abstractNumId="4" w15:restartNumberingAfterBreak="0">
    <w:nsid w:val="00000005"/>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000006"/>
    <w:multiLevelType w:val="hybridMultilevel"/>
    <w:tmpl w:val="A064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C26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B49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239A7"/>
    <w:multiLevelType w:val="singleLevel"/>
    <w:tmpl w:val="FFFFFF7E"/>
    <w:lvl w:ilvl="0">
      <w:start w:val="1"/>
      <w:numFmt w:val="decimal"/>
      <w:pStyle w:val="ListNumber3"/>
      <w:lvlText w:val="%1."/>
      <w:lvlJc w:val="left"/>
      <w:pPr>
        <w:tabs>
          <w:tab w:val="left" w:pos="1080"/>
        </w:tabs>
        <w:ind w:left="1080" w:hanging="360"/>
      </w:pPr>
    </w:lvl>
  </w:abstractNum>
  <w:num w:numId="1">
    <w:abstractNumId w:val="4"/>
  </w:num>
  <w:num w:numId="2">
    <w:abstractNumId w:val="2"/>
  </w:num>
  <w:num w:numId="3">
    <w:abstractNumId w:val="1"/>
  </w:num>
  <w:num w:numId="4">
    <w:abstractNumId w:val="3"/>
  </w:num>
  <w:num w:numId="5">
    <w:abstractNumId w:val="0"/>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095"/>
    <w:rsid w:val="00091E0E"/>
    <w:rsid w:val="00206095"/>
    <w:rsid w:val="002D5D88"/>
    <w:rsid w:val="00301B4C"/>
    <w:rsid w:val="00603B12"/>
    <w:rsid w:val="006C62BD"/>
    <w:rsid w:val="007F7234"/>
    <w:rsid w:val="00AF183C"/>
    <w:rsid w:val="00AF5B6C"/>
    <w:rsid w:val="00DF3861"/>
    <w:rsid w:val="00EB2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B475640"/>
  <w15:docId w15:val="{F879E2E7-D598-459A-9742-3154114A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40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4061"/>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Calibri" w:eastAsia="MS Gothic" w:hAnsi="Calibri"/>
      <w:i/>
      <w:iCs/>
      <w:color w:val="4F81BD"/>
      <w:spacing w:val="15"/>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4061"/>
    </w:rPr>
  </w:style>
  <w:style w:type="character" w:customStyle="1" w:styleId="Heading6Char">
    <w:name w:val="Heading 6 Char"/>
    <w:basedOn w:val="DefaultParagraphFont"/>
    <w:link w:val="Heading6"/>
    <w:uiPriority w:val="9"/>
    <w:rPr>
      <w:rFonts w:ascii="Calibri" w:eastAsia="MS Gothic" w:hAnsi="Calibri" w:cs="SimSun"/>
      <w:i/>
      <w:iCs/>
      <w:color w:val="244061"/>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customStyle="1" w:styleId="SubtleEmphasis1">
    <w:name w:val="Subtle Emphasis1"/>
    <w:basedOn w:val="DefaultParagraphFont"/>
    <w:uiPriority w:val="19"/>
    <w:qFormat/>
    <w:rPr>
      <w:i/>
      <w:iCs/>
      <w:color w:val="7F7F7F"/>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7F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41D9-5227-48BA-A43E-EF115EED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23</Pages>
  <Words>6278</Words>
  <Characters>35790</Characters>
  <Application>Microsoft Office Word</Application>
  <DocSecurity>0</DocSecurity>
  <Lines>298</Lines>
  <Paragraphs>83</Paragraphs>
  <ScaleCrop>false</ScaleCrop>
  <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SDI 1084</cp:lastModifiedBy>
  <cp:revision>22</cp:revision>
  <dcterms:created xsi:type="dcterms:W3CDTF">2013-12-23T23:15:00Z</dcterms:created>
  <dcterms:modified xsi:type="dcterms:W3CDTF">2026-02-21T12:07:00Z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E8DD85EEB6814681A0C8CF77897BDA90_13</vt:lpwstr>
  </property>
</Properties>
</file>