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8F1DF" w14:textId="77777777" w:rsidR="00DB7ADD" w:rsidRPr="00DB7ADD" w:rsidRDefault="00DB7ADD" w:rsidP="00DB7ADD">
      <w:pPr>
        <w:spacing w:line="240" w:lineRule="auto"/>
        <w:jc w:val="center"/>
        <w:rPr>
          <w:rFonts w:ascii="Times New Roman" w:hAnsi="Times New Roman" w:cs="Times New Roman"/>
          <w:b/>
          <w:bCs/>
          <w:i/>
          <w:iCs/>
          <w:sz w:val="24"/>
          <w:szCs w:val="24"/>
          <w:u w:val="single"/>
        </w:rPr>
      </w:pPr>
      <w:r w:rsidRPr="00DB7ADD">
        <w:rPr>
          <w:rFonts w:ascii="Times New Roman" w:hAnsi="Times New Roman" w:cs="Times New Roman"/>
          <w:b/>
          <w:bCs/>
          <w:i/>
          <w:iCs/>
          <w:sz w:val="24"/>
          <w:szCs w:val="24"/>
          <w:u w:val="single"/>
        </w:rPr>
        <w:t>Original Research Article</w:t>
      </w:r>
    </w:p>
    <w:p w14:paraId="315840B5" w14:textId="77777777" w:rsidR="00BC3003" w:rsidRDefault="006C2BBF" w:rsidP="00BC3003">
      <w:pPr>
        <w:spacing w:line="240" w:lineRule="auto"/>
        <w:jc w:val="center"/>
        <w:rPr>
          <w:rFonts w:ascii="Times New Roman" w:hAnsi="Times New Roman" w:cs="Times New Roman"/>
          <w:b/>
          <w:sz w:val="24"/>
          <w:szCs w:val="24"/>
        </w:rPr>
      </w:pPr>
      <w:r w:rsidRPr="00BC3003">
        <w:rPr>
          <w:rFonts w:ascii="Times New Roman" w:hAnsi="Times New Roman" w:cs="Times New Roman"/>
          <w:b/>
          <w:sz w:val="24"/>
          <w:szCs w:val="24"/>
        </w:rPr>
        <w:t>Effect of Green Accounti</w:t>
      </w:r>
      <w:r>
        <w:rPr>
          <w:rFonts w:ascii="Times New Roman" w:hAnsi="Times New Roman" w:cs="Times New Roman"/>
          <w:b/>
          <w:sz w:val="24"/>
          <w:szCs w:val="24"/>
        </w:rPr>
        <w:t>ng on Firm Value o</w:t>
      </w:r>
      <w:r w:rsidRPr="00BC3003">
        <w:rPr>
          <w:rFonts w:ascii="Times New Roman" w:hAnsi="Times New Roman" w:cs="Times New Roman"/>
          <w:b/>
          <w:sz w:val="24"/>
          <w:szCs w:val="24"/>
        </w:rPr>
        <w:t>f Listed Industrial Goods Firms in Nigeria</w:t>
      </w:r>
    </w:p>
    <w:p w14:paraId="21B71FF8" w14:textId="77777777" w:rsidR="00884A10" w:rsidRDefault="00884A10" w:rsidP="00BC3003">
      <w:pPr>
        <w:spacing w:line="240" w:lineRule="auto"/>
        <w:jc w:val="center"/>
        <w:rPr>
          <w:rFonts w:ascii="Times New Roman" w:hAnsi="Times New Roman" w:cs="Times New Roman"/>
          <w:b/>
          <w:sz w:val="24"/>
          <w:szCs w:val="24"/>
        </w:rPr>
      </w:pPr>
    </w:p>
    <w:p w14:paraId="60A37E61" w14:textId="77777777" w:rsidR="00BC3003" w:rsidRPr="00BC3003" w:rsidRDefault="00BC3003" w:rsidP="00BC3003">
      <w:pPr>
        <w:spacing w:line="240" w:lineRule="auto"/>
        <w:rPr>
          <w:rFonts w:ascii="Times New Roman" w:hAnsi="Times New Roman" w:cs="Times New Roman"/>
          <w:sz w:val="24"/>
          <w:szCs w:val="24"/>
        </w:rPr>
      </w:pPr>
    </w:p>
    <w:p w14:paraId="7B342780" w14:textId="77777777" w:rsidR="00BC3003" w:rsidRPr="00BC3003" w:rsidRDefault="00BC3003" w:rsidP="00BC3003">
      <w:pPr>
        <w:pStyle w:val="Heading1"/>
        <w:spacing w:before="0" w:line="240" w:lineRule="auto"/>
        <w:jc w:val="center"/>
        <w:rPr>
          <w:szCs w:val="24"/>
        </w:rPr>
      </w:pPr>
      <w:bookmarkStart w:id="0" w:name="_Toc201039709"/>
      <w:r w:rsidRPr="00BC3003">
        <w:rPr>
          <w:szCs w:val="24"/>
        </w:rPr>
        <w:t>ABSTRACT</w:t>
      </w:r>
      <w:bookmarkEnd w:id="0"/>
    </w:p>
    <w:p w14:paraId="1ADC58A8" w14:textId="77777777" w:rsidR="00BC3003" w:rsidRDefault="00BC3003" w:rsidP="00BC3003">
      <w:pPr>
        <w:spacing w:after="0" w:line="240" w:lineRule="auto"/>
        <w:jc w:val="both"/>
        <w:rPr>
          <w:rFonts w:ascii="Times New Roman" w:hAnsi="Times New Roman" w:cs="Times New Roman"/>
          <w:sz w:val="24"/>
          <w:szCs w:val="24"/>
        </w:rPr>
      </w:pPr>
      <w:r w:rsidRPr="00BC3003">
        <w:rPr>
          <w:rFonts w:ascii="Times New Roman" w:hAnsi="Times New Roman" w:cs="Times New Roman"/>
          <w:sz w:val="24"/>
          <w:szCs w:val="24"/>
        </w:rPr>
        <w:t>The study examined the effect of green accounting on firm value of listed industrial goods firms in Nigeria. The specific objective was to ascertain the effect of waste management disclosure, pollution control disclosure and emission control disclosure on firm value of listed industrial goods firms in Nigeria. The study deployed the ex-post facto research design. A sample size of nine listed industrial goods firms was selected from the population of thirteen listed industrial goods firms in Nigeria. Secondary data were sourced from the annual reports of the firms over a ten year period (2015-2024). Descriptive analysis was carried out together with Hausman specification test. The hypotheses were tested using Fixed Effect Model, which revealed that: waste management disclosure has a positive and significant effect on firm value of listed industrial goods firms in Nigeria; pollution control disclosure has a positive but not significant effect on firm value of listed industrial goods firms in Nigeria; emission control disclosure has a negative and significant effect on firm value of listed industrial goods firms in Nigeria at 5% significance level. By implication, stakeholders, including capital market participants, interpret environmental disclosures in different ways—rewarding transparency in waste management practices with enhanced firm value, while reacting less favorably or even negatively to certain disclosures such as those related to emissions. The study recommends that board directors should institutionalize structured waste management disclosure frameworks to ensure transparent and consistent reporting of waste reduction, recycling, and disposal activities.</w:t>
      </w:r>
    </w:p>
    <w:p w14:paraId="1241E1F3" w14:textId="77777777" w:rsidR="00484BEB" w:rsidRDefault="00484BEB" w:rsidP="00BC3003">
      <w:pPr>
        <w:spacing w:after="0" w:line="240" w:lineRule="auto"/>
        <w:jc w:val="both"/>
        <w:rPr>
          <w:rFonts w:ascii="Times New Roman" w:hAnsi="Times New Roman" w:cs="Times New Roman"/>
          <w:sz w:val="24"/>
          <w:szCs w:val="24"/>
        </w:rPr>
      </w:pPr>
    </w:p>
    <w:p w14:paraId="0485F49B" w14:textId="77777777" w:rsidR="00484BEB" w:rsidRDefault="00484BEB" w:rsidP="00BC3003">
      <w:pPr>
        <w:spacing w:after="0" w:line="240" w:lineRule="auto"/>
        <w:jc w:val="both"/>
        <w:rPr>
          <w:rFonts w:ascii="Times New Roman" w:hAnsi="Times New Roman" w:cs="Times New Roman"/>
          <w:sz w:val="24"/>
          <w:szCs w:val="24"/>
        </w:rPr>
      </w:pPr>
    </w:p>
    <w:p w14:paraId="2205A32B" w14:textId="77777777" w:rsidR="00484BEB" w:rsidRPr="00BC3003" w:rsidRDefault="00484BEB" w:rsidP="00BC30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Keywords: Green Accounting, Firm Value, </w:t>
      </w:r>
      <w:r w:rsidRPr="00484BEB">
        <w:rPr>
          <w:rFonts w:ascii="Times New Roman" w:hAnsi="Times New Roman" w:cs="Times New Roman"/>
          <w:sz w:val="24"/>
          <w:szCs w:val="24"/>
        </w:rPr>
        <w:t>Waste Management Disclosure</w:t>
      </w:r>
      <w:r>
        <w:rPr>
          <w:rFonts w:ascii="Times New Roman" w:hAnsi="Times New Roman" w:cs="Times New Roman"/>
          <w:sz w:val="24"/>
          <w:szCs w:val="24"/>
        </w:rPr>
        <w:t>, Pollution Control Disclosure, Emission Control Disclosure</w:t>
      </w:r>
    </w:p>
    <w:p w14:paraId="4D517FB0" w14:textId="77777777" w:rsidR="00484BEB" w:rsidRDefault="00484BEB" w:rsidP="00BC3003">
      <w:pPr>
        <w:spacing w:line="240" w:lineRule="auto"/>
        <w:rPr>
          <w:rFonts w:ascii="Times New Roman" w:hAnsi="Times New Roman" w:cs="Times New Roman"/>
          <w:sz w:val="24"/>
          <w:szCs w:val="24"/>
        </w:rPr>
      </w:pPr>
    </w:p>
    <w:p w14:paraId="6C01CB91" w14:textId="77777777" w:rsidR="00CE2305" w:rsidRDefault="00CE2305" w:rsidP="00BC3003">
      <w:pPr>
        <w:spacing w:line="240" w:lineRule="auto"/>
        <w:rPr>
          <w:rFonts w:ascii="Times New Roman" w:hAnsi="Times New Roman" w:cs="Times New Roman"/>
          <w:sz w:val="24"/>
          <w:szCs w:val="24"/>
        </w:rPr>
      </w:pPr>
    </w:p>
    <w:p w14:paraId="1BEB6068" w14:textId="77777777" w:rsidR="00BC3003" w:rsidRPr="00BC3003" w:rsidRDefault="00CE2305" w:rsidP="00442D03">
      <w:pPr>
        <w:pStyle w:val="Heading1"/>
        <w:spacing w:before="0" w:after="0" w:line="240" w:lineRule="auto"/>
        <w:rPr>
          <w:szCs w:val="24"/>
        </w:rPr>
      </w:pPr>
      <w:bookmarkStart w:id="1" w:name="_Toc201039712"/>
      <w:r>
        <w:rPr>
          <w:szCs w:val="24"/>
        </w:rPr>
        <w:t xml:space="preserve">1.0 </w:t>
      </w:r>
      <w:r w:rsidRPr="00BC3003">
        <w:rPr>
          <w:szCs w:val="24"/>
        </w:rPr>
        <w:t>Introduction</w:t>
      </w:r>
      <w:bookmarkEnd w:id="1"/>
    </w:p>
    <w:p w14:paraId="2FDE2A75"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The global business environment is undergoing a significant transformation in response to increasing environmental concerns, regulatory pressures, and evolving stakeholder expectations. Over the last few decades, climate change, environmental degradation, pollution, and unsustainable resource consumption have become pressing issues with deep implications for economic and corporate stability (</w:t>
      </w:r>
      <w:proofErr w:type="spellStart"/>
      <w:r w:rsidRPr="00BC3003">
        <w:rPr>
          <w:rFonts w:ascii="Times New Roman" w:hAnsi="Times New Roman" w:cs="Times New Roman"/>
          <w:sz w:val="24"/>
          <w:szCs w:val="24"/>
        </w:rPr>
        <w:t>Omeh</w:t>
      </w:r>
      <w:proofErr w:type="spellEnd"/>
      <w:r w:rsidRPr="00BC3003">
        <w:rPr>
          <w:rFonts w:ascii="Times New Roman" w:hAnsi="Times New Roman" w:cs="Times New Roman"/>
          <w:sz w:val="24"/>
          <w:szCs w:val="24"/>
        </w:rPr>
        <w:t xml:space="preserve">, Chukwu &amp; </w:t>
      </w:r>
      <w:proofErr w:type="spellStart"/>
      <w:r w:rsidRPr="00BC3003">
        <w:rPr>
          <w:rFonts w:ascii="Times New Roman" w:hAnsi="Times New Roman" w:cs="Times New Roman"/>
          <w:sz w:val="24"/>
          <w:szCs w:val="24"/>
        </w:rPr>
        <w:t>Nwambeke</w:t>
      </w:r>
      <w:proofErr w:type="spellEnd"/>
      <w:r w:rsidRPr="00BC3003">
        <w:rPr>
          <w:rFonts w:ascii="Times New Roman" w:hAnsi="Times New Roman" w:cs="Times New Roman"/>
          <w:sz w:val="24"/>
          <w:szCs w:val="24"/>
        </w:rPr>
        <w:t xml:space="preserve">, 2025; Gabriel-Odom, Chukwu &amp; </w:t>
      </w:r>
      <w:proofErr w:type="spellStart"/>
      <w:r w:rsidRPr="00BC3003">
        <w:rPr>
          <w:rFonts w:ascii="Times New Roman" w:hAnsi="Times New Roman" w:cs="Times New Roman"/>
          <w:sz w:val="24"/>
          <w:szCs w:val="24"/>
        </w:rPr>
        <w:t>Ikpor</w:t>
      </w:r>
      <w:proofErr w:type="spellEnd"/>
      <w:r w:rsidRPr="00BC3003">
        <w:rPr>
          <w:rFonts w:ascii="Times New Roman" w:hAnsi="Times New Roman" w:cs="Times New Roman"/>
          <w:sz w:val="24"/>
          <w:szCs w:val="24"/>
        </w:rPr>
        <w:t xml:space="preserve">, 2024; </w:t>
      </w:r>
      <w:proofErr w:type="spellStart"/>
      <w:r w:rsidRPr="00BC3003">
        <w:rPr>
          <w:rFonts w:ascii="Times New Roman" w:hAnsi="Times New Roman" w:cs="Times New Roman"/>
          <w:sz w:val="24"/>
          <w:szCs w:val="24"/>
        </w:rPr>
        <w:t>Nworie</w:t>
      </w:r>
      <w:proofErr w:type="spellEnd"/>
      <w:r w:rsidRPr="00BC3003">
        <w:rPr>
          <w:rFonts w:ascii="Times New Roman" w:hAnsi="Times New Roman" w:cs="Times New Roman"/>
          <w:sz w:val="24"/>
          <w:szCs w:val="24"/>
        </w:rPr>
        <w:t xml:space="preserve"> &amp; Orji-Okafor, 2024). As societies become more aware of the ecological costs of industrialization and economic development, there is growing demand for corporate accountability in environmental matters. This shift has given rise to the incorporation of environmental considerations into corporate financial systems: a practice known as green accounting (Patrick, Umoren &amp; Ukpong, 2025</w:t>
      </w:r>
      <w:r>
        <w:rPr>
          <w:rFonts w:ascii="Times New Roman" w:hAnsi="Times New Roman" w:cs="Times New Roman"/>
          <w:sz w:val="24"/>
          <w:szCs w:val="24"/>
        </w:rPr>
        <w:t>; Elom et al., 2025</w:t>
      </w:r>
      <w:r w:rsidRPr="00BC3003">
        <w:rPr>
          <w:rFonts w:ascii="Times New Roman" w:hAnsi="Times New Roman" w:cs="Times New Roman"/>
          <w:sz w:val="24"/>
          <w:szCs w:val="24"/>
        </w:rPr>
        <w:t xml:space="preserve">). Industrial goods firms in Nigeria play a significant role in national development due to their involvement in manufacturing, construction inputs, chemicals, building materials, and heavy industry operations. These industries are, however, among the highest contributors to environmental degradation, generating emissions, hazardous waste, and ecosystem disruption. As public attention shifts toward corporate sustainability, industrial goods companies are under mounting </w:t>
      </w:r>
      <w:r w:rsidRPr="00BC3003">
        <w:rPr>
          <w:rFonts w:ascii="Times New Roman" w:hAnsi="Times New Roman" w:cs="Times New Roman"/>
          <w:sz w:val="24"/>
          <w:szCs w:val="24"/>
        </w:rPr>
        <w:lastRenderedPageBreak/>
        <w:t>pressure to manage and disclose their environmental impacts. Their operational complexity and heavy reliance on natural resources make green accounting particularly relevant.</w:t>
      </w:r>
    </w:p>
    <w:p w14:paraId="790F9893"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In today’s business environment, effective green accounting has emerged as a strategic necessity rather than a regulatory formality (</w:t>
      </w:r>
      <w:proofErr w:type="spellStart"/>
      <w:r w:rsidRPr="00BC3003">
        <w:rPr>
          <w:rFonts w:ascii="Times New Roman" w:hAnsi="Times New Roman" w:cs="Times New Roman"/>
          <w:sz w:val="24"/>
          <w:szCs w:val="24"/>
        </w:rPr>
        <w:t>Huwaida</w:t>
      </w:r>
      <w:proofErr w:type="spellEnd"/>
      <w:r w:rsidRPr="00BC3003">
        <w:rPr>
          <w:rFonts w:ascii="Times New Roman" w:hAnsi="Times New Roman" w:cs="Times New Roman"/>
          <w:sz w:val="24"/>
          <w:szCs w:val="24"/>
        </w:rPr>
        <w:t xml:space="preserve">, </w:t>
      </w:r>
      <w:proofErr w:type="spellStart"/>
      <w:r w:rsidRPr="00BC3003">
        <w:rPr>
          <w:rFonts w:ascii="Times New Roman" w:hAnsi="Times New Roman" w:cs="Times New Roman"/>
          <w:sz w:val="24"/>
          <w:szCs w:val="24"/>
        </w:rPr>
        <w:t>Puspitasari</w:t>
      </w:r>
      <w:proofErr w:type="spellEnd"/>
      <w:r w:rsidRPr="00BC3003">
        <w:rPr>
          <w:rFonts w:ascii="Times New Roman" w:hAnsi="Times New Roman" w:cs="Times New Roman"/>
          <w:sz w:val="24"/>
          <w:szCs w:val="24"/>
        </w:rPr>
        <w:t xml:space="preserve"> &amp; </w:t>
      </w:r>
      <w:proofErr w:type="spellStart"/>
      <w:r w:rsidRPr="00BC3003">
        <w:rPr>
          <w:rFonts w:ascii="Times New Roman" w:hAnsi="Times New Roman" w:cs="Times New Roman"/>
          <w:sz w:val="24"/>
          <w:szCs w:val="24"/>
        </w:rPr>
        <w:t>Djanegara</w:t>
      </w:r>
      <w:proofErr w:type="spellEnd"/>
      <w:r w:rsidRPr="00BC3003">
        <w:rPr>
          <w:rFonts w:ascii="Times New Roman" w:hAnsi="Times New Roman" w:cs="Times New Roman"/>
          <w:sz w:val="24"/>
          <w:szCs w:val="24"/>
        </w:rPr>
        <w:t>, 2025). Green accounting allows firms to integrate environmental information into their financial reporting, thus providing a more comprehensive picture of performance and sustainability. It enables companies to identify, measure, and disclose the costs and benefits of their environmental practices, including waste management, pollution control, and emission reduction. This approach supports compliance with environmental regulations and international sustainability standards while fostering transparency and trust among investors, consumers, regulators, and communities (</w:t>
      </w:r>
      <w:proofErr w:type="spellStart"/>
      <w:r w:rsidRPr="00BC3003">
        <w:rPr>
          <w:rFonts w:ascii="Times New Roman" w:hAnsi="Times New Roman" w:cs="Times New Roman"/>
          <w:sz w:val="24"/>
          <w:szCs w:val="24"/>
        </w:rPr>
        <w:t>Nisaa</w:t>
      </w:r>
      <w:proofErr w:type="spellEnd"/>
      <w:r w:rsidRPr="00BC3003">
        <w:rPr>
          <w:rFonts w:ascii="Times New Roman" w:hAnsi="Times New Roman" w:cs="Times New Roman"/>
          <w:sz w:val="24"/>
          <w:szCs w:val="24"/>
        </w:rPr>
        <w:t xml:space="preserve"> &amp; </w:t>
      </w:r>
      <w:proofErr w:type="spellStart"/>
      <w:r w:rsidRPr="00BC3003">
        <w:rPr>
          <w:rFonts w:ascii="Times New Roman" w:hAnsi="Times New Roman" w:cs="Times New Roman"/>
          <w:sz w:val="24"/>
          <w:szCs w:val="24"/>
        </w:rPr>
        <w:t>Hidayati</w:t>
      </w:r>
      <w:proofErr w:type="spellEnd"/>
      <w:r w:rsidRPr="00BC3003">
        <w:rPr>
          <w:rFonts w:ascii="Times New Roman" w:hAnsi="Times New Roman" w:cs="Times New Roman"/>
          <w:sz w:val="24"/>
          <w:szCs w:val="24"/>
        </w:rPr>
        <w:t>, 2025). In parallel, the concept of firm value has also evolved. It now encompasses not only a firm’s financial health and market performance but also its risk exposure, long-term viability, and intangible assets like brand reputation and environmental responsibility. In capital markets, investors are increasingly evaluating firms based on their environmental, social, and governance (ESG) metrics. Thus, environmental practices and disclosures, as captured through green accounting, can directly or indirectly influence how a company is valued by the market (</w:t>
      </w:r>
      <w:proofErr w:type="spellStart"/>
      <w:r w:rsidRPr="00BC3003">
        <w:rPr>
          <w:rFonts w:ascii="Times New Roman" w:hAnsi="Times New Roman" w:cs="Times New Roman"/>
          <w:sz w:val="24"/>
          <w:szCs w:val="24"/>
        </w:rPr>
        <w:t>Hidayat</w:t>
      </w:r>
      <w:proofErr w:type="spellEnd"/>
      <w:r w:rsidRPr="00BC3003">
        <w:rPr>
          <w:rFonts w:ascii="Times New Roman" w:hAnsi="Times New Roman" w:cs="Times New Roman"/>
          <w:sz w:val="24"/>
          <w:szCs w:val="24"/>
        </w:rPr>
        <w:t xml:space="preserve"> &amp; </w:t>
      </w:r>
      <w:proofErr w:type="spellStart"/>
      <w:r w:rsidRPr="00BC3003">
        <w:rPr>
          <w:rFonts w:ascii="Times New Roman" w:hAnsi="Times New Roman" w:cs="Times New Roman"/>
          <w:sz w:val="24"/>
          <w:szCs w:val="24"/>
        </w:rPr>
        <w:t>Widoretno</w:t>
      </w:r>
      <w:proofErr w:type="spellEnd"/>
      <w:r w:rsidRPr="00BC3003">
        <w:rPr>
          <w:rFonts w:ascii="Times New Roman" w:hAnsi="Times New Roman" w:cs="Times New Roman"/>
          <w:sz w:val="24"/>
          <w:szCs w:val="24"/>
        </w:rPr>
        <w:t>, 2025).</w:t>
      </w:r>
    </w:p>
    <w:p w14:paraId="665D49F1"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The relationship between green accounting and firm value is multifaceted and dynamic. At a basic level, green accounting helps firms track and manage environmental costs, such as expenses for waste disposal, pollution control technologies, or emission reduction programs (</w:t>
      </w:r>
      <w:proofErr w:type="spellStart"/>
      <w:r w:rsidRPr="00BC3003">
        <w:rPr>
          <w:rFonts w:ascii="Times New Roman" w:hAnsi="Times New Roman" w:cs="Times New Roman"/>
          <w:sz w:val="24"/>
          <w:szCs w:val="24"/>
        </w:rPr>
        <w:t>Maryanti</w:t>
      </w:r>
      <w:proofErr w:type="spellEnd"/>
      <w:r w:rsidRPr="00BC3003">
        <w:rPr>
          <w:rFonts w:ascii="Times New Roman" w:hAnsi="Times New Roman" w:cs="Times New Roman"/>
          <w:sz w:val="24"/>
          <w:szCs w:val="24"/>
        </w:rPr>
        <w:t>, 2025). By doing so, it enhances operational efficiency and cost savings over time. More importantly, it demonstrates to stakeholders that the firm is forward-thinking, responsible, and aligned with global sustainability goals such as the United Nations Sustainable Development Goals (SDGs). This perception can significantly influence investor confidence and, ultimately, firm value. For example, firms that disclose strong waste management or emission control practices may experience enhanced brand loyalty, access to green financing, or improved stakeholder engagement, all of which contribute to their market valuation (</w:t>
      </w:r>
      <w:proofErr w:type="spellStart"/>
      <w:r w:rsidRPr="00BC3003">
        <w:rPr>
          <w:rFonts w:ascii="Times New Roman" w:hAnsi="Times New Roman" w:cs="Times New Roman"/>
          <w:sz w:val="24"/>
          <w:szCs w:val="24"/>
        </w:rPr>
        <w:t>Ogochukwu</w:t>
      </w:r>
      <w:proofErr w:type="spellEnd"/>
      <w:r w:rsidRPr="00BC3003">
        <w:rPr>
          <w:rFonts w:ascii="Times New Roman" w:hAnsi="Times New Roman" w:cs="Times New Roman"/>
          <w:sz w:val="24"/>
          <w:szCs w:val="24"/>
        </w:rPr>
        <w:t xml:space="preserve">, </w:t>
      </w:r>
      <w:proofErr w:type="spellStart"/>
      <w:r w:rsidRPr="00BC3003">
        <w:rPr>
          <w:rFonts w:ascii="Times New Roman" w:hAnsi="Times New Roman" w:cs="Times New Roman"/>
          <w:sz w:val="24"/>
          <w:szCs w:val="24"/>
        </w:rPr>
        <w:t>Ifurueze</w:t>
      </w:r>
      <w:proofErr w:type="spellEnd"/>
      <w:r w:rsidRPr="00BC3003">
        <w:rPr>
          <w:rFonts w:ascii="Times New Roman" w:hAnsi="Times New Roman" w:cs="Times New Roman"/>
          <w:sz w:val="24"/>
          <w:szCs w:val="24"/>
        </w:rPr>
        <w:t xml:space="preserve"> &amp; </w:t>
      </w:r>
      <w:proofErr w:type="spellStart"/>
      <w:r w:rsidRPr="00BC3003">
        <w:rPr>
          <w:rFonts w:ascii="Times New Roman" w:hAnsi="Times New Roman" w:cs="Times New Roman"/>
          <w:sz w:val="24"/>
          <w:szCs w:val="24"/>
        </w:rPr>
        <w:t>Ifurueze</w:t>
      </w:r>
      <w:proofErr w:type="spellEnd"/>
      <w:r w:rsidRPr="00BC3003">
        <w:rPr>
          <w:rFonts w:ascii="Times New Roman" w:hAnsi="Times New Roman" w:cs="Times New Roman"/>
          <w:sz w:val="24"/>
          <w:szCs w:val="24"/>
        </w:rPr>
        <w:t>, 2024; Adebanjo &amp; Wisdom, 2024). In contrast, firms that neglect environmental accounting may face reputational damage, regulatory fines, or lost investment opportunities. Therefore, green accounting does not only reflect a firm’s commitment to the environment: it can actively shape its economic trajectory.</w:t>
      </w:r>
    </w:p>
    <w:p w14:paraId="23EA9D36"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In the Nigerian context, where environmental regulation is growing but implementation remains inconsistent (</w:t>
      </w:r>
      <w:proofErr w:type="spellStart"/>
      <w:r w:rsidRPr="00BC3003">
        <w:rPr>
          <w:rFonts w:ascii="Times New Roman" w:hAnsi="Times New Roman" w:cs="Times New Roman"/>
          <w:sz w:val="24"/>
          <w:szCs w:val="24"/>
        </w:rPr>
        <w:t>Igwebuike</w:t>
      </w:r>
      <w:proofErr w:type="spellEnd"/>
      <w:r w:rsidRPr="00BC3003">
        <w:rPr>
          <w:rFonts w:ascii="Times New Roman" w:hAnsi="Times New Roman" w:cs="Times New Roman"/>
          <w:sz w:val="24"/>
          <w:szCs w:val="24"/>
        </w:rPr>
        <w:t xml:space="preserve"> &amp; </w:t>
      </w:r>
      <w:proofErr w:type="spellStart"/>
      <w:r w:rsidRPr="00BC3003">
        <w:rPr>
          <w:rFonts w:ascii="Times New Roman" w:hAnsi="Times New Roman" w:cs="Times New Roman"/>
          <w:sz w:val="24"/>
          <w:szCs w:val="24"/>
        </w:rPr>
        <w:t>Onyali</w:t>
      </w:r>
      <w:proofErr w:type="spellEnd"/>
      <w:r w:rsidRPr="00BC3003">
        <w:rPr>
          <w:rFonts w:ascii="Times New Roman" w:hAnsi="Times New Roman" w:cs="Times New Roman"/>
          <w:sz w:val="24"/>
          <w:szCs w:val="24"/>
        </w:rPr>
        <w:t xml:space="preserve">, 2023), green accounting presents an opportunity for listed industrial firms to distinguish themselves. These firms operate in a sector notorious for high emissions, industrial waste, and ecosystem disruption. Thus, their approach to environmental responsibility could significantly impact how they are perceived by the market and society at large. </w:t>
      </w:r>
      <w:proofErr w:type="spellStart"/>
      <w:r w:rsidRPr="00BC3003">
        <w:rPr>
          <w:rFonts w:ascii="Times New Roman" w:hAnsi="Times New Roman" w:cs="Times New Roman"/>
          <w:sz w:val="24"/>
          <w:szCs w:val="24"/>
        </w:rPr>
        <w:t>Ihenyen</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Pabraebiowei</w:t>
      </w:r>
      <w:proofErr w:type="spellEnd"/>
      <w:r w:rsidRPr="00BC3003">
        <w:rPr>
          <w:rFonts w:ascii="Times New Roman" w:hAnsi="Times New Roman" w:cs="Times New Roman"/>
          <w:sz w:val="24"/>
          <w:szCs w:val="24"/>
        </w:rPr>
        <w:t xml:space="preserve"> (2024) and </w:t>
      </w:r>
      <w:proofErr w:type="spellStart"/>
      <w:r w:rsidRPr="00BC3003">
        <w:rPr>
          <w:rFonts w:ascii="Times New Roman" w:hAnsi="Times New Roman" w:cs="Times New Roman"/>
          <w:sz w:val="24"/>
          <w:szCs w:val="24"/>
        </w:rPr>
        <w:t>Doobee</w:t>
      </w:r>
      <w:proofErr w:type="spellEnd"/>
      <w:r w:rsidRPr="00BC3003">
        <w:rPr>
          <w:rFonts w:ascii="Times New Roman" w:hAnsi="Times New Roman" w:cs="Times New Roman"/>
          <w:sz w:val="24"/>
          <w:szCs w:val="24"/>
        </w:rPr>
        <w:t xml:space="preserve">, </w:t>
      </w:r>
      <w:proofErr w:type="spellStart"/>
      <w:r w:rsidRPr="00BC3003">
        <w:rPr>
          <w:rFonts w:ascii="Times New Roman" w:hAnsi="Times New Roman" w:cs="Times New Roman"/>
          <w:sz w:val="24"/>
          <w:szCs w:val="24"/>
        </w:rPr>
        <w:t>Ironkwe</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Nwaiwu</w:t>
      </w:r>
      <w:proofErr w:type="spellEnd"/>
      <w:r w:rsidRPr="00BC3003">
        <w:rPr>
          <w:rFonts w:ascii="Times New Roman" w:hAnsi="Times New Roman" w:cs="Times New Roman"/>
          <w:sz w:val="24"/>
          <w:szCs w:val="24"/>
        </w:rPr>
        <w:t xml:space="preserve"> (2024) argued that the integration of environmental considerations into financial reporting (through green accounting) has become a critical area of corporate strategy and academic inquiry. While environmental degradation caused by industrial activity is increasing, the adoption and disclosure of green accounting practices remain inconsistent and often superficial (</w:t>
      </w:r>
      <w:proofErr w:type="spellStart"/>
      <w:r w:rsidRPr="00BC3003">
        <w:rPr>
          <w:rFonts w:ascii="Times New Roman" w:hAnsi="Times New Roman" w:cs="Times New Roman"/>
          <w:sz w:val="24"/>
          <w:szCs w:val="24"/>
        </w:rPr>
        <w:t>Uwabor</w:t>
      </w:r>
      <w:proofErr w:type="spellEnd"/>
      <w:r w:rsidRPr="00BC3003">
        <w:rPr>
          <w:rFonts w:ascii="Times New Roman" w:hAnsi="Times New Roman" w:cs="Times New Roman"/>
          <w:sz w:val="24"/>
          <w:szCs w:val="24"/>
        </w:rPr>
        <w:t>, Francis &amp; Odeh, 2025). Many listed firms either underreport or fail to disclose their environmental practices adequately, making it difficult to assess their environmental performance objectively (</w:t>
      </w:r>
      <w:proofErr w:type="spellStart"/>
      <w:r w:rsidRPr="00BC3003">
        <w:rPr>
          <w:rFonts w:ascii="Times New Roman" w:hAnsi="Times New Roman" w:cs="Times New Roman"/>
          <w:sz w:val="24"/>
          <w:szCs w:val="24"/>
        </w:rPr>
        <w:t>Nisaa</w:t>
      </w:r>
      <w:proofErr w:type="spellEnd"/>
      <w:r w:rsidRPr="00BC3003">
        <w:rPr>
          <w:rFonts w:ascii="Times New Roman" w:hAnsi="Times New Roman" w:cs="Times New Roman"/>
          <w:sz w:val="24"/>
          <w:szCs w:val="24"/>
        </w:rPr>
        <w:t xml:space="preserve"> &amp; </w:t>
      </w:r>
      <w:proofErr w:type="spellStart"/>
      <w:r w:rsidRPr="00BC3003">
        <w:rPr>
          <w:rFonts w:ascii="Times New Roman" w:hAnsi="Times New Roman" w:cs="Times New Roman"/>
          <w:sz w:val="24"/>
          <w:szCs w:val="24"/>
        </w:rPr>
        <w:t>Hidayati</w:t>
      </w:r>
      <w:proofErr w:type="spellEnd"/>
      <w:r w:rsidRPr="00BC3003">
        <w:rPr>
          <w:rFonts w:ascii="Times New Roman" w:hAnsi="Times New Roman" w:cs="Times New Roman"/>
          <w:sz w:val="24"/>
          <w:szCs w:val="24"/>
        </w:rPr>
        <w:t xml:space="preserve">, 2025). Existing environmental reports are often limited to generic CSR statements with little quantifiable data on waste management, pollution control, or emission reduction. Moreover, green reporting in Nigeria has not been fully institutionalized or enforced through binding regulatory frameworks, leading to voluntary and sometimes symbolic compliance. This lack of standardization and accountability undermines </w:t>
      </w:r>
      <w:r w:rsidRPr="00BC3003">
        <w:rPr>
          <w:rFonts w:ascii="Times New Roman" w:hAnsi="Times New Roman" w:cs="Times New Roman"/>
          <w:sz w:val="24"/>
          <w:szCs w:val="24"/>
        </w:rPr>
        <w:lastRenderedPageBreak/>
        <w:t>the reliability of disclosed information and raises concerns about greenwashing (</w:t>
      </w:r>
      <w:proofErr w:type="spellStart"/>
      <w:r w:rsidRPr="00BC3003">
        <w:rPr>
          <w:rFonts w:ascii="Times New Roman" w:hAnsi="Times New Roman" w:cs="Times New Roman"/>
          <w:sz w:val="24"/>
          <w:szCs w:val="24"/>
        </w:rPr>
        <w:t>Uwabor</w:t>
      </w:r>
      <w:proofErr w:type="spellEnd"/>
      <w:r w:rsidRPr="00BC3003">
        <w:rPr>
          <w:rFonts w:ascii="Times New Roman" w:hAnsi="Times New Roman" w:cs="Times New Roman"/>
          <w:sz w:val="24"/>
          <w:szCs w:val="24"/>
        </w:rPr>
        <w:t>, Francis &amp; Odeh, 2025).</w:t>
      </w:r>
    </w:p>
    <w:p w14:paraId="7A9DE15A"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Sadly, investors may struggle to differentiate between firms that are genuinely environmentally responsible and those that are not, which can distort market valuations. Inconsistent green reporting can also lead to reputational risks, regulatory penalties, and missed opportunities for green financing. Hence, the weak implementation of green accounting may hinder firms from maximizing their market value, reducing their competitiveness both locally and globally (</w:t>
      </w:r>
      <w:proofErr w:type="spellStart"/>
      <w:r w:rsidRPr="00BC3003">
        <w:rPr>
          <w:rFonts w:ascii="Times New Roman" w:hAnsi="Times New Roman" w:cs="Times New Roman"/>
          <w:sz w:val="24"/>
          <w:szCs w:val="24"/>
        </w:rPr>
        <w:t>Hidayat</w:t>
      </w:r>
      <w:proofErr w:type="spellEnd"/>
      <w:r w:rsidRPr="00BC3003">
        <w:rPr>
          <w:rFonts w:ascii="Times New Roman" w:hAnsi="Times New Roman" w:cs="Times New Roman"/>
          <w:sz w:val="24"/>
          <w:szCs w:val="24"/>
        </w:rPr>
        <w:t xml:space="preserve"> &amp; </w:t>
      </w:r>
      <w:proofErr w:type="spellStart"/>
      <w:r w:rsidRPr="00BC3003">
        <w:rPr>
          <w:rFonts w:ascii="Times New Roman" w:hAnsi="Times New Roman" w:cs="Times New Roman"/>
          <w:sz w:val="24"/>
          <w:szCs w:val="24"/>
        </w:rPr>
        <w:t>Widoretno</w:t>
      </w:r>
      <w:proofErr w:type="spellEnd"/>
      <w:r w:rsidRPr="00BC3003">
        <w:rPr>
          <w:rFonts w:ascii="Times New Roman" w:hAnsi="Times New Roman" w:cs="Times New Roman"/>
          <w:sz w:val="24"/>
          <w:szCs w:val="24"/>
        </w:rPr>
        <w:t>, 2025). This disconnect between environmental responsibility and firm valuation highlights the need to critically examine the effect of green accounting practices on firm value in Nigeria's industrial goods sector.</w:t>
      </w:r>
      <w:r w:rsidR="00CE2305">
        <w:rPr>
          <w:rFonts w:ascii="Times New Roman" w:hAnsi="Times New Roman" w:cs="Times New Roman"/>
          <w:sz w:val="24"/>
          <w:szCs w:val="24"/>
        </w:rPr>
        <w:t xml:space="preserve"> </w:t>
      </w:r>
      <w:r w:rsidRPr="00BC3003">
        <w:rPr>
          <w:rFonts w:ascii="Times New Roman" w:hAnsi="Times New Roman" w:cs="Times New Roman"/>
          <w:sz w:val="24"/>
          <w:szCs w:val="24"/>
        </w:rPr>
        <w:t>The study examined the effect of green accounting on firm value of listed industrial goods firms in Nigeria. The specific objectives are as follows:</w:t>
      </w:r>
    </w:p>
    <w:p w14:paraId="15DB3781"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1. To ascertain the effect of waste management disclosure on firm value of listed industrial goods firms in Nigeria.</w:t>
      </w:r>
    </w:p>
    <w:p w14:paraId="15ED0271"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2. To ascertain the effect of pollution control disclosure on firm value of listed industrial goods firms in Nigeria.</w:t>
      </w:r>
    </w:p>
    <w:p w14:paraId="408373D4"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3. To determine the effect of emission control disclosure on firm value of listed industrial goods firms in Nigeria.</w:t>
      </w:r>
    </w:p>
    <w:p w14:paraId="0DFF707F" w14:textId="77777777" w:rsidR="00BC3003" w:rsidRPr="00BC3003" w:rsidRDefault="00CE2305" w:rsidP="00CE2305">
      <w:pPr>
        <w:pStyle w:val="Heading1"/>
        <w:spacing w:before="0" w:line="240" w:lineRule="auto"/>
        <w:rPr>
          <w:szCs w:val="24"/>
        </w:rPr>
      </w:pPr>
      <w:bookmarkStart w:id="2" w:name="_Toc201039722"/>
      <w:r>
        <w:rPr>
          <w:szCs w:val="24"/>
        </w:rPr>
        <w:t xml:space="preserve">2.0 </w:t>
      </w:r>
      <w:r w:rsidR="00987674" w:rsidRPr="00BC3003">
        <w:rPr>
          <w:szCs w:val="24"/>
        </w:rPr>
        <w:t>Review of Related Literature</w:t>
      </w:r>
      <w:bookmarkEnd w:id="2"/>
    </w:p>
    <w:p w14:paraId="1B8B81DE" w14:textId="77777777" w:rsidR="00BC3003" w:rsidRPr="00BC3003" w:rsidRDefault="00BC3003" w:rsidP="00BC3003">
      <w:pPr>
        <w:pStyle w:val="Heading1"/>
        <w:spacing w:before="0" w:after="0" w:line="240" w:lineRule="auto"/>
        <w:rPr>
          <w:szCs w:val="24"/>
        </w:rPr>
      </w:pPr>
      <w:bookmarkStart w:id="3" w:name="_Toc201039723"/>
      <w:r w:rsidRPr="00BC3003">
        <w:rPr>
          <w:szCs w:val="24"/>
        </w:rPr>
        <w:t>2.1 Conceptual Review</w:t>
      </w:r>
      <w:bookmarkEnd w:id="3"/>
    </w:p>
    <w:p w14:paraId="5201F14C" w14:textId="77777777" w:rsidR="00BC3003" w:rsidRPr="00BC3003" w:rsidRDefault="00BC3003" w:rsidP="00BC3003">
      <w:pPr>
        <w:pStyle w:val="Heading1"/>
        <w:spacing w:before="0" w:after="0" w:line="240" w:lineRule="auto"/>
        <w:rPr>
          <w:szCs w:val="24"/>
        </w:rPr>
      </w:pPr>
      <w:bookmarkStart w:id="4" w:name="_Toc201039724"/>
      <w:r w:rsidRPr="00BC3003">
        <w:rPr>
          <w:szCs w:val="24"/>
        </w:rPr>
        <w:t>2.1.1 Green Accounting</w:t>
      </w:r>
      <w:bookmarkEnd w:id="4"/>
    </w:p>
    <w:p w14:paraId="2F92CDAC"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Green accounting is an accounting approach that expands traditional financial reporting to include the economic evaluation of environmental resources and the costs associated with environmental impacts (</w:t>
      </w:r>
      <w:proofErr w:type="spellStart"/>
      <w:r w:rsidRPr="00BC3003">
        <w:rPr>
          <w:rFonts w:ascii="Times New Roman" w:hAnsi="Times New Roman" w:cs="Times New Roman"/>
          <w:sz w:val="24"/>
          <w:szCs w:val="24"/>
        </w:rPr>
        <w:t>Hidayat</w:t>
      </w:r>
      <w:proofErr w:type="spellEnd"/>
      <w:r w:rsidRPr="00BC3003">
        <w:rPr>
          <w:rFonts w:ascii="Times New Roman" w:hAnsi="Times New Roman" w:cs="Times New Roman"/>
          <w:sz w:val="24"/>
          <w:szCs w:val="24"/>
        </w:rPr>
        <w:t xml:space="preserve"> &amp; </w:t>
      </w:r>
      <w:proofErr w:type="spellStart"/>
      <w:r w:rsidRPr="00BC3003">
        <w:rPr>
          <w:rFonts w:ascii="Times New Roman" w:hAnsi="Times New Roman" w:cs="Times New Roman"/>
          <w:sz w:val="24"/>
          <w:szCs w:val="24"/>
        </w:rPr>
        <w:t>Widoretno</w:t>
      </w:r>
      <w:proofErr w:type="spellEnd"/>
      <w:r w:rsidRPr="00BC3003">
        <w:rPr>
          <w:rFonts w:ascii="Times New Roman" w:hAnsi="Times New Roman" w:cs="Times New Roman"/>
          <w:sz w:val="24"/>
          <w:szCs w:val="24"/>
        </w:rPr>
        <w:t>, 2025). Green accounting treats natural resources, environmental degradation, pollution, and ecological conservation activities as integral elements of a company's economic reality (</w:t>
      </w:r>
      <w:proofErr w:type="spellStart"/>
      <w:r w:rsidRPr="00BC3003">
        <w:rPr>
          <w:rFonts w:ascii="Times New Roman" w:hAnsi="Times New Roman" w:cs="Times New Roman"/>
          <w:sz w:val="24"/>
          <w:szCs w:val="24"/>
        </w:rPr>
        <w:t>Adeleye</w:t>
      </w:r>
      <w:proofErr w:type="spellEnd"/>
      <w:r w:rsidRPr="00BC3003">
        <w:rPr>
          <w:rFonts w:ascii="Times New Roman" w:hAnsi="Times New Roman" w:cs="Times New Roman"/>
          <w:sz w:val="24"/>
          <w:szCs w:val="24"/>
        </w:rPr>
        <w:t xml:space="preserve"> &amp; </w:t>
      </w:r>
      <w:proofErr w:type="spellStart"/>
      <w:r w:rsidRPr="00BC3003">
        <w:rPr>
          <w:rFonts w:ascii="Times New Roman" w:hAnsi="Times New Roman" w:cs="Times New Roman"/>
          <w:sz w:val="24"/>
          <w:szCs w:val="24"/>
        </w:rPr>
        <w:t>Asebiode</w:t>
      </w:r>
      <w:proofErr w:type="spellEnd"/>
      <w:r w:rsidRPr="00BC3003">
        <w:rPr>
          <w:rFonts w:ascii="Times New Roman" w:hAnsi="Times New Roman" w:cs="Times New Roman"/>
          <w:sz w:val="24"/>
          <w:szCs w:val="24"/>
        </w:rPr>
        <w:t>, 2023), quantifying them in financial or non-financial terms. This concept emerged in response to growing societal awareness that business operations carry environmental repercussions—whether through pollution, resource depletion, or ecosystem disruption—and thus cannot be fully understood unless these impacts are included in financial assessments. By incorporating environmental dimensions into accounting records, green accounting aims to capture both the direct financial performance of businesses and the broader ecological and social costs or benefits of their operations (</w:t>
      </w:r>
      <w:proofErr w:type="spellStart"/>
      <w:r w:rsidRPr="00BC3003">
        <w:rPr>
          <w:rFonts w:ascii="Times New Roman" w:hAnsi="Times New Roman" w:cs="Times New Roman"/>
          <w:sz w:val="24"/>
          <w:szCs w:val="24"/>
        </w:rPr>
        <w:t>Nisaa</w:t>
      </w:r>
      <w:proofErr w:type="spellEnd"/>
      <w:r w:rsidRPr="00BC3003">
        <w:rPr>
          <w:rFonts w:ascii="Times New Roman" w:hAnsi="Times New Roman" w:cs="Times New Roman"/>
          <w:sz w:val="24"/>
          <w:szCs w:val="24"/>
        </w:rPr>
        <w:t xml:space="preserve"> &amp; </w:t>
      </w:r>
      <w:proofErr w:type="spellStart"/>
      <w:r w:rsidRPr="00BC3003">
        <w:rPr>
          <w:rFonts w:ascii="Times New Roman" w:hAnsi="Times New Roman" w:cs="Times New Roman"/>
          <w:sz w:val="24"/>
          <w:szCs w:val="24"/>
        </w:rPr>
        <w:t>Hidayati</w:t>
      </w:r>
      <w:proofErr w:type="spellEnd"/>
      <w:r w:rsidRPr="00BC3003">
        <w:rPr>
          <w:rFonts w:ascii="Times New Roman" w:hAnsi="Times New Roman" w:cs="Times New Roman"/>
          <w:sz w:val="24"/>
          <w:szCs w:val="24"/>
        </w:rPr>
        <w:t>, 2025). This expanded framework challenges the traditional accounting boundary that typically focuses solely on monetary transactions and tangible assets, emphasizing instead a more holistic view of corporate performance.</w:t>
      </w:r>
    </w:p>
    <w:p w14:paraId="2DE909E4"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Green accounting enables decision-makers to gain a more accurate picture of a company’s comprehensive economic behavior. Recognizing environmental externalities ensures that ecosystem depletion or resource consumption are not masked as free by-products of business activities. Rather, these impacts are acknowledged and, where possible, monetized. Green accounting is also closely tied to sustainability reporting and integrated reporting standards, which encourage or require firms to transparently disclose their environmental metrics, risk exposures, and management strategies (</w:t>
      </w:r>
      <w:proofErr w:type="spellStart"/>
      <w:r w:rsidRPr="00BC3003">
        <w:rPr>
          <w:rFonts w:ascii="Times New Roman" w:hAnsi="Times New Roman" w:cs="Times New Roman"/>
          <w:sz w:val="24"/>
          <w:szCs w:val="24"/>
        </w:rPr>
        <w:t>Nisaa</w:t>
      </w:r>
      <w:proofErr w:type="spellEnd"/>
      <w:r w:rsidRPr="00BC3003">
        <w:rPr>
          <w:rFonts w:ascii="Times New Roman" w:hAnsi="Times New Roman" w:cs="Times New Roman"/>
          <w:sz w:val="24"/>
          <w:szCs w:val="24"/>
        </w:rPr>
        <w:t xml:space="preserve"> &amp; </w:t>
      </w:r>
      <w:proofErr w:type="spellStart"/>
      <w:r w:rsidRPr="00BC3003">
        <w:rPr>
          <w:rFonts w:ascii="Times New Roman" w:hAnsi="Times New Roman" w:cs="Times New Roman"/>
          <w:sz w:val="24"/>
          <w:szCs w:val="24"/>
        </w:rPr>
        <w:t>Hidayati</w:t>
      </w:r>
      <w:proofErr w:type="spellEnd"/>
      <w:r w:rsidRPr="00BC3003">
        <w:rPr>
          <w:rFonts w:ascii="Times New Roman" w:hAnsi="Times New Roman" w:cs="Times New Roman"/>
          <w:sz w:val="24"/>
          <w:szCs w:val="24"/>
        </w:rPr>
        <w:t xml:space="preserve">, 2025). By casting environmental liabilities alongside financial statements, green accounting plays an essential role in fostering corporate accountability and sustainable business practices (Akpan &amp; </w:t>
      </w:r>
      <w:proofErr w:type="spellStart"/>
      <w:r w:rsidRPr="00BC3003">
        <w:rPr>
          <w:rFonts w:ascii="Times New Roman" w:hAnsi="Times New Roman" w:cs="Times New Roman"/>
          <w:sz w:val="24"/>
          <w:szCs w:val="24"/>
        </w:rPr>
        <w:t>Nkanta</w:t>
      </w:r>
      <w:proofErr w:type="spellEnd"/>
      <w:r w:rsidRPr="00BC3003">
        <w:rPr>
          <w:rFonts w:ascii="Times New Roman" w:hAnsi="Times New Roman" w:cs="Times New Roman"/>
          <w:sz w:val="24"/>
          <w:szCs w:val="24"/>
        </w:rPr>
        <w:t xml:space="preserve">, 2023). It prompts companies to internalize environmental costs, not only improving stakeholder </w:t>
      </w:r>
      <w:r w:rsidRPr="00BC3003">
        <w:rPr>
          <w:rFonts w:ascii="Times New Roman" w:hAnsi="Times New Roman" w:cs="Times New Roman"/>
          <w:sz w:val="24"/>
          <w:szCs w:val="24"/>
        </w:rPr>
        <w:lastRenderedPageBreak/>
        <w:t>awareness but also guiding strategic decisions like capital budgeting, resource utilization, and risk management.</w:t>
      </w:r>
    </w:p>
    <w:p w14:paraId="602D3177"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The essence of green accounting lies in redefining what constitutes corporate value. It shifts the focus from short-term profits to long-term viability, recognizing that environmental stewardship is not just an ethical obligation—it is a financial imperative. Companies that adopt green accounting practices enhance their capacity to identify cost savings through resource efficiency, avoid regulatory penalties, and build reputational capital (</w:t>
      </w:r>
      <w:proofErr w:type="spellStart"/>
      <w:r w:rsidRPr="00BC3003">
        <w:rPr>
          <w:rFonts w:ascii="Times New Roman" w:hAnsi="Times New Roman" w:cs="Times New Roman"/>
          <w:sz w:val="24"/>
          <w:szCs w:val="24"/>
        </w:rPr>
        <w:t>Hidayat</w:t>
      </w:r>
      <w:proofErr w:type="spellEnd"/>
      <w:r w:rsidRPr="00BC3003">
        <w:rPr>
          <w:rFonts w:ascii="Times New Roman" w:hAnsi="Times New Roman" w:cs="Times New Roman"/>
          <w:sz w:val="24"/>
          <w:szCs w:val="24"/>
        </w:rPr>
        <w:t xml:space="preserve"> &amp; </w:t>
      </w:r>
      <w:proofErr w:type="spellStart"/>
      <w:r w:rsidRPr="00BC3003">
        <w:rPr>
          <w:rFonts w:ascii="Times New Roman" w:hAnsi="Times New Roman" w:cs="Times New Roman"/>
          <w:sz w:val="24"/>
          <w:szCs w:val="24"/>
        </w:rPr>
        <w:t>Widoretno</w:t>
      </w:r>
      <w:proofErr w:type="spellEnd"/>
      <w:r w:rsidRPr="00BC3003">
        <w:rPr>
          <w:rFonts w:ascii="Times New Roman" w:hAnsi="Times New Roman" w:cs="Times New Roman"/>
          <w:sz w:val="24"/>
          <w:szCs w:val="24"/>
        </w:rPr>
        <w:t>, 2025). In doing so, green accounting seeks to bridge the gap between financial performance and ecological integrity, signifying a more mature, transparent, and responsible model of economic measurement.</w:t>
      </w:r>
    </w:p>
    <w:p w14:paraId="40CF8091" w14:textId="77777777" w:rsidR="00BC3003" w:rsidRPr="00BC3003" w:rsidRDefault="00BC3003" w:rsidP="00BC3003">
      <w:pPr>
        <w:pStyle w:val="Heading1"/>
        <w:spacing w:before="0" w:after="0" w:line="240" w:lineRule="auto"/>
        <w:rPr>
          <w:szCs w:val="24"/>
        </w:rPr>
      </w:pPr>
      <w:bookmarkStart w:id="5" w:name="_Toc201039725"/>
      <w:r w:rsidRPr="00BC3003">
        <w:rPr>
          <w:szCs w:val="24"/>
        </w:rPr>
        <w:t>2.1.2 Waste Management Disclosure</w:t>
      </w:r>
      <w:bookmarkEnd w:id="5"/>
    </w:p>
    <w:p w14:paraId="73840873"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Waste management disclosure is a specialized form of non-financial reporting in which a company provides detailed accounts of its practices related to the handling, reduction, recycling, and disposal of waste generated through its operations (Patrick, Umoren &amp; Ukpong, 2025). This concept revolves around transparency; companies aim to communicate not only how much waste is produced, but also the systems and strategies they employ to manage it—including reduction targets, recycling protocols, treatment facilities, and safe disposal mechanisms. Waste management disclosure exists on a continuum, ranging from high-level overviews, such as total </w:t>
      </w:r>
      <w:proofErr w:type="spellStart"/>
      <w:r w:rsidRPr="00BC3003">
        <w:rPr>
          <w:rFonts w:ascii="Times New Roman" w:hAnsi="Times New Roman" w:cs="Times New Roman"/>
          <w:sz w:val="24"/>
          <w:szCs w:val="24"/>
        </w:rPr>
        <w:t>tonnes</w:t>
      </w:r>
      <w:proofErr w:type="spellEnd"/>
      <w:r w:rsidRPr="00BC3003">
        <w:rPr>
          <w:rFonts w:ascii="Times New Roman" w:hAnsi="Times New Roman" w:cs="Times New Roman"/>
          <w:sz w:val="24"/>
          <w:szCs w:val="24"/>
        </w:rPr>
        <w:t xml:space="preserve"> of waste produced annually, to more granular data including types of waste (hazardous versus non-hazardous), recycling rates, treatment costs, third-party audits, and remediation measures (Fabian &amp; Emeka, 2022). Regardless of scope, what distinguishes waste management disclosure is its focus on accountability, allowing stakeholders to assess how responsibly a firm handles materials that could pose ecological or health risks if mishandled.</w:t>
      </w:r>
      <w:r w:rsidR="00442D03">
        <w:rPr>
          <w:rFonts w:ascii="Times New Roman" w:hAnsi="Times New Roman" w:cs="Times New Roman"/>
          <w:sz w:val="24"/>
          <w:szCs w:val="24"/>
        </w:rPr>
        <w:t xml:space="preserve"> </w:t>
      </w:r>
      <w:r w:rsidRPr="00BC3003">
        <w:rPr>
          <w:rFonts w:ascii="Times New Roman" w:hAnsi="Times New Roman" w:cs="Times New Roman"/>
          <w:sz w:val="24"/>
          <w:szCs w:val="24"/>
        </w:rPr>
        <w:t>The rationale behind waste management disclosure stems from an increased awareness that waste is not merely a by-product of industrial activity, but a tangible indicator of inefficient resource use and environmental risk. Disclosing waste practices signals to stakeholders—ranging from investors to regulators and local communities—that the company acknowledges its ecological footprint and is taking steps to minimize it (Fabian &amp; Emeka, 2022). Waste management disclosure can also shed light on a firm's internal culture of environmental oversight: consistent tracking and reporting of waste data often indicate more rigorous environmental governance and proactive risk management. Furthermore, it builds trust with external audiences, as third-party confirmation of data or adherence to international frameworks (like the Global Reporting Initiative) enhances credibility.</w:t>
      </w:r>
    </w:p>
    <w:p w14:paraId="2B451273"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In financial terms, waste management disclosure serves multiple strategic functions. It helps investors evaluate latent risks; changes in waste metrics may flag emerging liabilities, regulatory exposures, or inefficiencies that could erode long-term profitability (Patrick, Umoren &amp; Ukpong, 2025). On the operating side, transparent tracking of waste flows can highlight opportunities for cost reductions, such as through waste-to-energy schemes or circular economy innovations (Fabian &amp; Emeka, 2022). From a corporate reputation standpoint, firms that openly share their progress toward waste reduction and remediation may gain reputational capital, attract environmentally-conscious consumers, and preempt regulatory scrutiny.</w:t>
      </w:r>
    </w:p>
    <w:p w14:paraId="13E18432" w14:textId="77777777" w:rsidR="00BC3003" w:rsidRPr="00BC3003" w:rsidRDefault="00BC3003" w:rsidP="00BC3003">
      <w:pPr>
        <w:pStyle w:val="Heading1"/>
        <w:spacing w:before="0" w:after="0" w:line="240" w:lineRule="auto"/>
        <w:rPr>
          <w:szCs w:val="24"/>
        </w:rPr>
      </w:pPr>
      <w:bookmarkStart w:id="6" w:name="_Toc201039726"/>
      <w:r w:rsidRPr="00BC3003">
        <w:rPr>
          <w:szCs w:val="24"/>
        </w:rPr>
        <w:t>2.1.3. Pollution Control Disclosure</w:t>
      </w:r>
      <w:bookmarkEnd w:id="6"/>
    </w:p>
    <w:p w14:paraId="4D993167"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Pollution control disclosure refers to the systematic and transparent reporting by companies on the measures they deploy to prevent, reduce, or remediate pollution generated as a result of their business operations (</w:t>
      </w:r>
      <w:proofErr w:type="spellStart"/>
      <w:r w:rsidRPr="00BC3003">
        <w:rPr>
          <w:rFonts w:ascii="Times New Roman" w:hAnsi="Times New Roman" w:cs="Times New Roman"/>
          <w:sz w:val="24"/>
          <w:szCs w:val="24"/>
        </w:rPr>
        <w:t>Doobee</w:t>
      </w:r>
      <w:proofErr w:type="spellEnd"/>
      <w:r w:rsidRPr="00BC3003">
        <w:rPr>
          <w:rFonts w:ascii="Times New Roman" w:hAnsi="Times New Roman" w:cs="Times New Roman"/>
          <w:sz w:val="24"/>
          <w:szCs w:val="24"/>
        </w:rPr>
        <w:t xml:space="preserve">, </w:t>
      </w:r>
      <w:proofErr w:type="spellStart"/>
      <w:r w:rsidRPr="00BC3003">
        <w:rPr>
          <w:rFonts w:ascii="Times New Roman" w:hAnsi="Times New Roman" w:cs="Times New Roman"/>
          <w:sz w:val="24"/>
          <w:szCs w:val="24"/>
        </w:rPr>
        <w:t>Ironkwe</w:t>
      </w:r>
      <w:proofErr w:type="spellEnd"/>
      <w:r w:rsidRPr="00BC3003">
        <w:rPr>
          <w:rFonts w:ascii="Times New Roman" w:hAnsi="Times New Roman" w:cs="Times New Roman"/>
          <w:sz w:val="24"/>
          <w:szCs w:val="24"/>
        </w:rPr>
        <w:t xml:space="preserve"> &amp; </w:t>
      </w:r>
      <w:proofErr w:type="spellStart"/>
      <w:r w:rsidRPr="00BC3003">
        <w:rPr>
          <w:rFonts w:ascii="Times New Roman" w:hAnsi="Times New Roman" w:cs="Times New Roman"/>
          <w:sz w:val="24"/>
          <w:szCs w:val="24"/>
        </w:rPr>
        <w:t>Nwaiwu</w:t>
      </w:r>
      <w:proofErr w:type="spellEnd"/>
      <w:r w:rsidRPr="00BC3003">
        <w:rPr>
          <w:rFonts w:ascii="Times New Roman" w:hAnsi="Times New Roman" w:cs="Times New Roman"/>
          <w:sz w:val="24"/>
          <w:szCs w:val="24"/>
        </w:rPr>
        <w:t>, 2024). This form of disclosure typically encompasses information on air, water, soil, and noise pollution, as well as the regulatory compliance status regarding relevant emission thresholds (</w:t>
      </w:r>
      <w:proofErr w:type="spellStart"/>
      <w:r w:rsidRPr="00BC3003">
        <w:rPr>
          <w:rFonts w:ascii="Times New Roman" w:hAnsi="Times New Roman" w:cs="Times New Roman"/>
          <w:sz w:val="24"/>
          <w:szCs w:val="24"/>
        </w:rPr>
        <w:t>Okporo</w:t>
      </w:r>
      <w:proofErr w:type="spellEnd"/>
      <w:r w:rsidRPr="00BC3003">
        <w:rPr>
          <w:rFonts w:ascii="Times New Roman" w:hAnsi="Times New Roman" w:cs="Times New Roman"/>
          <w:sz w:val="24"/>
          <w:szCs w:val="24"/>
        </w:rPr>
        <w:t xml:space="preserve">, Okafor, Chukwu </w:t>
      </w:r>
      <w:r w:rsidRPr="00BC3003">
        <w:rPr>
          <w:rFonts w:ascii="Times New Roman" w:hAnsi="Times New Roman" w:cs="Times New Roman"/>
          <w:sz w:val="24"/>
          <w:szCs w:val="24"/>
        </w:rPr>
        <w:lastRenderedPageBreak/>
        <w:t xml:space="preserve">&amp; </w:t>
      </w:r>
      <w:proofErr w:type="spellStart"/>
      <w:r w:rsidRPr="00BC3003">
        <w:rPr>
          <w:rFonts w:ascii="Times New Roman" w:hAnsi="Times New Roman" w:cs="Times New Roman"/>
          <w:sz w:val="24"/>
          <w:szCs w:val="24"/>
        </w:rPr>
        <w:t>Uguru</w:t>
      </w:r>
      <w:proofErr w:type="spellEnd"/>
      <w:r w:rsidRPr="00BC3003">
        <w:rPr>
          <w:rFonts w:ascii="Times New Roman" w:hAnsi="Times New Roman" w:cs="Times New Roman"/>
          <w:sz w:val="24"/>
          <w:szCs w:val="24"/>
        </w:rPr>
        <w:t>, 2023). Unlike general environmental disclosures, pollution control reporting pinpoints how firms manage specific forms of ecological contamination—whether through emission abatement technologies, process redesigns, wastewater treatment systems, spill containment protocols, or regular environmental audits. Companies may provide details such as the types of pollutants monitored (e.g., particulate matter, sulfur dioxide, heavy metals), annual volumes released or eliminated, investments made in control technologies, and the outcomes achieved—like improved air or water quality metrics in surrounding communities.</w:t>
      </w:r>
    </w:p>
    <w:p w14:paraId="090921F3"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The importance of pollution control disclosure lies in its ability to make visible the environmental consequences of industrial activities that could otherwise remain hidden (Chen, Shen &amp; Zhuge, 2024). Pollution poses immediate and long-term health risks, damages ecosystems, and can result in substantial clean-up costs or legal penalties for companies. By disclosing pollution control measures and outcomes, firms demonstrate a clear acknowledgment of these risks and a commitment to mitigating them (</w:t>
      </w:r>
      <w:proofErr w:type="spellStart"/>
      <w:r w:rsidRPr="00BC3003">
        <w:rPr>
          <w:rFonts w:ascii="Times New Roman" w:hAnsi="Times New Roman" w:cs="Times New Roman"/>
          <w:sz w:val="24"/>
          <w:szCs w:val="24"/>
        </w:rPr>
        <w:t>Doobee</w:t>
      </w:r>
      <w:proofErr w:type="spellEnd"/>
      <w:r w:rsidRPr="00BC3003">
        <w:rPr>
          <w:rFonts w:ascii="Times New Roman" w:hAnsi="Times New Roman" w:cs="Times New Roman"/>
          <w:sz w:val="24"/>
          <w:szCs w:val="24"/>
        </w:rPr>
        <w:t xml:space="preserve">, </w:t>
      </w:r>
      <w:proofErr w:type="spellStart"/>
      <w:r w:rsidRPr="00BC3003">
        <w:rPr>
          <w:rFonts w:ascii="Times New Roman" w:hAnsi="Times New Roman" w:cs="Times New Roman"/>
          <w:sz w:val="24"/>
          <w:szCs w:val="24"/>
        </w:rPr>
        <w:t>Ironkwe</w:t>
      </w:r>
      <w:proofErr w:type="spellEnd"/>
      <w:r w:rsidRPr="00BC3003">
        <w:rPr>
          <w:rFonts w:ascii="Times New Roman" w:hAnsi="Times New Roman" w:cs="Times New Roman"/>
          <w:sz w:val="24"/>
          <w:szCs w:val="24"/>
        </w:rPr>
        <w:t xml:space="preserve"> &amp; </w:t>
      </w:r>
      <w:proofErr w:type="spellStart"/>
      <w:r w:rsidRPr="00BC3003">
        <w:rPr>
          <w:rFonts w:ascii="Times New Roman" w:hAnsi="Times New Roman" w:cs="Times New Roman"/>
          <w:sz w:val="24"/>
          <w:szCs w:val="24"/>
        </w:rPr>
        <w:t>Nwaiwu</w:t>
      </w:r>
      <w:proofErr w:type="spellEnd"/>
      <w:r w:rsidRPr="00BC3003">
        <w:rPr>
          <w:rFonts w:ascii="Times New Roman" w:hAnsi="Times New Roman" w:cs="Times New Roman"/>
          <w:sz w:val="24"/>
          <w:szCs w:val="24"/>
        </w:rPr>
        <w:t>, 2024). For stakeholders, particularly regulators, community groups, and socially responsible investors, such disclosures form the basis for evaluating a firm’s environmental performance, adherence to legal obligations, and sincerity of sustainability pledges. Transparency in this area is increasingly required by global reporting standards and national regulations, making pollution control disclosure not just a voluntary practice, but often a mandatory one.</w:t>
      </w:r>
      <w:r w:rsidR="00442D03">
        <w:rPr>
          <w:rFonts w:ascii="Times New Roman" w:hAnsi="Times New Roman" w:cs="Times New Roman"/>
          <w:sz w:val="24"/>
          <w:szCs w:val="24"/>
        </w:rPr>
        <w:t xml:space="preserve"> </w:t>
      </w:r>
      <w:r w:rsidRPr="00BC3003">
        <w:rPr>
          <w:rFonts w:ascii="Times New Roman" w:hAnsi="Times New Roman" w:cs="Times New Roman"/>
          <w:sz w:val="24"/>
          <w:szCs w:val="24"/>
        </w:rPr>
        <w:t>From an economic perspective, pollution control disclosure serves as a critical risk management instrument (Chen, Shen &amp; Zhuge, 2024). It alerts shareholders and potential investors to existing environmental liabilities or upcoming capital and operating expenditures tied to regulatory compliance. Financially disciplined firms that invest in pollution abatement can reduce future liabilities and avoid reputational damage or incidents that could harm profitability. Moreover, firms that publicly share their progress and investments in pollution control can strengthen stakeholder trust and differentiate themselves as responsible actors in their industry. Effective disclosure also supports internal asset management and strategic planning, since accurate tracking of pollutant levels and control investments feeds into better decision-making.</w:t>
      </w:r>
    </w:p>
    <w:p w14:paraId="3E681F79" w14:textId="77777777" w:rsidR="00BC3003" w:rsidRPr="00BC3003" w:rsidRDefault="00BC3003" w:rsidP="00BC3003">
      <w:pPr>
        <w:pStyle w:val="Heading1"/>
        <w:spacing w:before="0" w:after="0" w:line="240" w:lineRule="auto"/>
        <w:rPr>
          <w:szCs w:val="24"/>
        </w:rPr>
      </w:pPr>
      <w:bookmarkStart w:id="7" w:name="_Toc201039727"/>
      <w:r w:rsidRPr="00BC3003">
        <w:rPr>
          <w:szCs w:val="24"/>
        </w:rPr>
        <w:t>2.1.4. Emission Control Disclosure</w:t>
      </w:r>
      <w:bookmarkEnd w:id="7"/>
    </w:p>
    <w:p w14:paraId="3B8C47A3"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Emission control disclosure entails the transparent reporting by firms on the actions and strategies they deploy to monitor, reduce, or eliminate release of hazardous gases and particulate matter into the atmosphere (</w:t>
      </w:r>
      <w:proofErr w:type="spellStart"/>
      <w:r w:rsidRPr="00BC3003">
        <w:rPr>
          <w:rFonts w:ascii="Times New Roman" w:hAnsi="Times New Roman" w:cs="Times New Roman"/>
          <w:sz w:val="24"/>
          <w:szCs w:val="24"/>
        </w:rPr>
        <w:t>Okike</w:t>
      </w:r>
      <w:proofErr w:type="spellEnd"/>
      <w:r w:rsidRPr="00BC3003">
        <w:rPr>
          <w:rFonts w:ascii="Times New Roman" w:hAnsi="Times New Roman" w:cs="Times New Roman"/>
          <w:sz w:val="24"/>
          <w:szCs w:val="24"/>
        </w:rPr>
        <w:t xml:space="preserve">, Nwachukwu &amp; </w:t>
      </w:r>
      <w:proofErr w:type="spellStart"/>
      <w:r w:rsidRPr="00BC3003">
        <w:rPr>
          <w:rFonts w:ascii="Times New Roman" w:hAnsi="Times New Roman" w:cs="Times New Roman"/>
          <w:sz w:val="24"/>
          <w:szCs w:val="24"/>
        </w:rPr>
        <w:t>Agbiogwu</w:t>
      </w:r>
      <w:proofErr w:type="spellEnd"/>
      <w:r w:rsidRPr="00BC3003">
        <w:rPr>
          <w:rFonts w:ascii="Times New Roman" w:hAnsi="Times New Roman" w:cs="Times New Roman"/>
          <w:sz w:val="24"/>
          <w:szCs w:val="24"/>
        </w:rPr>
        <w:t>, 2024). This reporting typically focuses on greenhouse gases such as carbon dioxide and methane, as well as other regulated emissions like nitrogen oxides, volatile organic compounds, and soot. Emission control reporting encompasses both quantitative data—such as annual carbon footprint, emissions intensity per unit of production, and target baselines—and qualitative descriptions of initiatives like energy efficiency programs, transition to cleaner fuels, investment in emission capture technologies, or adoption of renewable energy (</w:t>
      </w:r>
      <w:proofErr w:type="spellStart"/>
      <w:r w:rsidRPr="00BC3003">
        <w:rPr>
          <w:rFonts w:ascii="Times New Roman" w:hAnsi="Times New Roman" w:cs="Times New Roman"/>
          <w:sz w:val="24"/>
          <w:szCs w:val="24"/>
        </w:rPr>
        <w:t>Nwokeogu</w:t>
      </w:r>
      <w:proofErr w:type="spellEnd"/>
      <w:r w:rsidRPr="00BC3003">
        <w:rPr>
          <w:rFonts w:ascii="Times New Roman" w:hAnsi="Times New Roman" w:cs="Times New Roman"/>
          <w:sz w:val="24"/>
          <w:szCs w:val="24"/>
        </w:rPr>
        <w:t>, Okafor &amp; Okafor, 2024).</w:t>
      </w:r>
    </w:p>
    <w:p w14:paraId="0FA51A86"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The importance of emission control disclosure lies in its role as a critical mechanism for bridging corporate behavior and global environmental commitments—particularly in the context of climate change (</w:t>
      </w:r>
      <w:proofErr w:type="spellStart"/>
      <w:r w:rsidRPr="00BC3003">
        <w:rPr>
          <w:rFonts w:ascii="Times New Roman" w:hAnsi="Times New Roman" w:cs="Times New Roman"/>
          <w:sz w:val="24"/>
          <w:szCs w:val="24"/>
        </w:rPr>
        <w:t>Okporo</w:t>
      </w:r>
      <w:proofErr w:type="spellEnd"/>
      <w:r w:rsidRPr="00BC3003">
        <w:rPr>
          <w:rFonts w:ascii="Times New Roman" w:hAnsi="Times New Roman" w:cs="Times New Roman"/>
          <w:sz w:val="24"/>
          <w:szCs w:val="24"/>
        </w:rPr>
        <w:t xml:space="preserve">, Okafor, Chukwu &amp; </w:t>
      </w:r>
      <w:proofErr w:type="spellStart"/>
      <w:r w:rsidRPr="00BC3003">
        <w:rPr>
          <w:rFonts w:ascii="Times New Roman" w:hAnsi="Times New Roman" w:cs="Times New Roman"/>
          <w:sz w:val="24"/>
          <w:szCs w:val="24"/>
        </w:rPr>
        <w:t>Uguru</w:t>
      </w:r>
      <w:proofErr w:type="spellEnd"/>
      <w:r w:rsidRPr="00BC3003">
        <w:rPr>
          <w:rFonts w:ascii="Times New Roman" w:hAnsi="Times New Roman" w:cs="Times New Roman"/>
          <w:sz w:val="24"/>
          <w:szCs w:val="24"/>
        </w:rPr>
        <w:t>, 2023). Companies are increasingly under scrutiny from investors, consumers, and regulators to demonstrate that they are actively reducing their carbon footprint and working toward climate targets</w:t>
      </w:r>
      <w:r>
        <w:rPr>
          <w:rFonts w:ascii="Times New Roman" w:hAnsi="Times New Roman" w:cs="Times New Roman"/>
          <w:sz w:val="24"/>
          <w:szCs w:val="24"/>
        </w:rPr>
        <w:t xml:space="preserve"> (Kalu et al., 2026)</w:t>
      </w:r>
      <w:r w:rsidRPr="00BC3003">
        <w:rPr>
          <w:rFonts w:ascii="Times New Roman" w:hAnsi="Times New Roman" w:cs="Times New Roman"/>
          <w:sz w:val="24"/>
          <w:szCs w:val="24"/>
        </w:rPr>
        <w:t xml:space="preserve">. Through detailed emission control disclosures, firms offer transparency into how they are addressing these expectations, signaling both strategic awareness and operational accountability. Investors, in turn, can use this data to assess transition risk, identify carbon liabilities, and distinguish companies that are better positioned for a low-carbon economy. </w:t>
      </w:r>
      <w:r w:rsidRPr="00BC3003">
        <w:rPr>
          <w:rFonts w:ascii="Times New Roman" w:hAnsi="Times New Roman" w:cs="Times New Roman"/>
          <w:sz w:val="24"/>
          <w:szCs w:val="24"/>
        </w:rPr>
        <w:lastRenderedPageBreak/>
        <w:t xml:space="preserve">Consumers and communities benefit from emission reporting by understanding a firm’s impact on local air quality and climate. From a governance standpoint, emission control disclosure promotes internal consistency and diligence (Xu, Sun &amp; Ni, 2024). By requiring concrete measurement and reporting, it necessitates that firms establish monitoring protocols, data collection systems, and performance review tools—effectively embedding environmental management within organizational practices. </w:t>
      </w:r>
    </w:p>
    <w:p w14:paraId="4BF74625" w14:textId="77777777" w:rsidR="00BC3003" w:rsidRPr="00BC3003" w:rsidRDefault="00BC3003" w:rsidP="00BC3003">
      <w:pPr>
        <w:pStyle w:val="Heading1"/>
        <w:spacing w:before="0" w:after="0" w:line="240" w:lineRule="auto"/>
        <w:rPr>
          <w:szCs w:val="24"/>
        </w:rPr>
      </w:pPr>
      <w:bookmarkStart w:id="8" w:name="_Toc201039728"/>
      <w:r w:rsidRPr="00BC3003">
        <w:rPr>
          <w:szCs w:val="24"/>
        </w:rPr>
        <w:t>2.1.5 Firm Value</w:t>
      </w:r>
      <w:bookmarkEnd w:id="8"/>
    </w:p>
    <w:p w14:paraId="684ACD82"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Firm value refers to the economic worth of a business as perceived in the financial markets and broader economic environment (</w:t>
      </w:r>
      <w:proofErr w:type="spellStart"/>
      <w:r w:rsidRPr="00BC3003">
        <w:rPr>
          <w:rFonts w:ascii="Times New Roman" w:hAnsi="Times New Roman" w:cs="Times New Roman"/>
          <w:sz w:val="24"/>
          <w:szCs w:val="24"/>
        </w:rPr>
        <w:t>Ukoh</w:t>
      </w:r>
      <w:proofErr w:type="spellEnd"/>
      <w:r w:rsidRPr="00BC3003">
        <w:rPr>
          <w:rFonts w:ascii="Times New Roman" w:hAnsi="Times New Roman" w:cs="Times New Roman"/>
          <w:sz w:val="24"/>
          <w:szCs w:val="24"/>
        </w:rPr>
        <w:t xml:space="preserve">, </w:t>
      </w:r>
      <w:proofErr w:type="spellStart"/>
      <w:r w:rsidRPr="00BC3003">
        <w:rPr>
          <w:rFonts w:ascii="Times New Roman" w:hAnsi="Times New Roman" w:cs="Times New Roman"/>
          <w:sz w:val="24"/>
          <w:szCs w:val="24"/>
        </w:rPr>
        <w:t>Nduokafor</w:t>
      </w:r>
      <w:proofErr w:type="spellEnd"/>
      <w:r w:rsidRPr="00BC3003">
        <w:rPr>
          <w:rFonts w:ascii="Times New Roman" w:hAnsi="Times New Roman" w:cs="Times New Roman"/>
          <w:sz w:val="24"/>
          <w:szCs w:val="24"/>
        </w:rPr>
        <w:t xml:space="preserve"> &amp; </w:t>
      </w:r>
      <w:proofErr w:type="spellStart"/>
      <w:r w:rsidRPr="00BC3003">
        <w:rPr>
          <w:rFonts w:ascii="Times New Roman" w:hAnsi="Times New Roman" w:cs="Times New Roman"/>
          <w:sz w:val="24"/>
          <w:szCs w:val="24"/>
        </w:rPr>
        <w:t>Nworie</w:t>
      </w:r>
      <w:proofErr w:type="spellEnd"/>
      <w:r w:rsidRPr="00BC3003">
        <w:rPr>
          <w:rFonts w:ascii="Times New Roman" w:hAnsi="Times New Roman" w:cs="Times New Roman"/>
          <w:sz w:val="24"/>
          <w:szCs w:val="24"/>
        </w:rPr>
        <w:t>, 2024). It reflects the overall assessment of a company’s future earnings potential, risk profile, asset base, and operational vitality as gauged by investors, analysts, and stakeholders. Firm value encapsulates more than just current profits; it integrates expectations around future cash flows, growth opportunities, competitive positioning, governance quality, and intangible assets such as brand strength, innovation capacity, and environmental reputation. Essentially, firm value is an aggregated measure that synthesizes real and perceived wealth creation by the business over time (</w:t>
      </w:r>
      <w:proofErr w:type="spellStart"/>
      <w:r w:rsidRPr="00BC3003">
        <w:rPr>
          <w:rFonts w:ascii="Times New Roman" w:hAnsi="Times New Roman" w:cs="Times New Roman"/>
          <w:sz w:val="24"/>
          <w:szCs w:val="24"/>
        </w:rPr>
        <w:t>Nisaa</w:t>
      </w:r>
      <w:proofErr w:type="spellEnd"/>
      <w:r w:rsidRPr="00BC3003">
        <w:rPr>
          <w:rFonts w:ascii="Times New Roman" w:hAnsi="Times New Roman" w:cs="Times New Roman"/>
          <w:sz w:val="24"/>
          <w:szCs w:val="24"/>
        </w:rPr>
        <w:t xml:space="preserve"> &amp; </w:t>
      </w:r>
      <w:proofErr w:type="spellStart"/>
      <w:r w:rsidRPr="00BC3003">
        <w:rPr>
          <w:rFonts w:ascii="Times New Roman" w:hAnsi="Times New Roman" w:cs="Times New Roman"/>
          <w:sz w:val="24"/>
          <w:szCs w:val="24"/>
        </w:rPr>
        <w:t>Hidayati</w:t>
      </w:r>
      <w:proofErr w:type="spellEnd"/>
      <w:r w:rsidRPr="00BC3003">
        <w:rPr>
          <w:rFonts w:ascii="Times New Roman" w:hAnsi="Times New Roman" w:cs="Times New Roman"/>
          <w:sz w:val="24"/>
          <w:szCs w:val="24"/>
        </w:rPr>
        <w:t>, 2025). It’s the number assigned to a firm in market terms, reflecting collective judgments about the company’s ability to generate sustainable returns.</w:t>
      </w:r>
      <w:r w:rsidR="00442D03">
        <w:rPr>
          <w:rFonts w:ascii="Times New Roman" w:hAnsi="Times New Roman" w:cs="Times New Roman"/>
          <w:sz w:val="24"/>
          <w:szCs w:val="24"/>
        </w:rPr>
        <w:t xml:space="preserve"> </w:t>
      </w:r>
      <w:r w:rsidRPr="00BC3003">
        <w:rPr>
          <w:rFonts w:ascii="Times New Roman" w:hAnsi="Times New Roman" w:cs="Times New Roman"/>
          <w:sz w:val="24"/>
          <w:szCs w:val="24"/>
        </w:rPr>
        <w:t xml:space="preserve">Measuring firm value often involves valuation techniques like discounted cash flow, market multiples, or Tobin’s Q. Regardless of method, firm value serves multiple critical purposes. It provides a benchmark for investors to determine whether a company is under- or over-valued relative to peers or historical levels. It guides strategic decisions for corporate governance, such as acquisition, capital raising, executive compensation, or green investment initiatives. Firm value signals a company’s standing in the competitive landscape and its ability to convert resources into financial rewards for shareholders and other stakeholders (Akpan &amp; </w:t>
      </w:r>
      <w:proofErr w:type="spellStart"/>
      <w:r w:rsidRPr="00BC3003">
        <w:rPr>
          <w:rFonts w:ascii="Times New Roman" w:hAnsi="Times New Roman" w:cs="Times New Roman"/>
          <w:sz w:val="24"/>
          <w:szCs w:val="24"/>
        </w:rPr>
        <w:t>Nkanta</w:t>
      </w:r>
      <w:proofErr w:type="spellEnd"/>
      <w:r w:rsidRPr="00BC3003">
        <w:rPr>
          <w:rFonts w:ascii="Times New Roman" w:hAnsi="Times New Roman" w:cs="Times New Roman"/>
          <w:sz w:val="24"/>
          <w:szCs w:val="24"/>
        </w:rPr>
        <w:t>, 2023).</w:t>
      </w:r>
    </w:p>
    <w:p w14:paraId="18BAECCA"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Firm value is sensitive to a wide array of internal actions and external perceptions. Financial performance, growth prospects, operational efficiency, governance quality, regulatory compliance, and risk management all feed into it. Increasingly, environmental and social impacts shape firm value, more now that market participants are growing more alert to environmental liabilities, climate risk exposure, and sustainability performance (</w:t>
      </w:r>
      <w:proofErr w:type="spellStart"/>
      <w:r w:rsidRPr="00BC3003">
        <w:rPr>
          <w:rFonts w:ascii="Times New Roman" w:hAnsi="Times New Roman" w:cs="Times New Roman"/>
          <w:sz w:val="24"/>
          <w:szCs w:val="24"/>
        </w:rPr>
        <w:t>Nisaa</w:t>
      </w:r>
      <w:proofErr w:type="spellEnd"/>
      <w:r w:rsidRPr="00BC3003">
        <w:rPr>
          <w:rFonts w:ascii="Times New Roman" w:hAnsi="Times New Roman" w:cs="Times New Roman"/>
          <w:sz w:val="24"/>
          <w:szCs w:val="24"/>
        </w:rPr>
        <w:t xml:space="preserve"> &amp; </w:t>
      </w:r>
      <w:proofErr w:type="spellStart"/>
      <w:r w:rsidRPr="00BC3003">
        <w:rPr>
          <w:rFonts w:ascii="Times New Roman" w:hAnsi="Times New Roman" w:cs="Times New Roman"/>
          <w:sz w:val="24"/>
          <w:szCs w:val="24"/>
        </w:rPr>
        <w:t>Hidayati</w:t>
      </w:r>
      <w:proofErr w:type="spellEnd"/>
      <w:r w:rsidRPr="00BC3003">
        <w:rPr>
          <w:rFonts w:ascii="Times New Roman" w:hAnsi="Times New Roman" w:cs="Times New Roman"/>
          <w:sz w:val="24"/>
          <w:szCs w:val="24"/>
        </w:rPr>
        <w:t>, 2025). Companies with strong environmental disclosures and proactive green practices often benefit from higher perceived credibility. In this way, firm value is not only a summary statistic but also a powerful incentive mechanism; it motivates firms to nurture environmental, social, and governance virtues that underpin long-term economic success.</w:t>
      </w:r>
    </w:p>
    <w:p w14:paraId="561ABED3" w14:textId="77777777" w:rsidR="00BC3003" w:rsidRPr="00BC3003" w:rsidRDefault="00BC3003" w:rsidP="00BC3003">
      <w:pPr>
        <w:pStyle w:val="Heading1"/>
        <w:spacing w:before="0" w:after="0" w:line="240" w:lineRule="auto"/>
        <w:rPr>
          <w:szCs w:val="24"/>
        </w:rPr>
      </w:pPr>
      <w:bookmarkStart w:id="9" w:name="_Toc201039729"/>
      <w:r w:rsidRPr="00BC3003">
        <w:rPr>
          <w:szCs w:val="24"/>
        </w:rPr>
        <w:t>2.1.6 Tobin’s Q</w:t>
      </w:r>
      <w:bookmarkEnd w:id="9"/>
    </w:p>
    <w:p w14:paraId="5B177C64"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Tobin’s Q is a valuation metric originally proposed by economist James Tobin in 1969 (</w:t>
      </w:r>
      <w:proofErr w:type="spellStart"/>
      <w:r w:rsidRPr="00BC3003">
        <w:rPr>
          <w:rFonts w:ascii="Times New Roman" w:hAnsi="Times New Roman" w:cs="Times New Roman"/>
          <w:sz w:val="24"/>
          <w:szCs w:val="24"/>
        </w:rPr>
        <w:t>Tharavanij</w:t>
      </w:r>
      <w:proofErr w:type="spellEnd"/>
      <w:r w:rsidRPr="00BC3003">
        <w:rPr>
          <w:rFonts w:ascii="Times New Roman" w:hAnsi="Times New Roman" w:cs="Times New Roman"/>
          <w:sz w:val="24"/>
          <w:szCs w:val="24"/>
        </w:rPr>
        <w:t>, 2024). It represents the ratio between the market value of a firm’s assets and the replacement cost of those assets. In practical terms, the market value includes equity valuation plus outstanding debt, while the replacement cost signifies what it would cost to replicate those assets at current prices. If Tobin’s Q is greater than one, this suggests that the firm’s market valuation exceeds the cost of replacing its assets—indicating that the market perceives intangible assets like brand equity, patents, or managerial expertise, as valuable. Conversely, a Q less than one implies the market believes the firm could be replaced for less than its current valuation, potentially signaling underperformance or inefficient asset use by the company (</w:t>
      </w:r>
      <w:proofErr w:type="spellStart"/>
      <w:r w:rsidRPr="00BC3003">
        <w:rPr>
          <w:rFonts w:ascii="Times New Roman" w:hAnsi="Times New Roman" w:cs="Times New Roman"/>
          <w:sz w:val="24"/>
          <w:szCs w:val="24"/>
        </w:rPr>
        <w:t>Tharavanij</w:t>
      </w:r>
      <w:proofErr w:type="spellEnd"/>
      <w:r w:rsidRPr="00BC3003">
        <w:rPr>
          <w:rFonts w:ascii="Times New Roman" w:hAnsi="Times New Roman" w:cs="Times New Roman"/>
          <w:sz w:val="24"/>
          <w:szCs w:val="24"/>
        </w:rPr>
        <w:t>, 2024). Tobin’s Q is highly valued in academic and financial domains because it captures both tangible and intangible value creation. Unlike conventional ratios—such as price-to-earnings or book-to-market—Tobin’s Q integrates market sentiment about growth potential, risk, and intangible assets (</w:t>
      </w:r>
      <w:proofErr w:type="spellStart"/>
      <w:r w:rsidRPr="00BC3003">
        <w:rPr>
          <w:rFonts w:ascii="Times New Roman" w:hAnsi="Times New Roman" w:cs="Times New Roman"/>
          <w:sz w:val="24"/>
          <w:szCs w:val="24"/>
        </w:rPr>
        <w:t>Tharavanij</w:t>
      </w:r>
      <w:proofErr w:type="spellEnd"/>
      <w:r w:rsidRPr="00BC3003">
        <w:rPr>
          <w:rFonts w:ascii="Times New Roman" w:hAnsi="Times New Roman" w:cs="Times New Roman"/>
          <w:sz w:val="24"/>
          <w:szCs w:val="24"/>
        </w:rPr>
        <w:t>, 2024). This makes it particularly useful for studies assessing how non-financial factors—like environmental disclosures or green accounting—</w:t>
      </w:r>
      <w:r w:rsidRPr="00BC3003">
        <w:rPr>
          <w:rFonts w:ascii="Times New Roman" w:hAnsi="Times New Roman" w:cs="Times New Roman"/>
          <w:sz w:val="24"/>
          <w:szCs w:val="24"/>
        </w:rPr>
        <w:lastRenderedPageBreak/>
        <w:t>impact market valuation. For example, firms demonstrating environmental stewardship and transparent green practices may influence market perceptions, thereby raising their Tobin’s Q. That makes this metric especially appropriate for analyzing how firm-level green actions translate into economic value.</w:t>
      </w:r>
    </w:p>
    <w:p w14:paraId="2F0BFD11" w14:textId="77777777" w:rsidR="00BC3003" w:rsidRPr="00BC3003" w:rsidRDefault="00BC3003" w:rsidP="00BC3003">
      <w:pPr>
        <w:pStyle w:val="Heading1"/>
        <w:spacing w:before="0" w:after="0" w:line="240" w:lineRule="auto"/>
        <w:rPr>
          <w:szCs w:val="24"/>
        </w:rPr>
      </w:pPr>
      <w:bookmarkStart w:id="10" w:name="_Toc201039730"/>
      <w:r w:rsidRPr="00BC3003">
        <w:rPr>
          <w:szCs w:val="24"/>
        </w:rPr>
        <w:t>2.2 Empirical Review</w:t>
      </w:r>
      <w:bookmarkEnd w:id="10"/>
    </w:p>
    <w:p w14:paraId="79F84EDD" w14:textId="77777777" w:rsidR="00BC3003" w:rsidRPr="00BC3003" w:rsidRDefault="00BC3003" w:rsidP="00BC3003">
      <w:pPr>
        <w:spacing w:line="240" w:lineRule="auto"/>
        <w:jc w:val="both"/>
        <w:rPr>
          <w:rFonts w:ascii="Times New Roman" w:hAnsi="Times New Roman" w:cs="Times New Roman"/>
          <w:sz w:val="24"/>
          <w:szCs w:val="24"/>
        </w:rPr>
      </w:pPr>
      <w:proofErr w:type="spellStart"/>
      <w:r w:rsidRPr="00BC3003">
        <w:rPr>
          <w:rFonts w:ascii="Times New Roman" w:hAnsi="Times New Roman" w:cs="Times New Roman"/>
          <w:sz w:val="24"/>
          <w:szCs w:val="24"/>
        </w:rPr>
        <w:t>Hidayat</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Widoretno</w:t>
      </w:r>
      <w:proofErr w:type="spellEnd"/>
      <w:r w:rsidRPr="00BC3003">
        <w:rPr>
          <w:rFonts w:ascii="Times New Roman" w:hAnsi="Times New Roman" w:cs="Times New Roman"/>
          <w:sz w:val="24"/>
          <w:szCs w:val="24"/>
        </w:rPr>
        <w:t xml:space="preserve"> (2025) conducted a study to examine the influence of green accounting on the financial performance of manufacturing firms listed on the Indonesian Stock Exchange between 2019 and 2022. The study population comprised 136 firms selected through purposive sampling, and data analysis was conducted using descriptive statistics and multiple regression techniques. The results revealed that green accounting alone did not significantly affect financial performance. However, other factors such as corporate social responsibility (CSR), environmental performance, and firm size were found to have a meaningful impact. This study provides insight into the complex interplay between green initiatives and firm outcomes, highlighting that green accounting may not directly translate to improved performance. The research is limited by its focus on a general measure of green accounting without disaggregating specific practices, such as waste management or emission control, which could obscure the nuanced effects of individual green accounting components. Moreover, the exclusive focus on manufacturing firms in Indonesia restricts the generalizability of the findings to other contexts, particularly environmentally intensive sectors like industrial goods.</w:t>
      </w:r>
    </w:p>
    <w:p w14:paraId="45F65E62" w14:textId="77777777" w:rsidR="00BC3003" w:rsidRPr="00BC3003" w:rsidRDefault="00BC3003" w:rsidP="00BC3003">
      <w:pPr>
        <w:spacing w:line="240" w:lineRule="auto"/>
        <w:jc w:val="both"/>
        <w:rPr>
          <w:rFonts w:ascii="Times New Roman" w:hAnsi="Times New Roman" w:cs="Times New Roman"/>
          <w:sz w:val="24"/>
          <w:szCs w:val="24"/>
        </w:rPr>
      </w:pPr>
      <w:proofErr w:type="spellStart"/>
      <w:r w:rsidRPr="00BC3003">
        <w:rPr>
          <w:rFonts w:ascii="Times New Roman" w:hAnsi="Times New Roman" w:cs="Times New Roman"/>
          <w:sz w:val="24"/>
          <w:szCs w:val="24"/>
        </w:rPr>
        <w:t>Huwaida</w:t>
      </w:r>
      <w:proofErr w:type="spellEnd"/>
      <w:r w:rsidRPr="00BC3003">
        <w:rPr>
          <w:rFonts w:ascii="Times New Roman" w:hAnsi="Times New Roman" w:cs="Times New Roman"/>
          <w:sz w:val="24"/>
          <w:szCs w:val="24"/>
        </w:rPr>
        <w:t xml:space="preserve">, </w:t>
      </w:r>
      <w:proofErr w:type="spellStart"/>
      <w:r w:rsidRPr="00BC3003">
        <w:rPr>
          <w:rFonts w:ascii="Times New Roman" w:hAnsi="Times New Roman" w:cs="Times New Roman"/>
          <w:sz w:val="24"/>
          <w:szCs w:val="24"/>
        </w:rPr>
        <w:t>Puspitasari</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Djanegara</w:t>
      </w:r>
      <w:proofErr w:type="spellEnd"/>
      <w:r w:rsidRPr="00BC3003">
        <w:rPr>
          <w:rFonts w:ascii="Times New Roman" w:hAnsi="Times New Roman" w:cs="Times New Roman"/>
          <w:sz w:val="24"/>
          <w:szCs w:val="24"/>
        </w:rPr>
        <w:t xml:space="preserve"> (2025) investigated the effect of green accounting on the profitability of energy sector firms in Indonesia from 2017 to 2022. The study employed a quantitative methodology with purposive sampling and used multiple linear regression and moderated regression techniques for data analysis. Findings indicated that green accounting, CSR, and good corporate governance (GCG) all exhibited negative associations with company profitability. While the study offers an interesting perspective on potential cost burdens of green accounting practices, it does not explore whether the negative effects are short-term or long-term. Furthermore, the study does not differentiate between types of green accounting disclosures, which limits its capacity to identify which practices may be more financially sustainable.</w:t>
      </w:r>
    </w:p>
    <w:p w14:paraId="178FB73C" w14:textId="77777777" w:rsidR="00BC3003" w:rsidRPr="00BC3003" w:rsidRDefault="00BC3003" w:rsidP="00BC3003">
      <w:pPr>
        <w:spacing w:line="240" w:lineRule="auto"/>
        <w:jc w:val="both"/>
        <w:rPr>
          <w:rFonts w:ascii="Times New Roman" w:hAnsi="Times New Roman" w:cs="Times New Roman"/>
          <w:sz w:val="24"/>
          <w:szCs w:val="24"/>
        </w:rPr>
      </w:pPr>
      <w:proofErr w:type="spellStart"/>
      <w:r w:rsidRPr="00BC3003">
        <w:rPr>
          <w:rFonts w:ascii="Times New Roman" w:hAnsi="Times New Roman" w:cs="Times New Roman"/>
          <w:sz w:val="24"/>
          <w:szCs w:val="24"/>
        </w:rPr>
        <w:t>Maryanti</w:t>
      </w:r>
      <w:proofErr w:type="spellEnd"/>
      <w:r w:rsidRPr="00BC3003">
        <w:rPr>
          <w:rFonts w:ascii="Times New Roman" w:hAnsi="Times New Roman" w:cs="Times New Roman"/>
          <w:sz w:val="24"/>
          <w:szCs w:val="24"/>
        </w:rPr>
        <w:t xml:space="preserve"> (2025) conducted a meta-analysis to synthesize the relationship between green accounting practices (GAP) and firm performance using literature published between 2013 and 2024. Ten relevant studies from Scopus and Web of Science were analyzed using a random-effects model, considering moderating factors and performance indicators such as return on assets (ROA), return on equity (ROE), and Tobin’s Q. The findings confirmed a significant positive relationship between GAP adoption and financial outcomes. While the meta-analysis provides robust evidence of the overall benefit of GAP, it does not offer sector-specific insights. This limitation is critical because firms in high-impact sectors like industrial goods may experience different effects from green accounting practices compared to firms in less environmentally intensive industries. Additionally, methodological variations across the included studies may introduce heterogeneity that the analysis may not fully account for.</w:t>
      </w:r>
    </w:p>
    <w:p w14:paraId="7F754645" w14:textId="77777777" w:rsidR="00BC3003" w:rsidRPr="00BC3003" w:rsidRDefault="00BC3003" w:rsidP="00BC3003">
      <w:pPr>
        <w:spacing w:line="240" w:lineRule="auto"/>
        <w:jc w:val="both"/>
        <w:rPr>
          <w:rFonts w:ascii="Times New Roman" w:hAnsi="Times New Roman" w:cs="Times New Roman"/>
          <w:sz w:val="24"/>
          <w:szCs w:val="24"/>
        </w:rPr>
      </w:pPr>
      <w:proofErr w:type="spellStart"/>
      <w:r w:rsidRPr="00BC3003">
        <w:rPr>
          <w:rFonts w:ascii="Times New Roman" w:hAnsi="Times New Roman" w:cs="Times New Roman"/>
          <w:sz w:val="24"/>
          <w:szCs w:val="24"/>
        </w:rPr>
        <w:t>Nisaa</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Hidayati</w:t>
      </w:r>
      <w:proofErr w:type="spellEnd"/>
      <w:r w:rsidRPr="00BC3003">
        <w:rPr>
          <w:rFonts w:ascii="Times New Roman" w:hAnsi="Times New Roman" w:cs="Times New Roman"/>
          <w:sz w:val="24"/>
          <w:szCs w:val="24"/>
        </w:rPr>
        <w:t xml:space="preserve"> (2025) explored the impact of green accounting, environmental disclosures, and firm characteristics on the value of manufacturing companies listed on the Indonesian Stock Exchange during 2020–2023. Using a quantitative approach and a sample of 25 companies, the study analyzed data with </w:t>
      </w:r>
      <w:proofErr w:type="spellStart"/>
      <w:r w:rsidRPr="00BC3003">
        <w:rPr>
          <w:rFonts w:ascii="Times New Roman" w:hAnsi="Times New Roman" w:cs="Times New Roman"/>
          <w:sz w:val="24"/>
          <w:szCs w:val="24"/>
        </w:rPr>
        <w:t>SmartPLS</w:t>
      </w:r>
      <w:proofErr w:type="spellEnd"/>
      <w:r w:rsidRPr="00BC3003">
        <w:rPr>
          <w:rFonts w:ascii="Times New Roman" w:hAnsi="Times New Roman" w:cs="Times New Roman"/>
          <w:sz w:val="24"/>
          <w:szCs w:val="24"/>
        </w:rPr>
        <w:t xml:space="preserve"> version 4.1. Results revealed that neither green accounting nor environmental disclosures significantly influenced firm value, primarily due to low awareness and inconsistent application in developing economies. Moreover, certain disclosures, particularly those aligned with the Sustainable Development Goals (SDGs), were found to potentially reduce investor attractiveness, as they were perceived as cost burdens or </w:t>
      </w:r>
      <w:r w:rsidRPr="00BC3003">
        <w:rPr>
          <w:rFonts w:ascii="Times New Roman" w:hAnsi="Times New Roman" w:cs="Times New Roman"/>
          <w:sz w:val="24"/>
          <w:szCs w:val="24"/>
        </w:rPr>
        <w:lastRenderedPageBreak/>
        <w:t>raised concerns about greenwashing. Conversely, firm-specific factors such as size and profitability were significant determinants of firm value. The study highlights the contextual challenges of implementing green accounting in emerging markets but fails to disaggregate different types of disclosures. The analysis treats green accounting as a single variable, which could mask the varying influence of specific practices, such as waste management, emission control, and pollution control.</w:t>
      </w:r>
    </w:p>
    <w:p w14:paraId="5115BE3A"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Patrick, Umoren, and Ukpong (2025) examined the effect of green accounting on the financial performance of oil companies listed in Nigeria from 2014 to 2023. Using an ex-post facto design, secondary data were collected from the Nigerian Exchange Group and annual reports, and analysis was performed with unit root tests, descriptive statistics, and panel regression using E-view 9. Green accounting measures included environmental sustainability expenditures, waste management, and cleanup activities, while financial performance was assessed using ROCE, earnings per share, and net profit margin. The study found no significant relationship between green accounting expenditures and the financial performance indicators. Although the study is contextually relevant to Nigeria, it focuses on oil firms rather than industrial goods firms, which have different environmental risk profiles. Moreover, it does not separate the effects of specific green accounting practices, potentially overlooking their unique impacts on firm performance.</w:t>
      </w:r>
    </w:p>
    <w:p w14:paraId="4A2F85F8" w14:textId="77777777" w:rsidR="00BC3003" w:rsidRPr="00BC3003" w:rsidRDefault="00BC3003" w:rsidP="00BC3003">
      <w:pPr>
        <w:spacing w:line="240" w:lineRule="auto"/>
        <w:jc w:val="both"/>
        <w:rPr>
          <w:rFonts w:ascii="Times New Roman" w:hAnsi="Times New Roman" w:cs="Times New Roman"/>
          <w:sz w:val="24"/>
          <w:szCs w:val="24"/>
        </w:rPr>
      </w:pPr>
      <w:proofErr w:type="spellStart"/>
      <w:r w:rsidRPr="00BC3003">
        <w:rPr>
          <w:rFonts w:ascii="Times New Roman" w:hAnsi="Times New Roman" w:cs="Times New Roman"/>
          <w:sz w:val="24"/>
          <w:szCs w:val="24"/>
        </w:rPr>
        <w:t>Romandhon</w:t>
      </w:r>
      <w:proofErr w:type="spellEnd"/>
      <w:r w:rsidRPr="00BC3003">
        <w:rPr>
          <w:rFonts w:ascii="Times New Roman" w:hAnsi="Times New Roman" w:cs="Times New Roman"/>
          <w:sz w:val="24"/>
          <w:szCs w:val="24"/>
        </w:rPr>
        <w:t xml:space="preserve">, </w:t>
      </w:r>
      <w:proofErr w:type="spellStart"/>
      <w:r w:rsidRPr="00BC3003">
        <w:rPr>
          <w:rFonts w:ascii="Times New Roman" w:hAnsi="Times New Roman" w:cs="Times New Roman"/>
          <w:sz w:val="24"/>
          <w:szCs w:val="24"/>
        </w:rPr>
        <w:t>Pramuka</w:t>
      </w:r>
      <w:proofErr w:type="spellEnd"/>
      <w:r w:rsidRPr="00BC3003">
        <w:rPr>
          <w:rFonts w:ascii="Times New Roman" w:hAnsi="Times New Roman" w:cs="Times New Roman"/>
          <w:sz w:val="24"/>
          <w:szCs w:val="24"/>
        </w:rPr>
        <w:t>, Lestari, and Kaukab (2025) explored the effect of green accounting disclosures on corporate performance among 43 Indonesian companies between 2019 and 2022. The study included qualitative and quantitative measures of disclosure, such as CSR report pages, comparative tables, and the extent of environmental harm. Linear regression showed that while a higher ratio of CSR pages per activity negatively affected performance, the total number of CSR pages had a positive effect. This study underscores the importance of presentation and perception in green reporting. However, it does not examine firm value as a market-based indicator and its results may reflect reporting strategies rather than actual operational improvements, limiting the interpretation of green accounting’s economic impact.</w:t>
      </w:r>
    </w:p>
    <w:p w14:paraId="1C335F33"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Adebanjo and Wisdom (2024) assessed green accounting practices’ influence on market value using a sample of 18 Nigerian firms between 2012 and 2021. Secondary data from annual reports were analyzed using panel data and GMM techniques. The study reported that waste management disclosure did not significantly impact Tobin’s Q but showed a significant positive effect on the price-earnings ratio. The study is relevant for market-based analysis, but it isolates only one component of green accounting (waste management) and does not include other critical disclosures such as pollution and emission controls, limiting the comprehensiveness of the findings.</w:t>
      </w:r>
    </w:p>
    <w:p w14:paraId="79D7F4C6" w14:textId="77777777" w:rsidR="00BC3003" w:rsidRPr="00BC3003" w:rsidRDefault="00BC3003" w:rsidP="00BC3003">
      <w:pPr>
        <w:spacing w:line="240" w:lineRule="auto"/>
        <w:jc w:val="both"/>
        <w:rPr>
          <w:rFonts w:ascii="Times New Roman" w:hAnsi="Times New Roman" w:cs="Times New Roman"/>
          <w:sz w:val="24"/>
          <w:szCs w:val="24"/>
        </w:rPr>
      </w:pPr>
      <w:proofErr w:type="spellStart"/>
      <w:r w:rsidRPr="00BC3003">
        <w:rPr>
          <w:rFonts w:ascii="Times New Roman" w:hAnsi="Times New Roman" w:cs="Times New Roman"/>
          <w:sz w:val="24"/>
          <w:szCs w:val="24"/>
        </w:rPr>
        <w:t>Doobee</w:t>
      </w:r>
      <w:proofErr w:type="spellEnd"/>
      <w:r w:rsidRPr="00BC3003">
        <w:rPr>
          <w:rFonts w:ascii="Times New Roman" w:hAnsi="Times New Roman" w:cs="Times New Roman"/>
          <w:sz w:val="24"/>
          <w:szCs w:val="24"/>
        </w:rPr>
        <w:t xml:space="preserve">, </w:t>
      </w:r>
      <w:proofErr w:type="spellStart"/>
      <w:r w:rsidRPr="00BC3003">
        <w:rPr>
          <w:rFonts w:ascii="Times New Roman" w:hAnsi="Times New Roman" w:cs="Times New Roman"/>
          <w:sz w:val="24"/>
          <w:szCs w:val="24"/>
        </w:rPr>
        <w:t>Ironkwe</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Nwaiwu</w:t>
      </w:r>
      <w:proofErr w:type="spellEnd"/>
      <w:r w:rsidRPr="00BC3003">
        <w:rPr>
          <w:rFonts w:ascii="Times New Roman" w:hAnsi="Times New Roman" w:cs="Times New Roman"/>
          <w:sz w:val="24"/>
          <w:szCs w:val="24"/>
        </w:rPr>
        <w:t xml:space="preserve"> (2024) investigated green accounting’s influence on the financial performance of Nigerian oil and gas firms from 2012 to 2022. Panel cointegration analysis revealed that environmental protection investments, such as pollution control, did not significantly affect net income but positively influenced return on assets. Conversely, green management activities negatively affected asset-based returns. While this study identifies nuanced effects of different green practices, it is focused solely on the oil and gas sector and cannot be directly generalized to industrial goods firms. Additionally, the analysis does not differentiate the long-term versus short-term impact of these expenditures.</w:t>
      </w:r>
    </w:p>
    <w:p w14:paraId="6CD65A8B" w14:textId="77777777" w:rsidR="00BC3003" w:rsidRPr="00BC3003" w:rsidRDefault="00BC3003" w:rsidP="00BC3003">
      <w:pPr>
        <w:spacing w:line="240" w:lineRule="auto"/>
        <w:jc w:val="both"/>
        <w:rPr>
          <w:rFonts w:ascii="Times New Roman" w:hAnsi="Times New Roman" w:cs="Times New Roman"/>
          <w:sz w:val="24"/>
          <w:szCs w:val="24"/>
        </w:rPr>
      </w:pPr>
      <w:proofErr w:type="spellStart"/>
      <w:r w:rsidRPr="00BC3003">
        <w:rPr>
          <w:rFonts w:ascii="Times New Roman" w:hAnsi="Times New Roman" w:cs="Times New Roman"/>
          <w:sz w:val="24"/>
          <w:szCs w:val="24"/>
        </w:rPr>
        <w:t>Ezekwere</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Ikilidi</w:t>
      </w:r>
      <w:proofErr w:type="spellEnd"/>
      <w:r w:rsidRPr="00BC3003">
        <w:rPr>
          <w:rFonts w:ascii="Times New Roman" w:hAnsi="Times New Roman" w:cs="Times New Roman"/>
          <w:sz w:val="24"/>
          <w:szCs w:val="24"/>
        </w:rPr>
        <w:t xml:space="preserve"> (2024) analyzed how green accounting disclosures influence the financial performance of 18 Nigerian consumer goods firms using ex-post facto research design and regression analysis. Variables included environmental protection disclosures and corporate donations, with firm size as a control. The study found that both disclosure types significantly </w:t>
      </w:r>
      <w:r w:rsidRPr="00BC3003">
        <w:rPr>
          <w:rFonts w:ascii="Times New Roman" w:hAnsi="Times New Roman" w:cs="Times New Roman"/>
          <w:sz w:val="24"/>
          <w:szCs w:val="24"/>
        </w:rPr>
        <w:lastRenderedPageBreak/>
        <w:t>improved firm performance, indicating that voluntary environmental and social reporting can enhance stakeholder perception and financial outcomes. Although the study demonstrates positive effects of green accounting, its focus on consumer goods rather than industrial goods, and the inclusion of non-financial donations as a green accounting proxy, may not accurately reflect the impact of core environmental practices in high-impact sectors.</w:t>
      </w:r>
    </w:p>
    <w:p w14:paraId="765C8832" w14:textId="77777777" w:rsidR="00BC3003" w:rsidRPr="00BC3003" w:rsidRDefault="00BC3003" w:rsidP="00BC3003">
      <w:pPr>
        <w:spacing w:line="240" w:lineRule="auto"/>
        <w:jc w:val="both"/>
        <w:rPr>
          <w:rFonts w:ascii="Times New Roman" w:hAnsi="Times New Roman" w:cs="Times New Roman"/>
          <w:sz w:val="24"/>
          <w:szCs w:val="24"/>
        </w:rPr>
      </w:pPr>
      <w:proofErr w:type="spellStart"/>
      <w:r w:rsidRPr="00BC3003">
        <w:rPr>
          <w:rFonts w:ascii="Times New Roman" w:hAnsi="Times New Roman" w:cs="Times New Roman"/>
          <w:sz w:val="24"/>
          <w:szCs w:val="24"/>
        </w:rPr>
        <w:t>Ihenyen</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Pabraebiowei</w:t>
      </w:r>
      <w:proofErr w:type="spellEnd"/>
      <w:r w:rsidRPr="00BC3003">
        <w:rPr>
          <w:rFonts w:ascii="Times New Roman" w:hAnsi="Times New Roman" w:cs="Times New Roman"/>
          <w:sz w:val="24"/>
          <w:szCs w:val="24"/>
        </w:rPr>
        <w:t xml:space="preserve"> (2024) explored green accounting disclosure effects on financial performance in Nigerian oil and gas firms. Using data from six firms between 2017 and 2022, the study applied correlation and Granger causality tests. Results indicated a weak but significant positive relationship with ROA, and no causal relationship with net profit margin or ROCE. The study provides some evidence of green accounting’s limited influence, but the small sample size and sector-specific focus reduce the robustness and generalizability of the findings, particularly for industrial goods firms with distinct environmental profiles.</w:t>
      </w:r>
    </w:p>
    <w:p w14:paraId="56E1D030" w14:textId="77777777" w:rsidR="00BC3003" w:rsidRPr="00BC3003" w:rsidRDefault="00BC3003" w:rsidP="00BC3003">
      <w:pPr>
        <w:spacing w:line="240" w:lineRule="auto"/>
        <w:jc w:val="both"/>
        <w:rPr>
          <w:rFonts w:ascii="Times New Roman" w:hAnsi="Times New Roman" w:cs="Times New Roman"/>
          <w:sz w:val="24"/>
          <w:szCs w:val="24"/>
        </w:rPr>
      </w:pPr>
      <w:proofErr w:type="spellStart"/>
      <w:r w:rsidRPr="00BC3003">
        <w:rPr>
          <w:rFonts w:ascii="Times New Roman" w:hAnsi="Times New Roman" w:cs="Times New Roman"/>
          <w:sz w:val="24"/>
          <w:szCs w:val="24"/>
        </w:rPr>
        <w:t>Ogochukwu</w:t>
      </w:r>
      <w:proofErr w:type="spellEnd"/>
      <w:r w:rsidRPr="00BC3003">
        <w:rPr>
          <w:rFonts w:ascii="Times New Roman" w:hAnsi="Times New Roman" w:cs="Times New Roman"/>
          <w:sz w:val="24"/>
          <w:szCs w:val="24"/>
        </w:rPr>
        <w:t xml:space="preserve">, </w:t>
      </w:r>
      <w:proofErr w:type="spellStart"/>
      <w:r w:rsidRPr="00BC3003">
        <w:rPr>
          <w:rFonts w:ascii="Times New Roman" w:hAnsi="Times New Roman" w:cs="Times New Roman"/>
          <w:sz w:val="24"/>
          <w:szCs w:val="24"/>
        </w:rPr>
        <w:t>Ifurueze</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Ifurueze</w:t>
      </w:r>
      <w:proofErr w:type="spellEnd"/>
      <w:r w:rsidRPr="00BC3003">
        <w:rPr>
          <w:rFonts w:ascii="Times New Roman" w:hAnsi="Times New Roman" w:cs="Times New Roman"/>
          <w:sz w:val="24"/>
          <w:szCs w:val="24"/>
        </w:rPr>
        <w:t xml:space="preserve"> (2024) investigated the effect of green accounting on oil and gas firms’ financial performance in Nigeria, focusing on disclosures related to oil spillage, gas flaring, water pollution, and energy consumption between 2012 and 2021. Pooled OLS analysis revealed mixed effects: gas flaring disclosure positively and significantly affected Tobin’s Q, water pollution disclosure had a significant negative effect, while oil spillage and energy consumption disclosures were insignificant. The study highlights the importance of specific environmental disclosures, but the focus on oil and gas limits applicability to industrial goods, and the analysis does not account for potential interactions among multiple disclosure types.</w:t>
      </w:r>
    </w:p>
    <w:p w14:paraId="2FFC9C2D" w14:textId="77777777" w:rsidR="00BC3003" w:rsidRPr="00BC3003" w:rsidRDefault="00BC3003" w:rsidP="00BC3003">
      <w:pPr>
        <w:spacing w:line="240" w:lineRule="auto"/>
        <w:jc w:val="both"/>
        <w:rPr>
          <w:rFonts w:ascii="Times New Roman" w:hAnsi="Times New Roman" w:cs="Times New Roman"/>
          <w:sz w:val="24"/>
          <w:szCs w:val="24"/>
        </w:rPr>
      </w:pPr>
      <w:proofErr w:type="spellStart"/>
      <w:r w:rsidRPr="00BC3003">
        <w:rPr>
          <w:rFonts w:ascii="Times New Roman" w:hAnsi="Times New Roman" w:cs="Times New Roman"/>
          <w:sz w:val="24"/>
          <w:szCs w:val="24"/>
        </w:rPr>
        <w:t>Adeleye</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Asebiode</w:t>
      </w:r>
      <w:proofErr w:type="spellEnd"/>
      <w:r w:rsidRPr="00BC3003">
        <w:rPr>
          <w:rFonts w:ascii="Times New Roman" w:hAnsi="Times New Roman" w:cs="Times New Roman"/>
          <w:sz w:val="24"/>
          <w:szCs w:val="24"/>
        </w:rPr>
        <w:t xml:space="preserve"> (2023) examined the impact of green accounting practices on financial leverage among 37 Nigerian manufacturing firms from 2010 to 2020. The ex-post facto approach revealed that green accounting practices positively affected leverage, with firm size moderating the relationship. The study provides evidence of green accounting enhancing business sustainability but does not link these practices to market-based indicators of firm value, which is crucial for understanding investor perceptions in environmentally intensive sectors.</w:t>
      </w:r>
    </w:p>
    <w:p w14:paraId="090042EB"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Akpan and </w:t>
      </w:r>
      <w:proofErr w:type="spellStart"/>
      <w:r w:rsidRPr="00BC3003">
        <w:rPr>
          <w:rFonts w:ascii="Times New Roman" w:hAnsi="Times New Roman" w:cs="Times New Roman"/>
          <w:sz w:val="24"/>
          <w:szCs w:val="24"/>
        </w:rPr>
        <w:t>Nkanta</w:t>
      </w:r>
      <w:proofErr w:type="spellEnd"/>
      <w:r w:rsidRPr="00BC3003">
        <w:rPr>
          <w:rFonts w:ascii="Times New Roman" w:hAnsi="Times New Roman" w:cs="Times New Roman"/>
          <w:sz w:val="24"/>
          <w:szCs w:val="24"/>
        </w:rPr>
        <w:t xml:space="preserve"> (2023) studied the effect of green accounting on shareholder value in 20 Nigerian consumer goods firms from 2012 to 2021 using an ex-post facto design. Green accounting was measured through disclosures on biodiversity, emissions, waste, water usage, and legal compliance, with shareholder value assessed using shareholder value added (SHVA). Results indicated significant positive effects for most disclosure types. While comprehensive in disclosure types, the study is limited to consumer goods firms, which generally have lower environmental impacts than industrial goods. This limits the relevance of the findings for high-impact sectors.</w:t>
      </w:r>
    </w:p>
    <w:p w14:paraId="6A13D94E" w14:textId="77777777" w:rsidR="00BC3003" w:rsidRPr="00BC3003" w:rsidRDefault="00BC3003" w:rsidP="00BC3003">
      <w:pPr>
        <w:spacing w:line="240" w:lineRule="auto"/>
        <w:jc w:val="both"/>
        <w:rPr>
          <w:rFonts w:ascii="Times New Roman" w:hAnsi="Times New Roman" w:cs="Times New Roman"/>
          <w:sz w:val="24"/>
          <w:szCs w:val="24"/>
        </w:rPr>
      </w:pPr>
      <w:proofErr w:type="spellStart"/>
      <w:r w:rsidRPr="00BC3003">
        <w:rPr>
          <w:rFonts w:ascii="Times New Roman" w:hAnsi="Times New Roman" w:cs="Times New Roman"/>
          <w:sz w:val="24"/>
          <w:szCs w:val="24"/>
        </w:rPr>
        <w:t>Odum</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Arinomor</w:t>
      </w:r>
      <w:proofErr w:type="spellEnd"/>
      <w:r w:rsidRPr="00BC3003">
        <w:rPr>
          <w:rFonts w:ascii="Times New Roman" w:hAnsi="Times New Roman" w:cs="Times New Roman"/>
          <w:sz w:val="24"/>
          <w:szCs w:val="24"/>
        </w:rPr>
        <w:t xml:space="preserve"> (2023) assessed how environmental accounting costs affect financial indicators in Nigeria’s oil and gas sector from 2010 to 2022. Using panel OLS and Granger causality tests, the study found no significant effect on most financial indicators. The null findings suggest that mere accounting for environmental costs may not influence performance, but the study is sector-specific and does not disaggregate types of green accounting practices, making it less informative for industrial goods firms with distinct environmental exposures.</w:t>
      </w:r>
    </w:p>
    <w:p w14:paraId="16847E6C" w14:textId="77777777" w:rsidR="00BC3003" w:rsidRPr="00BC3003" w:rsidRDefault="00BC3003" w:rsidP="00BC3003">
      <w:pPr>
        <w:spacing w:line="240" w:lineRule="auto"/>
        <w:jc w:val="both"/>
        <w:rPr>
          <w:rFonts w:ascii="Times New Roman" w:hAnsi="Times New Roman" w:cs="Times New Roman"/>
          <w:sz w:val="24"/>
          <w:szCs w:val="24"/>
        </w:rPr>
      </w:pPr>
      <w:proofErr w:type="spellStart"/>
      <w:r w:rsidRPr="00BC3003">
        <w:rPr>
          <w:rFonts w:ascii="Times New Roman" w:hAnsi="Times New Roman" w:cs="Times New Roman"/>
          <w:sz w:val="24"/>
          <w:szCs w:val="24"/>
        </w:rPr>
        <w:t>Okporo</w:t>
      </w:r>
      <w:proofErr w:type="spellEnd"/>
      <w:r w:rsidRPr="00BC3003">
        <w:rPr>
          <w:rFonts w:ascii="Times New Roman" w:hAnsi="Times New Roman" w:cs="Times New Roman"/>
          <w:sz w:val="24"/>
          <w:szCs w:val="24"/>
        </w:rPr>
        <w:t xml:space="preserve">, Okafor, Chukwu, and </w:t>
      </w:r>
      <w:proofErr w:type="spellStart"/>
      <w:r w:rsidRPr="00BC3003">
        <w:rPr>
          <w:rFonts w:ascii="Times New Roman" w:hAnsi="Times New Roman" w:cs="Times New Roman"/>
          <w:sz w:val="24"/>
          <w:szCs w:val="24"/>
        </w:rPr>
        <w:t>Uguru</w:t>
      </w:r>
      <w:proofErr w:type="spellEnd"/>
      <w:r w:rsidRPr="00BC3003">
        <w:rPr>
          <w:rFonts w:ascii="Times New Roman" w:hAnsi="Times New Roman" w:cs="Times New Roman"/>
          <w:sz w:val="24"/>
          <w:szCs w:val="24"/>
        </w:rPr>
        <w:t xml:space="preserve"> (2023) analyzed the impact of environmental accounting costs on returns on capital in five Nigerian oil and gas firms from 2013 to 2022. Cost areas included emission control, renewable energy, and pollution remediation. Results indicated significant positive effects of all three types on returns on capital. This study underscores the financial benefits of targeted environmental expenditures, but the small sample size and focus </w:t>
      </w:r>
      <w:r w:rsidRPr="00BC3003">
        <w:rPr>
          <w:rFonts w:ascii="Times New Roman" w:hAnsi="Times New Roman" w:cs="Times New Roman"/>
          <w:sz w:val="24"/>
          <w:szCs w:val="24"/>
        </w:rPr>
        <w:lastRenderedPageBreak/>
        <w:t>on oil and gas firms limit its generalizability. Moreover, it does not examine market-based measures like Tobin’s Q, which are crucial for assessing firm value from an investor perspective.</w:t>
      </w:r>
    </w:p>
    <w:p w14:paraId="73F2BD16" w14:textId="77777777" w:rsidR="00BC3003" w:rsidRPr="00BC3003" w:rsidRDefault="00BC3003" w:rsidP="00BC3003">
      <w:pPr>
        <w:pStyle w:val="Heading1"/>
        <w:spacing w:before="0" w:after="0" w:line="240" w:lineRule="auto"/>
        <w:rPr>
          <w:szCs w:val="24"/>
        </w:rPr>
      </w:pPr>
      <w:bookmarkStart w:id="11" w:name="_Toc201039731"/>
      <w:r w:rsidRPr="00BC3003">
        <w:rPr>
          <w:szCs w:val="24"/>
        </w:rPr>
        <w:t>2.3 Theoretical Framework</w:t>
      </w:r>
      <w:bookmarkEnd w:id="11"/>
    </w:p>
    <w:p w14:paraId="424CFC9D" w14:textId="77777777" w:rsidR="00BC3003" w:rsidRPr="00BC3003" w:rsidRDefault="00BC3003" w:rsidP="00BC3003">
      <w:pPr>
        <w:pStyle w:val="Heading1"/>
        <w:spacing w:before="0" w:after="0" w:line="240" w:lineRule="auto"/>
        <w:rPr>
          <w:szCs w:val="24"/>
        </w:rPr>
      </w:pPr>
      <w:bookmarkStart w:id="12" w:name="_Toc201039732"/>
      <w:r w:rsidRPr="00BC3003">
        <w:rPr>
          <w:szCs w:val="24"/>
        </w:rPr>
        <w:t>2.3.1 Legitimacy Theory</w:t>
      </w:r>
      <w:bookmarkEnd w:id="12"/>
    </w:p>
    <w:p w14:paraId="1E83E42F"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Legitimacy Theory originated from the broader concept of organizational legitimacy, which was formally introduced in the early 1970s. The theory was developed and expanded by scholars such as Dowling and Pfeffer in their 1975 publication (</w:t>
      </w:r>
      <w:proofErr w:type="spellStart"/>
      <w:r w:rsidRPr="00BC3003">
        <w:rPr>
          <w:rFonts w:ascii="Times New Roman" w:hAnsi="Times New Roman" w:cs="Times New Roman"/>
          <w:sz w:val="24"/>
          <w:szCs w:val="24"/>
        </w:rPr>
        <w:t>Igwebuike</w:t>
      </w:r>
      <w:proofErr w:type="spellEnd"/>
      <w:r w:rsidRPr="00BC3003">
        <w:rPr>
          <w:rFonts w:ascii="Times New Roman" w:hAnsi="Times New Roman" w:cs="Times New Roman"/>
          <w:sz w:val="24"/>
          <w:szCs w:val="24"/>
        </w:rPr>
        <w:t xml:space="preserve"> &amp; </w:t>
      </w:r>
      <w:proofErr w:type="spellStart"/>
      <w:r w:rsidRPr="00BC3003">
        <w:rPr>
          <w:rFonts w:ascii="Times New Roman" w:hAnsi="Times New Roman" w:cs="Times New Roman"/>
          <w:sz w:val="24"/>
          <w:szCs w:val="24"/>
        </w:rPr>
        <w:t>Onyali</w:t>
      </w:r>
      <w:proofErr w:type="spellEnd"/>
      <w:r w:rsidRPr="00BC3003">
        <w:rPr>
          <w:rFonts w:ascii="Times New Roman" w:hAnsi="Times New Roman" w:cs="Times New Roman"/>
          <w:sz w:val="24"/>
          <w:szCs w:val="24"/>
        </w:rPr>
        <w:t>, 2023), where they explained that organizations must operate within the boundaries of social norms and expectations to be perceived as legitimate by society. Over time, the theory has become widely applied in social and environmental accounting studies, particularly in explaining why companies voluntarily disclose information about their environmental and social activities. Legitimacy Theory postulates that organizations seek to ensure that their operations are perceived as appropriate, acceptable, and desirable within a socially constructed system of norms, values, beliefs, and definitions (</w:t>
      </w:r>
      <w:proofErr w:type="spellStart"/>
      <w:r w:rsidRPr="00BC3003">
        <w:rPr>
          <w:rFonts w:ascii="Times New Roman" w:hAnsi="Times New Roman" w:cs="Times New Roman"/>
          <w:sz w:val="24"/>
          <w:szCs w:val="24"/>
        </w:rPr>
        <w:t>Nworie</w:t>
      </w:r>
      <w:proofErr w:type="spellEnd"/>
      <w:r w:rsidRPr="00BC3003">
        <w:rPr>
          <w:rFonts w:ascii="Times New Roman" w:hAnsi="Times New Roman" w:cs="Times New Roman"/>
          <w:sz w:val="24"/>
          <w:szCs w:val="24"/>
        </w:rPr>
        <w:t>, Cyril-</w:t>
      </w:r>
      <w:proofErr w:type="spellStart"/>
      <w:r w:rsidRPr="00BC3003">
        <w:rPr>
          <w:rFonts w:ascii="Times New Roman" w:hAnsi="Times New Roman" w:cs="Times New Roman"/>
          <w:sz w:val="24"/>
          <w:szCs w:val="24"/>
        </w:rPr>
        <w:t>Nwuche</w:t>
      </w:r>
      <w:proofErr w:type="spellEnd"/>
      <w:r w:rsidRPr="00BC3003">
        <w:rPr>
          <w:rFonts w:ascii="Times New Roman" w:hAnsi="Times New Roman" w:cs="Times New Roman"/>
          <w:sz w:val="24"/>
          <w:szCs w:val="24"/>
        </w:rPr>
        <w:t xml:space="preserve"> &amp; </w:t>
      </w:r>
      <w:proofErr w:type="spellStart"/>
      <w:r w:rsidRPr="00BC3003">
        <w:rPr>
          <w:rFonts w:ascii="Times New Roman" w:hAnsi="Times New Roman" w:cs="Times New Roman"/>
          <w:sz w:val="24"/>
          <w:szCs w:val="24"/>
        </w:rPr>
        <w:t>Oduche</w:t>
      </w:r>
      <w:proofErr w:type="spellEnd"/>
      <w:r w:rsidRPr="00BC3003">
        <w:rPr>
          <w:rFonts w:ascii="Times New Roman" w:hAnsi="Times New Roman" w:cs="Times New Roman"/>
          <w:sz w:val="24"/>
          <w:szCs w:val="24"/>
        </w:rPr>
        <w:t>, 2024). Companies aim to maintain or restore legitimacy by aligning their activities with societal expectations. When legitimacy is threatened—such as through environmental harm or poor sustainability practices—organizations respond by engaging in practices, including voluntary disclosures, to repair or reinforce their image in the eyes of stakeholders.</w:t>
      </w:r>
      <w:r w:rsidR="00442D03">
        <w:rPr>
          <w:rFonts w:ascii="Times New Roman" w:hAnsi="Times New Roman" w:cs="Times New Roman"/>
          <w:sz w:val="24"/>
          <w:szCs w:val="24"/>
        </w:rPr>
        <w:t xml:space="preserve"> </w:t>
      </w:r>
      <w:r w:rsidRPr="00BC3003">
        <w:rPr>
          <w:rFonts w:ascii="Times New Roman" w:hAnsi="Times New Roman" w:cs="Times New Roman"/>
          <w:sz w:val="24"/>
          <w:szCs w:val="24"/>
        </w:rPr>
        <w:t>This theory is highly relevant to the current study, which investigates the effect of green accounting practices—such as waste management, pollution control, and emission control disclosures—on the firm value of listed industrial goods firms in Nigeria. These disclosures can be seen as tools for firms to demonstrate their alignment with societal and regulatory expectations regarding environmental responsibility (</w:t>
      </w:r>
      <w:proofErr w:type="spellStart"/>
      <w:r w:rsidRPr="00BC3003">
        <w:rPr>
          <w:rFonts w:ascii="Times New Roman" w:hAnsi="Times New Roman" w:cs="Times New Roman"/>
          <w:sz w:val="24"/>
          <w:szCs w:val="24"/>
        </w:rPr>
        <w:t>Igwebuike</w:t>
      </w:r>
      <w:proofErr w:type="spellEnd"/>
      <w:r w:rsidRPr="00BC3003">
        <w:rPr>
          <w:rFonts w:ascii="Times New Roman" w:hAnsi="Times New Roman" w:cs="Times New Roman"/>
          <w:sz w:val="24"/>
          <w:szCs w:val="24"/>
        </w:rPr>
        <w:t xml:space="preserve"> &amp; </w:t>
      </w:r>
      <w:proofErr w:type="spellStart"/>
      <w:r w:rsidRPr="00BC3003">
        <w:rPr>
          <w:rFonts w:ascii="Times New Roman" w:hAnsi="Times New Roman" w:cs="Times New Roman"/>
          <w:sz w:val="24"/>
          <w:szCs w:val="24"/>
        </w:rPr>
        <w:t>Onyali</w:t>
      </w:r>
      <w:proofErr w:type="spellEnd"/>
      <w:r w:rsidRPr="00BC3003">
        <w:rPr>
          <w:rFonts w:ascii="Times New Roman" w:hAnsi="Times New Roman" w:cs="Times New Roman"/>
          <w:sz w:val="24"/>
          <w:szCs w:val="24"/>
        </w:rPr>
        <w:t>, 2023). By providing transparent environmental information, firms attempt to maintain their legitimacy and attract investor confidence, which may ultimately influence their market valuation (Tobin’s Q).</w:t>
      </w:r>
    </w:p>
    <w:p w14:paraId="44D5AE0C" w14:textId="77777777" w:rsidR="00BC3003" w:rsidRPr="00BC3003" w:rsidRDefault="00BC3003" w:rsidP="00BC3003">
      <w:pPr>
        <w:pStyle w:val="Heading1"/>
        <w:spacing w:before="0" w:after="0" w:line="240" w:lineRule="auto"/>
        <w:rPr>
          <w:szCs w:val="24"/>
        </w:rPr>
      </w:pPr>
      <w:bookmarkStart w:id="13" w:name="_Toc201039733"/>
      <w:r w:rsidRPr="00BC3003">
        <w:rPr>
          <w:szCs w:val="24"/>
        </w:rPr>
        <w:t>2.4 Gap in Literature</w:t>
      </w:r>
      <w:bookmarkEnd w:id="13"/>
    </w:p>
    <w:p w14:paraId="5482ED6E"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A review of existing empirical studies reveals a growing body of work on the relationship between green accounting practices and financial or market-based outcomes across various sectors and countries. Patrick, Umoren, and </w:t>
      </w:r>
      <w:proofErr w:type="spellStart"/>
      <w:r w:rsidRPr="00BC3003">
        <w:rPr>
          <w:rFonts w:ascii="Times New Roman" w:hAnsi="Times New Roman" w:cs="Times New Roman"/>
          <w:sz w:val="24"/>
          <w:szCs w:val="24"/>
        </w:rPr>
        <w:t>Ukpong</w:t>
      </w:r>
      <w:proofErr w:type="spellEnd"/>
      <w:r w:rsidRPr="00BC3003">
        <w:rPr>
          <w:rFonts w:ascii="Times New Roman" w:hAnsi="Times New Roman" w:cs="Times New Roman"/>
          <w:sz w:val="24"/>
          <w:szCs w:val="24"/>
        </w:rPr>
        <w:t xml:space="preserve"> (2025), </w:t>
      </w:r>
      <w:proofErr w:type="spellStart"/>
      <w:r w:rsidRPr="00BC3003">
        <w:rPr>
          <w:rFonts w:ascii="Times New Roman" w:hAnsi="Times New Roman" w:cs="Times New Roman"/>
          <w:sz w:val="24"/>
          <w:szCs w:val="24"/>
        </w:rPr>
        <w:t>Doobee</w:t>
      </w:r>
      <w:proofErr w:type="spellEnd"/>
      <w:r w:rsidRPr="00BC3003">
        <w:rPr>
          <w:rFonts w:ascii="Times New Roman" w:hAnsi="Times New Roman" w:cs="Times New Roman"/>
          <w:sz w:val="24"/>
          <w:szCs w:val="24"/>
        </w:rPr>
        <w:t xml:space="preserve">, </w:t>
      </w:r>
      <w:proofErr w:type="spellStart"/>
      <w:r w:rsidRPr="00BC3003">
        <w:rPr>
          <w:rFonts w:ascii="Times New Roman" w:hAnsi="Times New Roman" w:cs="Times New Roman"/>
          <w:sz w:val="24"/>
          <w:szCs w:val="24"/>
        </w:rPr>
        <w:t>Ironkwe</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Nwaiwu</w:t>
      </w:r>
      <w:proofErr w:type="spellEnd"/>
      <w:r w:rsidRPr="00BC3003">
        <w:rPr>
          <w:rFonts w:ascii="Times New Roman" w:hAnsi="Times New Roman" w:cs="Times New Roman"/>
          <w:sz w:val="24"/>
          <w:szCs w:val="24"/>
        </w:rPr>
        <w:t xml:space="preserve"> (2024), and </w:t>
      </w:r>
      <w:proofErr w:type="spellStart"/>
      <w:r w:rsidRPr="00BC3003">
        <w:rPr>
          <w:rFonts w:ascii="Times New Roman" w:hAnsi="Times New Roman" w:cs="Times New Roman"/>
          <w:sz w:val="24"/>
          <w:szCs w:val="24"/>
        </w:rPr>
        <w:t>Odum</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Arinomor</w:t>
      </w:r>
      <w:proofErr w:type="spellEnd"/>
      <w:r w:rsidRPr="00BC3003">
        <w:rPr>
          <w:rFonts w:ascii="Times New Roman" w:hAnsi="Times New Roman" w:cs="Times New Roman"/>
          <w:sz w:val="24"/>
          <w:szCs w:val="24"/>
        </w:rPr>
        <w:t xml:space="preserve"> (2023) focused on the oil and gas sector in Nigeria, while </w:t>
      </w:r>
      <w:proofErr w:type="spellStart"/>
      <w:r w:rsidRPr="00BC3003">
        <w:rPr>
          <w:rFonts w:ascii="Times New Roman" w:hAnsi="Times New Roman" w:cs="Times New Roman"/>
          <w:sz w:val="24"/>
          <w:szCs w:val="24"/>
        </w:rPr>
        <w:t>Huwaida</w:t>
      </w:r>
      <w:proofErr w:type="spellEnd"/>
      <w:r w:rsidRPr="00BC3003">
        <w:rPr>
          <w:rFonts w:ascii="Times New Roman" w:hAnsi="Times New Roman" w:cs="Times New Roman"/>
          <w:sz w:val="24"/>
          <w:szCs w:val="24"/>
        </w:rPr>
        <w:t xml:space="preserve">, </w:t>
      </w:r>
      <w:proofErr w:type="spellStart"/>
      <w:r w:rsidRPr="00BC3003">
        <w:rPr>
          <w:rFonts w:ascii="Times New Roman" w:hAnsi="Times New Roman" w:cs="Times New Roman"/>
          <w:sz w:val="24"/>
          <w:szCs w:val="24"/>
        </w:rPr>
        <w:t>Puspitasari</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Djanegara</w:t>
      </w:r>
      <w:proofErr w:type="spellEnd"/>
      <w:r w:rsidRPr="00BC3003">
        <w:rPr>
          <w:rFonts w:ascii="Times New Roman" w:hAnsi="Times New Roman" w:cs="Times New Roman"/>
          <w:sz w:val="24"/>
          <w:szCs w:val="24"/>
        </w:rPr>
        <w:t xml:space="preserve"> (2025), </w:t>
      </w:r>
      <w:proofErr w:type="spellStart"/>
      <w:r w:rsidRPr="00BC3003">
        <w:rPr>
          <w:rFonts w:ascii="Times New Roman" w:hAnsi="Times New Roman" w:cs="Times New Roman"/>
          <w:sz w:val="24"/>
          <w:szCs w:val="24"/>
        </w:rPr>
        <w:t>Hidayat</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Widoretno</w:t>
      </w:r>
      <w:proofErr w:type="spellEnd"/>
      <w:r w:rsidRPr="00BC3003">
        <w:rPr>
          <w:rFonts w:ascii="Times New Roman" w:hAnsi="Times New Roman" w:cs="Times New Roman"/>
          <w:sz w:val="24"/>
          <w:szCs w:val="24"/>
        </w:rPr>
        <w:t xml:space="preserve"> (2025), and </w:t>
      </w:r>
      <w:proofErr w:type="spellStart"/>
      <w:r w:rsidRPr="00BC3003">
        <w:rPr>
          <w:rFonts w:ascii="Times New Roman" w:hAnsi="Times New Roman" w:cs="Times New Roman"/>
          <w:sz w:val="24"/>
          <w:szCs w:val="24"/>
        </w:rPr>
        <w:t>Nisaa</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Hidayati</w:t>
      </w:r>
      <w:proofErr w:type="spellEnd"/>
      <w:r w:rsidRPr="00BC3003">
        <w:rPr>
          <w:rFonts w:ascii="Times New Roman" w:hAnsi="Times New Roman" w:cs="Times New Roman"/>
          <w:sz w:val="24"/>
          <w:szCs w:val="24"/>
        </w:rPr>
        <w:t xml:space="preserve"> (2025) examined manufacturing and energy firms in Indonesia. Similarly, Akpan and </w:t>
      </w:r>
      <w:proofErr w:type="spellStart"/>
      <w:r w:rsidRPr="00BC3003">
        <w:rPr>
          <w:rFonts w:ascii="Times New Roman" w:hAnsi="Times New Roman" w:cs="Times New Roman"/>
          <w:sz w:val="24"/>
          <w:szCs w:val="24"/>
        </w:rPr>
        <w:t>Nkanta</w:t>
      </w:r>
      <w:proofErr w:type="spellEnd"/>
      <w:r w:rsidRPr="00BC3003">
        <w:rPr>
          <w:rFonts w:ascii="Times New Roman" w:hAnsi="Times New Roman" w:cs="Times New Roman"/>
          <w:sz w:val="24"/>
          <w:szCs w:val="24"/>
        </w:rPr>
        <w:t xml:space="preserve"> (2023) and </w:t>
      </w:r>
      <w:proofErr w:type="spellStart"/>
      <w:r w:rsidRPr="00BC3003">
        <w:rPr>
          <w:rFonts w:ascii="Times New Roman" w:hAnsi="Times New Roman" w:cs="Times New Roman"/>
          <w:sz w:val="24"/>
          <w:szCs w:val="24"/>
        </w:rPr>
        <w:t>Ezekwere</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Ikilidi</w:t>
      </w:r>
      <w:proofErr w:type="spellEnd"/>
      <w:r w:rsidRPr="00BC3003">
        <w:rPr>
          <w:rFonts w:ascii="Times New Roman" w:hAnsi="Times New Roman" w:cs="Times New Roman"/>
          <w:sz w:val="24"/>
          <w:szCs w:val="24"/>
        </w:rPr>
        <w:t xml:space="preserve"> (2024) looked into green disclosures in the consumer goods sector, with varying proxies such as shareholder value, financial performance, and profitability. However, most of these studies either generalized the types of green accounting disclosures or narrowly focused on broad indicators like total environmental costs or CSR pages, without separating key components such as waste management, pollution control, and emission control. Moreover, studies like those by </w:t>
      </w:r>
      <w:proofErr w:type="spellStart"/>
      <w:r w:rsidRPr="00BC3003">
        <w:rPr>
          <w:rFonts w:ascii="Times New Roman" w:hAnsi="Times New Roman" w:cs="Times New Roman"/>
          <w:sz w:val="24"/>
          <w:szCs w:val="24"/>
        </w:rPr>
        <w:t>Ihenyen</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Pabraebiowei</w:t>
      </w:r>
      <w:proofErr w:type="spellEnd"/>
      <w:r w:rsidRPr="00BC3003">
        <w:rPr>
          <w:rFonts w:ascii="Times New Roman" w:hAnsi="Times New Roman" w:cs="Times New Roman"/>
          <w:sz w:val="24"/>
          <w:szCs w:val="24"/>
        </w:rPr>
        <w:t xml:space="preserve"> (2024), and </w:t>
      </w:r>
      <w:proofErr w:type="spellStart"/>
      <w:r w:rsidRPr="00BC3003">
        <w:rPr>
          <w:rFonts w:ascii="Times New Roman" w:hAnsi="Times New Roman" w:cs="Times New Roman"/>
          <w:sz w:val="24"/>
          <w:szCs w:val="24"/>
        </w:rPr>
        <w:t>Adebanjo</w:t>
      </w:r>
      <w:proofErr w:type="spellEnd"/>
      <w:r w:rsidRPr="00BC3003">
        <w:rPr>
          <w:rFonts w:ascii="Times New Roman" w:hAnsi="Times New Roman" w:cs="Times New Roman"/>
          <w:sz w:val="24"/>
          <w:szCs w:val="24"/>
        </w:rPr>
        <w:t xml:space="preserve"> and Wisdom (2024) that used Tobin’s Q as a proxy for firm value did not target the industrial goods sector specifically, which is environmentally intensive and highly relevant to green reporting analysis. </w:t>
      </w:r>
    </w:p>
    <w:p w14:paraId="3DDB8474"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Despite the useful perspectives provided by scholars like </w:t>
      </w:r>
      <w:proofErr w:type="spellStart"/>
      <w:r w:rsidRPr="00BC3003">
        <w:rPr>
          <w:rFonts w:ascii="Times New Roman" w:hAnsi="Times New Roman" w:cs="Times New Roman"/>
          <w:sz w:val="24"/>
          <w:szCs w:val="24"/>
        </w:rPr>
        <w:t>Ogochukwu</w:t>
      </w:r>
      <w:proofErr w:type="spellEnd"/>
      <w:r w:rsidRPr="00BC3003">
        <w:rPr>
          <w:rFonts w:ascii="Times New Roman" w:hAnsi="Times New Roman" w:cs="Times New Roman"/>
          <w:sz w:val="24"/>
          <w:szCs w:val="24"/>
        </w:rPr>
        <w:t xml:space="preserve">, </w:t>
      </w:r>
      <w:proofErr w:type="spellStart"/>
      <w:r w:rsidRPr="00BC3003">
        <w:rPr>
          <w:rFonts w:ascii="Times New Roman" w:hAnsi="Times New Roman" w:cs="Times New Roman"/>
          <w:sz w:val="24"/>
          <w:szCs w:val="24"/>
        </w:rPr>
        <w:t>Ifurueze</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Ifurueze</w:t>
      </w:r>
      <w:proofErr w:type="spellEnd"/>
      <w:r w:rsidRPr="00BC3003">
        <w:rPr>
          <w:rFonts w:ascii="Times New Roman" w:hAnsi="Times New Roman" w:cs="Times New Roman"/>
          <w:sz w:val="24"/>
          <w:szCs w:val="24"/>
        </w:rPr>
        <w:t xml:space="preserve"> (2024), </w:t>
      </w:r>
      <w:proofErr w:type="spellStart"/>
      <w:r w:rsidRPr="00BC3003">
        <w:rPr>
          <w:rFonts w:ascii="Times New Roman" w:hAnsi="Times New Roman" w:cs="Times New Roman"/>
          <w:sz w:val="24"/>
          <w:szCs w:val="24"/>
        </w:rPr>
        <w:t>Okporo</w:t>
      </w:r>
      <w:proofErr w:type="spellEnd"/>
      <w:r w:rsidRPr="00BC3003">
        <w:rPr>
          <w:rFonts w:ascii="Times New Roman" w:hAnsi="Times New Roman" w:cs="Times New Roman"/>
          <w:sz w:val="24"/>
          <w:szCs w:val="24"/>
        </w:rPr>
        <w:t xml:space="preserve">, Okafor, Chukwu, and </w:t>
      </w:r>
      <w:proofErr w:type="spellStart"/>
      <w:r w:rsidRPr="00BC3003">
        <w:rPr>
          <w:rFonts w:ascii="Times New Roman" w:hAnsi="Times New Roman" w:cs="Times New Roman"/>
          <w:sz w:val="24"/>
          <w:szCs w:val="24"/>
        </w:rPr>
        <w:t>Uguru</w:t>
      </w:r>
      <w:proofErr w:type="spellEnd"/>
      <w:r w:rsidRPr="00BC3003">
        <w:rPr>
          <w:rFonts w:ascii="Times New Roman" w:hAnsi="Times New Roman" w:cs="Times New Roman"/>
          <w:sz w:val="24"/>
          <w:szCs w:val="24"/>
        </w:rPr>
        <w:t xml:space="preserve"> (2023), and </w:t>
      </w:r>
      <w:proofErr w:type="spellStart"/>
      <w:r w:rsidRPr="00BC3003">
        <w:rPr>
          <w:rFonts w:ascii="Times New Roman" w:hAnsi="Times New Roman" w:cs="Times New Roman"/>
          <w:sz w:val="24"/>
          <w:szCs w:val="24"/>
        </w:rPr>
        <w:t>Adeleye</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Asebiode</w:t>
      </w:r>
      <w:proofErr w:type="spellEnd"/>
      <w:r w:rsidRPr="00BC3003">
        <w:rPr>
          <w:rFonts w:ascii="Times New Roman" w:hAnsi="Times New Roman" w:cs="Times New Roman"/>
          <w:sz w:val="24"/>
          <w:szCs w:val="24"/>
        </w:rPr>
        <w:t xml:space="preserve"> (2023), there is a noticeable gap in sector-specific analysis within the Nigerian industrial goods sector. This sector, characterized by high environmental impact due to its production processes, has not been sufficiently explored in terms of how discrete green accounting practices—particularly waste management, pollution control, and emission control disclosures—affect firm value as </w:t>
      </w:r>
      <w:r w:rsidRPr="00BC3003">
        <w:rPr>
          <w:rFonts w:ascii="Times New Roman" w:hAnsi="Times New Roman" w:cs="Times New Roman"/>
          <w:sz w:val="24"/>
          <w:szCs w:val="24"/>
        </w:rPr>
        <w:lastRenderedPageBreak/>
        <w:t xml:space="preserve">measured by Tobin’s Q. Furthermore, while </w:t>
      </w:r>
      <w:proofErr w:type="spellStart"/>
      <w:r w:rsidRPr="00BC3003">
        <w:rPr>
          <w:rFonts w:ascii="Times New Roman" w:hAnsi="Times New Roman" w:cs="Times New Roman"/>
          <w:sz w:val="24"/>
          <w:szCs w:val="24"/>
        </w:rPr>
        <w:t>Maryanti</w:t>
      </w:r>
      <w:proofErr w:type="spellEnd"/>
      <w:r w:rsidRPr="00BC3003">
        <w:rPr>
          <w:rFonts w:ascii="Times New Roman" w:hAnsi="Times New Roman" w:cs="Times New Roman"/>
          <w:sz w:val="24"/>
          <w:szCs w:val="24"/>
        </w:rPr>
        <w:t xml:space="preserve"> (2025) conducted a meta-analysis showing a general positive link between green accounting and firm performance, her study does not offer sector-specific or Nigeria-focused implications. Therefore, this study addresses a contextual, methodological, and sectoral gap by examining the unique effect of these individual green disclosures on the market value of industrial goods firms in Nigeria over a focused 10-year period (2015–2024).</w:t>
      </w:r>
    </w:p>
    <w:p w14:paraId="29753AC5" w14:textId="77777777" w:rsidR="00BC3003" w:rsidRPr="00BC3003" w:rsidRDefault="00987674" w:rsidP="00987674">
      <w:pPr>
        <w:pStyle w:val="Heading1"/>
        <w:spacing w:before="0" w:line="240" w:lineRule="auto"/>
        <w:rPr>
          <w:szCs w:val="24"/>
        </w:rPr>
      </w:pPr>
      <w:bookmarkStart w:id="14" w:name="_Toc201039735"/>
      <w:r>
        <w:rPr>
          <w:szCs w:val="24"/>
        </w:rPr>
        <w:t xml:space="preserve">3.0 </w:t>
      </w:r>
      <w:r w:rsidRPr="00BC3003">
        <w:rPr>
          <w:szCs w:val="24"/>
        </w:rPr>
        <w:t>Methodology</w:t>
      </w:r>
      <w:bookmarkEnd w:id="14"/>
    </w:p>
    <w:p w14:paraId="115C6F3C"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This study adopts an </w:t>
      </w:r>
      <w:r w:rsidRPr="00BC3003">
        <w:rPr>
          <w:rFonts w:ascii="Times New Roman" w:hAnsi="Times New Roman" w:cs="Times New Roman"/>
          <w:bCs/>
          <w:sz w:val="24"/>
          <w:szCs w:val="24"/>
        </w:rPr>
        <w:t>ex-post facto research design</w:t>
      </w:r>
      <w:r w:rsidRPr="00BC3003">
        <w:rPr>
          <w:rFonts w:ascii="Times New Roman" w:hAnsi="Times New Roman" w:cs="Times New Roman"/>
          <w:sz w:val="24"/>
          <w:szCs w:val="24"/>
        </w:rPr>
        <w:t xml:space="preserve"> to examine the effect of green accounting on the firm value of listed industrial goods firms in Nigeria. The choice of this design is informed by the nature of the research, which relies on secondary data derived from already existing company records and does not involve manipulation of variables by the researcher</w:t>
      </w:r>
      <w:r w:rsidR="00987674">
        <w:rPr>
          <w:rFonts w:ascii="Times New Roman" w:hAnsi="Times New Roman" w:cs="Times New Roman"/>
          <w:sz w:val="24"/>
          <w:szCs w:val="24"/>
        </w:rPr>
        <w:t xml:space="preserve"> (</w:t>
      </w:r>
      <w:proofErr w:type="spellStart"/>
      <w:r w:rsidR="00987674">
        <w:rPr>
          <w:rFonts w:ascii="Times New Roman" w:hAnsi="Times New Roman" w:cs="Times New Roman"/>
          <w:sz w:val="24"/>
          <w:szCs w:val="24"/>
        </w:rPr>
        <w:t>Anaike</w:t>
      </w:r>
      <w:proofErr w:type="spellEnd"/>
      <w:r w:rsidR="00987674">
        <w:rPr>
          <w:rFonts w:ascii="Times New Roman" w:hAnsi="Times New Roman" w:cs="Times New Roman"/>
          <w:sz w:val="24"/>
          <w:szCs w:val="24"/>
        </w:rPr>
        <w:t xml:space="preserve"> et al., 2026)</w:t>
      </w:r>
      <w:r w:rsidRPr="00BC3003">
        <w:rPr>
          <w:rFonts w:ascii="Times New Roman" w:hAnsi="Times New Roman" w:cs="Times New Roman"/>
          <w:sz w:val="24"/>
          <w:szCs w:val="24"/>
        </w:rPr>
        <w:t>. Ex-post facto design is appropriate when the aim is to investigate relationships among variable</w:t>
      </w:r>
      <w:r w:rsidR="0097196D">
        <w:rPr>
          <w:rFonts w:ascii="Times New Roman" w:hAnsi="Times New Roman" w:cs="Times New Roman"/>
          <w:sz w:val="24"/>
          <w:szCs w:val="24"/>
        </w:rPr>
        <w:t xml:space="preserve">s that have already manifested. </w:t>
      </w:r>
      <w:r w:rsidRPr="00BC3003">
        <w:rPr>
          <w:rFonts w:ascii="Times New Roman" w:hAnsi="Times New Roman" w:cs="Times New Roman"/>
          <w:sz w:val="24"/>
          <w:szCs w:val="24"/>
        </w:rPr>
        <w:t xml:space="preserve">The population of this study consists of </w:t>
      </w:r>
      <w:r w:rsidRPr="00BC3003">
        <w:rPr>
          <w:rFonts w:ascii="Times New Roman" w:hAnsi="Times New Roman" w:cs="Times New Roman"/>
          <w:bCs/>
          <w:sz w:val="24"/>
          <w:szCs w:val="24"/>
        </w:rPr>
        <w:t>13 listed industrial goods firms</w:t>
      </w:r>
      <w:r w:rsidRPr="00BC3003">
        <w:rPr>
          <w:rFonts w:ascii="Times New Roman" w:hAnsi="Times New Roman" w:cs="Times New Roman"/>
          <w:sz w:val="24"/>
          <w:szCs w:val="24"/>
        </w:rPr>
        <w:t xml:space="preserve"> on the Nigerian Exchange Group as of 2024. These firms include a mix of cement producers, paint manufacturers, glass producers, and chemical companies. The complete list of firms is presented in Table 1 below:</w:t>
      </w:r>
    </w:p>
    <w:p w14:paraId="22241835" w14:textId="77777777" w:rsidR="00BC3003" w:rsidRPr="00BC3003" w:rsidRDefault="00BC3003" w:rsidP="00BC3003">
      <w:pPr>
        <w:spacing w:after="0" w:line="240" w:lineRule="auto"/>
        <w:jc w:val="both"/>
        <w:rPr>
          <w:rFonts w:ascii="Times New Roman" w:hAnsi="Times New Roman" w:cs="Times New Roman"/>
          <w:b/>
          <w:bCs/>
          <w:sz w:val="24"/>
          <w:szCs w:val="24"/>
        </w:rPr>
      </w:pPr>
      <w:r w:rsidRPr="00BC3003">
        <w:rPr>
          <w:rFonts w:ascii="Times New Roman" w:hAnsi="Times New Roman" w:cs="Times New Roman"/>
          <w:b/>
          <w:bCs/>
          <w:sz w:val="24"/>
          <w:szCs w:val="24"/>
        </w:rPr>
        <w:t>Table 1: Population of the Study</w:t>
      </w:r>
    </w:p>
    <w:tbl>
      <w:tblPr>
        <w:tblStyle w:val="TableGrid"/>
        <w:tblW w:w="0" w:type="auto"/>
        <w:tblLook w:val="04A0" w:firstRow="1" w:lastRow="0" w:firstColumn="1" w:lastColumn="0" w:noHBand="0" w:noVBand="1"/>
      </w:tblPr>
      <w:tblGrid>
        <w:gridCol w:w="590"/>
        <w:gridCol w:w="3263"/>
      </w:tblGrid>
      <w:tr w:rsidR="00BC3003" w:rsidRPr="00BC3003" w14:paraId="5F3556E7" w14:textId="77777777" w:rsidTr="0097196D">
        <w:tc>
          <w:tcPr>
            <w:tcW w:w="0" w:type="auto"/>
            <w:hideMark/>
          </w:tcPr>
          <w:p w14:paraId="5DC160B3" w14:textId="77777777" w:rsidR="00BC3003" w:rsidRPr="00BC3003" w:rsidRDefault="00BC3003" w:rsidP="00BC3003">
            <w:pPr>
              <w:jc w:val="both"/>
              <w:rPr>
                <w:rFonts w:ascii="Times New Roman" w:eastAsia="Times New Roman" w:hAnsi="Times New Roman" w:cs="Times New Roman"/>
                <w:bCs/>
                <w:sz w:val="24"/>
                <w:szCs w:val="24"/>
              </w:rPr>
            </w:pPr>
            <w:r w:rsidRPr="00BC3003">
              <w:rPr>
                <w:rFonts w:ascii="Times New Roman" w:eastAsia="Times New Roman" w:hAnsi="Times New Roman" w:cs="Times New Roman"/>
                <w:bCs/>
                <w:sz w:val="24"/>
                <w:szCs w:val="24"/>
              </w:rPr>
              <w:t>S/N</w:t>
            </w:r>
          </w:p>
        </w:tc>
        <w:tc>
          <w:tcPr>
            <w:tcW w:w="0" w:type="auto"/>
            <w:hideMark/>
          </w:tcPr>
          <w:p w14:paraId="5EA79CC0" w14:textId="77777777" w:rsidR="00BC3003" w:rsidRPr="00BC3003" w:rsidRDefault="00BC3003" w:rsidP="00BC3003">
            <w:pPr>
              <w:jc w:val="both"/>
              <w:rPr>
                <w:rFonts w:ascii="Times New Roman" w:eastAsia="Times New Roman" w:hAnsi="Times New Roman" w:cs="Times New Roman"/>
                <w:bCs/>
                <w:sz w:val="24"/>
                <w:szCs w:val="24"/>
              </w:rPr>
            </w:pPr>
            <w:r w:rsidRPr="00BC3003">
              <w:rPr>
                <w:rFonts w:ascii="Times New Roman" w:eastAsia="Times New Roman" w:hAnsi="Times New Roman" w:cs="Times New Roman"/>
                <w:bCs/>
                <w:sz w:val="24"/>
                <w:szCs w:val="24"/>
              </w:rPr>
              <w:t>Firm Name</w:t>
            </w:r>
          </w:p>
        </w:tc>
      </w:tr>
      <w:tr w:rsidR="00BC3003" w:rsidRPr="00BC3003" w14:paraId="28BDFC2B" w14:textId="77777777" w:rsidTr="0097196D">
        <w:tc>
          <w:tcPr>
            <w:tcW w:w="0" w:type="auto"/>
            <w:hideMark/>
          </w:tcPr>
          <w:p w14:paraId="1C53BE00"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1</w:t>
            </w:r>
          </w:p>
        </w:tc>
        <w:tc>
          <w:tcPr>
            <w:tcW w:w="0" w:type="auto"/>
            <w:hideMark/>
          </w:tcPr>
          <w:p w14:paraId="53ACD6EC"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Austin Laz &amp; Company Plc.</w:t>
            </w:r>
          </w:p>
        </w:tc>
      </w:tr>
      <w:tr w:rsidR="00BC3003" w:rsidRPr="00BC3003" w14:paraId="78227150" w14:textId="77777777" w:rsidTr="0097196D">
        <w:tc>
          <w:tcPr>
            <w:tcW w:w="0" w:type="auto"/>
            <w:hideMark/>
          </w:tcPr>
          <w:p w14:paraId="1B7FCEB2"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2</w:t>
            </w:r>
          </w:p>
        </w:tc>
        <w:tc>
          <w:tcPr>
            <w:tcW w:w="0" w:type="auto"/>
            <w:hideMark/>
          </w:tcPr>
          <w:p w14:paraId="11294AAC"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Berger Paints Plc.</w:t>
            </w:r>
          </w:p>
        </w:tc>
      </w:tr>
      <w:tr w:rsidR="00BC3003" w:rsidRPr="00BC3003" w14:paraId="066B6111" w14:textId="77777777" w:rsidTr="0097196D">
        <w:tc>
          <w:tcPr>
            <w:tcW w:w="0" w:type="auto"/>
            <w:hideMark/>
          </w:tcPr>
          <w:p w14:paraId="5C61F92E"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3</w:t>
            </w:r>
          </w:p>
        </w:tc>
        <w:tc>
          <w:tcPr>
            <w:tcW w:w="0" w:type="auto"/>
            <w:hideMark/>
          </w:tcPr>
          <w:p w14:paraId="35A141F0"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Beta Glass Plc.</w:t>
            </w:r>
          </w:p>
        </w:tc>
      </w:tr>
      <w:tr w:rsidR="00BC3003" w:rsidRPr="00BC3003" w14:paraId="2D6EA6A9" w14:textId="77777777" w:rsidTr="0097196D">
        <w:tc>
          <w:tcPr>
            <w:tcW w:w="0" w:type="auto"/>
            <w:hideMark/>
          </w:tcPr>
          <w:p w14:paraId="60778A96"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4</w:t>
            </w:r>
          </w:p>
        </w:tc>
        <w:tc>
          <w:tcPr>
            <w:tcW w:w="0" w:type="auto"/>
            <w:hideMark/>
          </w:tcPr>
          <w:p w14:paraId="650C8C49"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Bua Cement Plc.</w:t>
            </w:r>
          </w:p>
        </w:tc>
      </w:tr>
      <w:tr w:rsidR="00BC3003" w:rsidRPr="00BC3003" w14:paraId="26539C36" w14:textId="77777777" w:rsidTr="0097196D">
        <w:tc>
          <w:tcPr>
            <w:tcW w:w="0" w:type="auto"/>
            <w:hideMark/>
          </w:tcPr>
          <w:p w14:paraId="08FC6895"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5</w:t>
            </w:r>
          </w:p>
        </w:tc>
        <w:tc>
          <w:tcPr>
            <w:tcW w:w="0" w:type="auto"/>
            <w:hideMark/>
          </w:tcPr>
          <w:p w14:paraId="5644BEAB"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Cap Plc.</w:t>
            </w:r>
          </w:p>
        </w:tc>
      </w:tr>
      <w:tr w:rsidR="00BC3003" w:rsidRPr="00BC3003" w14:paraId="2CEB0800" w14:textId="77777777" w:rsidTr="0097196D">
        <w:tc>
          <w:tcPr>
            <w:tcW w:w="0" w:type="auto"/>
            <w:hideMark/>
          </w:tcPr>
          <w:p w14:paraId="709C8148"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6</w:t>
            </w:r>
          </w:p>
        </w:tc>
        <w:tc>
          <w:tcPr>
            <w:tcW w:w="0" w:type="auto"/>
            <w:hideMark/>
          </w:tcPr>
          <w:p w14:paraId="3F1893CD"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Cutix Plc.</w:t>
            </w:r>
          </w:p>
        </w:tc>
      </w:tr>
      <w:tr w:rsidR="00BC3003" w:rsidRPr="00BC3003" w14:paraId="0CE801E9" w14:textId="77777777" w:rsidTr="0097196D">
        <w:tc>
          <w:tcPr>
            <w:tcW w:w="0" w:type="auto"/>
            <w:hideMark/>
          </w:tcPr>
          <w:p w14:paraId="4F9EAA63"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7</w:t>
            </w:r>
          </w:p>
        </w:tc>
        <w:tc>
          <w:tcPr>
            <w:tcW w:w="0" w:type="auto"/>
            <w:hideMark/>
          </w:tcPr>
          <w:p w14:paraId="14FB6F42"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Dangote Cement Plc.</w:t>
            </w:r>
          </w:p>
        </w:tc>
      </w:tr>
      <w:tr w:rsidR="00BC3003" w:rsidRPr="00BC3003" w14:paraId="7BC97F54" w14:textId="77777777" w:rsidTr="0097196D">
        <w:tc>
          <w:tcPr>
            <w:tcW w:w="0" w:type="auto"/>
            <w:hideMark/>
          </w:tcPr>
          <w:p w14:paraId="3B9DED56"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8</w:t>
            </w:r>
          </w:p>
        </w:tc>
        <w:tc>
          <w:tcPr>
            <w:tcW w:w="0" w:type="auto"/>
            <w:hideMark/>
          </w:tcPr>
          <w:p w14:paraId="34A6BDBB"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Greif Nigeria Plc.</w:t>
            </w:r>
          </w:p>
        </w:tc>
      </w:tr>
      <w:tr w:rsidR="00BC3003" w:rsidRPr="00BC3003" w14:paraId="179A1DFF" w14:textId="77777777" w:rsidTr="0097196D">
        <w:tc>
          <w:tcPr>
            <w:tcW w:w="0" w:type="auto"/>
            <w:hideMark/>
          </w:tcPr>
          <w:p w14:paraId="7C26B5E5"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9</w:t>
            </w:r>
          </w:p>
        </w:tc>
        <w:tc>
          <w:tcPr>
            <w:tcW w:w="0" w:type="auto"/>
            <w:hideMark/>
          </w:tcPr>
          <w:p w14:paraId="741D001C"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Lafarge Africa Plc.</w:t>
            </w:r>
          </w:p>
        </w:tc>
      </w:tr>
      <w:tr w:rsidR="00BC3003" w:rsidRPr="00BC3003" w14:paraId="35DC6A37" w14:textId="77777777" w:rsidTr="0097196D">
        <w:tc>
          <w:tcPr>
            <w:tcW w:w="0" w:type="auto"/>
            <w:hideMark/>
          </w:tcPr>
          <w:p w14:paraId="0E7D81CD"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10</w:t>
            </w:r>
          </w:p>
        </w:tc>
        <w:tc>
          <w:tcPr>
            <w:tcW w:w="0" w:type="auto"/>
            <w:hideMark/>
          </w:tcPr>
          <w:p w14:paraId="7FE957DB"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Meyer Plc.</w:t>
            </w:r>
          </w:p>
        </w:tc>
      </w:tr>
      <w:tr w:rsidR="00BC3003" w:rsidRPr="00BC3003" w14:paraId="5F507667" w14:textId="77777777" w:rsidTr="0097196D">
        <w:tc>
          <w:tcPr>
            <w:tcW w:w="0" w:type="auto"/>
            <w:hideMark/>
          </w:tcPr>
          <w:p w14:paraId="63E38AFB"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11</w:t>
            </w:r>
          </w:p>
        </w:tc>
        <w:tc>
          <w:tcPr>
            <w:tcW w:w="0" w:type="auto"/>
            <w:hideMark/>
          </w:tcPr>
          <w:p w14:paraId="2B57B892" w14:textId="77777777" w:rsidR="00BC3003" w:rsidRPr="00BC3003" w:rsidRDefault="00BC3003" w:rsidP="00BC3003">
            <w:pPr>
              <w:jc w:val="both"/>
              <w:rPr>
                <w:rFonts w:ascii="Times New Roman" w:eastAsia="Times New Roman" w:hAnsi="Times New Roman" w:cs="Times New Roman"/>
                <w:sz w:val="24"/>
                <w:szCs w:val="24"/>
              </w:rPr>
            </w:pPr>
            <w:proofErr w:type="spellStart"/>
            <w:r w:rsidRPr="00BC3003">
              <w:rPr>
                <w:rFonts w:ascii="Times New Roman" w:eastAsia="Times New Roman" w:hAnsi="Times New Roman" w:cs="Times New Roman"/>
                <w:sz w:val="24"/>
                <w:szCs w:val="24"/>
              </w:rPr>
              <w:t>Notore</w:t>
            </w:r>
            <w:proofErr w:type="spellEnd"/>
            <w:r w:rsidRPr="00BC3003">
              <w:rPr>
                <w:rFonts w:ascii="Times New Roman" w:eastAsia="Times New Roman" w:hAnsi="Times New Roman" w:cs="Times New Roman"/>
                <w:sz w:val="24"/>
                <w:szCs w:val="24"/>
              </w:rPr>
              <w:t xml:space="preserve"> Chemical Ind. Plc.</w:t>
            </w:r>
          </w:p>
        </w:tc>
      </w:tr>
      <w:tr w:rsidR="00BC3003" w:rsidRPr="00BC3003" w14:paraId="5BABD4F1" w14:textId="77777777" w:rsidTr="0097196D">
        <w:tc>
          <w:tcPr>
            <w:tcW w:w="0" w:type="auto"/>
            <w:hideMark/>
          </w:tcPr>
          <w:p w14:paraId="2CDB448E"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12</w:t>
            </w:r>
          </w:p>
        </w:tc>
        <w:tc>
          <w:tcPr>
            <w:tcW w:w="0" w:type="auto"/>
            <w:hideMark/>
          </w:tcPr>
          <w:p w14:paraId="72E1CE14"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Premier Paints Plc.</w:t>
            </w:r>
          </w:p>
        </w:tc>
      </w:tr>
      <w:tr w:rsidR="00BC3003" w:rsidRPr="00BC3003" w14:paraId="5A1FF586" w14:textId="77777777" w:rsidTr="0097196D">
        <w:tc>
          <w:tcPr>
            <w:tcW w:w="0" w:type="auto"/>
            <w:hideMark/>
          </w:tcPr>
          <w:p w14:paraId="6A150F2B"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13</w:t>
            </w:r>
          </w:p>
        </w:tc>
        <w:tc>
          <w:tcPr>
            <w:tcW w:w="0" w:type="auto"/>
            <w:hideMark/>
          </w:tcPr>
          <w:p w14:paraId="44F3DADC"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Tripple Gee And Company Plc.</w:t>
            </w:r>
          </w:p>
        </w:tc>
      </w:tr>
    </w:tbl>
    <w:p w14:paraId="171AFA16" w14:textId="77777777" w:rsidR="00BC3003" w:rsidRPr="00BC3003" w:rsidRDefault="00BC3003" w:rsidP="00BC3003">
      <w:pPr>
        <w:spacing w:line="240" w:lineRule="auto"/>
        <w:jc w:val="both"/>
        <w:rPr>
          <w:rFonts w:ascii="Times New Roman" w:hAnsi="Times New Roman" w:cs="Times New Roman"/>
          <w:bCs/>
          <w:sz w:val="24"/>
          <w:szCs w:val="24"/>
        </w:rPr>
      </w:pPr>
      <w:r w:rsidRPr="00BC3003">
        <w:rPr>
          <w:rFonts w:ascii="Times New Roman" w:eastAsia="Times New Roman" w:hAnsi="Times New Roman" w:cs="Times New Roman"/>
          <w:bCs/>
          <w:sz w:val="24"/>
          <w:szCs w:val="24"/>
        </w:rPr>
        <w:t>Source:</w:t>
      </w:r>
      <w:r w:rsidRPr="00BC3003">
        <w:rPr>
          <w:rFonts w:ascii="Times New Roman" w:eastAsia="Times New Roman" w:hAnsi="Times New Roman" w:cs="Times New Roman"/>
          <w:sz w:val="24"/>
          <w:szCs w:val="24"/>
        </w:rPr>
        <w:t xml:space="preserve"> Nigerian Exchange Group (2024)</w:t>
      </w:r>
    </w:p>
    <w:p w14:paraId="00F8E0C2"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Given the objective of the study and availability of complete data, a </w:t>
      </w:r>
      <w:r w:rsidRPr="00BC3003">
        <w:rPr>
          <w:rFonts w:ascii="Times New Roman" w:hAnsi="Times New Roman" w:cs="Times New Roman"/>
          <w:bCs/>
          <w:sz w:val="24"/>
          <w:szCs w:val="24"/>
        </w:rPr>
        <w:t>purposive sampling technique</w:t>
      </w:r>
      <w:r w:rsidRPr="00BC3003">
        <w:rPr>
          <w:rFonts w:ascii="Times New Roman" w:hAnsi="Times New Roman" w:cs="Times New Roman"/>
          <w:sz w:val="24"/>
          <w:szCs w:val="24"/>
        </w:rPr>
        <w:t xml:space="preserve"> was employed. This technique allows for the selection of firms based on the criterion of consistent disclosure of financial and sustainability reports from 2015 to 2024. Firms that failed to maintain continuous disclosure throughout the period were excluded to ensure data completeness and consistency. As a result, </w:t>
      </w:r>
      <w:r w:rsidRPr="00BC3003">
        <w:rPr>
          <w:rFonts w:ascii="Times New Roman" w:hAnsi="Times New Roman" w:cs="Times New Roman"/>
          <w:bCs/>
          <w:sz w:val="24"/>
          <w:szCs w:val="24"/>
        </w:rPr>
        <w:t>9 firms</w:t>
      </w:r>
      <w:r w:rsidRPr="00BC3003">
        <w:rPr>
          <w:rFonts w:ascii="Times New Roman" w:hAnsi="Times New Roman" w:cs="Times New Roman"/>
          <w:sz w:val="24"/>
          <w:szCs w:val="24"/>
        </w:rPr>
        <w:t xml:space="preserve"> were selected for analysis. These are listed in Table 2:</w:t>
      </w:r>
    </w:p>
    <w:p w14:paraId="66D31FE2" w14:textId="77777777" w:rsidR="00BC3003" w:rsidRPr="00BC3003" w:rsidRDefault="00BC3003" w:rsidP="00BC3003">
      <w:pPr>
        <w:spacing w:after="0" w:line="240" w:lineRule="auto"/>
        <w:jc w:val="both"/>
        <w:rPr>
          <w:rFonts w:ascii="Times New Roman" w:hAnsi="Times New Roman" w:cs="Times New Roman"/>
          <w:b/>
          <w:bCs/>
          <w:sz w:val="24"/>
          <w:szCs w:val="24"/>
        </w:rPr>
      </w:pPr>
      <w:r w:rsidRPr="00BC3003">
        <w:rPr>
          <w:rFonts w:ascii="Times New Roman" w:hAnsi="Times New Roman" w:cs="Times New Roman"/>
          <w:b/>
          <w:bCs/>
          <w:sz w:val="24"/>
          <w:szCs w:val="24"/>
        </w:rPr>
        <w:t>Table 2: Sample Size of the Study</w:t>
      </w:r>
    </w:p>
    <w:tbl>
      <w:tblPr>
        <w:tblStyle w:val="TableGrid"/>
        <w:tblW w:w="0" w:type="auto"/>
        <w:tblLook w:val="04A0" w:firstRow="1" w:lastRow="0" w:firstColumn="1" w:lastColumn="0" w:noHBand="0" w:noVBand="1"/>
      </w:tblPr>
      <w:tblGrid>
        <w:gridCol w:w="590"/>
        <w:gridCol w:w="3263"/>
      </w:tblGrid>
      <w:tr w:rsidR="00BC3003" w:rsidRPr="00BC3003" w14:paraId="7CA20527" w14:textId="77777777" w:rsidTr="0097196D">
        <w:tc>
          <w:tcPr>
            <w:tcW w:w="0" w:type="auto"/>
            <w:hideMark/>
          </w:tcPr>
          <w:p w14:paraId="4C7AFDCA" w14:textId="77777777" w:rsidR="00BC3003" w:rsidRPr="00BC3003" w:rsidRDefault="00BC3003" w:rsidP="00BC3003">
            <w:pPr>
              <w:jc w:val="both"/>
              <w:rPr>
                <w:rFonts w:ascii="Times New Roman" w:eastAsia="Times New Roman" w:hAnsi="Times New Roman" w:cs="Times New Roman"/>
                <w:bCs/>
                <w:sz w:val="24"/>
                <w:szCs w:val="24"/>
              </w:rPr>
            </w:pPr>
            <w:r w:rsidRPr="00BC3003">
              <w:rPr>
                <w:rFonts w:ascii="Times New Roman" w:eastAsia="Times New Roman" w:hAnsi="Times New Roman" w:cs="Times New Roman"/>
                <w:bCs/>
                <w:sz w:val="24"/>
                <w:szCs w:val="24"/>
              </w:rPr>
              <w:t>S/N</w:t>
            </w:r>
          </w:p>
        </w:tc>
        <w:tc>
          <w:tcPr>
            <w:tcW w:w="0" w:type="auto"/>
            <w:hideMark/>
          </w:tcPr>
          <w:p w14:paraId="256707C6" w14:textId="77777777" w:rsidR="00BC3003" w:rsidRPr="00BC3003" w:rsidRDefault="00BC3003" w:rsidP="00BC3003">
            <w:pPr>
              <w:jc w:val="both"/>
              <w:rPr>
                <w:rFonts w:ascii="Times New Roman" w:eastAsia="Times New Roman" w:hAnsi="Times New Roman" w:cs="Times New Roman"/>
                <w:bCs/>
                <w:sz w:val="24"/>
                <w:szCs w:val="24"/>
              </w:rPr>
            </w:pPr>
            <w:r w:rsidRPr="00BC3003">
              <w:rPr>
                <w:rFonts w:ascii="Times New Roman" w:eastAsia="Times New Roman" w:hAnsi="Times New Roman" w:cs="Times New Roman"/>
                <w:bCs/>
                <w:sz w:val="24"/>
                <w:szCs w:val="24"/>
              </w:rPr>
              <w:t>Firm Name</w:t>
            </w:r>
          </w:p>
        </w:tc>
      </w:tr>
      <w:tr w:rsidR="00BC3003" w:rsidRPr="00BC3003" w14:paraId="719EC7F6" w14:textId="77777777" w:rsidTr="0097196D">
        <w:tc>
          <w:tcPr>
            <w:tcW w:w="0" w:type="auto"/>
            <w:hideMark/>
          </w:tcPr>
          <w:p w14:paraId="6EAC9B48"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1</w:t>
            </w:r>
          </w:p>
        </w:tc>
        <w:tc>
          <w:tcPr>
            <w:tcW w:w="0" w:type="auto"/>
            <w:hideMark/>
          </w:tcPr>
          <w:p w14:paraId="6ECE0B92"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Austin Laz &amp; Company Plc.</w:t>
            </w:r>
          </w:p>
        </w:tc>
      </w:tr>
      <w:tr w:rsidR="00BC3003" w:rsidRPr="00BC3003" w14:paraId="2A45D4F4" w14:textId="77777777" w:rsidTr="0097196D">
        <w:tc>
          <w:tcPr>
            <w:tcW w:w="0" w:type="auto"/>
            <w:hideMark/>
          </w:tcPr>
          <w:p w14:paraId="736A262B"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2</w:t>
            </w:r>
          </w:p>
        </w:tc>
        <w:tc>
          <w:tcPr>
            <w:tcW w:w="0" w:type="auto"/>
            <w:hideMark/>
          </w:tcPr>
          <w:p w14:paraId="4A473EED"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Berger Paints Plc.</w:t>
            </w:r>
          </w:p>
        </w:tc>
      </w:tr>
      <w:tr w:rsidR="00BC3003" w:rsidRPr="00BC3003" w14:paraId="4ECF86BC" w14:textId="77777777" w:rsidTr="0097196D">
        <w:tc>
          <w:tcPr>
            <w:tcW w:w="0" w:type="auto"/>
            <w:hideMark/>
          </w:tcPr>
          <w:p w14:paraId="540759B9"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3</w:t>
            </w:r>
          </w:p>
        </w:tc>
        <w:tc>
          <w:tcPr>
            <w:tcW w:w="0" w:type="auto"/>
            <w:hideMark/>
          </w:tcPr>
          <w:p w14:paraId="3909FA2E"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Beta Glass Plc.</w:t>
            </w:r>
          </w:p>
        </w:tc>
      </w:tr>
      <w:tr w:rsidR="00BC3003" w:rsidRPr="00BC3003" w14:paraId="19532BCB" w14:textId="77777777" w:rsidTr="0097196D">
        <w:tc>
          <w:tcPr>
            <w:tcW w:w="0" w:type="auto"/>
            <w:hideMark/>
          </w:tcPr>
          <w:p w14:paraId="0A70B3D7"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4</w:t>
            </w:r>
          </w:p>
        </w:tc>
        <w:tc>
          <w:tcPr>
            <w:tcW w:w="0" w:type="auto"/>
            <w:hideMark/>
          </w:tcPr>
          <w:p w14:paraId="20AFF4E8"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Cap Plc.</w:t>
            </w:r>
          </w:p>
        </w:tc>
      </w:tr>
      <w:tr w:rsidR="00BC3003" w:rsidRPr="00BC3003" w14:paraId="7D2D61C7" w14:textId="77777777" w:rsidTr="0097196D">
        <w:tc>
          <w:tcPr>
            <w:tcW w:w="0" w:type="auto"/>
            <w:hideMark/>
          </w:tcPr>
          <w:p w14:paraId="26C3D779"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5</w:t>
            </w:r>
          </w:p>
        </w:tc>
        <w:tc>
          <w:tcPr>
            <w:tcW w:w="0" w:type="auto"/>
            <w:hideMark/>
          </w:tcPr>
          <w:p w14:paraId="422E16CC"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Cutix Plc.</w:t>
            </w:r>
          </w:p>
        </w:tc>
      </w:tr>
      <w:tr w:rsidR="00BC3003" w:rsidRPr="00BC3003" w14:paraId="12A3DF1E" w14:textId="77777777" w:rsidTr="0097196D">
        <w:tc>
          <w:tcPr>
            <w:tcW w:w="0" w:type="auto"/>
            <w:hideMark/>
          </w:tcPr>
          <w:p w14:paraId="510D0F0C"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6</w:t>
            </w:r>
          </w:p>
        </w:tc>
        <w:tc>
          <w:tcPr>
            <w:tcW w:w="0" w:type="auto"/>
            <w:hideMark/>
          </w:tcPr>
          <w:p w14:paraId="7D070DA8"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Dangote Cement Plc.</w:t>
            </w:r>
          </w:p>
        </w:tc>
      </w:tr>
      <w:tr w:rsidR="00BC3003" w:rsidRPr="00BC3003" w14:paraId="1961D783" w14:textId="77777777" w:rsidTr="0097196D">
        <w:tc>
          <w:tcPr>
            <w:tcW w:w="0" w:type="auto"/>
            <w:hideMark/>
          </w:tcPr>
          <w:p w14:paraId="33B349C1"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lastRenderedPageBreak/>
              <w:t>7</w:t>
            </w:r>
          </w:p>
        </w:tc>
        <w:tc>
          <w:tcPr>
            <w:tcW w:w="0" w:type="auto"/>
            <w:hideMark/>
          </w:tcPr>
          <w:p w14:paraId="00215260"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Lafarge Africa Plc.</w:t>
            </w:r>
          </w:p>
        </w:tc>
      </w:tr>
      <w:tr w:rsidR="00BC3003" w:rsidRPr="00BC3003" w14:paraId="6B8524A6" w14:textId="77777777" w:rsidTr="0097196D">
        <w:tc>
          <w:tcPr>
            <w:tcW w:w="0" w:type="auto"/>
            <w:hideMark/>
          </w:tcPr>
          <w:p w14:paraId="59957DA1"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8</w:t>
            </w:r>
          </w:p>
        </w:tc>
        <w:tc>
          <w:tcPr>
            <w:tcW w:w="0" w:type="auto"/>
            <w:hideMark/>
          </w:tcPr>
          <w:p w14:paraId="570164CE"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Meyer Plc</w:t>
            </w:r>
          </w:p>
        </w:tc>
      </w:tr>
      <w:tr w:rsidR="00BC3003" w:rsidRPr="00BC3003" w14:paraId="0FAEA3AF" w14:textId="77777777" w:rsidTr="0097196D">
        <w:tc>
          <w:tcPr>
            <w:tcW w:w="0" w:type="auto"/>
            <w:hideMark/>
          </w:tcPr>
          <w:p w14:paraId="6DDBF122"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9</w:t>
            </w:r>
          </w:p>
        </w:tc>
        <w:tc>
          <w:tcPr>
            <w:tcW w:w="0" w:type="auto"/>
            <w:hideMark/>
          </w:tcPr>
          <w:p w14:paraId="29BE96DF"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Tripple Gee And Company Plc.</w:t>
            </w:r>
          </w:p>
        </w:tc>
      </w:tr>
    </w:tbl>
    <w:p w14:paraId="39CA2CAB"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eastAsia="Times New Roman" w:hAnsi="Times New Roman" w:cs="Times New Roman"/>
          <w:bCs/>
          <w:sz w:val="24"/>
          <w:szCs w:val="24"/>
        </w:rPr>
        <w:t>Source:</w:t>
      </w:r>
      <w:r w:rsidRPr="00BC3003">
        <w:rPr>
          <w:rFonts w:ascii="Times New Roman" w:eastAsia="Times New Roman" w:hAnsi="Times New Roman" w:cs="Times New Roman"/>
          <w:sz w:val="24"/>
          <w:szCs w:val="24"/>
        </w:rPr>
        <w:t xml:space="preserve"> Researcher’s Compilation (2025)</w:t>
      </w:r>
    </w:p>
    <w:p w14:paraId="1C206986"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The study relies solely on </w:t>
      </w:r>
      <w:r w:rsidRPr="00BC3003">
        <w:rPr>
          <w:rFonts w:ascii="Times New Roman" w:hAnsi="Times New Roman" w:cs="Times New Roman"/>
          <w:bCs/>
          <w:sz w:val="24"/>
          <w:szCs w:val="24"/>
        </w:rPr>
        <w:t>secondary data</w:t>
      </w:r>
      <w:r w:rsidRPr="00BC3003">
        <w:rPr>
          <w:rFonts w:ascii="Times New Roman" w:hAnsi="Times New Roman" w:cs="Times New Roman"/>
          <w:sz w:val="24"/>
          <w:szCs w:val="24"/>
        </w:rPr>
        <w:t xml:space="preserve">, obtained from the audited annual reports and sustainability disclosures of the selected industrial goods firms for the period </w:t>
      </w:r>
      <w:r w:rsidRPr="00BC3003">
        <w:rPr>
          <w:rFonts w:ascii="Times New Roman" w:hAnsi="Times New Roman" w:cs="Times New Roman"/>
          <w:bCs/>
          <w:sz w:val="24"/>
          <w:szCs w:val="24"/>
        </w:rPr>
        <w:t>2015 to 2024</w:t>
      </w:r>
      <w:r w:rsidRPr="00BC3003">
        <w:rPr>
          <w:rFonts w:ascii="Times New Roman" w:hAnsi="Times New Roman" w:cs="Times New Roman"/>
          <w:sz w:val="24"/>
          <w:szCs w:val="24"/>
        </w:rPr>
        <w:t xml:space="preserve">. These reports were sourced from the Nigerian Exchange Group’s official database and individual company websites. Data were extracted specifically on the disclosures relating to </w:t>
      </w:r>
      <w:r w:rsidRPr="00BC3003">
        <w:rPr>
          <w:rFonts w:ascii="Times New Roman" w:hAnsi="Times New Roman" w:cs="Times New Roman"/>
          <w:bCs/>
          <w:sz w:val="24"/>
          <w:szCs w:val="24"/>
        </w:rPr>
        <w:t>waste management, pollution control, and emission control</w:t>
      </w:r>
      <w:r w:rsidRPr="00BC3003">
        <w:rPr>
          <w:rFonts w:ascii="Times New Roman" w:hAnsi="Times New Roman" w:cs="Times New Roman"/>
          <w:sz w:val="24"/>
          <w:szCs w:val="24"/>
        </w:rPr>
        <w:t xml:space="preserve">. Additionally, financial information necessary to compute </w:t>
      </w:r>
      <w:r w:rsidRPr="00BC3003">
        <w:rPr>
          <w:rFonts w:ascii="Times New Roman" w:hAnsi="Times New Roman" w:cs="Times New Roman"/>
          <w:bCs/>
          <w:sz w:val="24"/>
          <w:szCs w:val="24"/>
        </w:rPr>
        <w:t>Tobin’s Q</w:t>
      </w:r>
      <w:r w:rsidRPr="00BC3003">
        <w:rPr>
          <w:rFonts w:ascii="Times New Roman" w:hAnsi="Times New Roman" w:cs="Times New Roman"/>
          <w:sz w:val="24"/>
          <w:szCs w:val="24"/>
        </w:rPr>
        <w:t>, the proxy for firm value, was also collected.</w:t>
      </w:r>
    </w:p>
    <w:p w14:paraId="227D0582" w14:textId="77777777" w:rsidR="00BC3003" w:rsidRPr="00BC3003" w:rsidRDefault="00BC3003" w:rsidP="00BC3003">
      <w:pPr>
        <w:spacing w:after="100" w:afterAutospacing="1" w:line="240" w:lineRule="auto"/>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To analyze the effect of green accounting on firm value, the following panel data regression model is specified:</w:t>
      </w:r>
    </w:p>
    <w:p w14:paraId="31491F2C" w14:textId="77777777" w:rsidR="00BC3003" w:rsidRPr="00BC3003" w:rsidRDefault="00BC3003" w:rsidP="00BC3003">
      <w:pPr>
        <w:spacing w:after="100" w:afterAutospacing="1" w:line="240" w:lineRule="auto"/>
        <w:jc w:val="both"/>
        <w:rPr>
          <w:rFonts w:ascii="Times New Roman" w:eastAsia="Times New Roman" w:hAnsi="Times New Roman" w:cs="Times New Roman"/>
          <w:bCs/>
          <w:sz w:val="24"/>
          <w:szCs w:val="24"/>
        </w:rPr>
      </w:pPr>
      <w:r w:rsidRPr="00BC3003">
        <w:rPr>
          <w:rFonts w:ascii="Times New Roman" w:eastAsia="Times New Roman" w:hAnsi="Times New Roman" w:cs="Times New Roman"/>
          <w:bCs/>
          <w:sz w:val="24"/>
          <w:szCs w:val="24"/>
        </w:rPr>
        <w:t xml:space="preserve">TQ = </w:t>
      </w:r>
      <w:proofErr w:type="gramStart"/>
      <w:r w:rsidRPr="00BC3003">
        <w:rPr>
          <w:rFonts w:ascii="Times New Roman" w:eastAsia="Times New Roman" w:hAnsi="Times New Roman" w:cs="Times New Roman"/>
          <w:bCs/>
          <w:sz w:val="24"/>
          <w:szCs w:val="24"/>
        </w:rPr>
        <w:t>f(</w:t>
      </w:r>
      <w:proofErr w:type="gramEnd"/>
      <w:r w:rsidRPr="00BC3003">
        <w:rPr>
          <w:rFonts w:ascii="Times New Roman" w:eastAsia="Times New Roman" w:hAnsi="Times New Roman" w:cs="Times New Roman"/>
          <w:bCs/>
          <w:sz w:val="24"/>
          <w:szCs w:val="24"/>
        </w:rPr>
        <w:t>WMD, PCD, ECD)_______________________</w:t>
      </w:r>
      <w:proofErr w:type="spellStart"/>
      <w:r w:rsidRPr="00BC3003">
        <w:rPr>
          <w:rFonts w:ascii="Times New Roman" w:eastAsia="Times New Roman" w:hAnsi="Times New Roman" w:cs="Times New Roman"/>
          <w:bCs/>
          <w:sz w:val="24"/>
          <w:szCs w:val="24"/>
        </w:rPr>
        <w:t>eqi</w:t>
      </w:r>
      <w:proofErr w:type="spellEnd"/>
    </w:p>
    <w:p w14:paraId="5D3DB7BF" w14:textId="77777777" w:rsidR="00BC3003" w:rsidRPr="00BC3003" w:rsidRDefault="00BC3003" w:rsidP="00BC3003">
      <w:pPr>
        <w:spacing w:after="100" w:afterAutospacing="1" w:line="240" w:lineRule="auto"/>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Mathematically expressed as:</w:t>
      </w:r>
    </w:p>
    <w:p w14:paraId="23BEEF48" w14:textId="77777777" w:rsidR="00BC3003" w:rsidRPr="00BC3003" w:rsidRDefault="00BC3003" w:rsidP="00BC3003">
      <w:pPr>
        <w:spacing w:after="100" w:afterAutospacing="1" w:line="240" w:lineRule="auto"/>
        <w:jc w:val="both"/>
        <w:rPr>
          <w:rFonts w:ascii="Times New Roman" w:eastAsia="Times New Roman" w:hAnsi="Times New Roman" w:cs="Times New Roman"/>
          <w:bCs/>
          <w:sz w:val="24"/>
          <w:szCs w:val="24"/>
        </w:rPr>
      </w:pPr>
      <w:proofErr w:type="spellStart"/>
      <w:r w:rsidRPr="00BC3003">
        <w:rPr>
          <w:rFonts w:ascii="Times New Roman" w:eastAsia="Times New Roman" w:hAnsi="Times New Roman" w:cs="Times New Roman"/>
          <w:bCs/>
          <w:sz w:val="24"/>
          <w:szCs w:val="24"/>
        </w:rPr>
        <w:t>TQᵢ</w:t>
      </w:r>
      <w:r w:rsidRPr="00BC3003">
        <w:rPr>
          <w:rFonts w:ascii="Times New Roman" w:eastAsia="Times New Roman" w:hAnsi="Times New Roman" w:cs="Times New Roman"/>
          <w:bCs/>
          <w:sz w:val="24"/>
          <w:szCs w:val="24"/>
          <w:vertAlign w:val="subscript"/>
        </w:rPr>
        <w:t>t</w:t>
      </w:r>
      <w:proofErr w:type="spellEnd"/>
      <w:r w:rsidRPr="00BC3003">
        <w:rPr>
          <w:rFonts w:ascii="Times New Roman" w:eastAsia="Times New Roman" w:hAnsi="Times New Roman" w:cs="Times New Roman"/>
          <w:bCs/>
          <w:sz w:val="24"/>
          <w:szCs w:val="24"/>
        </w:rPr>
        <w:t xml:space="preserve"> = α</w:t>
      </w:r>
      <w:r w:rsidRPr="00BC3003">
        <w:rPr>
          <w:rFonts w:ascii="Cambria Math" w:eastAsia="Times New Roman" w:hAnsi="Cambria Math" w:cs="Cambria Math"/>
          <w:bCs/>
          <w:sz w:val="24"/>
          <w:szCs w:val="24"/>
        </w:rPr>
        <w:t>₀</w:t>
      </w:r>
      <w:r w:rsidRPr="00BC3003">
        <w:rPr>
          <w:rFonts w:ascii="Times New Roman" w:eastAsia="Times New Roman" w:hAnsi="Times New Roman" w:cs="Times New Roman"/>
          <w:bCs/>
          <w:sz w:val="24"/>
          <w:szCs w:val="24"/>
        </w:rPr>
        <w:t xml:space="preserve"> + β</w:t>
      </w:r>
      <w:r w:rsidRPr="00BC3003">
        <w:rPr>
          <w:rFonts w:ascii="Cambria Math" w:eastAsia="Times New Roman" w:hAnsi="Cambria Math" w:cs="Cambria Math"/>
          <w:bCs/>
          <w:sz w:val="24"/>
          <w:szCs w:val="24"/>
        </w:rPr>
        <w:t>₁</w:t>
      </w:r>
      <w:proofErr w:type="spellStart"/>
      <w:r w:rsidRPr="00BC3003">
        <w:rPr>
          <w:rFonts w:ascii="Times New Roman" w:eastAsia="Times New Roman" w:hAnsi="Times New Roman" w:cs="Times New Roman"/>
          <w:bCs/>
          <w:sz w:val="24"/>
          <w:szCs w:val="24"/>
        </w:rPr>
        <w:t>WMDᵢ</w:t>
      </w:r>
      <w:r w:rsidRPr="00BC3003">
        <w:rPr>
          <w:rFonts w:ascii="Times New Roman" w:eastAsia="Times New Roman" w:hAnsi="Times New Roman" w:cs="Times New Roman"/>
          <w:bCs/>
          <w:sz w:val="24"/>
          <w:szCs w:val="24"/>
          <w:vertAlign w:val="subscript"/>
        </w:rPr>
        <w:t>t</w:t>
      </w:r>
      <w:proofErr w:type="spellEnd"/>
      <w:r w:rsidRPr="00BC3003">
        <w:rPr>
          <w:rFonts w:ascii="Times New Roman" w:eastAsia="Times New Roman" w:hAnsi="Times New Roman" w:cs="Times New Roman"/>
          <w:bCs/>
          <w:sz w:val="24"/>
          <w:szCs w:val="24"/>
        </w:rPr>
        <w:t xml:space="preserve"> + β</w:t>
      </w:r>
      <w:r w:rsidRPr="00BC3003">
        <w:rPr>
          <w:rFonts w:ascii="Cambria Math" w:eastAsia="Times New Roman" w:hAnsi="Cambria Math" w:cs="Cambria Math"/>
          <w:bCs/>
          <w:sz w:val="24"/>
          <w:szCs w:val="24"/>
        </w:rPr>
        <w:t>₂</w:t>
      </w:r>
      <w:proofErr w:type="spellStart"/>
      <w:r w:rsidRPr="00BC3003">
        <w:rPr>
          <w:rFonts w:ascii="Times New Roman" w:eastAsia="Times New Roman" w:hAnsi="Times New Roman" w:cs="Times New Roman"/>
          <w:bCs/>
          <w:sz w:val="24"/>
          <w:szCs w:val="24"/>
        </w:rPr>
        <w:t>PCDᵢ</w:t>
      </w:r>
      <w:r w:rsidRPr="00BC3003">
        <w:rPr>
          <w:rFonts w:ascii="Times New Roman" w:eastAsia="Times New Roman" w:hAnsi="Times New Roman" w:cs="Times New Roman"/>
          <w:bCs/>
          <w:sz w:val="24"/>
          <w:szCs w:val="24"/>
          <w:vertAlign w:val="subscript"/>
        </w:rPr>
        <w:t>t</w:t>
      </w:r>
      <w:proofErr w:type="spellEnd"/>
      <w:r w:rsidRPr="00BC3003">
        <w:rPr>
          <w:rFonts w:ascii="Times New Roman" w:eastAsia="Times New Roman" w:hAnsi="Times New Roman" w:cs="Times New Roman"/>
          <w:bCs/>
          <w:sz w:val="24"/>
          <w:szCs w:val="24"/>
        </w:rPr>
        <w:t xml:space="preserve"> + β</w:t>
      </w:r>
      <w:r w:rsidRPr="00BC3003">
        <w:rPr>
          <w:rFonts w:ascii="Cambria Math" w:eastAsia="Times New Roman" w:hAnsi="Cambria Math" w:cs="Cambria Math"/>
          <w:bCs/>
          <w:sz w:val="24"/>
          <w:szCs w:val="24"/>
        </w:rPr>
        <w:t>₃</w:t>
      </w:r>
      <w:proofErr w:type="spellStart"/>
      <w:r w:rsidRPr="00BC3003">
        <w:rPr>
          <w:rFonts w:ascii="Times New Roman" w:eastAsia="Times New Roman" w:hAnsi="Times New Roman" w:cs="Times New Roman"/>
          <w:bCs/>
          <w:sz w:val="24"/>
          <w:szCs w:val="24"/>
        </w:rPr>
        <w:t>ECDᵢt</w:t>
      </w:r>
      <w:proofErr w:type="spellEnd"/>
      <w:r w:rsidRPr="00BC3003">
        <w:rPr>
          <w:rFonts w:ascii="Times New Roman" w:eastAsia="Times New Roman" w:hAnsi="Times New Roman" w:cs="Times New Roman"/>
          <w:bCs/>
          <w:sz w:val="24"/>
          <w:szCs w:val="24"/>
        </w:rPr>
        <w:t xml:space="preserve"> + </w:t>
      </w:r>
      <w:proofErr w:type="spellStart"/>
      <w:r w:rsidRPr="00BC3003">
        <w:rPr>
          <w:rFonts w:ascii="Times New Roman" w:eastAsia="Times New Roman" w:hAnsi="Times New Roman" w:cs="Times New Roman"/>
          <w:bCs/>
          <w:sz w:val="24"/>
          <w:szCs w:val="24"/>
        </w:rPr>
        <w:t>μᵢ</w:t>
      </w:r>
      <w:r w:rsidRPr="00BC3003">
        <w:rPr>
          <w:rFonts w:ascii="Times New Roman" w:eastAsia="Times New Roman" w:hAnsi="Times New Roman" w:cs="Times New Roman"/>
          <w:bCs/>
          <w:sz w:val="24"/>
          <w:szCs w:val="24"/>
          <w:vertAlign w:val="subscript"/>
        </w:rPr>
        <w:t>t</w:t>
      </w:r>
      <w:proofErr w:type="spellEnd"/>
      <w:r w:rsidRPr="00BC3003">
        <w:rPr>
          <w:rFonts w:ascii="Times New Roman" w:eastAsia="Times New Roman" w:hAnsi="Times New Roman" w:cs="Times New Roman"/>
          <w:bCs/>
          <w:sz w:val="24"/>
          <w:szCs w:val="24"/>
          <w:vertAlign w:val="subscript"/>
        </w:rPr>
        <w:t xml:space="preserve"> </w:t>
      </w:r>
      <w:r w:rsidRPr="00BC3003">
        <w:rPr>
          <w:rFonts w:ascii="Times New Roman" w:eastAsia="Times New Roman" w:hAnsi="Times New Roman" w:cs="Times New Roman"/>
          <w:bCs/>
          <w:sz w:val="24"/>
          <w:szCs w:val="24"/>
        </w:rPr>
        <w:t>_______________________</w:t>
      </w:r>
      <w:proofErr w:type="spellStart"/>
      <w:r w:rsidRPr="00BC3003">
        <w:rPr>
          <w:rFonts w:ascii="Times New Roman" w:eastAsia="Times New Roman" w:hAnsi="Times New Roman" w:cs="Times New Roman"/>
          <w:bCs/>
          <w:sz w:val="24"/>
          <w:szCs w:val="24"/>
        </w:rPr>
        <w:t>eqii</w:t>
      </w:r>
      <w:proofErr w:type="spellEnd"/>
    </w:p>
    <w:p w14:paraId="6EEE6F46" w14:textId="77777777" w:rsidR="00BC3003" w:rsidRPr="00BC3003" w:rsidRDefault="00BC3003" w:rsidP="00BC3003">
      <w:pPr>
        <w:spacing w:after="100" w:afterAutospacing="1" w:line="240" w:lineRule="auto"/>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Where:</w:t>
      </w:r>
    </w:p>
    <w:p w14:paraId="4C2FD3A1" w14:textId="77777777" w:rsidR="00BC3003" w:rsidRPr="00BC3003" w:rsidRDefault="00BC3003" w:rsidP="00BC3003">
      <w:pPr>
        <w:spacing w:after="100" w:afterAutospacing="1" w:line="240" w:lineRule="auto"/>
        <w:ind w:left="720"/>
        <w:jc w:val="both"/>
        <w:rPr>
          <w:rFonts w:ascii="Times New Roman" w:eastAsia="Times New Roman" w:hAnsi="Times New Roman" w:cs="Times New Roman"/>
          <w:sz w:val="24"/>
          <w:szCs w:val="24"/>
        </w:rPr>
      </w:pPr>
      <w:proofErr w:type="spellStart"/>
      <w:r w:rsidRPr="00BC3003">
        <w:rPr>
          <w:rFonts w:ascii="Times New Roman" w:eastAsia="Times New Roman" w:hAnsi="Times New Roman" w:cs="Times New Roman"/>
          <w:bCs/>
          <w:sz w:val="24"/>
          <w:szCs w:val="24"/>
        </w:rPr>
        <w:t>TQᵢ</w:t>
      </w:r>
      <w:r w:rsidRPr="00BC3003">
        <w:rPr>
          <w:rFonts w:ascii="Times New Roman" w:eastAsia="Times New Roman" w:hAnsi="Times New Roman" w:cs="Times New Roman"/>
          <w:bCs/>
          <w:sz w:val="24"/>
          <w:szCs w:val="24"/>
          <w:vertAlign w:val="subscript"/>
        </w:rPr>
        <w:t>t</w:t>
      </w:r>
      <w:proofErr w:type="spellEnd"/>
      <w:r w:rsidRPr="00BC3003">
        <w:rPr>
          <w:rFonts w:ascii="Times New Roman" w:eastAsia="Times New Roman" w:hAnsi="Times New Roman" w:cs="Times New Roman"/>
          <w:sz w:val="24"/>
          <w:szCs w:val="24"/>
        </w:rPr>
        <w:t xml:space="preserve"> = Tobin’s Q of firm </w:t>
      </w:r>
      <w:r w:rsidRPr="00BC3003">
        <w:rPr>
          <w:rFonts w:ascii="Times New Roman" w:eastAsia="Times New Roman" w:hAnsi="Times New Roman" w:cs="Times New Roman"/>
          <w:i/>
          <w:iCs/>
          <w:sz w:val="24"/>
          <w:szCs w:val="24"/>
        </w:rPr>
        <w:t>i</w:t>
      </w:r>
      <w:r w:rsidRPr="00BC3003">
        <w:rPr>
          <w:rFonts w:ascii="Times New Roman" w:eastAsia="Times New Roman" w:hAnsi="Times New Roman" w:cs="Times New Roman"/>
          <w:sz w:val="24"/>
          <w:szCs w:val="24"/>
        </w:rPr>
        <w:t xml:space="preserve"> at time </w:t>
      </w:r>
      <w:r w:rsidRPr="00BC3003">
        <w:rPr>
          <w:rFonts w:ascii="Times New Roman" w:eastAsia="Times New Roman" w:hAnsi="Times New Roman" w:cs="Times New Roman"/>
          <w:i/>
          <w:iCs/>
          <w:sz w:val="24"/>
          <w:szCs w:val="24"/>
        </w:rPr>
        <w:t>t</w:t>
      </w:r>
      <w:r w:rsidRPr="00BC3003">
        <w:rPr>
          <w:rFonts w:ascii="Times New Roman" w:eastAsia="Times New Roman" w:hAnsi="Times New Roman" w:cs="Times New Roman"/>
          <w:sz w:val="24"/>
          <w:szCs w:val="24"/>
        </w:rPr>
        <w:t xml:space="preserve"> (proxy for firm value)</w:t>
      </w:r>
    </w:p>
    <w:p w14:paraId="61D6A36C" w14:textId="77777777" w:rsidR="00BC3003" w:rsidRPr="00BC3003" w:rsidRDefault="00BC3003" w:rsidP="00BC3003">
      <w:pPr>
        <w:spacing w:after="100" w:afterAutospacing="1" w:line="240" w:lineRule="auto"/>
        <w:ind w:left="720"/>
        <w:jc w:val="both"/>
        <w:rPr>
          <w:rFonts w:ascii="Times New Roman" w:eastAsia="Times New Roman" w:hAnsi="Times New Roman" w:cs="Times New Roman"/>
          <w:sz w:val="24"/>
          <w:szCs w:val="24"/>
        </w:rPr>
      </w:pPr>
      <w:proofErr w:type="spellStart"/>
      <w:r w:rsidRPr="00BC3003">
        <w:rPr>
          <w:rFonts w:ascii="Times New Roman" w:eastAsia="Times New Roman" w:hAnsi="Times New Roman" w:cs="Times New Roman"/>
          <w:bCs/>
          <w:sz w:val="24"/>
          <w:szCs w:val="24"/>
        </w:rPr>
        <w:t>WMDᵢ</w:t>
      </w:r>
      <w:r w:rsidRPr="00BC3003">
        <w:rPr>
          <w:rFonts w:ascii="Times New Roman" w:eastAsia="Times New Roman" w:hAnsi="Times New Roman" w:cs="Times New Roman"/>
          <w:bCs/>
          <w:sz w:val="24"/>
          <w:szCs w:val="24"/>
          <w:vertAlign w:val="subscript"/>
        </w:rPr>
        <w:t>t</w:t>
      </w:r>
      <w:proofErr w:type="spellEnd"/>
      <w:r w:rsidRPr="00BC3003">
        <w:rPr>
          <w:rFonts w:ascii="Times New Roman" w:eastAsia="Times New Roman" w:hAnsi="Times New Roman" w:cs="Times New Roman"/>
          <w:sz w:val="24"/>
          <w:szCs w:val="24"/>
        </w:rPr>
        <w:t xml:space="preserve"> = Waste Management Disclosure of firm </w:t>
      </w:r>
      <w:r w:rsidRPr="00BC3003">
        <w:rPr>
          <w:rFonts w:ascii="Times New Roman" w:eastAsia="Times New Roman" w:hAnsi="Times New Roman" w:cs="Times New Roman"/>
          <w:i/>
          <w:iCs/>
          <w:sz w:val="24"/>
          <w:szCs w:val="24"/>
        </w:rPr>
        <w:t>i</w:t>
      </w:r>
      <w:r w:rsidRPr="00BC3003">
        <w:rPr>
          <w:rFonts w:ascii="Times New Roman" w:eastAsia="Times New Roman" w:hAnsi="Times New Roman" w:cs="Times New Roman"/>
          <w:sz w:val="24"/>
          <w:szCs w:val="24"/>
        </w:rPr>
        <w:t xml:space="preserve"> at time </w:t>
      </w:r>
      <w:r w:rsidRPr="00BC3003">
        <w:rPr>
          <w:rFonts w:ascii="Times New Roman" w:eastAsia="Times New Roman" w:hAnsi="Times New Roman" w:cs="Times New Roman"/>
          <w:i/>
          <w:iCs/>
          <w:sz w:val="24"/>
          <w:szCs w:val="24"/>
        </w:rPr>
        <w:t>t</w:t>
      </w:r>
    </w:p>
    <w:p w14:paraId="02486192" w14:textId="77777777" w:rsidR="00BC3003" w:rsidRPr="00BC3003" w:rsidRDefault="00BC3003" w:rsidP="00BC3003">
      <w:pPr>
        <w:spacing w:after="100" w:afterAutospacing="1" w:line="240" w:lineRule="auto"/>
        <w:ind w:left="720"/>
        <w:jc w:val="both"/>
        <w:rPr>
          <w:rFonts w:ascii="Times New Roman" w:eastAsia="Times New Roman" w:hAnsi="Times New Roman" w:cs="Times New Roman"/>
          <w:sz w:val="24"/>
          <w:szCs w:val="24"/>
        </w:rPr>
      </w:pPr>
      <w:proofErr w:type="spellStart"/>
      <w:r w:rsidRPr="00BC3003">
        <w:rPr>
          <w:rFonts w:ascii="Times New Roman" w:eastAsia="Times New Roman" w:hAnsi="Times New Roman" w:cs="Times New Roman"/>
          <w:bCs/>
          <w:sz w:val="24"/>
          <w:szCs w:val="24"/>
        </w:rPr>
        <w:t>PCDᵢ</w:t>
      </w:r>
      <w:r w:rsidRPr="00BC3003">
        <w:rPr>
          <w:rFonts w:ascii="Times New Roman" w:eastAsia="Times New Roman" w:hAnsi="Times New Roman" w:cs="Times New Roman"/>
          <w:bCs/>
          <w:sz w:val="24"/>
          <w:szCs w:val="24"/>
          <w:vertAlign w:val="subscript"/>
        </w:rPr>
        <w:t>t</w:t>
      </w:r>
      <w:proofErr w:type="spellEnd"/>
      <w:r w:rsidRPr="00BC3003">
        <w:rPr>
          <w:rFonts w:ascii="Times New Roman" w:eastAsia="Times New Roman" w:hAnsi="Times New Roman" w:cs="Times New Roman"/>
          <w:sz w:val="24"/>
          <w:szCs w:val="24"/>
        </w:rPr>
        <w:t xml:space="preserve"> = Pollution Control Disclosure of firm </w:t>
      </w:r>
      <w:r w:rsidRPr="00BC3003">
        <w:rPr>
          <w:rFonts w:ascii="Times New Roman" w:eastAsia="Times New Roman" w:hAnsi="Times New Roman" w:cs="Times New Roman"/>
          <w:i/>
          <w:iCs/>
          <w:sz w:val="24"/>
          <w:szCs w:val="24"/>
        </w:rPr>
        <w:t>i</w:t>
      </w:r>
      <w:r w:rsidRPr="00BC3003">
        <w:rPr>
          <w:rFonts w:ascii="Times New Roman" w:eastAsia="Times New Roman" w:hAnsi="Times New Roman" w:cs="Times New Roman"/>
          <w:sz w:val="24"/>
          <w:szCs w:val="24"/>
        </w:rPr>
        <w:t xml:space="preserve"> at time </w:t>
      </w:r>
      <w:r w:rsidRPr="00BC3003">
        <w:rPr>
          <w:rFonts w:ascii="Times New Roman" w:eastAsia="Times New Roman" w:hAnsi="Times New Roman" w:cs="Times New Roman"/>
          <w:i/>
          <w:iCs/>
          <w:sz w:val="24"/>
          <w:szCs w:val="24"/>
        </w:rPr>
        <w:t>t</w:t>
      </w:r>
    </w:p>
    <w:p w14:paraId="2DD3D0C4" w14:textId="77777777" w:rsidR="00BC3003" w:rsidRPr="00BC3003" w:rsidRDefault="00BC3003" w:rsidP="00BC3003">
      <w:pPr>
        <w:spacing w:after="100" w:afterAutospacing="1" w:line="240" w:lineRule="auto"/>
        <w:ind w:left="720"/>
        <w:jc w:val="both"/>
        <w:rPr>
          <w:rFonts w:ascii="Times New Roman" w:eastAsia="Times New Roman" w:hAnsi="Times New Roman" w:cs="Times New Roman"/>
          <w:sz w:val="24"/>
          <w:szCs w:val="24"/>
        </w:rPr>
      </w:pPr>
      <w:proofErr w:type="spellStart"/>
      <w:r w:rsidRPr="00BC3003">
        <w:rPr>
          <w:rFonts w:ascii="Times New Roman" w:eastAsia="Times New Roman" w:hAnsi="Times New Roman" w:cs="Times New Roman"/>
          <w:bCs/>
          <w:sz w:val="24"/>
          <w:szCs w:val="24"/>
        </w:rPr>
        <w:t>ECDᵢ</w:t>
      </w:r>
      <w:r w:rsidRPr="00BC3003">
        <w:rPr>
          <w:rFonts w:ascii="Times New Roman" w:eastAsia="Times New Roman" w:hAnsi="Times New Roman" w:cs="Times New Roman"/>
          <w:bCs/>
          <w:sz w:val="24"/>
          <w:szCs w:val="24"/>
          <w:vertAlign w:val="subscript"/>
        </w:rPr>
        <w:t>t</w:t>
      </w:r>
      <w:proofErr w:type="spellEnd"/>
      <w:r w:rsidRPr="00BC3003">
        <w:rPr>
          <w:rFonts w:ascii="Times New Roman" w:eastAsia="Times New Roman" w:hAnsi="Times New Roman" w:cs="Times New Roman"/>
          <w:sz w:val="24"/>
          <w:szCs w:val="24"/>
        </w:rPr>
        <w:t xml:space="preserve"> = Emission Control Disclosure of firm </w:t>
      </w:r>
      <w:r w:rsidRPr="00BC3003">
        <w:rPr>
          <w:rFonts w:ascii="Times New Roman" w:eastAsia="Times New Roman" w:hAnsi="Times New Roman" w:cs="Times New Roman"/>
          <w:i/>
          <w:iCs/>
          <w:sz w:val="24"/>
          <w:szCs w:val="24"/>
        </w:rPr>
        <w:t>i</w:t>
      </w:r>
      <w:r w:rsidRPr="00BC3003">
        <w:rPr>
          <w:rFonts w:ascii="Times New Roman" w:eastAsia="Times New Roman" w:hAnsi="Times New Roman" w:cs="Times New Roman"/>
          <w:sz w:val="24"/>
          <w:szCs w:val="24"/>
        </w:rPr>
        <w:t xml:space="preserve"> at time </w:t>
      </w:r>
      <w:r w:rsidRPr="00BC3003">
        <w:rPr>
          <w:rFonts w:ascii="Times New Roman" w:eastAsia="Times New Roman" w:hAnsi="Times New Roman" w:cs="Times New Roman"/>
          <w:i/>
          <w:iCs/>
          <w:sz w:val="24"/>
          <w:szCs w:val="24"/>
        </w:rPr>
        <w:t>t</w:t>
      </w:r>
    </w:p>
    <w:p w14:paraId="31FCC7EC" w14:textId="77777777" w:rsidR="00BC3003" w:rsidRPr="00BC3003" w:rsidRDefault="00BC3003" w:rsidP="00BC3003">
      <w:pPr>
        <w:spacing w:after="100" w:afterAutospacing="1" w:line="240" w:lineRule="auto"/>
        <w:ind w:left="720"/>
        <w:jc w:val="both"/>
        <w:rPr>
          <w:rFonts w:ascii="Times New Roman" w:eastAsia="Times New Roman" w:hAnsi="Times New Roman" w:cs="Times New Roman"/>
          <w:sz w:val="24"/>
          <w:szCs w:val="24"/>
        </w:rPr>
      </w:pPr>
      <w:r w:rsidRPr="00BC3003">
        <w:rPr>
          <w:rFonts w:ascii="Times New Roman" w:eastAsia="Times New Roman" w:hAnsi="Times New Roman" w:cs="Times New Roman"/>
          <w:bCs/>
          <w:sz w:val="24"/>
          <w:szCs w:val="24"/>
        </w:rPr>
        <w:t>α</w:t>
      </w:r>
      <w:r w:rsidRPr="00BC3003">
        <w:rPr>
          <w:rFonts w:ascii="Cambria Math" w:eastAsia="Times New Roman" w:hAnsi="Cambria Math" w:cs="Cambria Math"/>
          <w:bCs/>
          <w:sz w:val="24"/>
          <w:szCs w:val="24"/>
        </w:rPr>
        <w:t>₀</w:t>
      </w:r>
      <w:r w:rsidRPr="00BC3003">
        <w:rPr>
          <w:rFonts w:ascii="Times New Roman" w:eastAsia="Times New Roman" w:hAnsi="Times New Roman" w:cs="Times New Roman"/>
          <w:sz w:val="24"/>
          <w:szCs w:val="24"/>
        </w:rPr>
        <w:t xml:space="preserve"> = Constant term</w:t>
      </w:r>
    </w:p>
    <w:p w14:paraId="498E759C" w14:textId="77777777" w:rsidR="00BC3003" w:rsidRPr="00BC3003" w:rsidRDefault="00BC3003" w:rsidP="00BC3003">
      <w:pPr>
        <w:spacing w:after="100" w:afterAutospacing="1" w:line="240" w:lineRule="auto"/>
        <w:ind w:left="720"/>
        <w:jc w:val="both"/>
        <w:rPr>
          <w:rFonts w:ascii="Times New Roman" w:eastAsia="Times New Roman" w:hAnsi="Times New Roman" w:cs="Times New Roman"/>
          <w:sz w:val="24"/>
          <w:szCs w:val="24"/>
        </w:rPr>
      </w:pPr>
      <w:r w:rsidRPr="00BC3003">
        <w:rPr>
          <w:rFonts w:ascii="Times New Roman" w:eastAsia="Times New Roman" w:hAnsi="Times New Roman" w:cs="Times New Roman"/>
          <w:bCs/>
          <w:sz w:val="24"/>
          <w:szCs w:val="24"/>
        </w:rPr>
        <w:t>β</w:t>
      </w:r>
      <w:r w:rsidRPr="00BC3003">
        <w:rPr>
          <w:rFonts w:ascii="Cambria Math" w:eastAsia="Times New Roman" w:hAnsi="Cambria Math" w:cs="Cambria Math"/>
          <w:bCs/>
          <w:sz w:val="24"/>
          <w:szCs w:val="24"/>
        </w:rPr>
        <w:t>₁</w:t>
      </w:r>
      <w:r w:rsidRPr="00BC3003">
        <w:rPr>
          <w:rFonts w:ascii="Times New Roman" w:eastAsia="Times New Roman" w:hAnsi="Times New Roman" w:cs="Times New Roman"/>
          <w:bCs/>
          <w:sz w:val="24"/>
          <w:szCs w:val="24"/>
        </w:rPr>
        <w:t>–β</w:t>
      </w:r>
      <w:r w:rsidRPr="00BC3003">
        <w:rPr>
          <w:rFonts w:ascii="Cambria Math" w:eastAsia="Times New Roman" w:hAnsi="Cambria Math" w:cs="Cambria Math"/>
          <w:bCs/>
          <w:sz w:val="24"/>
          <w:szCs w:val="24"/>
        </w:rPr>
        <w:t>₃</w:t>
      </w:r>
      <w:r w:rsidRPr="00BC3003">
        <w:rPr>
          <w:rFonts w:ascii="Times New Roman" w:eastAsia="Times New Roman" w:hAnsi="Times New Roman" w:cs="Times New Roman"/>
          <w:sz w:val="24"/>
          <w:szCs w:val="24"/>
        </w:rPr>
        <w:t xml:space="preserve"> = Coefficients of the independent variables</w:t>
      </w:r>
    </w:p>
    <w:p w14:paraId="7942C972" w14:textId="77777777" w:rsidR="00BC3003" w:rsidRPr="00BC3003" w:rsidRDefault="00BC3003" w:rsidP="00BC3003">
      <w:pPr>
        <w:spacing w:after="100" w:afterAutospacing="1" w:line="240" w:lineRule="auto"/>
        <w:ind w:left="720"/>
        <w:jc w:val="both"/>
        <w:rPr>
          <w:rFonts w:ascii="Times New Roman" w:eastAsia="Times New Roman" w:hAnsi="Times New Roman" w:cs="Times New Roman"/>
          <w:sz w:val="24"/>
          <w:szCs w:val="24"/>
        </w:rPr>
      </w:pPr>
      <w:proofErr w:type="spellStart"/>
      <w:r w:rsidRPr="00BC3003">
        <w:rPr>
          <w:rFonts w:ascii="Times New Roman" w:eastAsia="Times New Roman" w:hAnsi="Times New Roman" w:cs="Times New Roman"/>
          <w:bCs/>
          <w:sz w:val="24"/>
          <w:szCs w:val="24"/>
        </w:rPr>
        <w:t>μᵢ</w:t>
      </w:r>
      <w:r w:rsidRPr="00BC3003">
        <w:rPr>
          <w:rFonts w:ascii="Times New Roman" w:eastAsia="Times New Roman" w:hAnsi="Times New Roman" w:cs="Times New Roman"/>
          <w:bCs/>
          <w:sz w:val="24"/>
          <w:szCs w:val="24"/>
          <w:vertAlign w:val="subscript"/>
        </w:rPr>
        <w:t>t</w:t>
      </w:r>
      <w:proofErr w:type="spellEnd"/>
      <w:r w:rsidRPr="00BC3003">
        <w:rPr>
          <w:rFonts w:ascii="Times New Roman" w:eastAsia="Times New Roman" w:hAnsi="Times New Roman" w:cs="Times New Roman"/>
          <w:sz w:val="24"/>
          <w:szCs w:val="24"/>
        </w:rPr>
        <w:t xml:space="preserve"> = Error term</w:t>
      </w:r>
    </w:p>
    <w:p w14:paraId="12370A36" w14:textId="77777777" w:rsidR="00BC3003" w:rsidRPr="00BC3003" w:rsidRDefault="00BC3003" w:rsidP="00BC3003">
      <w:pPr>
        <w:spacing w:after="100" w:afterAutospacing="1" w:line="240" w:lineRule="auto"/>
        <w:ind w:left="720"/>
        <w:jc w:val="both"/>
        <w:rPr>
          <w:rFonts w:ascii="Times New Roman" w:eastAsia="Times New Roman" w:hAnsi="Times New Roman" w:cs="Times New Roman"/>
          <w:sz w:val="24"/>
          <w:szCs w:val="24"/>
        </w:rPr>
      </w:pPr>
      <w:r w:rsidRPr="00BC3003">
        <w:rPr>
          <w:rFonts w:ascii="Times New Roman" w:eastAsia="Times New Roman" w:hAnsi="Times New Roman" w:cs="Times New Roman"/>
          <w:bCs/>
          <w:sz w:val="24"/>
          <w:szCs w:val="24"/>
        </w:rPr>
        <w:t>i</w:t>
      </w:r>
      <w:r w:rsidRPr="00BC3003">
        <w:rPr>
          <w:rFonts w:ascii="Times New Roman" w:eastAsia="Times New Roman" w:hAnsi="Times New Roman" w:cs="Times New Roman"/>
          <w:sz w:val="24"/>
          <w:szCs w:val="24"/>
        </w:rPr>
        <w:t xml:space="preserve"> = Firm identifier</w:t>
      </w:r>
    </w:p>
    <w:p w14:paraId="648F6D64" w14:textId="77777777" w:rsidR="00BC3003" w:rsidRPr="00BC3003" w:rsidRDefault="00BC3003" w:rsidP="00BC3003">
      <w:pPr>
        <w:spacing w:after="100" w:afterAutospacing="1" w:line="240" w:lineRule="auto"/>
        <w:ind w:left="720"/>
        <w:jc w:val="both"/>
        <w:rPr>
          <w:rFonts w:ascii="Times New Roman" w:eastAsia="Times New Roman" w:hAnsi="Times New Roman" w:cs="Times New Roman"/>
          <w:sz w:val="24"/>
          <w:szCs w:val="24"/>
        </w:rPr>
      </w:pPr>
      <w:r w:rsidRPr="00BC3003">
        <w:rPr>
          <w:rFonts w:ascii="Times New Roman" w:eastAsia="Times New Roman" w:hAnsi="Times New Roman" w:cs="Times New Roman"/>
          <w:bCs/>
          <w:sz w:val="24"/>
          <w:szCs w:val="24"/>
        </w:rPr>
        <w:t>t</w:t>
      </w:r>
      <w:r w:rsidRPr="00BC3003">
        <w:rPr>
          <w:rFonts w:ascii="Times New Roman" w:eastAsia="Times New Roman" w:hAnsi="Times New Roman" w:cs="Times New Roman"/>
          <w:sz w:val="24"/>
          <w:szCs w:val="24"/>
        </w:rPr>
        <w:t xml:space="preserve"> = Time (year)</w:t>
      </w:r>
    </w:p>
    <w:p w14:paraId="6D6482DF" w14:textId="77777777" w:rsidR="00BC3003" w:rsidRPr="00BC3003" w:rsidRDefault="00BC3003" w:rsidP="00BC3003">
      <w:pPr>
        <w:spacing w:after="0" w:line="240" w:lineRule="auto"/>
        <w:jc w:val="both"/>
        <w:rPr>
          <w:rFonts w:ascii="Times New Roman" w:eastAsia="Times New Roman" w:hAnsi="Times New Roman" w:cs="Times New Roman"/>
          <w:b/>
          <w:sz w:val="24"/>
          <w:szCs w:val="24"/>
        </w:rPr>
      </w:pPr>
      <w:r w:rsidRPr="00BC3003">
        <w:rPr>
          <w:rFonts w:ascii="Times New Roman" w:eastAsia="Times New Roman" w:hAnsi="Times New Roman" w:cs="Times New Roman"/>
          <w:b/>
          <w:sz w:val="24"/>
          <w:szCs w:val="24"/>
        </w:rPr>
        <w:t>Table 3 Operational Measurement of Variables</w:t>
      </w:r>
    </w:p>
    <w:tbl>
      <w:tblPr>
        <w:tblStyle w:val="TableGrid"/>
        <w:tblW w:w="0" w:type="auto"/>
        <w:tblLook w:val="04A0" w:firstRow="1" w:lastRow="0" w:firstColumn="1" w:lastColumn="0" w:noHBand="0" w:noVBand="1"/>
      </w:tblPr>
      <w:tblGrid>
        <w:gridCol w:w="2342"/>
        <w:gridCol w:w="1403"/>
        <w:gridCol w:w="5271"/>
      </w:tblGrid>
      <w:tr w:rsidR="00BC3003" w:rsidRPr="00BC3003" w14:paraId="187109BE" w14:textId="77777777" w:rsidTr="0097196D">
        <w:tc>
          <w:tcPr>
            <w:tcW w:w="0" w:type="auto"/>
            <w:hideMark/>
          </w:tcPr>
          <w:p w14:paraId="43FD9448" w14:textId="77777777" w:rsidR="00BC3003" w:rsidRPr="00BC3003" w:rsidRDefault="00BC3003" w:rsidP="00BC3003">
            <w:pPr>
              <w:jc w:val="both"/>
              <w:rPr>
                <w:rFonts w:ascii="Times New Roman" w:eastAsia="Times New Roman" w:hAnsi="Times New Roman" w:cs="Times New Roman"/>
                <w:bCs/>
                <w:sz w:val="24"/>
                <w:szCs w:val="24"/>
              </w:rPr>
            </w:pPr>
            <w:r w:rsidRPr="00BC3003">
              <w:rPr>
                <w:rFonts w:ascii="Times New Roman" w:eastAsia="Times New Roman" w:hAnsi="Times New Roman" w:cs="Times New Roman"/>
                <w:bCs/>
                <w:sz w:val="24"/>
                <w:szCs w:val="24"/>
              </w:rPr>
              <w:t>Variable</w:t>
            </w:r>
          </w:p>
        </w:tc>
        <w:tc>
          <w:tcPr>
            <w:tcW w:w="0" w:type="auto"/>
            <w:hideMark/>
          </w:tcPr>
          <w:p w14:paraId="722E5DF4" w14:textId="77777777" w:rsidR="00BC3003" w:rsidRPr="00BC3003" w:rsidRDefault="00BC3003" w:rsidP="00BC3003">
            <w:pPr>
              <w:jc w:val="both"/>
              <w:rPr>
                <w:rFonts w:ascii="Times New Roman" w:eastAsia="Times New Roman" w:hAnsi="Times New Roman" w:cs="Times New Roman"/>
                <w:bCs/>
                <w:sz w:val="24"/>
                <w:szCs w:val="24"/>
              </w:rPr>
            </w:pPr>
            <w:r w:rsidRPr="00BC3003">
              <w:rPr>
                <w:rFonts w:ascii="Times New Roman" w:eastAsia="Times New Roman" w:hAnsi="Times New Roman" w:cs="Times New Roman"/>
                <w:bCs/>
                <w:sz w:val="24"/>
                <w:szCs w:val="24"/>
              </w:rPr>
              <w:t>Type</w:t>
            </w:r>
          </w:p>
        </w:tc>
        <w:tc>
          <w:tcPr>
            <w:tcW w:w="0" w:type="auto"/>
            <w:hideMark/>
          </w:tcPr>
          <w:p w14:paraId="77D744A3" w14:textId="77777777" w:rsidR="00BC3003" w:rsidRPr="00BC3003" w:rsidRDefault="00BC3003" w:rsidP="00BC3003">
            <w:pPr>
              <w:jc w:val="both"/>
              <w:rPr>
                <w:rFonts w:ascii="Times New Roman" w:eastAsia="Times New Roman" w:hAnsi="Times New Roman" w:cs="Times New Roman"/>
                <w:bCs/>
                <w:sz w:val="24"/>
                <w:szCs w:val="24"/>
              </w:rPr>
            </w:pPr>
            <w:r w:rsidRPr="00BC3003">
              <w:rPr>
                <w:rFonts w:ascii="Times New Roman" w:eastAsia="Times New Roman" w:hAnsi="Times New Roman" w:cs="Times New Roman"/>
                <w:bCs/>
                <w:sz w:val="24"/>
                <w:szCs w:val="24"/>
              </w:rPr>
              <w:t>Measurement/Proxy</w:t>
            </w:r>
          </w:p>
        </w:tc>
      </w:tr>
      <w:tr w:rsidR="00BC3003" w:rsidRPr="00BC3003" w14:paraId="1CC599DF" w14:textId="77777777" w:rsidTr="0097196D">
        <w:tc>
          <w:tcPr>
            <w:tcW w:w="0" w:type="auto"/>
            <w:hideMark/>
          </w:tcPr>
          <w:p w14:paraId="438F807C"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Waste Management Disclosure</w:t>
            </w:r>
          </w:p>
        </w:tc>
        <w:tc>
          <w:tcPr>
            <w:tcW w:w="0" w:type="auto"/>
            <w:hideMark/>
          </w:tcPr>
          <w:p w14:paraId="7340F34E"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Independent</w:t>
            </w:r>
          </w:p>
        </w:tc>
        <w:tc>
          <w:tcPr>
            <w:tcW w:w="0" w:type="auto"/>
            <w:hideMark/>
          </w:tcPr>
          <w:p w14:paraId="1DC2E482"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Dummy variable: 1 if disclosed, 0 otherwise</w:t>
            </w:r>
          </w:p>
          <w:p w14:paraId="58C51BBA"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Index: GRI 306</w:t>
            </w:r>
          </w:p>
        </w:tc>
      </w:tr>
      <w:tr w:rsidR="00BC3003" w:rsidRPr="00BC3003" w14:paraId="55DC1F48" w14:textId="77777777" w:rsidTr="0097196D">
        <w:tc>
          <w:tcPr>
            <w:tcW w:w="0" w:type="auto"/>
            <w:hideMark/>
          </w:tcPr>
          <w:p w14:paraId="63ACB7AE"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Pollution Control Disclosure</w:t>
            </w:r>
          </w:p>
        </w:tc>
        <w:tc>
          <w:tcPr>
            <w:tcW w:w="0" w:type="auto"/>
            <w:hideMark/>
          </w:tcPr>
          <w:p w14:paraId="740F8CD6"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Independent</w:t>
            </w:r>
          </w:p>
        </w:tc>
        <w:tc>
          <w:tcPr>
            <w:tcW w:w="0" w:type="auto"/>
            <w:hideMark/>
          </w:tcPr>
          <w:p w14:paraId="139AECE6"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Dummy variable: 1 if disclosed, 0 otherwise</w:t>
            </w:r>
          </w:p>
          <w:p w14:paraId="397EF079"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Index: GRI 303</w:t>
            </w:r>
          </w:p>
        </w:tc>
      </w:tr>
      <w:tr w:rsidR="00BC3003" w:rsidRPr="00BC3003" w14:paraId="3CD97F45" w14:textId="77777777" w:rsidTr="0097196D">
        <w:tc>
          <w:tcPr>
            <w:tcW w:w="0" w:type="auto"/>
            <w:hideMark/>
          </w:tcPr>
          <w:p w14:paraId="78A8F860"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Emission Control Disclosure</w:t>
            </w:r>
          </w:p>
        </w:tc>
        <w:tc>
          <w:tcPr>
            <w:tcW w:w="0" w:type="auto"/>
            <w:hideMark/>
          </w:tcPr>
          <w:p w14:paraId="054D784F"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Independent</w:t>
            </w:r>
          </w:p>
        </w:tc>
        <w:tc>
          <w:tcPr>
            <w:tcW w:w="0" w:type="auto"/>
            <w:hideMark/>
          </w:tcPr>
          <w:p w14:paraId="080D24E0"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Dummy variable: 1 if disclosed, 0 otherwise</w:t>
            </w:r>
          </w:p>
          <w:p w14:paraId="7B4C655C"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Index: GRI 305</w:t>
            </w:r>
          </w:p>
        </w:tc>
      </w:tr>
      <w:tr w:rsidR="00BC3003" w:rsidRPr="00BC3003" w14:paraId="1078447B" w14:textId="77777777" w:rsidTr="0097196D">
        <w:tc>
          <w:tcPr>
            <w:tcW w:w="0" w:type="auto"/>
            <w:hideMark/>
          </w:tcPr>
          <w:p w14:paraId="7EF455DA"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lastRenderedPageBreak/>
              <w:t>Firm Value</w:t>
            </w:r>
          </w:p>
        </w:tc>
        <w:tc>
          <w:tcPr>
            <w:tcW w:w="0" w:type="auto"/>
            <w:hideMark/>
          </w:tcPr>
          <w:p w14:paraId="7E8E7996"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Dependent</w:t>
            </w:r>
          </w:p>
        </w:tc>
        <w:tc>
          <w:tcPr>
            <w:tcW w:w="0" w:type="auto"/>
            <w:hideMark/>
          </w:tcPr>
          <w:p w14:paraId="3ADB7730"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Tobin’s Q = (Market Value of Equity + Book Value of Debt) / Book Value of Assets</w:t>
            </w:r>
          </w:p>
        </w:tc>
      </w:tr>
    </w:tbl>
    <w:p w14:paraId="70E7E691" w14:textId="77777777" w:rsidR="00BC3003" w:rsidRPr="00BC3003" w:rsidRDefault="00BC3003" w:rsidP="00BC3003">
      <w:pPr>
        <w:spacing w:after="100" w:afterAutospacing="1" w:line="240" w:lineRule="auto"/>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Source: Researcher’s Compilation (2025)</w:t>
      </w:r>
    </w:p>
    <w:p w14:paraId="0B85383F" w14:textId="77777777" w:rsidR="00BC3003" w:rsidRPr="00BC3003" w:rsidRDefault="00BC3003" w:rsidP="0097196D">
      <w:pPr>
        <w:spacing w:line="240" w:lineRule="auto"/>
        <w:jc w:val="both"/>
        <w:rPr>
          <w:rFonts w:ascii="Times New Roman" w:hAnsi="Times New Roman" w:cs="Times New Roman"/>
          <w:sz w:val="24"/>
          <w:szCs w:val="24"/>
        </w:rPr>
      </w:pPr>
      <w:r w:rsidRPr="00BC3003">
        <w:rPr>
          <w:rFonts w:ascii="Times New Roman" w:eastAsia="Times New Roman" w:hAnsi="Times New Roman" w:cs="Times New Roman"/>
          <w:sz w:val="24"/>
          <w:szCs w:val="24"/>
        </w:rPr>
        <w:t>Content analysis was employed to score environmental disclosures, using a standardized checklist developed in line with global sustainability reporting framework, namely Global Reporting Initiative). The data for this study were sourced from the audited annual reports of nine listed industrial goods firms in Nigeria over a ten-year period (2015–2024). Information on green accounting practices was extracted by examining the firms’ environmental disclosures and reporting sections. Specifically, each independent variable—waste management disclosure, pollution control disclosure, and emission control disclosure—was operationalized using a dummy variable approach, where a value of 1 indicated that the firm explicitly reported the respective practice and 0 indicated non-disclosure. The disclosures were further guided by internationally recognized standards, using the Global Reporting Initiative (GRI) indices: GRI 306 for waste management, GRI 303 for pollution control, and GRI 305 for emission control. These indices provided structured criteria to identify whether the firms had adequately disclosed each type of environmental activity, ensuring consistency and comparability across the sample.</w:t>
      </w:r>
      <w:r w:rsidR="0097196D">
        <w:rPr>
          <w:rFonts w:ascii="Times New Roman" w:hAnsi="Times New Roman" w:cs="Times New Roman"/>
          <w:sz w:val="24"/>
          <w:szCs w:val="24"/>
        </w:rPr>
        <w:t xml:space="preserve"> </w:t>
      </w:r>
      <w:r w:rsidRPr="00BC3003">
        <w:rPr>
          <w:rFonts w:ascii="Times New Roman" w:hAnsi="Times New Roman" w:cs="Times New Roman"/>
          <w:sz w:val="24"/>
          <w:szCs w:val="24"/>
        </w:rPr>
        <w:t xml:space="preserve">The collected panel data were analyzed using both </w:t>
      </w:r>
      <w:r w:rsidRPr="00BC3003">
        <w:rPr>
          <w:rFonts w:ascii="Times New Roman" w:hAnsi="Times New Roman" w:cs="Times New Roman"/>
          <w:bCs/>
          <w:sz w:val="24"/>
          <w:szCs w:val="24"/>
        </w:rPr>
        <w:t>descriptive and inferential statistics</w:t>
      </w:r>
      <w:r w:rsidRPr="00BC3003">
        <w:rPr>
          <w:rFonts w:ascii="Times New Roman" w:hAnsi="Times New Roman" w:cs="Times New Roman"/>
          <w:sz w:val="24"/>
          <w:szCs w:val="24"/>
        </w:rPr>
        <w:t xml:space="preserve">. Descriptive statistics—mean, standard deviation, minimum, and maximum—were used to summarize the data. To test the hypotheses, </w:t>
      </w:r>
      <w:r w:rsidRPr="00BC3003">
        <w:rPr>
          <w:rFonts w:ascii="Times New Roman" w:hAnsi="Times New Roman" w:cs="Times New Roman"/>
          <w:bCs/>
          <w:sz w:val="24"/>
          <w:szCs w:val="24"/>
        </w:rPr>
        <w:t>panel regression</w:t>
      </w:r>
      <w:r w:rsidRPr="00BC3003">
        <w:rPr>
          <w:rFonts w:ascii="Times New Roman" w:hAnsi="Times New Roman" w:cs="Times New Roman"/>
          <w:sz w:val="24"/>
          <w:szCs w:val="24"/>
        </w:rPr>
        <w:t xml:space="preserve"> was conducted. The </w:t>
      </w:r>
      <w:r w:rsidRPr="00BC3003">
        <w:rPr>
          <w:rFonts w:ascii="Times New Roman" w:hAnsi="Times New Roman" w:cs="Times New Roman"/>
          <w:bCs/>
          <w:sz w:val="24"/>
          <w:szCs w:val="24"/>
        </w:rPr>
        <w:t>panel data regression model</w:t>
      </w:r>
      <w:r w:rsidRPr="00BC3003">
        <w:rPr>
          <w:rFonts w:ascii="Times New Roman" w:hAnsi="Times New Roman" w:cs="Times New Roman"/>
          <w:sz w:val="24"/>
          <w:szCs w:val="24"/>
        </w:rPr>
        <w:t xml:space="preserve"> allows control for firm-specific heterogeneity and captures both cross-sectional and time series variations. The regression estimations were carried out at a 5% level of significance using Eviews. The decision rule is based on a 5% level of significance. If the </w:t>
      </w:r>
      <w:r w:rsidRPr="00BC3003">
        <w:rPr>
          <w:rFonts w:ascii="Times New Roman" w:hAnsi="Times New Roman" w:cs="Times New Roman"/>
          <w:bCs/>
          <w:sz w:val="24"/>
          <w:szCs w:val="24"/>
        </w:rPr>
        <w:t>p-value</w:t>
      </w:r>
      <w:r w:rsidRPr="00BC3003">
        <w:rPr>
          <w:rFonts w:ascii="Times New Roman" w:hAnsi="Times New Roman" w:cs="Times New Roman"/>
          <w:sz w:val="24"/>
          <w:szCs w:val="24"/>
        </w:rPr>
        <w:t xml:space="preserve"> is less than 0.05, the null hypothesis is </w:t>
      </w:r>
      <w:r w:rsidRPr="00BC3003">
        <w:rPr>
          <w:rFonts w:ascii="Times New Roman" w:hAnsi="Times New Roman" w:cs="Times New Roman"/>
          <w:bCs/>
          <w:sz w:val="24"/>
          <w:szCs w:val="24"/>
        </w:rPr>
        <w:t>rejected</w:t>
      </w:r>
      <w:r w:rsidRPr="00BC3003">
        <w:rPr>
          <w:rFonts w:ascii="Times New Roman" w:hAnsi="Times New Roman" w:cs="Times New Roman"/>
          <w:sz w:val="24"/>
          <w:szCs w:val="24"/>
        </w:rPr>
        <w:t xml:space="preserve">, indicating a statistically significant effect of green accounting disclosure on firm value. If the p-value is equal to or greater than 0.05, the null hypothesis is </w:t>
      </w:r>
      <w:r w:rsidRPr="00BC3003">
        <w:rPr>
          <w:rFonts w:ascii="Times New Roman" w:hAnsi="Times New Roman" w:cs="Times New Roman"/>
          <w:bCs/>
          <w:sz w:val="24"/>
          <w:szCs w:val="24"/>
        </w:rPr>
        <w:t>accepted</w:t>
      </w:r>
      <w:r w:rsidRPr="00BC3003">
        <w:rPr>
          <w:rFonts w:ascii="Times New Roman" w:hAnsi="Times New Roman" w:cs="Times New Roman"/>
          <w:sz w:val="24"/>
          <w:szCs w:val="24"/>
        </w:rPr>
        <w:t>, indicating no significant effect.</w:t>
      </w:r>
    </w:p>
    <w:p w14:paraId="10CB8E33" w14:textId="77777777" w:rsidR="00BC3003" w:rsidRPr="00BC3003" w:rsidRDefault="001D3B07" w:rsidP="001D3B07">
      <w:pPr>
        <w:pStyle w:val="Heading1"/>
        <w:tabs>
          <w:tab w:val="left" w:pos="1890"/>
        </w:tabs>
        <w:spacing w:before="0" w:line="240" w:lineRule="auto"/>
        <w:rPr>
          <w:szCs w:val="24"/>
        </w:rPr>
      </w:pPr>
      <w:bookmarkStart w:id="15" w:name="_Toc201039745"/>
      <w:r>
        <w:rPr>
          <w:szCs w:val="24"/>
        </w:rPr>
        <w:t xml:space="preserve">4.0 </w:t>
      </w:r>
      <w:r w:rsidRPr="00BC3003">
        <w:rPr>
          <w:szCs w:val="24"/>
        </w:rPr>
        <w:t>Results</w:t>
      </w:r>
      <w:bookmarkEnd w:id="15"/>
      <w:r>
        <w:rPr>
          <w:szCs w:val="24"/>
        </w:rPr>
        <w:tab/>
      </w:r>
    </w:p>
    <w:p w14:paraId="6C1AEEAD" w14:textId="77777777" w:rsidR="00BC3003" w:rsidRPr="00BC3003" w:rsidRDefault="00BC3003" w:rsidP="00BC3003">
      <w:pPr>
        <w:pStyle w:val="Heading1"/>
        <w:spacing w:before="0" w:after="0" w:line="240" w:lineRule="auto"/>
        <w:rPr>
          <w:szCs w:val="24"/>
        </w:rPr>
      </w:pPr>
      <w:bookmarkStart w:id="16" w:name="_Toc201039746"/>
      <w:r w:rsidRPr="00BC3003">
        <w:rPr>
          <w:szCs w:val="24"/>
        </w:rPr>
        <w:t>4.1 Data Presentation and Descriptive Analysis</w:t>
      </w:r>
      <w:bookmarkEnd w:id="16"/>
    </w:p>
    <w:p w14:paraId="60434CDF"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The study examined the effect of green accounting on firm value of listed industrial goods firms in Nigeria. The specific objective was to ascertain the effect of waste management disclosure, pollution control disclosure and emission control disclosure on firm value of listed industrial goods firms in Nigeria. Secondary data were sourced from the annual reports of the firms over a ten year period (2015-2024). The data collected are presented in Appendix A while Table 4 below shows the descriptive analysis.</w:t>
      </w:r>
    </w:p>
    <w:p w14:paraId="10E8E1C1" w14:textId="77777777" w:rsidR="00BC3003" w:rsidRPr="00BC3003" w:rsidRDefault="00BC3003" w:rsidP="00BC3003">
      <w:pPr>
        <w:spacing w:after="0" w:line="240" w:lineRule="auto"/>
        <w:jc w:val="both"/>
        <w:rPr>
          <w:rFonts w:ascii="Times New Roman" w:hAnsi="Times New Roman" w:cs="Times New Roman"/>
          <w:b/>
          <w:sz w:val="24"/>
          <w:szCs w:val="24"/>
        </w:rPr>
      </w:pPr>
      <w:r w:rsidRPr="00BC3003">
        <w:rPr>
          <w:rFonts w:ascii="Times New Roman" w:hAnsi="Times New Roman" w:cs="Times New Roman"/>
          <w:b/>
          <w:sz w:val="24"/>
          <w:szCs w:val="24"/>
        </w:rPr>
        <w:t>Table 4 Descriptive Analysis</w:t>
      </w:r>
    </w:p>
    <w:tbl>
      <w:tblPr>
        <w:tblW w:w="5000" w:type="pct"/>
        <w:tblCellMar>
          <w:left w:w="0" w:type="dxa"/>
          <w:right w:w="0" w:type="dxa"/>
        </w:tblCellMar>
        <w:tblLook w:val="0000" w:firstRow="0" w:lastRow="0" w:firstColumn="0" w:lastColumn="0" w:noHBand="0" w:noVBand="0"/>
      </w:tblPr>
      <w:tblGrid>
        <w:gridCol w:w="1999"/>
        <w:gridCol w:w="1758"/>
        <w:gridCol w:w="1756"/>
        <w:gridCol w:w="1758"/>
        <w:gridCol w:w="1755"/>
      </w:tblGrid>
      <w:tr w:rsidR="00BC3003" w:rsidRPr="00BC3003" w14:paraId="577D1F63" w14:textId="77777777" w:rsidTr="00CE2305">
        <w:trPr>
          <w:trHeight w:val="225"/>
        </w:trPr>
        <w:tc>
          <w:tcPr>
            <w:tcW w:w="1107" w:type="pct"/>
            <w:tcBorders>
              <w:top w:val="nil"/>
              <w:left w:val="nil"/>
              <w:bottom w:val="nil"/>
              <w:right w:val="nil"/>
            </w:tcBorders>
            <w:vAlign w:val="bottom"/>
          </w:tcPr>
          <w:p w14:paraId="51295B51"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74" w:type="pct"/>
            <w:tcBorders>
              <w:top w:val="nil"/>
              <w:left w:val="nil"/>
              <w:bottom w:val="nil"/>
              <w:right w:val="nil"/>
            </w:tcBorders>
            <w:vAlign w:val="bottom"/>
          </w:tcPr>
          <w:p w14:paraId="3AA100BA"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b/>
                <w:color w:val="000000"/>
                <w:sz w:val="24"/>
                <w:szCs w:val="24"/>
              </w:rPr>
            </w:pPr>
            <w:r w:rsidRPr="00BC3003">
              <w:rPr>
                <w:rFonts w:ascii="Times New Roman" w:hAnsi="Times New Roman" w:cs="Times New Roman"/>
                <w:b/>
                <w:color w:val="000000"/>
                <w:sz w:val="24"/>
                <w:szCs w:val="24"/>
              </w:rPr>
              <w:t>TQ</w:t>
            </w:r>
          </w:p>
        </w:tc>
        <w:tc>
          <w:tcPr>
            <w:tcW w:w="973" w:type="pct"/>
            <w:tcBorders>
              <w:top w:val="nil"/>
              <w:left w:val="nil"/>
              <w:bottom w:val="nil"/>
              <w:right w:val="nil"/>
            </w:tcBorders>
            <w:vAlign w:val="bottom"/>
          </w:tcPr>
          <w:p w14:paraId="4DA5B24A"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b/>
                <w:color w:val="000000"/>
                <w:sz w:val="24"/>
                <w:szCs w:val="24"/>
              </w:rPr>
            </w:pPr>
            <w:r w:rsidRPr="00BC3003">
              <w:rPr>
                <w:rFonts w:ascii="Times New Roman" w:hAnsi="Times New Roman" w:cs="Times New Roman"/>
                <w:b/>
                <w:color w:val="000000"/>
                <w:sz w:val="24"/>
                <w:szCs w:val="24"/>
              </w:rPr>
              <w:t>WMD</w:t>
            </w:r>
          </w:p>
        </w:tc>
        <w:tc>
          <w:tcPr>
            <w:tcW w:w="974" w:type="pct"/>
            <w:tcBorders>
              <w:top w:val="nil"/>
              <w:left w:val="nil"/>
              <w:bottom w:val="nil"/>
              <w:right w:val="nil"/>
            </w:tcBorders>
            <w:vAlign w:val="bottom"/>
          </w:tcPr>
          <w:p w14:paraId="68B5AF1A"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b/>
                <w:color w:val="000000"/>
                <w:sz w:val="24"/>
                <w:szCs w:val="24"/>
              </w:rPr>
            </w:pPr>
            <w:r w:rsidRPr="00BC3003">
              <w:rPr>
                <w:rFonts w:ascii="Times New Roman" w:hAnsi="Times New Roman" w:cs="Times New Roman"/>
                <w:b/>
                <w:color w:val="000000"/>
                <w:sz w:val="24"/>
                <w:szCs w:val="24"/>
              </w:rPr>
              <w:t>PCD</w:t>
            </w:r>
          </w:p>
        </w:tc>
        <w:tc>
          <w:tcPr>
            <w:tcW w:w="973" w:type="pct"/>
            <w:tcBorders>
              <w:top w:val="nil"/>
              <w:left w:val="nil"/>
              <w:bottom w:val="nil"/>
              <w:right w:val="nil"/>
            </w:tcBorders>
            <w:vAlign w:val="bottom"/>
          </w:tcPr>
          <w:p w14:paraId="1D0B59B4"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b/>
                <w:color w:val="000000"/>
                <w:sz w:val="24"/>
                <w:szCs w:val="24"/>
              </w:rPr>
            </w:pPr>
            <w:r w:rsidRPr="00BC3003">
              <w:rPr>
                <w:rFonts w:ascii="Times New Roman" w:hAnsi="Times New Roman" w:cs="Times New Roman"/>
                <w:b/>
                <w:color w:val="000000"/>
                <w:sz w:val="24"/>
                <w:szCs w:val="24"/>
              </w:rPr>
              <w:t>ECD</w:t>
            </w:r>
          </w:p>
        </w:tc>
      </w:tr>
      <w:tr w:rsidR="00BC3003" w:rsidRPr="00BC3003" w14:paraId="1A1EA3FD" w14:textId="77777777" w:rsidTr="00CE2305">
        <w:trPr>
          <w:trHeight w:val="225"/>
        </w:trPr>
        <w:tc>
          <w:tcPr>
            <w:tcW w:w="1107" w:type="pct"/>
            <w:tcBorders>
              <w:top w:val="nil"/>
              <w:left w:val="nil"/>
              <w:bottom w:val="nil"/>
              <w:right w:val="nil"/>
            </w:tcBorders>
            <w:vAlign w:val="bottom"/>
          </w:tcPr>
          <w:p w14:paraId="762A005D" w14:textId="77777777" w:rsidR="00BC3003" w:rsidRPr="00BC3003" w:rsidRDefault="00BC3003" w:rsidP="00BC3003">
            <w:pPr>
              <w:autoSpaceDE w:val="0"/>
              <w:autoSpaceDN w:val="0"/>
              <w:adjustRightInd w:val="0"/>
              <w:spacing w:after="0" w:line="240" w:lineRule="auto"/>
              <w:rPr>
                <w:rFonts w:ascii="Times New Roman" w:hAnsi="Times New Roman" w:cs="Times New Roman"/>
                <w:b/>
                <w:i/>
                <w:color w:val="000000"/>
                <w:sz w:val="24"/>
                <w:szCs w:val="24"/>
              </w:rPr>
            </w:pPr>
            <w:r w:rsidRPr="00BC3003">
              <w:rPr>
                <w:rFonts w:ascii="Times New Roman" w:hAnsi="Times New Roman" w:cs="Times New Roman"/>
                <w:b/>
                <w:i/>
                <w:color w:val="000000"/>
                <w:sz w:val="24"/>
                <w:szCs w:val="24"/>
              </w:rPr>
              <w:t> Mean</w:t>
            </w:r>
          </w:p>
        </w:tc>
        <w:tc>
          <w:tcPr>
            <w:tcW w:w="974" w:type="pct"/>
            <w:tcBorders>
              <w:top w:val="nil"/>
              <w:left w:val="nil"/>
              <w:bottom w:val="nil"/>
              <w:right w:val="nil"/>
            </w:tcBorders>
            <w:vAlign w:val="bottom"/>
          </w:tcPr>
          <w:p w14:paraId="445CE31A"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1.552685</w:t>
            </w:r>
          </w:p>
        </w:tc>
        <w:tc>
          <w:tcPr>
            <w:tcW w:w="973" w:type="pct"/>
            <w:tcBorders>
              <w:top w:val="nil"/>
              <w:left w:val="nil"/>
              <w:bottom w:val="nil"/>
              <w:right w:val="nil"/>
            </w:tcBorders>
            <w:vAlign w:val="bottom"/>
          </w:tcPr>
          <w:p w14:paraId="3A8124E7"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0.322222</w:t>
            </w:r>
          </w:p>
        </w:tc>
        <w:tc>
          <w:tcPr>
            <w:tcW w:w="974" w:type="pct"/>
            <w:tcBorders>
              <w:top w:val="nil"/>
              <w:left w:val="nil"/>
              <w:bottom w:val="nil"/>
              <w:right w:val="nil"/>
            </w:tcBorders>
            <w:vAlign w:val="bottom"/>
          </w:tcPr>
          <w:p w14:paraId="07717E33"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0.222222</w:t>
            </w:r>
          </w:p>
        </w:tc>
        <w:tc>
          <w:tcPr>
            <w:tcW w:w="973" w:type="pct"/>
            <w:tcBorders>
              <w:top w:val="nil"/>
              <w:left w:val="nil"/>
              <w:bottom w:val="nil"/>
              <w:right w:val="nil"/>
            </w:tcBorders>
            <w:vAlign w:val="bottom"/>
          </w:tcPr>
          <w:p w14:paraId="28031A8F"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0.133333</w:t>
            </w:r>
          </w:p>
        </w:tc>
      </w:tr>
      <w:tr w:rsidR="00BC3003" w:rsidRPr="00BC3003" w14:paraId="4522E006" w14:textId="77777777" w:rsidTr="00CE2305">
        <w:trPr>
          <w:trHeight w:val="225"/>
        </w:trPr>
        <w:tc>
          <w:tcPr>
            <w:tcW w:w="1107" w:type="pct"/>
            <w:tcBorders>
              <w:top w:val="nil"/>
              <w:left w:val="nil"/>
              <w:bottom w:val="nil"/>
              <w:right w:val="nil"/>
            </w:tcBorders>
            <w:vAlign w:val="bottom"/>
          </w:tcPr>
          <w:p w14:paraId="2485D1B1" w14:textId="77777777" w:rsidR="00BC3003" w:rsidRPr="00BC3003" w:rsidRDefault="00BC3003" w:rsidP="00BC3003">
            <w:pPr>
              <w:autoSpaceDE w:val="0"/>
              <w:autoSpaceDN w:val="0"/>
              <w:adjustRightInd w:val="0"/>
              <w:spacing w:after="0" w:line="240" w:lineRule="auto"/>
              <w:rPr>
                <w:rFonts w:ascii="Times New Roman" w:hAnsi="Times New Roman" w:cs="Times New Roman"/>
                <w:b/>
                <w:i/>
                <w:color w:val="000000"/>
                <w:sz w:val="24"/>
                <w:szCs w:val="24"/>
              </w:rPr>
            </w:pPr>
            <w:r w:rsidRPr="00BC3003">
              <w:rPr>
                <w:rFonts w:ascii="Times New Roman" w:hAnsi="Times New Roman" w:cs="Times New Roman"/>
                <w:b/>
                <w:i/>
                <w:color w:val="000000"/>
                <w:sz w:val="24"/>
                <w:szCs w:val="24"/>
              </w:rPr>
              <w:t> Median</w:t>
            </w:r>
          </w:p>
        </w:tc>
        <w:tc>
          <w:tcPr>
            <w:tcW w:w="974" w:type="pct"/>
            <w:tcBorders>
              <w:top w:val="nil"/>
              <w:left w:val="nil"/>
              <w:bottom w:val="nil"/>
              <w:right w:val="nil"/>
            </w:tcBorders>
            <w:vAlign w:val="bottom"/>
          </w:tcPr>
          <w:p w14:paraId="3CCA304B"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1.144796</w:t>
            </w:r>
          </w:p>
        </w:tc>
        <w:tc>
          <w:tcPr>
            <w:tcW w:w="973" w:type="pct"/>
            <w:tcBorders>
              <w:top w:val="nil"/>
              <w:left w:val="nil"/>
              <w:bottom w:val="nil"/>
              <w:right w:val="nil"/>
            </w:tcBorders>
            <w:vAlign w:val="bottom"/>
          </w:tcPr>
          <w:p w14:paraId="33AB818B"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0.000000</w:t>
            </w:r>
          </w:p>
        </w:tc>
        <w:tc>
          <w:tcPr>
            <w:tcW w:w="974" w:type="pct"/>
            <w:tcBorders>
              <w:top w:val="nil"/>
              <w:left w:val="nil"/>
              <w:bottom w:val="nil"/>
              <w:right w:val="nil"/>
            </w:tcBorders>
            <w:vAlign w:val="bottom"/>
          </w:tcPr>
          <w:p w14:paraId="5595723C"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0.000000</w:t>
            </w:r>
          </w:p>
        </w:tc>
        <w:tc>
          <w:tcPr>
            <w:tcW w:w="973" w:type="pct"/>
            <w:tcBorders>
              <w:top w:val="nil"/>
              <w:left w:val="nil"/>
              <w:bottom w:val="nil"/>
              <w:right w:val="nil"/>
            </w:tcBorders>
            <w:vAlign w:val="bottom"/>
          </w:tcPr>
          <w:p w14:paraId="614C3F3D"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0.000000</w:t>
            </w:r>
          </w:p>
        </w:tc>
      </w:tr>
      <w:tr w:rsidR="00BC3003" w:rsidRPr="00BC3003" w14:paraId="67FD3F3C" w14:textId="77777777" w:rsidTr="00CE2305">
        <w:trPr>
          <w:trHeight w:val="225"/>
        </w:trPr>
        <w:tc>
          <w:tcPr>
            <w:tcW w:w="1107" w:type="pct"/>
            <w:tcBorders>
              <w:top w:val="nil"/>
              <w:left w:val="nil"/>
              <w:bottom w:val="nil"/>
              <w:right w:val="nil"/>
            </w:tcBorders>
            <w:vAlign w:val="bottom"/>
          </w:tcPr>
          <w:p w14:paraId="65F9305A" w14:textId="77777777" w:rsidR="00BC3003" w:rsidRPr="00BC3003" w:rsidRDefault="00BC3003" w:rsidP="00BC3003">
            <w:pPr>
              <w:autoSpaceDE w:val="0"/>
              <w:autoSpaceDN w:val="0"/>
              <w:adjustRightInd w:val="0"/>
              <w:spacing w:after="0" w:line="240" w:lineRule="auto"/>
              <w:rPr>
                <w:rFonts w:ascii="Times New Roman" w:hAnsi="Times New Roman" w:cs="Times New Roman"/>
                <w:b/>
                <w:i/>
                <w:color w:val="000000"/>
                <w:sz w:val="24"/>
                <w:szCs w:val="24"/>
              </w:rPr>
            </w:pPr>
            <w:r w:rsidRPr="00BC3003">
              <w:rPr>
                <w:rFonts w:ascii="Times New Roman" w:hAnsi="Times New Roman" w:cs="Times New Roman"/>
                <w:b/>
                <w:i/>
                <w:color w:val="000000"/>
                <w:sz w:val="24"/>
                <w:szCs w:val="24"/>
              </w:rPr>
              <w:t> Maximum</w:t>
            </w:r>
          </w:p>
        </w:tc>
        <w:tc>
          <w:tcPr>
            <w:tcW w:w="974" w:type="pct"/>
            <w:tcBorders>
              <w:top w:val="nil"/>
              <w:left w:val="nil"/>
              <w:bottom w:val="nil"/>
              <w:right w:val="nil"/>
            </w:tcBorders>
            <w:vAlign w:val="bottom"/>
          </w:tcPr>
          <w:p w14:paraId="23C0D54C"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8.274182</w:t>
            </w:r>
          </w:p>
        </w:tc>
        <w:tc>
          <w:tcPr>
            <w:tcW w:w="973" w:type="pct"/>
            <w:tcBorders>
              <w:top w:val="nil"/>
              <w:left w:val="nil"/>
              <w:bottom w:val="nil"/>
              <w:right w:val="nil"/>
            </w:tcBorders>
            <w:vAlign w:val="bottom"/>
          </w:tcPr>
          <w:p w14:paraId="37C38DF7"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1.000000</w:t>
            </w:r>
          </w:p>
        </w:tc>
        <w:tc>
          <w:tcPr>
            <w:tcW w:w="974" w:type="pct"/>
            <w:tcBorders>
              <w:top w:val="nil"/>
              <w:left w:val="nil"/>
              <w:bottom w:val="nil"/>
              <w:right w:val="nil"/>
            </w:tcBorders>
            <w:vAlign w:val="bottom"/>
          </w:tcPr>
          <w:p w14:paraId="642A0FE6"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1.000000</w:t>
            </w:r>
          </w:p>
        </w:tc>
        <w:tc>
          <w:tcPr>
            <w:tcW w:w="973" w:type="pct"/>
            <w:tcBorders>
              <w:top w:val="nil"/>
              <w:left w:val="nil"/>
              <w:bottom w:val="nil"/>
              <w:right w:val="nil"/>
            </w:tcBorders>
            <w:vAlign w:val="bottom"/>
          </w:tcPr>
          <w:p w14:paraId="3CB0DC39"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1.000000</w:t>
            </w:r>
          </w:p>
        </w:tc>
      </w:tr>
      <w:tr w:rsidR="00BC3003" w:rsidRPr="00BC3003" w14:paraId="049CE2B9" w14:textId="77777777" w:rsidTr="00CE2305">
        <w:trPr>
          <w:trHeight w:val="225"/>
        </w:trPr>
        <w:tc>
          <w:tcPr>
            <w:tcW w:w="1107" w:type="pct"/>
            <w:tcBorders>
              <w:top w:val="nil"/>
              <w:left w:val="nil"/>
              <w:bottom w:val="nil"/>
              <w:right w:val="nil"/>
            </w:tcBorders>
            <w:vAlign w:val="bottom"/>
          </w:tcPr>
          <w:p w14:paraId="796FDA67" w14:textId="77777777" w:rsidR="00BC3003" w:rsidRPr="00BC3003" w:rsidRDefault="00BC3003" w:rsidP="00BC3003">
            <w:pPr>
              <w:autoSpaceDE w:val="0"/>
              <w:autoSpaceDN w:val="0"/>
              <w:adjustRightInd w:val="0"/>
              <w:spacing w:after="0" w:line="240" w:lineRule="auto"/>
              <w:rPr>
                <w:rFonts w:ascii="Times New Roman" w:hAnsi="Times New Roman" w:cs="Times New Roman"/>
                <w:b/>
                <w:i/>
                <w:color w:val="000000"/>
                <w:sz w:val="24"/>
                <w:szCs w:val="24"/>
              </w:rPr>
            </w:pPr>
            <w:r w:rsidRPr="00BC3003">
              <w:rPr>
                <w:rFonts w:ascii="Times New Roman" w:hAnsi="Times New Roman" w:cs="Times New Roman"/>
                <w:b/>
                <w:i/>
                <w:color w:val="000000"/>
                <w:sz w:val="24"/>
                <w:szCs w:val="24"/>
              </w:rPr>
              <w:t> Minimum</w:t>
            </w:r>
          </w:p>
        </w:tc>
        <w:tc>
          <w:tcPr>
            <w:tcW w:w="974" w:type="pct"/>
            <w:tcBorders>
              <w:top w:val="nil"/>
              <w:left w:val="nil"/>
              <w:bottom w:val="nil"/>
              <w:right w:val="nil"/>
            </w:tcBorders>
            <w:vAlign w:val="bottom"/>
          </w:tcPr>
          <w:p w14:paraId="531A9A0D"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0.513375</w:t>
            </w:r>
          </w:p>
        </w:tc>
        <w:tc>
          <w:tcPr>
            <w:tcW w:w="973" w:type="pct"/>
            <w:tcBorders>
              <w:top w:val="nil"/>
              <w:left w:val="nil"/>
              <w:bottom w:val="nil"/>
              <w:right w:val="nil"/>
            </w:tcBorders>
            <w:vAlign w:val="bottom"/>
          </w:tcPr>
          <w:p w14:paraId="3E94CFA5"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0.000000</w:t>
            </w:r>
          </w:p>
        </w:tc>
        <w:tc>
          <w:tcPr>
            <w:tcW w:w="974" w:type="pct"/>
            <w:tcBorders>
              <w:top w:val="nil"/>
              <w:left w:val="nil"/>
              <w:bottom w:val="nil"/>
              <w:right w:val="nil"/>
            </w:tcBorders>
            <w:vAlign w:val="bottom"/>
          </w:tcPr>
          <w:p w14:paraId="6DEECE7F"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0.000000</w:t>
            </w:r>
          </w:p>
        </w:tc>
        <w:tc>
          <w:tcPr>
            <w:tcW w:w="973" w:type="pct"/>
            <w:tcBorders>
              <w:top w:val="nil"/>
              <w:left w:val="nil"/>
              <w:bottom w:val="nil"/>
              <w:right w:val="nil"/>
            </w:tcBorders>
            <w:vAlign w:val="bottom"/>
          </w:tcPr>
          <w:p w14:paraId="7D74CB01"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0.000000</w:t>
            </w:r>
          </w:p>
        </w:tc>
      </w:tr>
      <w:tr w:rsidR="00BC3003" w:rsidRPr="00BC3003" w14:paraId="6D57C02F" w14:textId="77777777" w:rsidTr="00CE2305">
        <w:trPr>
          <w:trHeight w:val="225"/>
        </w:trPr>
        <w:tc>
          <w:tcPr>
            <w:tcW w:w="1107" w:type="pct"/>
            <w:tcBorders>
              <w:top w:val="nil"/>
              <w:left w:val="nil"/>
              <w:bottom w:val="nil"/>
              <w:right w:val="nil"/>
            </w:tcBorders>
            <w:vAlign w:val="bottom"/>
          </w:tcPr>
          <w:p w14:paraId="11B28257" w14:textId="77777777" w:rsidR="00BC3003" w:rsidRPr="00BC3003" w:rsidRDefault="00BC3003" w:rsidP="00BC3003">
            <w:pPr>
              <w:autoSpaceDE w:val="0"/>
              <w:autoSpaceDN w:val="0"/>
              <w:adjustRightInd w:val="0"/>
              <w:spacing w:after="0" w:line="240" w:lineRule="auto"/>
              <w:rPr>
                <w:rFonts w:ascii="Times New Roman" w:hAnsi="Times New Roman" w:cs="Times New Roman"/>
                <w:b/>
                <w:i/>
                <w:color w:val="000000"/>
                <w:sz w:val="24"/>
                <w:szCs w:val="24"/>
              </w:rPr>
            </w:pPr>
            <w:r w:rsidRPr="00BC3003">
              <w:rPr>
                <w:rFonts w:ascii="Times New Roman" w:hAnsi="Times New Roman" w:cs="Times New Roman"/>
                <w:b/>
                <w:i/>
                <w:color w:val="000000"/>
                <w:sz w:val="24"/>
                <w:szCs w:val="24"/>
              </w:rPr>
              <w:t> Std. Dev.</w:t>
            </w:r>
          </w:p>
        </w:tc>
        <w:tc>
          <w:tcPr>
            <w:tcW w:w="974" w:type="pct"/>
            <w:tcBorders>
              <w:top w:val="nil"/>
              <w:left w:val="nil"/>
              <w:bottom w:val="nil"/>
              <w:right w:val="nil"/>
            </w:tcBorders>
            <w:vAlign w:val="bottom"/>
          </w:tcPr>
          <w:p w14:paraId="083F00C0"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1.246451</w:t>
            </w:r>
          </w:p>
        </w:tc>
        <w:tc>
          <w:tcPr>
            <w:tcW w:w="973" w:type="pct"/>
            <w:tcBorders>
              <w:top w:val="nil"/>
              <w:left w:val="nil"/>
              <w:bottom w:val="nil"/>
              <w:right w:val="nil"/>
            </w:tcBorders>
            <w:vAlign w:val="bottom"/>
          </w:tcPr>
          <w:p w14:paraId="740C819D"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0.469946</w:t>
            </w:r>
          </w:p>
        </w:tc>
        <w:tc>
          <w:tcPr>
            <w:tcW w:w="974" w:type="pct"/>
            <w:tcBorders>
              <w:top w:val="nil"/>
              <w:left w:val="nil"/>
              <w:bottom w:val="nil"/>
              <w:right w:val="nil"/>
            </w:tcBorders>
            <w:vAlign w:val="bottom"/>
          </w:tcPr>
          <w:p w14:paraId="1ED56943"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0.418069</w:t>
            </w:r>
          </w:p>
        </w:tc>
        <w:tc>
          <w:tcPr>
            <w:tcW w:w="973" w:type="pct"/>
            <w:tcBorders>
              <w:top w:val="nil"/>
              <w:left w:val="nil"/>
              <w:bottom w:val="nil"/>
              <w:right w:val="nil"/>
            </w:tcBorders>
            <w:vAlign w:val="bottom"/>
          </w:tcPr>
          <w:p w14:paraId="7C33E150"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0.341839</w:t>
            </w:r>
          </w:p>
        </w:tc>
      </w:tr>
      <w:tr w:rsidR="00BC3003" w:rsidRPr="00BC3003" w14:paraId="28E42246" w14:textId="77777777" w:rsidTr="00CE2305">
        <w:trPr>
          <w:trHeight w:val="225"/>
        </w:trPr>
        <w:tc>
          <w:tcPr>
            <w:tcW w:w="1107" w:type="pct"/>
            <w:tcBorders>
              <w:top w:val="nil"/>
              <w:left w:val="nil"/>
              <w:bottom w:val="nil"/>
              <w:right w:val="nil"/>
            </w:tcBorders>
            <w:vAlign w:val="bottom"/>
          </w:tcPr>
          <w:p w14:paraId="5A74AA4F" w14:textId="77777777" w:rsidR="00BC3003" w:rsidRPr="00BC3003" w:rsidRDefault="00BC3003" w:rsidP="00BC3003">
            <w:pPr>
              <w:autoSpaceDE w:val="0"/>
              <w:autoSpaceDN w:val="0"/>
              <w:adjustRightInd w:val="0"/>
              <w:spacing w:after="0" w:line="240" w:lineRule="auto"/>
              <w:rPr>
                <w:rFonts w:ascii="Times New Roman" w:hAnsi="Times New Roman" w:cs="Times New Roman"/>
                <w:b/>
                <w:i/>
                <w:color w:val="000000"/>
                <w:sz w:val="24"/>
                <w:szCs w:val="24"/>
              </w:rPr>
            </w:pPr>
            <w:r w:rsidRPr="00BC3003">
              <w:rPr>
                <w:rFonts w:ascii="Times New Roman" w:hAnsi="Times New Roman" w:cs="Times New Roman"/>
                <w:b/>
                <w:i/>
                <w:color w:val="000000"/>
                <w:sz w:val="24"/>
                <w:szCs w:val="24"/>
              </w:rPr>
              <w:t> Skewness</w:t>
            </w:r>
          </w:p>
        </w:tc>
        <w:tc>
          <w:tcPr>
            <w:tcW w:w="974" w:type="pct"/>
            <w:tcBorders>
              <w:top w:val="nil"/>
              <w:left w:val="nil"/>
              <w:bottom w:val="nil"/>
              <w:right w:val="nil"/>
            </w:tcBorders>
            <w:vAlign w:val="bottom"/>
          </w:tcPr>
          <w:p w14:paraId="48B66D71"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2.853591</w:t>
            </w:r>
          </w:p>
        </w:tc>
        <w:tc>
          <w:tcPr>
            <w:tcW w:w="973" w:type="pct"/>
            <w:tcBorders>
              <w:top w:val="nil"/>
              <w:left w:val="nil"/>
              <w:bottom w:val="nil"/>
              <w:right w:val="nil"/>
            </w:tcBorders>
            <w:vAlign w:val="bottom"/>
          </w:tcPr>
          <w:p w14:paraId="1991729A"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0.760827</w:t>
            </w:r>
          </w:p>
        </w:tc>
        <w:tc>
          <w:tcPr>
            <w:tcW w:w="974" w:type="pct"/>
            <w:tcBorders>
              <w:top w:val="nil"/>
              <w:left w:val="nil"/>
              <w:bottom w:val="nil"/>
              <w:right w:val="nil"/>
            </w:tcBorders>
            <w:vAlign w:val="bottom"/>
          </w:tcPr>
          <w:p w14:paraId="7BE63CA8"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1.336306</w:t>
            </w:r>
          </w:p>
        </w:tc>
        <w:tc>
          <w:tcPr>
            <w:tcW w:w="973" w:type="pct"/>
            <w:tcBorders>
              <w:top w:val="nil"/>
              <w:left w:val="nil"/>
              <w:bottom w:val="nil"/>
              <w:right w:val="nil"/>
            </w:tcBorders>
            <w:vAlign w:val="bottom"/>
          </w:tcPr>
          <w:p w14:paraId="4AB1FA82"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2.157277</w:t>
            </w:r>
          </w:p>
        </w:tc>
      </w:tr>
      <w:tr w:rsidR="00BC3003" w:rsidRPr="00BC3003" w14:paraId="1C7D9F06" w14:textId="77777777" w:rsidTr="00CE2305">
        <w:trPr>
          <w:trHeight w:val="225"/>
        </w:trPr>
        <w:tc>
          <w:tcPr>
            <w:tcW w:w="1107" w:type="pct"/>
            <w:tcBorders>
              <w:top w:val="nil"/>
              <w:left w:val="nil"/>
              <w:bottom w:val="nil"/>
              <w:right w:val="nil"/>
            </w:tcBorders>
            <w:vAlign w:val="bottom"/>
          </w:tcPr>
          <w:p w14:paraId="53039120" w14:textId="77777777" w:rsidR="00BC3003" w:rsidRPr="00BC3003" w:rsidRDefault="00BC3003" w:rsidP="00BC3003">
            <w:pPr>
              <w:autoSpaceDE w:val="0"/>
              <w:autoSpaceDN w:val="0"/>
              <w:adjustRightInd w:val="0"/>
              <w:spacing w:after="0" w:line="240" w:lineRule="auto"/>
              <w:rPr>
                <w:rFonts w:ascii="Times New Roman" w:hAnsi="Times New Roman" w:cs="Times New Roman"/>
                <w:b/>
                <w:i/>
                <w:color w:val="000000"/>
                <w:sz w:val="24"/>
                <w:szCs w:val="24"/>
              </w:rPr>
            </w:pPr>
            <w:r w:rsidRPr="00BC3003">
              <w:rPr>
                <w:rFonts w:ascii="Times New Roman" w:hAnsi="Times New Roman" w:cs="Times New Roman"/>
                <w:b/>
                <w:i/>
                <w:color w:val="000000"/>
                <w:sz w:val="24"/>
                <w:szCs w:val="24"/>
              </w:rPr>
              <w:t> Kurtosis</w:t>
            </w:r>
          </w:p>
        </w:tc>
        <w:tc>
          <w:tcPr>
            <w:tcW w:w="974" w:type="pct"/>
            <w:tcBorders>
              <w:top w:val="nil"/>
              <w:left w:val="nil"/>
              <w:bottom w:val="nil"/>
              <w:right w:val="nil"/>
            </w:tcBorders>
            <w:vAlign w:val="bottom"/>
          </w:tcPr>
          <w:p w14:paraId="4AE34D38"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12.83368</w:t>
            </w:r>
          </w:p>
        </w:tc>
        <w:tc>
          <w:tcPr>
            <w:tcW w:w="973" w:type="pct"/>
            <w:tcBorders>
              <w:top w:val="nil"/>
              <w:left w:val="nil"/>
              <w:bottom w:val="nil"/>
              <w:right w:val="nil"/>
            </w:tcBorders>
            <w:vAlign w:val="bottom"/>
          </w:tcPr>
          <w:p w14:paraId="0D1639F5"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1.578858</w:t>
            </w:r>
          </w:p>
        </w:tc>
        <w:tc>
          <w:tcPr>
            <w:tcW w:w="974" w:type="pct"/>
            <w:tcBorders>
              <w:top w:val="nil"/>
              <w:left w:val="nil"/>
              <w:bottom w:val="nil"/>
              <w:right w:val="nil"/>
            </w:tcBorders>
            <w:vAlign w:val="bottom"/>
          </w:tcPr>
          <w:p w14:paraId="28BA32F6"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2.785714</w:t>
            </w:r>
          </w:p>
        </w:tc>
        <w:tc>
          <w:tcPr>
            <w:tcW w:w="973" w:type="pct"/>
            <w:tcBorders>
              <w:top w:val="nil"/>
              <w:left w:val="nil"/>
              <w:bottom w:val="nil"/>
              <w:right w:val="nil"/>
            </w:tcBorders>
            <w:vAlign w:val="bottom"/>
          </w:tcPr>
          <w:p w14:paraId="0A41E1BC"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5.653846</w:t>
            </w:r>
          </w:p>
        </w:tc>
      </w:tr>
      <w:tr w:rsidR="00BC3003" w:rsidRPr="00BC3003" w14:paraId="2AC4BC38" w14:textId="77777777" w:rsidTr="00CE2305">
        <w:trPr>
          <w:trHeight w:val="225"/>
        </w:trPr>
        <w:tc>
          <w:tcPr>
            <w:tcW w:w="1107" w:type="pct"/>
            <w:tcBorders>
              <w:top w:val="nil"/>
              <w:left w:val="nil"/>
              <w:bottom w:val="nil"/>
              <w:right w:val="nil"/>
            </w:tcBorders>
            <w:vAlign w:val="bottom"/>
          </w:tcPr>
          <w:p w14:paraId="1A4A65B9" w14:textId="77777777" w:rsidR="00BC3003" w:rsidRPr="00BC3003" w:rsidRDefault="00BC3003" w:rsidP="00BC3003">
            <w:pPr>
              <w:autoSpaceDE w:val="0"/>
              <w:autoSpaceDN w:val="0"/>
              <w:adjustRightInd w:val="0"/>
              <w:spacing w:after="0" w:line="240" w:lineRule="auto"/>
              <w:rPr>
                <w:rFonts w:ascii="Times New Roman" w:hAnsi="Times New Roman" w:cs="Times New Roman"/>
                <w:b/>
                <w:i/>
                <w:color w:val="000000"/>
                <w:sz w:val="24"/>
                <w:szCs w:val="24"/>
              </w:rPr>
            </w:pPr>
            <w:r w:rsidRPr="00BC3003">
              <w:rPr>
                <w:rFonts w:ascii="Times New Roman" w:hAnsi="Times New Roman" w:cs="Times New Roman"/>
                <w:b/>
                <w:i/>
                <w:color w:val="000000"/>
                <w:sz w:val="24"/>
                <w:szCs w:val="24"/>
              </w:rPr>
              <w:t> Jarque-Bera</w:t>
            </w:r>
          </w:p>
        </w:tc>
        <w:tc>
          <w:tcPr>
            <w:tcW w:w="974" w:type="pct"/>
            <w:tcBorders>
              <w:top w:val="nil"/>
              <w:left w:val="nil"/>
              <w:bottom w:val="nil"/>
              <w:right w:val="nil"/>
            </w:tcBorders>
            <w:vAlign w:val="bottom"/>
          </w:tcPr>
          <w:p w14:paraId="332D3B0E"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484.7746</w:t>
            </w:r>
          </w:p>
        </w:tc>
        <w:tc>
          <w:tcPr>
            <w:tcW w:w="973" w:type="pct"/>
            <w:tcBorders>
              <w:top w:val="nil"/>
              <w:left w:val="nil"/>
              <w:bottom w:val="nil"/>
              <w:right w:val="nil"/>
            </w:tcBorders>
            <w:vAlign w:val="bottom"/>
          </w:tcPr>
          <w:p w14:paraId="693F618C"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16.25654</w:t>
            </w:r>
          </w:p>
        </w:tc>
        <w:tc>
          <w:tcPr>
            <w:tcW w:w="974" w:type="pct"/>
            <w:tcBorders>
              <w:top w:val="nil"/>
              <w:left w:val="nil"/>
              <w:bottom w:val="nil"/>
              <w:right w:val="nil"/>
            </w:tcBorders>
            <w:vAlign w:val="bottom"/>
          </w:tcPr>
          <w:p w14:paraId="3F8E336B"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26.95791</w:t>
            </w:r>
          </w:p>
        </w:tc>
        <w:tc>
          <w:tcPr>
            <w:tcW w:w="973" w:type="pct"/>
            <w:tcBorders>
              <w:top w:val="nil"/>
              <w:left w:val="nil"/>
              <w:bottom w:val="nil"/>
              <w:right w:val="nil"/>
            </w:tcBorders>
            <w:vAlign w:val="bottom"/>
          </w:tcPr>
          <w:p w14:paraId="4D575781"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96.21857</w:t>
            </w:r>
          </w:p>
        </w:tc>
      </w:tr>
      <w:tr w:rsidR="00BC3003" w:rsidRPr="00BC3003" w14:paraId="6CD9DF2B" w14:textId="77777777" w:rsidTr="00CE2305">
        <w:trPr>
          <w:trHeight w:val="225"/>
        </w:trPr>
        <w:tc>
          <w:tcPr>
            <w:tcW w:w="1107" w:type="pct"/>
            <w:tcBorders>
              <w:top w:val="nil"/>
              <w:left w:val="nil"/>
              <w:bottom w:val="nil"/>
              <w:right w:val="nil"/>
            </w:tcBorders>
            <w:vAlign w:val="bottom"/>
          </w:tcPr>
          <w:p w14:paraId="58756757" w14:textId="77777777" w:rsidR="00BC3003" w:rsidRPr="00BC3003" w:rsidRDefault="00BC3003" w:rsidP="00BC3003">
            <w:pPr>
              <w:autoSpaceDE w:val="0"/>
              <w:autoSpaceDN w:val="0"/>
              <w:adjustRightInd w:val="0"/>
              <w:spacing w:after="0" w:line="240" w:lineRule="auto"/>
              <w:rPr>
                <w:rFonts w:ascii="Times New Roman" w:hAnsi="Times New Roman" w:cs="Times New Roman"/>
                <w:b/>
                <w:i/>
                <w:color w:val="000000"/>
                <w:sz w:val="24"/>
                <w:szCs w:val="24"/>
              </w:rPr>
            </w:pPr>
            <w:r w:rsidRPr="00BC3003">
              <w:rPr>
                <w:rFonts w:ascii="Times New Roman" w:hAnsi="Times New Roman" w:cs="Times New Roman"/>
                <w:b/>
                <w:i/>
                <w:color w:val="000000"/>
                <w:sz w:val="24"/>
                <w:szCs w:val="24"/>
              </w:rPr>
              <w:t> Probability</w:t>
            </w:r>
          </w:p>
        </w:tc>
        <w:tc>
          <w:tcPr>
            <w:tcW w:w="974" w:type="pct"/>
            <w:tcBorders>
              <w:top w:val="nil"/>
              <w:left w:val="nil"/>
              <w:bottom w:val="nil"/>
              <w:right w:val="nil"/>
            </w:tcBorders>
            <w:vAlign w:val="bottom"/>
          </w:tcPr>
          <w:p w14:paraId="2B0A5AE2"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0.000000</w:t>
            </w:r>
          </w:p>
        </w:tc>
        <w:tc>
          <w:tcPr>
            <w:tcW w:w="973" w:type="pct"/>
            <w:tcBorders>
              <w:top w:val="nil"/>
              <w:left w:val="nil"/>
              <w:bottom w:val="nil"/>
              <w:right w:val="nil"/>
            </w:tcBorders>
            <w:vAlign w:val="bottom"/>
          </w:tcPr>
          <w:p w14:paraId="474D679E"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0.000295</w:t>
            </w:r>
          </w:p>
        </w:tc>
        <w:tc>
          <w:tcPr>
            <w:tcW w:w="974" w:type="pct"/>
            <w:tcBorders>
              <w:top w:val="nil"/>
              <w:left w:val="nil"/>
              <w:bottom w:val="nil"/>
              <w:right w:val="nil"/>
            </w:tcBorders>
            <w:vAlign w:val="bottom"/>
          </w:tcPr>
          <w:p w14:paraId="7F8CF83A"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0.000001</w:t>
            </w:r>
          </w:p>
        </w:tc>
        <w:tc>
          <w:tcPr>
            <w:tcW w:w="973" w:type="pct"/>
            <w:tcBorders>
              <w:top w:val="nil"/>
              <w:left w:val="nil"/>
              <w:bottom w:val="nil"/>
              <w:right w:val="nil"/>
            </w:tcBorders>
            <w:vAlign w:val="bottom"/>
          </w:tcPr>
          <w:p w14:paraId="5E1BD57C"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0.000000</w:t>
            </w:r>
          </w:p>
        </w:tc>
      </w:tr>
      <w:tr w:rsidR="00BC3003" w:rsidRPr="00BC3003" w14:paraId="5006E3F0" w14:textId="77777777" w:rsidTr="00CE2305">
        <w:trPr>
          <w:trHeight w:val="225"/>
        </w:trPr>
        <w:tc>
          <w:tcPr>
            <w:tcW w:w="1107" w:type="pct"/>
            <w:tcBorders>
              <w:top w:val="nil"/>
              <w:left w:val="nil"/>
              <w:bottom w:val="nil"/>
              <w:right w:val="nil"/>
            </w:tcBorders>
            <w:vAlign w:val="bottom"/>
          </w:tcPr>
          <w:p w14:paraId="7D536EC0" w14:textId="77777777" w:rsidR="00BC3003" w:rsidRPr="00BC3003" w:rsidRDefault="00BC3003" w:rsidP="00BC3003">
            <w:pPr>
              <w:autoSpaceDE w:val="0"/>
              <w:autoSpaceDN w:val="0"/>
              <w:adjustRightInd w:val="0"/>
              <w:spacing w:after="0" w:line="240" w:lineRule="auto"/>
              <w:rPr>
                <w:rFonts w:ascii="Times New Roman" w:hAnsi="Times New Roman" w:cs="Times New Roman"/>
                <w:b/>
                <w:i/>
                <w:color w:val="000000"/>
                <w:sz w:val="24"/>
                <w:szCs w:val="24"/>
              </w:rPr>
            </w:pPr>
            <w:r w:rsidRPr="00BC3003">
              <w:rPr>
                <w:rFonts w:ascii="Times New Roman" w:hAnsi="Times New Roman" w:cs="Times New Roman"/>
                <w:b/>
                <w:i/>
                <w:color w:val="000000"/>
                <w:sz w:val="24"/>
                <w:szCs w:val="24"/>
              </w:rPr>
              <w:t> Observations</w:t>
            </w:r>
          </w:p>
        </w:tc>
        <w:tc>
          <w:tcPr>
            <w:tcW w:w="974" w:type="pct"/>
            <w:tcBorders>
              <w:top w:val="nil"/>
              <w:left w:val="nil"/>
              <w:bottom w:val="nil"/>
              <w:right w:val="nil"/>
            </w:tcBorders>
            <w:vAlign w:val="bottom"/>
          </w:tcPr>
          <w:p w14:paraId="04CCBEF4"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90</w:t>
            </w:r>
          </w:p>
        </w:tc>
        <w:tc>
          <w:tcPr>
            <w:tcW w:w="973" w:type="pct"/>
            <w:tcBorders>
              <w:top w:val="nil"/>
              <w:left w:val="nil"/>
              <w:bottom w:val="nil"/>
              <w:right w:val="nil"/>
            </w:tcBorders>
            <w:vAlign w:val="bottom"/>
          </w:tcPr>
          <w:p w14:paraId="3DC64C37"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90</w:t>
            </w:r>
          </w:p>
        </w:tc>
        <w:tc>
          <w:tcPr>
            <w:tcW w:w="974" w:type="pct"/>
            <w:tcBorders>
              <w:top w:val="nil"/>
              <w:left w:val="nil"/>
              <w:bottom w:val="nil"/>
              <w:right w:val="nil"/>
            </w:tcBorders>
            <w:vAlign w:val="bottom"/>
          </w:tcPr>
          <w:p w14:paraId="7B66AEF2"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90</w:t>
            </w:r>
          </w:p>
        </w:tc>
        <w:tc>
          <w:tcPr>
            <w:tcW w:w="973" w:type="pct"/>
            <w:tcBorders>
              <w:top w:val="nil"/>
              <w:left w:val="nil"/>
              <w:bottom w:val="nil"/>
              <w:right w:val="nil"/>
            </w:tcBorders>
            <w:vAlign w:val="bottom"/>
          </w:tcPr>
          <w:p w14:paraId="2D52795E"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90</w:t>
            </w:r>
          </w:p>
        </w:tc>
      </w:tr>
    </w:tbl>
    <w:p w14:paraId="33635165"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Source: Eviews Output (2025)</w:t>
      </w:r>
    </w:p>
    <w:p w14:paraId="0436560E"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lastRenderedPageBreak/>
        <w:t>From Table 4, the descriptive statistics for Tobin’s Q (TQ) — the proxy for firm value — reveal a mean of 1.55, indicating that, on average, the market values the listed industrial goods firms in Nigeria at 55% above their book value. The median value of 1.14 is lower than the mean, suggesting a right-skewed distribution, which is confirmed by a high skewness of 2.85. The maximum value of 8.27 and a minimum of 0.51 show a wide dispersion in firm values across the sample. The standard deviation of 1.25 reflects significant variability, while the kurtosis of 12.83 indicates a heavy-tailed distribution. The Jarque-Bera probability of 0.0000 confirms that the TQ data is not normally distributed. For Waste Management Disclosure (WMD), the mean of 0.32 implies that about 32% of firm-year observations reported waste management information, as per GRI 306. The median value is 0, which means that in more than half the observations, no disclosure was made. The skewness of 0.76 and kurtosis of 1.57 suggest a slightly right-skewed but relatively flat distribution. The standard deviation of 0.47 reflects moderate variability, and the Jarque-Bera probability of 0.000295 indicates a statistically significant deviation from normality.</w:t>
      </w:r>
    </w:p>
    <w:p w14:paraId="338FF9B4"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Regarding Pollution Control Disclosure (PCD), the mean is 0.22, showing that only 22% of the firms reported pollution control efforts in line with GRI 303. Like WMD, the median is 0, confirming non-disclosure dominates. The skewness of 1.34 suggests a notable right skew, and kurtosis of 2.79 implies some level of </w:t>
      </w:r>
      <w:proofErr w:type="spellStart"/>
      <w:r w:rsidRPr="00BC3003">
        <w:rPr>
          <w:rFonts w:ascii="Times New Roman" w:hAnsi="Times New Roman" w:cs="Times New Roman"/>
          <w:sz w:val="24"/>
          <w:szCs w:val="24"/>
        </w:rPr>
        <w:t>peakedness</w:t>
      </w:r>
      <w:proofErr w:type="spellEnd"/>
      <w:r w:rsidRPr="00BC3003">
        <w:rPr>
          <w:rFonts w:ascii="Times New Roman" w:hAnsi="Times New Roman" w:cs="Times New Roman"/>
          <w:sz w:val="24"/>
          <w:szCs w:val="24"/>
        </w:rPr>
        <w:t>. A standard deviation of 0.42 shows moderate variation in disclosure, while the Jarque-Bera probability of 0.000001 confirms non-normal distribution. For Emission Control Disclosure (ECD), the lowest mean of 0.13 highlights very limited reporting of emission control practices under GRI 305, with only 13% of firm-years making such disclosures. A median of 0 again shows that the majority made no disclosures. The skewness of 2.16 and kurtosis of 5.65 indicate a highly skewed and leptokurtic distribution. The standard deviation of 0.34 suggests low variability, and the Jarque-Bera probability of 0.000000 confirms strong evidence against normality in the data.</w:t>
      </w:r>
    </w:p>
    <w:p w14:paraId="356B4515" w14:textId="77777777" w:rsidR="00BC3003" w:rsidRPr="00BC3003" w:rsidRDefault="00BC3003" w:rsidP="00BC3003">
      <w:pPr>
        <w:spacing w:after="0" w:line="240" w:lineRule="auto"/>
        <w:jc w:val="both"/>
        <w:rPr>
          <w:rFonts w:ascii="Times New Roman" w:hAnsi="Times New Roman" w:cs="Times New Roman"/>
          <w:b/>
          <w:sz w:val="24"/>
          <w:szCs w:val="24"/>
        </w:rPr>
      </w:pPr>
      <w:r w:rsidRPr="00BC3003">
        <w:rPr>
          <w:rFonts w:ascii="Times New Roman" w:hAnsi="Times New Roman" w:cs="Times New Roman"/>
          <w:b/>
          <w:sz w:val="24"/>
          <w:szCs w:val="24"/>
        </w:rPr>
        <w:t>Table 5 Hausman Test</w:t>
      </w:r>
    </w:p>
    <w:tbl>
      <w:tblPr>
        <w:tblW w:w="5000" w:type="pct"/>
        <w:tblCellMar>
          <w:left w:w="0" w:type="dxa"/>
          <w:right w:w="0" w:type="dxa"/>
        </w:tblCellMar>
        <w:tblLook w:val="0000" w:firstRow="0" w:lastRow="0" w:firstColumn="0" w:lastColumn="0" w:noHBand="0" w:noVBand="0"/>
      </w:tblPr>
      <w:tblGrid>
        <w:gridCol w:w="2787"/>
        <w:gridCol w:w="1524"/>
        <w:gridCol w:w="1668"/>
        <w:gridCol w:w="1670"/>
        <w:gridCol w:w="1377"/>
      </w:tblGrid>
      <w:tr w:rsidR="00BC3003" w:rsidRPr="00BC3003" w14:paraId="58D2198F" w14:textId="77777777" w:rsidTr="00CE2305">
        <w:trPr>
          <w:trHeight w:hRule="exact" w:val="90"/>
        </w:trPr>
        <w:tc>
          <w:tcPr>
            <w:tcW w:w="1544" w:type="pct"/>
            <w:tcBorders>
              <w:top w:val="nil"/>
              <w:left w:val="nil"/>
              <w:bottom w:val="double" w:sz="6" w:space="2" w:color="auto"/>
              <w:right w:val="nil"/>
            </w:tcBorders>
            <w:vAlign w:val="bottom"/>
          </w:tcPr>
          <w:p w14:paraId="6F461689"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6EDB72CA"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73CF944F"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7D798E4F"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3B557764"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0EB4B6BF" w14:textId="77777777" w:rsidTr="00CE2305">
        <w:trPr>
          <w:trHeight w:hRule="exact" w:val="135"/>
        </w:trPr>
        <w:tc>
          <w:tcPr>
            <w:tcW w:w="1544" w:type="pct"/>
            <w:tcBorders>
              <w:top w:val="nil"/>
              <w:left w:val="nil"/>
              <w:bottom w:val="nil"/>
              <w:right w:val="nil"/>
            </w:tcBorders>
            <w:vAlign w:val="bottom"/>
          </w:tcPr>
          <w:p w14:paraId="0F2B61D0"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0E541A65"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4B854026"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51FAD921"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1F68B356"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7EE06319" w14:textId="77777777" w:rsidTr="00CE2305">
        <w:trPr>
          <w:trHeight w:val="225"/>
        </w:trPr>
        <w:tc>
          <w:tcPr>
            <w:tcW w:w="2388" w:type="pct"/>
            <w:gridSpan w:val="2"/>
            <w:tcBorders>
              <w:top w:val="nil"/>
              <w:left w:val="nil"/>
              <w:bottom w:val="nil"/>
              <w:right w:val="nil"/>
            </w:tcBorders>
            <w:vAlign w:val="bottom"/>
          </w:tcPr>
          <w:p w14:paraId="45D38252"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Test Summary</w:t>
            </w:r>
          </w:p>
        </w:tc>
        <w:tc>
          <w:tcPr>
            <w:tcW w:w="924" w:type="pct"/>
            <w:tcBorders>
              <w:top w:val="nil"/>
              <w:left w:val="nil"/>
              <w:bottom w:val="nil"/>
              <w:right w:val="nil"/>
            </w:tcBorders>
            <w:vAlign w:val="bottom"/>
          </w:tcPr>
          <w:p w14:paraId="5E3B61D3"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Chi-Sq. Statistic</w:t>
            </w:r>
          </w:p>
        </w:tc>
        <w:tc>
          <w:tcPr>
            <w:tcW w:w="925" w:type="pct"/>
            <w:tcBorders>
              <w:top w:val="nil"/>
              <w:left w:val="nil"/>
              <w:bottom w:val="nil"/>
              <w:right w:val="nil"/>
            </w:tcBorders>
            <w:vAlign w:val="bottom"/>
          </w:tcPr>
          <w:p w14:paraId="2724B3EB"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 xml:space="preserve">Chi-Sq. </w:t>
            </w:r>
            <w:proofErr w:type="spellStart"/>
            <w:r w:rsidRPr="00BC3003">
              <w:rPr>
                <w:rFonts w:ascii="Times New Roman" w:hAnsi="Times New Roman" w:cs="Times New Roman"/>
                <w:color w:val="000000"/>
                <w:sz w:val="24"/>
                <w:szCs w:val="24"/>
              </w:rPr>
              <w:t>d.f.</w:t>
            </w:r>
            <w:proofErr w:type="spellEnd"/>
          </w:p>
        </w:tc>
        <w:tc>
          <w:tcPr>
            <w:tcW w:w="763" w:type="pct"/>
            <w:tcBorders>
              <w:top w:val="nil"/>
              <w:left w:val="nil"/>
              <w:bottom w:val="nil"/>
              <w:right w:val="nil"/>
            </w:tcBorders>
            <w:vAlign w:val="bottom"/>
          </w:tcPr>
          <w:p w14:paraId="46171729"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Prob. </w:t>
            </w:r>
          </w:p>
        </w:tc>
      </w:tr>
      <w:tr w:rsidR="00BC3003" w:rsidRPr="00BC3003" w14:paraId="0650044F" w14:textId="77777777" w:rsidTr="00CE2305">
        <w:trPr>
          <w:trHeight w:hRule="exact" w:val="90"/>
        </w:trPr>
        <w:tc>
          <w:tcPr>
            <w:tcW w:w="1544" w:type="pct"/>
            <w:tcBorders>
              <w:top w:val="nil"/>
              <w:left w:val="nil"/>
              <w:bottom w:val="double" w:sz="6" w:space="2" w:color="auto"/>
              <w:right w:val="nil"/>
            </w:tcBorders>
            <w:vAlign w:val="bottom"/>
          </w:tcPr>
          <w:p w14:paraId="0146A2CF"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0DE081E5"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78E3E57D"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59E7D3B3"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2DB14FD2"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7A0F16D7" w14:textId="77777777" w:rsidTr="00CE2305">
        <w:trPr>
          <w:trHeight w:hRule="exact" w:val="135"/>
        </w:trPr>
        <w:tc>
          <w:tcPr>
            <w:tcW w:w="1544" w:type="pct"/>
            <w:tcBorders>
              <w:top w:val="nil"/>
              <w:left w:val="nil"/>
              <w:bottom w:val="nil"/>
              <w:right w:val="nil"/>
            </w:tcBorders>
            <w:vAlign w:val="bottom"/>
          </w:tcPr>
          <w:p w14:paraId="46C1F615"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1A0A63FD"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1BAAAB04"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7D6F8494"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3A3E1096"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618698F1" w14:textId="77777777" w:rsidTr="00CE2305">
        <w:trPr>
          <w:trHeight w:val="225"/>
        </w:trPr>
        <w:tc>
          <w:tcPr>
            <w:tcW w:w="2388" w:type="pct"/>
            <w:gridSpan w:val="2"/>
            <w:tcBorders>
              <w:top w:val="nil"/>
              <w:left w:val="nil"/>
              <w:bottom w:val="nil"/>
              <w:right w:val="nil"/>
            </w:tcBorders>
            <w:vAlign w:val="bottom"/>
          </w:tcPr>
          <w:p w14:paraId="2FEC39D5"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Cross-section random</w:t>
            </w:r>
          </w:p>
        </w:tc>
        <w:tc>
          <w:tcPr>
            <w:tcW w:w="924" w:type="pct"/>
            <w:tcBorders>
              <w:top w:val="nil"/>
              <w:left w:val="nil"/>
              <w:bottom w:val="nil"/>
              <w:right w:val="nil"/>
            </w:tcBorders>
            <w:vAlign w:val="bottom"/>
          </w:tcPr>
          <w:p w14:paraId="14736072"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15.395783</w:t>
            </w:r>
          </w:p>
        </w:tc>
        <w:tc>
          <w:tcPr>
            <w:tcW w:w="925" w:type="pct"/>
            <w:tcBorders>
              <w:top w:val="nil"/>
              <w:left w:val="nil"/>
              <w:bottom w:val="nil"/>
              <w:right w:val="nil"/>
            </w:tcBorders>
            <w:vAlign w:val="bottom"/>
          </w:tcPr>
          <w:p w14:paraId="2947B481"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3</w:t>
            </w:r>
          </w:p>
        </w:tc>
        <w:tc>
          <w:tcPr>
            <w:tcW w:w="763" w:type="pct"/>
            <w:tcBorders>
              <w:top w:val="nil"/>
              <w:left w:val="nil"/>
              <w:bottom w:val="nil"/>
              <w:right w:val="nil"/>
            </w:tcBorders>
            <w:vAlign w:val="bottom"/>
          </w:tcPr>
          <w:p w14:paraId="3EE49074"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0.0015</w:t>
            </w:r>
          </w:p>
        </w:tc>
      </w:tr>
      <w:tr w:rsidR="00BC3003" w:rsidRPr="00BC3003" w14:paraId="6E1F7E7A" w14:textId="77777777" w:rsidTr="00CE2305">
        <w:trPr>
          <w:trHeight w:hRule="exact" w:val="90"/>
        </w:trPr>
        <w:tc>
          <w:tcPr>
            <w:tcW w:w="1544" w:type="pct"/>
            <w:tcBorders>
              <w:top w:val="nil"/>
              <w:left w:val="nil"/>
              <w:bottom w:val="double" w:sz="6" w:space="0" w:color="auto"/>
              <w:right w:val="nil"/>
            </w:tcBorders>
            <w:vAlign w:val="bottom"/>
          </w:tcPr>
          <w:p w14:paraId="03A6377C"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0" w:color="auto"/>
              <w:right w:val="nil"/>
            </w:tcBorders>
            <w:vAlign w:val="bottom"/>
          </w:tcPr>
          <w:p w14:paraId="1AAB5309"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0" w:color="auto"/>
              <w:right w:val="nil"/>
            </w:tcBorders>
            <w:vAlign w:val="bottom"/>
          </w:tcPr>
          <w:p w14:paraId="399D4295"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0" w:color="auto"/>
              <w:right w:val="nil"/>
            </w:tcBorders>
            <w:vAlign w:val="bottom"/>
          </w:tcPr>
          <w:p w14:paraId="61101E73"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0" w:color="auto"/>
              <w:right w:val="nil"/>
            </w:tcBorders>
            <w:vAlign w:val="bottom"/>
          </w:tcPr>
          <w:p w14:paraId="426D1731"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78AFFE6F" w14:textId="77777777" w:rsidTr="00CE2305">
        <w:trPr>
          <w:trHeight w:hRule="exact" w:val="135"/>
        </w:trPr>
        <w:tc>
          <w:tcPr>
            <w:tcW w:w="1544" w:type="pct"/>
            <w:tcBorders>
              <w:top w:val="nil"/>
              <w:left w:val="nil"/>
              <w:bottom w:val="nil"/>
              <w:right w:val="nil"/>
            </w:tcBorders>
            <w:vAlign w:val="bottom"/>
          </w:tcPr>
          <w:p w14:paraId="4943F9B1"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4FCEE061"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4E82C45A"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09B385BE"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471E83B8"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bl>
    <w:p w14:paraId="12C0EB4D"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Source: Eviews Output (2025)</w:t>
      </w:r>
    </w:p>
    <w:p w14:paraId="0E0FAFEF"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bCs/>
          <w:sz w:val="24"/>
          <w:szCs w:val="24"/>
        </w:rPr>
        <w:t>Table 5</w:t>
      </w:r>
      <w:r w:rsidRPr="00BC3003">
        <w:rPr>
          <w:rFonts w:ascii="Times New Roman" w:hAnsi="Times New Roman" w:cs="Times New Roman"/>
          <w:sz w:val="24"/>
          <w:szCs w:val="24"/>
        </w:rPr>
        <w:t xml:space="preserve"> presents the result of the </w:t>
      </w:r>
      <w:r w:rsidRPr="00BC3003">
        <w:rPr>
          <w:rFonts w:ascii="Times New Roman" w:hAnsi="Times New Roman" w:cs="Times New Roman"/>
          <w:bCs/>
          <w:sz w:val="24"/>
          <w:szCs w:val="24"/>
        </w:rPr>
        <w:t>Hausman Test</w:t>
      </w:r>
      <w:r w:rsidRPr="00BC3003">
        <w:rPr>
          <w:rFonts w:ascii="Times New Roman" w:hAnsi="Times New Roman" w:cs="Times New Roman"/>
          <w:sz w:val="24"/>
          <w:szCs w:val="24"/>
        </w:rPr>
        <w:t xml:space="preserve">, which is used to determine the appropriate model between the </w:t>
      </w:r>
      <w:r w:rsidRPr="00BC3003">
        <w:rPr>
          <w:rFonts w:ascii="Times New Roman" w:hAnsi="Times New Roman" w:cs="Times New Roman"/>
          <w:bCs/>
          <w:sz w:val="24"/>
          <w:szCs w:val="24"/>
        </w:rPr>
        <w:t>Fixed Effects Model (FEM)</w:t>
      </w:r>
      <w:r w:rsidRPr="00BC3003">
        <w:rPr>
          <w:rFonts w:ascii="Times New Roman" w:hAnsi="Times New Roman" w:cs="Times New Roman"/>
          <w:sz w:val="24"/>
          <w:szCs w:val="24"/>
        </w:rPr>
        <w:t xml:space="preserve"> and the </w:t>
      </w:r>
      <w:r w:rsidRPr="00BC3003">
        <w:rPr>
          <w:rFonts w:ascii="Times New Roman" w:hAnsi="Times New Roman" w:cs="Times New Roman"/>
          <w:bCs/>
          <w:sz w:val="24"/>
          <w:szCs w:val="24"/>
        </w:rPr>
        <w:t>Random Effects Model (REM)</w:t>
      </w:r>
      <w:r w:rsidRPr="00BC3003">
        <w:rPr>
          <w:rFonts w:ascii="Times New Roman" w:hAnsi="Times New Roman" w:cs="Times New Roman"/>
          <w:sz w:val="24"/>
          <w:szCs w:val="24"/>
        </w:rPr>
        <w:t xml:space="preserve"> in panel data analysis. The essence of this test is to check whether the individual effects (unobserved heterogeneity across firms) are correlated with the explanatory variables. In this case, the </w:t>
      </w:r>
      <w:r w:rsidRPr="00BC3003">
        <w:rPr>
          <w:rFonts w:ascii="Times New Roman" w:hAnsi="Times New Roman" w:cs="Times New Roman"/>
          <w:bCs/>
          <w:sz w:val="24"/>
          <w:szCs w:val="24"/>
        </w:rPr>
        <w:t>probability value is 0.0015</w:t>
      </w:r>
      <w:r w:rsidRPr="00BC3003">
        <w:rPr>
          <w:rFonts w:ascii="Times New Roman" w:hAnsi="Times New Roman" w:cs="Times New Roman"/>
          <w:sz w:val="24"/>
          <w:szCs w:val="24"/>
        </w:rPr>
        <w:t>, which is less than 0.05. Therefore, we accept the alternate hypothesis and conclude that the Fixed Effects Model is more suitable for this study.</w:t>
      </w:r>
    </w:p>
    <w:p w14:paraId="0ADD17D4" w14:textId="77777777" w:rsidR="00BC3003" w:rsidRPr="00BC3003" w:rsidRDefault="00BC3003" w:rsidP="00BC3003">
      <w:pPr>
        <w:pStyle w:val="Heading1"/>
        <w:spacing w:before="0" w:after="0" w:line="240" w:lineRule="auto"/>
        <w:rPr>
          <w:szCs w:val="24"/>
        </w:rPr>
      </w:pPr>
      <w:bookmarkStart w:id="17" w:name="_Toc201039747"/>
      <w:r w:rsidRPr="00BC3003">
        <w:rPr>
          <w:szCs w:val="24"/>
        </w:rPr>
        <w:t>4.2 Test of Hypothesis</w:t>
      </w:r>
      <w:bookmarkEnd w:id="17"/>
    </w:p>
    <w:p w14:paraId="5EE7D5BD" w14:textId="77777777" w:rsidR="00BC3003" w:rsidRPr="00BC3003" w:rsidRDefault="00BC3003" w:rsidP="00BC3003">
      <w:pPr>
        <w:spacing w:after="40" w:line="240" w:lineRule="auto"/>
        <w:jc w:val="both"/>
        <w:rPr>
          <w:rFonts w:ascii="Times New Roman" w:hAnsi="Times New Roman" w:cs="Times New Roman"/>
          <w:sz w:val="24"/>
          <w:szCs w:val="24"/>
        </w:rPr>
      </w:pPr>
      <w:r w:rsidRPr="00BC3003">
        <w:rPr>
          <w:rFonts w:ascii="Times New Roman" w:hAnsi="Times New Roman" w:cs="Times New Roman"/>
          <w:sz w:val="24"/>
          <w:szCs w:val="24"/>
        </w:rPr>
        <w:t>The fixed effect estimation used in testing the hypotheses is shown below in Table 6.</w:t>
      </w:r>
    </w:p>
    <w:p w14:paraId="7EFF9690" w14:textId="77777777" w:rsidR="00BC3003" w:rsidRPr="00BC3003" w:rsidRDefault="00BC3003" w:rsidP="00BC3003">
      <w:pPr>
        <w:spacing w:after="0" w:line="240" w:lineRule="auto"/>
        <w:jc w:val="both"/>
        <w:rPr>
          <w:rFonts w:ascii="Times New Roman" w:hAnsi="Times New Roman" w:cs="Times New Roman"/>
          <w:b/>
          <w:sz w:val="24"/>
          <w:szCs w:val="24"/>
        </w:rPr>
      </w:pPr>
      <w:r w:rsidRPr="00BC3003">
        <w:rPr>
          <w:rFonts w:ascii="Times New Roman" w:hAnsi="Times New Roman" w:cs="Times New Roman"/>
          <w:b/>
          <w:sz w:val="24"/>
          <w:szCs w:val="24"/>
        </w:rPr>
        <w:t>Table 6 Test of Hypotheses</w:t>
      </w:r>
    </w:p>
    <w:tbl>
      <w:tblPr>
        <w:tblW w:w="5000" w:type="pct"/>
        <w:tblCellMar>
          <w:left w:w="0" w:type="dxa"/>
          <w:right w:w="0" w:type="dxa"/>
        </w:tblCellMar>
        <w:tblLook w:val="0000" w:firstRow="0" w:lastRow="0" w:firstColumn="0" w:lastColumn="0" w:noHBand="0" w:noVBand="0"/>
      </w:tblPr>
      <w:tblGrid>
        <w:gridCol w:w="2787"/>
        <w:gridCol w:w="1524"/>
        <w:gridCol w:w="1668"/>
        <w:gridCol w:w="1670"/>
        <w:gridCol w:w="1377"/>
      </w:tblGrid>
      <w:tr w:rsidR="00BC3003" w:rsidRPr="00BC3003" w14:paraId="213189BD" w14:textId="77777777" w:rsidTr="00CE2305">
        <w:trPr>
          <w:trHeight w:val="225"/>
        </w:trPr>
        <w:tc>
          <w:tcPr>
            <w:tcW w:w="3312" w:type="pct"/>
            <w:gridSpan w:val="3"/>
            <w:tcBorders>
              <w:top w:val="nil"/>
              <w:left w:val="nil"/>
              <w:bottom w:val="nil"/>
              <w:right w:val="nil"/>
            </w:tcBorders>
            <w:vAlign w:val="bottom"/>
          </w:tcPr>
          <w:p w14:paraId="2E400986"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Dependent Variable: TQ</w:t>
            </w:r>
          </w:p>
        </w:tc>
        <w:tc>
          <w:tcPr>
            <w:tcW w:w="925" w:type="pct"/>
            <w:tcBorders>
              <w:top w:val="nil"/>
              <w:left w:val="nil"/>
              <w:bottom w:val="nil"/>
              <w:right w:val="nil"/>
            </w:tcBorders>
            <w:vAlign w:val="bottom"/>
          </w:tcPr>
          <w:p w14:paraId="69BA3337"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274BC782"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1CA41FC5" w14:textId="77777777" w:rsidTr="00CE2305">
        <w:trPr>
          <w:trHeight w:val="225"/>
        </w:trPr>
        <w:tc>
          <w:tcPr>
            <w:tcW w:w="3312" w:type="pct"/>
            <w:gridSpan w:val="3"/>
            <w:tcBorders>
              <w:top w:val="nil"/>
              <w:left w:val="nil"/>
              <w:bottom w:val="nil"/>
              <w:right w:val="nil"/>
            </w:tcBorders>
            <w:vAlign w:val="bottom"/>
          </w:tcPr>
          <w:p w14:paraId="047DE464"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Method: Panel Least Squares</w:t>
            </w:r>
          </w:p>
        </w:tc>
        <w:tc>
          <w:tcPr>
            <w:tcW w:w="925" w:type="pct"/>
            <w:tcBorders>
              <w:top w:val="nil"/>
              <w:left w:val="nil"/>
              <w:bottom w:val="nil"/>
              <w:right w:val="nil"/>
            </w:tcBorders>
            <w:vAlign w:val="bottom"/>
          </w:tcPr>
          <w:p w14:paraId="6CAF83CD"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24604783"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1355F61B" w14:textId="77777777" w:rsidTr="00CE2305">
        <w:trPr>
          <w:trHeight w:val="225"/>
        </w:trPr>
        <w:tc>
          <w:tcPr>
            <w:tcW w:w="3312" w:type="pct"/>
            <w:gridSpan w:val="3"/>
            <w:tcBorders>
              <w:top w:val="nil"/>
              <w:left w:val="nil"/>
              <w:bottom w:val="nil"/>
              <w:right w:val="nil"/>
            </w:tcBorders>
            <w:vAlign w:val="bottom"/>
          </w:tcPr>
          <w:p w14:paraId="5F637E5D"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Date: 06/14/25   Time: 06:10</w:t>
            </w:r>
          </w:p>
        </w:tc>
        <w:tc>
          <w:tcPr>
            <w:tcW w:w="925" w:type="pct"/>
            <w:tcBorders>
              <w:top w:val="nil"/>
              <w:left w:val="nil"/>
              <w:bottom w:val="nil"/>
              <w:right w:val="nil"/>
            </w:tcBorders>
            <w:vAlign w:val="bottom"/>
          </w:tcPr>
          <w:p w14:paraId="06F39FAA"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4B40E31F"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3FC6AFED" w14:textId="77777777" w:rsidTr="00CE2305">
        <w:trPr>
          <w:trHeight w:val="225"/>
        </w:trPr>
        <w:tc>
          <w:tcPr>
            <w:tcW w:w="3312" w:type="pct"/>
            <w:gridSpan w:val="3"/>
            <w:tcBorders>
              <w:top w:val="nil"/>
              <w:left w:val="nil"/>
              <w:bottom w:val="nil"/>
              <w:right w:val="nil"/>
            </w:tcBorders>
            <w:vAlign w:val="bottom"/>
          </w:tcPr>
          <w:p w14:paraId="63CF151E"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Sample: 2015 2024</w:t>
            </w:r>
          </w:p>
        </w:tc>
        <w:tc>
          <w:tcPr>
            <w:tcW w:w="925" w:type="pct"/>
            <w:tcBorders>
              <w:top w:val="nil"/>
              <w:left w:val="nil"/>
              <w:bottom w:val="nil"/>
              <w:right w:val="nil"/>
            </w:tcBorders>
            <w:vAlign w:val="bottom"/>
          </w:tcPr>
          <w:p w14:paraId="1A69F94A"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6E8D5A1B"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5716CB0D" w14:textId="77777777" w:rsidTr="00CE2305">
        <w:trPr>
          <w:trHeight w:val="225"/>
        </w:trPr>
        <w:tc>
          <w:tcPr>
            <w:tcW w:w="3312" w:type="pct"/>
            <w:gridSpan w:val="3"/>
            <w:tcBorders>
              <w:top w:val="nil"/>
              <w:left w:val="nil"/>
              <w:bottom w:val="nil"/>
              <w:right w:val="nil"/>
            </w:tcBorders>
            <w:vAlign w:val="bottom"/>
          </w:tcPr>
          <w:p w14:paraId="4457E326"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Periods included: 10</w:t>
            </w:r>
          </w:p>
        </w:tc>
        <w:tc>
          <w:tcPr>
            <w:tcW w:w="925" w:type="pct"/>
            <w:tcBorders>
              <w:top w:val="nil"/>
              <w:left w:val="nil"/>
              <w:bottom w:val="nil"/>
              <w:right w:val="nil"/>
            </w:tcBorders>
            <w:vAlign w:val="bottom"/>
          </w:tcPr>
          <w:p w14:paraId="7AB210A7"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1C35CD6F"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13DD8E9D" w14:textId="77777777" w:rsidTr="00CE2305">
        <w:trPr>
          <w:trHeight w:val="225"/>
        </w:trPr>
        <w:tc>
          <w:tcPr>
            <w:tcW w:w="3312" w:type="pct"/>
            <w:gridSpan w:val="3"/>
            <w:tcBorders>
              <w:top w:val="nil"/>
              <w:left w:val="nil"/>
              <w:bottom w:val="nil"/>
              <w:right w:val="nil"/>
            </w:tcBorders>
            <w:vAlign w:val="bottom"/>
          </w:tcPr>
          <w:p w14:paraId="2078A69D"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Cross-sections included: 9</w:t>
            </w:r>
          </w:p>
        </w:tc>
        <w:tc>
          <w:tcPr>
            <w:tcW w:w="925" w:type="pct"/>
            <w:tcBorders>
              <w:top w:val="nil"/>
              <w:left w:val="nil"/>
              <w:bottom w:val="nil"/>
              <w:right w:val="nil"/>
            </w:tcBorders>
            <w:vAlign w:val="bottom"/>
          </w:tcPr>
          <w:p w14:paraId="4F9C964C"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453EC377"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1B10A112" w14:textId="77777777" w:rsidTr="00CE2305">
        <w:trPr>
          <w:trHeight w:val="225"/>
        </w:trPr>
        <w:tc>
          <w:tcPr>
            <w:tcW w:w="4237" w:type="pct"/>
            <w:gridSpan w:val="4"/>
            <w:tcBorders>
              <w:top w:val="nil"/>
              <w:left w:val="nil"/>
              <w:bottom w:val="nil"/>
              <w:right w:val="nil"/>
            </w:tcBorders>
            <w:vAlign w:val="bottom"/>
          </w:tcPr>
          <w:p w14:paraId="35B4E378"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Total panel (balanced) observations: 90</w:t>
            </w:r>
          </w:p>
        </w:tc>
        <w:tc>
          <w:tcPr>
            <w:tcW w:w="763" w:type="pct"/>
            <w:tcBorders>
              <w:top w:val="nil"/>
              <w:left w:val="nil"/>
              <w:bottom w:val="nil"/>
              <w:right w:val="nil"/>
            </w:tcBorders>
            <w:vAlign w:val="bottom"/>
          </w:tcPr>
          <w:p w14:paraId="7787428A"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43D70F7A" w14:textId="77777777" w:rsidTr="00CE2305">
        <w:trPr>
          <w:trHeight w:hRule="exact" w:val="90"/>
        </w:trPr>
        <w:tc>
          <w:tcPr>
            <w:tcW w:w="1544" w:type="pct"/>
            <w:tcBorders>
              <w:top w:val="nil"/>
              <w:left w:val="nil"/>
              <w:bottom w:val="double" w:sz="6" w:space="2" w:color="auto"/>
              <w:right w:val="nil"/>
            </w:tcBorders>
            <w:vAlign w:val="bottom"/>
          </w:tcPr>
          <w:p w14:paraId="67FFE99B"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5FB1D6BE"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44882565"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360F5C86"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065D4970"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6411A2D9" w14:textId="77777777" w:rsidTr="00CE2305">
        <w:trPr>
          <w:trHeight w:hRule="exact" w:val="135"/>
        </w:trPr>
        <w:tc>
          <w:tcPr>
            <w:tcW w:w="1544" w:type="pct"/>
            <w:tcBorders>
              <w:top w:val="nil"/>
              <w:left w:val="nil"/>
              <w:bottom w:val="nil"/>
              <w:right w:val="nil"/>
            </w:tcBorders>
            <w:vAlign w:val="bottom"/>
          </w:tcPr>
          <w:p w14:paraId="2C79813B"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4C5F79F7"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05D6E827"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2094D778"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091ACC05"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6815DEE2" w14:textId="77777777" w:rsidTr="00CE2305">
        <w:trPr>
          <w:trHeight w:val="225"/>
        </w:trPr>
        <w:tc>
          <w:tcPr>
            <w:tcW w:w="1544" w:type="pct"/>
            <w:tcBorders>
              <w:top w:val="nil"/>
              <w:left w:val="nil"/>
              <w:bottom w:val="nil"/>
              <w:right w:val="nil"/>
            </w:tcBorders>
            <w:vAlign w:val="bottom"/>
          </w:tcPr>
          <w:p w14:paraId="13A1402B"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Variable</w:t>
            </w:r>
          </w:p>
        </w:tc>
        <w:tc>
          <w:tcPr>
            <w:tcW w:w="844" w:type="pct"/>
            <w:tcBorders>
              <w:top w:val="nil"/>
              <w:left w:val="nil"/>
              <w:bottom w:val="nil"/>
              <w:right w:val="nil"/>
            </w:tcBorders>
            <w:vAlign w:val="bottom"/>
          </w:tcPr>
          <w:p w14:paraId="2C27633A"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Coefficient</w:t>
            </w:r>
          </w:p>
        </w:tc>
        <w:tc>
          <w:tcPr>
            <w:tcW w:w="924" w:type="pct"/>
            <w:tcBorders>
              <w:top w:val="nil"/>
              <w:left w:val="nil"/>
              <w:bottom w:val="nil"/>
              <w:right w:val="nil"/>
            </w:tcBorders>
            <w:vAlign w:val="bottom"/>
          </w:tcPr>
          <w:p w14:paraId="7E1664FC"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Std. Error</w:t>
            </w:r>
          </w:p>
        </w:tc>
        <w:tc>
          <w:tcPr>
            <w:tcW w:w="925" w:type="pct"/>
            <w:tcBorders>
              <w:top w:val="nil"/>
              <w:left w:val="nil"/>
              <w:bottom w:val="nil"/>
              <w:right w:val="nil"/>
            </w:tcBorders>
            <w:vAlign w:val="bottom"/>
          </w:tcPr>
          <w:p w14:paraId="3C2D0B3D"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t-Statistic</w:t>
            </w:r>
          </w:p>
        </w:tc>
        <w:tc>
          <w:tcPr>
            <w:tcW w:w="763" w:type="pct"/>
            <w:tcBorders>
              <w:top w:val="nil"/>
              <w:left w:val="nil"/>
              <w:bottom w:val="nil"/>
              <w:right w:val="nil"/>
            </w:tcBorders>
            <w:vAlign w:val="bottom"/>
          </w:tcPr>
          <w:p w14:paraId="2714E805"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Prob.  </w:t>
            </w:r>
          </w:p>
        </w:tc>
      </w:tr>
      <w:tr w:rsidR="00BC3003" w:rsidRPr="00BC3003" w14:paraId="5DDD35D3" w14:textId="77777777" w:rsidTr="00CE2305">
        <w:trPr>
          <w:trHeight w:hRule="exact" w:val="90"/>
        </w:trPr>
        <w:tc>
          <w:tcPr>
            <w:tcW w:w="1544" w:type="pct"/>
            <w:tcBorders>
              <w:top w:val="nil"/>
              <w:left w:val="nil"/>
              <w:bottom w:val="double" w:sz="6" w:space="2" w:color="auto"/>
              <w:right w:val="nil"/>
            </w:tcBorders>
            <w:vAlign w:val="bottom"/>
          </w:tcPr>
          <w:p w14:paraId="2A14607D"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6AC673D3"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5A564C61"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3BBD0047"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5CC071DE"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16E54CA4" w14:textId="77777777" w:rsidTr="00CE2305">
        <w:trPr>
          <w:trHeight w:hRule="exact" w:val="135"/>
        </w:trPr>
        <w:tc>
          <w:tcPr>
            <w:tcW w:w="1544" w:type="pct"/>
            <w:tcBorders>
              <w:top w:val="nil"/>
              <w:left w:val="nil"/>
              <w:bottom w:val="nil"/>
              <w:right w:val="nil"/>
            </w:tcBorders>
            <w:vAlign w:val="bottom"/>
          </w:tcPr>
          <w:p w14:paraId="0A66DA3D"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26CF0FEF"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70A2F905"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373833AC"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022314E5"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17D9D982" w14:textId="77777777" w:rsidTr="00CE2305">
        <w:trPr>
          <w:trHeight w:val="225"/>
        </w:trPr>
        <w:tc>
          <w:tcPr>
            <w:tcW w:w="1544" w:type="pct"/>
            <w:tcBorders>
              <w:top w:val="nil"/>
              <w:left w:val="nil"/>
              <w:bottom w:val="nil"/>
              <w:right w:val="nil"/>
            </w:tcBorders>
            <w:vAlign w:val="bottom"/>
          </w:tcPr>
          <w:p w14:paraId="75B9F2F0"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WMD</w:t>
            </w:r>
          </w:p>
        </w:tc>
        <w:tc>
          <w:tcPr>
            <w:tcW w:w="844" w:type="pct"/>
            <w:tcBorders>
              <w:top w:val="nil"/>
              <w:left w:val="nil"/>
              <w:bottom w:val="nil"/>
              <w:right w:val="nil"/>
            </w:tcBorders>
            <w:vAlign w:val="bottom"/>
          </w:tcPr>
          <w:p w14:paraId="79A9DD57"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2.169058</w:t>
            </w:r>
          </w:p>
        </w:tc>
        <w:tc>
          <w:tcPr>
            <w:tcW w:w="924" w:type="pct"/>
            <w:tcBorders>
              <w:top w:val="nil"/>
              <w:left w:val="nil"/>
              <w:bottom w:val="nil"/>
              <w:right w:val="nil"/>
            </w:tcBorders>
            <w:vAlign w:val="bottom"/>
          </w:tcPr>
          <w:p w14:paraId="049D5210"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0.770238</w:t>
            </w:r>
          </w:p>
        </w:tc>
        <w:tc>
          <w:tcPr>
            <w:tcW w:w="925" w:type="pct"/>
            <w:tcBorders>
              <w:top w:val="nil"/>
              <w:left w:val="nil"/>
              <w:bottom w:val="nil"/>
              <w:right w:val="nil"/>
            </w:tcBorders>
            <w:vAlign w:val="bottom"/>
          </w:tcPr>
          <w:p w14:paraId="2261E23E"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2.816088</w:t>
            </w:r>
          </w:p>
        </w:tc>
        <w:tc>
          <w:tcPr>
            <w:tcW w:w="763" w:type="pct"/>
            <w:tcBorders>
              <w:top w:val="nil"/>
              <w:left w:val="nil"/>
              <w:bottom w:val="nil"/>
              <w:right w:val="nil"/>
            </w:tcBorders>
            <w:vAlign w:val="bottom"/>
          </w:tcPr>
          <w:p w14:paraId="2031215E"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0.0062</w:t>
            </w:r>
          </w:p>
        </w:tc>
      </w:tr>
      <w:tr w:rsidR="00BC3003" w:rsidRPr="00BC3003" w14:paraId="4B0694CB" w14:textId="77777777" w:rsidTr="00CE2305">
        <w:trPr>
          <w:trHeight w:val="225"/>
        </w:trPr>
        <w:tc>
          <w:tcPr>
            <w:tcW w:w="1544" w:type="pct"/>
            <w:tcBorders>
              <w:top w:val="nil"/>
              <w:left w:val="nil"/>
              <w:bottom w:val="nil"/>
              <w:right w:val="nil"/>
            </w:tcBorders>
            <w:vAlign w:val="bottom"/>
          </w:tcPr>
          <w:p w14:paraId="1B7A1936"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PCD</w:t>
            </w:r>
          </w:p>
        </w:tc>
        <w:tc>
          <w:tcPr>
            <w:tcW w:w="844" w:type="pct"/>
            <w:tcBorders>
              <w:top w:val="nil"/>
              <w:left w:val="nil"/>
              <w:bottom w:val="nil"/>
              <w:right w:val="nil"/>
            </w:tcBorders>
            <w:vAlign w:val="bottom"/>
          </w:tcPr>
          <w:p w14:paraId="3625DCF2"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0.730396</w:t>
            </w:r>
          </w:p>
        </w:tc>
        <w:tc>
          <w:tcPr>
            <w:tcW w:w="924" w:type="pct"/>
            <w:tcBorders>
              <w:top w:val="nil"/>
              <w:left w:val="nil"/>
              <w:bottom w:val="nil"/>
              <w:right w:val="nil"/>
            </w:tcBorders>
            <w:vAlign w:val="bottom"/>
          </w:tcPr>
          <w:p w14:paraId="659A0FD2"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0.928650</w:t>
            </w:r>
          </w:p>
        </w:tc>
        <w:tc>
          <w:tcPr>
            <w:tcW w:w="925" w:type="pct"/>
            <w:tcBorders>
              <w:top w:val="nil"/>
              <w:left w:val="nil"/>
              <w:bottom w:val="nil"/>
              <w:right w:val="nil"/>
            </w:tcBorders>
            <w:vAlign w:val="bottom"/>
          </w:tcPr>
          <w:p w14:paraId="625DD84F"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0.786515</w:t>
            </w:r>
          </w:p>
        </w:tc>
        <w:tc>
          <w:tcPr>
            <w:tcW w:w="763" w:type="pct"/>
            <w:tcBorders>
              <w:top w:val="nil"/>
              <w:left w:val="nil"/>
              <w:bottom w:val="nil"/>
              <w:right w:val="nil"/>
            </w:tcBorders>
            <w:vAlign w:val="bottom"/>
          </w:tcPr>
          <w:p w14:paraId="4540338D"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0.4339</w:t>
            </w:r>
          </w:p>
        </w:tc>
      </w:tr>
      <w:tr w:rsidR="00BC3003" w:rsidRPr="00BC3003" w14:paraId="4DB6626C" w14:textId="77777777" w:rsidTr="00CE2305">
        <w:trPr>
          <w:trHeight w:val="225"/>
        </w:trPr>
        <w:tc>
          <w:tcPr>
            <w:tcW w:w="1544" w:type="pct"/>
            <w:tcBorders>
              <w:top w:val="nil"/>
              <w:left w:val="nil"/>
              <w:bottom w:val="nil"/>
              <w:right w:val="nil"/>
            </w:tcBorders>
            <w:vAlign w:val="bottom"/>
          </w:tcPr>
          <w:p w14:paraId="56871127"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ECD</w:t>
            </w:r>
          </w:p>
        </w:tc>
        <w:tc>
          <w:tcPr>
            <w:tcW w:w="844" w:type="pct"/>
            <w:tcBorders>
              <w:top w:val="nil"/>
              <w:left w:val="nil"/>
              <w:bottom w:val="nil"/>
              <w:right w:val="nil"/>
            </w:tcBorders>
            <w:vAlign w:val="bottom"/>
          </w:tcPr>
          <w:p w14:paraId="16A9E41B"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-2.829106</w:t>
            </w:r>
          </w:p>
        </w:tc>
        <w:tc>
          <w:tcPr>
            <w:tcW w:w="924" w:type="pct"/>
            <w:tcBorders>
              <w:top w:val="nil"/>
              <w:left w:val="nil"/>
              <w:bottom w:val="nil"/>
              <w:right w:val="nil"/>
            </w:tcBorders>
            <w:vAlign w:val="bottom"/>
          </w:tcPr>
          <w:p w14:paraId="0EA0989C"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0.577679</w:t>
            </w:r>
          </w:p>
        </w:tc>
        <w:tc>
          <w:tcPr>
            <w:tcW w:w="925" w:type="pct"/>
            <w:tcBorders>
              <w:top w:val="nil"/>
              <w:left w:val="nil"/>
              <w:bottom w:val="nil"/>
              <w:right w:val="nil"/>
            </w:tcBorders>
            <w:vAlign w:val="bottom"/>
          </w:tcPr>
          <w:p w14:paraId="420B4002"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-4.897370</w:t>
            </w:r>
          </w:p>
        </w:tc>
        <w:tc>
          <w:tcPr>
            <w:tcW w:w="763" w:type="pct"/>
            <w:tcBorders>
              <w:top w:val="nil"/>
              <w:left w:val="nil"/>
              <w:bottom w:val="nil"/>
              <w:right w:val="nil"/>
            </w:tcBorders>
            <w:vAlign w:val="bottom"/>
          </w:tcPr>
          <w:p w14:paraId="44A3746D"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0.0000</w:t>
            </w:r>
          </w:p>
        </w:tc>
      </w:tr>
      <w:tr w:rsidR="00BC3003" w:rsidRPr="00BC3003" w14:paraId="27D24D14" w14:textId="77777777" w:rsidTr="00CE2305">
        <w:trPr>
          <w:trHeight w:val="225"/>
        </w:trPr>
        <w:tc>
          <w:tcPr>
            <w:tcW w:w="1544" w:type="pct"/>
            <w:tcBorders>
              <w:top w:val="nil"/>
              <w:left w:val="nil"/>
              <w:bottom w:val="nil"/>
              <w:right w:val="nil"/>
            </w:tcBorders>
            <w:vAlign w:val="bottom"/>
          </w:tcPr>
          <w:p w14:paraId="68EAA77E"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C</w:t>
            </w:r>
          </w:p>
        </w:tc>
        <w:tc>
          <w:tcPr>
            <w:tcW w:w="844" w:type="pct"/>
            <w:tcBorders>
              <w:top w:val="nil"/>
              <w:left w:val="nil"/>
              <w:bottom w:val="nil"/>
              <w:right w:val="nil"/>
            </w:tcBorders>
            <w:vAlign w:val="bottom"/>
          </w:tcPr>
          <w:p w14:paraId="0D2879F3"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1.068670</w:t>
            </w:r>
          </w:p>
        </w:tc>
        <w:tc>
          <w:tcPr>
            <w:tcW w:w="924" w:type="pct"/>
            <w:tcBorders>
              <w:top w:val="nil"/>
              <w:left w:val="nil"/>
              <w:bottom w:val="nil"/>
              <w:right w:val="nil"/>
            </w:tcBorders>
            <w:vAlign w:val="bottom"/>
          </w:tcPr>
          <w:p w14:paraId="64DB0557"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0.140678</w:t>
            </w:r>
          </w:p>
        </w:tc>
        <w:tc>
          <w:tcPr>
            <w:tcW w:w="925" w:type="pct"/>
            <w:tcBorders>
              <w:top w:val="nil"/>
              <w:left w:val="nil"/>
              <w:bottom w:val="nil"/>
              <w:right w:val="nil"/>
            </w:tcBorders>
            <w:vAlign w:val="bottom"/>
          </w:tcPr>
          <w:p w14:paraId="4168BEEF"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7.596562</w:t>
            </w:r>
          </w:p>
        </w:tc>
        <w:tc>
          <w:tcPr>
            <w:tcW w:w="763" w:type="pct"/>
            <w:tcBorders>
              <w:top w:val="nil"/>
              <w:left w:val="nil"/>
              <w:bottom w:val="nil"/>
              <w:right w:val="nil"/>
            </w:tcBorders>
            <w:vAlign w:val="bottom"/>
          </w:tcPr>
          <w:p w14:paraId="6A71B8FA"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0.0000</w:t>
            </w:r>
          </w:p>
        </w:tc>
      </w:tr>
      <w:tr w:rsidR="00BC3003" w:rsidRPr="00BC3003" w14:paraId="4596FBB0" w14:textId="77777777" w:rsidTr="00CE2305">
        <w:trPr>
          <w:trHeight w:hRule="exact" w:val="90"/>
        </w:trPr>
        <w:tc>
          <w:tcPr>
            <w:tcW w:w="1544" w:type="pct"/>
            <w:tcBorders>
              <w:top w:val="nil"/>
              <w:left w:val="nil"/>
              <w:bottom w:val="double" w:sz="6" w:space="2" w:color="auto"/>
              <w:right w:val="nil"/>
            </w:tcBorders>
            <w:vAlign w:val="bottom"/>
          </w:tcPr>
          <w:p w14:paraId="49E3AE37"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3E9F456E"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7F375171"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083C5D02"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0EC8BA12"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3A214835" w14:textId="77777777" w:rsidTr="00CE2305">
        <w:trPr>
          <w:trHeight w:hRule="exact" w:val="135"/>
        </w:trPr>
        <w:tc>
          <w:tcPr>
            <w:tcW w:w="1544" w:type="pct"/>
            <w:tcBorders>
              <w:top w:val="nil"/>
              <w:left w:val="nil"/>
              <w:bottom w:val="nil"/>
              <w:right w:val="nil"/>
            </w:tcBorders>
            <w:vAlign w:val="bottom"/>
          </w:tcPr>
          <w:p w14:paraId="4C425CCA"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28EE80A9"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60CA8D9D"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55A79F0B"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1A8D4F20"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24686859" w14:textId="77777777" w:rsidTr="00CE2305">
        <w:trPr>
          <w:trHeight w:val="225"/>
        </w:trPr>
        <w:tc>
          <w:tcPr>
            <w:tcW w:w="1544" w:type="pct"/>
            <w:tcBorders>
              <w:top w:val="nil"/>
              <w:left w:val="nil"/>
              <w:bottom w:val="nil"/>
              <w:right w:val="nil"/>
            </w:tcBorders>
            <w:vAlign w:val="bottom"/>
          </w:tcPr>
          <w:p w14:paraId="29DBDAF8"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1768" w:type="pct"/>
            <w:gridSpan w:val="2"/>
            <w:tcBorders>
              <w:top w:val="nil"/>
              <w:left w:val="nil"/>
              <w:bottom w:val="nil"/>
              <w:right w:val="nil"/>
            </w:tcBorders>
            <w:vAlign w:val="bottom"/>
          </w:tcPr>
          <w:p w14:paraId="726C1B08"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Effects Specification</w:t>
            </w:r>
          </w:p>
        </w:tc>
        <w:tc>
          <w:tcPr>
            <w:tcW w:w="925" w:type="pct"/>
            <w:tcBorders>
              <w:top w:val="nil"/>
              <w:left w:val="nil"/>
              <w:bottom w:val="nil"/>
              <w:right w:val="nil"/>
            </w:tcBorders>
            <w:vAlign w:val="bottom"/>
          </w:tcPr>
          <w:p w14:paraId="3855F1ED"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542ED9DA"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4A5380A0" w14:textId="77777777" w:rsidTr="00CE2305">
        <w:trPr>
          <w:trHeight w:hRule="exact" w:val="90"/>
        </w:trPr>
        <w:tc>
          <w:tcPr>
            <w:tcW w:w="1544" w:type="pct"/>
            <w:tcBorders>
              <w:top w:val="nil"/>
              <w:left w:val="nil"/>
              <w:bottom w:val="double" w:sz="6" w:space="2" w:color="auto"/>
              <w:right w:val="nil"/>
            </w:tcBorders>
            <w:vAlign w:val="bottom"/>
          </w:tcPr>
          <w:p w14:paraId="5477E43D"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167BE40F"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29E8DC82"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65601E86"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337FD678"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79BB5484" w14:textId="77777777" w:rsidTr="00CE2305">
        <w:trPr>
          <w:trHeight w:hRule="exact" w:val="135"/>
        </w:trPr>
        <w:tc>
          <w:tcPr>
            <w:tcW w:w="1544" w:type="pct"/>
            <w:tcBorders>
              <w:top w:val="nil"/>
              <w:left w:val="nil"/>
              <w:bottom w:val="nil"/>
              <w:right w:val="nil"/>
            </w:tcBorders>
            <w:vAlign w:val="bottom"/>
          </w:tcPr>
          <w:p w14:paraId="007A5B76"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71136F78"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11A831E1"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7C8E3750"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76ECE934"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5AC72B36" w14:textId="77777777" w:rsidTr="00CE2305">
        <w:trPr>
          <w:trHeight w:val="225"/>
        </w:trPr>
        <w:tc>
          <w:tcPr>
            <w:tcW w:w="4237" w:type="pct"/>
            <w:gridSpan w:val="4"/>
            <w:tcBorders>
              <w:top w:val="nil"/>
              <w:left w:val="nil"/>
              <w:bottom w:val="nil"/>
              <w:right w:val="nil"/>
            </w:tcBorders>
            <w:vAlign w:val="bottom"/>
          </w:tcPr>
          <w:p w14:paraId="22A64A0F"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Cross-section fixed (dummy variables)</w:t>
            </w:r>
          </w:p>
        </w:tc>
        <w:tc>
          <w:tcPr>
            <w:tcW w:w="763" w:type="pct"/>
            <w:tcBorders>
              <w:top w:val="nil"/>
              <w:left w:val="nil"/>
              <w:bottom w:val="nil"/>
              <w:right w:val="nil"/>
            </w:tcBorders>
            <w:vAlign w:val="bottom"/>
          </w:tcPr>
          <w:p w14:paraId="6073EFE6"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69F75E34" w14:textId="77777777" w:rsidTr="00CE2305">
        <w:trPr>
          <w:trHeight w:hRule="exact" w:val="90"/>
        </w:trPr>
        <w:tc>
          <w:tcPr>
            <w:tcW w:w="1544" w:type="pct"/>
            <w:tcBorders>
              <w:top w:val="nil"/>
              <w:left w:val="nil"/>
              <w:bottom w:val="double" w:sz="6" w:space="2" w:color="auto"/>
              <w:right w:val="nil"/>
            </w:tcBorders>
            <w:vAlign w:val="bottom"/>
          </w:tcPr>
          <w:p w14:paraId="25D19C99"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75715539"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17DF5C07"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6EDA36CE"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44757ADE"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4D8C6EC4" w14:textId="77777777" w:rsidTr="00CE2305">
        <w:trPr>
          <w:trHeight w:hRule="exact" w:val="135"/>
        </w:trPr>
        <w:tc>
          <w:tcPr>
            <w:tcW w:w="1544" w:type="pct"/>
            <w:tcBorders>
              <w:top w:val="nil"/>
              <w:left w:val="nil"/>
              <w:bottom w:val="nil"/>
              <w:right w:val="nil"/>
            </w:tcBorders>
            <w:vAlign w:val="bottom"/>
          </w:tcPr>
          <w:p w14:paraId="51E5DCA3"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7A4E3AB1"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262EA492"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666C29B6"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5E891F8E"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384B0B01" w14:textId="77777777" w:rsidTr="00CE2305">
        <w:trPr>
          <w:trHeight w:val="225"/>
        </w:trPr>
        <w:tc>
          <w:tcPr>
            <w:tcW w:w="1544" w:type="pct"/>
            <w:tcBorders>
              <w:top w:val="nil"/>
              <w:left w:val="nil"/>
              <w:bottom w:val="nil"/>
              <w:right w:val="nil"/>
            </w:tcBorders>
            <w:vAlign w:val="bottom"/>
          </w:tcPr>
          <w:p w14:paraId="1F82296D"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R-squared</w:t>
            </w:r>
          </w:p>
        </w:tc>
        <w:tc>
          <w:tcPr>
            <w:tcW w:w="844" w:type="pct"/>
            <w:tcBorders>
              <w:top w:val="nil"/>
              <w:left w:val="nil"/>
              <w:bottom w:val="nil"/>
              <w:right w:val="nil"/>
            </w:tcBorders>
            <w:vAlign w:val="bottom"/>
          </w:tcPr>
          <w:p w14:paraId="5F7BF45E"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0.707172</w:t>
            </w:r>
          </w:p>
        </w:tc>
        <w:tc>
          <w:tcPr>
            <w:tcW w:w="1849" w:type="pct"/>
            <w:gridSpan w:val="2"/>
            <w:tcBorders>
              <w:top w:val="nil"/>
              <w:left w:val="nil"/>
              <w:bottom w:val="nil"/>
              <w:right w:val="nil"/>
            </w:tcBorders>
            <w:vAlign w:val="bottom"/>
          </w:tcPr>
          <w:p w14:paraId="315A95B6" w14:textId="77777777" w:rsidR="00BC3003" w:rsidRPr="00BC3003" w:rsidRDefault="00BC3003" w:rsidP="00BC3003">
            <w:pPr>
              <w:autoSpaceDE w:val="0"/>
              <w:autoSpaceDN w:val="0"/>
              <w:adjustRightInd w:val="0"/>
              <w:spacing w:after="0" w:line="240" w:lineRule="auto"/>
              <w:ind w:right="10"/>
              <w:rPr>
                <w:rFonts w:ascii="Times New Roman" w:hAnsi="Times New Roman" w:cs="Times New Roman"/>
                <w:color w:val="000000"/>
                <w:sz w:val="24"/>
                <w:szCs w:val="24"/>
              </w:rPr>
            </w:pPr>
            <w:r w:rsidRPr="00BC3003">
              <w:rPr>
                <w:rFonts w:ascii="Times New Roman" w:hAnsi="Times New Roman" w:cs="Times New Roman"/>
                <w:color w:val="000000"/>
                <w:sz w:val="24"/>
                <w:szCs w:val="24"/>
              </w:rPr>
              <w:t>    Mean dependent var</w:t>
            </w:r>
          </w:p>
        </w:tc>
        <w:tc>
          <w:tcPr>
            <w:tcW w:w="763" w:type="pct"/>
            <w:tcBorders>
              <w:top w:val="nil"/>
              <w:left w:val="nil"/>
              <w:bottom w:val="nil"/>
              <w:right w:val="nil"/>
            </w:tcBorders>
            <w:vAlign w:val="bottom"/>
          </w:tcPr>
          <w:p w14:paraId="7B2E3F9B"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1.552685</w:t>
            </w:r>
          </w:p>
        </w:tc>
      </w:tr>
      <w:tr w:rsidR="00BC3003" w:rsidRPr="00BC3003" w14:paraId="1BF1ED65" w14:textId="77777777" w:rsidTr="00CE2305">
        <w:trPr>
          <w:trHeight w:val="225"/>
        </w:trPr>
        <w:tc>
          <w:tcPr>
            <w:tcW w:w="1544" w:type="pct"/>
            <w:tcBorders>
              <w:top w:val="nil"/>
              <w:left w:val="nil"/>
              <w:bottom w:val="nil"/>
              <w:right w:val="nil"/>
            </w:tcBorders>
            <w:vAlign w:val="bottom"/>
          </w:tcPr>
          <w:p w14:paraId="31F1FC35"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Adjusted R-squared</w:t>
            </w:r>
          </w:p>
        </w:tc>
        <w:tc>
          <w:tcPr>
            <w:tcW w:w="844" w:type="pct"/>
            <w:tcBorders>
              <w:top w:val="nil"/>
              <w:left w:val="nil"/>
              <w:bottom w:val="nil"/>
              <w:right w:val="nil"/>
            </w:tcBorders>
            <w:vAlign w:val="bottom"/>
          </w:tcPr>
          <w:p w14:paraId="2B6544BD"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0.665876</w:t>
            </w:r>
          </w:p>
        </w:tc>
        <w:tc>
          <w:tcPr>
            <w:tcW w:w="1849" w:type="pct"/>
            <w:gridSpan w:val="2"/>
            <w:tcBorders>
              <w:top w:val="nil"/>
              <w:left w:val="nil"/>
              <w:bottom w:val="nil"/>
              <w:right w:val="nil"/>
            </w:tcBorders>
            <w:vAlign w:val="bottom"/>
          </w:tcPr>
          <w:p w14:paraId="670AC513" w14:textId="77777777" w:rsidR="00BC3003" w:rsidRPr="00BC3003" w:rsidRDefault="00BC3003" w:rsidP="00BC3003">
            <w:pPr>
              <w:autoSpaceDE w:val="0"/>
              <w:autoSpaceDN w:val="0"/>
              <w:adjustRightInd w:val="0"/>
              <w:spacing w:after="0" w:line="240" w:lineRule="auto"/>
              <w:ind w:right="10"/>
              <w:rPr>
                <w:rFonts w:ascii="Times New Roman" w:hAnsi="Times New Roman" w:cs="Times New Roman"/>
                <w:color w:val="000000"/>
                <w:sz w:val="24"/>
                <w:szCs w:val="24"/>
              </w:rPr>
            </w:pPr>
            <w:r w:rsidRPr="00BC3003">
              <w:rPr>
                <w:rFonts w:ascii="Times New Roman" w:hAnsi="Times New Roman" w:cs="Times New Roman"/>
                <w:color w:val="000000"/>
                <w:sz w:val="24"/>
                <w:szCs w:val="24"/>
              </w:rPr>
              <w:t>    S.D. dependent var</w:t>
            </w:r>
          </w:p>
        </w:tc>
        <w:tc>
          <w:tcPr>
            <w:tcW w:w="763" w:type="pct"/>
            <w:tcBorders>
              <w:top w:val="nil"/>
              <w:left w:val="nil"/>
              <w:bottom w:val="nil"/>
              <w:right w:val="nil"/>
            </w:tcBorders>
            <w:vAlign w:val="bottom"/>
          </w:tcPr>
          <w:p w14:paraId="23374F82"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1.246451</w:t>
            </w:r>
          </w:p>
        </w:tc>
      </w:tr>
      <w:tr w:rsidR="00BC3003" w:rsidRPr="00BC3003" w14:paraId="18B2DE0E" w14:textId="77777777" w:rsidTr="00CE2305">
        <w:trPr>
          <w:trHeight w:val="225"/>
        </w:trPr>
        <w:tc>
          <w:tcPr>
            <w:tcW w:w="1544" w:type="pct"/>
            <w:tcBorders>
              <w:top w:val="nil"/>
              <w:left w:val="nil"/>
              <w:bottom w:val="nil"/>
              <w:right w:val="nil"/>
            </w:tcBorders>
            <w:vAlign w:val="bottom"/>
          </w:tcPr>
          <w:p w14:paraId="2B2CF3E4"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S.E. of regression</w:t>
            </w:r>
          </w:p>
        </w:tc>
        <w:tc>
          <w:tcPr>
            <w:tcW w:w="844" w:type="pct"/>
            <w:tcBorders>
              <w:top w:val="nil"/>
              <w:left w:val="nil"/>
              <w:bottom w:val="nil"/>
              <w:right w:val="nil"/>
            </w:tcBorders>
            <w:vAlign w:val="bottom"/>
          </w:tcPr>
          <w:p w14:paraId="76952E24"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0.720492</w:t>
            </w:r>
          </w:p>
        </w:tc>
        <w:tc>
          <w:tcPr>
            <w:tcW w:w="1849" w:type="pct"/>
            <w:gridSpan w:val="2"/>
            <w:tcBorders>
              <w:top w:val="nil"/>
              <w:left w:val="nil"/>
              <w:bottom w:val="nil"/>
              <w:right w:val="nil"/>
            </w:tcBorders>
            <w:vAlign w:val="bottom"/>
          </w:tcPr>
          <w:p w14:paraId="541823BF" w14:textId="77777777" w:rsidR="00BC3003" w:rsidRPr="00BC3003" w:rsidRDefault="00BC3003" w:rsidP="00BC3003">
            <w:pPr>
              <w:autoSpaceDE w:val="0"/>
              <w:autoSpaceDN w:val="0"/>
              <w:adjustRightInd w:val="0"/>
              <w:spacing w:after="0" w:line="240" w:lineRule="auto"/>
              <w:ind w:right="10"/>
              <w:rPr>
                <w:rFonts w:ascii="Times New Roman" w:hAnsi="Times New Roman" w:cs="Times New Roman"/>
                <w:color w:val="000000"/>
                <w:sz w:val="24"/>
                <w:szCs w:val="24"/>
              </w:rPr>
            </w:pPr>
            <w:r w:rsidRPr="00BC3003">
              <w:rPr>
                <w:rFonts w:ascii="Times New Roman" w:hAnsi="Times New Roman" w:cs="Times New Roman"/>
                <w:color w:val="000000"/>
                <w:sz w:val="24"/>
                <w:szCs w:val="24"/>
              </w:rPr>
              <w:t>    Akaike info criterion</w:t>
            </w:r>
          </w:p>
        </w:tc>
        <w:tc>
          <w:tcPr>
            <w:tcW w:w="763" w:type="pct"/>
            <w:tcBorders>
              <w:top w:val="nil"/>
              <w:left w:val="nil"/>
              <w:bottom w:val="nil"/>
              <w:right w:val="nil"/>
            </w:tcBorders>
            <w:vAlign w:val="bottom"/>
          </w:tcPr>
          <w:p w14:paraId="3D203C37"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2.305801</w:t>
            </w:r>
          </w:p>
        </w:tc>
      </w:tr>
      <w:tr w:rsidR="00BC3003" w:rsidRPr="00BC3003" w14:paraId="7E40F69F" w14:textId="77777777" w:rsidTr="00CE2305">
        <w:trPr>
          <w:trHeight w:val="225"/>
        </w:trPr>
        <w:tc>
          <w:tcPr>
            <w:tcW w:w="1544" w:type="pct"/>
            <w:tcBorders>
              <w:top w:val="nil"/>
              <w:left w:val="nil"/>
              <w:bottom w:val="nil"/>
              <w:right w:val="nil"/>
            </w:tcBorders>
            <w:vAlign w:val="bottom"/>
          </w:tcPr>
          <w:p w14:paraId="20FD6AEC"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Sum squared resid</w:t>
            </w:r>
          </w:p>
        </w:tc>
        <w:tc>
          <w:tcPr>
            <w:tcW w:w="844" w:type="pct"/>
            <w:tcBorders>
              <w:top w:val="nil"/>
              <w:left w:val="nil"/>
              <w:bottom w:val="nil"/>
              <w:right w:val="nil"/>
            </w:tcBorders>
            <w:vAlign w:val="bottom"/>
          </w:tcPr>
          <w:p w14:paraId="34FB9D2D"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40.49047</w:t>
            </w:r>
          </w:p>
        </w:tc>
        <w:tc>
          <w:tcPr>
            <w:tcW w:w="1849" w:type="pct"/>
            <w:gridSpan w:val="2"/>
            <w:tcBorders>
              <w:top w:val="nil"/>
              <w:left w:val="nil"/>
              <w:bottom w:val="nil"/>
              <w:right w:val="nil"/>
            </w:tcBorders>
            <w:vAlign w:val="bottom"/>
          </w:tcPr>
          <w:p w14:paraId="33C99F17" w14:textId="77777777" w:rsidR="00BC3003" w:rsidRPr="00BC3003" w:rsidRDefault="00BC3003" w:rsidP="00BC3003">
            <w:pPr>
              <w:autoSpaceDE w:val="0"/>
              <w:autoSpaceDN w:val="0"/>
              <w:adjustRightInd w:val="0"/>
              <w:spacing w:after="0" w:line="240" w:lineRule="auto"/>
              <w:ind w:right="10"/>
              <w:rPr>
                <w:rFonts w:ascii="Times New Roman" w:hAnsi="Times New Roman" w:cs="Times New Roman"/>
                <w:color w:val="000000"/>
                <w:sz w:val="24"/>
                <w:szCs w:val="24"/>
              </w:rPr>
            </w:pPr>
            <w:r w:rsidRPr="00BC3003">
              <w:rPr>
                <w:rFonts w:ascii="Times New Roman" w:hAnsi="Times New Roman" w:cs="Times New Roman"/>
                <w:color w:val="000000"/>
                <w:sz w:val="24"/>
                <w:szCs w:val="24"/>
              </w:rPr>
              <w:t>    Schwarz criterion</w:t>
            </w:r>
          </w:p>
        </w:tc>
        <w:tc>
          <w:tcPr>
            <w:tcW w:w="763" w:type="pct"/>
            <w:tcBorders>
              <w:top w:val="nil"/>
              <w:left w:val="nil"/>
              <w:bottom w:val="nil"/>
              <w:right w:val="nil"/>
            </w:tcBorders>
            <w:vAlign w:val="bottom"/>
          </w:tcPr>
          <w:p w14:paraId="58E903BB"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2.639109</w:t>
            </w:r>
          </w:p>
        </w:tc>
      </w:tr>
      <w:tr w:rsidR="00BC3003" w:rsidRPr="00BC3003" w14:paraId="64814C7F" w14:textId="77777777" w:rsidTr="00CE2305">
        <w:trPr>
          <w:trHeight w:val="225"/>
        </w:trPr>
        <w:tc>
          <w:tcPr>
            <w:tcW w:w="1544" w:type="pct"/>
            <w:tcBorders>
              <w:top w:val="nil"/>
              <w:left w:val="nil"/>
              <w:bottom w:val="nil"/>
              <w:right w:val="nil"/>
            </w:tcBorders>
            <w:vAlign w:val="bottom"/>
          </w:tcPr>
          <w:p w14:paraId="1D421BDD"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Log likelihood</w:t>
            </w:r>
          </w:p>
        </w:tc>
        <w:tc>
          <w:tcPr>
            <w:tcW w:w="844" w:type="pct"/>
            <w:tcBorders>
              <w:top w:val="nil"/>
              <w:left w:val="nil"/>
              <w:bottom w:val="nil"/>
              <w:right w:val="nil"/>
            </w:tcBorders>
            <w:vAlign w:val="bottom"/>
          </w:tcPr>
          <w:p w14:paraId="0C33A88F"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-91.76103</w:t>
            </w:r>
          </w:p>
        </w:tc>
        <w:tc>
          <w:tcPr>
            <w:tcW w:w="1849" w:type="pct"/>
            <w:gridSpan w:val="2"/>
            <w:tcBorders>
              <w:top w:val="nil"/>
              <w:left w:val="nil"/>
              <w:bottom w:val="nil"/>
              <w:right w:val="nil"/>
            </w:tcBorders>
            <w:vAlign w:val="bottom"/>
          </w:tcPr>
          <w:p w14:paraId="34D61D10" w14:textId="77777777" w:rsidR="00BC3003" w:rsidRPr="00BC3003" w:rsidRDefault="00BC3003" w:rsidP="00BC3003">
            <w:pPr>
              <w:autoSpaceDE w:val="0"/>
              <w:autoSpaceDN w:val="0"/>
              <w:adjustRightInd w:val="0"/>
              <w:spacing w:after="0" w:line="240" w:lineRule="auto"/>
              <w:ind w:right="10"/>
              <w:rPr>
                <w:rFonts w:ascii="Times New Roman" w:hAnsi="Times New Roman" w:cs="Times New Roman"/>
                <w:color w:val="000000"/>
                <w:sz w:val="24"/>
                <w:szCs w:val="24"/>
              </w:rPr>
            </w:pPr>
            <w:r w:rsidRPr="00BC3003">
              <w:rPr>
                <w:rFonts w:ascii="Times New Roman" w:hAnsi="Times New Roman" w:cs="Times New Roman"/>
                <w:color w:val="000000"/>
                <w:sz w:val="24"/>
                <w:szCs w:val="24"/>
              </w:rPr>
              <w:t xml:space="preserve">    Hannan-Quinn </w:t>
            </w:r>
            <w:proofErr w:type="spellStart"/>
            <w:r w:rsidRPr="00BC3003">
              <w:rPr>
                <w:rFonts w:ascii="Times New Roman" w:hAnsi="Times New Roman" w:cs="Times New Roman"/>
                <w:color w:val="000000"/>
                <w:sz w:val="24"/>
                <w:szCs w:val="24"/>
              </w:rPr>
              <w:t>criter</w:t>
            </w:r>
            <w:proofErr w:type="spellEnd"/>
            <w:r w:rsidRPr="00BC3003">
              <w:rPr>
                <w:rFonts w:ascii="Times New Roman" w:hAnsi="Times New Roman" w:cs="Times New Roman"/>
                <w:color w:val="000000"/>
                <w:sz w:val="24"/>
                <w:szCs w:val="24"/>
              </w:rPr>
              <w:t>.</w:t>
            </w:r>
          </w:p>
        </w:tc>
        <w:tc>
          <w:tcPr>
            <w:tcW w:w="763" w:type="pct"/>
            <w:tcBorders>
              <w:top w:val="nil"/>
              <w:left w:val="nil"/>
              <w:bottom w:val="nil"/>
              <w:right w:val="nil"/>
            </w:tcBorders>
            <w:vAlign w:val="bottom"/>
          </w:tcPr>
          <w:p w14:paraId="1525C19C"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2.440210</w:t>
            </w:r>
          </w:p>
        </w:tc>
      </w:tr>
      <w:tr w:rsidR="00BC3003" w:rsidRPr="00BC3003" w14:paraId="10AFC20A" w14:textId="77777777" w:rsidTr="00CE2305">
        <w:trPr>
          <w:trHeight w:val="225"/>
        </w:trPr>
        <w:tc>
          <w:tcPr>
            <w:tcW w:w="1544" w:type="pct"/>
            <w:tcBorders>
              <w:top w:val="nil"/>
              <w:left w:val="nil"/>
              <w:bottom w:val="nil"/>
              <w:right w:val="nil"/>
            </w:tcBorders>
            <w:vAlign w:val="bottom"/>
          </w:tcPr>
          <w:p w14:paraId="4F608146"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F-statistic</w:t>
            </w:r>
          </w:p>
        </w:tc>
        <w:tc>
          <w:tcPr>
            <w:tcW w:w="844" w:type="pct"/>
            <w:tcBorders>
              <w:top w:val="nil"/>
              <w:left w:val="nil"/>
              <w:bottom w:val="nil"/>
              <w:right w:val="nil"/>
            </w:tcBorders>
            <w:vAlign w:val="bottom"/>
          </w:tcPr>
          <w:p w14:paraId="444C2BCD"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17.12438</w:t>
            </w:r>
          </w:p>
        </w:tc>
        <w:tc>
          <w:tcPr>
            <w:tcW w:w="1849" w:type="pct"/>
            <w:gridSpan w:val="2"/>
            <w:tcBorders>
              <w:top w:val="nil"/>
              <w:left w:val="nil"/>
              <w:bottom w:val="nil"/>
              <w:right w:val="nil"/>
            </w:tcBorders>
            <w:vAlign w:val="bottom"/>
          </w:tcPr>
          <w:p w14:paraId="39393B5A" w14:textId="77777777" w:rsidR="00BC3003" w:rsidRPr="00BC3003" w:rsidRDefault="00BC3003" w:rsidP="00BC3003">
            <w:pPr>
              <w:autoSpaceDE w:val="0"/>
              <w:autoSpaceDN w:val="0"/>
              <w:adjustRightInd w:val="0"/>
              <w:spacing w:after="0" w:line="240" w:lineRule="auto"/>
              <w:ind w:right="10"/>
              <w:rPr>
                <w:rFonts w:ascii="Times New Roman" w:hAnsi="Times New Roman" w:cs="Times New Roman"/>
                <w:color w:val="000000"/>
                <w:sz w:val="24"/>
                <w:szCs w:val="24"/>
              </w:rPr>
            </w:pPr>
            <w:r w:rsidRPr="00BC3003">
              <w:rPr>
                <w:rFonts w:ascii="Times New Roman" w:hAnsi="Times New Roman" w:cs="Times New Roman"/>
                <w:color w:val="000000"/>
                <w:sz w:val="24"/>
                <w:szCs w:val="24"/>
              </w:rPr>
              <w:t>    Durbin-Watson stat</w:t>
            </w:r>
          </w:p>
        </w:tc>
        <w:tc>
          <w:tcPr>
            <w:tcW w:w="763" w:type="pct"/>
            <w:tcBorders>
              <w:top w:val="nil"/>
              <w:left w:val="nil"/>
              <w:bottom w:val="nil"/>
              <w:right w:val="nil"/>
            </w:tcBorders>
            <w:vAlign w:val="bottom"/>
          </w:tcPr>
          <w:p w14:paraId="63A6CA67"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1.565987</w:t>
            </w:r>
          </w:p>
        </w:tc>
      </w:tr>
      <w:tr w:rsidR="00BC3003" w:rsidRPr="00BC3003" w14:paraId="420E90A5" w14:textId="77777777" w:rsidTr="00CE2305">
        <w:trPr>
          <w:trHeight w:val="225"/>
        </w:trPr>
        <w:tc>
          <w:tcPr>
            <w:tcW w:w="1544" w:type="pct"/>
            <w:tcBorders>
              <w:top w:val="nil"/>
              <w:left w:val="nil"/>
              <w:bottom w:val="nil"/>
              <w:right w:val="nil"/>
            </w:tcBorders>
            <w:vAlign w:val="bottom"/>
          </w:tcPr>
          <w:p w14:paraId="41B3AD55"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Prob(F-statistic)</w:t>
            </w:r>
          </w:p>
        </w:tc>
        <w:tc>
          <w:tcPr>
            <w:tcW w:w="844" w:type="pct"/>
            <w:tcBorders>
              <w:top w:val="nil"/>
              <w:left w:val="nil"/>
              <w:bottom w:val="nil"/>
              <w:right w:val="nil"/>
            </w:tcBorders>
            <w:vAlign w:val="bottom"/>
          </w:tcPr>
          <w:p w14:paraId="250D7C75"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0.000000</w:t>
            </w:r>
          </w:p>
        </w:tc>
        <w:tc>
          <w:tcPr>
            <w:tcW w:w="924" w:type="pct"/>
            <w:tcBorders>
              <w:top w:val="nil"/>
              <w:left w:val="nil"/>
              <w:bottom w:val="nil"/>
              <w:right w:val="nil"/>
            </w:tcBorders>
            <w:vAlign w:val="bottom"/>
          </w:tcPr>
          <w:p w14:paraId="116C6189" w14:textId="77777777" w:rsidR="00BC3003" w:rsidRPr="00BC3003" w:rsidRDefault="00BC3003" w:rsidP="00BC3003">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05E66DC2" w14:textId="77777777" w:rsidR="00BC3003" w:rsidRPr="00BC3003" w:rsidRDefault="00BC3003" w:rsidP="00BC3003">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740D6CA9" w14:textId="77777777" w:rsidR="00BC3003" w:rsidRPr="00BC3003" w:rsidRDefault="00BC3003" w:rsidP="00BC3003">
            <w:pPr>
              <w:autoSpaceDE w:val="0"/>
              <w:autoSpaceDN w:val="0"/>
              <w:adjustRightInd w:val="0"/>
              <w:spacing w:after="0" w:line="240" w:lineRule="auto"/>
              <w:ind w:right="10"/>
              <w:jc w:val="center"/>
              <w:rPr>
                <w:rFonts w:ascii="Times New Roman" w:hAnsi="Times New Roman" w:cs="Times New Roman"/>
                <w:color w:val="000000"/>
                <w:sz w:val="24"/>
                <w:szCs w:val="24"/>
              </w:rPr>
            </w:pPr>
          </w:p>
        </w:tc>
      </w:tr>
      <w:tr w:rsidR="00BC3003" w:rsidRPr="00BC3003" w14:paraId="7DF12341" w14:textId="77777777" w:rsidTr="00CE2305">
        <w:trPr>
          <w:trHeight w:hRule="exact" w:val="90"/>
        </w:trPr>
        <w:tc>
          <w:tcPr>
            <w:tcW w:w="1544" w:type="pct"/>
            <w:tcBorders>
              <w:top w:val="nil"/>
              <w:left w:val="nil"/>
              <w:bottom w:val="double" w:sz="6" w:space="0" w:color="auto"/>
              <w:right w:val="nil"/>
            </w:tcBorders>
            <w:vAlign w:val="bottom"/>
          </w:tcPr>
          <w:p w14:paraId="43CFF085"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0" w:color="auto"/>
              <w:right w:val="nil"/>
            </w:tcBorders>
            <w:vAlign w:val="bottom"/>
          </w:tcPr>
          <w:p w14:paraId="1B4AEB58"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0" w:color="auto"/>
              <w:right w:val="nil"/>
            </w:tcBorders>
            <w:vAlign w:val="bottom"/>
          </w:tcPr>
          <w:p w14:paraId="24335E52"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0" w:color="auto"/>
              <w:right w:val="nil"/>
            </w:tcBorders>
            <w:vAlign w:val="bottom"/>
          </w:tcPr>
          <w:p w14:paraId="61B630FA"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0" w:color="auto"/>
              <w:right w:val="nil"/>
            </w:tcBorders>
            <w:vAlign w:val="bottom"/>
          </w:tcPr>
          <w:p w14:paraId="2581C1B6"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7F056E8F" w14:textId="77777777" w:rsidTr="00CE2305">
        <w:trPr>
          <w:trHeight w:hRule="exact" w:val="135"/>
        </w:trPr>
        <w:tc>
          <w:tcPr>
            <w:tcW w:w="1544" w:type="pct"/>
            <w:tcBorders>
              <w:top w:val="nil"/>
              <w:left w:val="nil"/>
              <w:bottom w:val="nil"/>
              <w:right w:val="nil"/>
            </w:tcBorders>
            <w:vAlign w:val="bottom"/>
          </w:tcPr>
          <w:p w14:paraId="26E26109"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55B169D0"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12353EB6"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1FB3800B"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4443FB1D"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bl>
    <w:p w14:paraId="0E6F5ACA"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Source: Eviews Output (2025)</w:t>
      </w:r>
    </w:p>
    <w:p w14:paraId="60FAAE27"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The result presented in </w:t>
      </w:r>
      <w:r w:rsidRPr="00BC3003">
        <w:rPr>
          <w:rFonts w:ascii="Times New Roman" w:hAnsi="Times New Roman" w:cs="Times New Roman"/>
          <w:bCs/>
          <w:sz w:val="24"/>
          <w:szCs w:val="24"/>
        </w:rPr>
        <w:t>Table 6</w:t>
      </w:r>
      <w:r w:rsidRPr="00BC3003">
        <w:rPr>
          <w:rFonts w:ascii="Times New Roman" w:hAnsi="Times New Roman" w:cs="Times New Roman"/>
          <w:sz w:val="24"/>
          <w:szCs w:val="24"/>
        </w:rPr>
        <w:t xml:space="preserve"> begins with model validity indicators which show the robustness of the fixed effects model used in the analysis. The </w:t>
      </w:r>
      <w:r w:rsidRPr="00BC3003">
        <w:rPr>
          <w:rFonts w:ascii="Times New Roman" w:hAnsi="Times New Roman" w:cs="Times New Roman"/>
          <w:bCs/>
          <w:sz w:val="24"/>
          <w:szCs w:val="24"/>
        </w:rPr>
        <w:t>Adjusted R-squared value of 0.665876</w:t>
      </w:r>
      <w:r w:rsidRPr="00BC3003">
        <w:rPr>
          <w:rFonts w:ascii="Times New Roman" w:hAnsi="Times New Roman" w:cs="Times New Roman"/>
          <w:sz w:val="24"/>
          <w:szCs w:val="24"/>
        </w:rPr>
        <w:t xml:space="preserve"> implies that approximately </w:t>
      </w:r>
      <w:r w:rsidRPr="00BC3003">
        <w:rPr>
          <w:rFonts w:ascii="Times New Roman" w:hAnsi="Times New Roman" w:cs="Times New Roman"/>
          <w:bCs/>
          <w:sz w:val="24"/>
          <w:szCs w:val="24"/>
        </w:rPr>
        <w:t>66.59% of the variation</w:t>
      </w:r>
      <w:r w:rsidRPr="00BC3003">
        <w:rPr>
          <w:rFonts w:ascii="Times New Roman" w:hAnsi="Times New Roman" w:cs="Times New Roman"/>
          <w:sz w:val="24"/>
          <w:szCs w:val="24"/>
        </w:rPr>
        <w:t xml:space="preserve"> in firm value (proxied by Tobin’s Q) is explained by the model, specifically by the disclosures on waste management, pollution control, and emission control. Furthermore, the </w:t>
      </w:r>
      <w:r w:rsidRPr="00BC3003">
        <w:rPr>
          <w:rFonts w:ascii="Times New Roman" w:hAnsi="Times New Roman" w:cs="Times New Roman"/>
          <w:bCs/>
          <w:sz w:val="24"/>
          <w:szCs w:val="24"/>
        </w:rPr>
        <w:t>Prob(F-statistic) of 0.000000</w:t>
      </w:r>
      <w:r w:rsidRPr="00BC3003">
        <w:rPr>
          <w:rFonts w:ascii="Times New Roman" w:hAnsi="Times New Roman" w:cs="Times New Roman"/>
          <w:sz w:val="24"/>
          <w:szCs w:val="24"/>
        </w:rPr>
        <w:t xml:space="preserve"> confirms that the model is statistically valid at the 5% significance level, indicating that the explanatory variables, when considered jointly, have a significant effect on firm value. The </w:t>
      </w:r>
      <w:r w:rsidRPr="00BC3003">
        <w:rPr>
          <w:rFonts w:ascii="Times New Roman" w:hAnsi="Times New Roman" w:cs="Times New Roman"/>
          <w:bCs/>
          <w:sz w:val="24"/>
          <w:szCs w:val="24"/>
        </w:rPr>
        <w:t>Durbin-Watson statistic of 1.565987</w:t>
      </w:r>
      <w:r w:rsidRPr="00BC3003">
        <w:rPr>
          <w:rFonts w:ascii="Times New Roman" w:hAnsi="Times New Roman" w:cs="Times New Roman"/>
          <w:sz w:val="24"/>
          <w:szCs w:val="24"/>
        </w:rPr>
        <w:t xml:space="preserve">, though slightly below the ideal value of 2, suggests a mild positive autocorrelation but not to a concerning degree for panel data analysis. The </w:t>
      </w:r>
      <w:r w:rsidRPr="00BC3003">
        <w:rPr>
          <w:rFonts w:ascii="Times New Roman" w:hAnsi="Times New Roman" w:cs="Times New Roman"/>
          <w:bCs/>
          <w:sz w:val="24"/>
          <w:szCs w:val="24"/>
        </w:rPr>
        <w:t>constant term (C)</w:t>
      </w:r>
      <w:r w:rsidRPr="00BC3003">
        <w:rPr>
          <w:rFonts w:ascii="Times New Roman" w:hAnsi="Times New Roman" w:cs="Times New Roman"/>
          <w:sz w:val="24"/>
          <w:szCs w:val="24"/>
        </w:rPr>
        <w:t xml:space="preserve"> has a coefficient of </w:t>
      </w:r>
      <w:r w:rsidRPr="00BC3003">
        <w:rPr>
          <w:rFonts w:ascii="Times New Roman" w:hAnsi="Times New Roman" w:cs="Times New Roman"/>
          <w:bCs/>
          <w:sz w:val="24"/>
          <w:szCs w:val="24"/>
        </w:rPr>
        <w:t>1.068670</w:t>
      </w:r>
      <w:r w:rsidRPr="00BC3003">
        <w:rPr>
          <w:rFonts w:ascii="Times New Roman" w:hAnsi="Times New Roman" w:cs="Times New Roman"/>
          <w:sz w:val="24"/>
          <w:szCs w:val="24"/>
        </w:rPr>
        <w:t xml:space="preserve"> with a </w:t>
      </w:r>
      <w:r w:rsidRPr="00BC3003">
        <w:rPr>
          <w:rFonts w:ascii="Times New Roman" w:hAnsi="Times New Roman" w:cs="Times New Roman"/>
          <w:bCs/>
          <w:sz w:val="24"/>
          <w:szCs w:val="24"/>
        </w:rPr>
        <w:t>p-value of 0.0000</w:t>
      </w:r>
      <w:r w:rsidRPr="00BC3003">
        <w:rPr>
          <w:rFonts w:ascii="Times New Roman" w:hAnsi="Times New Roman" w:cs="Times New Roman"/>
          <w:sz w:val="24"/>
          <w:szCs w:val="24"/>
        </w:rPr>
        <w:t>, indicating it is highly significant. This means that when all the green accounting disclosures (WMD, PCD, and ECD) are absent or zero, the average baseline Tobin’s Q of firms is approximately 1.07.</w:t>
      </w:r>
    </w:p>
    <w:p w14:paraId="0BF805E8" w14:textId="77777777" w:rsidR="00BC3003" w:rsidRPr="00BC3003" w:rsidRDefault="00BC3003" w:rsidP="00BC3003">
      <w:pPr>
        <w:pStyle w:val="Heading1"/>
        <w:spacing w:before="0" w:after="0" w:line="240" w:lineRule="auto"/>
        <w:rPr>
          <w:szCs w:val="24"/>
        </w:rPr>
      </w:pPr>
      <w:bookmarkStart w:id="18" w:name="_Toc201039748"/>
      <w:r w:rsidRPr="00BC3003">
        <w:rPr>
          <w:szCs w:val="24"/>
        </w:rPr>
        <w:t>4.2.1 Test of Hypothesis I</w:t>
      </w:r>
      <w:bookmarkEnd w:id="18"/>
    </w:p>
    <w:p w14:paraId="450752CC"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H01. Waste management disclosure has no significant effect on firm value of listed industrial goods firms in Nigeria.</w:t>
      </w:r>
    </w:p>
    <w:p w14:paraId="45003AD2"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The coefficient of </w:t>
      </w:r>
      <w:r w:rsidRPr="00BC3003">
        <w:rPr>
          <w:rFonts w:ascii="Times New Roman" w:hAnsi="Times New Roman" w:cs="Times New Roman"/>
          <w:bCs/>
          <w:sz w:val="24"/>
          <w:szCs w:val="24"/>
        </w:rPr>
        <w:t>waste management disclosure (WMD)</w:t>
      </w:r>
      <w:r w:rsidRPr="00BC3003">
        <w:rPr>
          <w:rFonts w:ascii="Times New Roman" w:hAnsi="Times New Roman" w:cs="Times New Roman"/>
          <w:sz w:val="24"/>
          <w:szCs w:val="24"/>
        </w:rPr>
        <w:t xml:space="preserve"> is </w:t>
      </w:r>
      <w:r w:rsidRPr="00BC3003">
        <w:rPr>
          <w:rFonts w:ascii="Times New Roman" w:hAnsi="Times New Roman" w:cs="Times New Roman"/>
          <w:bCs/>
          <w:sz w:val="24"/>
          <w:szCs w:val="24"/>
        </w:rPr>
        <w:t>2.169058</w:t>
      </w:r>
      <w:r w:rsidRPr="00BC3003">
        <w:rPr>
          <w:rFonts w:ascii="Times New Roman" w:hAnsi="Times New Roman" w:cs="Times New Roman"/>
          <w:sz w:val="24"/>
          <w:szCs w:val="24"/>
        </w:rPr>
        <w:t xml:space="preserve">, and the </w:t>
      </w:r>
      <w:r w:rsidRPr="00BC3003">
        <w:rPr>
          <w:rFonts w:ascii="Times New Roman" w:hAnsi="Times New Roman" w:cs="Times New Roman"/>
          <w:bCs/>
          <w:sz w:val="24"/>
          <w:szCs w:val="24"/>
        </w:rPr>
        <w:t>p-value is 0.0062</w:t>
      </w:r>
      <w:r w:rsidRPr="00BC3003">
        <w:rPr>
          <w:rFonts w:ascii="Times New Roman" w:hAnsi="Times New Roman" w:cs="Times New Roman"/>
          <w:sz w:val="24"/>
          <w:szCs w:val="24"/>
        </w:rPr>
        <w:t xml:space="preserve">, which is less than 0.05. This shows that WMD has a </w:t>
      </w:r>
      <w:r w:rsidRPr="00BC3003">
        <w:rPr>
          <w:rFonts w:ascii="Times New Roman" w:hAnsi="Times New Roman" w:cs="Times New Roman"/>
          <w:bCs/>
          <w:sz w:val="24"/>
          <w:szCs w:val="24"/>
        </w:rPr>
        <w:t>positive and statistically significant effect</w:t>
      </w:r>
      <w:r w:rsidRPr="00BC3003">
        <w:rPr>
          <w:rFonts w:ascii="Times New Roman" w:hAnsi="Times New Roman" w:cs="Times New Roman"/>
          <w:sz w:val="24"/>
          <w:szCs w:val="24"/>
        </w:rPr>
        <w:t xml:space="preserve"> on firm value at the 5% significance level. In terms of marginal effect, when a firm discloses waste management practices, its Tobin’s Q increases by </w:t>
      </w:r>
      <w:r w:rsidRPr="00BC3003">
        <w:rPr>
          <w:rFonts w:ascii="Times New Roman" w:hAnsi="Times New Roman" w:cs="Times New Roman"/>
          <w:bCs/>
          <w:sz w:val="24"/>
          <w:szCs w:val="24"/>
        </w:rPr>
        <w:t>approximately 2.17 units</w:t>
      </w:r>
      <w:r w:rsidRPr="00BC3003">
        <w:rPr>
          <w:rFonts w:ascii="Times New Roman" w:hAnsi="Times New Roman" w:cs="Times New Roman"/>
          <w:sz w:val="24"/>
          <w:szCs w:val="24"/>
        </w:rPr>
        <w:t xml:space="preserve">, suggesting strong market valuation benefits. This leads to the </w:t>
      </w:r>
      <w:r w:rsidRPr="00BC3003">
        <w:rPr>
          <w:rFonts w:ascii="Times New Roman" w:hAnsi="Times New Roman" w:cs="Times New Roman"/>
          <w:bCs/>
          <w:sz w:val="24"/>
          <w:szCs w:val="24"/>
        </w:rPr>
        <w:t>acceptance of the alternate hypothesis</w:t>
      </w:r>
      <w:r w:rsidRPr="00BC3003">
        <w:rPr>
          <w:rFonts w:ascii="Times New Roman" w:hAnsi="Times New Roman" w:cs="Times New Roman"/>
          <w:sz w:val="24"/>
          <w:szCs w:val="24"/>
        </w:rPr>
        <w:t xml:space="preserve">, confirming that waste management disclosure has a </w:t>
      </w:r>
      <w:r w:rsidRPr="00BC3003">
        <w:rPr>
          <w:rFonts w:ascii="Times New Roman" w:hAnsi="Times New Roman" w:cs="Times New Roman"/>
          <w:bCs/>
          <w:sz w:val="24"/>
          <w:szCs w:val="24"/>
        </w:rPr>
        <w:t>positive and significant effect</w:t>
      </w:r>
      <w:r w:rsidRPr="00BC3003">
        <w:rPr>
          <w:rFonts w:ascii="Times New Roman" w:hAnsi="Times New Roman" w:cs="Times New Roman"/>
          <w:sz w:val="24"/>
          <w:szCs w:val="24"/>
        </w:rPr>
        <w:t xml:space="preserve"> on firm value of listed industrial goods firms in Nigeria (</w:t>
      </w:r>
      <w:r w:rsidRPr="00BC3003">
        <w:rPr>
          <w:rFonts w:ascii="Times New Roman" w:hAnsi="Times New Roman" w:cs="Times New Roman"/>
          <w:bCs/>
          <w:sz w:val="24"/>
          <w:szCs w:val="24"/>
        </w:rPr>
        <w:t>β = 2.169058; p = 0.0062</w:t>
      </w:r>
      <w:r w:rsidRPr="00BC3003">
        <w:rPr>
          <w:rFonts w:ascii="Times New Roman" w:hAnsi="Times New Roman" w:cs="Times New Roman"/>
          <w:sz w:val="24"/>
          <w:szCs w:val="24"/>
        </w:rPr>
        <w:t>).</w:t>
      </w:r>
    </w:p>
    <w:p w14:paraId="34DD548B" w14:textId="77777777" w:rsidR="00BC3003" w:rsidRPr="00BC3003" w:rsidRDefault="00BC3003" w:rsidP="00BC3003">
      <w:pPr>
        <w:pStyle w:val="Heading1"/>
        <w:spacing w:before="0" w:after="0" w:line="240" w:lineRule="auto"/>
        <w:rPr>
          <w:szCs w:val="24"/>
        </w:rPr>
      </w:pPr>
      <w:bookmarkStart w:id="19" w:name="_Toc201039749"/>
      <w:r w:rsidRPr="00BC3003">
        <w:rPr>
          <w:szCs w:val="24"/>
        </w:rPr>
        <w:t>4.2.2 Test of Hypothesis II</w:t>
      </w:r>
      <w:bookmarkEnd w:id="19"/>
    </w:p>
    <w:p w14:paraId="2A013290"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H02. Pollution control disclosure has no significant effect on firm value of listed industrial goods firms in Nigeria.</w:t>
      </w:r>
    </w:p>
    <w:p w14:paraId="0AFD7E88"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The coefficient for </w:t>
      </w:r>
      <w:r w:rsidRPr="00BC3003">
        <w:rPr>
          <w:rFonts w:ascii="Times New Roman" w:hAnsi="Times New Roman" w:cs="Times New Roman"/>
          <w:bCs/>
          <w:sz w:val="24"/>
          <w:szCs w:val="24"/>
        </w:rPr>
        <w:t>pollution control disclosure (PCD)</w:t>
      </w:r>
      <w:r w:rsidRPr="00BC3003">
        <w:rPr>
          <w:rFonts w:ascii="Times New Roman" w:hAnsi="Times New Roman" w:cs="Times New Roman"/>
          <w:sz w:val="24"/>
          <w:szCs w:val="24"/>
        </w:rPr>
        <w:t xml:space="preserve"> is </w:t>
      </w:r>
      <w:r w:rsidRPr="00BC3003">
        <w:rPr>
          <w:rFonts w:ascii="Times New Roman" w:hAnsi="Times New Roman" w:cs="Times New Roman"/>
          <w:bCs/>
          <w:sz w:val="24"/>
          <w:szCs w:val="24"/>
        </w:rPr>
        <w:t>0.730396</w:t>
      </w:r>
      <w:r w:rsidRPr="00BC3003">
        <w:rPr>
          <w:rFonts w:ascii="Times New Roman" w:hAnsi="Times New Roman" w:cs="Times New Roman"/>
          <w:sz w:val="24"/>
          <w:szCs w:val="24"/>
        </w:rPr>
        <w:t xml:space="preserve">, and the </w:t>
      </w:r>
      <w:r w:rsidRPr="00BC3003">
        <w:rPr>
          <w:rFonts w:ascii="Times New Roman" w:hAnsi="Times New Roman" w:cs="Times New Roman"/>
          <w:bCs/>
          <w:sz w:val="24"/>
          <w:szCs w:val="24"/>
        </w:rPr>
        <w:t>p-value is 0.4339</w:t>
      </w:r>
      <w:r w:rsidRPr="00BC3003">
        <w:rPr>
          <w:rFonts w:ascii="Times New Roman" w:hAnsi="Times New Roman" w:cs="Times New Roman"/>
          <w:sz w:val="24"/>
          <w:szCs w:val="24"/>
        </w:rPr>
        <w:t xml:space="preserve">, which is greater than 0.05. This implies that the marginal effect of PCD on firm value is not statistically significant at the 5% level. Although the effect is positive, there is insufficient </w:t>
      </w:r>
      <w:r w:rsidRPr="00BC3003">
        <w:rPr>
          <w:rFonts w:ascii="Times New Roman" w:hAnsi="Times New Roman" w:cs="Times New Roman"/>
          <w:sz w:val="24"/>
          <w:szCs w:val="24"/>
        </w:rPr>
        <w:lastRenderedPageBreak/>
        <w:t>evidence to conclude that disclosing pollution control practices causes a meaningful change in Tobin’s Q. Consequently, we accept the</w:t>
      </w:r>
      <w:r w:rsidRPr="00BC3003">
        <w:rPr>
          <w:rFonts w:ascii="Times New Roman" w:hAnsi="Times New Roman" w:cs="Times New Roman"/>
          <w:bCs/>
          <w:sz w:val="24"/>
          <w:szCs w:val="24"/>
        </w:rPr>
        <w:t xml:space="preserve"> null hypothesis that </w:t>
      </w:r>
      <w:r w:rsidRPr="00BC3003">
        <w:rPr>
          <w:rFonts w:ascii="Times New Roman" w:hAnsi="Times New Roman" w:cs="Times New Roman"/>
          <w:sz w:val="24"/>
          <w:szCs w:val="24"/>
        </w:rPr>
        <w:t xml:space="preserve">pollution control disclosure has a </w:t>
      </w:r>
      <w:r w:rsidRPr="00BC3003">
        <w:rPr>
          <w:rFonts w:ascii="Times New Roman" w:hAnsi="Times New Roman" w:cs="Times New Roman"/>
          <w:bCs/>
          <w:sz w:val="24"/>
          <w:szCs w:val="24"/>
        </w:rPr>
        <w:t>positive but not significant effect</w:t>
      </w:r>
      <w:r w:rsidRPr="00BC3003">
        <w:rPr>
          <w:rFonts w:ascii="Times New Roman" w:hAnsi="Times New Roman" w:cs="Times New Roman"/>
          <w:sz w:val="24"/>
          <w:szCs w:val="24"/>
        </w:rPr>
        <w:t xml:space="preserve"> on firm value of listed industrial goods firms in Nigeria (</w:t>
      </w:r>
      <w:r w:rsidRPr="00BC3003">
        <w:rPr>
          <w:rFonts w:ascii="Times New Roman" w:hAnsi="Times New Roman" w:cs="Times New Roman"/>
          <w:bCs/>
          <w:sz w:val="24"/>
          <w:szCs w:val="24"/>
        </w:rPr>
        <w:t>β = 0.730396; p = 0.4339</w:t>
      </w:r>
      <w:r w:rsidRPr="00BC3003">
        <w:rPr>
          <w:rFonts w:ascii="Times New Roman" w:hAnsi="Times New Roman" w:cs="Times New Roman"/>
          <w:sz w:val="24"/>
          <w:szCs w:val="24"/>
        </w:rPr>
        <w:t>).</w:t>
      </w:r>
    </w:p>
    <w:p w14:paraId="39EBCE12" w14:textId="77777777" w:rsidR="00BC3003" w:rsidRPr="00BC3003" w:rsidRDefault="00BC3003" w:rsidP="00BC3003">
      <w:pPr>
        <w:pStyle w:val="Heading1"/>
        <w:spacing w:before="0" w:after="0" w:line="240" w:lineRule="auto"/>
        <w:rPr>
          <w:szCs w:val="24"/>
        </w:rPr>
      </w:pPr>
      <w:bookmarkStart w:id="20" w:name="_Toc201039750"/>
      <w:r w:rsidRPr="00BC3003">
        <w:rPr>
          <w:szCs w:val="24"/>
        </w:rPr>
        <w:t>4.2.3 Test of Hypothesis III</w:t>
      </w:r>
      <w:bookmarkEnd w:id="20"/>
    </w:p>
    <w:p w14:paraId="264D57E4"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H03. Emission control disclosure has no significant effect on firm value of listed industrial goods firms in Nigeria.</w:t>
      </w:r>
    </w:p>
    <w:p w14:paraId="00318705"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The coefficient of </w:t>
      </w:r>
      <w:r w:rsidRPr="00BC3003">
        <w:rPr>
          <w:rFonts w:ascii="Times New Roman" w:hAnsi="Times New Roman" w:cs="Times New Roman"/>
          <w:bCs/>
          <w:sz w:val="24"/>
          <w:szCs w:val="24"/>
        </w:rPr>
        <w:t>emission control disclosure (ECD)</w:t>
      </w:r>
      <w:r w:rsidRPr="00BC3003">
        <w:rPr>
          <w:rFonts w:ascii="Times New Roman" w:hAnsi="Times New Roman" w:cs="Times New Roman"/>
          <w:sz w:val="24"/>
          <w:szCs w:val="24"/>
        </w:rPr>
        <w:t xml:space="preserve"> is </w:t>
      </w:r>
      <w:r w:rsidRPr="00BC3003">
        <w:rPr>
          <w:rFonts w:ascii="Times New Roman" w:hAnsi="Times New Roman" w:cs="Times New Roman"/>
          <w:bCs/>
          <w:sz w:val="24"/>
          <w:szCs w:val="24"/>
        </w:rPr>
        <w:t>-2.829106</w:t>
      </w:r>
      <w:r w:rsidRPr="00BC3003">
        <w:rPr>
          <w:rFonts w:ascii="Times New Roman" w:hAnsi="Times New Roman" w:cs="Times New Roman"/>
          <w:sz w:val="24"/>
          <w:szCs w:val="24"/>
        </w:rPr>
        <w:t xml:space="preserve">, with a </w:t>
      </w:r>
      <w:r w:rsidRPr="00BC3003">
        <w:rPr>
          <w:rFonts w:ascii="Times New Roman" w:hAnsi="Times New Roman" w:cs="Times New Roman"/>
          <w:bCs/>
          <w:sz w:val="24"/>
          <w:szCs w:val="24"/>
        </w:rPr>
        <w:t>p-value of 0.0000</w:t>
      </w:r>
      <w:r w:rsidRPr="00BC3003">
        <w:rPr>
          <w:rFonts w:ascii="Times New Roman" w:hAnsi="Times New Roman" w:cs="Times New Roman"/>
          <w:sz w:val="24"/>
          <w:szCs w:val="24"/>
        </w:rPr>
        <w:t xml:space="preserve">, which is highly significant at the 5% level. This shows a </w:t>
      </w:r>
      <w:r w:rsidRPr="00BC3003">
        <w:rPr>
          <w:rFonts w:ascii="Times New Roman" w:hAnsi="Times New Roman" w:cs="Times New Roman"/>
          <w:bCs/>
          <w:sz w:val="24"/>
          <w:szCs w:val="24"/>
        </w:rPr>
        <w:t>negative and statistically significant effect</w:t>
      </w:r>
      <w:r w:rsidRPr="00BC3003">
        <w:rPr>
          <w:rFonts w:ascii="Times New Roman" w:hAnsi="Times New Roman" w:cs="Times New Roman"/>
          <w:sz w:val="24"/>
          <w:szCs w:val="24"/>
        </w:rPr>
        <w:t xml:space="preserve"> of ECD on firm value. Marginally, when a firm discloses its emission control efforts, its Tobin’s Q decreases by approximately </w:t>
      </w:r>
      <w:r w:rsidRPr="00BC3003">
        <w:rPr>
          <w:rFonts w:ascii="Times New Roman" w:hAnsi="Times New Roman" w:cs="Times New Roman"/>
          <w:bCs/>
          <w:sz w:val="24"/>
          <w:szCs w:val="24"/>
        </w:rPr>
        <w:t>2.83 units</w:t>
      </w:r>
      <w:r w:rsidRPr="00BC3003">
        <w:rPr>
          <w:rFonts w:ascii="Times New Roman" w:hAnsi="Times New Roman" w:cs="Times New Roman"/>
          <w:sz w:val="24"/>
          <w:szCs w:val="24"/>
        </w:rPr>
        <w:t xml:space="preserve">. The significant drop may suggest market concerns over the cost or implications of emissions, or potential investor skepticism toward emission-related disclosures. Therefore, we </w:t>
      </w:r>
      <w:r w:rsidRPr="00BC3003">
        <w:rPr>
          <w:rFonts w:ascii="Times New Roman" w:hAnsi="Times New Roman" w:cs="Times New Roman"/>
          <w:bCs/>
          <w:sz w:val="24"/>
          <w:szCs w:val="24"/>
        </w:rPr>
        <w:t xml:space="preserve">accept the alternate hypothesis that </w:t>
      </w:r>
      <w:r w:rsidRPr="00BC3003">
        <w:rPr>
          <w:rFonts w:ascii="Times New Roman" w:hAnsi="Times New Roman" w:cs="Times New Roman"/>
          <w:sz w:val="24"/>
          <w:szCs w:val="24"/>
        </w:rPr>
        <w:t xml:space="preserve">emission control disclosure has a </w:t>
      </w:r>
      <w:r w:rsidRPr="00BC3003">
        <w:rPr>
          <w:rFonts w:ascii="Times New Roman" w:hAnsi="Times New Roman" w:cs="Times New Roman"/>
          <w:bCs/>
          <w:sz w:val="24"/>
          <w:szCs w:val="24"/>
        </w:rPr>
        <w:t>negative and significant effect</w:t>
      </w:r>
      <w:r w:rsidRPr="00BC3003">
        <w:rPr>
          <w:rFonts w:ascii="Times New Roman" w:hAnsi="Times New Roman" w:cs="Times New Roman"/>
          <w:sz w:val="24"/>
          <w:szCs w:val="24"/>
        </w:rPr>
        <w:t xml:space="preserve"> on firm value of listed industrial goods firms in Nigeria (</w:t>
      </w:r>
      <w:r w:rsidRPr="00BC3003">
        <w:rPr>
          <w:rFonts w:ascii="Times New Roman" w:hAnsi="Times New Roman" w:cs="Times New Roman"/>
          <w:bCs/>
          <w:sz w:val="24"/>
          <w:szCs w:val="24"/>
        </w:rPr>
        <w:t>β = -2.829106; p = 0.0000</w:t>
      </w:r>
      <w:r w:rsidRPr="00BC3003">
        <w:rPr>
          <w:rFonts w:ascii="Times New Roman" w:hAnsi="Times New Roman" w:cs="Times New Roman"/>
          <w:sz w:val="24"/>
          <w:szCs w:val="24"/>
        </w:rPr>
        <w:t>).</w:t>
      </w:r>
    </w:p>
    <w:p w14:paraId="07157F58" w14:textId="77777777" w:rsidR="00BC3003" w:rsidRPr="00BC3003" w:rsidRDefault="00BC3003" w:rsidP="00BC3003">
      <w:pPr>
        <w:pStyle w:val="Heading1"/>
        <w:spacing w:before="0" w:after="0" w:line="240" w:lineRule="auto"/>
        <w:rPr>
          <w:szCs w:val="24"/>
        </w:rPr>
      </w:pPr>
      <w:bookmarkStart w:id="21" w:name="_Toc201039751"/>
      <w:r w:rsidRPr="00BC3003">
        <w:rPr>
          <w:szCs w:val="24"/>
        </w:rPr>
        <w:t>4.3 Discussion of Findings</w:t>
      </w:r>
      <w:bookmarkEnd w:id="21"/>
    </w:p>
    <w:p w14:paraId="5EC3131B"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The finding that waste management disclosure has a positive and significant effect on firm value is supported by several studies in the existing literature. For instance, Akpan and </w:t>
      </w:r>
      <w:proofErr w:type="spellStart"/>
      <w:r w:rsidRPr="00BC3003">
        <w:rPr>
          <w:rFonts w:ascii="Times New Roman" w:hAnsi="Times New Roman" w:cs="Times New Roman"/>
          <w:sz w:val="24"/>
          <w:szCs w:val="24"/>
        </w:rPr>
        <w:t>Nkanta</w:t>
      </w:r>
      <w:proofErr w:type="spellEnd"/>
      <w:r w:rsidRPr="00BC3003">
        <w:rPr>
          <w:rFonts w:ascii="Times New Roman" w:hAnsi="Times New Roman" w:cs="Times New Roman"/>
          <w:sz w:val="24"/>
          <w:szCs w:val="24"/>
        </w:rPr>
        <w:t xml:space="preserve"> (2023) found that disclosure of waste-related information significantly enhances shareholder value in Nigeria’s consumer goods sector, which aligns with the present study’s conclusion. Similarly, </w:t>
      </w:r>
      <w:proofErr w:type="spellStart"/>
      <w:r w:rsidRPr="00BC3003">
        <w:rPr>
          <w:rFonts w:ascii="Times New Roman" w:hAnsi="Times New Roman" w:cs="Times New Roman"/>
          <w:sz w:val="24"/>
          <w:szCs w:val="24"/>
        </w:rPr>
        <w:t>Maryanti</w:t>
      </w:r>
      <w:proofErr w:type="spellEnd"/>
      <w:r w:rsidRPr="00BC3003">
        <w:rPr>
          <w:rFonts w:ascii="Times New Roman" w:hAnsi="Times New Roman" w:cs="Times New Roman"/>
          <w:sz w:val="24"/>
          <w:szCs w:val="24"/>
        </w:rPr>
        <w:t xml:space="preserve"> (2025), in a meta-analysis covering multiple countries and sectors, reported an overall positive effect of green accounting practices, including waste management, on performance indicators such as Tobin’s Q. Furthermore, </w:t>
      </w:r>
      <w:proofErr w:type="spellStart"/>
      <w:r w:rsidRPr="00BC3003">
        <w:rPr>
          <w:rFonts w:ascii="Times New Roman" w:hAnsi="Times New Roman" w:cs="Times New Roman"/>
          <w:sz w:val="24"/>
          <w:szCs w:val="24"/>
        </w:rPr>
        <w:t>Ezekwere</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Ikilidi</w:t>
      </w:r>
      <w:proofErr w:type="spellEnd"/>
      <w:r w:rsidRPr="00BC3003">
        <w:rPr>
          <w:rFonts w:ascii="Times New Roman" w:hAnsi="Times New Roman" w:cs="Times New Roman"/>
          <w:sz w:val="24"/>
          <w:szCs w:val="24"/>
        </w:rPr>
        <w:t xml:space="preserve"> (2024) found that environmental protection disclosures, which often include waste-related information, had a positive impact on the performance of Nigerian consumer goods firms. </w:t>
      </w:r>
      <w:proofErr w:type="spellStart"/>
      <w:r w:rsidRPr="00BC3003">
        <w:rPr>
          <w:rFonts w:ascii="Times New Roman" w:hAnsi="Times New Roman" w:cs="Times New Roman"/>
          <w:sz w:val="24"/>
          <w:szCs w:val="24"/>
        </w:rPr>
        <w:t>Adeleye</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Asebiode</w:t>
      </w:r>
      <w:proofErr w:type="spellEnd"/>
      <w:r w:rsidRPr="00BC3003">
        <w:rPr>
          <w:rFonts w:ascii="Times New Roman" w:hAnsi="Times New Roman" w:cs="Times New Roman"/>
          <w:sz w:val="24"/>
          <w:szCs w:val="24"/>
        </w:rPr>
        <w:t xml:space="preserve"> (2023) also discovered that green accounting significantly promotes business sustainability.</w:t>
      </w:r>
    </w:p>
    <w:p w14:paraId="7CC0ED9A"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The result that pollution control disclosure has a positive but not significant effect on firm value finds partial agreement and contradiction within the literature. </w:t>
      </w:r>
      <w:proofErr w:type="spellStart"/>
      <w:r w:rsidRPr="00BC3003">
        <w:rPr>
          <w:rFonts w:ascii="Times New Roman" w:hAnsi="Times New Roman" w:cs="Times New Roman"/>
          <w:sz w:val="24"/>
          <w:szCs w:val="24"/>
        </w:rPr>
        <w:t>Doobee</w:t>
      </w:r>
      <w:proofErr w:type="spellEnd"/>
      <w:r w:rsidRPr="00BC3003">
        <w:rPr>
          <w:rFonts w:ascii="Times New Roman" w:hAnsi="Times New Roman" w:cs="Times New Roman"/>
          <w:sz w:val="24"/>
          <w:szCs w:val="24"/>
        </w:rPr>
        <w:t xml:space="preserve">, </w:t>
      </w:r>
      <w:proofErr w:type="spellStart"/>
      <w:r w:rsidRPr="00BC3003">
        <w:rPr>
          <w:rFonts w:ascii="Times New Roman" w:hAnsi="Times New Roman" w:cs="Times New Roman"/>
          <w:sz w:val="24"/>
          <w:szCs w:val="24"/>
        </w:rPr>
        <w:t>Ironkwe</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Nwaiwu</w:t>
      </w:r>
      <w:proofErr w:type="spellEnd"/>
      <w:r w:rsidRPr="00BC3003">
        <w:rPr>
          <w:rFonts w:ascii="Times New Roman" w:hAnsi="Times New Roman" w:cs="Times New Roman"/>
          <w:sz w:val="24"/>
          <w:szCs w:val="24"/>
        </w:rPr>
        <w:t xml:space="preserve"> (2024) noted a positive influence of pollution control expenditures on return on assets, although they observed a negative impact on asset returns, suggesting a mixed effect depending on the metric used. In contrast, Patrick, Umoren, and Ukpong (2025) found no significant relationship between green accounting practices, including pollution control, and financial performance in Nigeria’s oil sector. </w:t>
      </w:r>
      <w:proofErr w:type="spellStart"/>
      <w:r w:rsidRPr="00BC3003">
        <w:rPr>
          <w:rFonts w:ascii="Times New Roman" w:hAnsi="Times New Roman" w:cs="Times New Roman"/>
          <w:sz w:val="24"/>
          <w:szCs w:val="24"/>
        </w:rPr>
        <w:t>Nisaa</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Hidayati</w:t>
      </w:r>
      <w:proofErr w:type="spellEnd"/>
      <w:r w:rsidRPr="00BC3003">
        <w:rPr>
          <w:rFonts w:ascii="Times New Roman" w:hAnsi="Times New Roman" w:cs="Times New Roman"/>
          <w:sz w:val="24"/>
          <w:szCs w:val="24"/>
        </w:rPr>
        <w:t xml:space="preserve"> (2025) similarly reported no significant effect of green accounting disclosures on firm value in Indonesia’s manufacturing industry, aligning with the insignificance in this study. </w:t>
      </w:r>
      <w:proofErr w:type="spellStart"/>
      <w:r w:rsidRPr="00BC3003">
        <w:rPr>
          <w:rFonts w:ascii="Times New Roman" w:hAnsi="Times New Roman" w:cs="Times New Roman"/>
          <w:sz w:val="24"/>
          <w:szCs w:val="24"/>
        </w:rPr>
        <w:t>Hidayat</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Widoretno</w:t>
      </w:r>
      <w:proofErr w:type="spellEnd"/>
      <w:r w:rsidRPr="00BC3003">
        <w:rPr>
          <w:rFonts w:ascii="Times New Roman" w:hAnsi="Times New Roman" w:cs="Times New Roman"/>
          <w:sz w:val="24"/>
          <w:szCs w:val="24"/>
        </w:rPr>
        <w:t xml:space="preserve"> (2025) also observed no direct effect of green accounting on financial performance.</w:t>
      </w:r>
    </w:p>
    <w:p w14:paraId="10683911"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The negative and significant effect of emission control disclosure on firm value diverges from many prior studies that report positive or neutral outcomes, highlighting an important contribution of this research. </w:t>
      </w:r>
      <w:proofErr w:type="spellStart"/>
      <w:r w:rsidRPr="00BC3003">
        <w:rPr>
          <w:rFonts w:ascii="Times New Roman" w:hAnsi="Times New Roman" w:cs="Times New Roman"/>
          <w:sz w:val="24"/>
          <w:szCs w:val="24"/>
        </w:rPr>
        <w:t>Okporo</w:t>
      </w:r>
      <w:proofErr w:type="spellEnd"/>
      <w:r w:rsidRPr="00BC3003">
        <w:rPr>
          <w:rFonts w:ascii="Times New Roman" w:hAnsi="Times New Roman" w:cs="Times New Roman"/>
          <w:sz w:val="24"/>
          <w:szCs w:val="24"/>
        </w:rPr>
        <w:t xml:space="preserve">, Okafor, Chukwu, and </w:t>
      </w:r>
      <w:proofErr w:type="spellStart"/>
      <w:r w:rsidRPr="00BC3003">
        <w:rPr>
          <w:rFonts w:ascii="Times New Roman" w:hAnsi="Times New Roman" w:cs="Times New Roman"/>
          <w:sz w:val="24"/>
          <w:szCs w:val="24"/>
        </w:rPr>
        <w:t>Uguru</w:t>
      </w:r>
      <w:proofErr w:type="spellEnd"/>
      <w:r w:rsidRPr="00BC3003">
        <w:rPr>
          <w:rFonts w:ascii="Times New Roman" w:hAnsi="Times New Roman" w:cs="Times New Roman"/>
          <w:sz w:val="24"/>
          <w:szCs w:val="24"/>
        </w:rPr>
        <w:t xml:space="preserve"> (2023) contradict this finding by showing that emission control positively affects return on capital employed in Nigeria’s oil and gas sector, suggesting sectoral differences. Akpan and </w:t>
      </w:r>
      <w:proofErr w:type="spellStart"/>
      <w:r w:rsidRPr="00BC3003">
        <w:rPr>
          <w:rFonts w:ascii="Times New Roman" w:hAnsi="Times New Roman" w:cs="Times New Roman"/>
          <w:sz w:val="24"/>
          <w:szCs w:val="24"/>
        </w:rPr>
        <w:t>Nkanta</w:t>
      </w:r>
      <w:proofErr w:type="spellEnd"/>
      <w:r w:rsidRPr="00BC3003">
        <w:rPr>
          <w:rFonts w:ascii="Times New Roman" w:hAnsi="Times New Roman" w:cs="Times New Roman"/>
          <w:sz w:val="24"/>
          <w:szCs w:val="24"/>
        </w:rPr>
        <w:t xml:space="preserve"> (2023) also documented a positive and significant influence of emissions disclosure on shareholder value, further contrasting with the current outcome. However, </w:t>
      </w:r>
      <w:proofErr w:type="spellStart"/>
      <w:r w:rsidRPr="00BC3003">
        <w:rPr>
          <w:rFonts w:ascii="Times New Roman" w:hAnsi="Times New Roman" w:cs="Times New Roman"/>
          <w:sz w:val="24"/>
          <w:szCs w:val="24"/>
        </w:rPr>
        <w:t>Huwaida</w:t>
      </w:r>
      <w:proofErr w:type="spellEnd"/>
      <w:r w:rsidRPr="00BC3003">
        <w:rPr>
          <w:rFonts w:ascii="Times New Roman" w:hAnsi="Times New Roman" w:cs="Times New Roman"/>
          <w:sz w:val="24"/>
          <w:szCs w:val="24"/>
        </w:rPr>
        <w:t xml:space="preserve">, </w:t>
      </w:r>
      <w:proofErr w:type="spellStart"/>
      <w:r w:rsidRPr="00BC3003">
        <w:rPr>
          <w:rFonts w:ascii="Times New Roman" w:hAnsi="Times New Roman" w:cs="Times New Roman"/>
          <w:sz w:val="24"/>
          <w:szCs w:val="24"/>
        </w:rPr>
        <w:t>Puspitasari</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Djanegara</w:t>
      </w:r>
      <w:proofErr w:type="spellEnd"/>
      <w:r w:rsidRPr="00BC3003">
        <w:rPr>
          <w:rFonts w:ascii="Times New Roman" w:hAnsi="Times New Roman" w:cs="Times New Roman"/>
          <w:sz w:val="24"/>
          <w:szCs w:val="24"/>
        </w:rPr>
        <w:t xml:space="preserve"> (2025) reported a negative association between green accounting, including emission elements, and profitability in Indonesia’s energy sector, which partially supports the observed negative effect. Similarly, </w:t>
      </w:r>
      <w:proofErr w:type="spellStart"/>
      <w:r w:rsidRPr="00BC3003">
        <w:rPr>
          <w:rFonts w:ascii="Times New Roman" w:hAnsi="Times New Roman" w:cs="Times New Roman"/>
          <w:sz w:val="24"/>
          <w:szCs w:val="24"/>
        </w:rPr>
        <w:t>Romandhon</w:t>
      </w:r>
      <w:proofErr w:type="spellEnd"/>
      <w:r w:rsidRPr="00BC3003">
        <w:rPr>
          <w:rFonts w:ascii="Times New Roman" w:hAnsi="Times New Roman" w:cs="Times New Roman"/>
          <w:sz w:val="24"/>
          <w:szCs w:val="24"/>
        </w:rPr>
        <w:t xml:space="preserve">, </w:t>
      </w:r>
      <w:proofErr w:type="spellStart"/>
      <w:r w:rsidRPr="00BC3003">
        <w:rPr>
          <w:rFonts w:ascii="Times New Roman" w:hAnsi="Times New Roman" w:cs="Times New Roman"/>
          <w:sz w:val="24"/>
          <w:szCs w:val="24"/>
        </w:rPr>
        <w:t>Pramuka</w:t>
      </w:r>
      <w:proofErr w:type="spellEnd"/>
      <w:r w:rsidRPr="00BC3003">
        <w:rPr>
          <w:rFonts w:ascii="Times New Roman" w:hAnsi="Times New Roman" w:cs="Times New Roman"/>
          <w:sz w:val="24"/>
          <w:szCs w:val="24"/>
        </w:rPr>
        <w:t>, Lestari, and Kaukab (2025) found mixed outcomes, with certain CSR disclosures (like emissions) harming performance in some contexts.</w:t>
      </w:r>
    </w:p>
    <w:p w14:paraId="0961E811" w14:textId="77777777" w:rsidR="00BC3003" w:rsidRPr="00BC3003" w:rsidRDefault="001D3B07" w:rsidP="001D3B07">
      <w:pPr>
        <w:pStyle w:val="Heading1"/>
        <w:spacing w:before="0" w:line="240" w:lineRule="auto"/>
        <w:rPr>
          <w:szCs w:val="24"/>
        </w:rPr>
      </w:pPr>
      <w:bookmarkStart w:id="22" w:name="_Toc201039753"/>
      <w:r>
        <w:rPr>
          <w:szCs w:val="24"/>
        </w:rPr>
        <w:lastRenderedPageBreak/>
        <w:t>5.0</w:t>
      </w:r>
      <w:r w:rsidR="00BC3003" w:rsidRPr="00BC3003">
        <w:rPr>
          <w:szCs w:val="24"/>
        </w:rPr>
        <w:t xml:space="preserve"> </w:t>
      </w:r>
      <w:r>
        <w:rPr>
          <w:szCs w:val="24"/>
        </w:rPr>
        <w:t>Conclusion a</w:t>
      </w:r>
      <w:r w:rsidRPr="00BC3003">
        <w:rPr>
          <w:szCs w:val="24"/>
        </w:rPr>
        <w:t>nd Recommendations</w:t>
      </w:r>
      <w:bookmarkEnd w:id="22"/>
    </w:p>
    <w:p w14:paraId="0C109212"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Firms are expected to operate responsibly by integrating environmental considerations into their financial and strategic decisions. Green accounting practices, such as waste management disclosure, pollution control reporting, and emission tracking, should be a standard part of corporate reporting. Ideally, these practices enhance transparency, promote environmental sustainability, and help stakeholders—including investors, regulators, and communities—make informed decisions. When properly implemented, green accounting supports long-term value creation by demonstrating a firm’s commitment to sustainability, improving operational efficiency, and strengthening investor confidence. Companies that practice effective environmental accounting ought to experience a positive impact on their firm value, as measured by indicators like Tobin’s Q.</w:t>
      </w:r>
    </w:p>
    <w:p w14:paraId="72C0715C" w14:textId="77777777" w:rsid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The findings of this study have significant implications for understanding how specific components of green accounting influence investor perception and the market valuation of industrial goods firms in Nigeria. They suggest that stakeholders, including capital market participants, interpret environmental disclosures in different ways—rewarding transparency in waste management practices with enhanced firm value, while reacting less favorably or even negatively to certain disclosures such as those related to emissions. This pattern indicates that the market may distinguish between different types of environmental information based on their perceived costs, benefits, or alignment with corporate strategy and regulatory expectations. It also highlights the importance of how green accounting disclosures are framed, communicated, and integrated into broader corporate narratives, as these factors can materially influence the valuation outcomes in a market increasingly attentive to sustainability indicators.</w:t>
      </w:r>
    </w:p>
    <w:p w14:paraId="5BC9D8CC" w14:textId="77777777" w:rsidR="001D3B07" w:rsidRPr="00BC3003" w:rsidRDefault="001D3B07" w:rsidP="00BC3003">
      <w:pPr>
        <w:spacing w:line="240" w:lineRule="auto"/>
        <w:jc w:val="both"/>
        <w:rPr>
          <w:rFonts w:ascii="Times New Roman" w:hAnsi="Times New Roman" w:cs="Times New Roman"/>
          <w:sz w:val="24"/>
          <w:szCs w:val="24"/>
        </w:rPr>
      </w:pPr>
      <w:r>
        <w:rPr>
          <w:rFonts w:ascii="Times New Roman" w:hAnsi="Times New Roman" w:cs="Times New Roman"/>
          <w:sz w:val="24"/>
          <w:szCs w:val="24"/>
        </w:rPr>
        <w:t>The study therefore recommended that:</w:t>
      </w:r>
    </w:p>
    <w:p w14:paraId="698EE60B"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1. Board Directors need to institutionalize structured waste management disclosure frameworks aligned with GRI 306 to ensure transparent and consistent reporting of waste reduction, recycling, and disposal activities.</w:t>
      </w:r>
    </w:p>
    <w:p w14:paraId="2A1C2F54"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2. Environmental Policy Makers and Regulators need to intensify awareness and provide incentives for pollution control initiatives, as current disclosures appear insufficient to influence firm value positively.</w:t>
      </w:r>
    </w:p>
    <w:p w14:paraId="1650829C"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3. Corporate Communication Teams need to carefully evaluate how emission control disclosures are presented to stakeholders to ensure clarity and strategic framing aimed at avoiding negative market perceptions despite compliance efforts.</w:t>
      </w:r>
    </w:p>
    <w:p w14:paraId="29AF4D06" w14:textId="77777777" w:rsidR="00BC3003" w:rsidRPr="00BC3003" w:rsidRDefault="001D3B07" w:rsidP="00BC3003">
      <w:pPr>
        <w:pStyle w:val="Heading1"/>
        <w:spacing w:before="0" w:after="0" w:line="240" w:lineRule="auto"/>
        <w:rPr>
          <w:szCs w:val="24"/>
        </w:rPr>
      </w:pPr>
      <w:bookmarkStart w:id="23" w:name="_Toc201039757"/>
      <w:r>
        <w:rPr>
          <w:szCs w:val="24"/>
        </w:rPr>
        <w:t>5.1</w:t>
      </w:r>
      <w:r w:rsidR="00BC3003" w:rsidRPr="00BC3003">
        <w:rPr>
          <w:szCs w:val="24"/>
        </w:rPr>
        <w:t xml:space="preserve"> Contribution to Knowledge</w:t>
      </w:r>
      <w:bookmarkEnd w:id="23"/>
    </w:p>
    <w:p w14:paraId="452ABB6B"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This study contributes to the existing literature by addressing a critical contextual and methodological gap in green accounting research within Nigeria’s industrial goods sector—an environmentally intensive industry that has been largely overlooked in prior studies. Unlike earlier works such as those by Patrick, Umoren, and </w:t>
      </w:r>
      <w:proofErr w:type="spellStart"/>
      <w:r w:rsidRPr="00BC3003">
        <w:rPr>
          <w:rFonts w:ascii="Times New Roman" w:hAnsi="Times New Roman" w:cs="Times New Roman"/>
          <w:sz w:val="24"/>
          <w:szCs w:val="24"/>
        </w:rPr>
        <w:t>Ukpong</w:t>
      </w:r>
      <w:proofErr w:type="spellEnd"/>
      <w:r w:rsidRPr="00BC3003">
        <w:rPr>
          <w:rFonts w:ascii="Times New Roman" w:hAnsi="Times New Roman" w:cs="Times New Roman"/>
          <w:sz w:val="24"/>
          <w:szCs w:val="24"/>
        </w:rPr>
        <w:t xml:space="preserve"> (2025), and </w:t>
      </w:r>
      <w:proofErr w:type="spellStart"/>
      <w:r w:rsidRPr="00BC3003">
        <w:rPr>
          <w:rFonts w:ascii="Times New Roman" w:hAnsi="Times New Roman" w:cs="Times New Roman"/>
          <w:sz w:val="24"/>
          <w:szCs w:val="24"/>
        </w:rPr>
        <w:t>Doobee</w:t>
      </w:r>
      <w:proofErr w:type="spellEnd"/>
      <w:r w:rsidRPr="00BC3003">
        <w:rPr>
          <w:rFonts w:ascii="Times New Roman" w:hAnsi="Times New Roman" w:cs="Times New Roman"/>
          <w:sz w:val="24"/>
          <w:szCs w:val="24"/>
        </w:rPr>
        <w:t xml:space="preserve">, </w:t>
      </w:r>
      <w:proofErr w:type="spellStart"/>
      <w:r w:rsidRPr="00BC3003">
        <w:rPr>
          <w:rFonts w:ascii="Times New Roman" w:hAnsi="Times New Roman" w:cs="Times New Roman"/>
          <w:sz w:val="24"/>
          <w:szCs w:val="24"/>
        </w:rPr>
        <w:t>Ironkwe</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Nwaiwu</w:t>
      </w:r>
      <w:proofErr w:type="spellEnd"/>
      <w:r w:rsidRPr="00BC3003">
        <w:rPr>
          <w:rFonts w:ascii="Times New Roman" w:hAnsi="Times New Roman" w:cs="Times New Roman"/>
          <w:sz w:val="24"/>
          <w:szCs w:val="24"/>
        </w:rPr>
        <w:t xml:space="preserve"> (2024), which focused predominantly on the oil and gas sector, or those by </w:t>
      </w:r>
      <w:proofErr w:type="spellStart"/>
      <w:r w:rsidRPr="00BC3003">
        <w:rPr>
          <w:rFonts w:ascii="Times New Roman" w:hAnsi="Times New Roman" w:cs="Times New Roman"/>
          <w:sz w:val="24"/>
          <w:szCs w:val="24"/>
        </w:rPr>
        <w:t>Huwaida</w:t>
      </w:r>
      <w:proofErr w:type="spellEnd"/>
      <w:r w:rsidRPr="00BC3003">
        <w:rPr>
          <w:rFonts w:ascii="Times New Roman" w:hAnsi="Times New Roman" w:cs="Times New Roman"/>
          <w:sz w:val="24"/>
          <w:szCs w:val="24"/>
        </w:rPr>
        <w:t xml:space="preserve">, </w:t>
      </w:r>
      <w:proofErr w:type="spellStart"/>
      <w:r w:rsidRPr="00BC3003">
        <w:rPr>
          <w:rFonts w:ascii="Times New Roman" w:hAnsi="Times New Roman" w:cs="Times New Roman"/>
          <w:sz w:val="24"/>
          <w:szCs w:val="24"/>
        </w:rPr>
        <w:t>Puspitasari</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Djanegara</w:t>
      </w:r>
      <w:proofErr w:type="spellEnd"/>
      <w:r w:rsidRPr="00BC3003">
        <w:rPr>
          <w:rFonts w:ascii="Times New Roman" w:hAnsi="Times New Roman" w:cs="Times New Roman"/>
          <w:sz w:val="24"/>
          <w:szCs w:val="24"/>
        </w:rPr>
        <w:t xml:space="preserve"> (2025) and </w:t>
      </w:r>
      <w:proofErr w:type="spellStart"/>
      <w:r w:rsidRPr="00BC3003">
        <w:rPr>
          <w:rFonts w:ascii="Times New Roman" w:hAnsi="Times New Roman" w:cs="Times New Roman"/>
          <w:sz w:val="24"/>
          <w:szCs w:val="24"/>
        </w:rPr>
        <w:t>Nisaa</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Hidayati</w:t>
      </w:r>
      <w:proofErr w:type="spellEnd"/>
      <w:r w:rsidRPr="00BC3003">
        <w:rPr>
          <w:rFonts w:ascii="Times New Roman" w:hAnsi="Times New Roman" w:cs="Times New Roman"/>
          <w:sz w:val="24"/>
          <w:szCs w:val="24"/>
        </w:rPr>
        <w:t xml:space="preserve"> (2025) that generalized green accounting effects across sectors in Indonesia, this study uniquely isolates and examines the discrete effects of waste management, pollution control, and emission control disclosures on firm value using Tobin’s Q. By doing so, it departs from prior studies that either bundled green accounting indicators or relied on broad CSR measures without disaggregating specific environmental practices. Moreover, it offers a targeted assessment within the Nigerian industrial goods sector—an area underrepresented in past studies such as those by </w:t>
      </w:r>
      <w:proofErr w:type="spellStart"/>
      <w:r w:rsidRPr="00BC3003">
        <w:rPr>
          <w:rFonts w:ascii="Times New Roman" w:hAnsi="Times New Roman" w:cs="Times New Roman"/>
          <w:sz w:val="24"/>
          <w:szCs w:val="24"/>
        </w:rPr>
        <w:t>Ihenyen</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Pabraebiowei</w:t>
      </w:r>
      <w:proofErr w:type="spellEnd"/>
      <w:r w:rsidRPr="00BC3003">
        <w:rPr>
          <w:rFonts w:ascii="Times New Roman" w:hAnsi="Times New Roman" w:cs="Times New Roman"/>
          <w:sz w:val="24"/>
          <w:szCs w:val="24"/>
        </w:rPr>
        <w:t xml:space="preserve"> (2024) and </w:t>
      </w:r>
      <w:proofErr w:type="spellStart"/>
      <w:r w:rsidRPr="00BC3003">
        <w:rPr>
          <w:rFonts w:ascii="Times New Roman" w:hAnsi="Times New Roman" w:cs="Times New Roman"/>
          <w:sz w:val="24"/>
          <w:szCs w:val="24"/>
        </w:rPr>
        <w:t>Adebanjo</w:t>
      </w:r>
      <w:proofErr w:type="spellEnd"/>
      <w:r w:rsidRPr="00BC3003">
        <w:rPr>
          <w:rFonts w:ascii="Times New Roman" w:hAnsi="Times New Roman" w:cs="Times New Roman"/>
          <w:sz w:val="24"/>
          <w:szCs w:val="24"/>
        </w:rPr>
        <w:t xml:space="preserve"> and Wisdom (2024), who employed Tobin’s Q but did not </w:t>
      </w:r>
      <w:r w:rsidRPr="00BC3003">
        <w:rPr>
          <w:rFonts w:ascii="Times New Roman" w:hAnsi="Times New Roman" w:cs="Times New Roman"/>
          <w:sz w:val="24"/>
          <w:szCs w:val="24"/>
        </w:rPr>
        <w:lastRenderedPageBreak/>
        <w:t>consider sectoral specificity. Through its sector-focused scope, disaggregated green disclosure variables, and ten-year longitudinal analysis (2015–2024), this study expands empirical understanding of how distinct components of green accounting affect firm value in a high-impact industry, thus providing a more contextually grounded contribution to literature.</w:t>
      </w:r>
    </w:p>
    <w:p w14:paraId="5FAF1FFC" w14:textId="77777777" w:rsidR="00C62435" w:rsidRDefault="00C62435" w:rsidP="001D3B07">
      <w:pPr>
        <w:pStyle w:val="Heading1"/>
        <w:spacing w:before="0" w:after="0" w:line="240" w:lineRule="auto"/>
        <w:jc w:val="center"/>
        <w:rPr>
          <w:szCs w:val="24"/>
        </w:rPr>
      </w:pPr>
      <w:bookmarkStart w:id="24" w:name="_Toc201039759"/>
    </w:p>
    <w:p w14:paraId="3537C730" w14:textId="329A2CA2" w:rsidR="00BC3003" w:rsidRPr="00BC3003" w:rsidRDefault="00BC3003" w:rsidP="001D3B07">
      <w:pPr>
        <w:pStyle w:val="Heading1"/>
        <w:spacing w:before="0" w:after="0" w:line="240" w:lineRule="auto"/>
        <w:jc w:val="center"/>
        <w:rPr>
          <w:szCs w:val="24"/>
        </w:rPr>
      </w:pPr>
      <w:bookmarkStart w:id="25" w:name="_GoBack"/>
      <w:bookmarkEnd w:id="25"/>
      <w:r w:rsidRPr="00BC3003">
        <w:rPr>
          <w:szCs w:val="24"/>
        </w:rPr>
        <w:t>REFERENCES</w:t>
      </w:r>
      <w:bookmarkEnd w:id="24"/>
    </w:p>
    <w:p w14:paraId="37E14A97"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Adebanjo, A. A., &amp; Wisdom, O. (2024). Green accounting practices and value of listed firms in Nigeria. </w:t>
      </w:r>
      <w:r w:rsidRPr="00BC3003">
        <w:rPr>
          <w:rFonts w:ascii="Times New Roman" w:hAnsi="Times New Roman" w:cs="Times New Roman"/>
          <w:i/>
          <w:iCs/>
          <w:sz w:val="24"/>
          <w:szCs w:val="24"/>
        </w:rPr>
        <w:t>International Journal of Professional Business Review: Int. J. Prof. Bus. Rev.</w:t>
      </w:r>
      <w:r w:rsidRPr="00BC3003">
        <w:rPr>
          <w:rFonts w:ascii="Times New Roman" w:hAnsi="Times New Roman" w:cs="Times New Roman"/>
          <w:sz w:val="24"/>
          <w:szCs w:val="24"/>
        </w:rPr>
        <w:t>, </w:t>
      </w:r>
      <w:r w:rsidRPr="00BC3003">
        <w:rPr>
          <w:rFonts w:ascii="Times New Roman" w:hAnsi="Times New Roman" w:cs="Times New Roman"/>
          <w:i/>
          <w:iCs/>
          <w:sz w:val="24"/>
          <w:szCs w:val="24"/>
        </w:rPr>
        <w:t>9</w:t>
      </w:r>
      <w:r w:rsidRPr="00BC3003">
        <w:rPr>
          <w:rFonts w:ascii="Times New Roman" w:hAnsi="Times New Roman" w:cs="Times New Roman"/>
          <w:sz w:val="24"/>
          <w:szCs w:val="24"/>
        </w:rPr>
        <w:t>(9), 1.</w:t>
      </w:r>
    </w:p>
    <w:p w14:paraId="58F747A3"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 xml:space="preserve">Adeleye, G. O., &amp; </w:t>
      </w:r>
      <w:proofErr w:type="spellStart"/>
      <w:r w:rsidRPr="00BC3003">
        <w:rPr>
          <w:rFonts w:ascii="Times New Roman" w:hAnsi="Times New Roman" w:cs="Times New Roman"/>
          <w:sz w:val="24"/>
          <w:szCs w:val="24"/>
        </w:rPr>
        <w:t>Asebiode</w:t>
      </w:r>
      <w:proofErr w:type="spellEnd"/>
      <w:r w:rsidRPr="00BC3003">
        <w:rPr>
          <w:rFonts w:ascii="Times New Roman" w:hAnsi="Times New Roman" w:cs="Times New Roman"/>
          <w:sz w:val="24"/>
          <w:szCs w:val="24"/>
        </w:rPr>
        <w:t xml:space="preserve">, M. F. (2023). Green Accounting Practices, Firm Size and Business Sustainability </w:t>
      </w:r>
      <w:r w:rsidR="00987674" w:rsidRPr="00BC3003">
        <w:rPr>
          <w:rFonts w:ascii="Times New Roman" w:hAnsi="Times New Roman" w:cs="Times New Roman"/>
          <w:sz w:val="24"/>
          <w:szCs w:val="24"/>
        </w:rPr>
        <w:t>of</w:t>
      </w:r>
      <w:r w:rsidRPr="00BC3003">
        <w:rPr>
          <w:rFonts w:ascii="Times New Roman" w:hAnsi="Times New Roman" w:cs="Times New Roman"/>
          <w:sz w:val="24"/>
          <w:szCs w:val="24"/>
        </w:rPr>
        <w:t xml:space="preserve"> Listed Firms </w:t>
      </w:r>
      <w:r w:rsidR="00644B2C" w:rsidRPr="00BC3003">
        <w:rPr>
          <w:rFonts w:ascii="Times New Roman" w:hAnsi="Times New Roman" w:cs="Times New Roman"/>
          <w:sz w:val="24"/>
          <w:szCs w:val="24"/>
        </w:rPr>
        <w:t>in</w:t>
      </w:r>
      <w:r w:rsidRPr="00BC3003">
        <w:rPr>
          <w:rFonts w:ascii="Times New Roman" w:hAnsi="Times New Roman" w:cs="Times New Roman"/>
          <w:sz w:val="24"/>
          <w:szCs w:val="24"/>
        </w:rPr>
        <w:t xml:space="preserve"> Nigeria. In </w:t>
      </w:r>
      <w:r w:rsidRPr="00BC3003">
        <w:rPr>
          <w:rFonts w:ascii="Times New Roman" w:hAnsi="Times New Roman" w:cs="Times New Roman"/>
          <w:i/>
          <w:iCs/>
          <w:sz w:val="24"/>
          <w:szCs w:val="24"/>
        </w:rPr>
        <w:t xml:space="preserve">8th Annual International Academic Conference on Accounting </w:t>
      </w:r>
      <w:r w:rsidR="00987674" w:rsidRPr="00BC3003">
        <w:rPr>
          <w:rFonts w:ascii="Times New Roman" w:hAnsi="Times New Roman" w:cs="Times New Roman"/>
          <w:i/>
          <w:iCs/>
          <w:sz w:val="24"/>
          <w:szCs w:val="24"/>
        </w:rPr>
        <w:t>and</w:t>
      </w:r>
      <w:r w:rsidRPr="00BC3003">
        <w:rPr>
          <w:rFonts w:ascii="Times New Roman" w:hAnsi="Times New Roman" w:cs="Times New Roman"/>
          <w:i/>
          <w:iCs/>
          <w:sz w:val="24"/>
          <w:szCs w:val="24"/>
        </w:rPr>
        <w:t xml:space="preserve"> Finance</w:t>
      </w:r>
      <w:r w:rsidRPr="00BC3003">
        <w:rPr>
          <w:rFonts w:ascii="Times New Roman" w:hAnsi="Times New Roman" w:cs="Times New Roman"/>
          <w:sz w:val="24"/>
          <w:szCs w:val="24"/>
        </w:rPr>
        <w:t> (p. 96).</w:t>
      </w:r>
    </w:p>
    <w:p w14:paraId="21842EAE" w14:textId="77777777" w:rsid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 xml:space="preserve">Akpan, D. C., &amp; </w:t>
      </w:r>
      <w:proofErr w:type="spellStart"/>
      <w:r w:rsidRPr="00BC3003">
        <w:rPr>
          <w:rFonts w:ascii="Times New Roman" w:hAnsi="Times New Roman" w:cs="Times New Roman"/>
          <w:sz w:val="24"/>
          <w:szCs w:val="24"/>
        </w:rPr>
        <w:t>Nkanta</w:t>
      </w:r>
      <w:proofErr w:type="spellEnd"/>
      <w:r w:rsidRPr="00BC3003">
        <w:rPr>
          <w:rFonts w:ascii="Times New Roman" w:hAnsi="Times New Roman" w:cs="Times New Roman"/>
          <w:sz w:val="24"/>
          <w:szCs w:val="24"/>
        </w:rPr>
        <w:t>, U. O. (2023). Green accounting practices and shareholders’ value of listed consumer goods companies in Nigeria. </w:t>
      </w:r>
      <w:r w:rsidRPr="00BC3003">
        <w:rPr>
          <w:rFonts w:ascii="Times New Roman" w:hAnsi="Times New Roman" w:cs="Times New Roman"/>
          <w:i/>
          <w:iCs/>
          <w:sz w:val="24"/>
          <w:szCs w:val="24"/>
        </w:rPr>
        <w:t>European Journal of Accounting, Auditing and Finance Research</w:t>
      </w:r>
      <w:r w:rsidRPr="00BC3003">
        <w:rPr>
          <w:rFonts w:ascii="Times New Roman" w:hAnsi="Times New Roman" w:cs="Times New Roman"/>
          <w:sz w:val="24"/>
          <w:szCs w:val="24"/>
        </w:rPr>
        <w:t>, </w:t>
      </w:r>
      <w:r w:rsidRPr="00BC3003">
        <w:rPr>
          <w:rFonts w:ascii="Times New Roman" w:hAnsi="Times New Roman" w:cs="Times New Roman"/>
          <w:i/>
          <w:iCs/>
          <w:sz w:val="24"/>
          <w:szCs w:val="24"/>
        </w:rPr>
        <w:t>11</w:t>
      </w:r>
      <w:r w:rsidRPr="00BC3003">
        <w:rPr>
          <w:rFonts w:ascii="Times New Roman" w:hAnsi="Times New Roman" w:cs="Times New Roman"/>
          <w:sz w:val="24"/>
          <w:szCs w:val="24"/>
        </w:rPr>
        <w:t>(6), 1-23.</w:t>
      </w:r>
    </w:p>
    <w:p w14:paraId="66FF835A" w14:textId="77777777" w:rsidR="00987674" w:rsidRPr="00BC3003" w:rsidRDefault="00987674" w:rsidP="00BC3003">
      <w:pPr>
        <w:spacing w:after="120" w:line="240" w:lineRule="auto"/>
        <w:ind w:left="720" w:hanging="720"/>
        <w:jc w:val="both"/>
        <w:rPr>
          <w:rFonts w:ascii="Times New Roman" w:hAnsi="Times New Roman" w:cs="Times New Roman"/>
          <w:sz w:val="24"/>
          <w:szCs w:val="24"/>
        </w:rPr>
      </w:pPr>
      <w:proofErr w:type="spellStart"/>
      <w:r w:rsidRPr="00987674">
        <w:rPr>
          <w:rFonts w:ascii="Times New Roman" w:hAnsi="Times New Roman" w:cs="Times New Roman"/>
          <w:sz w:val="24"/>
          <w:szCs w:val="24"/>
        </w:rPr>
        <w:t>Anaike</w:t>
      </w:r>
      <w:proofErr w:type="spellEnd"/>
      <w:r w:rsidRPr="00987674">
        <w:rPr>
          <w:rFonts w:ascii="Times New Roman" w:hAnsi="Times New Roman" w:cs="Times New Roman"/>
          <w:sz w:val="24"/>
          <w:szCs w:val="24"/>
        </w:rPr>
        <w:t xml:space="preserve">, C., </w:t>
      </w:r>
      <w:proofErr w:type="spellStart"/>
      <w:r w:rsidRPr="00987674">
        <w:rPr>
          <w:rFonts w:ascii="Times New Roman" w:hAnsi="Times New Roman" w:cs="Times New Roman"/>
          <w:sz w:val="24"/>
          <w:szCs w:val="24"/>
        </w:rPr>
        <w:t>Ihekwereme</w:t>
      </w:r>
      <w:proofErr w:type="spellEnd"/>
      <w:r w:rsidRPr="00987674">
        <w:rPr>
          <w:rFonts w:ascii="Times New Roman" w:hAnsi="Times New Roman" w:cs="Times New Roman"/>
          <w:sz w:val="24"/>
          <w:szCs w:val="24"/>
        </w:rPr>
        <w:t>, E., &amp; Nworie, G. (2026). Too Much to Owe, Too Little to Grow? Debt-to-Asset Ratio and Stock Market Performance of Nigerian Banks. </w:t>
      </w:r>
      <w:r w:rsidRPr="00987674">
        <w:rPr>
          <w:rFonts w:ascii="Times New Roman" w:hAnsi="Times New Roman" w:cs="Times New Roman"/>
          <w:i/>
          <w:iCs/>
          <w:sz w:val="24"/>
          <w:szCs w:val="24"/>
        </w:rPr>
        <w:t>Journal of Modern Social Sciences</w:t>
      </w:r>
      <w:r w:rsidRPr="00987674">
        <w:rPr>
          <w:rFonts w:ascii="Times New Roman" w:hAnsi="Times New Roman" w:cs="Times New Roman"/>
          <w:sz w:val="24"/>
          <w:szCs w:val="24"/>
        </w:rPr>
        <w:t>, </w:t>
      </w:r>
      <w:r w:rsidRPr="00987674">
        <w:rPr>
          <w:rFonts w:ascii="Times New Roman" w:hAnsi="Times New Roman" w:cs="Times New Roman"/>
          <w:i/>
          <w:iCs/>
          <w:sz w:val="24"/>
          <w:szCs w:val="24"/>
        </w:rPr>
        <w:t>3</w:t>
      </w:r>
      <w:r w:rsidRPr="00987674">
        <w:rPr>
          <w:rFonts w:ascii="Times New Roman" w:hAnsi="Times New Roman" w:cs="Times New Roman"/>
          <w:sz w:val="24"/>
          <w:szCs w:val="24"/>
        </w:rPr>
        <w:t>(1), 23-35.</w:t>
      </w:r>
    </w:p>
    <w:p w14:paraId="735F1219"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Chen, X., Shen, X., &amp; Zhuge, A. (2024). Pollution matters: The political cost of information disclosure. </w:t>
      </w:r>
      <w:r w:rsidRPr="00BC3003">
        <w:rPr>
          <w:rFonts w:ascii="Times New Roman" w:hAnsi="Times New Roman" w:cs="Times New Roman"/>
          <w:i/>
          <w:iCs/>
          <w:sz w:val="24"/>
          <w:szCs w:val="24"/>
        </w:rPr>
        <w:t>Governance</w:t>
      </w:r>
      <w:r w:rsidRPr="00BC3003">
        <w:rPr>
          <w:rFonts w:ascii="Times New Roman" w:hAnsi="Times New Roman" w:cs="Times New Roman"/>
          <w:sz w:val="24"/>
          <w:szCs w:val="24"/>
        </w:rPr>
        <w:t>, </w:t>
      </w:r>
      <w:r w:rsidRPr="00BC3003">
        <w:rPr>
          <w:rFonts w:ascii="Times New Roman" w:hAnsi="Times New Roman" w:cs="Times New Roman"/>
          <w:i/>
          <w:iCs/>
          <w:sz w:val="24"/>
          <w:szCs w:val="24"/>
        </w:rPr>
        <w:t>37</w:t>
      </w:r>
      <w:r w:rsidRPr="00BC3003">
        <w:rPr>
          <w:rFonts w:ascii="Times New Roman" w:hAnsi="Times New Roman" w:cs="Times New Roman"/>
          <w:sz w:val="24"/>
          <w:szCs w:val="24"/>
        </w:rPr>
        <w:t>(4), 1275-1297.</w:t>
      </w:r>
    </w:p>
    <w:p w14:paraId="21463355" w14:textId="77777777" w:rsidR="00BC3003" w:rsidRDefault="00BC3003" w:rsidP="00BC3003">
      <w:pPr>
        <w:spacing w:after="120" w:line="240" w:lineRule="auto"/>
        <w:ind w:left="720" w:hanging="720"/>
        <w:jc w:val="both"/>
        <w:rPr>
          <w:rFonts w:ascii="Times New Roman" w:hAnsi="Times New Roman" w:cs="Times New Roman"/>
          <w:sz w:val="24"/>
          <w:szCs w:val="24"/>
        </w:rPr>
      </w:pPr>
      <w:proofErr w:type="spellStart"/>
      <w:r w:rsidRPr="00BC3003">
        <w:rPr>
          <w:rFonts w:ascii="Times New Roman" w:hAnsi="Times New Roman" w:cs="Times New Roman"/>
          <w:sz w:val="24"/>
          <w:szCs w:val="24"/>
        </w:rPr>
        <w:t>Doobee</w:t>
      </w:r>
      <w:proofErr w:type="spellEnd"/>
      <w:r w:rsidRPr="00BC3003">
        <w:rPr>
          <w:rFonts w:ascii="Times New Roman" w:hAnsi="Times New Roman" w:cs="Times New Roman"/>
          <w:sz w:val="24"/>
          <w:szCs w:val="24"/>
        </w:rPr>
        <w:t xml:space="preserve">, L. P., </w:t>
      </w:r>
      <w:proofErr w:type="spellStart"/>
      <w:r w:rsidRPr="00BC3003">
        <w:rPr>
          <w:rFonts w:ascii="Times New Roman" w:hAnsi="Times New Roman" w:cs="Times New Roman"/>
          <w:sz w:val="24"/>
          <w:szCs w:val="24"/>
        </w:rPr>
        <w:t>Ironkwe</w:t>
      </w:r>
      <w:proofErr w:type="spellEnd"/>
      <w:r w:rsidRPr="00BC3003">
        <w:rPr>
          <w:rFonts w:ascii="Times New Roman" w:hAnsi="Times New Roman" w:cs="Times New Roman"/>
          <w:sz w:val="24"/>
          <w:szCs w:val="24"/>
        </w:rPr>
        <w:t xml:space="preserve">, U. I., &amp; </w:t>
      </w:r>
      <w:proofErr w:type="spellStart"/>
      <w:r w:rsidRPr="00BC3003">
        <w:rPr>
          <w:rFonts w:ascii="Times New Roman" w:hAnsi="Times New Roman" w:cs="Times New Roman"/>
          <w:sz w:val="24"/>
          <w:szCs w:val="24"/>
        </w:rPr>
        <w:t>Nwaiwu</w:t>
      </w:r>
      <w:proofErr w:type="spellEnd"/>
      <w:r w:rsidRPr="00BC3003">
        <w:rPr>
          <w:rFonts w:ascii="Times New Roman" w:hAnsi="Times New Roman" w:cs="Times New Roman"/>
          <w:sz w:val="24"/>
          <w:szCs w:val="24"/>
        </w:rPr>
        <w:t>, J. N. (2024). Green Accounting and Financial Performance of Listed Oil and Gas Companies in Nigeria. </w:t>
      </w:r>
      <w:r w:rsidRPr="00BC3003">
        <w:rPr>
          <w:rFonts w:ascii="Times New Roman" w:hAnsi="Times New Roman" w:cs="Times New Roman"/>
          <w:i/>
          <w:iCs/>
          <w:sz w:val="24"/>
          <w:szCs w:val="24"/>
        </w:rPr>
        <w:t>Int. J. Business Management</w:t>
      </w:r>
      <w:r w:rsidRPr="00BC3003">
        <w:rPr>
          <w:rFonts w:ascii="Times New Roman" w:hAnsi="Times New Roman" w:cs="Times New Roman"/>
          <w:sz w:val="24"/>
          <w:szCs w:val="24"/>
        </w:rPr>
        <w:t>, </w:t>
      </w:r>
      <w:r w:rsidRPr="00BC3003">
        <w:rPr>
          <w:rFonts w:ascii="Times New Roman" w:hAnsi="Times New Roman" w:cs="Times New Roman"/>
          <w:i/>
          <w:iCs/>
          <w:sz w:val="24"/>
          <w:szCs w:val="24"/>
        </w:rPr>
        <w:t>7</w:t>
      </w:r>
      <w:r w:rsidRPr="00BC3003">
        <w:rPr>
          <w:rFonts w:ascii="Times New Roman" w:hAnsi="Times New Roman" w:cs="Times New Roman"/>
          <w:sz w:val="24"/>
          <w:szCs w:val="24"/>
        </w:rPr>
        <w:t>(06), 01-20.</w:t>
      </w:r>
    </w:p>
    <w:p w14:paraId="1D2C0D3C"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 xml:space="preserve">Elom, J., Nworie, G. O., Ugwu, J., </w:t>
      </w:r>
      <w:proofErr w:type="spellStart"/>
      <w:r w:rsidRPr="00BC3003">
        <w:rPr>
          <w:rFonts w:ascii="Times New Roman" w:hAnsi="Times New Roman" w:cs="Times New Roman"/>
          <w:sz w:val="24"/>
          <w:szCs w:val="24"/>
        </w:rPr>
        <w:t>Nwogo</w:t>
      </w:r>
      <w:proofErr w:type="spellEnd"/>
      <w:r w:rsidRPr="00BC3003">
        <w:rPr>
          <w:rFonts w:ascii="Times New Roman" w:hAnsi="Times New Roman" w:cs="Times New Roman"/>
          <w:sz w:val="24"/>
          <w:szCs w:val="24"/>
        </w:rPr>
        <w:t xml:space="preserve">, J., &amp; </w:t>
      </w:r>
      <w:proofErr w:type="spellStart"/>
      <w:r w:rsidRPr="00BC3003">
        <w:rPr>
          <w:rFonts w:ascii="Times New Roman" w:hAnsi="Times New Roman" w:cs="Times New Roman"/>
          <w:sz w:val="24"/>
          <w:szCs w:val="24"/>
        </w:rPr>
        <w:t>Nwele</w:t>
      </w:r>
      <w:proofErr w:type="spellEnd"/>
      <w:r w:rsidRPr="00BC3003">
        <w:rPr>
          <w:rFonts w:ascii="Times New Roman" w:hAnsi="Times New Roman" w:cs="Times New Roman"/>
          <w:sz w:val="24"/>
          <w:szCs w:val="24"/>
        </w:rPr>
        <w:t>, A. (2025). Carbon management disclosure and firm value in the Nigerian energy market. </w:t>
      </w:r>
      <w:r w:rsidRPr="00BC3003">
        <w:rPr>
          <w:rFonts w:ascii="Times New Roman" w:hAnsi="Times New Roman" w:cs="Times New Roman"/>
          <w:i/>
          <w:iCs/>
          <w:sz w:val="24"/>
          <w:szCs w:val="24"/>
        </w:rPr>
        <w:t>Journal of Current Social Issues Studies</w:t>
      </w:r>
      <w:r w:rsidRPr="00BC3003">
        <w:rPr>
          <w:rFonts w:ascii="Times New Roman" w:hAnsi="Times New Roman" w:cs="Times New Roman"/>
          <w:sz w:val="24"/>
          <w:szCs w:val="24"/>
        </w:rPr>
        <w:t>, </w:t>
      </w:r>
      <w:r w:rsidRPr="00BC3003">
        <w:rPr>
          <w:rFonts w:ascii="Times New Roman" w:hAnsi="Times New Roman" w:cs="Times New Roman"/>
          <w:i/>
          <w:iCs/>
          <w:sz w:val="24"/>
          <w:szCs w:val="24"/>
        </w:rPr>
        <w:t>2</w:t>
      </w:r>
      <w:r w:rsidRPr="00BC3003">
        <w:rPr>
          <w:rFonts w:ascii="Times New Roman" w:hAnsi="Times New Roman" w:cs="Times New Roman"/>
          <w:sz w:val="24"/>
          <w:szCs w:val="24"/>
        </w:rPr>
        <w:t>(7), 355-369.</w:t>
      </w:r>
    </w:p>
    <w:p w14:paraId="3E0489F8"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proofErr w:type="spellStart"/>
      <w:r w:rsidRPr="00BC3003">
        <w:rPr>
          <w:rFonts w:ascii="Times New Roman" w:hAnsi="Times New Roman" w:cs="Times New Roman"/>
          <w:sz w:val="24"/>
          <w:szCs w:val="24"/>
        </w:rPr>
        <w:t>Ezekwere</w:t>
      </w:r>
      <w:proofErr w:type="spellEnd"/>
      <w:r w:rsidRPr="00BC3003">
        <w:rPr>
          <w:rFonts w:ascii="Times New Roman" w:hAnsi="Times New Roman" w:cs="Times New Roman"/>
          <w:sz w:val="24"/>
          <w:szCs w:val="24"/>
        </w:rPr>
        <w:t xml:space="preserve">, U., &amp; </w:t>
      </w:r>
      <w:proofErr w:type="spellStart"/>
      <w:r w:rsidRPr="00BC3003">
        <w:rPr>
          <w:rFonts w:ascii="Times New Roman" w:hAnsi="Times New Roman" w:cs="Times New Roman"/>
          <w:sz w:val="24"/>
          <w:szCs w:val="24"/>
        </w:rPr>
        <w:t>Ikilidi</w:t>
      </w:r>
      <w:proofErr w:type="spellEnd"/>
      <w:r w:rsidRPr="00BC3003">
        <w:rPr>
          <w:rFonts w:ascii="Times New Roman" w:hAnsi="Times New Roman" w:cs="Times New Roman"/>
          <w:sz w:val="24"/>
          <w:szCs w:val="24"/>
        </w:rPr>
        <w:t>, J. (2024). Effect of Green Accounting Disclosure and Financial Performance: A Study of Consumer Goods Firms in Nigeria. </w:t>
      </w:r>
      <w:r w:rsidRPr="00BC3003">
        <w:rPr>
          <w:rFonts w:ascii="Times New Roman" w:hAnsi="Times New Roman" w:cs="Times New Roman"/>
          <w:i/>
          <w:iCs/>
          <w:sz w:val="24"/>
          <w:szCs w:val="24"/>
        </w:rPr>
        <w:t>Journal of the Management Sciences</w:t>
      </w:r>
      <w:r w:rsidRPr="00BC3003">
        <w:rPr>
          <w:rFonts w:ascii="Times New Roman" w:hAnsi="Times New Roman" w:cs="Times New Roman"/>
          <w:sz w:val="24"/>
          <w:szCs w:val="24"/>
        </w:rPr>
        <w:t>, </w:t>
      </w:r>
      <w:r w:rsidRPr="00BC3003">
        <w:rPr>
          <w:rFonts w:ascii="Times New Roman" w:hAnsi="Times New Roman" w:cs="Times New Roman"/>
          <w:i/>
          <w:iCs/>
          <w:sz w:val="24"/>
          <w:szCs w:val="24"/>
        </w:rPr>
        <w:t>61</w:t>
      </w:r>
      <w:r w:rsidRPr="00BC3003">
        <w:rPr>
          <w:rFonts w:ascii="Times New Roman" w:hAnsi="Times New Roman" w:cs="Times New Roman"/>
          <w:sz w:val="24"/>
          <w:szCs w:val="24"/>
        </w:rPr>
        <w:t>(7), 1-19.</w:t>
      </w:r>
    </w:p>
    <w:p w14:paraId="4F2DBA65"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Fabian, O. &amp; Emeka, O. (2022). Effect of community development and waste management disclosures on liquidity of firms in Nigeria. </w:t>
      </w:r>
      <w:r w:rsidRPr="00BC3003">
        <w:rPr>
          <w:rFonts w:ascii="Times New Roman" w:hAnsi="Times New Roman" w:cs="Times New Roman"/>
          <w:i/>
          <w:iCs/>
          <w:sz w:val="24"/>
          <w:szCs w:val="24"/>
        </w:rPr>
        <w:t>Asian Journal of Advances in Research</w:t>
      </w:r>
      <w:r w:rsidRPr="00BC3003">
        <w:rPr>
          <w:rFonts w:ascii="Times New Roman" w:hAnsi="Times New Roman" w:cs="Times New Roman"/>
          <w:sz w:val="24"/>
          <w:szCs w:val="24"/>
        </w:rPr>
        <w:t>, </w:t>
      </w:r>
      <w:r w:rsidRPr="00BC3003">
        <w:rPr>
          <w:rFonts w:ascii="Times New Roman" w:hAnsi="Times New Roman" w:cs="Times New Roman"/>
          <w:i/>
          <w:iCs/>
          <w:sz w:val="24"/>
          <w:szCs w:val="24"/>
        </w:rPr>
        <w:t>15</w:t>
      </w:r>
      <w:r w:rsidRPr="00BC3003">
        <w:rPr>
          <w:rFonts w:ascii="Times New Roman" w:hAnsi="Times New Roman" w:cs="Times New Roman"/>
          <w:sz w:val="24"/>
          <w:szCs w:val="24"/>
        </w:rPr>
        <w:t>(3), 1-10.</w:t>
      </w:r>
    </w:p>
    <w:p w14:paraId="2854A396"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 xml:space="preserve">Gabriel-Odom, A. Q., Chukwu, U., &amp; </w:t>
      </w:r>
      <w:proofErr w:type="spellStart"/>
      <w:r w:rsidRPr="00BC3003">
        <w:rPr>
          <w:rFonts w:ascii="Times New Roman" w:hAnsi="Times New Roman" w:cs="Times New Roman"/>
          <w:sz w:val="24"/>
          <w:szCs w:val="24"/>
        </w:rPr>
        <w:t>Ikpor</w:t>
      </w:r>
      <w:proofErr w:type="spellEnd"/>
      <w:r w:rsidRPr="00BC3003">
        <w:rPr>
          <w:rFonts w:ascii="Times New Roman" w:hAnsi="Times New Roman" w:cs="Times New Roman"/>
          <w:sz w:val="24"/>
          <w:szCs w:val="24"/>
        </w:rPr>
        <w:t xml:space="preserve">, I. M. (2024). Environmental costs disclosure and firms’ performance: A longitudinal analysis of listed oil and gas firms in Nigeria (2011–2020). </w:t>
      </w:r>
      <w:r w:rsidRPr="00BC3003">
        <w:rPr>
          <w:rFonts w:ascii="Times New Roman" w:hAnsi="Times New Roman" w:cs="Times New Roman"/>
          <w:i/>
          <w:iCs/>
          <w:sz w:val="24"/>
          <w:szCs w:val="24"/>
        </w:rPr>
        <w:t>AE-FUNAI Journal of Accounting, Business &amp; Finance, 9</w:t>
      </w:r>
      <w:r w:rsidRPr="00BC3003">
        <w:rPr>
          <w:rFonts w:ascii="Times New Roman" w:hAnsi="Times New Roman" w:cs="Times New Roman"/>
          <w:sz w:val="24"/>
          <w:szCs w:val="24"/>
        </w:rPr>
        <w:t>(1), 389–399.</w:t>
      </w:r>
    </w:p>
    <w:p w14:paraId="521484BD"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 xml:space="preserve">Hidayat, A. S. J., &amp; </w:t>
      </w:r>
      <w:proofErr w:type="spellStart"/>
      <w:r w:rsidRPr="00BC3003">
        <w:rPr>
          <w:rFonts w:ascii="Times New Roman" w:hAnsi="Times New Roman" w:cs="Times New Roman"/>
          <w:sz w:val="24"/>
          <w:szCs w:val="24"/>
        </w:rPr>
        <w:t>Widoretno</w:t>
      </w:r>
      <w:proofErr w:type="spellEnd"/>
      <w:r w:rsidRPr="00BC3003">
        <w:rPr>
          <w:rFonts w:ascii="Times New Roman" w:hAnsi="Times New Roman" w:cs="Times New Roman"/>
          <w:sz w:val="24"/>
          <w:szCs w:val="24"/>
        </w:rPr>
        <w:t>, A. A. (2025). The Contribution of Green Accounting, CSR, Environmental Performance, and Company Size to Financial Performance of Manufacturing Companies Enlisted in IDX at 2019-2022. </w:t>
      </w:r>
      <w:proofErr w:type="spellStart"/>
      <w:r w:rsidRPr="00BC3003">
        <w:rPr>
          <w:rFonts w:ascii="Times New Roman" w:hAnsi="Times New Roman" w:cs="Times New Roman"/>
          <w:i/>
          <w:iCs/>
          <w:sz w:val="24"/>
          <w:szCs w:val="24"/>
        </w:rPr>
        <w:t>Jambura</w:t>
      </w:r>
      <w:proofErr w:type="spellEnd"/>
      <w:r w:rsidRPr="00BC3003">
        <w:rPr>
          <w:rFonts w:ascii="Times New Roman" w:hAnsi="Times New Roman" w:cs="Times New Roman"/>
          <w:i/>
          <w:iCs/>
          <w:sz w:val="24"/>
          <w:szCs w:val="24"/>
        </w:rPr>
        <w:t xml:space="preserve"> Economic Education Journal</w:t>
      </w:r>
      <w:r w:rsidRPr="00BC3003">
        <w:rPr>
          <w:rFonts w:ascii="Times New Roman" w:hAnsi="Times New Roman" w:cs="Times New Roman"/>
          <w:sz w:val="24"/>
          <w:szCs w:val="24"/>
        </w:rPr>
        <w:t>, </w:t>
      </w:r>
      <w:r w:rsidRPr="00BC3003">
        <w:rPr>
          <w:rFonts w:ascii="Times New Roman" w:hAnsi="Times New Roman" w:cs="Times New Roman"/>
          <w:i/>
          <w:iCs/>
          <w:sz w:val="24"/>
          <w:szCs w:val="24"/>
        </w:rPr>
        <w:t>7</w:t>
      </w:r>
      <w:r w:rsidRPr="00BC3003">
        <w:rPr>
          <w:rFonts w:ascii="Times New Roman" w:hAnsi="Times New Roman" w:cs="Times New Roman"/>
          <w:sz w:val="24"/>
          <w:szCs w:val="24"/>
        </w:rPr>
        <w:t>(1), 98-110.</w:t>
      </w:r>
    </w:p>
    <w:p w14:paraId="783518EE"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 xml:space="preserve">Huwaida, S., </w:t>
      </w:r>
      <w:proofErr w:type="spellStart"/>
      <w:r w:rsidRPr="00BC3003">
        <w:rPr>
          <w:rFonts w:ascii="Times New Roman" w:hAnsi="Times New Roman" w:cs="Times New Roman"/>
          <w:sz w:val="24"/>
          <w:szCs w:val="24"/>
        </w:rPr>
        <w:t>Puspitasari</w:t>
      </w:r>
      <w:proofErr w:type="spellEnd"/>
      <w:r w:rsidRPr="00BC3003">
        <w:rPr>
          <w:rFonts w:ascii="Times New Roman" w:hAnsi="Times New Roman" w:cs="Times New Roman"/>
          <w:sz w:val="24"/>
          <w:szCs w:val="24"/>
        </w:rPr>
        <w:t xml:space="preserve">, R., &amp; </w:t>
      </w:r>
      <w:proofErr w:type="spellStart"/>
      <w:r w:rsidRPr="00BC3003">
        <w:rPr>
          <w:rFonts w:ascii="Times New Roman" w:hAnsi="Times New Roman" w:cs="Times New Roman"/>
          <w:sz w:val="24"/>
          <w:szCs w:val="24"/>
        </w:rPr>
        <w:t>Djanegara</w:t>
      </w:r>
      <w:proofErr w:type="spellEnd"/>
      <w:r w:rsidRPr="00BC3003">
        <w:rPr>
          <w:rFonts w:ascii="Times New Roman" w:hAnsi="Times New Roman" w:cs="Times New Roman"/>
          <w:sz w:val="24"/>
          <w:szCs w:val="24"/>
        </w:rPr>
        <w:t xml:space="preserve">, M. S. (2025). Green Accounting Implementation </w:t>
      </w:r>
      <w:proofErr w:type="gramStart"/>
      <w:r w:rsidRPr="00BC3003">
        <w:rPr>
          <w:rFonts w:ascii="Times New Roman" w:hAnsi="Times New Roman" w:cs="Times New Roman"/>
          <w:sz w:val="24"/>
          <w:szCs w:val="24"/>
        </w:rPr>
        <w:t>And</w:t>
      </w:r>
      <w:proofErr w:type="gramEnd"/>
      <w:r w:rsidRPr="00BC3003">
        <w:rPr>
          <w:rFonts w:ascii="Times New Roman" w:hAnsi="Times New Roman" w:cs="Times New Roman"/>
          <w:sz w:val="24"/>
          <w:szCs w:val="24"/>
        </w:rPr>
        <w:t xml:space="preserve"> CSR Disclosure On Company Profitability With GCG As A Moderating Variable: Case Study on a Listed Energy Company in Indonesia Stock Exchange 2017-2022. </w:t>
      </w:r>
      <w:proofErr w:type="spellStart"/>
      <w:r w:rsidRPr="00BC3003">
        <w:rPr>
          <w:rFonts w:ascii="Times New Roman" w:hAnsi="Times New Roman" w:cs="Times New Roman"/>
          <w:i/>
          <w:iCs/>
          <w:sz w:val="24"/>
          <w:szCs w:val="24"/>
        </w:rPr>
        <w:t>Jurnal</w:t>
      </w:r>
      <w:proofErr w:type="spellEnd"/>
      <w:r w:rsidRPr="00BC3003">
        <w:rPr>
          <w:rFonts w:ascii="Times New Roman" w:hAnsi="Times New Roman" w:cs="Times New Roman"/>
          <w:i/>
          <w:iCs/>
          <w:sz w:val="24"/>
          <w:szCs w:val="24"/>
        </w:rPr>
        <w:t xml:space="preserve"> </w:t>
      </w:r>
      <w:proofErr w:type="spellStart"/>
      <w:r w:rsidRPr="00BC3003">
        <w:rPr>
          <w:rFonts w:ascii="Times New Roman" w:hAnsi="Times New Roman" w:cs="Times New Roman"/>
          <w:i/>
          <w:iCs/>
          <w:sz w:val="24"/>
          <w:szCs w:val="24"/>
        </w:rPr>
        <w:t>Ilmiah</w:t>
      </w:r>
      <w:proofErr w:type="spellEnd"/>
      <w:r w:rsidRPr="00BC3003">
        <w:rPr>
          <w:rFonts w:ascii="Times New Roman" w:hAnsi="Times New Roman" w:cs="Times New Roman"/>
          <w:i/>
          <w:iCs/>
          <w:sz w:val="24"/>
          <w:szCs w:val="24"/>
        </w:rPr>
        <w:t xml:space="preserve"> </w:t>
      </w:r>
      <w:proofErr w:type="spellStart"/>
      <w:r w:rsidRPr="00BC3003">
        <w:rPr>
          <w:rFonts w:ascii="Times New Roman" w:hAnsi="Times New Roman" w:cs="Times New Roman"/>
          <w:i/>
          <w:iCs/>
          <w:sz w:val="24"/>
          <w:szCs w:val="24"/>
        </w:rPr>
        <w:t>Akuntansi</w:t>
      </w:r>
      <w:proofErr w:type="spellEnd"/>
      <w:r w:rsidRPr="00BC3003">
        <w:rPr>
          <w:rFonts w:ascii="Times New Roman" w:hAnsi="Times New Roman" w:cs="Times New Roman"/>
          <w:i/>
          <w:iCs/>
          <w:sz w:val="24"/>
          <w:szCs w:val="24"/>
        </w:rPr>
        <w:t xml:space="preserve"> </w:t>
      </w:r>
      <w:proofErr w:type="spellStart"/>
      <w:r w:rsidRPr="00BC3003">
        <w:rPr>
          <w:rFonts w:ascii="Times New Roman" w:hAnsi="Times New Roman" w:cs="Times New Roman"/>
          <w:i/>
          <w:iCs/>
          <w:sz w:val="24"/>
          <w:szCs w:val="24"/>
        </w:rPr>
        <w:t>Kesatuan</w:t>
      </w:r>
      <w:proofErr w:type="spellEnd"/>
      <w:r w:rsidRPr="00BC3003">
        <w:rPr>
          <w:rFonts w:ascii="Times New Roman" w:hAnsi="Times New Roman" w:cs="Times New Roman"/>
          <w:sz w:val="24"/>
          <w:szCs w:val="24"/>
        </w:rPr>
        <w:t>, </w:t>
      </w:r>
      <w:r w:rsidRPr="00BC3003">
        <w:rPr>
          <w:rFonts w:ascii="Times New Roman" w:hAnsi="Times New Roman" w:cs="Times New Roman"/>
          <w:i/>
          <w:iCs/>
          <w:sz w:val="24"/>
          <w:szCs w:val="24"/>
        </w:rPr>
        <w:t>13</w:t>
      </w:r>
      <w:r w:rsidRPr="00BC3003">
        <w:rPr>
          <w:rFonts w:ascii="Times New Roman" w:hAnsi="Times New Roman" w:cs="Times New Roman"/>
          <w:sz w:val="24"/>
          <w:szCs w:val="24"/>
        </w:rPr>
        <w:t>(1), 13-22.</w:t>
      </w:r>
    </w:p>
    <w:p w14:paraId="280A4D3C"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lastRenderedPageBreak/>
        <w:t>Igwebuike, C. C., &amp; Onyali, C. I. (2023). Capital Structure and Corporate Environmental Responsibility of Industrial Goods Firms Listed on Nigerian Exchange Group. </w:t>
      </w:r>
      <w:r w:rsidRPr="00BC3003">
        <w:rPr>
          <w:rFonts w:ascii="Times New Roman" w:hAnsi="Times New Roman" w:cs="Times New Roman"/>
          <w:i/>
          <w:iCs/>
          <w:sz w:val="24"/>
          <w:szCs w:val="24"/>
        </w:rPr>
        <w:t>Journal of Global Accounting</w:t>
      </w:r>
      <w:r w:rsidRPr="00BC3003">
        <w:rPr>
          <w:rFonts w:ascii="Times New Roman" w:hAnsi="Times New Roman" w:cs="Times New Roman"/>
          <w:sz w:val="24"/>
          <w:szCs w:val="24"/>
        </w:rPr>
        <w:t>, </w:t>
      </w:r>
      <w:r w:rsidRPr="00BC3003">
        <w:rPr>
          <w:rFonts w:ascii="Times New Roman" w:hAnsi="Times New Roman" w:cs="Times New Roman"/>
          <w:i/>
          <w:iCs/>
          <w:sz w:val="24"/>
          <w:szCs w:val="24"/>
        </w:rPr>
        <w:t>9</w:t>
      </w:r>
      <w:r w:rsidRPr="00BC3003">
        <w:rPr>
          <w:rFonts w:ascii="Times New Roman" w:hAnsi="Times New Roman" w:cs="Times New Roman"/>
          <w:sz w:val="24"/>
          <w:szCs w:val="24"/>
        </w:rPr>
        <w:t>(1), 248-285.</w:t>
      </w:r>
    </w:p>
    <w:p w14:paraId="2E41CA7E" w14:textId="77777777" w:rsidR="00BC3003" w:rsidRDefault="00BC3003" w:rsidP="00BC3003">
      <w:pPr>
        <w:spacing w:after="120" w:line="240" w:lineRule="auto"/>
        <w:ind w:left="720" w:hanging="720"/>
        <w:jc w:val="both"/>
        <w:rPr>
          <w:rFonts w:ascii="Times New Roman" w:hAnsi="Times New Roman" w:cs="Times New Roman"/>
          <w:i/>
          <w:sz w:val="24"/>
          <w:szCs w:val="24"/>
        </w:rPr>
      </w:pPr>
      <w:r w:rsidRPr="00BC3003">
        <w:rPr>
          <w:rFonts w:ascii="Times New Roman" w:hAnsi="Times New Roman" w:cs="Times New Roman"/>
          <w:sz w:val="24"/>
          <w:szCs w:val="24"/>
        </w:rPr>
        <w:t xml:space="preserve">Ihenyen, C. J., &amp; </w:t>
      </w:r>
      <w:proofErr w:type="spellStart"/>
      <w:r w:rsidRPr="00BC3003">
        <w:rPr>
          <w:rFonts w:ascii="Times New Roman" w:hAnsi="Times New Roman" w:cs="Times New Roman"/>
          <w:sz w:val="24"/>
          <w:szCs w:val="24"/>
        </w:rPr>
        <w:t>Pabraebiowei</w:t>
      </w:r>
      <w:proofErr w:type="spellEnd"/>
      <w:r w:rsidRPr="00BC3003">
        <w:rPr>
          <w:rFonts w:ascii="Times New Roman" w:hAnsi="Times New Roman" w:cs="Times New Roman"/>
          <w:sz w:val="24"/>
          <w:szCs w:val="24"/>
        </w:rPr>
        <w:t xml:space="preserve">, E. Z. (2024). Green Accounting Disclosure </w:t>
      </w:r>
      <w:proofErr w:type="gramStart"/>
      <w:r w:rsidRPr="00BC3003">
        <w:rPr>
          <w:rFonts w:ascii="Times New Roman" w:hAnsi="Times New Roman" w:cs="Times New Roman"/>
          <w:sz w:val="24"/>
          <w:szCs w:val="24"/>
        </w:rPr>
        <w:t>And</w:t>
      </w:r>
      <w:proofErr w:type="gramEnd"/>
      <w:r w:rsidRPr="00BC3003">
        <w:rPr>
          <w:rFonts w:ascii="Times New Roman" w:hAnsi="Times New Roman" w:cs="Times New Roman"/>
          <w:sz w:val="24"/>
          <w:szCs w:val="24"/>
        </w:rPr>
        <w:t xml:space="preserve"> Financial Performance Of Oil And Gas Companies In Nigeria. </w:t>
      </w:r>
      <w:r w:rsidRPr="00BC3003">
        <w:rPr>
          <w:rFonts w:ascii="Times New Roman" w:hAnsi="Times New Roman" w:cs="Times New Roman"/>
          <w:i/>
          <w:sz w:val="24"/>
          <w:szCs w:val="24"/>
        </w:rPr>
        <w:t>Inter</w:t>
      </w:r>
    </w:p>
    <w:p w14:paraId="2D02197E"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 xml:space="preserve">Kalu, I. A., </w:t>
      </w:r>
      <w:proofErr w:type="spellStart"/>
      <w:r w:rsidRPr="00BC3003">
        <w:rPr>
          <w:rFonts w:ascii="Times New Roman" w:hAnsi="Times New Roman" w:cs="Times New Roman"/>
          <w:sz w:val="24"/>
          <w:szCs w:val="24"/>
        </w:rPr>
        <w:t>Cyprain</w:t>
      </w:r>
      <w:proofErr w:type="spellEnd"/>
      <w:r w:rsidRPr="00BC3003">
        <w:rPr>
          <w:rFonts w:ascii="Times New Roman" w:hAnsi="Times New Roman" w:cs="Times New Roman"/>
          <w:sz w:val="24"/>
          <w:szCs w:val="24"/>
        </w:rPr>
        <w:t>, N. O., Ejeje, E. F., Sezuo, H. A., Egwu, E. O., &amp; Nworie, G. O. (2026). </w:t>
      </w:r>
      <w:r w:rsidRPr="00BC3003">
        <w:rPr>
          <w:rFonts w:ascii="Times New Roman" w:hAnsi="Times New Roman" w:cs="Times New Roman"/>
          <w:i/>
          <w:iCs/>
          <w:sz w:val="24"/>
          <w:szCs w:val="24"/>
        </w:rPr>
        <w:t>Charting a Net-Zero Future with Carbon Accounting</w:t>
      </w:r>
      <w:r w:rsidRPr="00BC3003">
        <w:rPr>
          <w:rFonts w:ascii="Times New Roman" w:hAnsi="Times New Roman" w:cs="Times New Roman"/>
          <w:sz w:val="24"/>
          <w:szCs w:val="24"/>
        </w:rPr>
        <w:t> (No. hal-05446335).</w:t>
      </w:r>
    </w:p>
    <w:p w14:paraId="4498C8D2"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proofErr w:type="spellStart"/>
      <w:r w:rsidRPr="00BC3003">
        <w:rPr>
          <w:rFonts w:ascii="Times New Roman" w:hAnsi="Times New Roman" w:cs="Times New Roman"/>
          <w:sz w:val="24"/>
          <w:szCs w:val="24"/>
        </w:rPr>
        <w:t>Maryanti</w:t>
      </w:r>
      <w:proofErr w:type="spellEnd"/>
      <w:r w:rsidRPr="00BC3003">
        <w:rPr>
          <w:rFonts w:ascii="Times New Roman" w:hAnsi="Times New Roman" w:cs="Times New Roman"/>
          <w:sz w:val="24"/>
          <w:szCs w:val="24"/>
        </w:rPr>
        <w:t>, I. E. (2025). Green Accounting Practices and Firm Performance: A Meta-Analysis. </w:t>
      </w:r>
      <w:r w:rsidRPr="00BC3003">
        <w:rPr>
          <w:rFonts w:ascii="Times New Roman" w:hAnsi="Times New Roman" w:cs="Times New Roman"/>
          <w:i/>
          <w:iCs/>
          <w:sz w:val="24"/>
          <w:szCs w:val="24"/>
        </w:rPr>
        <w:t>Open Access Indonesia Journal of Social Sciences</w:t>
      </w:r>
      <w:r w:rsidRPr="00BC3003">
        <w:rPr>
          <w:rFonts w:ascii="Times New Roman" w:hAnsi="Times New Roman" w:cs="Times New Roman"/>
          <w:sz w:val="24"/>
          <w:szCs w:val="24"/>
        </w:rPr>
        <w:t>, </w:t>
      </w:r>
      <w:r w:rsidRPr="00BC3003">
        <w:rPr>
          <w:rFonts w:ascii="Times New Roman" w:hAnsi="Times New Roman" w:cs="Times New Roman"/>
          <w:i/>
          <w:iCs/>
          <w:sz w:val="24"/>
          <w:szCs w:val="24"/>
        </w:rPr>
        <w:t>8</w:t>
      </w:r>
      <w:r w:rsidRPr="00BC3003">
        <w:rPr>
          <w:rFonts w:ascii="Times New Roman" w:hAnsi="Times New Roman" w:cs="Times New Roman"/>
          <w:sz w:val="24"/>
          <w:szCs w:val="24"/>
        </w:rPr>
        <w:t>(1), 1980-1994.</w:t>
      </w:r>
    </w:p>
    <w:p w14:paraId="345CF628"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 xml:space="preserve">Nisaa, R. K., &amp; </w:t>
      </w:r>
      <w:proofErr w:type="spellStart"/>
      <w:r w:rsidRPr="00BC3003">
        <w:rPr>
          <w:rFonts w:ascii="Times New Roman" w:hAnsi="Times New Roman" w:cs="Times New Roman"/>
          <w:sz w:val="24"/>
          <w:szCs w:val="24"/>
        </w:rPr>
        <w:t>Hidayati</w:t>
      </w:r>
      <w:proofErr w:type="spellEnd"/>
      <w:r w:rsidRPr="00BC3003">
        <w:rPr>
          <w:rFonts w:ascii="Times New Roman" w:hAnsi="Times New Roman" w:cs="Times New Roman"/>
          <w:sz w:val="24"/>
          <w:szCs w:val="24"/>
        </w:rPr>
        <w:t>, C. (2025). The Impact of Green Accounting, Environmental Disclosure, and Company Characteristics on Firm Value. </w:t>
      </w:r>
      <w:proofErr w:type="spellStart"/>
      <w:r w:rsidRPr="00BC3003">
        <w:rPr>
          <w:rFonts w:ascii="Times New Roman" w:hAnsi="Times New Roman" w:cs="Times New Roman"/>
          <w:i/>
          <w:iCs/>
          <w:sz w:val="24"/>
          <w:szCs w:val="24"/>
        </w:rPr>
        <w:t>Jurnal</w:t>
      </w:r>
      <w:proofErr w:type="spellEnd"/>
      <w:r w:rsidRPr="00BC3003">
        <w:rPr>
          <w:rFonts w:ascii="Times New Roman" w:hAnsi="Times New Roman" w:cs="Times New Roman"/>
          <w:i/>
          <w:iCs/>
          <w:sz w:val="24"/>
          <w:szCs w:val="24"/>
        </w:rPr>
        <w:t xml:space="preserve"> </w:t>
      </w:r>
      <w:proofErr w:type="spellStart"/>
      <w:r w:rsidRPr="00BC3003">
        <w:rPr>
          <w:rFonts w:ascii="Times New Roman" w:hAnsi="Times New Roman" w:cs="Times New Roman"/>
          <w:i/>
          <w:iCs/>
          <w:sz w:val="24"/>
          <w:szCs w:val="24"/>
        </w:rPr>
        <w:t>Bisnis</w:t>
      </w:r>
      <w:proofErr w:type="spellEnd"/>
      <w:r w:rsidRPr="00BC3003">
        <w:rPr>
          <w:rFonts w:ascii="Times New Roman" w:hAnsi="Times New Roman" w:cs="Times New Roman"/>
          <w:i/>
          <w:iCs/>
          <w:sz w:val="24"/>
          <w:szCs w:val="24"/>
        </w:rPr>
        <w:t xml:space="preserve"> </w:t>
      </w:r>
      <w:proofErr w:type="spellStart"/>
      <w:r w:rsidRPr="00BC3003">
        <w:rPr>
          <w:rFonts w:ascii="Times New Roman" w:hAnsi="Times New Roman" w:cs="Times New Roman"/>
          <w:i/>
          <w:iCs/>
          <w:sz w:val="24"/>
          <w:szCs w:val="24"/>
        </w:rPr>
        <w:t>Mahasiswa</w:t>
      </w:r>
      <w:proofErr w:type="spellEnd"/>
      <w:r w:rsidRPr="00BC3003">
        <w:rPr>
          <w:rFonts w:ascii="Times New Roman" w:hAnsi="Times New Roman" w:cs="Times New Roman"/>
          <w:sz w:val="24"/>
          <w:szCs w:val="24"/>
        </w:rPr>
        <w:t>, </w:t>
      </w:r>
      <w:r w:rsidRPr="00BC3003">
        <w:rPr>
          <w:rFonts w:ascii="Times New Roman" w:hAnsi="Times New Roman" w:cs="Times New Roman"/>
          <w:i/>
          <w:iCs/>
          <w:sz w:val="24"/>
          <w:szCs w:val="24"/>
        </w:rPr>
        <w:t>5</w:t>
      </w:r>
      <w:r w:rsidRPr="00BC3003">
        <w:rPr>
          <w:rFonts w:ascii="Times New Roman" w:hAnsi="Times New Roman" w:cs="Times New Roman"/>
          <w:sz w:val="24"/>
          <w:szCs w:val="24"/>
        </w:rPr>
        <w:t>(1), 184-197.</w:t>
      </w:r>
    </w:p>
    <w:p w14:paraId="6D5C3C83"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proofErr w:type="spellStart"/>
      <w:r w:rsidRPr="00BC3003">
        <w:rPr>
          <w:rFonts w:ascii="Times New Roman" w:hAnsi="Times New Roman" w:cs="Times New Roman"/>
          <w:sz w:val="24"/>
          <w:szCs w:val="24"/>
        </w:rPr>
        <w:t>Nwokeogu</w:t>
      </w:r>
      <w:proofErr w:type="spellEnd"/>
      <w:r w:rsidRPr="00BC3003">
        <w:rPr>
          <w:rFonts w:ascii="Times New Roman" w:hAnsi="Times New Roman" w:cs="Times New Roman"/>
          <w:sz w:val="24"/>
          <w:szCs w:val="24"/>
        </w:rPr>
        <w:t>, P. C., Okafor, T. G., &amp; Okafor, O. O. (2024). Carbon management and financial performance of quoted Oil and Gas firms in Nigeria. </w:t>
      </w:r>
      <w:r w:rsidRPr="00BC3003">
        <w:rPr>
          <w:rFonts w:ascii="Times New Roman" w:hAnsi="Times New Roman" w:cs="Times New Roman"/>
          <w:i/>
          <w:iCs/>
          <w:sz w:val="24"/>
          <w:szCs w:val="24"/>
        </w:rPr>
        <w:t>Journal of Global Accounting</w:t>
      </w:r>
      <w:r w:rsidRPr="00BC3003">
        <w:rPr>
          <w:rFonts w:ascii="Times New Roman" w:hAnsi="Times New Roman" w:cs="Times New Roman"/>
          <w:sz w:val="24"/>
          <w:szCs w:val="24"/>
        </w:rPr>
        <w:t>, </w:t>
      </w:r>
      <w:r w:rsidRPr="00BC3003">
        <w:rPr>
          <w:rFonts w:ascii="Times New Roman" w:hAnsi="Times New Roman" w:cs="Times New Roman"/>
          <w:i/>
          <w:iCs/>
          <w:sz w:val="24"/>
          <w:szCs w:val="24"/>
        </w:rPr>
        <w:t>10</w:t>
      </w:r>
      <w:r w:rsidRPr="00BC3003">
        <w:rPr>
          <w:rFonts w:ascii="Times New Roman" w:hAnsi="Times New Roman" w:cs="Times New Roman"/>
          <w:sz w:val="24"/>
          <w:szCs w:val="24"/>
        </w:rPr>
        <w:t>(4), 121-141.</w:t>
      </w:r>
    </w:p>
    <w:p w14:paraId="068A6195"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Nworie, G. O., &amp; Orji-Okafor, T. G. (2024). Quadruple Bottom Line Disclosure Among Listed Manufacturing Firms in Nigeria: A Paradigm for Cost Savings. </w:t>
      </w:r>
      <w:r w:rsidRPr="00BC3003">
        <w:rPr>
          <w:rFonts w:ascii="Times New Roman" w:hAnsi="Times New Roman" w:cs="Times New Roman"/>
          <w:i/>
          <w:iCs/>
          <w:sz w:val="24"/>
          <w:szCs w:val="24"/>
        </w:rPr>
        <w:t>International Journal of Management, Accounting &amp; Economics</w:t>
      </w:r>
      <w:r w:rsidRPr="00BC3003">
        <w:rPr>
          <w:rFonts w:ascii="Times New Roman" w:hAnsi="Times New Roman" w:cs="Times New Roman"/>
          <w:sz w:val="24"/>
          <w:szCs w:val="24"/>
        </w:rPr>
        <w:t>, </w:t>
      </w:r>
      <w:r w:rsidRPr="00BC3003">
        <w:rPr>
          <w:rFonts w:ascii="Times New Roman" w:hAnsi="Times New Roman" w:cs="Times New Roman"/>
          <w:i/>
          <w:iCs/>
          <w:sz w:val="24"/>
          <w:szCs w:val="24"/>
        </w:rPr>
        <w:t>11</w:t>
      </w:r>
      <w:r w:rsidRPr="00BC3003">
        <w:rPr>
          <w:rFonts w:ascii="Times New Roman" w:hAnsi="Times New Roman" w:cs="Times New Roman"/>
          <w:sz w:val="24"/>
          <w:szCs w:val="24"/>
        </w:rPr>
        <w:t>(10).</w:t>
      </w:r>
    </w:p>
    <w:p w14:paraId="05CE4B80"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Nworie, G. O., Cyril-</w:t>
      </w:r>
      <w:proofErr w:type="spellStart"/>
      <w:r w:rsidRPr="00BC3003">
        <w:rPr>
          <w:rFonts w:ascii="Times New Roman" w:hAnsi="Times New Roman" w:cs="Times New Roman"/>
          <w:sz w:val="24"/>
          <w:szCs w:val="24"/>
        </w:rPr>
        <w:t>Nwuche</w:t>
      </w:r>
      <w:proofErr w:type="spellEnd"/>
      <w:r w:rsidRPr="00BC3003">
        <w:rPr>
          <w:rFonts w:ascii="Times New Roman" w:hAnsi="Times New Roman" w:cs="Times New Roman"/>
          <w:sz w:val="24"/>
          <w:szCs w:val="24"/>
        </w:rPr>
        <w:t xml:space="preserve">, O. F., &amp; </w:t>
      </w:r>
      <w:proofErr w:type="spellStart"/>
      <w:r w:rsidRPr="00BC3003">
        <w:rPr>
          <w:rFonts w:ascii="Times New Roman" w:hAnsi="Times New Roman" w:cs="Times New Roman"/>
          <w:sz w:val="24"/>
          <w:szCs w:val="24"/>
        </w:rPr>
        <w:t>Oduche</w:t>
      </w:r>
      <w:proofErr w:type="spellEnd"/>
      <w:r w:rsidRPr="00BC3003">
        <w:rPr>
          <w:rFonts w:ascii="Times New Roman" w:hAnsi="Times New Roman" w:cs="Times New Roman"/>
          <w:sz w:val="24"/>
          <w:szCs w:val="24"/>
        </w:rPr>
        <w:t xml:space="preserve">, I. J. (2024). Legitimacy gains from environmental cost: Effect on share prices of Nigerian ICT firms. </w:t>
      </w:r>
      <w:r w:rsidRPr="00BC3003">
        <w:rPr>
          <w:rFonts w:ascii="Times New Roman" w:hAnsi="Times New Roman" w:cs="Times New Roman"/>
          <w:i/>
          <w:iCs/>
          <w:sz w:val="24"/>
          <w:szCs w:val="24"/>
        </w:rPr>
        <w:t>Journal of Accounting and Financial Management, 10</w:t>
      </w:r>
      <w:r w:rsidRPr="00BC3003">
        <w:rPr>
          <w:rFonts w:ascii="Times New Roman" w:hAnsi="Times New Roman" w:cs="Times New Roman"/>
          <w:sz w:val="24"/>
          <w:szCs w:val="24"/>
        </w:rPr>
        <w:t>(6), 219–231. https://doi.org/10.56201/jafm.v10.no6.2024.pg219.231</w:t>
      </w:r>
    </w:p>
    <w:p w14:paraId="56333415"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 xml:space="preserve">Odum, A. N., &amp; </w:t>
      </w:r>
      <w:proofErr w:type="spellStart"/>
      <w:r w:rsidRPr="00BC3003">
        <w:rPr>
          <w:rFonts w:ascii="Times New Roman" w:hAnsi="Times New Roman" w:cs="Times New Roman"/>
          <w:sz w:val="24"/>
          <w:szCs w:val="24"/>
        </w:rPr>
        <w:t>Arinomor</w:t>
      </w:r>
      <w:proofErr w:type="spellEnd"/>
      <w:r w:rsidRPr="00BC3003">
        <w:rPr>
          <w:rFonts w:ascii="Times New Roman" w:hAnsi="Times New Roman" w:cs="Times New Roman"/>
          <w:sz w:val="24"/>
          <w:szCs w:val="24"/>
        </w:rPr>
        <w:t>, C. O. (2023). Green accounting cost and financial performance of Oil and Gas companies in Nigeria. </w:t>
      </w:r>
      <w:r w:rsidRPr="00BC3003">
        <w:rPr>
          <w:rFonts w:ascii="Times New Roman" w:hAnsi="Times New Roman" w:cs="Times New Roman"/>
          <w:i/>
          <w:iCs/>
          <w:sz w:val="24"/>
          <w:szCs w:val="24"/>
        </w:rPr>
        <w:t>Journal of Global Accounting</w:t>
      </w:r>
      <w:r w:rsidRPr="00BC3003">
        <w:rPr>
          <w:rFonts w:ascii="Times New Roman" w:hAnsi="Times New Roman" w:cs="Times New Roman"/>
          <w:sz w:val="24"/>
          <w:szCs w:val="24"/>
        </w:rPr>
        <w:t>, </w:t>
      </w:r>
      <w:r w:rsidRPr="00BC3003">
        <w:rPr>
          <w:rFonts w:ascii="Times New Roman" w:hAnsi="Times New Roman" w:cs="Times New Roman"/>
          <w:i/>
          <w:iCs/>
          <w:sz w:val="24"/>
          <w:szCs w:val="24"/>
        </w:rPr>
        <w:t>9</w:t>
      </w:r>
      <w:r w:rsidRPr="00BC3003">
        <w:rPr>
          <w:rFonts w:ascii="Times New Roman" w:hAnsi="Times New Roman" w:cs="Times New Roman"/>
          <w:sz w:val="24"/>
          <w:szCs w:val="24"/>
        </w:rPr>
        <w:t>(4), 1-22.</w:t>
      </w:r>
    </w:p>
    <w:p w14:paraId="0561E785"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 xml:space="preserve">Ogochukwu, N. C., </w:t>
      </w:r>
      <w:proofErr w:type="spellStart"/>
      <w:r w:rsidRPr="00BC3003">
        <w:rPr>
          <w:rFonts w:ascii="Times New Roman" w:hAnsi="Times New Roman" w:cs="Times New Roman"/>
          <w:sz w:val="24"/>
          <w:szCs w:val="24"/>
        </w:rPr>
        <w:t>Ifurueze</w:t>
      </w:r>
      <w:proofErr w:type="spellEnd"/>
      <w:r w:rsidRPr="00BC3003">
        <w:rPr>
          <w:rFonts w:ascii="Times New Roman" w:hAnsi="Times New Roman" w:cs="Times New Roman"/>
          <w:sz w:val="24"/>
          <w:szCs w:val="24"/>
        </w:rPr>
        <w:t xml:space="preserve">, M. I., &amp; </w:t>
      </w:r>
      <w:proofErr w:type="spellStart"/>
      <w:r w:rsidRPr="00BC3003">
        <w:rPr>
          <w:rFonts w:ascii="Times New Roman" w:hAnsi="Times New Roman" w:cs="Times New Roman"/>
          <w:sz w:val="24"/>
          <w:szCs w:val="24"/>
        </w:rPr>
        <w:t>Ifurueze</w:t>
      </w:r>
      <w:proofErr w:type="spellEnd"/>
      <w:r w:rsidRPr="00BC3003">
        <w:rPr>
          <w:rFonts w:ascii="Times New Roman" w:hAnsi="Times New Roman" w:cs="Times New Roman"/>
          <w:sz w:val="24"/>
          <w:szCs w:val="24"/>
        </w:rPr>
        <w:t>, P. (2024). Green accounting and corporate performance of selected quoted oil &amp; gas firms in Nigeria. </w:t>
      </w:r>
      <w:r w:rsidRPr="00BC3003">
        <w:rPr>
          <w:rFonts w:ascii="Times New Roman" w:hAnsi="Times New Roman" w:cs="Times New Roman"/>
          <w:i/>
          <w:iCs/>
          <w:sz w:val="24"/>
          <w:szCs w:val="24"/>
        </w:rPr>
        <w:t>IIARD International Journal of Economics and Business Management</w:t>
      </w:r>
      <w:r w:rsidRPr="00BC3003">
        <w:rPr>
          <w:rFonts w:ascii="Times New Roman" w:hAnsi="Times New Roman" w:cs="Times New Roman"/>
          <w:sz w:val="24"/>
          <w:szCs w:val="24"/>
        </w:rPr>
        <w:t>, </w:t>
      </w:r>
      <w:r w:rsidRPr="00BC3003">
        <w:rPr>
          <w:rFonts w:ascii="Times New Roman" w:hAnsi="Times New Roman" w:cs="Times New Roman"/>
          <w:i/>
          <w:iCs/>
          <w:sz w:val="24"/>
          <w:szCs w:val="24"/>
        </w:rPr>
        <w:t>9</w:t>
      </w:r>
      <w:r w:rsidRPr="00BC3003">
        <w:rPr>
          <w:rFonts w:ascii="Times New Roman" w:hAnsi="Times New Roman" w:cs="Times New Roman"/>
          <w:sz w:val="24"/>
          <w:szCs w:val="24"/>
        </w:rPr>
        <w:t>(4), 113-31.</w:t>
      </w:r>
    </w:p>
    <w:p w14:paraId="17FB7D49"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proofErr w:type="spellStart"/>
      <w:r w:rsidRPr="00BC3003">
        <w:rPr>
          <w:rFonts w:ascii="Times New Roman" w:hAnsi="Times New Roman" w:cs="Times New Roman"/>
          <w:sz w:val="24"/>
          <w:szCs w:val="24"/>
        </w:rPr>
        <w:t>Okike</w:t>
      </w:r>
      <w:proofErr w:type="spellEnd"/>
      <w:r w:rsidRPr="00BC3003">
        <w:rPr>
          <w:rFonts w:ascii="Times New Roman" w:hAnsi="Times New Roman" w:cs="Times New Roman"/>
          <w:sz w:val="24"/>
          <w:szCs w:val="24"/>
        </w:rPr>
        <w:t xml:space="preserve">, C. O., Nwachukwu, I. G., &amp; </w:t>
      </w:r>
      <w:proofErr w:type="spellStart"/>
      <w:r w:rsidRPr="00BC3003">
        <w:rPr>
          <w:rFonts w:ascii="Times New Roman" w:hAnsi="Times New Roman" w:cs="Times New Roman"/>
          <w:sz w:val="24"/>
          <w:szCs w:val="24"/>
        </w:rPr>
        <w:t>Agbiogwu</w:t>
      </w:r>
      <w:proofErr w:type="spellEnd"/>
      <w:r w:rsidRPr="00BC3003">
        <w:rPr>
          <w:rFonts w:ascii="Times New Roman" w:hAnsi="Times New Roman" w:cs="Times New Roman"/>
          <w:sz w:val="24"/>
          <w:szCs w:val="24"/>
        </w:rPr>
        <w:t>, A. A. (2024). Emission disclosure and market value added of oil and gas firms in Nigeria. </w:t>
      </w:r>
      <w:r w:rsidRPr="00BC3003">
        <w:rPr>
          <w:rFonts w:ascii="Times New Roman" w:hAnsi="Times New Roman" w:cs="Times New Roman"/>
          <w:i/>
          <w:iCs/>
          <w:sz w:val="24"/>
          <w:szCs w:val="24"/>
        </w:rPr>
        <w:t>African Journal of Social and Behavioural Sciences</w:t>
      </w:r>
      <w:r w:rsidRPr="00BC3003">
        <w:rPr>
          <w:rFonts w:ascii="Times New Roman" w:hAnsi="Times New Roman" w:cs="Times New Roman"/>
          <w:sz w:val="24"/>
          <w:szCs w:val="24"/>
        </w:rPr>
        <w:t>, </w:t>
      </w:r>
      <w:r w:rsidRPr="00BC3003">
        <w:rPr>
          <w:rFonts w:ascii="Times New Roman" w:hAnsi="Times New Roman" w:cs="Times New Roman"/>
          <w:i/>
          <w:iCs/>
          <w:sz w:val="24"/>
          <w:szCs w:val="24"/>
        </w:rPr>
        <w:t>14</w:t>
      </w:r>
      <w:r w:rsidRPr="00BC3003">
        <w:rPr>
          <w:rFonts w:ascii="Times New Roman" w:hAnsi="Times New Roman" w:cs="Times New Roman"/>
          <w:sz w:val="24"/>
          <w:szCs w:val="24"/>
        </w:rPr>
        <w:t>(6).</w:t>
      </w:r>
    </w:p>
    <w:p w14:paraId="26021431"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proofErr w:type="spellStart"/>
      <w:r w:rsidRPr="00BC3003">
        <w:rPr>
          <w:rFonts w:ascii="Times New Roman" w:hAnsi="Times New Roman" w:cs="Times New Roman"/>
          <w:sz w:val="24"/>
          <w:szCs w:val="24"/>
        </w:rPr>
        <w:t>Okporo</w:t>
      </w:r>
      <w:proofErr w:type="spellEnd"/>
      <w:r w:rsidRPr="00BC3003">
        <w:rPr>
          <w:rFonts w:ascii="Times New Roman" w:hAnsi="Times New Roman" w:cs="Times New Roman"/>
          <w:sz w:val="24"/>
          <w:szCs w:val="24"/>
        </w:rPr>
        <w:t xml:space="preserve">, E. N., Okafor, L. C., Chukwu, U. C., &amp; </w:t>
      </w:r>
      <w:proofErr w:type="spellStart"/>
      <w:r w:rsidRPr="00BC3003">
        <w:rPr>
          <w:rFonts w:ascii="Times New Roman" w:hAnsi="Times New Roman" w:cs="Times New Roman"/>
          <w:sz w:val="24"/>
          <w:szCs w:val="24"/>
        </w:rPr>
        <w:t>Uguru</w:t>
      </w:r>
      <w:proofErr w:type="spellEnd"/>
      <w:r w:rsidRPr="00BC3003">
        <w:rPr>
          <w:rFonts w:ascii="Times New Roman" w:hAnsi="Times New Roman" w:cs="Times New Roman"/>
          <w:sz w:val="24"/>
          <w:szCs w:val="24"/>
        </w:rPr>
        <w:t xml:space="preserve">, L. C. (2023). Green Accounting </w:t>
      </w:r>
      <w:proofErr w:type="gramStart"/>
      <w:r w:rsidRPr="00BC3003">
        <w:rPr>
          <w:rFonts w:ascii="Times New Roman" w:hAnsi="Times New Roman" w:cs="Times New Roman"/>
          <w:sz w:val="24"/>
          <w:szCs w:val="24"/>
        </w:rPr>
        <w:t>And</w:t>
      </w:r>
      <w:proofErr w:type="gramEnd"/>
      <w:r w:rsidRPr="00BC3003">
        <w:rPr>
          <w:rFonts w:ascii="Times New Roman" w:hAnsi="Times New Roman" w:cs="Times New Roman"/>
          <w:sz w:val="24"/>
          <w:szCs w:val="24"/>
        </w:rPr>
        <w:t xml:space="preserve"> Financial Performance In Nigerian Industries: A Study Of Selected Oil And Gas Firms In Nigeria. </w:t>
      </w:r>
      <w:r w:rsidRPr="00BC3003">
        <w:rPr>
          <w:rFonts w:ascii="Times New Roman" w:hAnsi="Times New Roman" w:cs="Times New Roman"/>
          <w:i/>
          <w:iCs/>
          <w:sz w:val="24"/>
          <w:szCs w:val="24"/>
        </w:rPr>
        <w:t>Certified National Accountant Journal</w:t>
      </w:r>
      <w:r w:rsidRPr="00BC3003">
        <w:rPr>
          <w:rFonts w:ascii="Times New Roman" w:hAnsi="Times New Roman" w:cs="Times New Roman"/>
          <w:sz w:val="24"/>
          <w:szCs w:val="24"/>
        </w:rPr>
        <w:t>, </w:t>
      </w:r>
      <w:r w:rsidRPr="00BC3003">
        <w:rPr>
          <w:rFonts w:ascii="Times New Roman" w:hAnsi="Times New Roman" w:cs="Times New Roman"/>
          <w:i/>
          <w:iCs/>
          <w:sz w:val="24"/>
          <w:szCs w:val="24"/>
        </w:rPr>
        <w:t>31</w:t>
      </w:r>
      <w:r w:rsidRPr="00BC3003">
        <w:rPr>
          <w:rFonts w:ascii="Times New Roman" w:hAnsi="Times New Roman" w:cs="Times New Roman"/>
          <w:sz w:val="24"/>
          <w:szCs w:val="24"/>
        </w:rPr>
        <w:t>(4), 81-98.</w:t>
      </w:r>
    </w:p>
    <w:p w14:paraId="38CD57E5"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 xml:space="preserve">Omeh, V. A., Chukwu, U. C., &amp; </w:t>
      </w:r>
      <w:proofErr w:type="spellStart"/>
      <w:r w:rsidRPr="00BC3003">
        <w:rPr>
          <w:rFonts w:ascii="Times New Roman" w:hAnsi="Times New Roman" w:cs="Times New Roman"/>
          <w:sz w:val="24"/>
          <w:szCs w:val="24"/>
        </w:rPr>
        <w:t>Nwambeke</w:t>
      </w:r>
      <w:proofErr w:type="spellEnd"/>
      <w:r w:rsidRPr="00BC3003">
        <w:rPr>
          <w:rFonts w:ascii="Times New Roman" w:hAnsi="Times New Roman" w:cs="Times New Roman"/>
          <w:sz w:val="24"/>
          <w:szCs w:val="24"/>
        </w:rPr>
        <w:t>, G. C. (2025). Impact of environmental costs on financial performance of listed industrial goods firms in Nigeria (2010-2022). </w:t>
      </w:r>
      <w:r w:rsidRPr="00BC3003">
        <w:rPr>
          <w:rFonts w:ascii="Times New Roman" w:hAnsi="Times New Roman" w:cs="Times New Roman"/>
          <w:i/>
          <w:iCs/>
          <w:sz w:val="24"/>
          <w:szCs w:val="24"/>
        </w:rPr>
        <w:t>EBSU Journal of Social Sciences and Humanities</w:t>
      </w:r>
      <w:r w:rsidRPr="00BC3003">
        <w:rPr>
          <w:rFonts w:ascii="Times New Roman" w:hAnsi="Times New Roman" w:cs="Times New Roman"/>
          <w:sz w:val="24"/>
          <w:szCs w:val="24"/>
        </w:rPr>
        <w:t>, </w:t>
      </w:r>
      <w:r w:rsidRPr="00BC3003">
        <w:rPr>
          <w:rFonts w:ascii="Times New Roman" w:hAnsi="Times New Roman" w:cs="Times New Roman"/>
          <w:i/>
          <w:iCs/>
          <w:sz w:val="24"/>
          <w:szCs w:val="24"/>
        </w:rPr>
        <w:t>15</w:t>
      </w:r>
      <w:r w:rsidRPr="00BC3003">
        <w:rPr>
          <w:rFonts w:ascii="Times New Roman" w:hAnsi="Times New Roman" w:cs="Times New Roman"/>
          <w:sz w:val="24"/>
          <w:szCs w:val="24"/>
        </w:rPr>
        <w:t>(1).</w:t>
      </w:r>
    </w:p>
    <w:p w14:paraId="38B1B998"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 xml:space="preserve">Patrick, B. S., Umoren, A. O., &amp; Ukpong, E. G. (2025). Green accounting and financial performance of listed oil and gas companies in Nigeria. </w:t>
      </w:r>
      <w:r w:rsidRPr="00BC3003">
        <w:rPr>
          <w:rFonts w:ascii="Times New Roman" w:hAnsi="Times New Roman" w:cs="Times New Roman"/>
          <w:i/>
          <w:iCs/>
          <w:sz w:val="24"/>
          <w:szCs w:val="24"/>
        </w:rPr>
        <w:t>Journal of Accounting and Financial Management, 11</w:t>
      </w:r>
      <w:r w:rsidRPr="00BC3003">
        <w:rPr>
          <w:rFonts w:ascii="Times New Roman" w:hAnsi="Times New Roman" w:cs="Times New Roman"/>
          <w:sz w:val="24"/>
          <w:szCs w:val="24"/>
        </w:rPr>
        <w:t>(2), 187.</w:t>
      </w:r>
    </w:p>
    <w:p w14:paraId="1529C80D"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proofErr w:type="spellStart"/>
      <w:r w:rsidRPr="00BC3003">
        <w:rPr>
          <w:rFonts w:ascii="Times New Roman" w:hAnsi="Times New Roman" w:cs="Times New Roman"/>
          <w:sz w:val="24"/>
          <w:szCs w:val="24"/>
        </w:rPr>
        <w:t>Romandhon</w:t>
      </w:r>
      <w:proofErr w:type="spellEnd"/>
      <w:r w:rsidRPr="00BC3003">
        <w:rPr>
          <w:rFonts w:ascii="Times New Roman" w:hAnsi="Times New Roman" w:cs="Times New Roman"/>
          <w:sz w:val="24"/>
          <w:szCs w:val="24"/>
        </w:rPr>
        <w:t xml:space="preserve">, R., </w:t>
      </w:r>
      <w:proofErr w:type="spellStart"/>
      <w:r w:rsidRPr="00BC3003">
        <w:rPr>
          <w:rFonts w:ascii="Times New Roman" w:hAnsi="Times New Roman" w:cs="Times New Roman"/>
          <w:sz w:val="24"/>
          <w:szCs w:val="24"/>
        </w:rPr>
        <w:t>Pramuka</w:t>
      </w:r>
      <w:proofErr w:type="spellEnd"/>
      <w:r w:rsidRPr="00BC3003">
        <w:rPr>
          <w:rFonts w:ascii="Times New Roman" w:hAnsi="Times New Roman" w:cs="Times New Roman"/>
          <w:sz w:val="24"/>
          <w:szCs w:val="24"/>
        </w:rPr>
        <w:t>, B. A., Lestari, P., &amp; Kaukab, M. E. (2025). The impact of disclosure of green accounting information on company performance on the Indonesia Stock Exchange. </w:t>
      </w:r>
      <w:proofErr w:type="spellStart"/>
      <w:r w:rsidRPr="00BC3003">
        <w:rPr>
          <w:rFonts w:ascii="Times New Roman" w:hAnsi="Times New Roman" w:cs="Times New Roman"/>
          <w:i/>
          <w:iCs/>
          <w:sz w:val="24"/>
          <w:szCs w:val="24"/>
        </w:rPr>
        <w:t>Contaduría</w:t>
      </w:r>
      <w:proofErr w:type="spellEnd"/>
      <w:r w:rsidRPr="00BC3003">
        <w:rPr>
          <w:rFonts w:ascii="Times New Roman" w:hAnsi="Times New Roman" w:cs="Times New Roman"/>
          <w:i/>
          <w:iCs/>
          <w:sz w:val="24"/>
          <w:szCs w:val="24"/>
        </w:rPr>
        <w:t xml:space="preserve"> y </w:t>
      </w:r>
      <w:proofErr w:type="spellStart"/>
      <w:r w:rsidRPr="00BC3003">
        <w:rPr>
          <w:rFonts w:ascii="Times New Roman" w:hAnsi="Times New Roman" w:cs="Times New Roman"/>
          <w:i/>
          <w:iCs/>
          <w:sz w:val="24"/>
          <w:szCs w:val="24"/>
        </w:rPr>
        <w:t>Administración</w:t>
      </w:r>
      <w:proofErr w:type="spellEnd"/>
      <w:r w:rsidRPr="00BC3003">
        <w:rPr>
          <w:rFonts w:ascii="Times New Roman" w:hAnsi="Times New Roman" w:cs="Times New Roman"/>
          <w:sz w:val="24"/>
          <w:szCs w:val="24"/>
        </w:rPr>
        <w:t>, </w:t>
      </w:r>
      <w:r w:rsidRPr="00BC3003">
        <w:rPr>
          <w:rFonts w:ascii="Times New Roman" w:hAnsi="Times New Roman" w:cs="Times New Roman"/>
          <w:i/>
          <w:iCs/>
          <w:sz w:val="24"/>
          <w:szCs w:val="24"/>
        </w:rPr>
        <w:t>70</w:t>
      </w:r>
      <w:r w:rsidRPr="00BC3003">
        <w:rPr>
          <w:rFonts w:ascii="Times New Roman" w:hAnsi="Times New Roman" w:cs="Times New Roman"/>
          <w:sz w:val="24"/>
          <w:szCs w:val="24"/>
        </w:rPr>
        <w:t>(1), 484.</w:t>
      </w:r>
    </w:p>
    <w:p w14:paraId="7EEC474D"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proofErr w:type="spellStart"/>
      <w:r w:rsidRPr="00BC3003">
        <w:rPr>
          <w:rFonts w:ascii="Times New Roman" w:hAnsi="Times New Roman" w:cs="Times New Roman"/>
          <w:sz w:val="24"/>
          <w:szCs w:val="24"/>
        </w:rPr>
        <w:lastRenderedPageBreak/>
        <w:t>Tharavanij</w:t>
      </w:r>
      <w:proofErr w:type="spellEnd"/>
      <w:r w:rsidRPr="00BC3003">
        <w:rPr>
          <w:rFonts w:ascii="Times New Roman" w:hAnsi="Times New Roman" w:cs="Times New Roman"/>
          <w:sz w:val="24"/>
          <w:szCs w:val="24"/>
        </w:rPr>
        <w:t>, P. (2024). Tobin's q Revisited: A Theoretical and Empirical Framework for Accurate Business Valuation. </w:t>
      </w:r>
      <w:r w:rsidRPr="00BC3003">
        <w:rPr>
          <w:rFonts w:ascii="Times New Roman" w:hAnsi="Times New Roman" w:cs="Times New Roman"/>
          <w:i/>
          <w:iCs/>
          <w:sz w:val="24"/>
          <w:szCs w:val="24"/>
        </w:rPr>
        <w:t>Global Journal of Business Social Sciences Review (GATR-GJBSSR)</w:t>
      </w:r>
      <w:r w:rsidRPr="00BC3003">
        <w:rPr>
          <w:rFonts w:ascii="Times New Roman" w:hAnsi="Times New Roman" w:cs="Times New Roman"/>
          <w:sz w:val="24"/>
          <w:szCs w:val="24"/>
        </w:rPr>
        <w:t>, </w:t>
      </w:r>
      <w:r w:rsidRPr="00BC3003">
        <w:rPr>
          <w:rFonts w:ascii="Times New Roman" w:hAnsi="Times New Roman" w:cs="Times New Roman"/>
          <w:i/>
          <w:iCs/>
          <w:sz w:val="24"/>
          <w:szCs w:val="24"/>
        </w:rPr>
        <w:t>12</w:t>
      </w:r>
      <w:r w:rsidRPr="00BC3003">
        <w:rPr>
          <w:rFonts w:ascii="Times New Roman" w:hAnsi="Times New Roman" w:cs="Times New Roman"/>
          <w:sz w:val="24"/>
          <w:szCs w:val="24"/>
        </w:rPr>
        <w:t>(3).</w:t>
      </w:r>
    </w:p>
    <w:p w14:paraId="49785819"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proofErr w:type="spellStart"/>
      <w:r w:rsidRPr="00BC3003">
        <w:rPr>
          <w:rFonts w:ascii="Times New Roman" w:hAnsi="Times New Roman" w:cs="Times New Roman"/>
          <w:sz w:val="24"/>
          <w:szCs w:val="24"/>
        </w:rPr>
        <w:t>Ukoh</w:t>
      </w:r>
      <w:proofErr w:type="spellEnd"/>
      <w:r w:rsidRPr="00BC3003">
        <w:rPr>
          <w:rFonts w:ascii="Times New Roman" w:hAnsi="Times New Roman" w:cs="Times New Roman"/>
          <w:sz w:val="24"/>
          <w:szCs w:val="24"/>
        </w:rPr>
        <w:t xml:space="preserve">, U. M., </w:t>
      </w:r>
      <w:proofErr w:type="spellStart"/>
      <w:r w:rsidRPr="00BC3003">
        <w:rPr>
          <w:rFonts w:ascii="Times New Roman" w:hAnsi="Times New Roman" w:cs="Times New Roman"/>
          <w:sz w:val="24"/>
          <w:szCs w:val="24"/>
        </w:rPr>
        <w:t>Nduokafor</w:t>
      </w:r>
      <w:proofErr w:type="spellEnd"/>
      <w:r w:rsidRPr="00BC3003">
        <w:rPr>
          <w:rFonts w:ascii="Times New Roman" w:hAnsi="Times New Roman" w:cs="Times New Roman"/>
          <w:sz w:val="24"/>
          <w:szCs w:val="24"/>
        </w:rPr>
        <w:t>, C. O., &amp; Nworie, G. O. (2024). Sustainability Reporting among Oil and Gas Firms: A strategic tool for enhanced firm value. </w:t>
      </w:r>
      <w:r w:rsidRPr="00BC3003">
        <w:rPr>
          <w:rFonts w:ascii="Times New Roman" w:hAnsi="Times New Roman" w:cs="Times New Roman"/>
          <w:i/>
          <w:iCs/>
          <w:sz w:val="24"/>
          <w:szCs w:val="24"/>
        </w:rPr>
        <w:t>International Journal of Economics and Financial Management</w:t>
      </w:r>
      <w:r w:rsidRPr="00BC3003">
        <w:rPr>
          <w:rFonts w:ascii="Times New Roman" w:hAnsi="Times New Roman" w:cs="Times New Roman"/>
          <w:sz w:val="24"/>
          <w:szCs w:val="24"/>
        </w:rPr>
        <w:t>, </w:t>
      </w:r>
      <w:r w:rsidRPr="00BC3003">
        <w:rPr>
          <w:rFonts w:ascii="Times New Roman" w:hAnsi="Times New Roman" w:cs="Times New Roman"/>
          <w:i/>
          <w:iCs/>
          <w:sz w:val="24"/>
          <w:szCs w:val="24"/>
        </w:rPr>
        <w:t>9</w:t>
      </w:r>
      <w:r w:rsidRPr="00BC3003">
        <w:rPr>
          <w:rFonts w:ascii="Times New Roman" w:hAnsi="Times New Roman" w:cs="Times New Roman"/>
          <w:sz w:val="24"/>
          <w:szCs w:val="24"/>
        </w:rPr>
        <w:t>(2), 144-166.</w:t>
      </w:r>
    </w:p>
    <w:p w14:paraId="28D88C21"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proofErr w:type="spellStart"/>
      <w:r w:rsidRPr="00BC3003">
        <w:rPr>
          <w:rFonts w:ascii="Times New Roman" w:hAnsi="Times New Roman" w:cs="Times New Roman"/>
          <w:sz w:val="24"/>
          <w:szCs w:val="24"/>
        </w:rPr>
        <w:t>Uwabor</w:t>
      </w:r>
      <w:proofErr w:type="spellEnd"/>
      <w:r w:rsidRPr="00BC3003">
        <w:rPr>
          <w:rFonts w:ascii="Times New Roman" w:hAnsi="Times New Roman" w:cs="Times New Roman"/>
          <w:sz w:val="24"/>
          <w:szCs w:val="24"/>
        </w:rPr>
        <w:t xml:space="preserve">, O. L., Francis, F. O., &amp; Odeh, J. (2025). Greenwashing and Financial Manifest of Food and Beverages Manufacturing Firms in Nigeria. </w:t>
      </w:r>
      <w:r w:rsidRPr="00BC3003">
        <w:rPr>
          <w:rFonts w:ascii="Times New Roman" w:hAnsi="Times New Roman" w:cs="Times New Roman"/>
          <w:i/>
          <w:iCs/>
          <w:sz w:val="24"/>
          <w:szCs w:val="24"/>
        </w:rPr>
        <w:t>Saudi J Bus Manag Stud</w:t>
      </w:r>
      <w:r w:rsidRPr="00BC3003">
        <w:rPr>
          <w:rFonts w:ascii="Times New Roman" w:hAnsi="Times New Roman" w:cs="Times New Roman"/>
          <w:sz w:val="24"/>
          <w:szCs w:val="24"/>
        </w:rPr>
        <w:t xml:space="preserve">, </w:t>
      </w:r>
      <w:r w:rsidRPr="00BC3003">
        <w:rPr>
          <w:rFonts w:ascii="Times New Roman" w:hAnsi="Times New Roman" w:cs="Times New Roman"/>
          <w:i/>
          <w:iCs/>
          <w:sz w:val="24"/>
          <w:szCs w:val="24"/>
        </w:rPr>
        <w:t>10</w:t>
      </w:r>
      <w:r w:rsidRPr="00BC3003">
        <w:rPr>
          <w:rFonts w:ascii="Times New Roman" w:hAnsi="Times New Roman" w:cs="Times New Roman"/>
          <w:sz w:val="24"/>
          <w:szCs w:val="24"/>
        </w:rPr>
        <w:t>(4), 179-187.</w:t>
      </w:r>
    </w:p>
    <w:p w14:paraId="168487B0" w14:textId="77777777" w:rsidR="00BC3003" w:rsidRPr="00BC3003" w:rsidRDefault="00BC3003" w:rsidP="001D3B07">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Xu, W., Sun, Z., &amp; Ni, H. (2024). Transparency pays: How carbon emission disclosure lowers cost of capital. </w:t>
      </w:r>
      <w:r w:rsidRPr="00BC3003">
        <w:rPr>
          <w:rFonts w:ascii="Times New Roman" w:hAnsi="Times New Roman" w:cs="Times New Roman"/>
          <w:i/>
          <w:iCs/>
          <w:sz w:val="24"/>
          <w:szCs w:val="24"/>
        </w:rPr>
        <w:t>Economic Analysis and Policy</w:t>
      </w:r>
      <w:r w:rsidRPr="00BC3003">
        <w:rPr>
          <w:rFonts w:ascii="Times New Roman" w:hAnsi="Times New Roman" w:cs="Times New Roman"/>
          <w:sz w:val="24"/>
          <w:szCs w:val="24"/>
        </w:rPr>
        <w:t>, </w:t>
      </w:r>
      <w:r w:rsidRPr="00BC3003">
        <w:rPr>
          <w:rFonts w:ascii="Times New Roman" w:hAnsi="Times New Roman" w:cs="Times New Roman"/>
          <w:i/>
          <w:iCs/>
          <w:sz w:val="24"/>
          <w:szCs w:val="24"/>
        </w:rPr>
        <w:t>83</w:t>
      </w:r>
      <w:r w:rsidR="001D3B07">
        <w:rPr>
          <w:rFonts w:ascii="Times New Roman" w:hAnsi="Times New Roman" w:cs="Times New Roman"/>
          <w:sz w:val="24"/>
          <w:szCs w:val="24"/>
        </w:rPr>
        <w:t>, 165-177.</w:t>
      </w:r>
    </w:p>
    <w:p w14:paraId="7556192A" w14:textId="77777777" w:rsidR="00383FE9" w:rsidRPr="00BC3003" w:rsidRDefault="00383FE9" w:rsidP="00BC3003">
      <w:pPr>
        <w:spacing w:line="240" w:lineRule="auto"/>
        <w:rPr>
          <w:sz w:val="24"/>
          <w:szCs w:val="24"/>
        </w:rPr>
      </w:pPr>
    </w:p>
    <w:sectPr w:rsidR="00383FE9" w:rsidRPr="00BC3003" w:rsidSect="001D3B0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ABD22" w14:textId="77777777" w:rsidR="006C66C1" w:rsidRDefault="006C66C1" w:rsidP="006C2BBF">
      <w:pPr>
        <w:spacing w:after="0" w:line="240" w:lineRule="auto"/>
      </w:pPr>
      <w:r>
        <w:separator/>
      </w:r>
    </w:p>
  </w:endnote>
  <w:endnote w:type="continuationSeparator" w:id="0">
    <w:p w14:paraId="2870C314" w14:textId="77777777" w:rsidR="006C66C1" w:rsidRDefault="006C66C1" w:rsidP="006C2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F35AC" w14:textId="77777777" w:rsidR="00D34F47" w:rsidRDefault="00D34F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4A9DF" w14:textId="77777777" w:rsidR="00D34F47" w:rsidRDefault="00D34F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E4394" w14:textId="77777777" w:rsidR="00D34F47" w:rsidRDefault="00D34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9DF9E" w14:textId="77777777" w:rsidR="006C66C1" w:rsidRDefault="006C66C1" w:rsidP="006C2BBF">
      <w:pPr>
        <w:spacing w:after="0" w:line="240" w:lineRule="auto"/>
      </w:pPr>
      <w:r>
        <w:separator/>
      </w:r>
    </w:p>
  </w:footnote>
  <w:footnote w:type="continuationSeparator" w:id="0">
    <w:p w14:paraId="2110FDEA" w14:textId="77777777" w:rsidR="006C66C1" w:rsidRDefault="006C66C1" w:rsidP="006C2B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5BE30" w14:textId="0242F22A" w:rsidR="00D34F47" w:rsidRDefault="00D34F47">
    <w:pPr>
      <w:pStyle w:val="Header"/>
    </w:pPr>
    <w:r>
      <w:rPr>
        <w:noProof/>
      </w:rPr>
      <w:pict w14:anchorId="0EEF02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164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403D5" w14:textId="37AB0712" w:rsidR="00D34F47" w:rsidRDefault="00D34F47">
    <w:pPr>
      <w:pStyle w:val="Header"/>
    </w:pPr>
    <w:r>
      <w:rPr>
        <w:noProof/>
      </w:rPr>
      <w:pict w14:anchorId="1E4E29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164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03B25" w14:textId="66E9E38E" w:rsidR="00D34F47" w:rsidRDefault="00D34F47">
    <w:pPr>
      <w:pStyle w:val="Header"/>
    </w:pPr>
    <w:r>
      <w:rPr>
        <w:noProof/>
      </w:rPr>
      <w:pict w14:anchorId="7FEA9F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164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003"/>
    <w:rsid w:val="001D3B07"/>
    <w:rsid w:val="00363A36"/>
    <w:rsid w:val="00383FE9"/>
    <w:rsid w:val="00442D03"/>
    <w:rsid w:val="00484BEB"/>
    <w:rsid w:val="004A02CB"/>
    <w:rsid w:val="00644B2C"/>
    <w:rsid w:val="006C2BBF"/>
    <w:rsid w:val="006C66C1"/>
    <w:rsid w:val="00884A10"/>
    <w:rsid w:val="00900285"/>
    <w:rsid w:val="0097196D"/>
    <w:rsid w:val="00987674"/>
    <w:rsid w:val="00BC3003"/>
    <w:rsid w:val="00BD0109"/>
    <w:rsid w:val="00C62435"/>
    <w:rsid w:val="00CE2305"/>
    <w:rsid w:val="00D34F47"/>
    <w:rsid w:val="00DB7ADD"/>
    <w:rsid w:val="00EA2C5E"/>
    <w:rsid w:val="00EA655E"/>
    <w:rsid w:val="00F14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149272"/>
  <w15:chartTrackingRefBased/>
  <w15:docId w15:val="{EE1AB769-5E76-4DBE-B271-40B9FBC7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003"/>
  </w:style>
  <w:style w:type="paragraph" w:styleId="Heading1">
    <w:name w:val="heading 1"/>
    <w:basedOn w:val="Normal"/>
    <w:next w:val="Normal"/>
    <w:link w:val="Heading1Char"/>
    <w:uiPriority w:val="9"/>
    <w:qFormat/>
    <w:rsid w:val="00900285"/>
    <w:pPr>
      <w:keepNext/>
      <w:keepLines/>
      <w:spacing w:before="240" w:after="240" w:line="480" w:lineRule="auto"/>
      <w:jc w:val="both"/>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285"/>
    <w:rPr>
      <w:rFonts w:ascii="Times New Roman" w:eastAsiaTheme="majorEastAsia" w:hAnsi="Times New Roman" w:cstheme="majorBidi"/>
      <w:b/>
      <w:sz w:val="24"/>
      <w:szCs w:val="32"/>
    </w:rPr>
  </w:style>
  <w:style w:type="paragraph" w:customStyle="1" w:styleId="Headingmain1">
    <w:name w:val="Heading main 1"/>
    <w:basedOn w:val="Heading1"/>
    <w:link w:val="Headingmain1Char"/>
    <w:autoRedefine/>
    <w:qFormat/>
    <w:rsid w:val="004A02CB"/>
    <w:pPr>
      <w:spacing w:before="120" w:after="120" w:line="240" w:lineRule="auto"/>
    </w:pPr>
    <w:rPr>
      <w:b w:val="0"/>
      <w:color w:val="000000" w:themeColor="text1"/>
    </w:rPr>
  </w:style>
  <w:style w:type="character" w:customStyle="1" w:styleId="Headingmain1Char">
    <w:name w:val="Heading main 1 Char"/>
    <w:basedOn w:val="Heading1Char"/>
    <w:link w:val="Headingmain1"/>
    <w:rsid w:val="004A02CB"/>
    <w:rPr>
      <w:rFonts w:ascii="Times New Roman" w:eastAsiaTheme="majorEastAsia" w:hAnsi="Times New Roman" w:cstheme="majorBidi"/>
      <w:b w:val="0"/>
      <w:color w:val="000000" w:themeColor="text1"/>
      <w:sz w:val="24"/>
      <w:szCs w:val="32"/>
    </w:rPr>
  </w:style>
  <w:style w:type="character" w:customStyle="1" w:styleId="HeaderChar">
    <w:name w:val="Header Char"/>
    <w:basedOn w:val="DefaultParagraphFont"/>
    <w:link w:val="Header"/>
    <w:uiPriority w:val="99"/>
    <w:rsid w:val="00BC3003"/>
  </w:style>
  <w:style w:type="paragraph" w:styleId="Header">
    <w:name w:val="header"/>
    <w:basedOn w:val="Normal"/>
    <w:link w:val="HeaderChar"/>
    <w:uiPriority w:val="99"/>
    <w:unhideWhenUsed/>
    <w:rsid w:val="00BC30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003"/>
  </w:style>
  <w:style w:type="paragraph" w:styleId="Footer">
    <w:name w:val="footer"/>
    <w:basedOn w:val="Normal"/>
    <w:link w:val="FooterChar"/>
    <w:uiPriority w:val="99"/>
    <w:unhideWhenUsed/>
    <w:rsid w:val="00BC3003"/>
    <w:pPr>
      <w:tabs>
        <w:tab w:val="center" w:pos="4513"/>
        <w:tab w:val="right" w:pos="9026"/>
      </w:tabs>
      <w:spacing w:after="0" w:line="240" w:lineRule="auto"/>
    </w:pPr>
  </w:style>
  <w:style w:type="character" w:styleId="Hyperlink">
    <w:name w:val="Hyperlink"/>
    <w:basedOn w:val="DefaultParagraphFont"/>
    <w:uiPriority w:val="99"/>
    <w:unhideWhenUsed/>
    <w:rsid w:val="00BC3003"/>
    <w:rPr>
      <w:color w:val="0563C1" w:themeColor="hyperlink"/>
      <w:u w:val="single"/>
    </w:rPr>
  </w:style>
  <w:style w:type="table" w:styleId="TableGrid">
    <w:name w:val="Table Grid"/>
    <w:basedOn w:val="TableNormal"/>
    <w:uiPriority w:val="39"/>
    <w:rsid w:val="00971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14F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20</Pages>
  <Words>10133</Words>
  <Characters>57764</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Praf's Touch</dc:creator>
  <cp:keywords/>
  <dc:description/>
  <cp:lastModifiedBy>SDI PC 1170</cp:lastModifiedBy>
  <cp:revision>18</cp:revision>
  <dcterms:created xsi:type="dcterms:W3CDTF">2026-02-26T04:45:00Z</dcterms:created>
  <dcterms:modified xsi:type="dcterms:W3CDTF">2026-02-26T12:03:00Z</dcterms:modified>
</cp:coreProperties>
</file>