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7F055" w14:textId="77777777" w:rsidR="006F7FDF" w:rsidRPr="00BF56CB" w:rsidRDefault="006F7FDF" w:rsidP="006F7FDF">
      <w:pPr>
        <w:rPr>
          <w:rFonts w:ascii="Times New Roman" w:hAnsi="Times New Roman" w:cs="Times New Roman"/>
          <w:b/>
          <w:bCs/>
        </w:rPr>
      </w:pPr>
      <w:r w:rsidRPr="00BF56CB">
        <w:rPr>
          <w:rFonts w:ascii="Times New Roman" w:hAnsi="Times New Roman" w:cs="Times New Roman"/>
          <w:b/>
          <w:bCs/>
        </w:rPr>
        <w:t>The Implementation Gap in Emerging Economies: A Theoretical Analysis of Policy Disconnects</w:t>
      </w:r>
    </w:p>
    <w:p w14:paraId="27AAE180" w14:textId="77777777" w:rsidR="00EB356F" w:rsidRDefault="00EB356F" w:rsidP="006F7FDF">
      <w:pPr>
        <w:jc w:val="center"/>
        <w:rPr>
          <w:rFonts w:ascii="Times New Roman" w:hAnsi="Times New Roman" w:cs="Times New Roman"/>
          <w:b/>
          <w:bCs/>
        </w:rPr>
      </w:pPr>
    </w:p>
    <w:p w14:paraId="36EC7D96" w14:textId="2F3F3A43" w:rsidR="006F7FDF" w:rsidRPr="00BF56CB" w:rsidRDefault="006F7FDF" w:rsidP="006F7FDF">
      <w:pPr>
        <w:jc w:val="center"/>
        <w:rPr>
          <w:rFonts w:ascii="Times New Roman" w:hAnsi="Times New Roman" w:cs="Times New Roman"/>
          <w:b/>
          <w:bCs/>
        </w:rPr>
      </w:pPr>
      <w:bookmarkStart w:id="0" w:name="_GoBack"/>
      <w:bookmarkEnd w:id="0"/>
      <w:r w:rsidRPr="00BF56CB">
        <w:rPr>
          <w:rFonts w:ascii="Times New Roman" w:hAnsi="Times New Roman" w:cs="Times New Roman"/>
          <w:b/>
          <w:bCs/>
        </w:rPr>
        <w:t>Abstract</w:t>
      </w:r>
    </w:p>
    <w:p w14:paraId="299AC1C1" w14:textId="77777777" w:rsidR="006F7FDF" w:rsidRPr="00BF56CB" w:rsidRDefault="006F7FDF" w:rsidP="006F7FDF">
      <w:pPr>
        <w:jc w:val="both"/>
        <w:rPr>
          <w:rFonts w:ascii="Times New Roman" w:hAnsi="Times New Roman" w:cs="Times New Roman"/>
          <w:i/>
          <w:iCs/>
        </w:rPr>
      </w:pPr>
      <w:r w:rsidRPr="00BF56CB">
        <w:rPr>
          <w:rFonts w:ascii="Times New Roman" w:hAnsi="Times New Roman" w:cs="Times New Roman"/>
          <w:i/>
          <w:iCs/>
        </w:rPr>
        <w:t>This paper investigates a striking and disturbing discrepancy in the application of policies in developing countries, where well-designed programs sometimes fail to generate the predicted results. This study seeks to develop a thorough theoretical framework connecting four key components often studied independently: the dynamics between principals and agents, policy imitation, institutional weaknesses, and bureaucratic inertia. Methodologically, the paper adopted a critical analysis and conceptual investigation of the available academic literature in public administration, political science, and development studies, the study develops a coherent model that shows how complex interactions among these components lead to general implementation failures. The findings suggest that a setting promoting symbolic adherence over real policy implementation results from the convergence of several principles with different expectations, unreflective copy of outside policy frameworks, ongoing bureaucratic burdens, and weak institutional arrangements. The study concludes that designing regulations sensitive to the particular surroundings of local administrative capacities and realities of emerging economies is vital for successfully tackling implementation failures. The paper recommends investing in projects to create capacity that can lessen administrative resistance; actively engaging local stakeholders in every stage of the policy process; conducting thorough contextual assessments before the adoption of policies; and improving vertical alignment between those engaged in policy design and implementation. The study’s contribution to knowledge is threefold: it reinterprets principal-agent theory for the complex institutional settings typical of developing nations, includes bureaucratic inertia as a rational reaction to competing needs, and combines policy diffusion mechanisms into the analysis of implementation. This all-inclusive approach gives a unified analytical framework for understanding and resolving the continuous policy misalignments that obstruct development projects in emerging economies.</w:t>
      </w:r>
    </w:p>
    <w:p w14:paraId="3107CFEC" w14:textId="1582EE4A" w:rsidR="006F7FDF" w:rsidRPr="00BF56CB" w:rsidRDefault="006F7FDF" w:rsidP="006F7FDF">
      <w:pPr>
        <w:rPr>
          <w:rFonts w:ascii="Times New Roman" w:hAnsi="Times New Roman" w:cs="Times New Roman"/>
        </w:rPr>
      </w:pPr>
      <w:r w:rsidRPr="00BF56CB">
        <w:rPr>
          <w:rFonts w:ascii="Times New Roman" w:hAnsi="Times New Roman" w:cs="Times New Roman"/>
          <w:b/>
          <w:bCs/>
        </w:rPr>
        <w:t>Keywords:</w:t>
      </w:r>
      <w:r w:rsidRPr="00BF56CB">
        <w:rPr>
          <w:rFonts w:ascii="Times New Roman" w:hAnsi="Times New Roman" w:cs="Times New Roman"/>
        </w:rPr>
        <w:t xml:space="preserve"> implementation gap, emerging economies, bureaucratic inertia, policy mimesis, principal</w:t>
      </w:r>
      <w:r w:rsidR="00071938" w:rsidRPr="00BF56CB">
        <w:rPr>
          <w:rFonts w:ascii="Times New Roman" w:hAnsi="Times New Roman" w:cs="Times New Roman"/>
        </w:rPr>
        <w:t xml:space="preserve"> - </w:t>
      </w:r>
      <w:r w:rsidRPr="00BF56CB">
        <w:rPr>
          <w:rFonts w:ascii="Times New Roman" w:hAnsi="Times New Roman" w:cs="Times New Roman"/>
        </w:rPr>
        <w:t>agent theory</w:t>
      </w:r>
    </w:p>
    <w:p w14:paraId="13C05D2A" w14:textId="77777777" w:rsidR="006F7FDF" w:rsidRPr="00BF56CB" w:rsidRDefault="006F7FDF" w:rsidP="006F7FDF">
      <w:pPr>
        <w:pStyle w:val="ListParagraph"/>
        <w:numPr>
          <w:ilvl w:val="0"/>
          <w:numId w:val="1"/>
        </w:numPr>
        <w:spacing w:after="0" w:line="360" w:lineRule="auto"/>
        <w:jc w:val="center"/>
        <w:rPr>
          <w:rFonts w:ascii="Times New Roman" w:hAnsi="Times New Roman" w:cs="Times New Roman"/>
          <w:b/>
          <w:bCs/>
        </w:rPr>
      </w:pPr>
      <w:r w:rsidRPr="00BF56CB">
        <w:rPr>
          <w:rFonts w:ascii="Times New Roman" w:hAnsi="Times New Roman" w:cs="Times New Roman"/>
          <w:b/>
          <w:bCs/>
        </w:rPr>
        <w:t>Introduction</w:t>
      </w:r>
    </w:p>
    <w:p w14:paraId="55C2D239"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While public policies in poor nations appear theoretically sophisticated, they sometimes have little practical effect. Health, migration, innovation, and regional development are examples of areas where projects may encounter interruptions, changes, or unanticipated events during their implementation, therefore causing a great divide between the goals of policies and their actual results (Abdullahi &amp; Othman, 2020; Erasmus et al., 2014; </w:t>
      </w:r>
      <w:proofErr w:type="spellStart"/>
      <w:r w:rsidRPr="00BF56CB">
        <w:rPr>
          <w:rFonts w:ascii="Times New Roman" w:hAnsi="Times New Roman" w:cs="Times New Roman"/>
        </w:rPr>
        <w:t>Fargues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Sredanovic</w:t>
      </w:r>
      <w:proofErr w:type="spellEnd"/>
      <w:r w:rsidRPr="00BF56CB">
        <w:rPr>
          <w:rFonts w:ascii="Times New Roman" w:hAnsi="Times New Roman" w:cs="Times New Roman"/>
        </w:rPr>
        <w:t xml:space="preserve">, 2025; Haddad et al., 2022). These problems underline the complexity of power relations, motivation structures, </w:t>
      </w:r>
      <w:r w:rsidRPr="00BF56CB">
        <w:rPr>
          <w:rFonts w:ascii="Times New Roman" w:hAnsi="Times New Roman" w:cs="Times New Roman"/>
        </w:rPr>
        <w:lastRenderedPageBreak/>
        <w:t xml:space="preserve">bureaucratic inflexibility, and policy frameworks affected by outside sources in the complex institutional settings often found in these countries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w:t>
      </w:r>
      <w:proofErr w:type="spellStart"/>
      <w:r w:rsidRPr="00BF56CB">
        <w:rPr>
          <w:rFonts w:ascii="Times New Roman" w:hAnsi="Times New Roman" w:cs="Times New Roman"/>
        </w:rPr>
        <w:t>Hoskisson</w:t>
      </w:r>
      <w:proofErr w:type="spellEnd"/>
      <w:r w:rsidRPr="00BF56CB">
        <w:rPr>
          <w:rFonts w:ascii="Times New Roman" w:hAnsi="Times New Roman" w:cs="Times New Roman"/>
        </w:rPr>
        <w:t xml:space="preserve"> et al., 2000; Meyer &amp; Peng, 2015; Williams, 2020). </w:t>
      </w:r>
    </w:p>
    <w:p w14:paraId="2E07B6DD"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Research grounded on principal-agent theory explains how variations in information, conflicting interests, and inadequate accountability worsen moral hazard and failures in execution, as demonstrated in cases like regional development planning in Indonesia, where poor reporting limits oversight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Braun &amp; </w:t>
      </w:r>
      <w:proofErr w:type="spellStart"/>
      <w:r w:rsidRPr="00BF56CB">
        <w:rPr>
          <w:rFonts w:ascii="Times New Roman" w:hAnsi="Times New Roman" w:cs="Times New Roman"/>
        </w:rPr>
        <w:t>Guston</w:t>
      </w:r>
      <w:proofErr w:type="spellEnd"/>
      <w:r w:rsidRPr="00BF56CB">
        <w:rPr>
          <w:rFonts w:ascii="Times New Roman" w:hAnsi="Times New Roman" w:cs="Times New Roman"/>
        </w:rPr>
        <w:t xml:space="preserve">, 2003; </w:t>
      </w:r>
      <w:proofErr w:type="spellStart"/>
      <w:r w:rsidRPr="00BF56CB">
        <w:rPr>
          <w:rFonts w:ascii="Times New Roman" w:hAnsi="Times New Roman" w:cs="Times New Roman"/>
        </w:rPr>
        <w:t>Wajdy</w:t>
      </w:r>
      <w:proofErr w:type="spellEnd"/>
      <w:r w:rsidRPr="00BF56CB">
        <w:rPr>
          <w:rFonts w:ascii="Times New Roman" w:hAnsi="Times New Roman" w:cs="Times New Roman"/>
        </w:rPr>
        <w:t xml:space="preserve"> et al., 2021). The implementation literature further stresses how laws are revisited and modified through bureaucratic processes, negotiations among several parties, and divided governance (Erasmus et al., 2014; </w:t>
      </w:r>
      <w:proofErr w:type="spellStart"/>
      <w:r w:rsidRPr="00BF56CB">
        <w:rPr>
          <w:rFonts w:ascii="Times New Roman" w:hAnsi="Times New Roman" w:cs="Times New Roman"/>
        </w:rPr>
        <w:t>Fargues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Sredanovic</w:t>
      </w:r>
      <w:proofErr w:type="spellEnd"/>
      <w:r w:rsidRPr="00BF56CB">
        <w:rPr>
          <w:rFonts w:ascii="Times New Roman" w:hAnsi="Times New Roman" w:cs="Times New Roman"/>
        </w:rPr>
        <w:t xml:space="preserve">, 2025; O'Toole, 2004;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w:t>
      </w:r>
    </w:p>
    <w:p w14:paraId="78FF142C"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Bureaucratic dynamics are crucial to this process. Overall state capacity often masks significant differences between formal directives and actual outcomes, a situation driven by issues related to collective action and incentives that are not aligned (Williams, 2020). Insufficient vertical integration between policy design and execution worsens the gap between burden and capacity, fostering bureaucratic stagnation that makes many reforms mere gestures rather than impactful changes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Maheswari et al., 2025; </w:t>
      </w:r>
      <w:proofErr w:type="spellStart"/>
      <w:r w:rsidRPr="00BF56CB">
        <w:rPr>
          <w:rFonts w:ascii="Times New Roman" w:hAnsi="Times New Roman" w:cs="Times New Roman"/>
        </w:rPr>
        <w:t>Umasugi</w:t>
      </w:r>
      <w:proofErr w:type="spellEnd"/>
      <w:r w:rsidRPr="00BF56CB">
        <w:rPr>
          <w:rFonts w:ascii="Times New Roman" w:hAnsi="Times New Roman" w:cs="Times New Roman"/>
        </w:rPr>
        <w:t xml:space="preserve">, 2025). Research on policy transfer and imitation reveals that adopted models are sometimes changed in reaction to strong pressures, producing hybrid implementations that do not match well with resource-constrained contexts (Cao &amp; Shi, 2020; </w:t>
      </w:r>
      <w:proofErr w:type="spellStart"/>
      <w:r w:rsidRPr="00BF56CB">
        <w:rPr>
          <w:rFonts w:ascii="Times New Roman" w:hAnsi="Times New Roman" w:cs="Times New Roman"/>
        </w:rPr>
        <w:t>Hoskisson</w:t>
      </w:r>
      <w:proofErr w:type="spellEnd"/>
      <w:r w:rsidRPr="00BF56CB">
        <w:rPr>
          <w:rFonts w:ascii="Times New Roman" w:hAnsi="Times New Roman" w:cs="Times New Roman"/>
        </w:rPr>
        <w:t xml:space="preserve"> et al., 2000; Massey, 2009; Meyer &amp; Peng, 2015). In sectors like transformational innovation, the formal acceptance of fresh ideas is often hampered by problems with creating capacities and evaluating outcomes, with entrenched administrative procedures adding even more complexity (Haddad et al., 2022; Sandfort &amp; Moulton, 2020). </w:t>
      </w:r>
    </w:p>
    <w:p w14:paraId="6CB5DEA8" w14:textId="77777777" w:rsidR="006F7FDF" w:rsidRPr="00BF56CB" w:rsidRDefault="006F7FDF" w:rsidP="006F7FDF">
      <w:pPr>
        <w:spacing w:after="0" w:line="360" w:lineRule="auto"/>
        <w:rPr>
          <w:rFonts w:ascii="Times New Roman" w:hAnsi="Times New Roman" w:cs="Times New Roman"/>
        </w:rPr>
      </w:pPr>
    </w:p>
    <w:p w14:paraId="182BCAD8"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However, these academic avenues remain disjointed. Principal-agent frameworks commonly focus on rational behavior and misaligned incentives, while implementation research concentrates on interactions between structure and agency, along with the influence of social networks (Coburn, 2016; Erasmus et al., 2014; O'Toole, 2004). Studies on policy imitation emphasize situational and isomorphic pressures but frequently neglect the impact of bureaucratic stagnation, whereas literature on emerging economies discusses institutional gaps without deeply engaging with the dynamics of policy processes (</w:t>
      </w:r>
      <w:proofErr w:type="spellStart"/>
      <w:r w:rsidRPr="00BF56CB">
        <w:rPr>
          <w:rFonts w:ascii="Times New Roman" w:hAnsi="Times New Roman" w:cs="Times New Roman"/>
        </w:rPr>
        <w:t>Hoskisson</w:t>
      </w:r>
      <w:proofErr w:type="spellEnd"/>
      <w:r w:rsidRPr="00BF56CB">
        <w:rPr>
          <w:rFonts w:ascii="Times New Roman" w:hAnsi="Times New Roman" w:cs="Times New Roman"/>
        </w:rPr>
        <w:t xml:space="preserve"> et al., 2000; Meyer &amp; Peng, 2015). </w:t>
      </w:r>
      <w:r w:rsidRPr="00BF56CB">
        <w:rPr>
          <w:rFonts w:ascii="Times New Roman" w:hAnsi="Times New Roman" w:cs="Times New Roman"/>
        </w:rPr>
        <w:lastRenderedPageBreak/>
        <w:t xml:space="preserve">Comprehensive reviews spanning various policy sectors reveal a limited and fragmented collection of evidence, with inadequate integration of findings across different national situations (Campbell et al., 2025; Erasmus et al., 2014; </w:t>
      </w:r>
      <w:proofErr w:type="spellStart"/>
      <w:r w:rsidRPr="00BF56CB">
        <w:rPr>
          <w:rFonts w:ascii="Times New Roman" w:hAnsi="Times New Roman" w:cs="Times New Roman"/>
        </w:rPr>
        <w:t>Fargues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Sredanovic</w:t>
      </w:r>
      <w:proofErr w:type="spellEnd"/>
      <w:r w:rsidRPr="00BF56CB">
        <w:rPr>
          <w:rFonts w:ascii="Times New Roman" w:hAnsi="Times New Roman" w:cs="Times New Roman"/>
        </w:rPr>
        <w:t xml:space="preserve">, 2025; Fransen et al., 2023; Pedroza &amp; </w:t>
      </w:r>
      <w:proofErr w:type="spellStart"/>
      <w:r w:rsidRPr="00BF56CB">
        <w:rPr>
          <w:rFonts w:ascii="Times New Roman" w:hAnsi="Times New Roman" w:cs="Times New Roman"/>
        </w:rPr>
        <w:t>Arrighi</w:t>
      </w:r>
      <w:proofErr w:type="spellEnd"/>
      <w:r w:rsidRPr="00BF56CB">
        <w:rPr>
          <w:rFonts w:ascii="Times New Roman" w:hAnsi="Times New Roman" w:cs="Times New Roman"/>
        </w:rPr>
        <w:t xml:space="preserve">, 2025;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w:t>
      </w:r>
    </w:p>
    <w:p w14:paraId="63118507"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key issue is the absence of a unified theoretical perspective that connects principal-agent dynamics, the imitation of policies, multi-actor implementation within developing economies, and bureaucratic inertia. The current literature rarely investigates how the integration of imported frameworks, various principals, established routines, and discretionary decision-making collectively exacerbate implementation disparities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Williams, 2020). For example, research concerning state-owned enterprises addresses how they manage contradictory demands but overlooks the influence of global frameworks and institutional deficiencies (Campbell et al., 2025; Erasmus et al., 2014; Fransen et al., 2023; Haddad et al., 2022; O'Toole, 2004). In the absence of a consistent theoretical structure, analyses remain fragmented, which risks the implementation of reforms becoming poorly grounded in context (Cao &amp; Shi, 2020; Maheswari et al., 2025; Massey, 2009; Meyer &amp; Peng, 2015; </w:t>
      </w:r>
      <w:proofErr w:type="spellStart"/>
      <w:r w:rsidRPr="00BF56CB">
        <w:rPr>
          <w:rFonts w:ascii="Times New Roman" w:hAnsi="Times New Roman" w:cs="Times New Roman"/>
        </w:rPr>
        <w:t>Umasugi</w:t>
      </w:r>
      <w:proofErr w:type="spellEnd"/>
      <w:r w:rsidRPr="00BF56CB">
        <w:rPr>
          <w:rFonts w:ascii="Times New Roman" w:hAnsi="Times New Roman" w:cs="Times New Roman"/>
        </w:rPr>
        <w:t xml:space="preserve">, 2025; Williams, 2020). </w:t>
      </w:r>
    </w:p>
    <w:p w14:paraId="32293F1A"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In response to these identified gaps, this paper seeks to answer the following research questions: How can principal-agent theory be revised to more effectively incorporate the presence of multiple principals, institutional deficiencies, bureaucratic inertia, and borrowed policy frameworks in developing economies? In what ways do policy mimesis and pressures from global governance alter principal-agent relationships, bureaucratic practices, and implementation behaviors within these environments? How can perspectives from implementation research, studies on bureaucratic performance, and the institution-based view be combined to create a framework that is sensitive to the context for analyzing the ongoing disparity between policy goals and execution?</w:t>
      </w:r>
    </w:p>
    <w:p w14:paraId="73668EF3"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In line with these inquiries, the objectives are to: critically assess and interlink the literatures of principal-agent theory, implementation strategies, bureaucratic performance, and policy imitation as they pertain to developing economies; formulate an integrated conceptual framework that elucidates how these factors, along with bureaucratic inertia, collectively influence implementation results; and derive theoretically supported implications for the structuring and </w:t>
      </w:r>
      <w:r w:rsidRPr="00BF56CB">
        <w:rPr>
          <w:rFonts w:ascii="Times New Roman" w:hAnsi="Times New Roman" w:cs="Times New Roman"/>
        </w:rPr>
        <w:lastRenderedPageBreak/>
        <w:t xml:space="preserve">governance of policies in contexts of emerging economies that deliberately consider and strive to mitigate bureaucratic inertia. </w:t>
      </w:r>
    </w:p>
    <w:p w14:paraId="4086FD8F"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paper contends that the recurrent gap between policy intent and implementation in emerging economies results from a four-way interaction between complex principal-agent constellations, contextually constrained institutional environments, mimetic adoption of global models, and bureaucratic inertia. This synthesis clarifies literature contradictions and provides a coherent basis for addressing failures.</w:t>
      </w:r>
    </w:p>
    <w:p w14:paraId="15BA2567"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analysis contributes to debates in implementation research by bridging theory and practice, and to principal-agent and bureaucratic studies by incorporating context and diffusion processes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Campbell et al., 2025; Coburn, 2016; Erasmus et al., 2014;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O’Toole, 2004; Pedroza &amp; </w:t>
      </w:r>
      <w:proofErr w:type="spellStart"/>
      <w:r w:rsidRPr="00BF56CB">
        <w:rPr>
          <w:rFonts w:ascii="Times New Roman" w:hAnsi="Times New Roman" w:cs="Times New Roman"/>
        </w:rPr>
        <w:t>Arrighi</w:t>
      </w:r>
      <w:proofErr w:type="spellEnd"/>
      <w:r w:rsidRPr="00BF56CB">
        <w:rPr>
          <w:rFonts w:ascii="Times New Roman" w:hAnsi="Times New Roman" w:cs="Times New Roman"/>
        </w:rPr>
        <w:t xml:space="preserve">, 2025;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Williams, 2020). For policy transfer, it identifies conditions for mimetic adoption to deepen or mitigate gaps (Cao &amp; Shi, 2020; Fransen et al., 2023; Haddad et al., 2022; Maheswari et al., 2025; Massey, 2009; </w:t>
      </w:r>
      <w:proofErr w:type="spellStart"/>
      <w:r w:rsidRPr="00BF56CB">
        <w:rPr>
          <w:rFonts w:ascii="Times New Roman" w:hAnsi="Times New Roman" w:cs="Times New Roman"/>
        </w:rPr>
        <w:t>Umasugi</w:t>
      </w:r>
      <w:proofErr w:type="spellEnd"/>
      <w:r w:rsidRPr="00BF56CB">
        <w:rPr>
          <w:rFonts w:ascii="Times New Roman" w:hAnsi="Times New Roman" w:cs="Times New Roman"/>
        </w:rPr>
        <w:t xml:space="preserve">, 2025). Practically, it aids in designing reforms that counter inertia and disappointing outcomes (Abdullahi &amp; Othman, 2020; Erasmus et al., 2014;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w:t>
      </w:r>
      <w:proofErr w:type="spellStart"/>
      <w:r w:rsidRPr="00BF56CB">
        <w:rPr>
          <w:rFonts w:ascii="Times New Roman" w:hAnsi="Times New Roman" w:cs="Times New Roman"/>
        </w:rPr>
        <w:t>Hoskisson</w:t>
      </w:r>
      <w:proofErr w:type="spellEnd"/>
      <w:r w:rsidRPr="00BF56CB">
        <w:rPr>
          <w:rFonts w:ascii="Times New Roman" w:hAnsi="Times New Roman" w:cs="Times New Roman"/>
        </w:rPr>
        <w:t xml:space="preserve"> et al., 2000).</w:t>
      </w:r>
    </w:p>
    <w:p w14:paraId="21399AB7"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paper proceeds as follows: The next section reviews literature on principal–agent theory, bureaucratic performance and inertia, policy implementation, mimesis, and the institution-based view, highlighting themes and gaps. The third section develops an integrated framework for the intent-implementation gap. The fourth outlines methodological approaches for empirical application. The fifth discusses implications, limitations, and future research. The final section concludes with recommendations.</w:t>
      </w:r>
    </w:p>
    <w:p w14:paraId="39F11E18" w14:textId="77777777" w:rsidR="006F7FDF" w:rsidRPr="00BF56CB" w:rsidRDefault="006F7FDF" w:rsidP="006F7FDF">
      <w:pPr>
        <w:spacing w:after="0" w:line="360" w:lineRule="auto"/>
        <w:rPr>
          <w:rFonts w:ascii="Times New Roman" w:hAnsi="Times New Roman" w:cs="Times New Roman"/>
        </w:rPr>
      </w:pPr>
    </w:p>
    <w:p w14:paraId="721C60B9" w14:textId="77777777" w:rsidR="006F7FDF" w:rsidRPr="00BF56CB" w:rsidRDefault="006F7FDF" w:rsidP="006F7FDF">
      <w:pPr>
        <w:spacing w:after="0" w:line="360" w:lineRule="auto"/>
        <w:rPr>
          <w:rFonts w:ascii="Times New Roman" w:hAnsi="Times New Roman" w:cs="Times New Roman"/>
        </w:rPr>
      </w:pPr>
    </w:p>
    <w:p w14:paraId="45B78986" w14:textId="77777777" w:rsidR="006F7FDF" w:rsidRPr="00BF56CB" w:rsidRDefault="006F7FDF" w:rsidP="006F7FDF">
      <w:pPr>
        <w:spacing w:after="0" w:line="360" w:lineRule="auto"/>
        <w:jc w:val="center"/>
        <w:rPr>
          <w:rFonts w:ascii="Times New Roman" w:hAnsi="Times New Roman" w:cs="Times New Roman"/>
          <w:b/>
          <w:bCs/>
        </w:rPr>
      </w:pPr>
      <w:r w:rsidRPr="00BF56CB">
        <w:rPr>
          <w:rFonts w:ascii="Times New Roman" w:hAnsi="Times New Roman" w:cs="Times New Roman"/>
          <w:b/>
          <w:bCs/>
        </w:rPr>
        <w:t>2. Literature Review</w:t>
      </w:r>
    </w:p>
    <w:p w14:paraId="2D23BE4F"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2.1 Conceptual Framework</w:t>
      </w:r>
    </w:p>
    <w:p w14:paraId="4F48B45D"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This section reviews the core concepts that underpin the subsequent analysis, organizing them into three logical clusters. First, it defines the outcome variables of interest, specifically the implementation gap and policy performance - distinguishing between formal intent and administrative reality. Second, it operationalizes the internal dynamics of administration through concepts of bureaucratic performance, inertia, and the burden–capacity gap. Finally, it outlines </w:t>
      </w:r>
      <w:r w:rsidRPr="00BF56CB">
        <w:rPr>
          <w:rFonts w:ascii="Times New Roman" w:hAnsi="Times New Roman" w:cs="Times New Roman"/>
        </w:rPr>
        <w:lastRenderedPageBreak/>
        <w:t>the dominant theoretical perspectives used to explain these outcomes, ranging from principal–agent relations and multiple principal problems to policy mimesis, isomorphic mimicry, and institution-based views. These definitions help explain how imported models interact with local constraints to produce persistent implementation disconnects.</w:t>
      </w:r>
    </w:p>
    <w:p w14:paraId="333C418E"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2.1.1 Key Concepts</w:t>
      </w:r>
    </w:p>
    <w:p w14:paraId="29ABC266"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Implementation Gap</w:t>
      </w:r>
    </w:p>
    <w:p w14:paraId="3D4D866A"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The implementation gap reflects the striking gap between legally approved policy goals and the real results seen in reality. This problem is especially widespread in poor nations where grand policy projects frequently fail to bring about meaningful change. </w:t>
      </w:r>
    </w:p>
    <w:p w14:paraId="622A75A9" w14:textId="3C642E72" w:rsidR="006F7FDF" w:rsidRDefault="006F7FDF" w:rsidP="006F7FDF">
      <w:pPr>
        <w:spacing w:after="0" w:line="360" w:lineRule="auto"/>
        <w:rPr>
          <w:rFonts w:ascii="Times New Roman" w:hAnsi="Times New Roman" w:cs="Times New Roman"/>
        </w:rPr>
      </w:pPr>
      <w:r w:rsidRPr="00BF56CB">
        <w:rPr>
          <w:rFonts w:ascii="Times New Roman" w:hAnsi="Times New Roman" w:cs="Times New Roman"/>
        </w:rPr>
        <w:t>Research suggests that the inadequacies in policy effectiveness stem not only from flawed initial designs but also from severely misaligned administrative capabilities, misguided incentive structures, and intricate political-administrative settings that obstruct efficient implementation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-Marín et al., 2023; Hudson et al., 2019; Khan &amp; Shahriar, 2016). This gap becomes even more evident in contexts where governments consistently accumulate policy "stocks" and regulatory commitments without adequately investing in the enhancement of administrative capacities or the improvement of inter-agency collaboration mechanisms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-Marín et al., 2023). Consequently, the implementation gap functions as a compelling indicator of the disconnection between the ambitiousness of policies and the realities of institutional frameworks, highlighting systemic vulnerabilities that extend beyond mere technical faults to expose fundamental governance issues.</w:t>
      </w:r>
    </w:p>
    <w:p w14:paraId="5F970198" w14:textId="2233D3F4" w:rsidR="007249D8" w:rsidRPr="007249D8" w:rsidRDefault="007249D8" w:rsidP="006F7FDF">
      <w:pPr>
        <w:spacing w:after="0" w:line="360" w:lineRule="auto"/>
        <w:rPr>
          <w:rFonts w:ascii="Times New Roman" w:hAnsi="Times New Roman" w:cs="Times New Roman"/>
          <w:b/>
          <w:bCs/>
        </w:rPr>
      </w:pPr>
      <w:r w:rsidRPr="007249D8">
        <w:rPr>
          <w:rFonts w:ascii="Times New Roman" w:hAnsi="Times New Roman" w:cs="Times New Roman"/>
          <w:b/>
          <w:bCs/>
        </w:rPr>
        <w:t>Emerging Economies</w:t>
      </w:r>
    </w:p>
    <w:p w14:paraId="4AA6694F" w14:textId="77777777" w:rsidR="007249D8" w:rsidRPr="007249D8" w:rsidRDefault="007249D8" w:rsidP="007249D8">
      <w:pPr>
        <w:spacing w:after="0" w:line="360" w:lineRule="auto"/>
        <w:rPr>
          <w:rFonts w:ascii="Times New Roman" w:hAnsi="Times New Roman" w:cs="Times New Roman"/>
        </w:rPr>
      </w:pPr>
      <w:r w:rsidRPr="007249D8">
        <w:rPr>
          <w:rFonts w:ascii="Times New Roman" w:hAnsi="Times New Roman" w:cs="Times New Roman"/>
        </w:rPr>
        <w:t>Nations labeled as "emerging economies" are going through a fast and sometimes unstable change from being mostly farming-based with low income to being more industrialized with more engagement in the world market. The real significance of this idea is its twofold character: While also exposing major systemic flaws, it reflects great development potential brought on by population trends, urbanization, and technological advancements. Practically, these markets are characterized by "institutional voids," where insufficient regulatory systems and ongoing issues related to political and currency instability are persistent and fundamental aspects. This results in a unique scenario of high risk and high reward, where the possibility of substantial profits is continuously tempered by the risk of systemic failure.</w:t>
      </w:r>
    </w:p>
    <w:p w14:paraId="11F0B67B"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Policy Performance</w:t>
      </w:r>
    </w:p>
    <w:p w14:paraId="5A95373E"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lastRenderedPageBreak/>
        <w:t>Policy performance is the measure of how well policies that have been put into place achieve their goals and have good effects on certain groups of people. Chronic underperformance consistently occurs when the demands of policy implementation surpass the available administrative resources, or when local stakeholders resist, reinterpret, or alter policy objectives to suit their personal interests and specific contexts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‐Marín et al., 2023; Hudson et al., 2019). This lack of performance is not just a technical problem; it is a complicated governance problem where policies made under the best possible conditions don't work well with the real world, where resources are limited, priorities are different, and institutions are different. Therefore, the evaluation of policy performance must include both the quantitative results and the qualitative aspects of how different stakeholders perceive, understand, and carry out policies in different implementation settings.</w:t>
      </w:r>
    </w:p>
    <w:p w14:paraId="297525F5"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Bureaucratic Performance</w:t>
      </w:r>
    </w:p>
    <w:p w14:paraId="0E3DF914"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Bureaucratic performance refers to what public agencies and civil servants genuinely do in reality, which is usually different from theoretical "capacity" measures concentrating on resources and formal processes. Williams (2020) points out that traditional views of state capacity frequently ignore important internal information issues, collective action limitations, and intricate incentive systems that significantly influence real-world performance. The daily operations of bureaucracies include ongoing bargaining between official laws and unofficial customs whereby decisions are influenced by corporate cultures, personal judgment, and real-world limits of implementation settings. To see beyond corporate charts and resource allocations to grasp bureaucratic performance, one must examine how front-line personnel operating in certain institutional settings and under several, sometimes contradictory demands actually interpret and apply policies.</w:t>
      </w:r>
    </w:p>
    <w:p w14:paraId="3D2B3489" w14:textId="77777777" w:rsidR="00CF393C" w:rsidRDefault="00CF393C" w:rsidP="006F7FDF">
      <w:pPr>
        <w:spacing w:after="0" w:line="360" w:lineRule="auto"/>
        <w:rPr>
          <w:rFonts w:ascii="Times New Roman" w:hAnsi="Times New Roman" w:cs="Times New Roman"/>
          <w:b/>
          <w:bCs/>
        </w:rPr>
      </w:pPr>
    </w:p>
    <w:p w14:paraId="7A893C45" w14:textId="7BDBDFF2"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Bureaucratic Inertia</w:t>
      </w:r>
    </w:p>
    <w:p w14:paraId="7DDA1242"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Bureaucratic inertia refers to the widespread administrative habits that lead to the continuation of established processes, opposition to significant change, and a tendency to engage in reform initiatives in a superficial manner rather than through genuine alterations in practices and behaviors. This inertia is a strong force that keeps things the way they are and makes it hard to make changes. This is often seen in the form of too much paperwork, the creation of committees, and the imposition of reporting requirements that make it look like something is being done but </w:t>
      </w:r>
      <w:r w:rsidRPr="00BF56CB">
        <w:rPr>
          <w:rFonts w:ascii="Times New Roman" w:hAnsi="Times New Roman" w:cs="Times New Roman"/>
        </w:rPr>
        <w:lastRenderedPageBreak/>
        <w:t>don't actually make any real changes. This inertia persists due to individual resistance to change and organizational norms that hinder the alteration of established practices and procedures. This pattern becomes especially problematic when policies are put into action. Inertia can turn well-thought-out interventions into empty formalities that give the impression of reform but don't have any real content or impact.</w:t>
      </w:r>
    </w:p>
    <w:p w14:paraId="31FB5D19"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Burden-Capacity Gap</w:t>
      </w:r>
    </w:p>
    <w:p w14:paraId="132F49F2"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burden–capacity gap formalizes a key factor that causes bureaucratic inertia: the growing difference between the amount of policy and the number of administrative resources available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‐Marín et al., 2023). When government portfolios and regulatory commitments grow faster than the capabilities of institutions, organizations are forced to shift their limited attention and resources, which hurts both new initiatives and policies that are already in place. This gap makes things worse by forcing bureaucracies to use shallow compliance methods, which makes the implementation gap even bigger and makes policies less effective. The burden-capacity dynamic shows why even well-meaning reforms often fail. This isn't because of sabotage or opposition, but because the institutions that have to carry them out don't have the bandwidth to take on new responsibilities while still doing their current jobs. This idea gives a structural reason for why implementations fail that goes beyond blaming certain people or policies.</w:t>
      </w:r>
    </w:p>
    <w:p w14:paraId="183495CB"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2.2 Theoretical Framework and Core Argument</w:t>
      </w:r>
    </w:p>
    <w:p w14:paraId="34634E29"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part of the paper puts forward a unified theoretical framework to explain why economic policies that seem to be well-designed and are often imported fail to work in emerging economies. The framework integrates principal–agent theory, bureaucratic performance and burden–capacity perspectives, implementation theory, and policy mimesis/translation, situating them within institution-specific contexts. It contends that failures in implementation arise from a complex interplay of structural, organizational, and external pressures that collectively impede policy execution in institutionally vulnerable contexts. The main idea is that the implementation gap is caused by the coming together of many dysfunctions that often make each other worse, not just one thing. This means that we need to use a multidimensional analytical approach that takes into account how complicated it is to put policies into action in developing countries.</w:t>
      </w:r>
    </w:p>
    <w:p w14:paraId="60BA4453"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Principal-Agent Theory</w:t>
      </w:r>
    </w:p>
    <w:p w14:paraId="64DBFE4A"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At its core, the theory posits inherent conflicts of interest between principals, who set goals and expectations, and agents, who carry out tasks. These conflicts arise from information imbalances, </w:t>
      </w:r>
      <w:r w:rsidRPr="00BF56CB">
        <w:rPr>
          <w:rFonts w:ascii="Times New Roman" w:hAnsi="Times New Roman" w:cs="Times New Roman"/>
        </w:rPr>
        <w:lastRenderedPageBreak/>
        <w:t>where agents may possess more detailed knowledge than principals. The theory emphasizes mechanisms such as monitoring and incentive structures as essential for effective governance. It also considers how agent autonomy and intrinsic motivations can influence outcomes, while acknowledging potential variability in goal alignment. Principal–agent theory conceptualizes policy implementation as a delegation problem under asymmetric information and goal divergence between principals (politicians, central ministries, external funders) and agents (implementing bureaucracies, frontline officials) (Bergman &amp; Lane, 1990; Lane, 2013). Classic formulations stress moral hazard and adverse selection as sources of implementation failure, mitigated through monitoring and incentive design. In emerging economies, however, agency relations are rarely dyadic. Agents are subject to multiple principals—ministries, regulators, local politicians, party actors, and external donors—whose commercial, social, and private demands often conflict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Multiple principal settings generate overlapping, inconsistent control demands; free riding in monitoring and "forum drift," where accountability forums fail to exercise oversight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Busuioc</w:t>
      </w:r>
      <w:proofErr w:type="spellEnd"/>
      <w:r w:rsidRPr="00BF56CB">
        <w:rPr>
          <w:rFonts w:ascii="Times New Roman" w:hAnsi="Times New Roman" w:cs="Times New Roman"/>
        </w:rPr>
        <w:t>, 2014); and increased agent discretion and opportunities for blame shifting. Additionally, some agency problems are principal–principal rather than principal–agent, as powerful domestic principals expropriate weaker principals (Dharwadkar et al., 2000; Awasthi, 2016).</w:t>
      </w:r>
    </w:p>
    <w:p w14:paraId="66B74A6D"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Bureaucratic Performance, Burden–Capacity Gaps, and Inertia</w:t>
      </w:r>
    </w:p>
    <w:p w14:paraId="20AF26DE" w14:textId="42D9C971"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viewpoint offers a theoretical differentiation between actual bureaucratic performance—the real-world success of policy implementation</w:t>
      </w:r>
      <w:r w:rsidR="005B45A5" w:rsidRPr="00BF56CB">
        <w:rPr>
          <w:rFonts w:ascii="Times New Roman" w:hAnsi="Times New Roman" w:cs="Times New Roman"/>
        </w:rPr>
        <w:t xml:space="preserve"> </w:t>
      </w:r>
      <w:r w:rsidRPr="00BF56CB">
        <w:rPr>
          <w:rFonts w:ascii="Times New Roman" w:hAnsi="Times New Roman" w:cs="Times New Roman"/>
        </w:rPr>
        <w:t xml:space="preserve">and possible state capacity, the intrinsic resources and infrastructure present. It contends that misaligned incentives and poor internal coordination might obstruct everyday operations. The theory suggests that there are inefficiencies when policy portfolios are expanded without enough funding for implementation tools because of a "burden–capacity gap." Conventional applications of "state capacity" mask the real functioning of institutions. Williams (2020) contends that emphasizing total capacity ignores multi-principal dynamics, incentive systems, and internal coordination challenges that affect daily execution.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hypothesize the burden–capacity gap thus: as governments acquire rules and policy commitments, implementation burdens grow quicker than administrative capabilities and vertical integration between policy-making and delivery units. They demonstrate how policy performance declines when portfolios grow without sufficient </w:t>
      </w:r>
      <w:proofErr w:type="spellStart"/>
      <w:r w:rsidRPr="00BF56CB">
        <w:rPr>
          <w:rFonts w:ascii="Times New Roman" w:hAnsi="Times New Roman" w:cs="Times New Roman"/>
        </w:rPr>
        <w:t>organisational</w:t>
      </w:r>
      <w:proofErr w:type="spellEnd"/>
      <w:r w:rsidRPr="00BF56CB">
        <w:rPr>
          <w:rFonts w:ascii="Times New Roman" w:hAnsi="Times New Roman" w:cs="Times New Roman"/>
        </w:rPr>
        <w:t xml:space="preserve"> integration and resources. Under such situations, incentives and burden-capacity interactions are </w:t>
      </w:r>
      <w:r w:rsidRPr="00BF56CB">
        <w:rPr>
          <w:rFonts w:ascii="Times New Roman" w:hAnsi="Times New Roman" w:cs="Times New Roman"/>
        </w:rPr>
        <w:lastRenderedPageBreak/>
        <w:t>seen as the driving forces behind bureaucratic inertia - the idea that bureaucracies tend to keep things the same, respond to new orders by following them on paper or symbolically instead of changing how they act, and move attention away from hard reforms towards low-risk, low- impact activities.</w:t>
      </w:r>
    </w:p>
    <w:p w14:paraId="7A72E25E"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Implementation Theories</w:t>
      </w:r>
    </w:p>
    <w:p w14:paraId="24633A8B"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Implementation theories emphasize that the process of putting policies into action is not a straightforward "roll-out," but rather a complex, multi-layered process influenced by the distinct characteristics of organizations and the discretionary decisions made at the operational level (Khan &amp; Shahriar, 2016;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Bullock et al. (2020) demonstrate that policies can serve multiple roles at once, acting as context, innovation, lever, and outcome. They introduce a dual framework aimed at grasping the implementation of evidence-informed policies. Their analysis highlights that the "health" of an organization, its internal decision-making processes, and available resources significantly influence how agencies respond; frontline employees often have the discretion to make choices that align with or contradict official regulations; and the success of implementation relies on the actors' interpretations of policies rather than merely their design characteristics. Consequently, implementation theories contribute an additional layer of structure-agency analysis: while institutional and policy frameworks can limit behavior, individuals possess interpretive agency, allowing them to modify, reshape, or hinder policies as necessary (Coburn, 2016; Sandfort &amp; Moulton, 2020).</w:t>
      </w:r>
    </w:p>
    <w:p w14:paraId="0DC9ACDB"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Policy Mimesis, Translation, and Isomorphic Mimicry</w:t>
      </w:r>
    </w:p>
    <w:p w14:paraId="0CF9168B"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Theories of policy transfers examine how policy concepts are shared and adapted among various jurisdictions. These theories question linear diffusion models and instead advocate for the concept of policy translation, which entails blending, combining, and adapting policies to suit particular situations. Normative mimicry is a fundamental concept that describes the surface application of policies without real integration, which causes a separation from local realities and organizational capacity. Related ideas include computed stasis, when reforms appear progressive but maintain the status quo, and isomorphic mimicry, which explains how businesses can choose similar structures to seem legitimate while still operating the same way. Taken together, these ideas emphasize symbolic compliance by showing how superficial adoption might exacerbate disparities between policy statements and real results.</w:t>
      </w:r>
    </w:p>
    <w:p w14:paraId="4AE282D3"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lastRenderedPageBreak/>
        <w:t>The literature on policy transfers and translation elucidates the reasons behind the failure of policies designed for one environment when implemented in another. Stone (2016) contends that policies are not merely "copied" but rather translated, hybridized, and reinterpreted, often amidst incomplete information and various normative or coercive pressures. Macdonald (2019) discusses isomorphic mimicry and calculated stasis: in contexts reliant on aid or undergoing transition, elites embody the characteristics of "good governance" or internationally recognized best practices to gain legitimacy and resources while shielding existing power dynamics and behaviors from alteration. Consequently, this leads to an implementation gap between lofty policy declarations and stagnant practices. This framework interprets policy mimesis and mimicry as processes that create more principals, complicate regulatory and reporting demands, and promote symbolic compliance aimed at external stakeholders, thereby reinforcing inertia.</w:t>
      </w:r>
    </w:p>
    <w:p w14:paraId="6EC1B88F"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Institution-Based Perspectives in Emerging Economies</w:t>
      </w:r>
    </w:p>
    <w:p w14:paraId="18D232F9"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Institution-based perspectives emphasize institutional deficiencies, inadequate formal governance structures, and contradictory institutional logics as principal determinants of organizational behavior and policy results in emerging economies (Dharwadkar et al., 2000; Williams, 2020). Agency solutions intended for robust governance contexts frequently collapse in scenarios characterized by feeble legal enforcement, diminished contract reliability, and prevalent principal–principal conflicts within organizational frameworks (Dharwadkar et al., 2000). These situations have broken institutional settings where formal rules exist alongside, and are often replaced by, informal practices and governance based on relationships. Because there aren't strong institutional frameworks, implementation success depends less on technical design and more on figuring out how to work with different political economies and building support coalitions among different groups of stakeholders. This viewpoint elucidates the rationale behind the divergent outcomes of analogous policies in varying contexts and the predominance of local institutional realities over policy designs in implementation patterns.</w:t>
      </w:r>
    </w:p>
    <w:p w14:paraId="52FA3905"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An Integrated Model: The Policy Intent–Implementation Gap in Emerging Economies</w:t>
      </w:r>
    </w:p>
    <w:p w14:paraId="646A685B"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The paper proposes a synthesized conceptual framework wherein four interconnected factors contribute to the gaps in implementation: intricate agency arrangements; gaps in institutional frameworks and ineffective governance; imitation of policies alongside pressures from global governance; and disparities in bureaucratic capacity, which contribute to inertia. These factors interact in ways that exacerbate dysfunction within the system. The imitation of policies </w:t>
      </w:r>
      <w:r w:rsidRPr="00BF56CB">
        <w:rPr>
          <w:rFonts w:ascii="Times New Roman" w:hAnsi="Times New Roman" w:cs="Times New Roman"/>
        </w:rPr>
        <w:lastRenderedPageBreak/>
        <w:t xml:space="preserve">introduces additional principals and new reporting demands that expand the existing burden-capacity gaps and reinforce bureaucratic stagnation. Likewise, various principals take advantage of institutional voids to advance competing objectives, which further stresses already limited administrative resources. This model highlights that the gap in implementation arises as a byproduct of these interconnected elements. </w:t>
      </w:r>
    </w:p>
    <w:p w14:paraId="61324858"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How the Synthesis Differs from Existing Approaches </w:t>
      </w:r>
    </w:p>
    <w:p w14:paraId="610E3747"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Current analytical frameworks primarily focus on one aspect: Principal-agent theory deals with control issues within dyadic relationships, frequently presuming robust institutional settings while neglecting policy dissemination and the overload in bureaucratic processes (Bergman &amp; Lane, 1990; Lane, 2013). Implementation research provides comprehensive accounts of organizational dynamics and interactions at the ground level, yet often fails to offer clear models addressing multi-principal incentives and influences from global governance (Khan &amp; Shahriar, 2016;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Studies on policy transfer and translation articulate aspects of imitation and superficial reforms but seldom encompass these processes within formal structures of agency or the dynamics of burden and capacity (Macdonald, 2019; Stone, 2016). The proposed framework enhances existing literature by reconceptualizing principal-agent theory as situated within environments marked by institutional fragility and multi-principal interactions defined by policy imitation; integrating bureaucratic inertia as a logical organizational reaction to conflicting information and unsustainable ratios of burden to capacity; connecting imitation and isomorphic mimicry to mechanisms of agency and implementation; and incorporating dynamics of structure and agency that acknowledge how actors at various levels both recreate and modify existing structures (Coburn, 2016; Sandfort &amp; Moulton, 2020).</w:t>
      </w:r>
    </w:p>
    <w:p w14:paraId="796B7A6D" w14:textId="77777777" w:rsidR="006F7FDF" w:rsidRDefault="006F7FDF" w:rsidP="006F7FDF">
      <w:pPr>
        <w:spacing w:after="0" w:line="360" w:lineRule="auto"/>
        <w:rPr>
          <w:rFonts w:ascii="Times New Roman" w:hAnsi="Times New Roman" w:cs="Times New Roman"/>
          <w:b/>
          <w:bCs/>
        </w:rPr>
      </w:pPr>
    </w:p>
    <w:p w14:paraId="217ED46B" w14:textId="77777777" w:rsidR="00CF393C" w:rsidRDefault="00CF393C" w:rsidP="006F7FDF">
      <w:pPr>
        <w:spacing w:after="0" w:line="360" w:lineRule="auto"/>
        <w:rPr>
          <w:rFonts w:ascii="Times New Roman" w:hAnsi="Times New Roman" w:cs="Times New Roman"/>
          <w:b/>
          <w:bCs/>
        </w:rPr>
      </w:pPr>
    </w:p>
    <w:p w14:paraId="54821CE2" w14:textId="77777777" w:rsidR="00CF393C" w:rsidRPr="00BF56CB" w:rsidRDefault="00CF393C" w:rsidP="006F7FDF">
      <w:pPr>
        <w:spacing w:after="0" w:line="360" w:lineRule="auto"/>
        <w:rPr>
          <w:rFonts w:ascii="Times New Roman" w:hAnsi="Times New Roman" w:cs="Times New Roman"/>
          <w:b/>
          <w:bCs/>
        </w:rPr>
      </w:pPr>
    </w:p>
    <w:p w14:paraId="2B44AD6C"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 Review of Existing Literature </w:t>
      </w:r>
    </w:p>
    <w:p w14:paraId="04BDCB99"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This section integrates the dispersed investigations surrounding policy execution, highlighting the specific difficulties encountered in developing economies where ambitious policies often do not succeed as intended. The examination not only unveils common motifs but also evaluates the limitations present in existing academic work, exposing the voids that necessitate the </w:t>
      </w:r>
      <w:r w:rsidRPr="00BF56CB">
        <w:rPr>
          <w:rFonts w:ascii="Times New Roman" w:hAnsi="Times New Roman" w:cs="Times New Roman"/>
        </w:rPr>
        <w:lastRenderedPageBreak/>
        <w:t xml:space="preserve">development of more unified frameworks to effectively tackle issues related to policy implementation. </w:t>
      </w:r>
    </w:p>
    <w:p w14:paraId="00386B60"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2.3.1 Synthesizing Themes Across Strands </w:t>
      </w:r>
    </w:p>
    <w:p w14:paraId="0F7BFD99"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Three interconnected themes arise, which together elucidate the discrepancy between the intentions of policies and their actual results in developing economies. </w:t>
      </w:r>
    </w:p>
    <w:p w14:paraId="22BC8125"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initial theme focuses on the structural obstacles related to delegation in unstable political environments. Theories of principal-agent and multiple principal relationships elucidate how uneven information access, differing objectives, and splintered authority affect implementation actions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Busuioc</w:t>
      </w:r>
      <w:proofErr w:type="spellEnd"/>
      <w:r w:rsidRPr="00BF56CB">
        <w:rPr>
          <w:rFonts w:ascii="Times New Roman" w:hAnsi="Times New Roman" w:cs="Times New Roman"/>
        </w:rPr>
        <w:t xml:space="preserve">, 2014; </w:t>
      </w:r>
      <w:proofErr w:type="spellStart"/>
      <w:r w:rsidRPr="00BF56CB">
        <w:rPr>
          <w:rFonts w:ascii="Times New Roman" w:hAnsi="Times New Roman" w:cs="Times New Roman"/>
        </w:rPr>
        <w:t>Voorn</w:t>
      </w:r>
      <w:proofErr w:type="spellEnd"/>
      <w:r w:rsidRPr="00BF56CB">
        <w:rPr>
          <w:rFonts w:ascii="Times New Roman" w:hAnsi="Times New Roman" w:cs="Times New Roman"/>
        </w:rPr>
        <w:t xml:space="preserve"> et al., 2019). Within these settings, principals such as central governments or funding sources find it challenging to oversee agents like local officials due to insufficient monitoring, which can lead to neglect or opportunism. The presence of multiple principals, including different ministries and aid organizations, generates conflicting orders, which dilutes accountability and leads to a drift in policy direction. </w:t>
      </w:r>
    </w:p>
    <w:p w14:paraId="5966FBE2" w14:textId="6610DE83"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second theme addresses challenges related to bureaucratic organization and the stress on capacity. Research concerning state capacity and the gap between responsibilities and available resources indicates that the expansion of policies without the necessary development of capabilities and horizontal integration leads to ineffective outcomes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‐Marín et al., 2023; Williams, 2020). Developing economies frequently face a burden of excessive policy initiatives that overwhelm their already fragile systems, which often lack the requisite skills and resources, as illustrated in various studies on implementation (Erasmus et al., 2014; Khan &amp;</w:t>
      </w:r>
      <w:r w:rsidR="005B45A5" w:rsidRPr="00BF56CB">
        <w:rPr>
          <w:rFonts w:ascii="Times New Roman" w:hAnsi="Times New Roman" w:cs="Times New Roman"/>
        </w:rPr>
        <w:t xml:space="preserve"> </w:t>
      </w:r>
      <w:r w:rsidRPr="00BF56CB">
        <w:rPr>
          <w:rFonts w:ascii="Times New Roman" w:hAnsi="Times New Roman" w:cs="Times New Roman"/>
        </w:rPr>
        <w:t xml:space="preserve">Shahriar, 2016; Hudson et al., 2019). This scenario produces a structural mismatch that promotes a culture of simple conformity rather than real policy enforcement. </w:t>
      </w:r>
    </w:p>
    <w:p w14:paraId="5ED9E644"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The third theme looks into the social aspects of policy implementation, particularly how people adapt and change things to fit their own needs. Research on policy transfers shows that, especially in situations depending on foreign aid, imitation and external influences frequently result in reforms that seem strong in theory but lack actual substance (Macdonald, 2019; Stone, 2016). This leads to isomorphic mimicry, whereby governments embrace forms of governance to convey legitimacy without genuine functional integration, producing policies that are apparently modified but practically useless. </w:t>
      </w:r>
    </w:p>
    <w:p w14:paraId="68639E62"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lastRenderedPageBreak/>
        <w:t>Taken together, these ideas offer some understanding of the causes of implementation failure by framing the gap as a complicated problem marked by symbolic activities, command breaches, and capacity shortages.</w:t>
      </w:r>
    </w:p>
    <w:p w14:paraId="50C01414"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2.3.2 Strengths of Existing Literature </w:t>
      </w:r>
    </w:p>
    <w:p w14:paraId="73CF347B"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principal-agent and multiple principal research fields effectively highlight information asymmetry, misalignment of incentives, and fragmented authority as fundamental sources of agency issues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w:t>
      </w:r>
      <w:proofErr w:type="spellStart"/>
      <w:r w:rsidRPr="00BF56CB">
        <w:rPr>
          <w:rFonts w:ascii="Times New Roman" w:hAnsi="Times New Roman" w:cs="Times New Roman"/>
        </w:rPr>
        <w:t>Busuioc</w:t>
      </w:r>
      <w:proofErr w:type="spellEnd"/>
      <w:r w:rsidRPr="00BF56CB">
        <w:rPr>
          <w:rFonts w:ascii="Times New Roman" w:hAnsi="Times New Roman" w:cs="Times New Roman"/>
        </w:rPr>
        <w:t xml:space="preserve">, 2014; </w:t>
      </w:r>
      <w:proofErr w:type="spellStart"/>
      <w:r w:rsidRPr="00BF56CB">
        <w:rPr>
          <w:rFonts w:ascii="Times New Roman" w:hAnsi="Times New Roman" w:cs="Times New Roman"/>
        </w:rPr>
        <w:t>Voorn</w:t>
      </w:r>
      <w:proofErr w:type="spellEnd"/>
      <w:r w:rsidRPr="00BF56CB">
        <w:rPr>
          <w:rFonts w:ascii="Times New Roman" w:hAnsi="Times New Roman" w:cs="Times New Roman"/>
        </w:rPr>
        <w:t xml:space="preserve"> et al., 2019). Furthermore, changes to these ideas make them more realistic in government areas (Waterman and Meier, 1998;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and </w:t>
      </w:r>
      <w:proofErr w:type="spellStart"/>
      <w:r w:rsidRPr="00BF56CB">
        <w:rPr>
          <w:rFonts w:ascii="Times New Roman" w:hAnsi="Times New Roman" w:cs="Times New Roman"/>
        </w:rPr>
        <w:t>Busuioc</w:t>
      </w:r>
      <w:proofErr w:type="spellEnd"/>
      <w:r w:rsidRPr="00BF56CB">
        <w:rPr>
          <w:rFonts w:ascii="Times New Roman" w:hAnsi="Times New Roman" w:cs="Times New Roman"/>
        </w:rPr>
        <w:t>, 2014). Studies that look at how things are put into action give detailed information about workers on the ground, the culture within organizations, and the effects of different situations (Barrett, 2004; Campos and Reich, 2019; Erasmus and others, 2014). Also, recent detailed studies, such as Bullock et al. (2020) combines the ideas of policy and how it is actually carried out. Studies examining bureaucratic performance establish a connection between the expansion of policy and subsequent declines in effectiveness through empirical mechanisms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-Marín et al., 2023). Williams (2020) favors more complex and subtle interpretations over the credibility of simple capacity concepts. Moreover, the area of policy transfer offers insightful analysis of the interpretation of outside models, focusing on the mechanics of symbolic compliance and hybridization (Macdonald, 2019; Stone, 2016). </w:t>
      </w:r>
    </w:p>
    <w:p w14:paraId="6F1D3E21"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2.3.3 Limitations, Contradictions, and Unresolved Debates </w:t>
      </w:r>
    </w:p>
    <w:p w14:paraId="4FE5641C"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Significant constraints are evident within the aforementioned literature, most notably concerning its application in developing economic contexts. To begin with, bureaucratic inertia is fragmented across various studies, lacking a complete theoretical framework as a central mechanism, with concepts such as burden-capacity gaps and isomorphic mimicry providing insights yet remaining loosely associated with principal-agent models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‐Marín et al., 2023; Macdonald, 2019). Secondly, principal-agent theories often presuppose vibrant democratic conditions, neglecting issues of weak accountability and principal-principal disputes prevalent in emerging environments (Dharwadkar et al., 2000; Waterman &amp; Meier, 1998). Thirdly, while policy mimesis is recognized, it is not closely linked to implementation procedures, which generates doubts about its link with incentives and skills (Macdonald, 2019; Stone, 2016). Fourthly, although implementation research in low- and middle-income nations (LMICs) is rich in empirical data, theoretical development is limited, leading to little framework integration </w:t>
      </w:r>
      <w:r w:rsidRPr="00BF56CB">
        <w:rPr>
          <w:rFonts w:ascii="Times New Roman" w:hAnsi="Times New Roman" w:cs="Times New Roman"/>
        </w:rPr>
        <w:lastRenderedPageBreak/>
        <w:t xml:space="preserve">(Erasmus et al., 2014; Khan &amp; Shahriar, 2016; Sætren, 2005). Finally, biases related to industries and academic borders limit overall applicability since much of the current research is primarily Western-centric and segmented (Bullock et al., 2020; Sætren, 2005; Erasmus et al., 2014; </w:t>
      </w:r>
      <w:proofErr w:type="spellStart"/>
      <w:r w:rsidRPr="00BF56CB">
        <w:rPr>
          <w:rFonts w:ascii="Times New Roman" w:hAnsi="Times New Roman" w:cs="Times New Roman"/>
        </w:rPr>
        <w:t>Pepinsky</w:t>
      </w:r>
      <w:proofErr w:type="spellEnd"/>
      <w:r w:rsidRPr="00BF56CB">
        <w:rPr>
          <w:rFonts w:ascii="Times New Roman" w:hAnsi="Times New Roman" w:cs="Times New Roman"/>
        </w:rPr>
        <w:t xml:space="preserve"> et al., 2017). </w:t>
      </w:r>
    </w:p>
    <w:p w14:paraId="35B776C7" w14:textId="77777777" w:rsidR="00CF393C" w:rsidRDefault="00CF393C" w:rsidP="006F7FDF">
      <w:pPr>
        <w:spacing w:after="0" w:line="360" w:lineRule="auto"/>
        <w:rPr>
          <w:rFonts w:ascii="Times New Roman" w:hAnsi="Times New Roman" w:cs="Times New Roman"/>
          <w:b/>
          <w:bCs/>
        </w:rPr>
      </w:pPr>
    </w:p>
    <w:p w14:paraId="2E3E6435" w14:textId="6EF114B4"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2.3.4 Gaps </w:t>
      </w:r>
      <w:r w:rsidR="00CF393C">
        <w:rPr>
          <w:rFonts w:ascii="Times New Roman" w:hAnsi="Times New Roman" w:cs="Times New Roman"/>
          <w:b/>
          <w:bCs/>
        </w:rPr>
        <w:t>in the Literature Reviewed</w:t>
      </w:r>
    </w:p>
    <w:p w14:paraId="2A971D85" w14:textId="6081911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assessment uncovers crucial gaps that this paper seeks to address. There is an absence of an integrated framework that connects multiple principals, institutional deficits, bureaucratic inertia, and imported models to elucidate the implementation challenges present in emerging economies. Bureaucratic inertia is inadequately theorized as a function of capacity deficiencies, symbolic compliance, and conflicting demands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-Marín et al., 2023; Macdonald, 2019; Williams, 2020). Policy mimesis also lacks definitive connections to agency dynamics, such as how it contributes to the proliferation of principals or facilitates operational drift (Macdonald, 2019;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Busuioc</w:t>
      </w:r>
      <w:proofErr w:type="spellEnd"/>
      <w:r w:rsidRPr="00BF56CB">
        <w:rPr>
          <w:rFonts w:ascii="Times New Roman" w:hAnsi="Times New Roman" w:cs="Times New Roman"/>
        </w:rPr>
        <w:t>, 2014; Stone, 2016). Because institutional framework-based viewpoints are only loosely linked with implementation theories, macro settings and micro mechanisms are mismatched (Dharwadkar et al., 2000; Williams, 2020; Erasmus et al., 2014; Khan &amp;</w:t>
      </w:r>
      <w:r w:rsidR="005B45A5" w:rsidRPr="00BF56CB">
        <w:rPr>
          <w:rFonts w:ascii="Times New Roman" w:hAnsi="Times New Roman" w:cs="Times New Roman"/>
        </w:rPr>
        <w:t xml:space="preserve"> </w:t>
      </w:r>
      <w:r w:rsidRPr="00BF56CB">
        <w:rPr>
          <w:rFonts w:ascii="Times New Roman" w:hAnsi="Times New Roman" w:cs="Times New Roman"/>
        </w:rPr>
        <w:t xml:space="preserve">Shahriar, 2016). Finally, the circumstances under which imported models either succeed or fail still need more research (Macdonald, 2019; Stone, 2016). </w:t>
      </w:r>
    </w:p>
    <w:p w14:paraId="0254501C" w14:textId="77777777" w:rsidR="006F7FDF" w:rsidRPr="00BF56CB" w:rsidRDefault="006F7FDF" w:rsidP="006F7FDF">
      <w:pPr>
        <w:spacing w:after="0" w:line="360" w:lineRule="auto"/>
        <w:rPr>
          <w:rFonts w:ascii="Times New Roman" w:hAnsi="Times New Roman" w:cs="Times New Roman"/>
          <w:b/>
          <w:bCs/>
        </w:rPr>
      </w:pPr>
      <w:r w:rsidRPr="00BF56CB">
        <w:rPr>
          <w:rFonts w:ascii="Times New Roman" w:hAnsi="Times New Roman" w:cs="Times New Roman"/>
          <w:b/>
          <w:bCs/>
        </w:rPr>
        <w:t xml:space="preserve">2.3.5 Positioning of the Present Work </w:t>
      </w:r>
    </w:p>
    <w:p w14:paraId="7791FF03"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study positions itself at the intersection of principal-agent theory, investigations into bureaucratic performance, studies on policy implementation, and research on policy transfer, with a focus on developing nations. It contributes to the academic discourse by reformulating principal-agent theory to accommodate the concept of multiple principals, the existence of institutional gaps, and the dynamics of accountability politics, drawing on previous critiques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Busuioc</w:t>
      </w:r>
      <w:proofErr w:type="spellEnd"/>
      <w:r w:rsidRPr="00BF56CB">
        <w:rPr>
          <w:rFonts w:ascii="Times New Roman" w:hAnsi="Times New Roman" w:cs="Times New Roman"/>
        </w:rPr>
        <w:t xml:space="preserve">, 2014; Waterman &amp; Meier, 1998;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t>
      </w:r>
      <w:proofErr w:type="spellStart"/>
      <w:r w:rsidRPr="00BF56CB">
        <w:rPr>
          <w:rFonts w:ascii="Times New Roman" w:hAnsi="Times New Roman" w:cs="Times New Roman"/>
        </w:rPr>
        <w:t>Voorn</w:t>
      </w:r>
      <w:proofErr w:type="spellEnd"/>
      <w:r w:rsidRPr="00BF56CB">
        <w:rPr>
          <w:rFonts w:ascii="Times New Roman" w:hAnsi="Times New Roman" w:cs="Times New Roman"/>
        </w:rPr>
        <w:t xml:space="preserve"> et al., 2019). Furthermore, it incorporates the ideas of bureaucratic inertia and capacity dynamics as consequences of policy overload and the structures of incentives (Williams, 2020; Fernández‐</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‐Marín et al., 2023). In addition, it links the phenomenon of policy mimicry with agency mechanisms, examining how imitation alters relationships and behaviors (Macdonald, 2019; Stone, 2016). By amalgamating these aspects, the paper answers the urgent need for comprehensive and context-aware research (Bullock et al., 2020; Erasmus et al., 2014; Khan &amp; </w:t>
      </w:r>
      <w:r w:rsidRPr="00BF56CB">
        <w:rPr>
          <w:rFonts w:ascii="Times New Roman" w:hAnsi="Times New Roman" w:cs="Times New Roman"/>
        </w:rPr>
        <w:lastRenderedPageBreak/>
        <w:t>Shahriar, 2016; Sætren, 2005), offering a diverse framework to analyze and tackle the implementation discrepancies that arise from policy misalignments in emerging economies.</w:t>
      </w:r>
    </w:p>
    <w:p w14:paraId="36F102D0" w14:textId="1378ECAE" w:rsidR="006F7FDF" w:rsidRPr="00BF56CB" w:rsidRDefault="006F7FDF" w:rsidP="001A74A1">
      <w:pPr>
        <w:spacing w:after="0" w:line="360" w:lineRule="auto"/>
        <w:jc w:val="center"/>
        <w:rPr>
          <w:rFonts w:ascii="Times New Roman" w:hAnsi="Times New Roman" w:cs="Times New Roman"/>
          <w:b/>
          <w:bCs/>
        </w:rPr>
      </w:pPr>
      <w:r w:rsidRPr="00BF56CB">
        <w:rPr>
          <w:rFonts w:ascii="Times New Roman" w:hAnsi="Times New Roman" w:cs="Times New Roman"/>
          <w:b/>
          <w:bCs/>
        </w:rPr>
        <w:t>3. Methodology</w:t>
      </w:r>
    </w:p>
    <w:p w14:paraId="5705C58B"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The present study uses a methodological approach that mostly depends on both critical evaluation and conceptual analysis, therefore allowing a complete investigation of the complex dynamics underlying policy implementation in underdeveloped countries. This analytical framework encourages a thorough examination of several linked theoretical approaches, particularly in reference to principal-agent theory, bureaucratic efficiency, implementation research, and policy mimicry, but also acknowledging the constraints posed by bureaucratic resistance. </w:t>
      </w:r>
    </w:p>
    <w:p w14:paraId="1378597D"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Several important considerations guide the decision to use this mixed approach. First of all, the available literature frequently suggests a fragmented grasp of the components influencing implementation disparities, particularly within the backdrop of developing countries (Erasmus et al., 2014; Williams, 2020). This study seeks to combine different perspectives into a coherent theoretical framework that clarifies the connection between institutional components, agent interactions, and implementation outcomes via a critical analysis of these sources. In addition to revealing current theoretical flaws, this method proposes a methodical analytical framework to help direct upcoming empirical studies.</w:t>
      </w:r>
    </w:p>
    <w:p w14:paraId="0B0DCAC8"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Understanding the theoretical structures under analysis depends on conceptual analysis. This study systematically looks at and evaluates the main ideas about principal-agent dynamics, especially in the setting of the special difficulties faced by developing nations, institutional weaknesses, and the complexity caused by international influences and the imitation of policies. By means of this dual approach, one can critically evaluate theoretical perspectives as well as compare many governance models and their real-world performance. The research aims to build a thorough, context-aware framework by combining these approaches that tackles the complexity of implementation differences often observed in developing nations. </w:t>
      </w:r>
    </w:p>
    <w:p w14:paraId="2B29213E"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 This method's theoretical basis comes from an interdisciplinary dialogue that combines viewpoints from institutionalism, agency theory, and implementation studies. This foundation enables a thorough examination of how cultural expectations and ingrained organizational systems might affect policy success by means of bureaucratic inertia. Whether seen from an institutional viewpoint or a principal-agent framework, studying bureaucratic behavior gives a </w:t>
      </w:r>
      <w:r w:rsidRPr="00BF56CB">
        <w:rPr>
          <w:rFonts w:ascii="Times New Roman" w:hAnsi="Times New Roman" w:cs="Times New Roman"/>
        </w:rPr>
        <w:lastRenderedPageBreak/>
        <w:t>good foundation for critically assessing the mechanisms of policy implementation. This rigorous analysis puts the study in context with a larger discussion and meets the demand for sophisticated scholarship linking theoretical ideas with practical use (Khan &amp; Shahriar, 2016; Bullock et al., 2020).</w:t>
      </w:r>
    </w:p>
    <w:p w14:paraId="63ECFF0B"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Engaging with these theories through systematic analysis facilitates a review of their usefulness and significance within the context of developing economies. Given the challenges related to agency that arise from various principals and competing institutional expectations, this paper will examine how current models might need modification to more accurately represent the situations encountered by both policymakers and practitioners. As a result, the conclusions drawn will not only enhance academic discussion but will also provide actionable suggestions for improving policy formation and governance frameworks, thus tackling the ongoing implementation gap identified in emerging economies (</w:t>
      </w:r>
      <w:proofErr w:type="spellStart"/>
      <w:r w:rsidRPr="00BF56CB">
        <w:rPr>
          <w:rFonts w:ascii="Times New Roman" w:hAnsi="Times New Roman" w:cs="Times New Roman"/>
        </w:rPr>
        <w:t>Fargues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Sredanovic</w:t>
      </w:r>
      <w:proofErr w:type="spellEnd"/>
      <w:r w:rsidRPr="00BF56CB">
        <w:rPr>
          <w:rFonts w:ascii="Times New Roman" w:hAnsi="Times New Roman" w:cs="Times New Roman"/>
        </w:rPr>
        <w:t>, 2025).</w:t>
      </w:r>
    </w:p>
    <w:p w14:paraId="160139B1" w14:textId="77777777" w:rsidR="006F7FDF" w:rsidRPr="00BF56CB" w:rsidRDefault="006F7FDF" w:rsidP="001A74A1">
      <w:pPr>
        <w:spacing w:after="0" w:line="360" w:lineRule="auto"/>
        <w:jc w:val="center"/>
        <w:rPr>
          <w:rFonts w:ascii="Times New Roman" w:hAnsi="Times New Roman" w:cs="Times New Roman"/>
          <w:b/>
          <w:bCs/>
        </w:rPr>
      </w:pPr>
      <w:r w:rsidRPr="00BF56CB">
        <w:rPr>
          <w:rFonts w:ascii="Times New Roman" w:hAnsi="Times New Roman" w:cs="Times New Roman"/>
          <w:b/>
          <w:bCs/>
        </w:rPr>
        <w:t>4. Discussion</w:t>
      </w:r>
    </w:p>
    <w:p w14:paraId="480EF5F8"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suggested theoretical model, which combines principal-agent theory, bureaucratic performance analysis, implementation studies, and policy mimesis to clarify the implementation gap in developing countries, exhibits strong cohesion by bringing together diverse elements of literature into a coherent framework. As discussed in the theoretical section, this model holds that the difference stems from the complex interactions among principal-agent dynamics, institutional flaws, policy replication, and bureaucratic inertia. Its capacity to explain dynamically the relationships among these elements rather than treating them as separate components shows its consistency. For instance, the model avoids the oversimplifications typically seen in conventional theories (e.g., Waterman &amp; Meier, 1998) by including principal-agent interactions within weak institutional frameworks.</w:t>
      </w:r>
    </w:p>
    <w:p w14:paraId="00FF0D8E"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Particularly in relation to underdeveloped countries, where institutional gaps and external policy influences are often seen, its relevance is quite clear. It is a good approach to examine real-world policy flaws in emerging nations, including Indonesia or Brazil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Williams, 2020). Consistency with current theories is preserved through its use of established notions, such as the burden-capacity gap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while broadening these concepts to include policy mimesis, ensuring that the model aligns with empirical findings from the literature review. Nonetheless, the theoretical domain is not free from conflicts and discrepancies.</w:t>
      </w:r>
    </w:p>
    <w:p w14:paraId="53B7A79F"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lastRenderedPageBreak/>
        <w:t>As pointed out in the conceptual literature review, principal-agent theory frequently presumes rational, utility-seeking individuals operating in stable institutional settings, which contrasts with the fragmented accountability and multiple principals typical of developing countries (</w:t>
      </w:r>
      <w:proofErr w:type="spellStart"/>
      <w:r w:rsidRPr="00BF56CB">
        <w:rPr>
          <w:rFonts w:ascii="Times New Roman" w:hAnsi="Times New Roman" w:cs="Times New Roman"/>
        </w:rPr>
        <w:t>Schillemans</w:t>
      </w:r>
      <w:proofErr w:type="spellEnd"/>
      <w:r w:rsidRPr="00BF56CB">
        <w:rPr>
          <w:rFonts w:ascii="Times New Roman" w:hAnsi="Times New Roman" w:cs="Times New Roman"/>
        </w:rPr>
        <w:t xml:space="preserve"> &amp; </w:t>
      </w:r>
      <w:proofErr w:type="spellStart"/>
      <w:r w:rsidRPr="00BF56CB">
        <w:rPr>
          <w:rFonts w:ascii="Times New Roman" w:hAnsi="Times New Roman" w:cs="Times New Roman"/>
        </w:rPr>
        <w:t>Busuioc</w:t>
      </w:r>
      <w:proofErr w:type="spellEnd"/>
      <w:r w:rsidRPr="00BF56CB">
        <w:rPr>
          <w:rFonts w:ascii="Times New Roman" w:hAnsi="Times New Roman" w:cs="Times New Roman"/>
        </w:rPr>
        <w:t>, 2014). This situation raises unresolved challenges, such as how policy imitation intensifies principal drift or forum drift, where accountability systems falter due to conflicting demands from both domestic and external stakeholders. For instance, in a hypothetical case of a health policy adapted from a high-income nation and executed in a low-income environment, local bureaucrats may partake in symbolic compliance.</w:t>
      </w:r>
    </w:p>
    <w:p w14:paraId="47A670F4"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They may end up generating reports to appease international donors while failing to deliver effectively because of limited resources and opposing principal instructions (Macdonald, 2019). This scenario puts the validity of the framework to the test by demonstrating how bureaucratic inertia arises as an interaction effect, potentially resulting in implementation gaps that conventional principal-agent models fail to address.</w:t>
      </w:r>
    </w:p>
    <w:p w14:paraId="57481F0D"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significance of this proposed theory lies in its potential to provide a more context-sensitive explanation of policy failures, moving beyond piecemeal analyses to offer a holistic view. By synthesizing insights from implementation research and institutional perspectives, it interprets the implementation gap not merely as a failure of design but as a systemic outcome of interconnected forces (Bullock et al., 2020). Comparing this framework with existing literature reveals both similarities and advancements. It shares similarities with principal-agent theory in emphasizing information asymmetry and goal divergence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and with implementation studies in highlighting street-level discretion and organizational routines (Erasmus et al., 2014). However, it advances these views by incorporating policy mimesis and bureaucratic inertia as core mechanisms, which are underexplored in traditional models. </w:t>
      </w:r>
    </w:p>
    <w:p w14:paraId="04DC0A78"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For example, while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examine the burden-capacity gap as a separate problem, this framework combines it with mimesis to offer a more complete explanation of why imported policies commonly falter. Among its distinctions is its stress on the particular difficulties facing developing countries, including institutional gaps that call accepted Western-centric models into question (Williams, 2020). Generally, this structure confirms demands for analytically eclectic methods (Sil &amp; Katzenstein, 2010) and questions the fragmentation of the body of knowledge by presenting a boundary-spanning model that may improve predictive ability in comparative investigations.</w:t>
      </w:r>
    </w:p>
    <w:p w14:paraId="088A61C8" w14:textId="77777777" w:rsidR="006F7FDF" w:rsidRPr="00BF56CB" w:rsidRDefault="006F7FDF" w:rsidP="001A74A1">
      <w:pPr>
        <w:spacing w:after="0" w:line="360" w:lineRule="auto"/>
        <w:jc w:val="center"/>
        <w:rPr>
          <w:rFonts w:ascii="Times New Roman" w:hAnsi="Times New Roman" w:cs="Times New Roman"/>
          <w:b/>
          <w:bCs/>
        </w:rPr>
      </w:pPr>
      <w:r w:rsidRPr="00BF56CB">
        <w:rPr>
          <w:rFonts w:ascii="Times New Roman" w:hAnsi="Times New Roman" w:cs="Times New Roman"/>
          <w:b/>
          <w:bCs/>
        </w:rPr>
        <w:lastRenderedPageBreak/>
        <w:t>5. Implications</w:t>
      </w:r>
    </w:p>
    <w:p w14:paraId="3FD5F45F" w14:textId="33341123"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This research enhances existing concepts by reinterpreting principal-agent theory in the setting of emerging economies, specifically considering multiple principals, gaps in institutions, and the imitation of global policies</w:t>
      </w:r>
      <w:r w:rsidR="005B45A5" w:rsidRPr="00BF56CB">
        <w:rPr>
          <w:rFonts w:ascii="Times New Roman" w:hAnsi="Times New Roman" w:cs="Times New Roman"/>
        </w:rPr>
        <w:t xml:space="preserve">; </w:t>
      </w:r>
      <w:r w:rsidRPr="00BF56CB">
        <w:rPr>
          <w:rFonts w:ascii="Times New Roman" w:hAnsi="Times New Roman" w:cs="Times New Roman"/>
        </w:rPr>
        <w:t xml:space="preserve">factors that traditional frameworks frequently overlook (Dharwadkar et al., 2000). It clarifies uncertainties present in the literature, such as the inconsistent discussion of bureaucratic inertia in principal-agent and implementation research, by framing inertia as a result of interacting elements (Fernández </w:t>
      </w:r>
      <w:proofErr w:type="spellStart"/>
      <w:r w:rsidRPr="00BF56CB">
        <w:rPr>
          <w:rFonts w:ascii="Times New Roman" w:hAnsi="Times New Roman" w:cs="Times New Roman"/>
        </w:rPr>
        <w:t>i</w:t>
      </w:r>
      <w:proofErr w:type="spellEnd"/>
      <w:r w:rsidRPr="00BF56CB">
        <w:rPr>
          <w:rFonts w:ascii="Times New Roman" w:hAnsi="Times New Roman" w:cs="Times New Roman"/>
        </w:rPr>
        <w:t xml:space="preserve"> Marín et al., 2023). Linking several academic fields, this approach resolves gaps in integration by providing a single model combining ideas from public administration, institutional theory, and policy transfer (Bullock et al., 2020). The model practically advises that, in order to reduce inertia and maximize outcomes, politicians in developing countries should focus on adaptive solutions, including improving vertical integration between those who create policy and those who carry it out (Williams, 2020). Regarding education, this structure might act as a basis for creating public policy courses that encourage pupils to examine actual-world situations from a broad perspective rather than depending on disconnected theoretical techniques.</w:t>
      </w:r>
    </w:p>
    <w:p w14:paraId="0E0CBBA1" w14:textId="2C723FF1"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Particularly for policymakers and international organizations solving implementation problems in underdeveloped countries, this structure offers great practical relevance. For instance, it suggests that before embracing outside models, reforms should evaluate context-specific performance to forecast policy mimesis, therefore lowering symbolic compliance and improving service delivery in fields like health or invention (Erasmus et al., 2014; Haddad et al., 2022). It identifies opportunities to enhance administrative effectiveness within areas like regional development or migration policy via targeted capacity-building programs resolving disputes among several principals (</w:t>
      </w:r>
      <w:proofErr w:type="spellStart"/>
      <w:r w:rsidRPr="00BF56CB">
        <w:rPr>
          <w:rFonts w:ascii="Times New Roman" w:hAnsi="Times New Roman" w:cs="Times New Roman"/>
        </w:rPr>
        <w:t>Apriliyanti</w:t>
      </w:r>
      <w:proofErr w:type="spellEnd"/>
      <w:r w:rsidRPr="00BF56CB">
        <w:rPr>
          <w:rFonts w:ascii="Times New Roman" w:hAnsi="Times New Roman" w:cs="Times New Roman"/>
        </w:rPr>
        <w:t xml:space="preserve"> et al., 2023; </w:t>
      </w:r>
      <w:proofErr w:type="spellStart"/>
      <w:r w:rsidRPr="00BF56CB">
        <w:rPr>
          <w:rFonts w:ascii="Times New Roman" w:hAnsi="Times New Roman" w:cs="Times New Roman"/>
        </w:rPr>
        <w:t>Fargues</w:t>
      </w:r>
      <w:proofErr w:type="spellEnd"/>
      <w:r w:rsidRPr="00BF56CB">
        <w:rPr>
          <w:rFonts w:ascii="Times New Roman" w:hAnsi="Times New Roman" w:cs="Times New Roman"/>
        </w:rPr>
        <w:t xml:space="preserve"> &amp;</w:t>
      </w:r>
      <w:r w:rsidR="005B45A5" w:rsidRPr="00BF56CB">
        <w:rPr>
          <w:rFonts w:ascii="Times New Roman" w:hAnsi="Times New Roman" w:cs="Times New Roman"/>
        </w:rPr>
        <w:t xml:space="preserve"> </w:t>
      </w:r>
      <w:proofErr w:type="spellStart"/>
      <w:r w:rsidRPr="00BF56CB">
        <w:rPr>
          <w:rFonts w:ascii="Times New Roman" w:hAnsi="Times New Roman" w:cs="Times New Roman"/>
        </w:rPr>
        <w:t>Sredanovic</w:t>
      </w:r>
      <w:proofErr w:type="spellEnd"/>
      <w:r w:rsidRPr="00BF56CB">
        <w:rPr>
          <w:rFonts w:ascii="Times New Roman" w:hAnsi="Times New Roman" w:cs="Times New Roman"/>
        </w:rPr>
        <w:t>, 2025). Upcoming empirical studies could use this framework to evaluate the effectiveness of policy initiatives like Uganda's transitional justice reforms (Macdonald, 2019) or Indonesia's regional planning shortcomings (</w:t>
      </w:r>
      <w:proofErr w:type="spellStart"/>
      <w:r w:rsidRPr="00BF56CB">
        <w:rPr>
          <w:rFonts w:ascii="Times New Roman" w:hAnsi="Times New Roman" w:cs="Times New Roman"/>
        </w:rPr>
        <w:t>Wajdy</w:t>
      </w:r>
      <w:proofErr w:type="spellEnd"/>
      <w:r w:rsidRPr="00BF56CB">
        <w:rPr>
          <w:rFonts w:ascii="Times New Roman" w:hAnsi="Times New Roman" w:cs="Times New Roman"/>
        </w:rPr>
        <w:t xml:space="preserve"> et al., 2021).</w:t>
      </w:r>
    </w:p>
    <w:p w14:paraId="1986BE2C" w14:textId="77777777" w:rsidR="006F7FDF" w:rsidRPr="00BF56CB" w:rsidRDefault="006F7FDF" w:rsidP="001A74A1">
      <w:pPr>
        <w:spacing w:after="0" w:line="360" w:lineRule="auto"/>
        <w:jc w:val="center"/>
        <w:rPr>
          <w:rFonts w:ascii="Times New Roman" w:hAnsi="Times New Roman" w:cs="Times New Roman"/>
          <w:b/>
          <w:bCs/>
        </w:rPr>
      </w:pPr>
      <w:r w:rsidRPr="00BF56CB">
        <w:rPr>
          <w:rFonts w:ascii="Times New Roman" w:hAnsi="Times New Roman" w:cs="Times New Roman"/>
          <w:b/>
          <w:bCs/>
        </w:rPr>
        <w:t>6. Suggestions for Further Refinement or Empirical Testing and Limitations</w:t>
      </w:r>
    </w:p>
    <w:p w14:paraId="613A57AD"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In order to enhance the framework, subsequent research could evaluate its propositions through comparative case studies across various emerging economies, focusing on how factors such as institutional strength influence the connection between policy imitation and gaps in implementation (for example, "Future studies could investigate this model by examining health </w:t>
      </w:r>
      <w:r w:rsidRPr="00BF56CB">
        <w:rPr>
          <w:rFonts w:ascii="Times New Roman" w:hAnsi="Times New Roman" w:cs="Times New Roman"/>
        </w:rPr>
        <w:lastRenderedPageBreak/>
        <w:t>policy cases in Brazil and India to identify boundary conditions"). Empirical validation through a mixed-methods approach, which includes surveys directed at bureaucrats alongside qualitative interviews, may substantiate the mechanisms of the framework while also investigating additional elements such as cultural impacts. This would help to mitigate possible shortcomings, including the model’s dependence on theoretical synthesis that lacks new data, which may fail to capture regional contextual intricacies.</w:t>
      </w:r>
    </w:p>
    <w:p w14:paraId="164282CF"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Although the framework offers major advancements, it is open to criticism. One major downside is its tendency for overgeneralization, as it aggregates several developing countries without regard for particular sub-regional differences—including cultural or political ones—that could impact bureaucratic resistance (</w:t>
      </w:r>
      <w:proofErr w:type="spellStart"/>
      <w:r w:rsidRPr="00BF56CB">
        <w:rPr>
          <w:rFonts w:ascii="Times New Roman" w:hAnsi="Times New Roman" w:cs="Times New Roman"/>
        </w:rPr>
        <w:t>Hoskisson</w:t>
      </w:r>
      <w:proofErr w:type="spellEnd"/>
      <w:r w:rsidRPr="00BF56CB">
        <w:rPr>
          <w:rFonts w:ascii="Times New Roman" w:hAnsi="Times New Roman" w:cs="Times New Roman"/>
        </w:rPr>
        <w:t xml:space="preserve"> et al., 2000). Some reviewers might argue that it gives structures priority and de-emphasizes micro-level agency. However, the incorporation of structuration theory for a more thorough viewpoint might help to solve this problem (Coburn, 2016). Moreover, without empirical evidence, it is unclear how relevant the framework is in quickly changing conditions like those seen in post-pandemic policy scenarios. Still, these limitations highlight possible directions for continual development that will strengthen the model's veracity in future studies.</w:t>
      </w:r>
    </w:p>
    <w:p w14:paraId="10A0F573" w14:textId="77777777" w:rsidR="006F7FDF" w:rsidRPr="00BF56CB" w:rsidRDefault="006F7FDF" w:rsidP="001A74A1">
      <w:pPr>
        <w:spacing w:after="0" w:line="360" w:lineRule="auto"/>
        <w:jc w:val="center"/>
        <w:rPr>
          <w:rFonts w:ascii="Times New Roman" w:hAnsi="Times New Roman" w:cs="Times New Roman"/>
          <w:b/>
          <w:bCs/>
        </w:rPr>
      </w:pPr>
      <w:r w:rsidRPr="00BF56CB">
        <w:rPr>
          <w:rFonts w:ascii="Times New Roman" w:hAnsi="Times New Roman" w:cs="Times New Roman"/>
          <w:b/>
          <w:bCs/>
        </w:rPr>
        <w:t>7. Conclusion and Policy Recommendations</w:t>
      </w:r>
    </w:p>
    <w:p w14:paraId="09F503BD"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This study examined the striking implementation gap often seen in developing countries, which describes the condition whereby well-designed policies do not generate the expected effects owing to complex interactions between several components. The primary claim made is that the dynamics between principals and agents, the lack of robust institutions, the mimicking of policies, and the persistence of bureaucratic processes largely shape the ongoing gap between policy goals and real application. This study emphasizes how crucial it is to rethink present theoretical frameworks so that they more closely reflect the facts experienced in these developing settings, hence enhancing understanding of the implementation context. </w:t>
      </w:r>
    </w:p>
    <w:p w14:paraId="179D1DAA"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 xml:space="preserve">This study makes major contributions: it modifies principal-agent theory to solve the unique problems faced when numerous principals work in weak institutional environments, acknowledges bureaucratic inertia as a major result of administrative contacts, and creates a novel link between policy imitation and agency relationships. In addition to filling a major omission in current research, this unified theoretical model offers researchers and policymakers looking for a more thorough grasp of policy implementation failures a valuable resource. </w:t>
      </w:r>
    </w:p>
    <w:p w14:paraId="0187B87C"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lastRenderedPageBreak/>
        <w:t>The framework provides insightful ideas for creating policies informed by the particular context and effective in lowering implementation gaps by showing how these linked elements create systemic problems in developing nations.</w:t>
      </w:r>
    </w:p>
    <w:p w14:paraId="4EBD2997"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findings of this study point to a few policy suggestions. First and foremost, policymakers should concentrate on building frameworks that improve the interaction between units in charge of policy formulation and those implementing it. Given the limits of present administrative capacity, this method can help ensure that policies are not only well-designed but also realistic. Moreover, involving local players including frontline officials in the policy-making process can help to reduce the incidence of simple symbolic compliance and foster a higher degree of ownership of reform initiatives. Furthermore, performing contextual assessments prior to applying outside policy models will help to match accepted frameworks with local settings, therefore resolving the issues of isomorphic mimicry that usually produce poor results. Finally, supporting programs meant to increase capacity to enhance bureaucratic quality and accountability mechanisms can help to lower bureaucratic inertia and enable a more dynamic and responsive administrative structure.</w:t>
      </w:r>
    </w:p>
    <w:p w14:paraId="49F156B4" w14:textId="77777777" w:rsidR="006F7FDF" w:rsidRPr="00BF56CB" w:rsidRDefault="006F7FDF" w:rsidP="006F7FDF">
      <w:pPr>
        <w:spacing w:after="0" w:line="360" w:lineRule="auto"/>
        <w:rPr>
          <w:rFonts w:ascii="Times New Roman" w:hAnsi="Times New Roman" w:cs="Times New Roman"/>
        </w:rPr>
      </w:pPr>
      <w:r w:rsidRPr="00BF56CB">
        <w:rPr>
          <w:rFonts w:ascii="Times New Roman" w:hAnsi="Times New Roman" w:cs="Times New Roman"/>
        </w:rPr>
        <w:t>The suggested framework calls for more study, accepting a diverse analytical approach as the field of policy execution advances, thereby provoking interdisciplinary debates connecting many theoretical perspectives. One of the main goals of this study is to persuade academics and practitioners to rethink conventional paradigms given the problems encountered by underdeveloped nations. The thrust of this research underlines the need of flexibility and context in policymaking, implying that better understanding of institutional workings could result in more efficient government. Developing such an understanding is essential for overcoming persistent implementation challenges and eventually improving policy results in developing countries under changing global circumstances.</w:t>
      </w:r>
    </w:p>
    <w:p w14:paraId="4A981C52" w14:textId="77777777" w:rsidR="006F7FDF" w:rsidRPr="00BF56CB" w:rsidRDefault="006F7FDF" w:rsidP="006F7FDF">
      <w:pPr>
        <w:spacing w:after="0" w:line="360" w:lineRule="auto"/>
        <w:rPr>
          <w:rFonts w:ascii="Times New Roman" w:hAnsi="Times New Roman" w:cs="Times New Roman"/>
        </w:rPr>
      </w:pPr>
    </w:p>
    <w:p w14:paraId="488342F7" w14:textId="24981DE5" w:rsidR="006F7FDF" w:rsidRPr="00941AF7" w:rsidRDefault="006F7FDF" w:rsidP="00BF56CB">
      <w:pPr>
        <w:spacing w:after="0" w:line="360" w:lineRule="auto"/>
        <w:jc w:val="center"/>
        <w:rPr>
          <w:rFonts w:ascii="Times New Roman" w:hAnsi="Times New Roman" w:cs="Times New Roman"/>
        </w:rPr>
      </w:pPr>
      <w:r w:rsidRPr="00941AF7">
        <w:rPr>
          <w:rFonts w:ascii="Times New Roman" w:hAnsi="Times New Roman" w:cs="Times New Roman"/>
          <w:b/>
          <w:bCs/>
        </w:rPr>
        <w:t>References</w:t>
      </w:r>
    </w:p>
    <w:p w14:paraId="6EACDB03"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Abdullahi, M., &amp; Othman, N. (2020). Bridging the gap between policy intent and implementation. </w:t>
      </w:r>
      <w:r w:rsidRPr="00941AF7">
        <w:rPr>
          <w:rFonts w:ascii="Times New Roman" w:hAnsi="Times New Roman" w:cs="Times New Roman"/>
          <w:i/>
          <w:iCs/>
        </w:rPr>
        <w:t>[Missing Publisher/Journal details in source text]</w:t>
      </w:r>
      <w:r w:rsidRPr="00941AF7">
        <w:rPr>
          <w:rFonts w:ascii="Times New Roman" w:hAnsi="Times New Roman" w:cs="Times New Roman"/>
        </w:rPr>
        <w:t>.</w:t>
      </w:r>
    </w:p>
    <w:p w14:paraId="785B07C2" w14:textId="77777777" w:rsidR="006F7FDF" w:rsidRPr="00941AF7" w:rsidRDefault="006F7FDF" w:rsidP="006F7FDF">
      <w:pPr>
        <w:spacing w:after="0" w:line="360" w:lineRule="auto"/>
        <w:ind w:left="720" w:hanging="720"/>
        <w:rPr>
          <w:rFonts w:ascii="Times New Roman" w:hAnsi="Times New Roman" w:cs="Times New Roman"/>
        </w:rPr>
      </w:pPr>
      <w:proofErr w:type="spellStart"/>
      <w:r w:rsidRPr="00941AF7">
        <w:rPr>
          <w:rFonts w:ascii="Times New Roman" w:hAnsi="Times New Roman" w:cs="Times New Roman"/>
        </w:rPr>
        <w:t>Apriliyanti</w:t>
      </w:r>
      <w:proofErr w:type="spellEnd"/>
      <w:r w:rsidRPr="00941AF7">
        <w:rPr>
          <w:rFonts w:ascii="Times New Roman" w:hAnsi="Times New Roman" w:cs="Times New Roman"/>
        </w:rPr>
        <w:t xml:space="preserve">, I. D., Dieleman, M., &amp; </w:t>
      </w:r>
      <w:proofErr w:type="spellStart"/>
      <w:r w:rsidRPr="00941AF7">
        <w:rPr>
          <w:rFonts w:ascii="Times New Roman" w:hAnsi="Times New Roman" w:cs="Times New Roman"/>
        </w:rPr>
        <w:t>Randøy</w:t>
      </w:r>
      <w:proofErr w:type="spellEnd"/>
      <w:r w:rsidRPr="00941AF7">
        <w:rPr>
          <w:rFonts w:ascii="Times New Roman" w:hAnsi="Times New Roman" w:cs="Times New Roman"/>
        </w:rPr>
        <w:t xml:space="preserve">, T. (2023). Multiple‐principal demands and CEO compliance in emerging market state‐owned enterprises. </w:t>
      </w:r>
      <w:r w:rsidRPr="00941AF7">
        <w:rPr>
          <w:rFonts w:ascii="Times New Roman" w:hAnsi="Times New Roman" w:cs="Times New Roman"/>
          <w:i/>
          <w:iCs/>
        </w:rPr>
        <w:t>Journal of Management Studies</w:t>
      </w:r>
      <w:r w:rsidRPr="00941AF7">
        <w:rPr>
          <w:rFonts w:ascii="Times New Roman" w:hAnsi="Times New Roman" w:cs="Times New Roman"/>
        </w:rPr>
        <w:t xml:space="preserve">, </w:t>
      </w:r>
      <w:r w:rsidRPr="00941AF7">
        <w:rPr>
          <w:rFonts w:ascii="Times New Roman" w:hAnsi="Times New Roman" w:cs="Times New Roman"/>
          <w:i/>
          <w:iCs/>
        </w:rPr>
        <w:t>60</w:t>
      </w:r>
      <w:r w:rsidRPr="00941AF7">
        <w:rPr>
          <w:rFonts w:ascii="Times New Roman" w:hAnsi="Times New Roman" w:cs="Times New Roman"/>
        </w:rPr>
        <w:t xml:space="preserve">(8), 2393–2425. </w:t>
      </w:r>
      <w:hyperlink r:id="rId8" w:history="1">
        <w:r w:rsidRPr="00941AF7">
          <w:rPr>
            <w:rStyle w:val="Hyperlink"/>
            <w:rFonts w:ascii="Times New Roman" w:hAnsi="Times New Roman" w:cs="Times New Roman"/>
            <w:u w:val="none"/>
          </w:rPr>
          <w:t>https://doi.org/10.1111/joms.12912</w:t>
        </w:r>
      </w:hyperlink>
    </w:p>
    <w:p w14:paraId="57459F7A"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lastRenderedPageBreak/>
        <w:t xml:space="preserve">Awasthi, K. (2016). Taking stock of the principal–principal agency perspective: A review and the way ahead. In </w:t>
      </w:r>
      <w:r w:rsidRPr="00941AF7">
        <w:rPr>
          <w:rFonts w:ascii="Times New Roman" w:hAnsi="Times New Roman" w:cs="Times New Roman"/>
          <w:i/>
          <w:iCs/>
        </w:rPr>
        <w:t>Corporate governance in emerging markets</w:t>
      </w:r>
      <w:r w:rsidRPr="00941AF7">
        <w:rPr>
          <w:rFonts w:ascii="Times New Roman" w:hAnsi="Times New Roman" w:cs="Times New Roman"/>
        </w:rPr>
        <w:t xml:space="preserve"> (pp. 67–96). Springer.</w:t>
      </w:r>
    </w:p>
    <w:p w14:paraId="2503EADB"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Barrett, S. M. (2004). Implementation studies: Time for a revival? Personal reflections on 20 years of implementation studies. </w:t>
      </w:r>
      <w:r w:rsidRPr="00941AF7">
        <w:rPr>
          <w:rFonts w:ascii="Times New Roman" w:hAnsi="Times New Roman" w:cs="Times New Roman"/>
          <w:i/>
          <w:iCs/>
        </w:rPr>
        <w:t>Public Administration</w:t>
      </w:r>
      <w:r w:rsidRPr="00941AF7">
        <w:rPr>
          <w:rFonts w:ascii="Times New Roman" w:hAnsi="Times New Roman" w:cs="Times New Roman"/>
        </w:rPr>
        <w:t xml:space="preserve">, </w:t>
      </w:r>
      <w:r w:rsidRPr="00941AF7">
        <w:rPr>
          <w:rFonts w:ascii="Times New Roman" w:hAnsi="Times New Roman" w:cs="Times New Roman"/>
          <w:i/>
          <w:iCs/>
        </w:rPr>
        <w:t>82</w:t>
      </w:r>
      <w:r w:rsidRPr="00941AF7">
        <w:rPr>
          <w:rFonts w:ascii="Times New Roman" w:hAnsi="Times New Roman" w:cs="Times New Roman"/>
        </w:rPr>
        <w:t>(2), 249–262.</w:t>
      </w:r>
    </w:p>
    <w:p w14:paraId="22559DBD"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Bergman, M., &amp; Lane, J. (1990). Public policy in a principal agent framework. </w:t>
      </w:r>
      <w:r w:rsidRPr="00941AF7">
        <w:rPr>
          <w:rFonts w:ascii="Times New Roman" w:hAnsi="Times New Roman" w:cs="Times New Roman"/>
          <w:i/>
          <w:iCs/>
        </w:rPr>
        <w:t>Journal of Theoretical Politics</w:t>
      </w:r>
      <w:r w:rsidRPr="00941AF7">
        <w:rPr>
          <w:rFonts w:ascii="Times New Roman" w:hAnsi="Times New Roman" w:cs="Times New Roman"/>
        </w:rPr>
        <w:t xml:space="preserve">, </w:t>
      </w:r>
      <w:r w:rsidRPr="00941AF7">
        <w:rPr>
          <w:rFonts w:ascii="Times New Roman" w:hAnsi="Times New Roman" w:cs="Times New Roman"/>
          <w:i/>
          <w:iCs/>
        </w:rPr>
        <w:t>2</w:t>
      </w:r>
      <w:r w:rsidRPr="00941AF7">
        <w:rPr>
          <w:rFonts w:ascii="Times New Roman" w:hAnsi="Times New Roman" w:cs="Times New Roman"/>
        </w:rPr>
        <w:t>(3), 339–352.</w:t>
      </w:r>
    </w:p>
    <w:p w14:paraId="49912EC1"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Braun, D., &amp; Guston, D. H. (2003). Principal–agent theory and research policy: An introduction. </w:t>
      </w:r>
      <w:r w:rsidRPr="00941AF7">
        <w:rPr>
          <w:rFonts w:ascii="Times New Roman" w:hAnsi="Times New Roman" w:cs="Times New Roman"/>
          <w:i/>
          <w:iCs/>
        </w:rPr>
        <w:t>Science and Public Policy</w:t>
      </w:r>
      <w:r w:rsidRPr="00941AF7">
        <w:rPr>
          <w:rFonts w:ascii="Times New Roman" w:hAnsi="Times New Roman" w:cs="Times New Roman"/>
        </w:rPr>
        <w:t xml:space="preserve">, </w:t>
      </w:r>
      <w:r w:rsidRPr="00941AF7">
        <w:rPr>
          <w:rFonts w:ascii="Times New Roman" w:hAnsi="Times New Roman" w:cs="Times New Roman"/>
          <w:i/>
          <w:iCs/>
        </w:rPr>
        <w:t>30</w:t>
      </w:r>
      <w:r w:rsidRPr="00941AF7">
        <w:rPr>
          <w:rFonts w:ascii="Times New Roman" w:hAnsi="Times New Roman" w:cs="Times New Roman"/>
        </w:rPr>
        <w:t>(5), 302–308.</w:t>
      </w:r>
    </w:p>
    <w:p w14:paraId="61BB8CCF"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Bullock, H. L., Lavis, J. N., Wilson, M. G., </w:t>
      </w:r>
      <w:proofErr w:type="spellStart"/>
      <w:r w:rsidRPr="00941AF7">
        <w:rPr>
          <w:rFonts w:ascii="Times New Roman" w:hAnsi="Times New Roman" w:cs="Times New Roman"/>
        </w:rPr>
        <w:t>Mulvale</w:t>
      </w:r>
      <w:proofErr w:type="spellEnd"/>
      <w:r w:rsidRPr="00941AF7">
        <w:rPr>
          <w:rFonts w:ascii="Times New Roman" w:hAnsi="Times New Roman" w:cs="Times New Roman"/>
        </w:rPr>
        <w:t xml:space="preserve">, G., &amp; </w:t>
      </w:r>
      <w:proofErr w:type="spellStart"/>
      <w:r w:rsidRPr="00941AF7">
        <w:rPr>
          <w:rFonts w:ascii="Times New Roman" w:hAnsi="Times New Roman" w:cs="Times New Roman"/>
        </w:rPr>
        <w:t>Miatello</w:t>
      </w:r>
      <w:proofErr w:type="spellEnd"/>
      <w:r w:rsidRPr="00941AF7">
        <w:rPr>
          <w:rFonts w:ascii="Times New Roman" w:hAnsi="Times New Roman" w:cs="Times New Roman"/>
        </w:rPr>
        <w:t xml:space="preserve">, A. (2020). Understanding the implementation of evidence-informed policies and practices from a policy perspective: A critical interpretive synthesis. </w:t>
      </w:r>
      <w:r w:rsidRPr="00941AF7">
        <w:rPr>
          <w:rFonts w:ascii="Times New Roman" w:hAnsi="Times New Roman" w:cs="Times New Roman"/>
          <w:i/>
          <w:iCs/>
        </w:rPr>
        <w:t>Implementation Science</w:t>
      </w:r>
      <w:r w:rsidRPr="00941AF7">
        <w:rPr>
          <w:rFonts w:ascii="Times New Roman" w:hAnsi="Times New Roman" w:cs="Times New Roman"/>
        </w:rPr>
        <w:t xml:space="preserve">, </w:t>
      </w:r>
      <w:r w:rsidRPr="00941AF7">
        <w:rPr>
          <w:rFonts w:ascii="Times New Roman" w:hAnsi="Times New Roman" w:cs="Times New Roman"/>
          <w:i/>
          <w:iCs/>
        </w:rPr>
        <w:t>15</w:t>
      </w:r>
      <w:r w:rsidRPr="00941AF7">
        <w:rPr>
          <w:rFonts w:ascii="Times New Roman" w:hAnsi="Times New Roman" w:cs="Times New Roman"/>
        </w:rPr>
        <w:t xml:space="preserve">(1), 1–21. </w:t>
      </w:r>
      <w:hyperlink r:id="rId9" w:history="1">
        <w:r w:rsidRPr="00941AF7">
          <w:rPr>
            <w:rStyle w:val="Hyperlink"/>
            <w:rFonts w:ascii="Times New Roman" w:hAnsi="Times New Roman" w:cs="Times New Roman"/>
            <w:u w:val="none"/>
          </w:rPr>
          <w:t>https://doi.org/10.1186/s13012-020-01041-x</w:t>
        </w:r>
      </w:hyperlink>
    </w:p>
    <w:p w14:paraId="7315D436"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Campbell, J. W., Northcott, E. W., &amp; Pandey, S. K. (2025). Policy implementation as social justice: A realist review of administrative burden research. </w:t>
      </w:r>
      <w:r w:rsidRPr="00941AF7">
        <w:rPr>
          <w:rFonts w:ascii="Times New Roman" w:hAnsi="Times New Roman" w:cs="Times New Roman"/>
          <w:i/>
          <w:iCs/>
        </w:rPr>
        <w:t>Public Management Review</w:t>
      </w:r>
      <w:r w:rsidRPr="00941AF7">
        <w:rPr>
          <w:rFonts w:ascii="Times New Roman" w:hAnsi="Times New Roman" w:cs="Times New Roman"/>
        </w:rPr>
        <w:t>. Advance online publication.</w:t>
      </w:r>
    </w:p>
    <w:p w14:paraId="277B14DA"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Campos, P. A., &amp; Reich, M. R. (2019). Political analysis for health policy implementation. </w:t>
      </w:r>
      <w:r w:rsidRPr="00941AF7">
        <w:rPr>
          <w:rFonts w:ascii="Times New Roman" w:hAnsi="Times New Roman" w:cs="Times New Roman"/>
          <w:i/>
          <w:iCs/>
        </w:rPr>
        <w:t>Health Systems &amp; Reform</w:t>
      </w:r>
      <w:r w:rsidRPr="00941AF7">
        <w:rPr>
          <w:rFonts w:ascii="Times New Roman" w:hAnsi="Times New Roman" w:cs="Times New Roman"/>
        </w:rPr>
        <w:t xml:space="preserve">, </w:t>
      </w:r>
      <w:r w:rsidRPr="00941AF7">
        <w:rPr>
          <w:rFonts w:ascii="Times New Roman" w:hAnsi="Times New Roman" w:cs="Times New Roman"/>
          <w:i/>
          <w:iCs/>
        </w:rPr>
        <w:t>5</w:t>
      </w:r>
      <w:r w:rsidRPr="00941AF7">
        <w:rPr>
          <w:rFonts w:ascii="Times New Roman" w:hAnsi="Times New Roman" w:cs="Times New Roman"/>
        </w:rPr>
        <w:t>(3), 224–235.</w:t>
      </w:r>
    </w:p>
    <w:p w14:paraId="37DBC524"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Cao, Z., &amp; Shi, X. (2020). A systematic literature review of entrepreneurial ecosystems in advanced and emerging economies. </w:t>
      </w:r>
      <w:r w:rsidRPr="00941AF7">
        <w:rPr>
          <w:rFonts w:ascii="Times New Roman" w:hAnsi="Times New Roman" w:cs="Times New Roman"/>
          <w:i/>
          <w:iCs/>
        </w:rPr>
        <w:t>Small Business Economics</w:t>
      </w:r>
      <w:r w:rsidRPr="00941AF7">
        <w:rPr>
          <w:rFonts w:ascii="Times New Roman" w:hAnsi="Times New Roman" w:cs="Times New Roman"/>
        </w:rPr>
        <w:t xml:space="preserve">, </w:t>
      </w:r>
      <w:r w:rsidRPr="00941AF7">
        <w:rPr>
          <w:rFonts w:ascii="Times New Roman" w:hAnsi="Times New Roman" w:cs="Times New Roman"/>
          <w:i/>
          <w:iCs/>
        </w:rPr>
        <w:t>54</w:t>
      </w:r>
      <w:r w:rsidRPr="00941AF7">
        <w:rPr>
          <w:rFonts w:ascii="Times New Roman" w:hAnsi="Times New Roman" w:cs="Times New Roman"/>
        </w:rPr>
        <w:t>(4), 1063–1090.</w:t>
      </w:r>
    </w:p>
    <w:p w14:paraId="0526B6AC"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Coburn, C. E. (2016). What’s policy got to do with it? How the structure–agency debate can illuminate policy implementation. </w:t>
      </w:r>
      <w:r w:rsidRPr="00941AF7">
        <w:rPr>
          <w:rFonts w:ascii="Times New Roman" w:hAnsi="Times New Roman" w:cs="Times New Roman"/>
          <w:i/>
          <w:iCs/>
        </w:rPr>
        <w:t>American Journal of Education</w:t>
      </w:r>
      <w:r w:rsidRPr="00941AF7">
        <w:rPr>
          <w:rFonts w:ascii="Times New Roman" w:hAnsi="Times New Roman" w:cs="Times New Roman"/>
        </w:rPr>
        <w:t xml:space="preserve">, </w:t>
      </w:r>
      <w:r w:rsidRPr="00941AF7">
        <w:rPr>
          <w:rFonts w:ascii="Times New Roman" w:hAnsi="Times New Roman" w:cs="Times New Roman"/>
          <w:i/>
          <w:iCs/>
        </w:rPr>
        <w:t>122</w:t>
      </w:r>
      <w:r w:rsidRPr="00941AF7">
        <w:rPr>
          <w:rFonts w:ascii="Times New Roman" w:hAnsi="Times New Roman" w:cs="Times New Roman"/>
        </w:rPr>
        <w:t xml:space="preserve">(3), 465–475. </w:t>
      </w:r>
      <w:hyperlink r:id="rId10" w:history="1">
        <w:r w:rsidRPr="00941AF7">
          <w:rPr>
            <w:rStyle w:val="Hyperlink"/>
            <w:rFonts w:ascii="Times New Roman" w:hAnsi="Times New Roman" w:cs="Times New Roman"/>
            <w:u w:val="none"/>
          </w:rPr>
          <w:t>https://doi.org/10.1086/685065</w:t>
        </w:r>
      </w:hyperlink>
    </w:p>
    <w:p w14:paraId="393A87A0"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Dharwadkar, B., George, G., &amp; Brandes, P. (2000). Privatization in emerging economies: An agency theory perspective. </w:t>
      </w:r>
      <w:r w:rsidRPr="00941AF7">
        <w:rPr>
          <w:rFonts w:ascii="Times New Roman" w:hAnsi="Times New Roman" w:cs="Times New Roman"/>
          <w:i/>
          <w:iCs/>
        </w:rPr>
        <w:t>Academy of Management Review</w:t>
      </w:r>
      <w:r w:rsidRPr="00941AF7">
        <w:rPr>
          <w:rFonts w:ascii="Times New Roman" w:hAnsi="Times New Roman" w:cs="Times New Roman"/>
        </w:rPr>
        <w:t xml:space="preserve">, </w:t>
      </w:r>
      <w:r w:rsidRPr="00941AF7">
        <w:rPr>
          <w:rFonts w:ascii="Times New Roman" w:hAnsi="Times New Roman" w:cs="Times New Roman"/>
          <w:i/>
          <w:iCs/>
        </w:rPr>
        <w:t>25</w:t>
      </w:r>
      <w:r w:rsidRPr="00941AF7">
        <w:rPr>
          <w:rFonts w:ascii="Times New Roman" w:hAnsi="Times New Roman" w:cs="Times New Roman"/>
        </w:rPr>
        <w:t xml:space="preserve">(3), 650–669. </w:t>
      </w:r>
      <w:hyperlink r:id="rId11" w:history="1">
        <w:r w:rsidRPr="00941AF7">
          <w:rPr>
            <w:rStyle w:val="Hyperlink"/>
            <w:rFonts w:ascii="Times New Roman" w:hAnsi="Times New Roman" w:cs="Times New Roman"/>
            <w:u w:val="none"/>
          </w:rPr>
          <w:t>https://doi.org/10.5465/amr.2000.3363533</w:t>
        </w:r>
      </w:hyperlink>
    </w:p>
    <w:p w14:paraId="1571E63C"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Erasmus, E., Orgill, M., Schneider, H., &amp; Gilson, L. (2014). Mapping the existing body of health policy implementation research in lower income settings: What is covered and what are the gaps? </w:t>
      </w:r>
      <w:r w:rsidRPr="00941AF7">
        <w:rPr>
          <w:rFonts w:ascii="Times New Roman" w:hAnsi="Times New Roman" w:cs="Times New Roman"/>
          <w:i/>
          <w:iCs/>
        </w:rPr>
        <w:t>Health Policy and Planning</w:t>
      </w:r>
      <w:r w:rsidRPr="00941AF7">
        <w:rPr>
          <w:rFonts w:ascii="Times New Roman" w:hAnsi="Times New Roman" w:cs="Times New Roman"/>
        </w:rPr>
        <w:t xml:space="preserve">, </w:t>
      </w:r>
      <w:r w:rsidRPr="00941AF7">
        <w:rPr>
          <w:rFonts w:ascii="Times New Roman" w:hAnsi="Times New Roman" w:cs="Times New Roman"/>
          <w:i/>
          <w:iCs/>
        </w:rPr>
        <w:t>29</w:t>
      </w:r>
      <w:r w:rsidRPr="00941AF7">
        <w:rPr>
          <w:rFonts w:ascii="Times New Roman" w:hAnsi="Times New Roman" w:cs="Times New Roman"/>
        </w:rPr>
        <w:t xml:space="preserve">(Suppl 3), iii35–iii50. </w:t>
      </w:r>
      <w:hyperlink r:id="rId12" w:history="1">
        <w:r w:rsidRPr="00941AF7">
          <w:rPr>
            <w:rStyle w:val="Hyperlink"/>
            <w:rFonts w:ascii="Times New Roman" w:hAnsi="Times New Roman" w:cs="Times New Roman"/>
            <w:u w:val="none"/>
          </w:rPr>
          <w:t>https://doi.org/10.1093/heapol/czu055</w:t>
        </w:r>
      </w:hyperlink>
    </w:p>
    <w:p w14:paraId="4D9A4EDB" w14:textId="77777777" w:rsidR="006F7FDF" w:rsidRPr="00941AF7" w:rsidRDefault="006F7FDF" w:rsidP="006F7FDF">
      <w:pPr>
        <w:spacing w:after="0" w:line="360" w:lineRule="auto"/>
        <w:ind w:left="720" w:hanging="720"/>
        <w:rPr>
          <w:rFonts w:ascii="Times New Roman" w:hAnsi="Times New Roman" w:cs="Times New Roman"/>
        </w:rPr>
      </w:pPr>
      <w:proofErr w:type="spellStart"/>
      <w:r w:rsidRPr="00941AF7">
        <w:rPr>
          <w:rFonts w:ascii="Times New Roman" w:hAnsi="Times New Roman" w:cs="Times New Roman"/>
        </w:rPr>
        <w:lastRenderedPageBreak/>
        <w:t>Fargues</w:t>
      </w:r>
      <w:proofErr w:type="spellEnd"/>
      <w:r w:rsidRPr="00941AF7">
        <w:rPr>
          <w:rFonts w:ascii="Times New Roman" w:hAnsi="Times New Roman" w:cs="Times New Roman"/>
        </w:rPr>
        <w:t xml:space="preserve">, É., &amp; </w:t>
      </w:r>
      <w:proofErr w:type="spellStart"/>
      <w:r w:rsidRPr="00941AF7">
        <w:rPr>
          <w:rFonts w:ascii="Times New Roman" w:hAnsi="Times New Roman" w:cs="Times New Roman"/>
        </w:rPr>
        <w:t>Sredanovic</w:t>
      </w:r>
      <w:proofErr w:type="spellEnd"/>
      <w:r w:rsidRPr="00941AF7">
        <w:rPr>
          <w:rFonts w:ascii="Times New Roman" w:hAnsi="Times New Roman" w:cs="Times New Roman"/>
        </w:rPr>
        <w:t xml:space="preserve">, D. (2025). The dynamics of migration policy implementation: The frontline and beyond. </w:t>
      </w:r>
      <w:r w:rsidRPr="00941AF7">
        <w:rPr>
          <w:rFonts w:ascii="Times New Roman" w:hAnsi="Times New Roman" w:cs="Times New Roman"/>
          <w:i/>
          <w:iCs/>
        </w:rPr>
        <w:t>Social Policy &amp; Administration</w:t>
      </w:r>
      <w:r w:rsidRPr="00941AF7">
        <w:rPr>
          <w:rFonts w:ascii="Times New Roman" w:hAnsi="Times New Roman" w:cs="Times New Roman"/>
        </w:rPr>
        <w:t xml:space="preserve">, </w:t>
      </w:r>
      <w:r w:rsidRPr="00941AF7">
        <w:rPr>
          <w:rFonts w:ascii="Times New Roman" w:hAnsi="Times New Roman" w:cs="Times New Roman"/>
          <w:i/>
          <w:iCs/>
        </w:rPr>
        <w:t>59</w:t>
      </w:r>
      <w:r w:rsidRPr="00941AF7">
        <w:rPr>
          <w:rFonts w:ascii="Times New Roman" w:hAnsi="Times New Roman" w:cs="Times New Roman"/>
        </w:rPr>
        <w:t xml:space="preserve">(4), 567–579. </w:t>
      </w:r>
      <w:hyperlink r:id="rId13" w:history="1">
        <w:r w:rsidRPr="00941AF7">
          <w:rPr>
            <w:rStyle w:val="Hyperlink"/>
            <w:rFonts w:ascii="Times New Roman" w:hAnsi="Times New Roman" w:cs="Times New Roman"/>
            <w:u w:val="none"/>
          </w:rPr>
          <w:t>https://doi.org/10.1111/spol.13045</w:t>
        </w:r>
      </w:hyperlink>
    </w:p>
    <w:p w14:paraId="33D01734"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Fernández </w:t>
      </w:r>
      <w:proofErr w:type="spellStart"/>
      <w:r w:rsidRPr="00941AF7">
        <w:rPr>
          <w:rFonts w:ascii="Times New Roman" w:hAnsi="Times New Roman" w:cs="Times New Roman"/>
        </w:rPr>
        <w:t>i</w:t>
      </w:r>
      <w:proofErr w:type="spellEnd"/>
      <w:r w:rsidRPr="00941AF7">
        <w:rPr>
          <w:rFonts w:ascii="Times New Roman" w:hAnsi="Times New Roman" w:cs="Times New Roman"/>
        </w:rPr>
        <w:t xml:space="preserve"> Marín, X., Hinterleitner, M., Knill, C., &amp; Steinebach, Y. (2023). Policy growth, implementation capacities, and the effect on policy performance. </w:t>
      </w:r>
      <w:r w:rsidRPr="00941AF7">
        <w:rPr>
          <w:rFonts w:ascii="Times New Roman" w:hAnsi="Times New Roman" w:cs="Times New Roman"/>
          <w:i/>
          <w:iCs/>
        </w:rPr>
        <w:t>Governance</w:t>
      </w:r>
      <w:r w:rsidRPr="00941AF7">
        <w:rPr>
          <w:rFonts w:ascii="Times New Roman" w:hAnsi="Times New Roman" w:cs="Times New Roman"/>
        </w:rPr>
        <w:t xml:space="preserve">, </w:t>
      </w:r>
      <w:r w:rsidRPr="00941AF7">
        <w:rPr>
          <w:rFonts w:ascii="Times New Roman" w:hAnsi="Times New Roman" w:cs="Times New Roman"/>
          <w:i/>
          <w:iCs/>
        </w:rPr>
        <w:t>36</w:t>
      </w:r>
      <w:r w:rsidRPr="00941AF7">
        <w:rPr>
          <w:rFonts w:ascii="Times New Roman" w:hAnsi="Times New Roman" w:cs="Times New Roman"/>
        </w:rPr>
        <w:t xml:space="preserve">(4), 1073–1093. </w:t>
      </w:r>
      <w:hyperlink r:id="rId14" w:history="1">
        <w:r w:rsidRPr="00941AF7">
          <w:rPr>
            <w:rStyle w:val="Hyperlink"/>
            <w:rFonts w:ascii="Times New Roman" w:hAnsi="Times New Roman" w:cs="Times New Roman"/>
            <w:u w:val="none"/>
          </w:rPr>
          <w:t>https://doi.org/10.1111/gove.12745</w:t>
        </w:r>
      </w:hyperlink>
    </w:p>
    <w:p w14:paraId="5116F218"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Fernández </w:t>
      </w:r>
      <w:proofErr w:type="spellStart"/>
      <w:r w:rsidRPr="00941AF7">
        <w:rPr>
          <w:rFonts w:ascii="Times New Roman" w:hAnsi="Times New Roman" w:cs="Times New Roman"/>
        </w:rPr>
        <w:t>i</w:t>
      </w:r>
      <w:proofErr w:type="spellEnd"/>
      <w:r w:rsidRPr="00941AF7">
        <w:rPr>
          <w:rFonts w:ascii="Times New Roman" w:hAnsi="Times New Roman" w:cs="Times New Roman"/>
        </w:rPr>
        <w:t xml:space="preserve"> Marín, X., Knill, C., Steinbacher, C., &amp; Steinebach, Y. (2023). Bureaucratic quality and the gap between implementation burden and administrative capacities. </w:t>
      </w:r>
      <w:r w:rsidRPr="00941AF7">
        <w:rPr>
          <w:rFonts w:ascii="Times New Roman" w:hAnsi="Times New Roman" w:cs="Times New Roman"/>
          <w:i/>
          <w:iCs/>
        </w:rPr>
        <w:t>American Political Science Review</w:t>
      </w:r>
      <w:r w:rsidRPr="00941AF7">
        <w:rPr>
          <w:rFonts w:ascii="Times New Roman" w:hAnsi="Times New Roman" w:cs="Times New Roman"/>
        </w:rPr>
        <w:t>. Advance online publication.</w:t>
      </w:r>
    </w:p>
    <w:p w14:paraId="78525224"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Fransen, T., Meckling, J. O., Stünzi, A., Schmidt, T. S., Egli, F., Schmid, N., &amp; Beaton, C. (2023). Taking stock of the implementation gap in climate policy. </w:t>
      </w:r>
      <w:r w:rsidRPr="00941AF7">
        <w:rPr>
          <w:rFonts w:ascii="Times New Roman" w:hAnsi="Times New Roman" w:cs="Times New Roman"/>
          <w:i/>
          <w:iCs/>
        </w:rPr>
        <w:t>Nature Climate Change</w:t>
      </w:r>
      <w:r w:rsidRPr="00941AF7">
        <w:rPr>
          <w:rFonts w:ascii="Times New Roman" w:hAnsi="Times New Roman" w:cs="Times New Roman"/>
        </w:rPr>
        <w:t>. Advance online publication.</w:t>
      </w:r>
    </w:p>
    <w:p w14:paraId="09261D9A"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Haddad, C., Nakić, V., Bergek, A., &amp; </w:t>
      </w:r>
      <w:proofErr w:type="spellStart"/>
      <w:r w:rsidRPr="00941AF7">
        <w:rPr>
          <w:rFonts w:ascii="Times New Roman" w:hAnsi="Times New Roman" w:cs="Times New Roman"/>
        </w:rPr>
        <w:t>Hellsmark</w:t>
      </w:r>
      <w:proofErr w:type="spellEnd"/>
      <w:r w:rsidRPr="00941AF7">
        <w:rPr>
          <w:rFonts w:ascii="Times New Roman" w:hAnsi="Times New Roman" w:cs="Times New Roman"/>
        </w:rPr>
        <w:t xml:space="preserve">, H. (2022). Transformative innovation policy: A systematic review. </w:t>
      </w:r>
      <w:r w:rsidRPr="00941AF7">
        <w:rPr>
          <w:rFonts w:ascii="Times New Roman" w:hAnsi="Times New Roman" w:cs="Times New Roman"/>
          <w:i/>
          <w:iCs/>
        </w:rPr>
        <w:t>Environmental Innovation and Societal Transitions</w:t>
      </w:r>
      <w:r w:rsidRPr="00941AF7">
        <w:rPr>
          <w:rFonts w:ascii="Times New Roman" w:hAnsi="Times New Roman" w:cs="Times New Roman"/>
        </w:rPr>
        <w:t xml:space="preserve">, </w:t>
      </w:r>
      <w:r w:rsidRPr="00941AF7">
        <w:rPr>
          <w:rFonts w:ascii="Times New Roman" w:hAnsi="Times New Roman" w:cs="Times New Roman"/>
          <w:i/>
          <w:iCs/>
        </w:rPr>
        <w:t>43</w:t>
      </w:r>
      <w:r w:rsidRPr="00941AF7">
        <w:rPr>
          <w:rFonts w:ascii="Times New Roman" w:hAnsi="Times New Roman" w:cs="Times New Roman"/>
        </w:rPr>
        <w:t xml:space="preserve">, 14–33. </w:t>
      </w:r>
      <w:hyperlink r:id="rId15" w:history="1">
        <w:r w:rsidRPr="00941AF7">
          <w:rPr>
            <w:rStyle w:val="Hyperlink"/>
            <w:rFonts w:ascii="Times New Roman" w:hAnsi="Times New Roman" w:cs="Times New Roman"/>
            <w:u w:val="none"/>
          </w:rPr>
          <w:t>https://doi.org/10.1016/j.eist.2022.02.001</w:t>
        </w:r>
      </w:hyperlink>
    </w:p>
    <w:p w14:paraId="164A4D6D" w14:textId="77777777" w:rsidR="006F7FDF" w:rsidRPr="00941AF7" w:rsidRDefault="006F7FDF" w:rsidP="006F7FDF">
      <w:pPr>
        <w:spacing w:after="0" w:line="360" w:lineRule="auto"/>
        <w:ind w:left="720" w:hanging="720"/>
        <w:rPr>
          <w:rFonts w:ascii="Times New Roman" w:hAnsi="Times New Roman" w:cs="Times New Roman"/>
        </w:rPr>
      </w:pPr>
      <w:proofErr w:type="spellStart"/>
      <w:r w:rsidRPr="00941AF7">
        <w:rPr>
          <w:rFonts w:ascii="Times New Roman" w:hAnsi="Times New Roman" w:cs="Times New Roman"/>
        </w:rPr>
        <w:t>Hoskisson</w:t>
      </w:r>
      <w:proofErr w:type="spellEnd"/>
      <w:r w:rsidRPr="00941AF7">
        <w:rPr>
          <w:rFonts w:ascii="Times New Roman" w:hAnsi="Times New Roman" w:cs="Times New Roman"/>
        </w:rPr>
        <w:t xml:space="preserve">, R. E., Eden, L., Lau, C. M., &amp; Wright, M. (2000). Strategy in emerging economies. </w:t>
      </w:r>
      <w:r w:rsidRPr="00941AF7">
        <w:rPr>
          <w:rFonts w:ascii="Times New Roman" w:hAnsi="Times New Roman" w:cs="Times New Roman"/>
          <w:i/>
          <w:iCs/>
        </w:rPr>
        <w:t>Academy of Management Journal</w:t>
      </w:r>
      <w:r w:rsidRPr="00941AF7">
        <w:rPr>
          <w:rFonts w:ascii="Times New Roman" w:hAnsi="Times New Roman" w:cs="Times New Roman"/>
        </w:rPr>
        <w:t xml:space="preserve">, </w:t>
      </w:r>
      <w:r w:rsidRPr="00941AF7">
        <w:rPr>
          <w:rFonts w:ascii="Times New Roman" w:hAnsi="Times New Roman" w:cs="Times New Roman"/>
          <w:i/>
          <w:iCs/>
        </w:rPr>
        <w:t>43</w:t>
      </w:r>
      <w:r w:rsidRPr="00941AF7">
        <w:rPr>
          <w:rFonts w:ascii="Times New Roman" w:hAnsi="Times New Roman" w:cs="Times New Roman"/>
        </w:rPr>
        <w:t xml:space="preserve">(3), 249–267. </w:t>
      </w:r>
      <w:hyperlink r:id="rId16" w:history="1">
        <w:r w:rsidRPr="00941AF7">
          <w:rPr>
            <w:rStyle w:val="Hyperlink"/>
            <w:rFonts w:ascii="Times New Roman" w:hAnsi="Times New Roman" w:cs="Times New Roman"/>
            <w:u w:val="none"/>
          </w:rPr>
          <w:t>https://doi.org/10.5465/1556404</w:t>
        </w:r>
      </w:hyperlink>
    </w:p>
    <w:p w14:paraId="3B891614"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Hudson, B., Hunter, D., &amp; Peckham, S. (2019). Policy failure and the policy implementation gap: Can policy support programs help? </w:t>
      </w:r>
      <w:r w:rsidRPr="00941AF7">
        <w:rPr>
          <w:rFonts w:ascii="Times New Roman" w:hAnsi="Times New Roman" w:cs="Times New Roman"/>
          <w:i/>
          <w:iCs/>
        </w:rPr>
        <w:t>Policy Design and Practice</w:t>
      </w:r>
      <w:r w:rsidRPr="00941AF7">
        <w:rPr>
          <w:rFonts w:ascii="Times New Roman" w:hAnsi="Times New Roman" w:cs="Times New Roman"/>
        </w:rPr>
        <w:t xml:space="preserve">, </w:t>
      </w:r>
      <w:r w:rsidRPr="00941AF7">
        <w:rPr>
          <w:rFonts w:ascii="Times New Roman" w:hAnsi="Times New Roman" w:cs="Times New Roman"/>
          <w:i/>
          <w:iCs/>
        </w:rPr>
        <w:t>2</w:t>
      </w:r>
      <w:r w:rsidRPr="00941AF7">
        <w:rPr>
          <w:rFonts w:ascii="Times New Roman" w:hAnsi="Times New Roman" w:cs="Times New Roman"/>
        </w:rPr>
        <w:t>(1), 1–14.</w:t>
      </w:r>
    </w:p>
    <w:p w14:paraId="1520E20C"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Khan, A. R., &amp; Shahriar, K. (2016). A critical insight into policy implementation and implementation performance. </w:t>
      </w:r>
      <w:r w:rsidRPr="00941AF7">
        <w:rPr>
          <w:rFonts w:ascii="Times New Roman" w:hAnsi="Times New Roman" w:cs="Times New Roman"/>
          <w:i/>
          <w:iCs/>
        </w:rPr>
        <w:t>Public Policy and Administration</w:t>
      </w:r>
      <w:r w:rsidRPr="00941AF7">
        <w:rPr>
          <w:rFonts w:ascii="Times New Roman" w:hAnsi="Times New Roman" w:cs="Times New Roman"/>
        </w:rPr>
        <w:t xml:space="preserve">, </w:t>
      </w:r>
      <w:r w:rsidRPr="00941AF7">
        <w:rPr>
          <w:rFonts w:ascii="Times New Roman" w:hAnsi="Times New Roman" w:cs="Times New Roman"/>
          <w:i/>
          <w:iCs/>
        </w:rPr>
        <w:t>15</w:t>
      </w:r>
      <w:r w:rsidRPr="00941AF7">
        <w:rPr>
          <w:rFonts w:ascii="Times New Roman" w:hAnsi="Times New Roman" w:cs="Times New Roman"/>
        </w:rPr>
        <w:t>(4), 527–547.</w:t>
      </w:r>
    </w:p>
    <w:p w14:paraId="298CA59A"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Lane, J. E. (2013). The principal–agent approach to politics: Policy implementation and public policy making. </w:t>
      </w:r>
      <w:r w:rsidRPr="00941AF7">
        <w:rPr>
          <w:rFonts w:ascii="Times New Roman" w:hAnsi="Times New Roman" w:cs="Times New Roman"/>
          <w:i/>
          <w:iCs/>
        </w:rPr>
        <w:t>Open Journal of Political Science</w:t>
      </w:r>
      <w:r w:rsidRPr="00941AF7">
        <w:rPr>
          <w:rFonts w:ascii="Times New Roman" w:hAnsi="Times New Roman" w:cs="Times New Roman"/>
        </w:rPr>
        <w:t xml:space="preserve">, </w:t>
      </w:r>
      <w:r w:rsidRPr="00941AF7">
        <w:rPr>
          <w:rFonts w:ascii="Times New Roman" w:hAnsi="Times New Roman" w:cs="Times New Roman"/>
          <w:i/>
          <w:iCs/>
        </w:rPr>
        <w:t>3</w:t>
      </w:r>
      <w:r w:rsidRPr="00941AF7">
        <w:rPr>
          <w:rFonts w:ascii="Times New Roman" w:hAnsi="Times New Roman" w:cs="Times New Roman"/>
        </w:rPr>
        <w:t>(2), 85–89.</w:t>
      </w:r>
    </w:p>
    <w:p w14:paraId="13B9C41D"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Macdonald, A. (2019). “Somehow this whole process became so artificial”: Exploring the transitional justice implementation gap in Uganda. </w:t>
      </w:r>
      <w:r w:rsidRPr="00941AF7">
        <w:rPr>
          <w:rFonts w:ascii="Times New Roman" w:hAnsi="Times New Roman" w:cs="Times New Roman"/>
          <w:i/>
          <w:iCs/>
        </w:rPr>
        <w:t>International Journal of Transitional Justice</w:t>
      </w:r>
      <w:r w:rsidRPr="00941AF7">
        <w:rPr>
          <w:rFonts w:ascii="Times New Roman" w:hAnsi="Times New Roman" w:cs="Times New Roman"/>
        </w:rPr>
        <w:t xml:space="preserve">, </w:t>
      </w:r>
      <w:r w:rsidRPr="00941AF7">
        <w:rPr>
          <w:rFonts w:ascii="Times New Roman" w:hAnsi="Times New Roman" w:cs="Times New Roman"/>
          <w:i/>
          <w:iCs/>
        </w:rPr>
        <w:t>13</w:t>
      </w:r>
      <w:r w:rsidRPr="00941AF7">
        <w:rPr>
          <w:rFonts w:ascii="Times New Roman" w:hAnsi="Times New Roman" w:cs="Times New Roman"/>
        </w:rPr>
        <w:t xml:space="preserve">(2), 225–245. </w:t>
      </w:r>
      <w:hyperlink r:id="rId17" w:history="1">
        <w:r w:rsidRPr="00941AF7">
          <w:rPr>
            <w:rStyle w:val="Hyperlink"/>
            <w:rFonts w:ascii="Times New Roman" w:hAnsi="Times New Roman" w:cs="Times New Roman"/>
            <w:u w:val="none"/>
          </w:rPr>
          <w:t>https://doi.org/10.1093/ijtj/ijz006</w:t>
        </w:r>
      </w:hyperlink>
    </w:p>
    <w:p w14:paraId="58A544BB"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Maheswari, N. R., </w:t>
      </w:r>
      <w:proofErr w:type="spellStart"/>
      <w:r w:rsidRPr="00941AF7">
        <w:rPr>
          <w:rFonts w:ascii="Times New Roman" w:hAnsi="Times New Roman" w:cs="Times New Roman"/>
        </w:rPr>
        <w:t>Hariyanto</w:t>
      </w:r>
      <w:proofErr w:type="spellEnd"/>
      <w:r w:rsidRPr="00941AF7">
        <w:rPr>
          <w:rFonts w:ascii="Times New Roman" w:hAnsi="Times New Roman" w:cs="Times New Roman"/>
        </w:rPr>
        <w:t xml:space="preserve">, T., &amp; </w:t>
      </w:r>
      <w:proofErr w:type="spellStart"/>
      <w:r w:rsidRPr="00941AF7">
        <w:rPr>
          <w:rFonts w:ascii="Times New Roman" w:hAnsi="Times New Roman" w:cs="Times New Roman"/>
        </w:rPr>
        <w:t>Ndung</w:t>
      </w:r>
      <w:proofErr w:type="spellEnd"/>
      <w:r w:rsidRPr="00941AF7">
        <w:rPr>
          <w:rFonts w:ascii="Times New Roman" w:hAnsi="Times New Roman" w:cs="Times New Roman"/>
        </w:rPr>
        <w:t xml:space="preserve">, Y. (2025). Implementation of internal bureaucratic reform policy. </w:t>
      </w:r>
      <w:r w:rsidRPr="00941AF7">
        <w:rPr>
          <w:rFonts w:ascii="Times New Roman" w:hAnsi="Times New Roman" w:cs="Times New Roman"/>
          <w:i/>
          <w:iCs/>
        </w:rPr>
        <w:t>International Journal of Research in Social Science and Humanities</w:t>
      </w:r>
      <w:r w:rsidRPr="00941AF7">
        <w:rPr>
          <w:rFonts w:ascii="Times New Roman" w:hAnsi="Times New Roman" w:cs="Times New Roman"/>
        </w:rPr>
        <w:t xml:space="preserve">, </w:t>
      </w:r>
      <w:r w:rsidRPr="00941AF7">
        <w:rPr>
          <w:rFonts w:ascii="Times New Roman" w:hAnsi="Times New Roman" w:cs="Times New Roman"/>
          <w:i/>
          <w:iCs/>
        </w:rPr>
        <w:t>6</w:t>
      </w:r>
      <w:r w:rsidRPr="00941AF7">
        <w:rPr>
          <w:rFonts w:ascii="Times New Roman" w:hAnsi="Times New Roman" w:cs="Times New Roman"/>
        </w:rPr>
        <w:t>(3).</w:t>
      </w:r>
    </w:p>
    <w:p w14:paraId="574A9C9D"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Massey, A. (2009). Policy mimesis in the context of global governance. </w:t>
      </w:r>
      <w:r w:rsidRPr="00941AF7">
        <w:rPr>
          <w:rFonts w:ascii="Times New Roman" w:hAnsi="Times New Roman" w:cs="Times New Roman"/>
          <w:i/>
          <w:iCs/>
        </w:rPr>
        <w:t>Policy Studies</w:t>
      </w:r>
      <w:r w:rsidRPr="00941AF7">
        <w:rPr>
          <w:rFonts w:ascii="Times New Roman" w:hAnsi="Times New Roman" w:cs="Times New Roman"/>
        </w:rPr>
        <w:t xml:space="preserve">, </w:t>
      </w:r>
      <w:r w:rsidRPr="00941AF7">
        <w:rPr>
          <w:rFonts w:ascii="Times New Roman" w:hAnsi="Times New Roman" w:cs="Times New Roman"/>
          <w:i/>
          <w:iCs/>
        </w:rPr>
        <w:t>30</w:t>
      </w:r>
      <w:r w:rsidRPr="00941AF7">
        <w:rPr>
          <w:rFonts w:ascii="Times New Roman" w:hAnsi="Times New Roman" w:cs="Times New Roman"/>
        </w:rPr>
        <w:t>(3), 383–395.</w:t>
      </w:r>
    </w:p>
    <w:p w14:paraId="64671557"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lastRenderedPageBreak/>
        <w:t xml:space="preserve">Meyer, K. E., &amp; Peng, M. W. (2015). Theoretical foundations of emerging economy business research. </w:t>
      </w:r>
      <w:r w:rsidRPr="00941AF7">
        <w:rPr>
          <w:rFonts w:ascii="Times New Roman" w:hAnsi="Times New Roman" w:cs="Times New Roman"/>
          <w:i/>
          <w:iCs/>
        </w:rPr>
        <w:t>Journal of International Business Studies</w:t>
      </w:r>
      <w:r w:rsidRPr="00941AF7">
        <w:rPr>
          <w:rFonts w:ascii="Times New Roman" w:hAnsi="Times New Roman" w:cs="Times New Roman"/>
        </w:rPr>
        <w:t xml:space="preserve">, </w:t>
      </w:r>
      <w:r w:rsidRPr="00941AF7">
        <w:rPr>
          <w:rFonts w:ascii="Times New Roman" w:hAnsi="Times New Roman" w:cs="Times New Roman"/>
          <w:i/>
          <w:iCs/>
        </w:rPr>
        <w:t>46</w:t>
      </w:r>
      <w:r w:rsidRPr="00941AF7">
        <w:rPr>
          <w:rFonts w:ascii="Times New Roman" w:hAnsi="Times New Roman" w:cs="Times New Roman"/>
        </w:rPr>
        <w:t>(1), 1–22.</w:t>
      </w:r>
    </w:p>
    <w:p w14:paraId="61AA906E"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O’Toole, L. J. (2004). The theory–practice issue in policy implementation research. </w:t>
      </w:r>
      <w:r w:rsidRPr="00941AF7">
        <w:rPr>
          <w:rFonts w:ascii="Times New Roman" w:hAnsi="Times New Roman" w:cs="Times New Roman"/>
          <w:i/>
          <w:iCs/>
        </w:rPr>
        <w:t>Public Administration</w:t>
      </w:r>
      <w:r w:rsidRPr="00941AF7">
        <w:rPr>
          <w:rFonts w:ascii="Times New Roman" w:hAnsi="Times New Roman" w:cs="Times New Roman"/>
        </w:rPr>
        <w:t xml:space="preserve">, </w:t>
      </w:r>
      <w:r w:rsidRPr="00941AF7">
        <w:rPr>
          <w:rFonts w:ascii="Times New Roman" w:hAnsi="Times New Roman" w:cs="Times New Roman"/>
          <w:i/>
          <w:iCs/>
        </w:rPr>
        <w:t>82</w:t>
      </w:r>
      <w:r w:rsidRPr="00941AF7">
        <w:rPr>
          <w:rFonts w:ascii="Times New Roman" w:hAnsi="Times New Roman" w:cs="Times New Roman"/>
        </w:rPr>
        <w:t>(2), 309–329.</w:t>
      </w:r>
    </w:p>
    <w:p w14:paraId="6773C664"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Pedroza, L., &amp; Arrighi, J.-T. (2025). Perspectives on the implementation gap in citizenship policy. </w:t>
      </w:r>
      <w:r w:rsidRPr="00941AF7">
        <w:rPr>
          <w:rFonts w:ascii="Times New Roman" w:hAnsi="Times New Roman" w:cs="Times New Roman"/>
          <w:i/>
          <w:iCs/>
        </w:rPr>
        <w:t>Comparative Migration Studies</w:t>
      </w:r>
      <w:r w:rsidRPr="00941AF7">
        <w:rPr>
          <w:rFonts w:ascii="Times New Roman" w:hAnsi="Times New Roman" w:cs="Times New Roman"/>
        </w:rPr>
        <w:t>. Advance online publication.</w:t>
      </w:r>
    </w:p>
    <w:p w14:paraId="5F8EE2E3"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Pepinsky, T. B., Pierskalla, J. H., &amp; Sacks, A. (2017). Bureaucracy and service delivery. </w:t>
      </w:r>
      <w:r w:rsidRPr="00941AF7">
        <w:rPr>
          <w:rFonts w:ascii="Times New Roman" w:hAnsi="Times New Roman" w:cs="Times New Roman"/>
          <w:i/>
          <w:iCs/>
        </w:rPr>
        <w:t>Annual Review of Political Science</w:t>
      </w:r>
      <w:r w:rsidRPr="00941AF7">
        <w:rPr>
          <w:rFonts w:ascii="Times New Roman" w:hAnsi="Times New Roman" w:cs="Times New Roman"/>
        </w:rPr>
        <w:t xml:space="preserve">, </w:t>
      </w:r>
      <w:r w:rsidRPr="00941AF7">
        <w:rPr>
          <w:rFonts w:ascii="Times New Roman" w:hAnsi="Times New Roman" w:cs="Times New Roman"/>
          <w:i/>
          <w:iCs/>
        </w:rPr>
        <w:t>20</w:t>
      </w:r>
      <w:r w:rsidRPr="00941AF7">
        <w:rPr>
          <w:rFonts w:ascii="Times New Roman" w:hAnsi="Times New Roman" w:cs="Times New Roman"/>
        </w:rPr>
        <w:t>, 249–268.</w:t>
      </w:r>
    </w:p>
    <w:p w14:paraId="07A30246"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Sætren, H. (2005). Facts and myths about research on public policy implementation: Out of fashion, allegedly dead, but still very much alive and relevant. </w:t>
      </w:r>
      <w:r w:rsidRPr="00941AF7">
        <w:rPr>
          <w:rFonts w:ascii="Times New Roman" w:hAnsi="Times New Roman" w:cs="Times New Roman"/>
          <w:i/>
          <w:iCs/>
        </w:rPr>
        <w:t>Policy Studies Journal</w:t>
      </w:r>
      <w:r w:rsidRPr="00941AF7">
        <w:rPr>
          <w:rFonts w:ascii="Times New Roman" w:hAnsi="Times New Roman" w:cs="Times New Roman"/>
        </w:rPr>
        <w:t xml:space="preserve">, </w:t>
      </w:r>
      <w:r w:rsidRPr="00941AF7">
        <w:rPr>
          <w:rFonts w:ascii="Times New Roman" w:hAnsi="Times New Roman" w:cs="Times New Roman"/>
          <w:i/>
          <w:iCs/>
        </w:rPr>
        <w:t>33</w:t>
      </w:r>
      <w:r w:rsidRPr="00941AF7">
        <w:rPr>
          <w:rFonts w:ascii="Times New Roman" w:hAnsi="Times New Roman" w:cs="Times New Roman"/>
        </w:rPr>
        <w:t>(4), 559–582.</w:t>
      </w:r>
    </w:p>
    <w:p w14:paraId="139AE8CF"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Sandfort, J. R., &amp; Moulton, S. (2020a). Effective implementation in practice: Integrating public policy and management. Jossey-Bass.</w:t>
      </w:r>
    </w:p>
    <w:p w14:paraId="38E21B93"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Sandfort, J. R., &amp; Moulton, S. (2020b). Replication or innovation? Structuration in policy implementation. </w:t>
      </w:r>
      <w:r w:rsidRPr="00941AF7">
        <w:rPr>
          <w:rFonts w:ascii="Times New Roman" w:hAnsi="Times New Roman" w:cs="Times New Roman"/>
          <w:i/>
          <w:iCs/>
        </w:rPr>
        <w:t>Perspectives on Public Management and Governance</w:t>
      </w:r>
      <w:r w:rsidRPr="00941AF7">
        <w:rPr>
          <w:rFonts w:ascii="Times New Roman" w:hAnsi="Times New Roman" w:cs="Times New Roman"/>
        </w:rPr>
        <w:t xml:space="preserve">, </w:t>
      </w:r>
      <w:r w:rsidRPr="00941AF7">
        <w:rPr>
          <w:rFonts w:ascii="Times New Roman" w:hAnsi="Times New Roman" w:cs="Times New Roman"/>
          <w:i/>
          <w:iCs/>
        </w:rPr>
        <w:t>3</w:t>
      </w:r>
      <w:r w:rsidRPr="00941AF7">
        <w:rPr>
          <w:rFonts w:ascii="Times New Roman" w:hAnsi="Times New Roman" w:cs="Times New Roman"/>
        </w:rPr>
        <w:t>(1), 1–16.</w:t>
      </w:r>
    </w:p>
    <w:p w14:paraId="5548B017" w14:textId="77777777" w:rsidR="006F7FDF" w:rsidRPr="00941AF7" w:rsidRDefault="006F7FDF" w:rsidP="006F7FDF">
      <w:pPr>
        <w:spacing w:after="0" w:line="360" w:lineRule="auto"/>
        <w:ind w:left="720" w:hanging="720"/>
        <w:rPr>
          <w:rFonts w:ascii="Times New Roman" w:hAnsi="Times New Roman" w:cs="Times New Roman"/>
        </w:rPr>
      </w:pPr>
      <w:proofErr w:type="spellStart"/>
      <w:r w:rsidRPr="00941AF7">
        <w:rPr>
          <w:rFonts w:ascii="Times New Roman" w:hAnsi="Times New Roman" w:cs="Times New Roman"/>
        </w:rPr>
        <w:t>Schillemans</w:t>
      </w:r>
      <w:proofErr w:type="spellEnd"/>
      <w:r w:rsidRPr="00941AF7">
        <w:rPr>
          <w:rFonts w:ascii="Times New Roman" w:hAnsi="Times New Roman" w:cs="Times New Roman"/>
        </w:rPr>
        <w:t xml:space="preserve">, T., &amp; Busuioc, M. (2014). Predicting public sector accountability: From agency drift to forum drift. </w:t>
      </w:r>
      <w:r w:rsidRPr="00941AF7">
        <w:rPr>
          <w:rFonts w:ascii="Times New Roman" w:hAnsi="Times New Roman" w:cs="Times New Roman"/>
          <w:i/>
          <w:iCs/>
        </w:rPr>
        <w:t>Journal of Public Administration Research and Theory</w:t>
      </w:r>
      <w:r w:rsidRPr="00941AF7">
        <w:rPr>
          <w:rFonts w:ascii="Times New Roman" w:hAnsi="Times New Roman" w:cs="Times New Roman"/>
        </w:rPr>
        <w:t xml:space="preserve">, </w:t>
      </w:r>
      <w:r w:rsidRPr="00941AF7">
        <w:rPr>
          <w:rFonts w:ascii="Times New Roman" w:hAnsi="Times New Roman" w:cs="Times New Roman"/>
          <w:i/>
          <w:iCs/>
        </w:rPr>
        <w:t>25</w:t>
      </w:r>
      <w:r w:rsidRPr="00941AF7">
        <w:rPr>
          <w:rFonts w:ascii="Times New Roman" w:hAnsi="Times New Roman" w:cs="Times New Roman"/>
        </w:rPr>
        <w:t xml:space="preserve">(1), 191–215. </w:t>
      </w:r>
      <w:hyperlink r:id="rId18" w:history="1">
        <w:r w:rsidRPr="00941AF7">
          <w:rPr>
            <w:rStyle w:val="Hyperlink"/>
            <w:rFonts w:ascii="Times New Roman" w:hAnsi="Times New Roman" w:cs="Times New Roman"/>
            <w:u w:val="none"/>
          </w:rPr>
          <w:t>https://doi.org/10.1093/jopart/muu035</w:t>
        </w:r>
      </w:hyperlink>
    </w:p>
    <w:p w14:paraId="60984C74"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Sil, R., &amp; Katzenstein, P. J. (2010). Analytic eclecticism in the study of world politics: A methodological introduction. </w:t>
      </w:r>
      <w:r w:rsidRPr="00941AF7">
        <w:rPr>
          <w:rFonts w:ascii="Times New Roman" w:hAnsi="Times New Roman" w:cs="Times New Roman"/>
          <w:i/>
          <w:iCs/>
        </w:rPr>
        <w:t>Perspectives on Politics</w:t>
      </w:r>
      <w:r w:rsidRPr="00941AF7">
        <w:rPr>
          <w:rFonts w:ascii="Times New Roman" w:hAnsi="Times New Roman" w:cs="Times New Roman"/>
        </w:rPr>
        <w:t xml:space="preserve">, </w:t>
      </w:r>
      <w:r w:rsidRPr="00941AF7">
        <w:rPr>
          <w:rFonts w:ascii="Times New Roman" w:hAnsi="Times New Roman" w:cs="Times New Roman"/>
          <w:i/>
          <w:iCs/>
        </w:rPr>
        <w:t>8</w:t>
      </w:r>
      <w:r w:rsidRPr="00941AF7">
        <w:rPr>
          <w:rFonts w:ascii="Times New Roman" w:hAnsi="Times New Roman" w:cs="Times New Roman"/>
        </w:rPr>
        <w:t xml:space="preserve">(2), 411–431. </w:t>
      </w:r>
      <w:hyperlink r:id="rId19" w:history="1">
        <w:r w:rsidRPr="00941AF7">
          <w:rPr>
            <w:rStyle w:val="Hyperlink"/>
            <w:rFonts w:ascii="Times New Roman" w:hAnsi="Times New Roman" w:cs="Times New Roman"/>
            <w:u w:val="none"/>
          </w:rPr>
          <w:t>https://doi.org/10.1017/S1537592710001179</w:t>
        </w:r>
      </w:hyperlink>
    </w:p>
    <w:p w14:paraId="4DB9DFC6"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Stone, D. (2016). Understanding the transfer of policy failure: Bricolage, experimentalism and translation. </w:t>
      </w:r>
      <w:r w:rsidRPr="00941AF7">
        <w:rPr>
          <w:rFonts w:ascii="Times New Roman" w:hAnsi="Times New Roman" w:cs="Times New Roman"/>
          <w:i/>
          <w:iCs/>
        </w:rPr>
        <w:t>Policy and Politics</w:t>
      </w:r>
      <w:r w:rsidRPr="00941AF7">
        <w:rPr>
          <w:rFonts w:ascii="Times New Roman" w:hAnsi="Times New Roman" w:cs="Times New Roman"/>
        </w:rPr>
        <w:t xml:space="preserve">, </w:t>
      </w:r>
      <w:r w:rsidRPr="00941AF7">
        <w:rPr>
          <w:rFonts w:ascii="Times New Roman" w:hAnsi="Times New Roman" w:cs="Times New Roman"/>
          <w:i/>
          <w:iCs/>
        </w:rPr>
        <w:t>45</w:t>
      </w:r>
      <w:r w:rsidRPr="00941AF7">
        <w:rPr>
          <w:rFonts w:ascii="Times New Roman" w:hAnsi="Times New Roman" w:cs="Times New Roman"/>
        </w:rPr>
        <w:t>(1), 55–70.</w:t>
      </w:r>
    </w:p>
    <w:p w14:paraId="6ECA7C67" w14:textId="77777777" w:rsidR="006F7FDF" w:rsidRPr="00941AF7" w:rsidRDefault="006F7FDF" w:rsidP="006F7FDF">
      <w:pPr>
        <w:spacing w:after="0" w:line="360" w:lineRule="auto"/>
        <w:ind w:left="720" w:hanging="720"/>
        <w:rPr>
          <w:rFonts w:ascii="Times New Roman" w:hAnsi="Times New Roman" w:cs="Times New Roman"/>
        </w:rPr>
      </w:pPr>
      <w:proofErr w:type="spellStart"/>
      <w:r w:rsidRPr="00941AF7">
        <w:rPr>
          <w:rFonts w:ascii="Times New Roman" w:hAnsi="Times New Roman" w:cs="Times New Roman"/>
        </w:rPr>
        <w:t>Umasugi</w:t>
      </w:r>
      <w:proofErr w:type="spellEnd"/>
      <w:r w:rsidRPr="00941AF7">
        <w:rPr>
          <w:rFonts w:ascii="Times New Roman" w:hAnsi="Times New Roman" w:cs="Times New Roman"/>
        </w:rPr>
        <w:t xml:space="preserve">, M. (2025). Bureaucratic reform and public policy dynamics: Evaluation study of One Data Indonesia Program. </w:t>
      </w:r>
      <w:r w:rsidRPr="00941AF7">
        <w:rPr>
          <w:rFonts w:ascii="Times New Roman" w:hAnsi="Times New Roman" w:cs="Times New Roman"/>
          <w:i/>
          <w:iCs/>
        </w:rPr>
        <w:t>International Journal of Community Service</w:t>
      </w:r>
      <w:r w:rsidRPr="00941AF7">
        <w:rPr>
          <w:rFonts w:ascii="Times New Roman" w:hAnsi="Times New Roman" w:cs="Times New Roman"/>
        </w:rPr>
        <w:t>.</w:t>
      </w:r>
    </w:p>
    <w:p w14:paraId="69137493" w14:textId="77777777" w:rsidR="006F7FDF" w:rsidRPr="00941AF7" w:rsidRDefault="006F7FDF" w:rsidP="006F7FDF">
      <w:pPr>
        <w:spacing w:after="0" w:line="360" w:lineRule="auto"/>
        <w:ind w:left="720" w:hanging="720"/>
        <w:rPr>
          <w:rFonts w:ascii="Times New Roman" w:hAnsi="Times New Roman" w:cs="Times New Roman"/>
        </w:rPr>
      </w:pPr>
      <w:proofErr w:type="spellStart"/>
      <w:r w:rsidRPr="00941AF7">
        <w:rPr>
          <w:rFonts w:ascii="Times New Roman" w:hAnsi="Times New Roman" w:cs="Times New Roman"/>
        </w:rPr>
        <w:t>Voorn</w:t>
      </w:r>
      <w:proofErr w:type="spellEnd"/>
      <w:r w:rsidRPr="00941AF7">
        <w:rPr>
          <w:rFonts w:ascii="Times New Roman" w:hAnsi="Times New Roman" w:cs="Times New Roman"/>
        </w:rPr>
        <w:t xml:space="preserve">, B., van </w:t>
      </w:r>
      <w:proofErr w:type="spellStart"/>
      <w:r w:rsidRPr="00941AF7">
        <w:rPr>
          <w:rFonts w:ascii="Times New Roman" w:hAnsi="Times New Roman" w:cs="Times New Roman"/>
        </w:rPr>
        <w:t>Genugten</w:t>
      </w:r>
      <w:proofErr w:type="spellEnd"/>
      <w:r w:rsidRPr="00941AF7">
        <w:rPr>
          <w:rFonts w:ascii="Times New Roman" w:hAnsi="Times New Roman" w:cs="Times New Roman"/>
        </w:rPr>
        <w:t xml:space="preserve">, M., &amp; van Thiel, S. (2019). Multiple principals, multiple problems: Implications for effective governance and a research agenda for joint service delivery. </w:t>
      </w:r>
      <w:r w:rsidRPr="00941AF7">
        <w:rPr>
          <w:rFonts w:ascii="Times New Roman" w:hAnsi="Times New Roman" w:cs="Times New Roman"/>
          <w:i/>
          <w:iCs/>
        </w:rPr>
        <w:t>Public Administration</w:t>
      </w:r>
      <w:r w:rsidRPr="00941AF7">
        <w:rPr>
          <w:rFonts w:ascii="Times New Roman" w:hAnsi="Times New Roman" w:cs="Times New Roman"/>
        </w:rPr>
        <w:t xml:space="preserve">, </w:t>
      </w:r>
      <w:r w:rsidRPr="00941AF7">
        <w:rPr>
          <w:rFonts w:ascii="Times New Roman" w:hAnsi="Times New Roman" w:cs="Times New Roman"/>
          <w:i/>
          <w:iCs/>
        </w:rPr>
        <w:t>97</w:t>
      </w:r>
      <w:r w:rsidRPr="00941AF7">
        <w:rPr>
          <w:rFonts w:ascii="Times New Roman" w:hAnsi="Times New Roman" w:cs="Times New Roman"/>
        </w:rPr>
        <w:t>(3), 671–685.</w:t>
      </w:r>
    </w:p>
    <w:p w14:paraId="2A6C20AB" w14:textId="77777777" w:rsidR="006F7FDF" w:rsidRPr="00941AF7" w:rsidRDefault="006F7FDF" w:rsidP="006F7FDF">
      <w:pPr>
        <w:spacing w:after="0" w:line="360" w:lineRule="auto"/>
        <w:ind w:left="720" w:hanging="720"/>
        <w:rPr>
          <w:rFonts w:ascii="Times New Roman" w:hAnsi="Times New Roman" w:cs="Times New Roman"/>
        </w:rPr>
      </w:pPr>
      <w:proofErr w:type="spellStart"/>
      <w:r w:rsidRPr="00941AF7">
        <w:rPr>
          <w:rFonts w:ascii="Times New Roman" w:hAnsi="Times New Roman" w:cs="Times New Roman"/>
        </w:rPr>
        <w:t>Wajdy</w:t>
      </w:r>
      <w:proofErr w:type="spellEnd"/>
      <w:r w:rsidRPr="00941AF7">
        <w:rPr>
          <w:rFonts w:ascii="Times New Roman" w:hAnsi="Times New Roman" w:cs="Times New Roman"/>
        </w:rPr>
        <w:t xml:space="preserve">, M., Warsono, H., </w:t>
      </w:r>
      <w:proofErr w:type="spellStart"/>
      <w:r w:rsidRPr="00941AF7">
        <w:rPr>
          <w:rFonts w:ascii="Times New Roman" w:hAnsi="Times New Roman" w:cs="Times New Roman"/>
        </w:rPr>
        <w:t>Widiartanto</w:t>
      </w:r>
      <w:proofErr w:type="spellEnd"/>
      <w:r w:rsidRPr="00941AF7">
        <w:rPr>
          <w:rFonts w:ascii="Times New Roman" w:hAnsi="Times New Roman" w:cs="Times New Roman"/>
        </w:rPr>
        <w:t xml:space="preserve">, W., </w:t>
      </w:r>
      <w:proofErr w:type="spellStart"/>
      <w:r w:rsidRPr="00941AF7">
        <w:rPr>
          <w:rFonts w:ascii="Times New Roman" w:hAnsi="Times New Roman" w:cs="Times New Roman"/>
        </w:rPr>
        <w:t>Yuwono</w:t>
      </w:r>
      <w:proofErr w:type="spellEnd"/>
      <w:r w:rsidRPr="00941AF7">
        <w:rPr>
          <w:rFonts w:ascii="Times New Roman" w:hAnsi="Times New Roman" w:cs="Times New Roman"/>
        </w:rPr>
        <w:t xml:space="preserve">, T., &amp; </w:t>
      </w:r>
      <w:proofErr w:type="spellStart"/>
      <w:r w:rsidRPr="00941AF7">
        <w:rPr>
          <w:rFonts w:ascii="Times New Roman" w:hAnsi="Times New Roman" w:cs="Times New Roman"/>
        </w:rPr>
        <w:t>Atdiwaluyo</w:t>
      </w:r>
      <w:proofErr w:type="spellEnd"/>
      <w:r w:rsidRPr="00941AF7">
        <w:rPr>
          <w:rFonts w:ascii="Times New Roman" w:hAnsi="Times New Roman" w:cs="Times New Roman"/>
        </w:rPr>
        <w:t xml:space="preserve">, S. (2021). The planning–implementation–reporting gap of the regional development accountability in Indonesia from principal–agent theory. In </w:t>
      </w:r>
      <w:r w:rsidRPr="00941AF7">
        <w:rPr>
          <w:rFonts w:ascii="Times New Roman" w:hAnsi="Times New Roman" w:cs="Times New Roman"/>
          <w:i/>
          <w:iCs/>
        </w:rPr>
        <w:t xml:space="preserve">Proceedings of the 5th International Conference on </w:t>
      </w:r>
      <w:r w:rsidRPr="00941AF7">
        <w:rPr>
          <w:rFonts w:ascii="Times New Roman" w:hAnsi="Times New Roman" w:cs="Times New Roman"/>
          <w:i/>
          <w:iCs/>
        </w:rPr>
        <w:lastRenderedPageBreak/>
        <w:t>Indonesian Social and Political Enquiries (ICISPE 2020)</w:t>
      </w:r>
      <w:r w:rsidRPr="00941AF7">
        <w:rPr>
          <w:rFonts w:ascii="Times New Roman" w:hAnsi="Times New Roman" w:cs="Times New Roman"/>
        </w:rPr>
        <w:t xml:space="preserve"> (pp. 120–127). Atlantis Press. </w:t>
      </w:r>
      <w:hyperlink r:id="rId20" w:history="1">
        <w:r w:rsidRPr="00941AF7">
          <w:rPr>
            <w:rStyle w:val="Hyperlink"/>
            <w:rFonts w:ascii="Times New Roman" w:hAnsi="Times New Roman" w:cs="Times New Roman"/>
            <w:u w:val="none"/>
          </w:rPr>
          <w:t>https://doi.org/10.2991/assehr.k.210129.017</w:t>
        </w:r>
      </w:hyperlink>
    </w:p>
    <w:p w14:paraId="112DFDDD"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Waterman, R. W., &amp; Meier, K. J. (1998). Principal–agent models: An expansion? </w:t>
      </w:r>
      <w:r w:rsidRPr="00941AF7">
        <w:rPr>
          <w:rFonts w:ascii="Times New Roman" w:hAnsi="Times New Roman" w:cs="Times New Roman"/>
          <w:i/>
          <w:iCs/>
        </w:rPr>
        <w:t>Journal of Public Administration Research and Theory</w:t>
      </w:r>
      <w:r w:rsidRPr="00941AF7">
        <w:rPr>
          <w:rFonts w:ascii="Times New Roman" w:hAnsi="Times New Roman" w:cs="Times New Roman"/>
        </w:rPr>
        <w:t xml:space="preserve">, </w:t>
      </w:r>
      <w:r w:rsidRPr="00941AF7">
        <w:rPr>
          <w:rFonts w:ascii="Times New Roman" w:hAnsi="Times New Roman" w:cs="Times New Roman"/>
          <w:i/>
          <w:iCs/>
        </w:rPr>
        <w:t>8</w:t>
      </w:r>
      <w:r w:rsidRPr="00941AF7">
        <w:rPr>
          <w:rFonts w:ascii="Times New Roman" w:hAnsi="Times New Roman" w:cs="Times New Roman"/>
        </w:rPr>
        <w:t xml:space="preserve">(2), 173–202. </w:t>
      </w:r>
      <w:hyperlink r:id="rId21" w:history="1">
        <w:r w:rsidRPr="00941AF7">
          <w:rPr>
            <w:rStyle w:val="Hyperlink"/>
            <w:rFonts w:ascii="Times New Roman" w:hAnsi="Times New Roman" w:cs="Times New Roman"/>
            <w:u w:val="none"/>
          </w:rPr>
          <w:t>https://doi.org/10.1093/oxfordjournals.jpart.a024379</w:t>
        </w:r>
      </w:hyperlink>
    </w:p>
    <w:p w14:paraId="2C70D48A" w14:textId="77777777" w:rsidR="006F7FDF" w:rsidRPr="00941AF7" w:rsidRDefault="006F7FDF" w:rsidP="006F7FDF">
      <w:pPr>
        <w:spacing w:after="0" w:line="360" w:lineRule="auto"/>
        <w:ind w:left="720" w:hanging="720"/>
        <w:rPr>
          <w:rFonts w:ascii="Times New Roman" w:hAnsi="Times New Roman" w:cs="Times New Roman"/>
        </w:rPr>
      </w:pPr>
      <w:r w:rsidRPr="00941AF7">
        <w:rPr>
          <w:rFonts w:ascii="Times New Roman" w:hAnsi="Times New Roman" w:cs="Times New Roman"/>
        </w:rPr>
        <w:t xml:space="preserve">Williams, M. J. (2020). Beyond state capacity: Bureaucratic performance, policy implementation and reform. </w:t>
      </w:r>
      <w:r w:rsidRPr="00941AF7">
        <w:rPr>
          <w:rFonts w:ascii="Times New Roman" w:hAnsi="Times New Roman" w:cs="Times New Roman"/>
          <w:i/>
          <w:iCs/>
        </w:rPr>
        <w:t>Journal of Institutional Economics</w:t>
      </w:r>
      <w:r w:rsidRPr="00941AF7">
        <w:rPr>
          <w:rFonts w:ascii="Times New Roman" w:hAnsi="Times New Roman" w:cs="Times New Roman"/>
        </w:rPr>
        <w:t xml:space="preserve">, </w:t>
      </w:r>
      <w:r w:rsidRPr="00941AF7">
        <w:rPr>
          <w:rFonts w:ascii="Times New Roman" w:hAnsi="Times New Roman" w:cs="Times New Roman"/>
          <w:i/>
          <w:iCs/>
        </w:rPr>
        <w:t>16</w:t>
      </w:r>
      <w:r w:rsidRPr="00941AF7">
        <w:rPr>
          <w:rFonts w:ascii="Times New Roman" w:hAnsi="Times New Roman" w:cs="Times New Roman"/>
        </w:rPr>
        <w:t xml:space="preserve">(3), 339–356. </w:t>
      </w:r>
      <w:hyperlink r:id="rId22" w:history="1">
        <w:r w:rsidRPr="00941AF7">
          <w:rPr>
            <w:rStyle w:val="Hyperlink"/>
            <w:rFonts w:ascii="Times New Roman" w:hAnsi="Times New Roman" w:cs="Times New Roman"/>
            <w:u w:val="none"/>
          </w:rPr>
          <w:t>https://doi.org/10.1017/S1744137420000018</w:t>
        </w:r>
      </w:hyperlink>
    </w:p>
    <w:p w14:paraId="7F967005" w14:textId="77777777" w:rsidR="006F7FDF" w:rsidRPr="004E7DF4" w:rsidRDefault="006F7FDF" w:rsidP="006F7FDF">
      <w:pPr>
        <w:spacing w:after="0" w:line="360" w:lineRule="auto"/>
        <w:rPr>
          <w:rFonts w:ascii="Times New Roman" w:hAnsi="Times New Roman" w:cs="Times New Roman"/>
        </w:rPr>
      </w:pPr>
    </w:p>
    <w:p w14:paraId="4954715E" w14:textId="77777777" w:rsidR="006F7FDF" w:rsidRDefault="006F7FDF" w:rsidP="006F7FDF">
      <w:pPr>
        <w:spacing w:after="0" w:line="360" w:lineRule="auto"/>
        <w:rPr>
          <w:rFonts w:ascii="Times New Roman" w:hAnsi="Times New Roman" w:cs="Times New Roman"/>
        </w:rPr>
      </w:pPr>
    </w:p>
    <w:p w14:paraId="478DFF3C" w14:textId="77777777" w:rsidR="006F7FDF" w:rsidRDefault="006F7FDF" w:rsidP="006F7FDF">
      <w:pPr>
        <w:spacing w:after="0" w:line="360" w:lineRule="auto"/>
        <w:rPr>
          <w:rFonts w:ascii="Times New Roman" w:hAnsi="Times New Roman" w:cs="Times New Roman"/>
        </w:rPr>
      </w:pPr>
    </w:p>
    <w:p w14:paraId="2D8583B4" w14:textId="77777777" w:rsidR="006F7FDF" w:rsidRPr="00596D57" w:rsidRDefault="006F7FDF" w:rsidP="006F7FDF">
      <w:pPr>
        <w:spacing w:after="0" w:line="360" w:lineRule="auto"/>
        <w:rPr>
          <w:rFonts w:ascii="Times New Roman" w:hAnsi="Times New Roman" w:cs="Times New Roman"/>
        </w:rPr>
      </w:pPr>
    </w:p>
    <w:p w14:paraId="761A613C" w14:textId="77777777" w:rsidR="006F7FDF" w:rsidRPr="00596D57" w:rsidRDefault="006F7FDF" w:rsidP="006F7FDF">
      <w:pPr>
        <w:rPr>
          <w:color w:val="EE0000"/>
        </w:rPr>
      </w:pPr>
    </w:p>
    <w:p w14:paraId="324C9180" w14:textId="77777777" w:rsidR="006F7FDF" w:rsidRDefault="006F7FDF"/>
    <w:sectPr w:rsidR="006F7FDF">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FA853F" w14:textId="77777777" w:rsidR="00F30086" w:rsidRDefault="00F30086" w:rsidP="00071938">
      <w:pPr>
        <w:spacing w:after="0" w:line="240" w:lineRule="auto"/>
      </w:pPr>
      <w:r>
        <w:separator/>
      </w:r>
    </w:p>
  </w:endnote>
  <w:endnote w:type="continuationSeparator" w:id="0">
    <w:p w14:paraId="292BA62D" w14:textId="77777777" w:rsidR="00F30086" w:rsidRDefault="00F30086" w:rsidP="0007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1481B" w14:textId="77777777" w:rsidR="00EB356F" w:rsidRDefault="00EB35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CA728" w14:textId="77777777" w:rsidR="00EB356F" w:rsidRDefault="00EB35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0E4C5" w14:textId="77777777" w:rsidR="00EB356F" w:rsidRDefault="00EB3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E6D982" w14:textId="77777777" w:rsidR="00F30086" w:rsidRDefault="00F30086" w:rsidP="00071938">
      <w:pPr>
        <w:spacing w:after="0" w:line="240" w:lineRule="auto"/>
      </w:pPr>
      <w:r>
        <w:separator/>
      </w:r>
    </w:p>
  </w:footnote>
  <w:footnote w:type="continuationSeparator" w:id="0">
    <w:p w14:paraId="4271BBDE" w14:textId="77777777" w:rsidR="00F30086" w:rsidRDefault="00F30086" w:rsidP="0007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37A32B" w14:textId="2E8DA11D" w:rsidR="00EB356F" w:rsidRDefault="00EB356F">
    <w:pPr>
      <w:pStyle w:val="Header"/>
    </w:pPr>
    <w:r>
      <w:rPr>
        <w:noProof/>
      </w:rPr>
      <w:pict w14:anchorId="2B426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B9A69" w14:textId="2AC0ACFF" w:rsidR="00EB356F" w:rsidRDefault="00EB356F">
    <w:pPr>
      <w:pStyle w:val="Header"/>
    </w:pPr>
    <w:r>
      <w:rPr>
        <w:noProof/>
      </w:rPr>
      <w:pict w14:anchorId="6BF17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3F802" w14:textId="0147279A" w:rsidR="00EB356F" w:rsidRDefault="00EB356F">
    <w:pPr>
      <w:pStyle w:val="Header"/>
    </w:pPr>
    <w:r>
      <w:rPr>
        <w:noProof/>
      </w:rPr>
      <w:pict w14:anchorId="08B42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221CD"/>
    <w:multiLevelType w:val="hybridMultilevel"/>
    <w:tmpl w:val="A2C61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FDF"/>
    <w:rsid w:val="00071938"/>
    <w:rsid w:val="000A103B"/>
    <w:rsid w:val="001A74A1"/>
    <w:rsid w:val="00264B57"/>
    <w:rsid w:val="002D65FC"/>
    <w:rsid w:val="003150EA"/>
    <w:rsid w:val="00327941"/>
    <w:rsid w:val="0034384F"/>
    <w:rsid w:val="00373853"/>
    <w:rsid w:val="00462706"/>
    <w:rsid w:val="00485B65"/>
    <w:rsid w:val="004E7DF4"/>
    <w:rsid w:val="005B45A5"/>
    <w:rsid w:val="006B3693"/>
    <w:rsid w:val="006F7FDF"/>
    <w:rsid w:val="007249D8"/>
    <w:rsid w:val="00796D2D"/>
    <w:rsid w:val="00A64954"/>
    <w:rsid w:val="00A847A1"/>
    <w:rsid w:val="00B71F39"/>
    <w:rsid w:val="00BF56CB"/>
    <w:rsid w:val="00CB62E3"/>
    <w:rsid w:val="00CF393C"/>
    <w:rsid w:val="00EB356F"/>
    <w:rsid w:val="00F30086"/>
    <w:rsid w:val="00FE3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19D2A0B"/>
  <w15:chartTrackingRefBased/>
  <w15:docId w15:val="{FE7E102D-660C-486C-BA92-7D60CE33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7FDF"/>
  </w:style>
  <w:style w:type="paragraph" w:styleId="Heading1">
    <w:name w:val="heading 1"/>
    <w:basedOn w:val="Normal"/>
    <w:next w:val="Normal"/>
    <w:link w:val="Heading1Char"/>
    <w:uiPriority w:val="9"/>
    <w:qFormat/>
    <w:rsid w:val="006F7FD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F7FD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F7FD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F7FD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F7FD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F7F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F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F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F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F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F7F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F7F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F7F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F7F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F7F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F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F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FDF"/>
    <w:rPr>
      <w:rFonts w:eastAsiaTheme="majorEastAsia" w:cstheme="majorBidi"/>
      <w:color w:val="272727" w:themeColor="text1" w:themeTint="D8"/>
    </w:rPr>
  </w:style>
  <w:style w:type="paragraph" w:styleId="Title">
    <w:name w:val="Title"/>
    <w:basedOn w:val="Normal"/>
    <w:next w:val="Normal"/>
    <w:link w:val="TitleChar"/>
    <w:uiPriority w:val="10"/>
    <w:qFormat/>
    <w:rsid w:val="006F7F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F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F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F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FDF"/>
    <w:pPr>
      <w:spacing w:before="160"/>
      <w:jc w:val="center"/>
    </w:pPr>
    <w:rPr>
      <w:i/>
      <w:iCs/>
      <w:color w:val="404040" w:themeColor="text1" w:themeTint="BF"/>
    </w:rPr>
  </w:style>
  <w:style w:type="character" w:customStyle="1" w:styleId="QuoteChar">
    <w:name w:val="Quote Char"/>
    <w:basedOn w:val="DefaultParagraphFont"/>
    <w:link w:val="Quote"/>
    <w:uiPriority w:val="29"/>
    <w:rsid w:val="006F7FDF"/>
    <w:rPr>
      <w:i/>
      <w:iCs/>
      <w:color w:val="404040" w:themeColor="text1" w:themeTint="BF"/>
    </w:rPr>
  </w:style>
  <w:style w:type="paragraph" w:styleId="ListParagraph">
    <w:name w:val="List Paragraph"/>
    <w:basedOn w:val="Normal"/>
    <w:uiPriority w:val="34"/>
    <w:qFormat/>
    <w:rsid w:val="006F7FDF"/>
    <w:pPr>
      <w:ind w:left="720"/>
      <w:contextualSpacing/>
    </w:pPr>
  </w:style>
  <w:style w:type="character" w:styleId="IntenseEmphasis">
    <w:name w:val="Intense Emphasis"/>
    <w:basedOn w:val="DefaultParagraphFont"/>
    <w:uiPriority w:val="21"/>
    <w:qFormat/>
    <w:rsid w:val="006F7FDF"/>
    <w:rPr>
      <w:i/>
      <w:iCs/>
      <w:color w:val="2F5496" w:themeColor="accent1" w:themeShade="BF"/>
    </w:rPr>
  </w:style>
  <w:style w:type="paragraph" w:styleId="IntenseQuote">
    <w:name w:val="Intense Quote"/>
    <w:basedOn w:val="Normal"/>
    <w:next w:val="Normal"/>
    <w:link w:val="IntenseQuoteChar"/>
    <w:uiPriority w:val="30"/>
    <w:qFormat/>
    <w:rsid w:val="006F7F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F7FDF"/>
    <w:rPr>
      <w:i/>
      <w:iCs/>
      <w:color w:val="2F5496" w:themeColor="accent1" w:themeShade="BF"/>
    </w:rPr>
  </w:style>
  <w:style w:type="character" w:styleId="IntenseReference">
    <w:name w:val="Intense Reference"/>
    <w:basedOn w:val="DefaultParagraphFont"/>
    <w:uiPriority w:val="32"/>
    <w:qFormat/>
    <w:rsid w:val="006F7FDF"/>
    <w:rPr>
      <w:b/>
      <w:bCs/>
      <w:smallCaps/>
      <w:color w:val="2F5496" w:themeColor="accent1" w:themeShade="BF"/>
      <w:spacing w:val="5"/>
    </w:rPr>
  </w:style>
  <w:style w:type="character" w:styleId="Hyperlink">
    <w:name w:val="Hyperlink"/>
    <w:basedOn w:val="DefaultParagraphFont"/>
    <w:uiPriority w:val="99"/>
    <w:unhideWhenUsed/>
    <w:rsid w:val="006F7FDF"/>
    <w:rPr>
      <w:color w:val="0563C1" w:themeColor="hyperlink"/>
      <w:u w:val="single"/>
    </w:rPr>
  </w:style>
  <w:style w:type="paragraph" w:styleId="Header">
    <w:name w:val="header"/>
    <w:basedOn w:val="Normal"/>
    <w:link w:val="HeaderChar"/>
    <w:uiPriority w:val="99"/>
    <w:unhideWhenUsed/>
    <w:rsid w:val="00071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938"/>
  </w:style>
  <w:style w:type="paragraph" w:styleId="Footer">
    <w:name w:val="footer"/>
    <w:basedOn w:val="Normal"/>
    <w:link w:val="FooterChar"/>
    <w:uiPriority w:val="99"/>
    <w:unhideWhenUsed/>
    <w:rsid w:val="00071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938"/>
  </w:style>
  <w:style w:type="character" w:styleId="UnresolvedMention">
    <w:name w:val="Unresolved Mention"/>
    <w:basedOn w:val="DefaultParagraphFont"/>
    <w:uiPriority w:val="99"/>
    <w:semiHidden/>
    <w:unhideWhenUsed/>
    <w:rsid w:val="006B3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ms.12912" TargetMode="External"/><Relationship Id="rId13" Type="http://schemas.openxmlformats.org/officeDocument/2006/relationships/hyperlink" Target="https://doi.org/10.1111/spol.13045" TargetMode="External"/><Relationship Id="rId18" Type="http://schemas.openxmlformats.org/officeDocument/2006/relationships/hyperlink" Target="https://doi.org/10.1093/jopart/muu035"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093/oxfordjournals.jpart.a024379" TargetMode="External"/><Relationship Id="rId7" Type="http://schemas.openxmlformats.org/officeDocument/2006/relationships/endnotes" Target="endnotes.xml"/><Relationship Id="rId12" Type="http://schemas.openxmlformats.org/officeDocument/2006/relationships/hyperlink" Target="https://doi.org/10.1093/heapol/czu055" TargetMode="External"/><Relationship Id="rId17" Type="http://schemas.openxmlformats.org/officeDocument/2006/relationships/hyperlink" Target="https://doi.org/10.1093/ijtj/ijz00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oi.org/10.5465/1556404" TargetMode="External"/><Relationship Id="rId20" Type="http://schemas.openxmlformats.org/officeDocument/2006/relationships/hyperlink" Target="https://doi.org/10.2991/assehr.k.210129.0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465/amr.2000.3363533"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doi.org/10.1016/j.eist.2022.02.00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doi.org/10.1086/685065" TargetMode="External"/><Relationship Id="rId19" Type="http://schemas.openxmlformats.org/officeDocument/2006/relationships/hyperlink" Target="https://doi.org/10.1017/S1537592710001179" TargetMode="External"/><Relationship Id="rId4" Type="http://schemas.openxmlformats.org/officeDocument/2006/relationships/settings" Target="settings.xml"/><Relationship Id="rId9" Type="http://schemas.openxmlformats.org/officeDocument/2006/relationships/hyperlink" Target="https://doi.org/10.1186/s13012-020-01041-x" TargetMode="External"/><Relationship Id="rId14" Type="http://schemas.openxmlformats.org/officeDocument/2006/relationships/hyperlink" Target="https://doi.org/10.1111/gove.12745" TargetMode="External"/><Relationship Id="rId22" Type="http://schemas.openxmlformats.org/officeDocument/2006/relationships/hyperlink" Target="https://doi.org/10.1017/S1744137420000018"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584D9-E16A-42ED-9C54-EADDCA68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24</Pages>
  <Words>9046</Words>
  <Characters>51568</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4</cp:revision>
  <dcterms:created xsi:type="dcterms:W3CDTF">2026-02-19T14:10:00Z</dcterms:created>
  <dcterms:modified xsi:type="dcterms:W3CDTF">2026-02-25T10:40:00Z</dcterms:modified>
</cp:coreProperties>
</file>