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8A637" w14:textId="77777777" w:rsidR="005D5B90" w:rsidRDefault="005D5B90" w:rsidP="005D5B90">
      <w:pPr>
        <w:spacing w:after="360" w:line="240" w:lineRule="auto"/>
        <w:jc w:val="center"/>
        <w:rPr>
          <w:rFonts w:ascii="Times New Roman" w:hAnsi="Times New Roman" w:cs="Times New Roman"/>
          <w:b/>
          <w:bCs/>
          <w:sz w:val="28"/>
          <w:szCs w:val="28"/>
        </w:rPr>
      </w:pPr>
      <w:r w:rsidRPr="005D5B90">
        <w:rPr>
          <w:rFonts w:ascii="Times New Roman" w:hAnsi="Times New Roman" w:cs="Times New Roman"/>
          <w:b/>
          <w:bCs/>
          <w:sz w:val="28"/>
          <w:szCs w:val="28"/>
        </w:rPr>
        <w:t>Artificial Intelligence and Development in India: A Hierarchical Framework of Enablers, Constraints, and Sequencing</w:t>
      </w:r>
    </w:p>
    <w:p w14:paraId="10774F0C" w14:textId="77777777" w:rsidR="00765B5E" w:rsidRDefault="00765B5E" w:rsidP="0048223A">
      <w:pPr>
        <w:spacing w:after="120" w:line="360" w:lineRule="auto"/>
        <w:rPr>
          <w:rFonts w:ascii="Times New Roman" w:hAnsi="Times New Roman" w:cs="Times New Roman"/>
          <w:b/>
          <w:bCs/>
          <w:sz w:val="28"/>
          <w:szCs w:val="28"/>
        </w:rPr>
      </w:pPr>
    </w:p>
    <w:p w14:paraId="5D7E61A7" w14:textId="32981C02" w:rsidR="005D060F" w:rsidRPr="00C53585" w:rsidRDefault="005D060F" w:rsidP="0048223A">
      <w:pPr>
        <w:spacing w:after="120" w:line="360" w:lineRule="auto"/>
        <w:rPr>
          <w:rFonts w:ascii="Times New Roman" w:hAnsi="Times New Roman" w:cs="Times New Roman"/>
          <w:b/>
          <w:bCs/>
          <w:sz w:val="28"/>
          <w:szCs w:val="28"/>
        </w:rPr>
      </w:pPr>
      <w:bookmarkStart w:id="0" w:name="_GoBack"/>
      <w:bookmarkEnd w:id="0"/>
      <w:r w:rsidRPr="00C53585">
        <w:rPr>
          <w:rFonts w:ascii="Times New Roman" w:hAnsi="Times New Roman" w:cs="Times New Roman"/>
          <w:b/>
          <w:bCs/>
          <w:sz w:val="28"/>
          <w:szCs w:val="28"/>
        </w:rPr>
        <w:t xml:space="preserve">Abstract  </w:t>
      </w:r>
    </w:p>
    <w:p w14:paraId="21D74A92" w14:textId="6B7A4671" w:rsidR="005F745B" w:rsidRPr="00C53585" w:rsidRDefault="005F745B" w:rsidP="00C401D3">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 xml:space="preserve">The study evaluates Artificial Intelligence (AI) as a conditional rather than automatic driver of India’s transition to a developed economy under the vision of Viksit Bharat-2047. The research employs a sectoral and institutional analytical framework to assess the deployment of </w:t>
      </w:r>
      <w:r w:rsidR="00C37F53" w:rsidRPr="00C53585">
        <w:rPr>
          <w:rFonts w:ascii="Times New Roman" w:hAnsi="Times New Roman" w:cs="Times New Roman"/>
          <w:sz w:val="24"/>
          <w:szCs w:val="24"/>
        </w:rPr>
        <w:t>Artificial Intelligence</w:t>
      </w:r>
      <w:r w:rsidRPr="00C53585">
        <w:rPr>
          <w:rFonts w:ascii="Times New Roman" w:hAnsi="Times New Roman" w:cs="Times New Roman"/>
          <w:sz w:val="24"/>
          <w:szCs w:val="24"/>
        </w:rPr>
        <w:t xml:space="preserve"> in agriculture, health, manufacturing and public governance to highlight the constraints that influence developmental outcomes of </w:t>
      </w:r>
      <w:r w:rsidR="00C37F53" w:rsidRPr="00C53585">
        <w:rPr>
          <w:rFonts w:ascii="Times New Roman" w:hAnsi="Times New Roman" w:cs="Times New Roman"/>
          <w:sz w:val="24"/>
          <w:szCs w:val="24"/>
        </w:rPr>
        <w:t>Artificial Intelligence</w:t>
      </w:r>
      <w:r w:rsidRPr="00C53585">
        <w:rPr>
          <w:rFonts w:ascii="Times New Roman" w:hAnsi="Times New Roman" w:cs="Times New Roman"/>
          <w:sz w:val="24"/>
          <w:szCs w:val="24"/>
        </w:rPr>
        <w:t>. The research conducted on the basis of an analysis of government policies, reviews of evidence from sectoral implementation and global benchmarking studies suggests that the economic impact of AI rely less on enhanced algorithms and more on the aligned reinforcement of foundational enablers, digital connectivity, computational resources capability capacity, contextual data governance and workforce competency. The findings indicate that if not addressed properly, misalignment and incompleteness of fundamental conditions will lead to AI adoption fragmentation and a narrow distribution in technological advance. India’s ability to transform AI technology into sustained inclusive development will depend on coherent institutional design and sequential resolution of structural constraints, and not mere directionless diffusion of technology.</w:t>
      </w:r>
    </w:p>
    <w:p w14:paraId="1C489B5D" w14:textId="219CE168" w:rsidR="00F10DE4" w:rsidRPr="00C53585" w:rsidRDefault="00F10DE4" w:rsidP="00C401D3">
      <w:pPr>
        <w:spacing w:line="360" w:lineRule="auto"/>
        <w:rPr>
          <w:rFonts w:ascii="Times New Roman" w:hAnsi="Times New Roman" w:cs="Times New Roman"/>
          <w:sz w:val="24"/>
          <w:szCs w:val="24"/>
        </w:rPr>
      </w:pPr>
      <w:r w:rsidRPr="00C53585">
        <w:rPr>
          <w:rFonts w:ascii="Times New Roman" w:hAnsi="Times New Roman" w:cs="Times New Roman"/>
          <w:b/>
          <w:bCs/>
          <w:sz w:val="24"/>
          <w:szCs w:val="24"/>
        </w:rPr>
        <w:t>Keywords</w:t>
      </w:r>
      <w:r w:rsidRPr="00C53585">
        <w:rPr>
          <w:rFonts w:ascii="Times New Roman" w:hAnsi="Times New Roman" w:cs="Times New Roman"/>
          <w:sz w:val="24"/>
          <w:szCs w:val="24"/>
        </w:rPr>
        <w:t>: Artificial Intelligence, Economic Development, Viksit Bharat, Digital</w:t>
      </w:r>
      <w:r w:rsidR="00C401D3" w:rsidRPr="00C53585">
        <w:rPr>
          <w:rFonts w:ascii="Times New Roman" w:hAnsi="Times New Roman" w:cs="Times New Roman"/>
          <w:sz w:val="24"/>
          <w:szCs w:val="24"/>
        </w:rPr>
        <w:t xml:space="preserve"> </w:t>
      </w:r>
      <w:r w:rsidRPr="00C53585">
        <w:rPr>
          <w:rFonts w:ascii="Times New Roman" w:hAnsi="Times New Roman" w:cs="Times New Roman"/>
          <w:sz w:val="24"/>
          <w:szCs w:val="24"/>
        </w:rPr>
        <w:t>Transformation, India, Fourth Industrial Revolution, AI Policy, Sustainable Development.</w:t>
      </w:r>
    </w:p>
    <w:p w14:paraId="38C8BF76" w14:textId="77777777" w:rsidR="00F10DE4" w:rsidRPr="00C53585" w:rsidRDefault="00F10DE4" w:rsidP="00F10DE4">
      <w:pPr>
        <w:pStyle w:val="ListParagraph"/>
        <w:numPr>
          <w:ilvl w:val="0"/>
          <w:numId w:val="10"/>
        </w:numPr>
        <w:rPr>
          <w:rFonts w:ascii="Times New Roman" w:hAnsi="Times New Roman" w:cs="Times New Roman"/>
          <w:b/>
          <w:bCs/>
          <w:sz w:val="28"/>
          <w:szCs w:val="28"/>
        </w:rPr>
      </w:pPr>
      <w:r w:rsidRPr="00C53585">
        <w:rPr>
          <w:rFonts w:ascii="Times New Roman" w:hAnsi="Times New Roman" w:cs="Times New Roman"/>
          <w:b/>
          <w:bCs/>
          <w:sz w:val="28"/>
          <w:szCs w:val="28"/>
        </w:rPr>
        <w:t>Introduction</w:t>
      </w:r>
    </w:p>
    <w:p w14:paraId="00C65FE5" w14:textId="4795BD4A" w:rsidR="005F745B" w:rsidRPr="00C53585" w:rsidRDefault="005F745B" w:rsidP="00C401D3">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Economies around the world are undergoing a major structural change due to Artificial Intelligence (AI). AI is a general-purpose technology that can radically transform productivity and the organization of economic activity. This transformation, for India, is strongly linked to the national goal of achieving developed-economy status by 2047 in the Viksit Bharat vision (</w:t>
      </w:r>
      <w:r w:rsidR="005A1543">
        <w:rPr>
          <w:rFonts w:ascii="Times New Roman" w:hAnsi="Times New Roman" w:cs="Times New Roman"/>
          <w:sz w:val="24"/>
          <w:szCs w:val="24"/>
        </w:rPr>
        <w:t>NITI Aayog-AI for Viksit Bharat</w:t>
      </w:r>
      <w:r w:rsidRPr="00C53585">
        <w:rPr>
          <w:rFonts w:ascii="Times New Roman" w:hAnsi="Times New Roman" w:cs="Times New Roman"/>
          <w:sz w:val="24"/>
          <w:szCs w:val="24"/>
        </w:rPr>
        <w:t xml:space="preserve">, </w:t>
      </w:r>
      <w:r w:rsidR="005A1543">
        <w:rPr>
          <w:rFonts w:ascii="Times New Roman" w:hAnsi="Times New Roman" w:cs="Times New Roman"/>
          <w:sz w:val="24"/>
          <w:szCs w:val="24"/>
        </w:rPr>
        <w:t>2025</w:t>
      </w:r>
      <w:r w:rsidRPr="00C53585">
        <w:rPr>
          <w:rFonts w:ascii="Times New Roman" w:hAnsi="Times New Roman" w:cs="Times New Roman"/>
          <w:sz w:val="24"/>
          <w:szCs w:val="24"/>
        </w:rPr>
        <w:t>). Sustained improvements will be required in factor productivity across agriculture, manufacturing, services and public governance to achieve this objective.</w:t>
      </w:r>
    </w:p>
    <w:p w14:paraId="5559960D" w14:textId="7781E409" w:rsidR="005F745B" w:rsidRDefault="005F745B" w:rsidP="00C401D3">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lastRenderedPageBreak/>
        <w:t>Artificial intelligence</w:t>
      </w:r>
      <w:r w:rsidR="00C401D3" w:rsidRPr="00C53585">
        <w:rPr>
          <w:rFonts w:ascii="Times New Roman" w:hAnsi="Times New Roman" w:cs="Times New Roman"/>
          <w:sz w:val="24"/>
          <w:szCs w:val="24"/>
        </w:rPr>
        <w:t xml:space="preserve"> </w:t>
      </w:r>
      <w:r w:rsidRPr="00C53585">
        <w:rPr>
          <w:rFonts w:ascii="Times New Roman" w:hAnsi="Times New Roman" w:cs="Times New Roman"/>
          <w:sz w:val="24"/>
          <w:szCs w:val="24"/>
        </w:rPr>
        <w:t xml:space="preserve">technologies such as machine learning and natural language processing are well-suited for managing economic complexity at scale, as they reduce information frictions, enable real-time optimisation, and lower coordination costs. The World Bank </w:t>
      </w:r>
      <w:r w:rsidR="00C401D3" w:rsidRPr="00C53585">
        <w:rPr>
          <w:rFonts w:ascii="Times New Roman" w:hAnsi="Times New Roman" w:cs="Times New Roman"/>
          <w:sz w:val="24"/>
          <w:szCs w:val="24"/>
        </w:rPr>
        <w:t xml:space="preserve">also </w:t>
      </w:r>
      <w:r w:rsidRPr="00C53585">
        <w:rPr>
          <w:rFonts w:ascii="Times New Roman" w:hAnsi="Times New Roman" w:cs="Times New Roman"/>
          <w:sz w:val="24"/>
          <w:szCs w:val="24"/>
        </w:rPr>
        <w:t>recognises this potential, stating that AI can expand access to knowledge, raise productivity and open new opportunities, adding that these benefits are dependent on foundational enablers, digital connectivity, compute capacity, contextual data and broad-based human capability (World bank, Digital progress and trends report</w:t>
      </w:r>
      <w:r w:rsidR="005A1543">
        <w:rPr>
          <w:rFonts w:ascii="Times New Roman" w:hAnsi="Times New Roman" w:cs="Times New Roman"/>
          <w:sz w:val="24"/>
          <w:szCs w:val="24"/>
        </w:rPr>
        <w:t>,</w:t>
      </w:r>
      <w:r w:rsidRPr="00C53585">
        <w:rPr>
          <w:rFonts w:ascii="Times New Roman" w:hAnsi="Times New Roman" w:cs="Times New Roman"/>
          <w:sz w:val="24"/>
          <w:szCs w:val="24"/>
        </w:rPr>
        <w:t xml:space="preserve"> 2025).</w:t>
      </w:r>
    </w:p>
    <w:p w14:paraId="54BB0E72" w14:textId="6BCAEBF0" w:rsidR="00654F8E" w:rsidRDefault="00654F8E" w:rsidP="00C401D3">
      <w:pPr>
        <w:spacing w:line="360" w:lineRule="auto"/>
        <w:jc w:val="both"/>
        <w:rPr>
          <w:rFonts w:ascii="Times New Roman" w:hAnsi="Times New Roman" w:cs="Times New Roman"/>
          <w:sz w:val="24"/>
          <w:szCs w:val="24"/>
        </w:rPr>
      </w:pPr>
      <w:r w:rsidRPr="007C7133">
        <w:rPr>
          <w:rFonts w:ascii="Times New Roman" w:hAnsi="Times New Roman" w:cs="Times New Roman"/>
          <w:b/>
          <w:bCs/>
          <w:sz w:val="24"/>
          <w:szCs w:val="24"/>
        </w:rPr>
        <w:t>Figure 1:</w:t>
      </w:r>
      <w:r>
        <w:rPr>
          <w:rFonts w:ascii="Times New Roman" w:hAnsi="Times New Roman" w:cs="Times New Roman"/>
          <w:sz w:val="24"/>
          <w:szCs w:val="24"/>
        </w:rPr>
        <w:t xml:space="preserve"> AI as Cognitive Infrastructure: Scalable Intelligence and Automation</w:t>
      </w:r>
    </w:p>
    <w:p w14:paraId="6DEAA5F8" w14:textId="0625170E" w:rsidR="00654F8E" w:rsidRDefault="0083767D" w:rsidP="0009655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F219EC" wp14:editId="7E383474">
            <wp:extent cx="5769935" cy="29121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l="1431" t="2862" r="1450" b="23615"/>
                    <a:stretch/>
                  </pic:blipFill>
                  <pic:spPr bwMode="auto">
                    <a:xfrm>
                      <a:off x="0" y="0"/>
                      <a:ext cx="5772311" cy="2913309"/>
                    </a:xfrm>
                    <a:prstGeom prst="rect">
                      <a:avLst/>
                    </a:prstGeom>
                    <a:ln>
                      <a:noFill/>
                    </a:ln>
                    <a:extLst>
                      <a:ext uri="{53640926-AAD7-44D8-BBD7-CCE9431645EC}">
                        <a14:shadowObscured xmlns:a14="http://schemas.microsoft.com/office/drawing/2010/main"/>
                      </a:ext>
                    </a:extLst>
                  </pic:spPr>
                </pic:pic>
              </a:graphicData>
            </a:graphic>
          </wp:inline>
        </w:drawing>
      </w:r>
    </w:p>
    <w:p w14:paraId="4C56B1F3" w14:textId="7EC66377" w:rsidR="00096559" w:rsidRPr="00C53585" w:rsidRDefault="00096559" w:rsidP="00096559">
      <w:pPr>
        <w:spacing w:after="0" w:line="360" w:lineRule="auto"/>
        <w:jc w:val="both"/>
        <w:rPr>
          <w:rFonts w:ascii="Times New Roman" w:hAnsi="Times New Roman" w:cs="Times New Roman"/>
          <w:sz w:val="24"/>
          <w:szCs w:val="24"/>
        </w:rPr>
      </w:pPr>
      <w:r w:rsidRPr="00C53585">
        <w:rPr>
          <w:rFonts w:ascii="Times New Roman" w:hAnsi="Times New Roman" w:cs="Times New Roman"/>
          <w:b/>
          <w:bCs/>
          <w:i/>
          <w:iCs/>
        </w:rPr>
        <w:t>Source:</w:t>
      </w:r>
      <w:r w:rsidRPr="00C53585">
        <w:rPr>
          <w:rFonts w:ascii="Times New Roman" w:hAnsi="Times New Roman" w:cs="Times New Roman"/>
          <w:i/>
          <w:iCs/>
        </w:rPr>
        <w:t xml:space="preserve"> Prepared by the researcher</w:t>
      </w:r>
    </w:p>
    <w:p w14:paraId="180FA36F" w14:textId="25E59640" w:rsidR="0015200A" w:rsidRDefault="005F745B" w:rsidP="00C401D3">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 xml:space="preserve">India recognizes these enabling conditions in its recent policy approach. Government of India has initiated various programs that aim to creating a regulatory framework regarding the use of AI. </w:t>
      </w:r>
      <w:r w:rsidR="0087082E" w:rsidRPr="00C53585">
        <w:rPr>
          <w:rFonts w:ascii="Times New Roman" w:hAnsi="Times New Roman" w:cs="Times New Roman"/>
          <w:sz w:val="24"/>
          <w:szCs w:val="24"/>
        </w:rPr>
        <w:t>Government</w:t>
      </w:r>
      <w:r w:rsidRPr="00C53585">
        <w:rPr>
          <w:rFonts w:ascii="Times New Roman" w:hAnsi="Times New Roman" w:cs="Times New Roman"/>
          <w:sz w:val="24"/>
          <w:szCs w:val="24"/>
        </w:rPr>
        <w:t xml:space="preserve"> is evaluating the impact of AI on certain sectors. The recently launched initiatives such as India AI Mission and National AI governance guidelines etc., seeks to balance risk mitigation with innovation, while at the same time trying to cast AI as an instrument for inclusive growth.  Initiatives such as the Digital Public Infrastructure deployed on the platform of Aadhaar, UPI etc., shows that integrated public systems can help in the scaling of the deployment of AI (</w:t>
      </w:r>
      <w:r w:rsidR="005A1543">
        <w:rPr>
          <w:rFonts w:ascii="Times New Roman" w:hAnsi="Times New Roman" w:cs="Times New Roman"/>
          <w:sz w:val="24"/>
          <w:szCs w:val="24"/>
        </w:rPr>
        <w:t xml:space="preserve">NITI Aayog, 2025). </w:t>
      </w:r>
      <w:r w:rsidR="0015200A" w:rsidRPr="0015200A">
        <w:rPr>
          <w:rFonts w:ascii="Times New Roman" w:hAnsi="Times New Roman" w:cs="Times New Roman"/>
          <w:sz w:val="24"/>
          <w:szCs w:val="24"/>
        </w:rPr>
        <w:t xml:space="preserve">However, there is no guarantee that a country will automatically reap the broad-based, sustained benefits of AI from technology. Structural constraints still persist. We still observe a significant gap in connectivity, digital infrastructure, and digital literacy especially in </w:t>
      </w:r>
      <w:r w:rsidR="0015200A" w:rsidRPr="0015200A">
        <w:rPr>
          <w:rFonts w:ascii="Times New Roman" w:hAnsi="Times New Roman" w:cs="Times New Roman"/>
          <w:sz w:val="24"/>
          <w:szCs w:val="24"/>
        </w:rPr>
        <w:lastRenderedPageBreak/>
        <w:t>rural and disadvantaged areas.</w:t>
      </w:r>
      <w:r w:rsidR="00654F8E">
        <w:rPr>
          <w:rFonts w:ascii="Times New Roman" w:hAnsi="Times New Roman" w:cs="Times New Roman"/>
          <w:sz w:val="24"/>
          <w:szCs w:val="24"/>
        </w:rPr>
        <w:t xml:space="preserve"> </w:t>
      </w:r>
      <w:r w:rsidR="0015200A" w:rsidRPr="0015200A">
        <w:rPr>
          <w:rFonts w:ascii="Times New Roman" w:hAnsi="Times New Roman" w:cs="Times New Roman"/>
          <w:sz w:val="24"/>
          <w:szCs w:val="24"/>
        </w:rPr>
        <w:t>Numerous empirical studies indicate that a widening skills mismatch is a significant concern of AI. Evidence from the labour markets suggests that economies like India face dual vulnerability. A Large section of the workforce in India, is employed in occupations at risk of automation and at the same time are weakly linked to the newly emerging AI-intensive jobs (Ganuthula &amp; Balaraman</w:t>
      </w:r>
      <w:r w:rsidR="005A1543">
        <w:rPr>
          <w:rFonts w:ascii="Times New Roman" w:hAnsi="Times New Roman" w:cs="Times New Roman"/>
          <w:sz w:val="24"/>
          <w:szCs w:val="24"/>
        </w:rPr>
        <w:t>, 2025</w:t>
      </w:r>
      <w:r w:rsidR="0015200A" w:rsidRPr="0015200A">
        <w:rPr>
          <w:rFonts w:ascii="Times New Roman" w:hAnsi="Times New Roman" w:cs="Times New Roman"/>
          <w:sz w:val="24"/>
          <w:szCs w:val="24"/>
        </w:rPr>
        <w:t>). If this gap persists, AI-led growth could lead to exclusion rather than opportunity.</w:t>
      </w:r>
    </w:p>
    <w:p w14:paraId="43CF6D16" w14:textId="03335718" w:rsidR="005F745B" w:rsidRPr="00C53585" w:rsidRDefault="005F745B" w:rsidP="00C401D3">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 xml:space="preserve">Governance and ethical factors make the transition even more complicated. AI poses significant threats that include algorithmic bias, data misuse, opaque decisions and privacy breach etc. India’s </w:t>
      </w:r>
      <w:r w:rsidR="00E303FE" w:rsidRPr="00C53585">
        <w:rPr>
          <w:rFonts w:ascii="Times New Roman" w:hAnsi="Times New Roman" w:cs="Times New Roman"/>
          <w:sz w:val="24"/>
          <w:szCs w:val="24"/>
        </w:rPr>
        <w:t xml:space="preserve">AI </w:t>
      </w:r>
      <w:r w:rsidRPr="00C53585">
        <w:rPr>
          <w:rFonts w:ascii="Times New Roman" w:hAnsi="Times New Roman" w:cs="Times New Roman"/>
          <w:sz w:val="24"/>
          <w:szCs w:val="24"/>
        </w:rPr>
        <w:t>strategy emphasizes flexibility and adaptability to sectoral characteristics. However, the implementation is frequently inconsistent and restricted. It is evident in high-stakes sectors such as finance and public service delivery, etc. (Government of India, India AI Governance Guidelines</w:t>
      </w:r>
      <w:r w:rsidR="005A1543">
        <w:rPr>
          <w:rFonts w:ascii="Times New Roman" w:hAnsi="Times New Roman" w:cs="Times New Roman"/>
          <w:sz w:val="24"/>
          <w:szCs w:val="24"/>
        </w:rPr>
        <w:t>, 2025</w:t>
      </w:r>
      <w:r w:rsidRPr="00C53585">
        <w:rPr>
          <w:rFonts w:ascii="Times New Roman" w:hAnsi="Times New Roman" w:cs="Times New Roman"/>
          <w:sz w:val="24"/>
          <w:szCs w:val="24"/>
        </w:rPr>
        <w:t xml:space="preserve">).  AI requires the trust of the public if it </w:t>
      </w:r>
      <w:r w:rsidR="00E303FE" w:rsidRPr="00C53585">
        <w:rPr>
          <w:rFonts w:ascii="Times New Roman" w:hAnsi="Times New Roman" w:cs="Times New Roman"/>
          <w:sz w:val="24"/>
          <w:szCs w:val="24"/>
        </w:rPr>
        <w:t>ha</w:t>
      </w:r>
      <w:r w:rsidRPr="00C53585">
        <w:rPr>
          <w:rFonts w:ascii="Times New Roman" w:hAnsi="Times New Roman" w:cs="Times New Roman"/>
          <w:sz w:val="24"/>
          <w:szCs w:val="24"/>
        </w:rPr>
        <w:t xml:space="preserve">s to flourish and become widely </w:t>
      </w:r>
      <w:r w:rsidR="00E303FE" w:rsidRPr="00C53585">
        <w:rPr>
          <w:rFonts w:ascii="Times New Roman" w:hAnsi="Times New Roman" w:cs="Times New Roman"/>
          <w:sz w:val="24"/>
          <w:szCs w:val="24"/>
        </w:rPr>
        <w:t xml:space="preserve">accepted and </w:t>
      </w:r>
      <w:r w:rsidRPr="00C53585">
        <w:rPr>
          <w:rFonts w:ascii="Times New Roman" w:hAnsi="Times New Roman" w:cs="Times New Roman"/>
          <w:sz w:val="24"/>
          <w:szCs w:val="24"/>
        </w:rPr>
        <w:t>adopted. To build public trust, there needs to be enforceable standards, transparency and accountability.</w:t>
      </w:r>
    </w:p>
    <w:p w14:paraId="0798AE6D" w14:textId="77777777" w:rsidR="005F745B" w:rsidRPr="00C53585" w:rsidRDefault="005F745B" w:rsidP="00C401D3">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In this context, the paper uses a sectoral and institutional analytical framework to examine AI progress in India. The study examines the application of Artificial Intelligence (AI) in agriculture, health, manufacturing and public sector, keeping the institutional and infrastructural constraints in consideration. The Analysis critically examines the conditions under which AI can act as a general-purpose technology rather than a technology with limited benefits.</w:t>
      </w:r>
    </w:p>
    <w:p w14:paraId="666ACF17" w14:textId="77777777" w:rsidR="00F10DE4" w:rsidRPr="00C53585" w:rsidRDefault="00F10DE4" w:rsidP="00F10DE4">
      <w:pPr>
        <w:pStyle w:val="ListParagraph"/>
        <w:numPr>
          <w:ilvl w:val="0"/>
          <w:numId w:val="10"/>
        </w:numPr>
        <w:rPr>
          <w:rFonts w:ascii="Times New Roman" w:hAnsi="Times New Roman" w:cs="Times New Roman"/>
          <w:b/>
          <w:bCs/>
          <w:sz w:val="28"/>
          <w:szCs w:val="28"/>
        </w:rPr>
      </w:pPr>
      <w:r w:rsidRPr="00C53585">
        <w:rPr>
          <w:rFonts w:ascii="Times New Roman" w:hAnsi="Times New Roman" w:cs="Times New Roman"/>
          <w:b/>
          <w:bCs/>
          <w:sz w:val="28"/>
          <w:szCs w:val="28"/>
        </w:rPr>
        <w:t xml:space="preserve">Objectives </w:t>
      </w:r>
    </w:p>
    <w:p w14:paraId="171ED693" w14:textId="7461C90C" w:rsidR="00F10DE4" w:rsidRPr="00C53585" w:rsidRDefault="00F10DE4" w:rsidP="00F10DE4">
      <w:pPr>
        <w:rPr>
          <w:rFonts w:ascii="Times New Roman" w:hAnsi="Times New Roman" w:cs="Times New Roman"/>
          <w:b/>
          <w:bCs/>
          <w:sz w:val="28"/>
          <w:szCs w:val="28"/>
        </w:rPr>
      </w:pPr>
      <w:r w:rsidRPr="00C53585">
        <w:rPr>
          <w:rFonts w:ascii="Times New Roman" w:hAnsi="Times New Roman" w:cs="Times New Roman"/>
          <w:sz w:val="24"/>
          <w:szCs w:val="24"/>
        </w:rPr>
        <w:t>This paper has three interrelated objectives.</w:t>
      </w:r>
    </w:p>
    <w:p w14:paraId="4B51E6D8" w14:textId="312C480D" w:rsidR="00F10DE4" w:rsidRPr="00C53585" w:rsidRDefault="00F10DE4" w:rsidP="00F10DE4">
      <w:pPr>
        <w:pStyle w:val="ListParagraph"/>
        <w:numPr>
          <w:ilvl w:val="0"/>
          <w:numId w:val="16"/>
        </w:numPr>
        <w:spacing w:line="360" w:lineRule="auto"/>
        <w:rPr>
          <w:rFonts w:ascii="Times New Roman" w:hAnsi="Times New Roman" w:cs="Times New Roman"/>
          <w:sz w:val="24"/>
          <w:szCs w:val="24"/>
        </w:rPr>
      </w:pPr>
      <w:r w:rsidRPr="00C53585">
        <w:rPr>
          <w:rFonts w:ascii="Times New Roman" w:hAnsi="Times New Roman" w:cs="Times New Roman"/>
          <w:sz w:val="24"/>
          <w:szCs w:val="24"/>
        </w:rPr>
        <w:t>It synthesises and critically examines strategic frameworks and policy initiatives, through which the Indian government and industry are working to position Artificial Intelligence as a long-term economic growth driver.</w:t>
      </w:r>
    </w:p>
    <w:p w14:paraId="4E13B47B" w14:textId="30D7B460" w:rsidR="00F10DE4" w:rsidRPr="00C53585" w:rsidRDefault="00F10DE4" w:rsidP="00F10DE4">
      <w:pPr>
        <w:pStyle w:val="ListParagraph"/>
        <w:numPr>
          <w:ilvl w:val="0"/>
          <w:numId w:val="16"/>
        </w:numPr>
        <w:spacing w:line="360" w:lineRule="auto"/>
        <w:rPr>
          <w:rFonts w:ascii="Times New Roman" w:hAnsi="Times New Roman" w:cs="Times New Roman"/>
          <w:sz w:val="24"/>
          <w:szCs w:val="24"/>
        </w:rPr>
      </w:pPr>
      <w:r w:rsidRPr="00C53585">
        <w:rPr>
          <w:rFonts w:ascii="Times New Roman" w:hAnsi="Times New Roman" w:cs="Times New Roman"/>
          <w:sz w:val="24"/>
          <w:szCs w:val="24"/>
        </w:rPr>
        <w:t>It examines sector-specific AI applications in agriculture, health, and manufacturing, with a focus on technical feasibility, economic relevance, scalability and institutional embeddedness.</w:t>
      </w:r>
    </w:p>
    <w:p w14:paraId="58915746" w14:textId="370DB0C9" w:rsidR="00E303FE" w:rsidRPr="00C53585" w:rsidRDefault="00E303FE" w:rsidP="00E303FE">
      <w:pPr>
        <w:pStyle w:val="ListParagraph"/>
        <w:numPr>
          <w:ilvl w:val="0"/>
          <w:numId w:val="16"/>
        </w:numPr>
        <w:spacing w:line="360" w:lineRule="auto"/>
        <w:rPr>
          <w:rFonts w:ascii="Times New Roman" w:hAnsi="Times New Roman" w:cs="Times New Roman"/>
          <w:sz w:val="24"/>
          <w:szCs w:val="24"/>
        </w:rPr>
      </w:pPr>
      <w:r w:rsidRPr="00C53585">
        <w:rPr>
          <w:rFonts w:ascii="Times New Roman" w:hAnsi="Times New Roman" w:cs="Times New Roman"/>
          <w:sz w:val="24"/>
          <w:szCs w:val="24"/>
        </w:rPr>
        <w:t>It identifies and examines the enabling factors and systemic constraints that condition the developmental impact of AI.</w:t>
      </w:r>
    </w:p>
    <w:p w14:paraId="5B335EED" w14:textId="77777777" w:rsidR="00F10DE4" w:rsidRPr="00C53585" w:rsidRDefault="00F10DE4" w:rsidP="00F10DE4">
      <w:pPr>
        <w:pStyle w:val="ListParagraph"/>
        <w:numPr>
          <w:ilvl w:val="0"/>
          <w:numId w:val="10"/>
        </w:numPr>
        <w:rPr>
          <w:rFonts w:ascii="Times New Roman" w:hAnsi="Times New Roman" w:cs="Times New Roman"/>
          <w:b/>
          <w:bCs/>
          <w:sz w:val="28"/>
          <w:szCs w:val="28"/>
        </w:rPr>
      </w:pPr>
      <w:r w:rsidRPr="00C53585">
        <w:rPr>
          <w:rFonts w:ascii="Times New Roman" w:hAnsi="Times New Roman" w:cs="Times New Roman"/>
          <w:b/>
          <w:bCs/>
          <w:sz w:val="28"/>
          <w:szCs w:val="28"/>
        </w:rPr>
        <w:t>Methodology</w:t>
      </w:r>
    </w:p>
    <w:p w14:paraId="725336FF" w14:textId="77777777" w:rsidR="00187821" w:rsidRPr="00C53585" w:rsidRDefault="00E303FE" w:rsidP="00C401D3">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lastRenderedPageBreak/>
        <w:t xml:space="preserve">The research adopts a systematic narrative review approach that intertwines policy analysis with sector-specific evidence relevant to AI-led development in India. This approach focuses on an analytical synthesis of heterogeneous sources instead of a statistical meta-analysis. The study draws on four broad categories of resources. First, government publications and official press releases to establish policy intent and institutional design. Second, institutional reports from academic and public research organisations to document applied AI initiatives. Third, reports from global institutions like the World Bank to frame foundational enablers and comparative constraints. Finally, selected industry and professional body reports to capture skill demand patterns and dynamics of industrial transformation. The components of evidence are organized thematically from sectoral application to system enabler and constraint. </w:t>
      </w:r>
      <w:r w:rsidR="00187821" w:rsidRPr="00C53585">
        <w:rPr>
          <w:rFonts w:ascii="Times New Roman" w:hAnsi="Times New Roman" w:cs="Times New Roman"/>
          <w:sz w:val="24"/>
          <w:szCs w:val="24"/>
        </w:rPr>
        <w:t>In situations where precise impact evaluations are absent, cases are perceived as evidence of technological feasibility and institutional direction rather than the extent of economic impact.</w:t>
      </w:r>
    </w:p>
    <w:p w14:paraId="1F93036D" w14:textId="3161BAFB" w:rsidR="00F10DE4" w:rsidRPr="00C53585" w:rsidRDefault="005D060F" w:rsidP="00187821">
      <w:pPr>
        <w:pStyle w:val="ListParagraph"/>
        <w:numPr>
          <w:ilvl w:val="0"/>
          <w:numId w:val="10"/>
        </w:numPr>
        <w:jc w:val="both"/>
        <w:rPr>
          <w:rFonts w:ascii="Times New Roman" w:hAnsi="Times New Roman" w:cs="Times New Roman"/>
          <w:b/>
          <w:bCs/>
          <w:sz w:val="28"/>
          <w:szCs w:val="28"/>
        </w:rPr>
      </w:pPr>
      <w:r w:rsidRPr="00C53585">
        <w:rPr>
          <w:rFonts w:ascii="Times New Roman" w:hAnsi="Times New Roman" w:cs="Times New Roman"/>
          <w:b/>
          <w:bCs/>
          <w:sz w:val="28"/>
          <w:szCs w:val="28"/>
        </w:rPr>
        <w:t>Sectoral Discussion and Evidence Interpretation</w:t>
      </w:r>
    </w:p>
    <w:p w14:paraId="7AB0823D" w14:textId="51971BDB" w:rsidR="00242AE4" w:rsidRPr="00C53585" w:rsidRDefault="00E303FE" w:rsidP="00C401D3">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The section outlines the use of Artificial Intelligence in the major sectors of the Indian economy and how sector-specific conditions could determine outcomes. The study is empirical and interpretive. The focus is on implementation patterns, institutional embedding and pragmatic constraints, rather than normative policy recommendations or expected macroeconomic impacts.</w:t>
      </w:r>
      <w:r w:rsidR="00187821" w:rsidRPr="00C53585">
        <w:rPr>
          <w:rFonts w:ascii="Times New Roman" w:hAnsi="Times New Roman" w:cs="Times New Roman"/>
          <w:sz w:val="24"/>
          <w:szCs w:val="24"/>
        </w:rPr>
        <w:t xml:space="preserve"> </w:t>
      </w:r>
      <w:r w:rsidR="00242AE4" w:rsidRPr="00C53585">
        <w:rPr>
          <w:rFonts w:ascii="Times New Roman" w:hAnsi="Times New Roman" w:cs="Times New Roman"/>
          <w:sz w:val="24"/>
          <w:szCs w:val="24"/>
        </w:rPr>
        <w:t>Table</w:t>
      </w:r>
      <w:r w:rsidR="00C401D3" w:rsidRPr="00C53585">
        <w:rPr>
          <w:rFonts w:ascii="Times New Roman" w:hAnsi="Times New Roman" w:cs="Times New Roman"/>
          <w:sz w:val="24"/>
          <w:szCs w:val="24"/>
        </w:rPr>
        <w:t>-</w:t>
      </w:r>
      <w:r w:rsidR="00242AE4" w:rsidRPr="00C53585">
        <w:rPr>
          <w:rFonts w:ascii="Times New Roman" w:hAnsi="Times New Roman" w:cs="Times New Roman"/>
          <w:sz w:val="24"/>
          <w:szCs w:val="24"/>
        </w:rPr>
        <w:t>1 provides a consolidated overview of sectoral AI applications and the nature of evidence currently available.</w:t>
      </w:r>
    </w:p>
    <w:p w14:paraId="5A6D713A" w14:textId="26952119" w:rsidR="00242AE4" w:rsidRPr="00C53585" w:rsidRDefault="00242AE4" w:rsidP="005D060F">
      <w:pPr>
        <w:spacing w:after="120" w:line="360" w:lineRule="auto"/>
        <w:rPr>
          <w:rFonts w:ascii="Times New Roman" w:hAnsi="Times New Roman" w:cs="Times New Roman"/>
          <w:b/>
          <w:bCs/>
        </w:rPr>
      </w:pPr>
      <w:r w:rsidRPr="00C53585">
        <w:rPr>
          <w:rFonts w:ascii="Times New Roman" w:hAnsi="Times New Roman" w:cs="Times New Roman"/>
          <w:b/>
          <w:bCs/>
        </w:rPr>
        <w:t>Table 1: Sectoral Applications of Artificial Intelligence in India</w:t>
      </w:r>
    </w:p>
    <w:tbl>
      <w:tblPr>
        <w:tblStyle w:val="PlainTable1"/>
        <w:tblW w:w="0" w:type="auto"/>
        <w:tblLook w:val="04A0" w:firstRow="1" w:lastRow="0" w:firstColumn="1" w:lastColumn="0" w:noHBand="0" w:noVBand="1"/>
      </w:tblPr>
      <w:tblGrid>
        <w:gridCol w:w="1646"/>
        <w:gridCol w:w="1859"/>
        <w:gridCol w:w="1980"/>
        <w:gridCol w:w="1980"/>
        <w:gridCol w:w="1885"/>
      </w:tblGrid>
      <w:tr w:rsidR="00A15D41" w:rsidRPr="00C53585" w14:paraId="0F646FE0" w14:textId="77777777" w:rsidTr="00A15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hideMark/>
          </w:tcPr>
          <w:p w14:paraId="339DB236" w14:textId="77777777" w:rsidR="00242AE4" w:rsidRPr="00C53585" w:rsidRDefault="00242AE4" w:rsidP="00A15D41">
            <w:pPr>
              <w:spacing w:after="120"/>
              <w:rPr>
                <w:rFonts w:ascii="Times New Roman" w:hAnsi="Times New Roman" w:cs="Times New Roman"/>
              </w:rPr>
            </w:pPr>
            <w:r w:rsidRPr="00C53585">
              <w:rPr>
                <w:rFonts w:ascii="Times New Roman" w:hAnsi="Times New Roman" w:cs="Times New Roman"/>
              </w:rPr>
              <w:t>Sector</w:t>
            </w:r>
          </w:p>
        </w:tc>
        <w:tc>
          <w:tcPr>
            <w:tcW w:w="1859" w:type="dxa"/>
            <w:hideMark/>
          </w:tcPr>
          <w:p w14:paraId="43CA89EC" w14:textId="77777777" w:rsidR="00242AE4" w:rsidRPr="00C53585" w:rsidRDefault="00242AE4" w:rsidP="00A15D41">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Illustrative AI Applications</w:t>
            </w:r>
          </w:p>
        </w:tc>
        <w:tc>
          <w:tcPr>
            <w:tcW w:w="1980" w:type="dxa"/>
            <w:hideMark/>
          </w:tcPr>
          <w:p w14:paraId="4C1A0770" w14:textId="77777777" w:rsidR="00242AE4" w:rsidRPr="00C53585" w:rsidRDefault="00242AE4" w:rsidP="00A15D41">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Primary Function</w:t>
            </w:r>
          </w:p>
        </w:tc>
        <w:tc>
          <w:tcPr>
            <w:tcW w:w="1980" w:type="dxa"/>
            <w:hideMark/>
          </w:tcPr>
          <w:p w14:paraId="1D9C3253" w14:textId="77777777" w:rsidR="00242AE4" w:rsidRPr="00C53585" w:rsidRDefault="00242AE4" w:rsidP="00A15D41">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Evidence Type</w:t>
            </w:r>
          </w:p>
        </w:tc>
        <w:tc>
          <w:tcPr>
            <w:tcW w:w="1885" w:type="dxa"/>
            <w:hideMark/>
          </w:tcPr>
          <w:p w14:paraId="0C435D71" w14:textId="77777777" w:rsidR="00242AE4" w:rsidRPr="00C53585" w:rsidRDefault="00242AE4" w:rsidP="00A15D41">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Key Sources</w:t>
            </w:r>
          </w:p>
        </w:tc>
      </w:tr>
      <w:tr w:rsidR="00A15D41" w:rsidRPr="00C53585" w14:paraId="17D5C164" w14:textId="77777777" w:rsidTr="00A15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hideMark/>
          </w:tcPr>
          <w:p w14:paraId="1B24A437" w14:textId="77777777" w:rsidR="00242AE4" w:rsidRPr="00C53585" w:rsidRDefault="00242AE4" w:rsidP="00A15D41">
            <w:pPr>
              <w:spacing w:after="120"/>
              <w:rPr>
                <w:rFonts w:ascii="Times New Roman" w:hAnsi="Times New Roman" w:cs="Times New Roman"/>
              </w:rPr>
            </w:pPr>
            <w:r w:rsidRPr="00C53585">
              <w:rPr>
                <w:rFonts w:ascii="Times New Roman" w:hAnsi="Times New Roman" w:cs="Times New Roman"/>
              </w:rPr>
              <w:t>Agriculture</w:t>
            </w:r>
          </w:p>
        </w:tc>
        <w:tc>
          <w:tcPr>
            <w:tcW w:w="1859" w:type="dxa"/>
            <w:hideMark/>
          </w:tcPr>
          <w:p w14:paraId="67BCA287" w14:textId="77777777" w:rsidR="00242AE4" w:rsidRPr="00C53585" w:rsidRDefault="00242AE4" w:rsidP="00A15D41">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Digital Crop Survey, Agri Farm Registry, AI advisory systems</w:t>
            </w:r>
          </w:p>
        </w:tc>
        <w:tc>
          <w:tcPr>
            <w:tcW w:w="1980" w:type="dxa"/>
            <w:hideMark/>
          </w:tcPr>
          <w:p w14:paraId="4AB3F8FF" w14:textId="77777777" w:rsidR="00242AE4" w:rsidRPr="00C53585" w:rsidRDefault="00242AE4" w:rsidP="00A15D41">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Advisory support, risk mitigation, administrative coordination</w:t>
            </w:r>
          </w:p>
        </w:tc>
        <w:tc>
          <w:tcPr>
            <w:tcW w:w="1980" w:type="dxa"/>
            <w:hideMark/>
          </w:tcPr>
          <w:p w14:paraId="75643450" w14:textId="77777777" w:rsidR="00242AE4" w:rsidRPr="00C53585" w:rsidRDefault="00242AE4" w:rsidP="00A15D41">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Pilot implementations, institutional reports</w:t>
            </w:r>
          </w:p>
        </w:tc>
        <w:tc>
          <w:tcPr>
            <w:tcW w:w="1885" w:type="dxa"/>
            <w:hideMark/>
          </w:tcPr>
          <w:p w14:paraId="2037CD90" w14:textId="77777777" w:rsidR="00242AE4" w:rsidRPr="00C53585" w:rsidRDefault="00242AE4" w:rsidP="00A15D41">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FAO; World Bank; NITI Aayog; Government of Gujarat</w:t>
            </w:r>
          </w:p>
        </w:tc>
      </w:tr>
      <w:tr w:rsidR="00A15D41" w:rsidRPr="00C53585" w14:paraId="293B4D6A" w14:textId="77777777" w:rsidTr="00A15D41">
        <w:tc>
          <w:tcPr>
            <w:cnfStyle w:val="001000000000" w:firstRow="0" w:lastRow="0" w:firstColumn="1" w:lastColumn="0" w:oddVBand="0" w:evenVBand="0" w:oddHBand="0" w:evenHBand="0" w:firstRowFirstColumn="0" w:firstRowLastColumn="0" w:lastRowFirstColumn="0" w:lastRowLastColumn="0"/>
            <w:tcW w:w="1646" w:type="dxa"/>
            <w:hideMark/>
          </w:tcPr>
          <w:p w14:paraId="7E68D604" w14:textId="77777777" w:rsidR="00242AE4" w:rsidRPr="00C53585" w:rsidRDefault="00242AE4" w:rsidP="00A15D41">
            <w:pPr>
              <w:spacing w:after="120"/>
              <w:rPr>
                <w:rFonts w:ascii="Times New Roman" w:hAnsi="Times New Roman" w:cs="Times New Roman"/>
              </w:rPr>
            </w:pPr>
            <w:r w:rsidRPr="00C53585">
              <w:rPr>
                <w:rFonts w:ascii="Times New Roman" w:hAnsi="Times New Roman" w:cs="Times New Roman"/>
              </w:rPr>
              <w:t>Healthcare</w:t>
            </w:r>
          </w:p>
        </w:tc>
        <w:tc>
          <w:tcPr>
            <w:tcW w:w="1859" w:type="dxa"/>
            <w:hideMark/>
          </w:tcPr>
          <w:p w14:paraId="16E75C9B" w14:textId="77777777" w:rsidR="00242AE4" w:rsidRPr="00C53585" w:rsidRDefault="00242AE4" w:rsidP="00A15D41">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TANUH, Aarogya Aarohan</w:t>
            </w:r>
          </w:p>
        </w:tc>
        <w:tc>
          <w:tcPr>
            <w:tcW w:w="1980" w:type="dxa"/>
            <w:hideMark/>
          </w:tcPr>
          <w:p w14:paraId="44D8513E" w14:textId="77777777" w:rsidR="00242AE4" w:rsidRPr="00C53585" w:rsidRDefault="00242AE4" w:rsidP="00A15D41">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Screening support, early risk identification</w:t>
            </w:r>
          </w:p>
        </w:tc>
        <w:tc>
          <w:tcPr>
            <w:tcW w:w="1980" w:type="dxa"/>
            <w:hideMark/>
          </w:tcPr>
          <w:p w14:paraId="39B1946F" w14:textId="77777777" w:rsidR="00242AE4" w:rsidRPr="00C53585" w:rsidRDefault="00242AE4" w:rsidP="00A15D41">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Institutional deployments, proof-of-concept</w:t>
            </w:r>
          </w:p>
        </w:tc>
        <w:tc>
          <w:tcPr>
            <w:tcW w:w="1885" w:type="dxa"/>
            <w:hideMark/>
          </w:tcPr>
          <w:p w14:paraId="6C984927" w14:textId="77777777" w:rsidR="00242AE4" w:rsidRPr="00C53585" w:rsidRDefault="00242AE4" w:rsidP="00A15D41">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Indian Institute of Science</w:t>
            </w:r>
          </w:p>
        </w:tc>
      </w:tr>
      <w:tr w:rsidR="00A15D41" w:rsidRPr="00C53585" w14:paraId="4D5FFB83" w14:textId="77777777" w:rsidTr="00A15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hideMark/>
          </w:tcPr>
          <w:p w14:paraId="631592E1" w14:textId="77777777" w:rsidR="00242AE4" w:rsidRPr="00C53585" w:rsidRDefault="00242AE4" w:rsidP="00A15D41">
            <w:pPr>
              <w:spacing w:after="120"/>
              <w:rPr>
                <w:rFonts w:ascii="Times New Roman" w:hAnsi="Times New Roman" w:cs="Times New Roman"/>
              </w:rPr>
            </w:pPr>
            <w:r w:rsidRPr="00C53585">
              <w:rPr>
                <w:rFonts w:ascii="Times New Roman" w:hAnsi="Times New Roman" w:cs="Times New Roman"/>
              </w:rPr>
              <w:t>Manufacturing</w:t>
            </w:r>
          </w:p>
        </w:tc>
        <w:tc>
          <w:tcPr>
            <w:tcW w:w="1859" w:type="dxa"/>
            <w:hideMark/>
          </w:tcPr>
          <w:p w14:paraId="4DB0A47E" w14:textId="77777777" w:rsidR="00242AE4" w:rsidRPr="00C53585" w:rsidRDefault="00242AE4" w:rsidP="00A15D41">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Predictive maintenance, quality analytics in large firms</w:t>
            </w:r>
          </w:p>
        </w:tc>
        <w:tc>
          <w:tcPr>
            <w:tcW w:w="1980" w:type="dxa"/>
            <w:hideMark/>
          </w:tcPr>
          <w:p w14:paraId="0CA35F0D" w14:textId="77777777" w:rsidR="00242AE4" w:rsidRPr="00C53585" w:rsidRDefault="00242AE4" w:rsidP="00A15D41">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Process optimisation, efficiency improvement</w:t>
            </w:r>
          </w:p>
        </w:tc>
        <w:tc>
          <w:tcPr>
            <w:tcW w:w="1980" w:type="dxa"/>
            <w:hideMark/>
          </w:tcPr>
          <w:p w14:paraId="72823110" w14:textId="77777777" w:rsidR="00242AE4" w:rsidRPr="00C53585" w:rsidRDefault="00242AE4" w:rsidP="00A15D41">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Firm-level case documentation</w:t>
            </w:r>
          </w:p>
        </w:tc>
        <w:tc>
          <w:tcPr>
            <w:tcW w:w="1885" w:type="dxa"/>
            <w:hideMark/>
          </w:tcPr>
          <w:p w14:paraId="07A12DA0" w14:textId="77777777" w:rsidR="00242AE4" w:rsidRPr="00C53585" w:rsidRDefault="00242AE4" w:rsidP="00A15D41">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World Economic Forum; McKinsey &amp; Company</w:t>
            </w:r>
          </w:p>
        </w:tc>
      </w:tr>
      <w:tr w:rsidR="00A15D41" w:rsidRPr="00C53585" w14:paraId="40E006A1" w14:textId="77777777" w:rsidTr="00A15D41">
        <w:tc>
          <w:tcPr>
            <w:cnfStyle w:val="001000000000" w:firstRow="0" w:lastRow="0" w:firstColumn="1" w:lastColumn="0" w:oddVBand="0" w:evenVBand="0" w:oddHBand="0" w:evenHBand="0" w:firstRowFirstColumn="0" w:firstRowLastColumn="0" w:lastRowFirstColumn="0" w:lastRowLastColumn="0"/>
            <w:tcW w:w="1646" w:type="dxa"/>
            <w:hideMark/>
          </w:tcPr>
          <w:p w14:paraId="7640A6C1" w14:textId="77777777" w:rsidR="00242AE4" w:rsidRPr="00C53585" w:rsidRDefault="00242AE4" w:rsidP="00A15D41">
            <w:pPr>
              <w:spacing w:after="120"/>
              <w:rPr>
                <w:rFonts w:ascii="Times New Roman" w:hAnsi="Times New Roman" w:cs="Times New Roman"/>
              </w:rPr>
            </w:pPr>
            <w:r w:rsidRPr="00C53585">
              <w:rPr>
                <w:rFonts w:ascii="Times New Roman" w:hAnsi="Times New Roman" w:cs="Times New Roman"/>
              </w:rPr>
              <w:lastRenderedPageBreak/>
              <w:t>Public Governance</w:t>
            </w:r>
          </w:p>
        </w:tc>
        <w:tc>
          <w:tcPr>
            <w:tcW w:w="1859" w:type="dxa"/>
            <w:hideMark/>
          </w:tcPr>
          <w:p w14:paraId="294A35F9" w14:textId="77777777" w:rsidR="00242AE4" w:rsidRPr="00C53585" w:rsidRDefault="00242AE4" w:rsidP="00A15D41">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Digital Public Infrastructure platforms</w:t>
            </w:r>
          </w:p>
        </w:tc>
        <w:tc>
          <w:tcPr>
            <w:tcW w:w="1980" w:type="dxa"/>
            <w:hideMark/>
          </w:tcPr>
          <w:p w14:paraId="1F054EAD" w14:textId="77777777" w:rsidR="00242AE4" w:rsidRPr="00C53585" w:rsidRDefault="00242AE4" w:rsidP="00A15D41">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Service delivery, data integration</w:t>
            </w:r>
          </w:p>
        </w:tc>
        <w:tc>
          <w:tcPr>
            <w:tcW w:w="1980" w:type="dxa"/>
            <w:hideMark/>
          </w:tcPr>
          <w:p w14:paraId="29A805AF" w14:textId="77777777" w:rsidR="00242AE4" w:rsidRPr="00C53585" w:rsidRDefault="00242AE4" w:rsidP="00A15D41">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Policy frameworks, operational platforms</w:t>
            </w:r>
          </w:p>
        </w:tc>
        <w:tc>
          <w:tcPr>
            <w:tcW w:w="1885" w:type="dxa"/>
            <w:hideMark/>
          </w:tcPr>
          <w:p w14:paraId="2DEEE550" w14:textId="77777777" w:rsidR="00242AE4" w:rsidRPr="00C53585" w:rsidRDefault="00242AE4" w:rsidP="00A15D41">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53585">
              <w:rPr>
                <w:rFonts w:ascii="Times New Roman" w:hAnsi="Times New Roman" w:cs="Times New Roman"/>
              </w:rPr>
              <w:t>Government of India; NITI Aayog</w:t>
            </w:r>
          </w:p>
        </w:tc>
      </w:tr>
    </w:tbl>
    <w:p w14:paraId="18BAA657" w14:textId="15A2609D" w:rsidR="00187821" w:rsidRPr="00C53585" w:rsidRDefault="00242AE4" w:rsidP="005D060F">
      <w:pPr>
        <w:spacing w:after="120" w:line="360" w:lineRule="auto"/>
        <w:rPr>
          <w:rFonts w:ascii="Times New Roman" w:hAnsi="Times New Roman" w:cs="Times New Roman"/>
          <w:sz w:val="24"/>
          <w:szCs w:val="24"/>
        </w:rPr>
      </w:pPr>
      <w:r w:rsidRPr="00C53585">
        <w:rPr>
          <w:rFonts w:ascii="Times New Roman" w:hAnsi="Times New Roman" w:cs="Times New Roman"/>
          <w:b/>
          <w:bCs/>
          <w:sz w:val="24"/>
          <w:szCs w:val="24"/>
        </w:rPr>
        <w:t>Note:</w:t>
      </w:r>
      <w:r w:rsidRPr="00C53585">
        <w:rPr>
          <w:rFonts w:ascii="Times New Roman" w:hAnsi="Times New Roman" w:cs="Times New Roman"/>
          <w:sz w:val="24"/>
          <w:szCs w:val="24"/>
        </w:rPr>
        <w:t xml:space="preserve"> Evidence strength varies across sectors. Reported cases illustrate technological feasibility and institutional direction rather than causal estimates of economic impact.</w:t>
      </w:r>
      <w:r w:rsidRPr="00C53585">
        <w:rPr>
          <w:rFonts w:ascii="Times New Roman" w:hAnsi="Times New Roman" w:cs="Times New Roman"/>
          <w:sz w:val="24"/>
          <w:szCs w:val="24"/>
        </w:rPr>
        <w:br/>
      </w:r>
      <w:r w:rsidRPr="00C53585">
        <w:rPr>
          <w:rFonts w:ascii="Times New Roman" w:hAnsi="Times New Roman" w:cs="Times New Roman"/>
          <w:b/>
          <w:bCs/>
          <w:sz w:val="24"/>
          <w:szCs w:val="24"/>
        </w:rPr>
        <w:t>Source:</w:t>
      </w:r>
      <w:r w:rsidRPr="00C53585">
        <w:rPr>
          <w:rFonts w:ascii="Times New Roman" w:hAnsi="Times New Roman" w:cs="Times New Roman"/>
          <w:sz w:val="24"/>
          <w:szCs w:val="24"/>
        </w:rPr>
        <w:t xml:space="preserve"> Compiled by the author from </w:t>
      </w:r>
      <w:r w:rsidR="00187821" w:rsidRPr="00C53585">
        <w:rPr>
          <w:rFonts w:ascii="Times New Roman" w:hAnsi="Times New Roman" w:cs="Times New Roman"/>
          <w:sz w:val="24"/>
          <w:szCs w:val="24"/>
        </w:rPr>
        <w:t>various key sources.</w:t>
      </w:r>
    </w:p>
    <w:p w14:paraId="740F65EE" w14:textId="40C76EF5" w:rsidR="00242AE4" w:rsidRPr="00C53585" w:rsidRDefault="00242AE4" w:rsidP="005D060F">
      <w:pPr>
        <w:spacing w:after="120" w:line="360" w:lineRule="auto"/>
        <w:rPr>
          <w:rFonts w:ascii="Times New Roman" w:hAnsi="Times New Roman" w:cs="Times New Roman"/>
          <w:b/>
          <w:bCs/>
          <w:sz w:val="24"/>
          <w:szCs w:val="24"/>
        </w:rPr>
      </w:pPr>
      <w:r w:rsidRPr="00C53585">
        <w:rPr>
          <w:rFonts w:ascii="Times New Roman" w:hAnsi="Times New Roman" w:cs="Times New Roman"/>
          <w:b/>
          <w:bCs/>
          <w:sz w:val="24"/>
          <w:szCs w:val="24"/>
        </w:rPr>
        <w:t xml:space="preserve">Figure </w:t>
      </w:r>
      <w:r w:rsidR="00654F8E">
        <w:rPr>
          <w:rFonts w:ascii="Times New Roman" w:hAnsi="Times New Roman" w:cs="Times New Roman"/>
          <w:b/>
          <w:bCs/>
          <w:sz w:val="24"/>
          <w:szCs w:val="24"/>
        </w:rPr>
        <w:t>2:</w:t>
      </w:r>
      <w:r w:rsidRPr="00C53585">
        <w:rPr>
          <w:rFonts w:ascii="Times New Roman" w:hAnsi="Times New Roman" w:cs="Times New Roman"/>
          <w:b/>
          <w:bCs/>
          <w:sz w:val="24"/>
          <w:szCs w:val="24"/>
        </w:rPr>
        <w:t xml:space="preserve"> Sectoral AI Deployment Pathways and Institutional Interfaces</w:t>
      </w:r>
    </w:p>
    <w:p w14:paraId="4E97C0A6" w14:textId="77777777" w:rsidR="00096559" w:rsidRDefault="00242AE4" w:rsidP="00096559">
      <w:pPr>
        <w:spacing w:after="0" w:line="360" w:lineRule="auto"/>
        <w:jc w:val="both"/>
        <w:rPr>
          <w:rFonts w:ascii="Times New Roman" w:hAnsi="Times New Roman" w:cs="Times New Roman"/>
          <w:sz w:val="24"/>
          <w:szCs w:val="24"/>
        </w:rPr>
      </w:pPr>
      <w:r w:rsidRPr="00C53585">
        <w:rPr>
          <w:rFonts w:ascii="Times New Roman" w:hAnsi="Times New Roman" w:cs="Times New Roman"/>
          <w:noProof/>
          <w:sz w:val="24"/>
          <w:szCs w:val="24"/>
        </w:rPr>
        <w:drawing>
          <wp:inline distT="0" distB="0" distL="0" distR="0" wp14:anchorId="0AE5DAE5" wp14:editId="241D7A9D">
            <wp:extent cx="5436781" cy="2572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691" t="3275" r="3473" b="5258"/>
                    <a:stretch/>
                  </pic:blipFill>
                  <pic:spPr bwMode="auto">
                    <a:xfrm>
                      <a:off x="0" y="0"/>
                      <a:ext cx="5463388" cy="2584974"/>
                    </a:xfrm>
                    <a:prstGeom prst="rect">
                      <a:avLst/>
                    </a:prstGeom>
                    <a:noFill/>
                    <a:ln>
                      <a:noFill/>
                    </a:ln>
                    <a:extLst>
                      <a:ext uri="{53640926-AAD7-44D8-BBD7-CCE9431645EC}">
                        <a14:shadowObscured xmlns:a14="http://schemas.microsoft.com/office/drawing/2010/main"/>
                      </a:ext>
                    </a:extLst>
                  </pic:spPr>
                </pic:pic>
              </a:graphicData>
            </a:graphic>
          </wp:inline>
        </w:drawing>
      </w:r>
    </w:p>
    <w:p w14:paraId="61D21383" w14:textId="77777777" w:rsidR="00096559" w:rsidRDefault="00096559" w:rsidP="00096559">
      <w:pPr>
        <w:spacing w:after="0" w:line="360" w:lineRule="auto"/>
        <w:jc w:val="both"/>
        <w:rPr>
          <w:rFonts w:ascii="Times New Roman" w:hAnsi="Times New Roman" w:cs="Times New Roman"/>
        </w:rPr>
      </w:pPr>
      <w:r w:rsidRPr="00C53585">
        <w:rPr>
          <w:rFonts w:ascii="Times New Roman" w:hAnsi="Times New Roman" w:cs="Times New Roman"/>
          <w:b/>
          <w:bCs/>
          <w:i/>
          <w:iCs/>
        </w:rPr>
        <w:t>Source:</w:t>
      </w:r>
      <w:r w:rsidRPr="00C53585">
        <w:rPr>
          <w:rFonts w:ascii="Times New Roman" w:hAnsi="Times New Roman" w:cs="Times New Roman"/>
          <w:i/>
          <w:iCs/>
        </w:rPr>
        <w:t xml:space="preserve"> Prepared by the researcher</w:t>
      </w:r>
    </w:p>
    <w:p w14:paraId="0AC1BB2F" w14:textId="01137091" w:rsidR="00242AE4" w:rsidRPr="00C53585" w:rsidRDefault="00242AE4" w:rsidP="00A15D41">
      <w:pPr>
        <w:spacing w:after="120" w:line="360" w:lineRule="auto"/>
        <w:jc w:val="both"/>
        <w:rPr>
          <w:rFonts w:ascii="Times New Roman" w:hAnsi="Times New Roman" w:cs="Times New Roman"/>
        </w:rPr>
      </w:pPr>
      <w:r w:rsidRPr="00C53585">
        <w:rPr>
          <w:rFonts w:ascii="Times New Roman" w:hAnsi="Times New Roman" w:cs="Times New Roman"/>
          <w:sz w:val="24"/>
          <w:szCs w:val="24"/>
        </w:rPr>
        <w:t>Th</w:t>
      </w:r>
      <w:r w:rsidR="00C401D3" w:rsidRPr="00C53585">
        <w:rPr>
          <w:rFonts w:ascii="Times New Roman" w:hAnsi="Times New Roman" w:cs="Times New Roman"/>
          <w:sz w:val="24"/>
          <w:szCs w:val="24"/>
        </w:rPr>
        <w:t>e</w:t>
      </w:r>
      <w:r w:rsidRPr="00C53585">
        <w:rPr>
          <w:rFonts w:ascii="Times New Roman" w:hAnsi="Times New Roman" w:cs="Times New Roman"/>
          <w:sz w:val="24"/>
          <w:szCs w:val="24"/>
        </w:rPr>
        <w:t xml:space="preserve"> figure</w:t>
      </w:r>
      <w:r w:rsidR="00C401D3" w:rsidRPr="00C53585">
        <w:rPr>
          <w:rFonts w:ascii="Times New Roman" w:hAnsi="Times New Roman" w:cs="Times New Roman"/>
          <w:sz w:val="24"/>
          <w:szCs w:val="24"/>
        </w:rPr>
        <w:t>-1</w:t>
      </w:r>
      <w:r w:rsidRPr="00C53585">
        <w:rPr>
          <w:rFonts w:ascii="Times New Roman" w:hAnsi="Times New Roman" w:cs="Times New Roman"/>
          <w:sz w:val="24"/>
          <w:szCs w:val="24"/>
        </w:rPr>
        <w:t xml:space="preserve"> schematically illustrates how AI applications interact with sector-specific data systems, service delivery mechanisms, and organisational capacity across agriculture, healthcare, and manufacturing.</w:t>
      </w:r>
    </w:p>
    <w:p w14:paraId="544EFE54" w14:textId="77777777" w:rsidR="00F10DE4" w:rsidRPr="00C53585" w:rsidRDefault="00242AE4" w:rsidP="00F10DE4">
      <w:pPr>
        <w:spacing w:after="120" w:line="360" w:lineRule="auto"/>
        <w:rPr>
          <w:rFonts w:ascii="Times New Roman" w:hAnsi="Times New Roman" w:cs="Times New Roman"/>
          <w:b/>
          <w:bCs/>
          <w:sz w:val="24"/>
          <w:szCs w:val="24"/>
        </w:rPr>
      </w:pPr>
      <w:r w:rsidRPr="00C53585">
        <w:rPr>
          <w:rFonts w:ascii="Times New Roman" w:hAnsi="Times New Roman" w:cs="Times New Roman"/>
          <w:b/>
          <w:bCs/>
          <w:sz w:val="24"/>
          <w:szCs w:val="24"/>
        </w:rPr>
        <w:t>4.1 Agriculture</w:t>
      </w:r>
    </w:p>
    <w:p w14:paraId="5ADADC2F" w14:textId="2341C7D4" w:rsidR="00187821" w:rsidRPr="00C53585" w:rsidRDefault="00187821" w:rsidP="00C401D3">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 xml:space="preserve">Agriculture is </w:t>
      </w:r>
      <w:r w:rsidR="00C401D3" w:rsidRPr="00C53585">
        <w:rPr>
          <w:rFonts w:ascii="Times New Roman" w:hAnsi="Times New Roman" w:cs="Times New Roman"/>
          <w:sz w:val="24"/>
          <w:szCs w:val="24"/>
        </w:rPr>
        <w:t>a</w:t>
      </w:r>
      <w:r w:rsidRPr="00C53585">
        <w:rPr>
          <w:rFonts w:ascii="Times New Roman" w:hAnsi="Times New Roman" w:cs="Times New Roman"/>
          <w:sz w:val="24"/>
          <w:szCs w:val="24"/>
        </w:rPr>
        <w:t xml:space="preserve"> leading example of how India is solving agriculture related problems using AI.  The agriculture sector is subject to productivity constraints and income volatility. This sector is especially susceptible to asymmetric information, climate disruptions and inefficient use of resources</w:t>
      </w:r>
      <w:r w:rsidR="00E23DF7">
        <w:rPr>
          <w:rFonts w:ascii="Times New Roman" w:hAnsi="Times New Roman" w:cs="Times New Roman"/>
          <w:sz w:val="24"/>
          <w:szCs w:val="24"/>
        </w:rPr>
        <w:t xml:space="preserve"> </w:t>
      </w:r>
      <w:r w:rsidR="00E23DF7" w:rsidRPr="00E23DF7">
        <w:rPr>
          <w:rFonts w:ascii="Times New Roman" w:hAnsi="Times New Roman" w:cs="Times New Roman"/>
          <w:sz w:val="24"/>
          <w:szCs w:val="24"/>
        </w:rPr>
        <w:t>(FAO</w:t>
      </w:r>
      <w:r w:rsidR="00E23DF7">
        <w:rPr>
          <w:rFonts w:ascii="Times New Roman" w:hAnsi="Times New Roman" w:cs="Times New Roman"/>
          <w:sz w:val="24"/>
          <w:szCs w:val="24"/>
        </w:rPr>
        <w:t>, 2024</w:t>
      </w:r>
      <w:r w:rsidR="00E23DF7" w:rsidRPr="00E23DF7">
        <w:rPr>
          <w:rFonts w:ascii="Times New Roman" w:hAnsi="Times New Roman" w:cs="Times New Roman"/>
          <w:sz w:val="24"/>
          <w:szCs w:val="24"/>
        </w:rPr>
        <w:t>).</w:t>
      </w:r>
      <w:r w:rsidRPr="00C53585">
        <w:rPr>
          <w:rFonts w:ascii="Times New Roman" w:hAnsi="Times New Roman" w:cs="Times New Roman"/>
          <w:sz w:val="24"/>
          <w:szCs w:val="24"/>
        </w:rPr>
        <w:t xml:space="preserve"> </w:t>
      </w:r>
      <w:r w:rsidR="00E23DF7">
        <w:rPr>
          <w:rFonts w:ascii="Times New Roman" w:hAnsi="Times New Roman" w:cs="Times New Roman"/>
          <w:sz w:val="24"/>
          <w:szCs w:val="24"/>
        </w:rPr>
        <w:t xml:space="preserve"> </w:t>
      </w:r>
      <w:r w:rsidRPr="00C53585">
        <w:rPr>
          <w:rFonts w:ascii="Times New Roman" w:hAnsi="Times New Roman" w:cs="Times New Roman"/>
          <w:sz w:val="24"/>
          <w:szCs w:val="24"/>
        </w:rPr>
        <w:t>An AI-enabled decision support service could address these farm-related issues focusing on agriculture advisory, monitoring and risk-mitigation</w:t>
      </w:r>
      <w:r w:rsidR="00E23DF7">
        <w:rPr>
          <w:rFonts w:ascii="Times New Roman" w:hAnsi="Times New Roman" w:cs="Times New Roman"/>
          <w:sz w:val="24"/>
          <w:szCs w:val="24"/>
        </w:rPr>
        <w:t xml:space="preserve"> (</w:t>
      </w:r>
      <w:r w:rsidR="00E23DF7" w:rsidRPr="00E23DF7">
        <w:rPr>
          <w:rFonts w:ascii="Times New Roman" w:hAnsi="Times New Roman" w:cs="Times New Roman"/>
          <w:sz w:val="24"/>
          <w:szCs w:val="24"/>
        </w:rPr>
        <w:t>World Bank</w:t>
      </w:r>
      <w:r w:rsidR="00E23DF7">
        <w:rPr>
          <w:rFonts w:ascii="Times New Roman" w:hAnsi="Times New Roman" w:cs="Times New Roman"/>
          <w:sz w:val="24"/>
          <w:szCs w:val="24"/>
        </w:rPr>
        <w:t>, 2024)</w:t>
      </w:r>
      <w:r w:rsidRPr="00C53585">
        <w:rPr>
          <w:rFonts w:ascii="Times New Roman" w:hAnsi="Times New Roman" w:cs="Times New Roman"/>
          <w:sz w:val="24"/>
          <w:szCs w:val="24"/>
        </w:rPr>
        <w:t>.</w:t>
      </w:r>
    </w:p>
    <w:p w14:paraId="193DE2D3" w14:textId="585F31B1" w:rsidR="00187821" w:rsidRPr="00C53585" w:rsidRDefault="00187821" w:rsidP="00C401D3">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 xml:space="preserve">Gujarat is a good example of this layered AI deployment model. The state has sought to construct an integrated digital ecosystem through initiatives like the Digital Crop Survey; the Digital Agri Farm Registry; and the i-Khedut portal, which cover multiple stages of the agricultural cycle </w:t>
      </w:r>
      <w:r w:rsidRPr="00C53585">
        <w:rPr>
          <w:rFonts w:ascii="Times New Roman" w:hAnsi="Times New Roman" w:cs="Times New Roman"/>
          <w:sz w:val="24"/>
          <w:szCs w:val="24"/>
        </w:rPr>
        <w:lastRenderedPageBreak/>
        <w:t>(Government of Gujarat</w:t>
      </w:r>
      <w:r w:rsidR="00E23DF7">
        <w:rPr>
          <w:rFonts w:ascii="Times New Roman" w:hAnsi="Times New Roman" w:cs="Times New Roman"/>
          <w:sz w:val="24"/>
          <w:szCs w:val="24"/>
        </w:rPr>
        <w:t>, 2023</w:t>
      </w:r>
      <w:r w:rsidRPr="00C53585">
        <w:rPr>
          <w:rFonts w:ascii="Times New Roman" w:hAnsi="Times New Roman" w:cs="Times New Roman"/>
          <w:sz w:val="24"/>
          <w:szCs w:val="24"/>
        </w:rPr>
        <w:t>; NITI Aayog</w:t>
      </w:r>
      <w:r w:rsidR="00E23DF7">
        <w:rPr>
          <w:rFonts w:ascii="Times New Roman" w:hAnsi="Times New Roman" w:cs="Times New Roman"/>
          <w:sz w:val="24"/>
          <w:szCs w:val="24"/>
        </w:rPr>
        <w:t>, 2018</w:t>
      </w:r>
      <w:r w:rsidRPr="00C53585">
        <w:rPr>
          <w:rFonts w:ascii="Times New Roman" w:hAnsi="Times New Roman" w:cs="Times New Roman"/>
          <w:sz w:val="24"/>
          <w:szCs w:val="24"/>
        </w:rPr>
        <w:t>). These programs mainly connect farm-level data with service delivery systems for better coordination, integration of data, and administrative efficiency. In this type of ecosystem, farmers get AI-backed advisory tools that help them in deciding which crop to sow, when to sow, and how to administer and apply inputs</w:t>
      </w:r>
      <w:r w:rsidR="002F5126" w:rsidRPr="00C53585">
        <w:rPr>
          <w:rFonts w:ascii="Times New Roman" w:hAnsi="Times New Roman" w:cs="Times New Roman"/>
          <w:sz w:val="24"/>
          <w:szCs w:val="24"/>
        </w:rPr>
        <w:t>. When combined with climate and soil data, these AI systems assist in addressing climate-related challenges, hence diminishing information uncertainty at the agricultural level. However</w:t>
      </w:r>
      <w:r w:rsidRPr="00C53585">
        <w:rPr>
          <w:rFonts w:ascii="Times New Roman" w:hAnsi="Times New Roman" w:cs="Times New Roman"/>
          <w:sz w:val="24"/>
          <w:szCs w:val="24"/>
        </w:rPr>
        <w:t>, the distribution</w:t>
      </w:r>
      <w:r w:rsidR="002F5126" w:rsidRPr="00C53585">
        <w:rPr>
          <w:rFonts w:ascii="Times New Roman" w:hAnsi="Times New Roman" w:cs="Times New Roman"/>
          <w:sz w:val="24"/>
          <w:szCs w:val="24"/>
        </w:rPr>
        <w:t xml:space="preserve"> of </w:t>
      </w:r>
      <w:r w:rsidR="004225B5" w:rsidRPr="00C53585">
        <w:rPr>
          <w:rFonts w:ascii="Times New Roman" w:hAnsi="Times New Roman" w:cs="Times New Roman"/>
          <w:sz w:val="24"/>
          <w:szCs w:val="24"/>
        </w:rPr>
        <w:t xml:space="preserve">AI </w:t>
      </w:r>
      <w:r w:rsidR="002F5126" w:rsidRPr="00C53585">
        <w:rPr>
          <w:rFonts w:ascii="Times New Roman" w:hAnsi="Times New Roman" w:cs="Times New Roman"/>
          <w:sz w:val="24"/>
          <w:szCs w:val="24"/>
        </w:rPr>
        <w:t>benefit</w:t>
      </w:r>
      <w:r w:rsidRPr="00C53585">
        <w:rPr>
          <w:rFonts w:ascii="Times New Roman" w:hAnsi="Times New Roman" w:cs="Times New Roman"/>
          <w:sz w:val="24"/>
          <w:szCs w:val="24"/>
        </w:rPr>
        <w:t xml:space="preserve"> is not uniform. The scalability in adoption, especially among small and marginal farmers, continues to remain limited due to unequal access to digital connectivity, integrity of data, and competence of users. </w:t>
      </w:r>
      <w:r w:rsidR="00F5248B" w:rsidRPr="00C53585">
        <w:rPr>
          <w:rFonts w:ascii="Times New Roman" w:hAnsi="Times New Roman" w:cs="Times New Roman"/>
          <w:sz w:val="24"/>
          <w:szCs w:val="24"/>
        </w:rPr>
        <w:t>Therefore</w:t>
      </w:r>
      <w:r w:rsidRPr="00C53585">
        <w:rPr>
          <w:rFonts w:ascii="Times New Roman" w:hAnsi="Times New Roman" w:cs="Times New Roman"/>
          <w:sz w:val="24"/>
          <w:szCs w:val="24"/>
        </w:rPr>
        <w:t xml:space="preserve">, </w:t>
      </w:r>
      <w:r w:rsidR="00F5248B" w:rsidRPr="00C53585">
        <w:rPr>
          <w:rFonts w:ascii="Times New Roman" w:hAnsi="Times New Roman" w:cs="Times New Roman"/>
          <w:sz w:val="24"/>
          <w:szCs w:val="24"/>
        </w:rPr>
        <w:t>advantages of these AI based initiatives</w:t>
      </w:r>
      <w:r w:rsidRPr="00C53585">
        <w:rPr>
          <w:rFonts w:ascii="Times New Roman" w:hAnsi="Times New Roman" w:cs="Times New Roman"/>
          <w:sz w:val="24"/>
          <w:szCs w:val="24"/>
        </w:rPr>
        <w:t xml:space="preserve"> remain increasingly concentrated in </w:t>
      </w:r>
      <w:r w:rsidR="002F5126" w:rsidRPr="00C53585">
        <w:rPr>
          <w:rFonts w:ascii="Times New Roman" w:hAnsi="Times New Roman" w:cs="Times New Roman"/>
          <w:sz w:val="24"/>
          <w:szCs w:val="24"/>
        </w:rPr>
        <w:t>regions</w:t>
      </w:r>
      <w:r w:rsidRPr="00C53585">
        <w:rPr>
          <w:rFonts w:ascii="Times New Roman" w:hAnsi="Times New Roman" w:cs="Times New Roman"/>
          <w:sz w:val="24"/>
          <w:szCs w:val="24"/>
        </w:rPr>
        <w:t xml:space="preserve"> where more sophisticated digital infrastructure and institutional support are available.</w:t>
      </w:r>
    </w:p>
    <w:p w14:paraId="0FBB1955" w14:textId="77777777" w:rsidR="00B921DC" w:rsidRPr="00C53585" w:rsidRDefault="00242AE4" w:rsidP="00B921DC">
      <w:pPr>
        <w:spacing w:after="120" w:line="360" w:lineRule="auto"/>
        <w:rPr>
          <w:rFonts w:ascii="Times New Roman" w:hAnsi="Times New Roman" w:cs="Times New Roman"/>
          <w:b/>
          <w:bCs/>
          <w:sz w:val="24"/>
          <w:szCs w:val="24"/>
        </w:rPr>
      </w:pPr>
      <w:r w:rsidRPr="00C53585">
        <w:rPr>
          <w:rFonts w:ascii="Times New Roman" w:hAnsi="Times New Roman" w:cs="Times New Roman"/>
          <w:b/>
          <w:bCs/>
          <w:sz w:val="24"/>
          <w:szCs w:val="24"/>
        </w:rPr>
        <w:t>4.2 Healthcare</w:t>
      </w:r>
      <w:r w:rsidR="00B921DC" w:rsidRPr="00C53585">
        <w:rPr>
          <w:rFonts w:ascii="Times New Roman" w:hAnsi="Times New Roman" w:cs="Times New Roman"/>
          <w:b/>
          <w:bCs/>
          <w:sz w:val="24"/>
          <w:szCs w:val="24"/>
        </w:rPr>
        <w:t xml:space="preserve"> </w:t>
      </w:r>
    </w:p>
    <w:p w14:paraId="6F66EAD4" w14:textId="77777777" w:rsidR="00C401D3" w:rsidRPr="00C53585" w:rsidRDefault="00B921DC" w:rsidP="00C401D3">
      <w:pPr>
        <w:spacing w:after="120" w:line="360" w:lineRule="auto"/>
        <w:jc w:val="both"/>
        <w:rPr>
          <w:rFonts w:ascii="Times New Roman" w:hAnsi="Times New Roman" w:cs="Times New Roman"/>
          <w:b/>
          <w:bCs/>
          <w:sz w:val="24"/>
          <w:szCs w:val="24"/>
        </w:rPr>
      </w:pPr>
      <w:r w:rsidRPr="00C53585">
        <w:rPr>
          <w:rFonts w:ascii="Times New Roman" w:hAnsi="Times New Roman" w:cs="Times New Roman"/>
          <w:sz w:val="24"/>
          <w:szCs w:val="24"/>
        </w:rPr>
        <w:t>The healthcare system in India is currently confronted with the dual structural challenge: 1) the increasing burden of lifestyle-related non-communicable diseases 2) the urban-rural divide in access to quality treatment.</w:t>
      </w:r>
      <w:r w:rsidRPr="00C53585">
        <w:rPr>
          <w:rFonts w:ascii="Times New Roman" w:hAnsi="Times New Roman" w:cs="Times New Roman"/>
          <w:b/>
          <w:bCs/>
          <w:sz w:val="24"/>
          <w:szCs w:val="24"/>
        </w:rPr>
        <w:t xml:space="preserve"> </w:t>
      </w:r>
      <w:r w:rsidR="00F5248B" w:rsidRPr="00C53585">
        <w:rPr>
          <w:rFonts w:ascii="Times New Roman" w:hAnsi="Times New Roman" w:cs="Times New Roman"/>
          <w:sz w:val="24"/>
          <w:szCs w:val="24"/>
        </w:rPr>
        <w:t>Due to these conditions, AI-based evaluation and diagnostic techniques have become an area of focused experimentation, especially in situations where specialist availability is limited and diagnostic delays are common.</w:t>
      </w:r>
    </w:p>
    <w:p w14:paraId="0CC86AF0" w14:textId="5927766B" w:rsidR="0015200A" w:rsidRDefault="0015200A" w:rsidP="00C53585">
      <w:pPr>
        <w:spacing w:after="120" w:line="360" w:lineRule="auto"/>
        <w:jc w:val="both"/>
        <w:rPr>
          <w:rFonts w:ascii="Times New Roman" w:hAnsi="Times New Roman" w:cs="Times New Roman"/>
          <w:sz w:val="24"/>
          <w:szCs w:val="24"/>
        </w:rPr>
      </w:pPr>
      <w:r w:rsidRPr="0015200A">
        <w:rPr>
          <w:rFonts w:ascii="Times New Roman" w:hAnsi="Times New Roman" w:cs="Times New Roman"/>
          <w:sz w:val="24"/>
          <w:szCs w:val="24"/>
        </w:rPr>
        <w:t>The Indian Institute of Science (IISc)</w:t>
      </w:r>
      <w:r w:rsidR="00E23DF7">
        <w:rPr>
          <w:rFonts w:ascii="Times New Roman" w:hAnsi="Times New Roman" w:cs="Times New Roman"/>
          <w:sz w:val="24"/>
          <w:szCs w:val="24"/>
        </w:rPr>
        <w:t xml:space="preserve"> </w:t>
      </w:r>
      <w:r w:rsidRPr="0015200A">
        <w:rPr>
          <w:rFonts w:ascii="Times New Roman" w:hAnsi="Times New Roman" w:cs="Times New Roman"/>
          <w:sz w:val="24"/>
          <w:szCs w:val="24"/>
        </w:rPr>
        <w:t>has launched an initiative named Translational Artificial Intelligence for Neuro-health and Urban Health (TANUH). This AI</w:t>
      </w:r>
      <w:r>
        <w:rPr>
          <w:rFonts w:ascii="Times New Roman" w:hAnsi="Times New Roman" w:cs="Times New Roman"/>
          <w:sz w:val="24"/>
          <w:szCs w:val="24"/>
        </w:rPr>
        <w:t>-</w:t>
      </w:r>
      <w:r w:rsidRPr="0015200A">
        <w:rPr>
          <w:rFonts w:ascii="Times New Roman" w:hAnsi="Times New Roman" w:cs="Times New Roman"/>
          <w:sz w:val="24"/>
          <w:szCs w:val="24"/>
        </w:rPr>
        <w:t>based initiative has been developed to facilitate community-level screening using imaging data-based machine-learning models to detect possible neurological and oral health threats</w:t>
      </w:r>
      <w:r w:rsidR="000969E9">
        <w:rPr>
          <w:rFonts w:ascii="Times New Roman" w:hAnsi="Times New Roman" w:cs="Times New Roman"/>
          <w:sz w:val="24"/>
          <w:szCs w:val="24"/>
        </w:rPr>
        <w:t xml:space="preserve"> (</w:t>
      </w:r>
      <w:r w:rsidR="000969E9" w:rsidRPr="0015200A">
        <w:rPr>
          <w:rFonts w:ascii="Times New Roman" w:hAnsi="Times New Roman" w:cs="Times New Roman"/>
          <w:sz w:val="24"/>
          <w:szCs w:val="24"/>
        </w:rPr>
        <w:t>Indian Institute of Science</w:t>
      </w:r>
      <w:r w:rsidR="000969E9">
        <w:rPr>
          <w:rFonts w:ascii="Times New Roman" w:hAnsi="Times New Roman" w:cs="Times New Roman"/>
          <w:sz w:val="24"/>
          <w:szCs w:val="24"/>
        </w:rPr>
        <w:t>, 2024)</w:t>
      </w:r>
      <w:r w:rsidRPr="0015200A">
        <w:rPr>
          <w:rFonts w:ascii="Times New Roman" w:hAnsi="Times New Roman" w:cs="Times New Roman"/>
          <w:sz w:val="24"/>
          <w:szCs w:val="24"/>
        </w:rPr>
        <w:t>. The initial experience indicates that it can assist with early identification of health risks at scale without referral-dependent diagnostic delays.</w:t>
      </w:r>
    </w:p>
    <w:p w14:paraId="6B0363EB" w14:textId="3CE5D576" w:rsidR="00F5248B" w:rsidRPr="00C53585" w:rsidRDefault="00F5248B" w:rsidP="00C53585">
      <w:pPr>
        <w:spacing w:after="120" w:line="360" w:lineRule="auto"/>
        <w:jc w:val="both"/>
        <w:rPr>
          <w:rFonts w:ascii="Times New Roman" w:hAnsi="Times New Roman" w:cs="Times New Roman"/>
          <w:b/>
          <w:bCs/>
          <w:sz w:val="24"/>
          <w:szCs w:val="24"/>
        </w:rPr>
      </w:pPr>
      <w:r w:rsidRPr="00C53585">
        <w:rPr>
          <w:rFonts w:ascii="Times New Roman" w:hAnsi="Times New Roman" w:cs="Times New Roman"/>
          <w:sz w:val="24"/>
          <w:szCs w:val="24"/>
        </w:rPr>
        <w:t xml:space="preserve">Similarly, the Aarogya Aarohan initiative utilises AI-powered picture along with mobile applications used by frontline health workers to diagnose for oral cancer. The </w:t>
      </w:r>
      <w:r w:rsidR="00A41F52" w:rsidRPr="00C53585">
        <w:rPr>
          <w:rFonts w:ascii="Times New Roman" w:hAnsi="Times New Roman" w:cs="Times New Roman"/>
          <w:sz w:val="24"/>
          <w:szCs w:val="24"/>
        </w:rPr>
        <w:t>initiative</w:t>
      </w:r>
      <w:r w:rsidRPr="00C53585">
        <w:rPr>
          <w:rFonts w:ascii="Times New Roman" w:hAnsi="Times New Roman" w:cs="Times New Roman"/>
          <w:sz w:val="24"/>
          <w:szCs w:val="24"/>
        </w:rPr>
        <w:t xml:space="preserve"> helps augment the screening capacity by facilitating early detection of high-risk cases for further clinical assessment </w:t>
      </w:r>
      <w:r w:rsidR="00664CB0" w:rsidRPr="00C53585">
        <w:rPr>
          <w:rFonts w:ascii="Times New Roman" w:hAnsi="Times New Roman" w:cs="Times New Roman"/>
          <w:sz w:val="24"/>
          <w:szCs w:val="24"/>
        </w:rPr>
        <w:t xml:space="preserve">of the underprivileged </w:t>
      </w:r>
      <w:r w:rsidRPr="00C53585">
        <w:rPr>
          <w:rFonts w:ascii="Times New Roman" w:hAnsi="Times New Roman" w:cs="Times New Roman"/>
          <w:sz w:val="24"/>
          <w:szCs w:val="24"/>
        </w:rPr>
        <w:t>(I</w:t>
      </w:r>
      <w:r w:rsidR="000969E9">
        <w:rPr>
          <w:rFonts w:ascii="Times New Roman" w:hAnsi="Times New Roman" w:cs="Times New Roman"/>
          <w:sz w:val="24"/>
          <w:szCs w:val="24"/>
        </w:rPr>
        <w:t>ndian Institute of Science, 2024</w:t>
      </w:r>
      <w:r w:rsidRPr="00C53585">
        <w:rPr>
          <w:rFonts w:ascii="Times New Roman" w:hAnsi="Times New Roman" w:cs="Times New Roman"/>
          <w:sz w:val="24"/>
          <w:szCs w:val="24"/>
        </w:rPr>
        <w:t>). The technological solution and institutional commitment represented by these endeavours will be effective</w:t>
      </w:r>
      <w:r w:rsidR="000404C1" w:rsidRPr="00C53585">
        <w:rPr>
          <w:rFonts w:ascii="Times New Roman" w:hAnsi="Times New Roman" w:cs="Times New Roman"/>
          <w:sz w:val="24"/>
          <w:szCs w:val="24"/>
        </w:rPr>
        <w:t xml:space="preserve"> on mass-level</w:t>
      </w:r>
      <w:r w:rsidRPr="00C53585">
        <w:rPr>
          <w:rFonts w:ascii="Times New Roman" w:hAnsi="Times New Roman" w:cs="Times New Roman"/>
          <w:sz w:val="24"/>
          <w:szCs w:val="24"/>
        </w:rPr>
        <w:t xml:space="preserve"> only if followed up with complementary capabilities, clinical integration and workforce training.</w:t>
      </w:r>
    </w:p>
    <w:p w14:paraId="556D7C85" w14:textId="644ED4E7" w:rsidR="00F10DE4" w:rsidRPr="00C53585" w:rsidRDefault="00242AE4" w:rsidP="00F10DE4">
      <w:pPr>
        <w:pStyle w:val="ListParagraph"/>
        <w:numPr>
          <w:ilvl w:val="1"/>
          <w:numId w:val="10"/>
        </w:numPr>
        <w:spacing w:after="120" w:line="360" w:lineRule="auto"/>
        <w:rPr>
          <w:rFonts w:ascii="Times New Roman" w:hAnsi="Times New Roman" w:cs="Times New Roman"/>
          <w:b/>
          <w:bCs/>
          <w:sz w:val="24"/>
          <w:szCs w:val="24"/>
        </w:rPr>
      </w:pPr>
      <w:r w:rsidRPr="00C53585">
        <w:rPr>
          <w:rFonts w:ascii="Times New Roman" w:hAnsi="Times New Roman" w:cs="Times New Roman"/>
          <w:b/>
          <w:bCs/>
          <w:sz w:val="24"/>
          <w:szCs w:val="24"/>
        </w:rPr>
        <w:t>Manufacturing</w:t>
      </w:r>
    </w:p>
    <w:p w14:paraId="1D7D83E3" w14:textId="15B4ECF2" w:rsidR="000404C1" w:rsidRPr="00C53585" w:rsidRDefault="000404C1"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lastRenderedPageBreak/>
        <w:t>We notice a contrasting scenario regarding AI adoption when we take manufacturing into the picture. While large enterprises have successfully incorporated AI elements into their systems, smaller enterprises (SMEs) still lag behind in adopting and implementing AI solutions. Use of artificial intelligence in this industry is generally embedded in production planning, quality control, predictive maintenance and supply-chain</w:t>
      </w:r>
      <w:r w:rsidR="00630897" w:rsidRPr="00C53585">
        <w:rPr>
          <w:rFonts w:ascii="Times New Roman" w:hAnsi="Times New Roman" w:cs="Times New Roman"/>
          <w:sz w:val="24"/>
          <w:szCs w:val="24"/>
        </w:rPr>
        <w:t xml:space="preserve"> </w:t>
      </w:r>
      <w:r w:rsidRPr="00C53585">
        <w:rPr>
          <w:rFonts w:ascii="Times New Roman" w:hAnsi="Times New Roman" w:cs="Times New Roman"/>
          <w:sz w:val="24"/>
          <w:szCs w:val="24"/>
        </w:rPr>
        <w:t>optimisation processes. All these processes require high data availability and capital intensity.</w:t>
      </w:r>
    </w:p>
    <w:p w14:paraId="73396232" w14:textId="12E5FDD7" w:rsidR="000404C1" w:rsidRPr="00C53585" w:rsidRDefault="000404C1"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India's participation in the Global Lighthouse Network of the World Economic Forum also shows its commitment.</w:t>
      </w:r>
      <w:r w:rsidR="00630897" w:rsidRPr="00C53585">
        <w:rPr>
          <w:rFonts w:ascii="Times New Roman" w:hAnsi="Times New Roman" w:cs="Times New Roman"/>
          <w:sz w:val="24"/>
          <w:szCs w:val="24"/>
        </w:rPr>
        <w:t xml:space="preserve"> </w:t>
      </w:r>
      <w:r w:rsidRPr="00C53585">
        <w:rPr>
          <w:rFonts w:ascii="Times New Roman" w:hAnsi="Times New Roman" w:cs="Times New Roman"/>
          <w:sz w:val="24"/>
          <w:szCs w:val="24"/>
        </w:rPr>
        <w:t>Manufacturing facilities certified as lighthouses utilize AI-based solutions to smoothen its production flows, reduce interruptions and ensure high-quality consistency and precision (World Economic Forum</w:t>
      </w:r>
      <w:r w:rsidR="000969E9">
        <w:rPr>
          <w:rFonts w:ascii="Times New Roman" w:hAnsi="Times New Roman" w:cs="Times New Roman"/>
          <w:sz w:val="24"/>
          <w:szCs w:val="24"/>
        </w:rPr>
        <w:t>, 2019</w:t>
      </w:r>
      <w:r w:rsidRPr="00C53585">
        <w:rPr>
          <w:rFonts w:ascii="Times New Roman" w:hAnsi="Times New Roman" w:cs="Times New Roman"/>
          <w:sz w:val="24"/>
          <w:szCs w:val="24"/>
        </w:rPr>
        <w:t>). As per documented cases in the industry, firms that adopted AI-enabled real-time analytics and predictive systems exhibited measurable improvement in their operations</w:t>
      </w:r>
      <w:r w:rsidR="000969E9">
        <w:rPr>
          <w:rFonts w:ascii="Times New Roman" w:hAnsi="Times New Roman" w:cs="Times New Roman"/>
          <w:sz w:val="24"/>
          <w:szCs w:val="24"/>
        </w:rPr>
        <w:t xml:space="preserve"> </w:t>
      </w:r>
      <w:r w:rsidR="000969E9" w:rsidRPr="000969E9">
        <w:rPr>
          <w:rFonts w:ascii="Times New Roman" w:hAnsi="Times New Roman" w:cs="Times New Roman"/>
          <w:sz w:val="24"/>
          <w:szCs w:val="24"/>
        </w:rPr>
        <w:t>(</w:t>
      </w:r>
      <w:r w:rsidR="000969E9" w:rsidRPr="00801583">
        <w:rPr>
          <w:rFonts w:ascii="Times New Roman" w:hAnsi="Times New Roman" w:cs="Times New Roman"/>
        </w:rPr>
        <w:t>McKinsey &amp; Company</w:t>
      </w:r>
      <w:r w:rsidR="000969E9" w:rsidRPr="000969E9">
        <w:rPr>
          <w:rFonts w:ascii="Times New Roman" w:hAnsi="Times New Roman" w:cs="Times New Roman"/>
        </w:rPr>
        <w:t xml:space="preserve">, </w:t>
      </w:r>
      <w:r w:rsidR="000969E9" w:rsidRPr="00801583">
        <w:rPr>
          <w:rFonts w:ascii="Times New Roman" w:hAnsi="Times New Roman" w:cs="Times New Roman"/>
        </w:rPr>
        <w:t>202</w:t>
      </w:r>
      <w:r w:rsidR="000969E9" w:rsidRPr="000969E9">
        <w:rPr>
          <w:rFonts w:ascii="Times New Roman" w:hAnsi="Times New Roman" w:cs="Times New Roman"/>
        </w:rPr>
        <w:t>1</w:t>
      </w:r>
      <w:r w:rsidR="000969E9" w:rsidRPr="000969E9">
        <w:rPr>
          <w:rFonts w:ascii="Times New Roman" w:hAnsi="Times New Roman" w:cs="Times New Roman"/>
          <w:sz w:val="24"/>
          <w:szCs w:val="24"/>
        </w:rPr>
        <w:t>)</w:t>
      </w:r>
      <w:r w:rsidRPr="000969E9">
        <w:rPr>
          <w:rFonts w:ascii="Times New Roman" w:hAnsi="Times New Roman" w:cs="Times New Roman"/>
          <w:sz w:val="24"/>
          <w:szCs w:val="24"/>
        </w:rPr>
        <w:t>.</w:t>
      </w:r>
    </w:p>
    <w:p w14:paraId="7B7903FC" w14:textId="217348FC" w:rsidR="000404C1" w:rsidRPr="00C53585" w:rsidRDefault="000404C1"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 xml:space="preserve">AI adoption by firms is often dependent on the size of the firm. Many micro, small and medium enterprises face constraints due to lack of data availability, access to capital, technical knowledge and organizational readiness. Consequently, they are unable to implement the AI-enabled machinery </w:t>
      </w:r>
      <w:r w:rsidR="00630897" w:rsidRPr="00C53585">
        <w:rPr>
          <w:rFonts w:ascii="Times New Roman" w:hAnsi="Times New Roman" w:cs="Times New Roman"/>
          <w:sz w:val="24"/>
          <w:szCs w:val="24"/>
        </w:rPr>
        <w:t>despite the potential for</w:t>
      </w:r>
      <w:r w:rsidRPr="00C53585">
        <w:rPr>
          <w:rFonts w:ascii="Times New Roman" w:hAnsi="Times New Roman" w:cs="Times New Roman"/>
          <w:sz w:val="24"/>
          <w:szCs w:val="24"/>
        </w:rPr>
        <w:t xml:space="preserve"> greater productiv</w:t>
      </w:r>
      <w:r w:rsidR="00630897" w:rsidRPr="00C53585">
        <w:rPr>
          <w:rFonts w:ascii="Times New Roman" w:hAnsi="Times New Roman" w:cs="Times New Roman"/>
          <w:sz w:val="24"/>
          <w:szCs w:val="24"/>
        </w:rPr>
        <w:t>e efficiency</w:t>
      </w:r>
      <w:r w:rsidRPr="00C53585">
        <w:rPr>
          <w:rFonts w:ascii="Times New Roman" w:hAnsi="Times New Roman" w:cs="Times New Roman"/>
          <w:sz w:val="24"/>
          <w:szCs w:val="24"/>
        </w:rPr>
        <w:t>. As a result, the use of artificial intelligence in manufacturing seems to be unbalanced and reinforces existing structural imbalances between large firms and the SMEs.</w:t>
      </w:r>
    </w:p>
    <w:p w14:paraId="07B60D7F" w14:textId="77777777" w:rsidR="00F10DE4" w:rsidRPr="00C53585" w:rsidRDefault="00F10DE4" w:rsidP="00F10DE4">
      <w:pPr>
        <w:pStyle w:val="ListParagraph"/>
        <w:numPr>
          <w:ilvl w:val="0"/>
          <w:numId w:val="10"/>
        </w:numPr>
        <w:spacing w:after="120" w:line="360" w:lineRule="auto"/>
        <w:rPr>
          <w:rFonts w:ascii="Times New Roman" w:hAnsi="Times New Roman" w:cs="Times New Roman"/>
          <w:b/>
          <w:bCs/>
          <w:sz w:val="28"/>
          <w:szCs w:val="28"/>
        </w:rPr>
      </w:pPr>
      <w:r w:rsidRPr="00C53585">
        <w:rPr>
          <w:rFonts w:ascii="Times New Roman" w:hAnsi="Times New Roman" w:cs="Times New Roman"/>
          <w:b/>
          <w:bCs/>
          <w:sz w:val="28"/>
          <w:szCs w:val="28"/>
        </w:rPr>
        <w:t xml:space="preserve"> Cross-Cutting Analysis and Structural Constraints</w:t>
      </w:r>
    </w:p>
    <w:p w14:paraId="07FEF5E5" w14:textId="0D2B5241" w:rsidR="00630897" w:rsidRPr="00C53585" w:rsidRDefault="00630897"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Although the evidence from individual sectors shows how Artificial Intelligence is being used in many productive sectors like agriculture, health, and manufacturing but it does not explain why realised outcomes are so starkly different across these sectors. The analysis shows that AI adoption works through a set of interrelated enablers and constraints, and their configuration, sequencing and institutional quality determine whether the observed deployments continue as isolated instances or evolve towards system-level transformation.</w:t>
      </w:r>
    </w:p>
    <w:p w14:paraId="29E9D682" w14:textId="77777777" w:rsidR="00F10DE4" w:rsidRPr="0083767D" w:rsidRDefault="00242AE4" w:rsidP="00F10DE4">
      <w:pPr>
        <w:spacing w:after="120" w:line="360" w:lineRule="auto"/>
        <w:rPr>
          <w:rFonts w:ascii="Times New Roman" w:hAnsi="Times New Roman" w:cs="Times New Roman"/>
          <w:b/>
          <w:bCs/>
          <w:sz w:val="24"/>
          <w:szCs w:val="24"/>
        </w:rPr>
      </w:pPr>
      <w:r w:rsidRPr="0083767D">
        <w:rPr>
          <w:rFonts w:ascii="Times New Roman" w:hAnsi="Times New Roman" w:cs="Times New Roman"/>
          <w:b/>
          <w:bCs/>
          <w:sz w:val="24"/>
          <w:szCs w:val="24"/>
        </w:rPr>
        <w:t>5.1 Foundational Enablers: The Four Cs</w:t>
      </w:r>
    </w:p>
    <w:p w14:paraId="4965040B" w14:textId="34DDB73D" w:rsidR="00630897" w:rsidRPr="00C53585" w:rsidRDefault="00630897"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The success of AI in any sector, depends on simultaneous availability of four foundational enablers</w:t>
      </w:r>
      <w:r w:rsidR="00143B69" w:rsidRPr="00C53585">
        <w:rPr>
          <w:rFonts w:ascii="Times New Roman" w:hAnsi="Times New Roman" w:cs="Times New Roman"/>
          <w:sz w:val="24"/>
          <w:szCs w:val="24"/>
        </w:rPr>
        <w:t xml:space="preserve">: 1) </w:t>
      </w:r>
      <w:r w:rsidRPr="00C53585">
        <w:rPr>
          <w:rFonts w:ascii="Times New Roman" w:hAnsi="Times New Roman" w:cs="Times New Roman"/>
          <w:sz w:val="24"/>
          <w:szCs w:val="24"/>
        </w:rPr>
        <w:t xml:space="preserve">Connectivity, </w:t>
      </w:r>
      <w:r w:rsidR="00143B69" w:rsidRPr="00C53585">
        <w:rPr>
          <w:rFonts w:ascii="Times New Roman" w:hAnsi="Times New Roman" w:cs="Times New Roman"/>
          <w:sz w:val="24"/>
          <w:szCs w:val="24"/>
        </w:rPr>
        <w:t xml:space="preserve">2) </w:t>
      </w:r>
      <w:r w:rsidRPr="00C53585">
        <w:rPr>
          <w:rFonts w:ascii="Times New Roman" w:hAnsi="Times New Roman" w:cs="Times New Roman"/>
          <w:sz w:val="24"/>
          <w:szCs w:val="24"/>
        </w:rPr>
        <w:t xml:space="preserve">Compute, </w:t>
      </w:r>
      <w:r w:rsidR="00143B69" w:rsidRPr="00C53585">
        <w:rPr>
          <w:rFonts w:ascii="Times New Roman" w:hAnsi="Times New Roman" w:cs="Times New Roman"/>
          <w:sz w:val="24"/>
          <w:szCs w:val="24"/>
        </w:rPr>
        <w:t xml:space="preserve">3) </w:t>
      </w:r>
      <w:r w:rsidRPr="00C53585">
        <w:rPr>
          <w:rFonts w:ascii="Times New Roman" w:hAnsi="Times New Roman" w:cs="Times New Roman"/>
          <w:sz w:val="24"/>
          <w:szCs w:val="24"/>
        </w:rPr>
        <w:t xml:space="preserve">Context and </w:t>
      </w:r>
      <w:r w:rsidR="00143B69" w:rsidRPr="00C53585">
        <w:rPr>
          <w:rFonts w:ascii="Times New Roman" w:hAnsi="Times New Roman" w:cs="Times New Roman"/>
          <w:sz w:val="24"/>
          <w:szCs w:val="24"/>
        </w:rPr>
        <w:t xml:space="preserve">4) </w:t>
      </w:r>
      <w:r w:rsidRPr="00C53585">
        <w:rPr>
          <w:rFonts w:ascii="Times New Roman" w:hAnsi="Times New Roman" w:cs="Times New Roman"/>
          <w:sz w:val="24"/>
          <w:szCs w:val="24"/>
        </w:rPr>
        <w:t xml:space="preserve">Competency.  As highlighted by recent </w:t>
      </w:r>
      <w:r w:rsidRPr="00C53585">
        <w:rPr>
          <w:rFonts w:ascii="Times New Roman" w:hAnsi="Times New Roman" w:cs="Times New Roman"/>
          <w:sz w:val="24"/>
          <w:szCs w:val="24"/>
        </w:rPr>
        <w:lastRenderedPageBreak/>
        <w:t xml:space="preserve">assessments of global development, these are complementary </w:t>
      </w:r>
      <w:r w:rsidR="00143B69" w:rsidRPr="00C53585">
        <w:rPr>
          <w:rFonts w:ascii="Times New Roman" w:hAnsi="Times New Roman" w:cs="Times New Roman"/>
          <w:sz w:val="24"/>
          <w:szCs w:val="24"/>
        </w:rPr>
        <w:t>enablers</w:t>
      </w:r>
      <w:r w:rsidRPr="00C53585">
        <w:rPr>
          <w:rFonts w:ascii="Times New Roman" w:hAnsi="Times New Roman" w:cs="Times New Roman"/>
          <w:sz w:val="24"/>
          <w:szCs w:val="24"/>
        </w:rPr>
        <w:t>, not independent levers (World Bank</w:t>
      </w:r>
      <w:r w:rsidR="00F15A53">
        <w:rPr>
          <w:rFonts w:ascii="Times New Roman" w:hAnsi="Times New Roman" w:cs="Times New Roman"/>
          <w:sz w:val="24"/>
          <w:szCs w:val="24"/>
        </w:rPr>
        <w:t xml:space="preserve"> 2025</w:t>
      </w:r>
      <w:r w:rsidRPr="00C53585">
        <w:rPr>
          <w:rFonts w:ascii="Times New Roman" w:hAnsi="Times New Roman" w:cs="Times New Roman"/>
          <w:sz w:val="24"/>
          <w:szCs w:val="24"/>
        </w:rPr>
        <w:t>).</w:t>
      </w:r>
    </w:p>
    <w:p w14:paraId="4358F958" w14:textId="3298FD96" w:rsidR="00630897" w:rsidRPr="00C53585" w:rsidRDefault="00143B69" w:rsidP="00C53585">
      <w:pPr>
        <w:spacing w:line="360" w:lineRule="auto"/>
        <w:jc w:val="both"/>
        <w:rPr>
          <w:rFonts w:ascii="Times New Roman" w:hAnsi="Times New Roman" w:cs="Times New Roman"/>
          <w:sz w:val="24"/>
          <w:szCs w:val="24"/>
        </w:rPr>
      </w:pPr>
      <w:r w:rsidRPr="00C53585">
        <w:rPr>
          <w:rFonts w:ascii="Times New Roman" w:hAnsi="Times New Roman" w:cs="Times New Roman"/>
          <w:b/>
          <w:bCs/>
          <w:sz w:val="24"/>
          <w:szCs w:val="24"/>
        </w:rPr>
        <w:t xml:space="preserve">Connectivity </w:t>
      </w:r>
      <w:r w:rsidRPr="00C53585">
        <w:rPr>
          <w:rFonts w:ascii="Times New Roman" w:hAnsi="Times New Roman" w:cs="Times New Roman"/>
          <w:sz w:val="24"/>
          <w:szCs w:val="24"/>
        </w:rPr>
        <w:t xml:space="preserve">is the first enabler. </w:t>
      </w:r>
      <w:r w:rsidR="00630897" w:rsidRPr="00C53585">
        <w:rPr>
          <w:rFonts w:ascii="Times New Roman" w:hAnsi="Times New Roman" w:cs="Times New Roman"/>
          <w:sz w:val="24"/>
          <w:szCs w:val="24"/>
        </w:rPr>
        <w:t>Being connected does not only mean having internet access; it means having the required reliability, latency, and affordability for an AI application to process real-time data. India has made considerable progress in augmenting access to and affordability for digital services</w:t>
      </w:r>
      <w:r w:rsidRPr="00C53585">
        <w:rPr>
          <w:rFonts w:ascii="Times New Roman" w:hAnsi="Times New Roman" w:cs="Times New Roman"/>
          <w:sz w:val="24"/>
          <w:szCs w:val="24"/>
        </w:rPr>
        <w:t>. H</w:t>
      </w:r>
      <w:r w:rsidR="00630897" w:rsidRPr="00C53585">
        <w:rPr>
          <w:rFonts w:ascii="Times New Roman" w:hAnsi="Times New Roman" w:cs="Times New Roman"/>
          <w:sz w:val="24"/>
          <w:szCs w:val="24"/>
        </w:rPr>
        <w:t xml:space="preserve">owever, large-scale gaps </w:t>
      </w:r>
      <w:r w:rsidRPr="00C53585">
        <w:rPr>
          <w:rFonts w:ascii="Times New Roman" w:hAnsi="Times New Roman" w:cs="Times New Roman"/>
          <w:sz w:val="24"/>
          <w:szCs w:val="24"/>
        </w:rPr>
        <w:t>persist</w:t>
      </w:r>
      <w:r w:rsidR="00630897" w:rsidRPr="00C53585">
        <w:rPr>
          <w:rFonts w:ascii="Times New Roman" w:hAnsi="Times New Roman" w:cs="Times New Roman"/>
          <w:sz w:val="24"/>
          <w:szCs w:val="24"/>
        </w:rPr>
        <w:t xml:space="preserve"> in network quality and last-mile connectivity, especially in rural and semi-urban areas</w:t>
      </w:r>
      <w:r w:rsidR="00F15A53">
        <w:rPr>
          <w:rFonts w:ascii="Times New Roman" w:hAnsi="Times New Roman" w:cs="Times New Roman"/>
          <w:sz w:val="24"/>
          <w:szCs w:val="24"/>
        </w:rPr>
        <w:t xml:space="preserve"> (World Bank 2025)</w:t>
      </w:r>
      <w:r w:rsidRPr="00C53585">
        <w:rPr>
          <w:rFonts w:ascii="Times New Roman" w:hAnsi="Times New Roman" w:cs="Times New Roman"/>
          <w:sz w:val="24"/>
          <w:szCs w:val="24"/>
        </w:rPr>
        <w:t xml:space="preserve">. </w:t>
      </w:r>
      <w:r w:rsidR="00630897" w:rsidRPr="00C53585">
        <w:rPr>
          <w:rFonts w:ascii="Times New Roman" w:hAnsi="Times New Roman" w:cs="Times New Roman"/>
          <w:sz w:val="24"/>
          <w:szCs w:val="24"/>
        </w:rPr>
        <w:t>Due to these limitations, the flow of real-time data is severely restricted, which reduces the functionalities of AI-based systems in rural and semi-urban areas.</w:t>
      </w:r>
    </w:p>
    <w:p w14:paraId="476270F2" w14:textId="79C00127" w:rsidR="00630897" w:rsidRPr="00C53585" w:rsidRDefault="00630897" w:rsidP="00C53585">
      <w:pPr>
        <w:spacing w:line="360" w:lineRule="auto"/>
        <w:jc w:val="both"/>
        <w:rPr>
          <w:rFonts w:ascii="Times New Roman" w:hAnsi="Times New Roman" w:cs="Times New Roman"/>
          <w:sz w:val="24"/>
          <w:szCs w:val="24"/>
        </w:rPr>
      </w:pPr>
      <w:r w:rsidRPr="00C53585">
        <w:rPr>
          <w:rFonts w:ascii="Times New Roman" w:hAnsi="Times New Roman" w:cs="Times New Roman"/>
          <w:b/>
          <w:bCs/>
          <w:sz w:val="24"/>
          <w:szCs w:val="24"/>
        </w:rPr>
        <w:t>Computing processing capability</w:t>
      </w:r>
      <w:r w:rsidRPr="00C53585">
        <w:rPr>
          <w:rFonts w:ascii="Times New Roman" w:hAnsi="Times New Roman" w:cs="Times New Roman"/>
          <w:sz w:val="24"/>
          <w:szCs w:val="24"/>
        </w:rPr>
        <w:t xml:space="preserve"> is another </w:t>
      </w:r>
      <w:r w:rsidR="00143B69" w:rsidRPr="00C53585">
        <w:rPr>
          <w:rFonts w:ascii="Times New Roman" w:hAnsi="Times New Roman" w:cs="Times New Roman"/>
          <w:sz w:val="24"/>
          <w:szCs w:val="24"/>
        </w:rPr>
        <w:t>enabler</w:t>
      </w:r>
      <w:r w:rsidRPr="00C53585">
        <w:rPr>
          <w:rFonts w:ascii="Times New Roman" w:hAnsi="Times New Roman" w:cs="Times New Roman"/>
          <w:sz w:val="24"/>
          <w:szCs w:val="24"/>
        </w:rPr>
        <w:t>. AI applications are increasingly utilizing high-performance computing resources for their models’ training, deployment and scaling. As per NITI Aayog</w:t>
      </w:r>
      <w:r w:rsidR="00F15A53">
        <w:rPr>
          <w:rFonts w:ascii="Times New Roman" w:hAnsi="Times New Roman" w:cs="Times New Roman"/>
          <w:sz w:val="24"/>
          <w:szCs w:val="24"/>
        </w:rPr>
        <w:t xml:space="preserve"> (2025)</w:t>
      </w:r>
      <w:r w:rsidRPr="00C53585">
        <w:rPr>
          <w:rFonts w:ascii="Times New Roman" w:hAnsi="Times New Roman" w:cs="Times New Roman"/>
          <w:sz w:val="24"/>
          <w:szCs w:val="24"/>
        </w:rPr>
        <w:t>, India’s dependency on imported devices and cloud infrastructure raises the complications of cost, access and strategic autonomy. When computing is scarce or expensive, the deployment of AI is often limited to pilot</w:t>
      </w:r>
      <w:r w:rsidR="00143B69" w:rsidRPr="00C53585">
        <w:rPr>
          <w:rFonts w:ascii="Times New Roman" w:hAnsi="Times New Roman" w:cs="Times New Roman"/>
          <w:sz w:val="24"/>
          <w:szCs w:val="24"/>
        </w:rPr>
        <w:t xml:space="preserve"> projects</w:t>
      </w:r>
      <w:r w:rsidRPr="00C53585">
        <w:rPr>
          <w:rFonts w:ascii="Times New Roman" w:hAnsi="Times New Roman" w:cs="Times New Roman"/>
          <w:sz w:val="24"/>
          <w:szCs w:val="24"/>
        </w:rPr>
        <w:t xml:space="preserve"> or large corporations.</w:t>
      </w:r>
    </w:p>
    <w:p w14:paraId="2693D4CC" w14:textId="0F1025C3" w:rsidR="00630897" w:rsidRPr="00C53585" w:rsidRDefault="00143B69" w:rsidP="00C53585">
      <w:pPr>
        <w:spacing w:line="360" w:lineRule="auto"/>
        <w:jc w:val="both"/>
        <w:rPr>
          <w:rFonts w:ascii="Times New Roman" w:hAnsi="Times New Roman" w:cs="Times New Roman"/>
          <w:sz w:val="24"/>
          <w:szCs w:val="24"/>
        </w:rPr>
      </w:pPr>
      <w:r w:rsidRPr="00C53585">
        <w:rPr>
          <w:rFonts w:ascii="Times New Roman" w:hAnsi="Times New Roman" w:cs="Times New Roman"/>
          <w:b/>
          <w:bCs/>
          <w:sz w:val="24"/>
          <w:szCs w:val="24"/>
        </w:rPr>
        <w:t>C</w:t>
      </w:r>
      <w:r w:rsidR="00630897" w:rsidRPr="00C53585">
        <w:rPr>
          <w:rFonts w:ascii="Times New Roman" w:hAnsi="Times New Roman" w:cs="Times New Roman"/>
          <w:b/>
          <w:bCs/>
          <w:sz w:val="24"/>
          <w:szCs w:val="24"/>
        </w:rPr>
        <w:t>ontextual data</w:t>
      </w:r>
      <w:r w:rsidRPr="00C53585">
        <w:rPr>
          <w:rFonts w:ascii="Times New Roman" w:hAnsi="Times New Roman" w:cs="Times New Roman"/>
          <w:b/>
          <w:bCs/>
          <w:sz w:val="24"/>
          <w:szCs w:val="24"/>
        </w:rPr>
        <w:t xml:space="preserve"> </w:t>
      </w:r>
      <w:r w:rsidRPr="00C53585">
        <w:rPr>
          <w:rFonts w:ascii="Times New Roman" w:hAnsi="Times New Roman" w:cs="Times New Roman"/>
          <w:sz w:val="24"/>
          <w:szCs w:val="24"/>
        </w:rPr>
        <w:t xml:space="preserve">is </w:t>
      </w:r>
      <w:r w:rsidR="00CC749E" w:rsidRPr="00C53585">
        <w:rPr>
          <w:rFonts w:ascii="Times New Roman" w:hAnsi="Times New Roman" w:cs="Times New Roman"/>
          <w:sz w:val="24"/>
          <w:szCs w:val="24"/>
        </w:rPr>
        <w:t xml:space="preserve">the </w:t>
      </w:r>
      <w:r w:rsidRPr="00C53585">
        <w:rPr>
          <w:rFonts w:ascii="Times New Roman" w:hAnsi="Times New Roman" w:cs="Times New Roman"/>
          <w:sz w:val="24"/>
          <w:szCs w:val="24"/>
        </w:rPr>
        <w:t>third enabler</w:t>
      </w:r>
      <w:r w:rsidR="00630897" w:rsidRPr="00C53585">
        <w:rPr>
          <w:rFonts w:ascii="Times New Roman" w:hAnsi="Times New Roman" w:cs="Times New Roman"/>
          <w:b/>
          <w:bCs/>
          <w:sz w:val="24"/>
          <w:szCs w:val="24"/>
        </w:rPr>
        <w:t>.</w:t>
      </w:r>
      <w:r w:rsidR="00630897" w:rsidRPr="00C53585">
        <w:rPr>
          <w:rFonts w:ascii="Times New Roman" w:hAnsi="Times New Roman" w:cs="Times New Roman"/>
          <w:sz w:val="24"/>
          <w:szCs w:val="24"/>
        </w:rPr>
        <w:t xml:space="preserve"> AI systems require high quality, locally relevant </w:t>
      </w:r>
      <w:r w:rsidR="00CC749E" w:rsidRPr="00C53585">
        <w:rPr>
          <w:rFonts w:ascii="Times New Roman" w:hAnsi="Times New Roman" w:cs="Times New Roman"/>
          <w:sz w:val="24"/>
          <w:szCs w:val="24"/>
        </w:rPr>
        <w:t xml:space="preserve">contextual </w:t>
      </w:r>
      <w:r w:rsidR="00630897" w:rsidRPr="00C53585">
        <w:rPr>
          <w:rFonts w:ascii="Times New Roman" w:hAnsi="Times New Roman" w:cs="Times New Roman"/>
          <w:sz w:val="24"/>
          <w:szCs w:val="24"/>
        </w:rPr>
        <w:t xml:space="preserve">datasets to produce </w:t>
      </w:r>
      <w:r w:rsidR="00CC749E" w:rsidRPr="00C53585">
        <w:rPr>
          <w:rFonts w:ascii="Times New Roman" w:hAnsi="Times New Roman" w:cs="Times New Roman"/>
          <w:sz w:val="24"/>
          <w:szCs w:val="24"/>
        </w:rPr>
        <w:t xml:space="preserve">required </w:t>
      </w:r>
      <w:r w:rsidR="00630897" w:rsidRPr="00C53585">
        <w:rPr>
          <w:rFonts w:ascii="Times New Roman" w:hAnsi="Times New Roman" w:cs="Times New Roman"/>
          <w:sz w:val="24"/>
          <w:szCs w:val="24"/>
        </w:rPr>
        <w:t xml:space="preserve">output.  The contextual data across various sectors in India </w:t>
      </w:r>
      <w:r w:rsidR="00CC749E" w:rsidRPr="00C53585">
        <w:rPr>
          <w:rFonts w:ascii="Times New Roman" w:hAnsi="Times New Roman" w:cs="Times New Roman"/>
          <w:sz w:val="24"/>
          <w:szCs w:val="24"/>
        </w:rPr>
        <w:t>is</w:t>
      </w:r>
      <w:r w:rsidR="00630897" w:rsidRPr="00C53585">
        <w:rPr>
          <w:rFonts w:ascii="Times New Roman" w:hAnsi="Times New Roman" w:cs="Times New Roman"/>
          <w:sz w:val="24"/>
          <w:szCs w:val="24"/>
        </w:rPr>
        <w:t xml:space="preserve"> either poorly standardised or fragmented among the </w:t>
      </w:r>
      <w:r w:rsidR="00CC749E" w:rsidRPr="00C53585">
        <w:rPr>
          <w:rFonts w:ascii="Times New Roman" w:hAnsi="Times New Roman" w:cs="Times New Roman"/>
          <w:sz w:val="24"/>
          <w:szCs w:val="24"/>
        </w:rPr>
        <w:t xml:space="preserve">various </w:t>
      </w:r>
      <w:r w:rsidR="00630897" w:rsidRPr="00C53585">
        <w:rPr>
          <w:rFonts w:ascii="Times New Roman" w:hAnsi="Times New Roman" w:cs="Times New Roman"/>
          <w:sz w:val="24"/>
          <w:szCs w:val="24"/>
        </w:rPr>
        <w:t>agencies or under</w:t>
      </w:r>
      <w:r w:rsidR="00CC749E" w:rsidRPr="00C53585">
        <w:rPr>
          <w:rFonts w:ascii="Times New Roman" w:hAnsi="Times New Roman" w:cs="Times New Roman"/>
          <w:sz w:val="24"/>
          <w:szCs w:val="24"/>
        </w:rPr>
        <w:t>-utilised</w:t>
      </w:r>
      <w:r w:rsidR="00630897" w:rsidRPr="00C53585">
        <w:rPr>
          <w:rFonts w:ascii="Times New Roman" w:hAnsi="Times New Roman" w:cs="Times New Roman"/>
          <w:sz w:val="24"/>
          <w:szCs w:val="24"/>
        </w:rPr>
        <w:t xml:space="preserve"> due to governance and interoperability issues (Government of India</w:t>
      </w:r>
      <w:r w:rsidR="00E23DF7">
        <w:rPr>
          <w:rFonts w:ascii="Times New Roman" w:hAnsi="Times New Roman" w:cs="Times New Roman"/>
          <w:sz w:val="24"/>
          <w:szCs w:val="24"/>
        </w:rPr>
        <w:t>, 2024</w:t>
      </w:r>
      <w:r w:rsidR="00630897" w:rsidRPr="00C53585">
        <w:rPr>
          <w:rFonts w:ascii="Times New Roman" w:hAnsi="Times New Roman" w:cs="Times New Roman"/>
          <w:sz w:val="24"/>
          <w:szCs w:val="24"/>
        </w:rPr>
        <w:t>; NITI Aayog</w:t>
      </w:r>
      <w:r w:rsidR="00E23DF7">
        <w:rPr>
          <w:rFonts w:ascii="Times New Roman" w:hAnsi="Times New Roman" w:cs="Times New Roman"/>
          <w:sz w:val="24"/>
          <w:szCs w:val="24"/>
        </w:rPr>
        <w:t>,</w:t>
      </w:r>
      <w:r w:rsidR="00F15A53">
        <w:rPr>
          <w:rFonts w:ascii="Times New Roman" w:hAnsi="Times New Roman" w:cs="Times New Roman"/>
          <w:sz w:val="24"/>
          <w:szCs w:val="24"/>
        </w:rPr>
        <w:t xml:space="preserve"> 2025</w:t>
      </w:r>
      <w:r w:rsidR="00630897" w:rsidRPr="00C53585">
        <w:rPr>
          <w:rFonts w:ascii="Times New Roman" w:hAnsi="Times New Roman" w:cs="Times New Roman"/>
          <w:sz w:val="24"/>
          <w:szCs w:val="24"/>
        </w:rPr>
        <w:t>). The absence of effective data governance may</w:t>
      </w:r>
      <w:r w:rsidR="00CC749E" w:rsidRPr="00C53585">
        <w:rPr>
          <w:rFonts w:ascii="Times New Roman" w:hAnsi="Times New Roman" w:cs="Times New Roman"/>
          <w:sz w:val="24"/>
          <w:szCs w:val="24"/>
        </w:rPr>
        <w:t xml:space="preserve"> lead to</w:t>
      </w:r>
      <w:r w:rsidR="00630897" w:rsidRPr="00C53585">
        <w:rPr>
          <w:rFonts w:ascii="Times New Roman" w:hAnsi="Times New Roman" w:cs="Times New Roman"/>
          <w:sz w:val="24"/>
          <w:szCs w:val="24"/>
        </w:rPr>
        <w:t xml:space="preserve"> AI </w:t>
      </w:r>
      <w:r w:rsidR="00CC749E" w:rsidRPr="00C53585">
        <w:rPr>
          <w:rFonts w:ascii="Times New Roman" w:hAnsi="Times New Roman" w:cs="Times New Roman"/>
          <w:sz w:val="24"/>
          <w:szCs w:val="24"/>
        </w:rPr>
        <w:t xml:space="preserve">systems </w:t>
      </w:r>
      <w:r w:rsidR="00630897" w:rsidRPr="00C53585">
        <w:rPr>
          <w:rFonts w:ascii="Times New Roman" w:hAnsi="Times New Roman" w:cs="Times New Roman"/>
          <w:sz w:val="24"/>
          <w:szCs w:val="24"/>
        </w:rPr>
        <w:t xml:space="preserve">that </w:t>
      </w:r>
      <w:r w:rsidR="00CC749E" w:rsidRPr="00C53585">
        <w:rPr>
          <w:rFonts w:ascii="Times New Roman" w:hAnsi="Times New Roman" w:cs="Times New Roman"/>
          <w:sz w:val="24"/>
          <w:szCs w:val="24"/>
        </w:rPr>
        <w:t>generates</w:t>
      </w:r>
      <w:r w:rsidR="00630897" w:rsidRPr="00C53585">
        <w:rPr>
          <w:rFonts w:ascii="Times New Roman" w:hAnsi="Times New Roman" w:cs="Times New Roman"/>
          <w:sz w:val="24"/>
          <w:szCs w:val="24"/>
        </w:rPr>
        <w:t xml:space="preserve"> complex yet contextually incorrect and misleading outputs.</w:t>
      </w:r>
    </w:p>
    <w:p w14:paraId="10576AA2" w14:textId="5727176A" w:rsidR="00630897" w:rsidRPr="00C53585" w:rsidRDefault="00CC749E" w:rsidP="00C53585">
      <w:pPr>
        <w:spacing w:line="360" w:lineRule="auto"/>
        <w:jc w:val="both"/>
        <w:rPr>
          <w:rFonts w:ascii="Times New Roman" w:hAnsi="Times New Roman" w:cs="Times New Roman"/>
          <w:sz w:val="24"/>
          <w:szCs w:val="24"/>
        </w:rPr>
      </w:pPr>
      <w:r w:rsidRPr="00C53585">
        <w:rPr>
          <w:rFonts w:ascii="Times New Roman" w:hAnsi="Times New Roman" w:cs="Times New Roman"/>
          <w:b/>
          <w:bCs/>
          <w:sz w:val="24"/>
          <w:szCs w:val="24"/>
        </w:rPr>
        <w:t>C</w:t>
      </w:r>
      <w:r w:rsidR="00630897" w:rsidRPr="00C53585">
        <w:rPr>
          <w:rFonts w:ascii="Times New Roman" w:hAnsi="Times New Roman" w:cs="Times New Roman"/>
          <w:b/>
          <w:bCs/>
          <w:sz w:val="24"/>
          <w:szCs w:val="24"/>
        </w:rPr>
        <w:t>ompetency</w:t>
      </w:r>
      <w:r w:rsidRPr="00C53585">
        <w:rPr>
          <w:rFonts w:ascii="Times New Roman" w:hAnsi="Times New Roman" w:cs="Times New Roman"/>
          <w:b/>
          <w:bCs/>
          <w:sz w:val="24"/>
          <w:szCs w:val="24"/>
        </w:rPr>
        <w:t xml:space="preserve"> </w:t>
      </w:r>
      <w:r w:rsidRPr="00C53585">
        <w:rPr>
          <w:rFonts w:ascii="Times New Roman" w:hAnsi="Times New Roman" w:cs="Times New Roman"/>
          <w:sz w:val="24"/>
          <w:szCs w:val="24"/>
        </w:rPr>
        <w:t>is the fourth enabler</w:t>
      </w:r>
      <w:r w:rsidR="00630897" w:rsidRPr="00C53585">
        <w:rPr>
          <w:rFonts w:ascii="Times New Roman" w:hAnsi="Times New Roman" w:cs="Times New Roman"/>
          <w:sz w:val="24"/>
          <w:szCs w:val="24"/>
        </w:rPr>
        <w:t xml:space="preserve">. </w:t>
      </w:r>
      <w:r w:rsidR="00244768" w:rsidRPr="00C53585">
        <w:rPr>
          <w:rFonts w:ascii="Times New Roman" w:hAnsi="Times New Roman" w:cs="Times New Roman"/>
          <w:sz w:val="24"/>
          <w:szCs w:val="24"/>
        </w:rPr>
        <w:t xml:space="preserve">For efficient AI utilisation, the workforce must possess the expertise and specialised skill sets required to integrate algorithms into standard procedures and decision-making processes. </w:t>
      </w:r>
      <w:r w:rsidR="00630897" w:rsidRPr="00C53585">
        <w:rPr>
          <w:rFonts w:ascii="Times New Roman" w:hAnsi="Times New Roman" w:cs="Times New Roman"/>
          <w:sz w:val="24"/>
          <w:szCs w:val="24"/>
        </w:rPr>
        <w:t>Analysis indicates that there is a growing gap between the skills required by AI</w:t>
      </w:r>
      <w:r w:rsidR="00E23DF7">
        <w:rPr>
          <w:rFonts w:ascii="Times New Roman" w:hAnsi="Times New Roman" w:cs="Times New Roman"/>
          <w:sz w:val="24"/>
          <w:szCs w:val="24"/>
        </w:rPr>
        <w:t xml:space="preserve"> (automation)</w:t>
      </w:r>
      <w:r w:rsidR="00630897" w:rsidRPr="00C53585">
        <w:rPr>
          <w:rFonts w:ascii="Times New Roman" w:hAnsi="Times New Roman" w:cs="Times New Roman"/>
          <w:sz w:val="24"/>
          <w:szCs w:val="24"/>
        </w:rPr>
        <w:t xml:space="preserve">-intensive applications and the skills actually possessed by the available </w:t>
      </w:r>
      <w:r w:rsidR="00244768" w:rsidRPr="00C53585">
        <w:rPr>
          <w:rFonts w:ascii="Times New Roman" w:hAnsi="Times New Roman" w:cs="Times New Roman"/>
          <w:sz w:val="24"/>
          <w:szCs w:val="24"/>
        </w:rPr>
        <w:t>work</w:t>
      </w:r>
      <w:r w:rsidR="00630897" w:rsidRPr="00C53585">
        <w:rPr>
          <w:rFonts w:ascii="Times New Roman" w:hAnsi="Times New Roman" w:cs="Times New Roman"/>
          <w:sz w:val="24"/>
          <w:szCs w:val="24"/>
        </w:rPr>
        <w:t>force</w:t>
      </w:r>
      <w:r w:rsidR="00F15A53">
        <w:rPr>
          <w:rFonts w:ascii="Times New Roman" w:hAnsi="Times New Roman" w:cs="Times New Roman"/>
          <w:sz w:val="24"/>
          <w:szCs w:val="24"/>
        </w:rPr>
        <w:t xml:space="preserve"> (ILO, 2018)</w:t>
      </w:r>
      <w:r w:rsidR="00630897" w:rsidRPr="00C53585">
        <w:rPr>
          <w:rFonts w:ascii="Times New Roman" w:hAnsi="Times New Roman" w:cs="Times New Roman"/>
          <w:sz w:val="24"/>
          <w:szCs w:val="24"/>
        </w:rPr>
        <w:t>. Such a mismatch, restrains the absorption capacity</w:t>
      </w:r>
      <w:r w:rsidR="00244768" w:rsidRPr="00C53585">
        <w:rPr>
          <w:rFonts w:ascii="Times New Roman" w:hAnsi="Times New Roman" w:cs="Times New Roman"/>
          <w:sz w:val="24"/>
          <w:szCs w:val="24"/>
        </w:rPr>
        <w:t xml:space="preserve"> despite the presence of infrastructure and data.</w:t>
      </w:r>
    </w:p>
    <w:p w14:paraId="3C0BCF9E" w14:textId="62B94A83" w:rsidR="00F10DE4" w:rsidRPr="0083767D" w:rsidRDefault="00242AE4" w:rsidP="00F10DE4">
      <w:pPr>
        <w:spacing w:after="120" w:line="360" w:lineRule="auto"/>
        <w:rPr>
          <w:rFonts w:ascii="Times New Roman" w:hAnsi="Times New Roman" w:cs="Times New Roman"/>
          <w:b/>
          <w:bCs/>
          <w:sz w:val="24"/>
          <w:szCs w:val="24"/>
        </w:rPr>
      </w:pPr>
      <w:r w:rsidRPr="0083767D">
        <w:rPr>
          <w:rFonts w:ascii="Times New Roman" w:hAnsi="Times New Roman" w:cs="Times New Roman"/>
          <w:b/>
          <w:bCs/>
          <w:sz w:val="24"/>
          <w:szCs w:val="24"/>
        </w:rPr>
        <w:t xml:space="preserve">Figure </w:t>
      </w:r>
      <w:r w:rsidR="00654F8E" w:rsidRPr="0083767D">
        <w:rPr>
          <w:rFonts w:ascii="Times New Roman" w:hAnsi="Times New Roman" w:cs="Times New Roman"/>
          <w:b/>
          <w:bCs/>
          <w:sz w:val="24"/>
          <w:szCs w:val="24"/>
        </w:rPr>
        <w:t>3</w:t>
      </w:r>
      <w:r w:rsidR="00A03ABF" w:rsidRPr="0083767D">
        <w:rPr>
          <w:rFonts w:ascii="Times New Roman" w:hAnsi="Times New Roman" w:cs="Times New Roman"/>
          <w:b/>
          <w:bCs/>
          <w:sz w:val="24"/>
          <w:szCs w:val="24"/>
        </w:rPr>
        <w:t>:</w:t>
      </w:r>
      <w:r w:rsidRPr="0083767D">
        <w:rPr>
          <w:rFonts w:ascii="Times New Roman" w:hAnsi="Times New Roman" w:cs="Times New Roman"/>
          <w:b/>
          <w:bCs/>
          <w:sz w:val="24"/>
          <w:szCs w:val="24"/>
        </w:rPr>
        <w:t xml:space="preserve"> The Four Cs as Complementary Enablers of AI-Led Development</w:t>
      </w:r>
    </w:p>
    <w:p w14:paraId="51B5A3AD" w14:textId="09F4CFCB" w:rsidR="00096559" w:rsidRPr="0083767D" w:rsidRDefault="00112A02" w:rsidP="0083767D">
      <w:pPr>
        <w:spacing w:after="0" w:line="360" w:lineRule="auto"/>
        <w:rPr>
          <w:rFonts w:ascii="Times New Roman" w:hAnsi="Times New Roman" w:cs="Times New Roman"/>
          <w:b/>
          <w:bCs/>
          <w:i/>
          <w:iCs/>
          <w:noProof/>
          <w:sz w:val="24"/>
          <w:szCs w:val="24"/>
        </w:rPr>
      </w:pPr>
      <w:r w:rsidRPr="0083767D">
        <w:rPr>
          <w:rFonts w:ascii="Times New Roman" w:hAnsi="Times New Roman" w:cs="Times New Roman"/>
          <w:b/>
          <w:bCs/>
          <w:i/>
          <w:iCs/>
          <w:noProof/>
          <w:sz w:val="24"/>
          <w:szCs w:val="24"/>
        </w:rPr>
        <w:lastRenderedPageBreak/>
        <w:drawing>
          <wp:inline distT="0" distB="0" distL="0" distR="0" wp14:anchorId="46020D8F" wp14:editId="58FC0AD9">
            <wp:extent cx="4423144" cy="186560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5930" cy="1870997"/>
                    </a:xfrm>
                    <a:prstGeom prst="rect">
                      <a:avLst/>
                    </a:prstGeom>
                  </pic:spPr>
                </pic:pic>
              </a:graphicData>
            </a:graphic>
          </wp:inline>
        </w:drawing>
      </w:r>
    </w:p>
    <w:p w14:paraId="1BC8ED22" w14:textId="77777777" w:rsidR="00096559" w:rsidRPr="0083767D" w:rsidRDefault="00614149" w:rsidP="0083767D">
      <w:pPr>
        <w:jc w:val="both"/>
        <w:rPr>
          <w:rFonts w:ascii="Times New Roman" w:hAnsi="Times New Roman" w:cs="Times New Roman"/>
          <w:i/>
          <w:iCs/>
          <w:sz w:val="24"/>
          <w:szCs w:val="24"/>
        </w:rPr>
      </w:pPr>
      <w:r w:rsidRPr="0083767D">
        <w:rPr>
          <w:rFonts w:ascii="Times New Roman" w:hAnsi="Times New Roman" w:cs="Times New Roman"/>
          <w:b/>
          <w:bCs/>
          <w:i/>
          <w:iCs/>
          <w:sz w:val="24"/>
          <w:szCs w:val="24"/>
        </w:rPr>
        <w:t>Source</w:t>
      </w:r>
      <w:r w:rsidRPr="0083767D">
        <w:rPr>
          <w:rFonts w:ascii="Times New Roman" w:hAnsi="Times New Roman" w:cs="Times New Roman"/>
          <w:i/>
          <w:iCs/>
          <w:sz w:val="24"/>
          <w:szCs w:val="24"/>
        </w:rPr>
        <w:t>: Prepared by the researcher</w:t>
      </w:r>
    </w:p>
    <w:p w14:paraId="7A51462B" w14:textId="336744D8" w:rsidR="00242AE4" w:rsidRPr="00C53585" w:rsidRDefault="00F00940" w:rsidP="0083767D">
      <w:pPr>
        <w:jc w:val="both"/>
        <w:rPr>
          <w:rFonts w:ascii="Times New Roman" w:hAnsi="Times New Roman" w:cs="Times New Roman"/>
          <w:sz w:val="24"/>
          <w:szCs w:val="24"/>
        </w:rPr>
      </w:pPr>
      <w:r w:rsidRPr="00C53585">
        <w:rPr>
          <w:rFonts w:ascii="Times New Roman" w:hAnsi="Times New Roman" w:cs="Times New Roman"/>
          <w:sz w:val="24"/>
          <w:szCs w:val="24"/>
        </w:rPr>
        <w:t>Figure-2 demonstrates that Connectivity, Compute, Context, and Competency mutually reinforce and that the weakest of these constrains overall system performance.</w:t>
      </w:r>
    </w:p>
    <w:p w14:paraId="0E33FF5A" w14:textId="77777777" w:rsidR="00F10DE4" w:rsidRPr="00C53585" w:rsidRDefault="00242AE4" w:rsidP="00C53585">
      <w:pPr>
        <w:spacing w:after="120" w:line="360" w:lineRule="auto"/>
        <w:jc w:val="both"/>
        <w:rPr>
          <w:rFonts w:ascii="Times New Roman" w:hAnsi="Times New Roman" w:cs="Times New Roman"/>
          <w:b/>
          <w:bCs/>
          <w:sz w:val="24"/>
          <w:szCs w:val="24"/>
        </w:rPr>
      </w:pPr>
      <w:r w:rsidRPr="00C53585">
        <w:rPr>
          <w:rFonts w:ascii="Times New Roman" w:hAnsi="Times New Roman" w:cs="Times New Roman"/>
          <w:b/>
          <w:bCs/>
          <w:sz w:val="24"/>
          <w:szCs w:val="24"/>
        </w:rPr>
        <w:t>5.2 Critical Risks and Distributional Challenges</w:t>
      </w:r>
    </w:p>
    <w:p w14:paraId="540DB828" w14:textId="2E7D2E75" w:rsidR="002151F3" w:rsidRPr="00C53585" w:rsidRDefault="002151F3"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The unbalanced deployment of foundational enablers creates distributional risks that cascade across sectors. Labour market polarisation, significant skill shortages, and extensive job losses and relocations are critical issues. The increasing automation of administrative, routine analytical, and support jobs is driving an increasing demand for advanced technical and managerial skills. India has a labour market predominantly characterised by informal employment. The majority of the workforce is engaged in unskilled or semi-skilled jobs. There is currently no mechanism to reskill the workforce in response to the increased demand for technical skills (ILO</w:t>
      </w:r>
      <w:r w:rsidR="00E23DF7">
        <w:rPr>
          <w:rFonts w:ascii="Times New Roman" w:hAnsi="Times New Roman" w:cs="Times New Roman"/>
          <w:sz w:val="24"/>
          <w:szCs w:val="24"/>
        </w:rPr>
        <w:t>, 2018</w:t>
      </w:r>
      <w:r w:rsidRPr="00C53585">
        <w:rPr>
          <w:rFonts w:ascii="Times New Roman" w:hAnsi="Times New Roman" w:cs="Times New Roman"/>
          <w:sz w:val="24"/>
          <w:szCs w:val="24"/>
        </w:rPr>
        <w:t>). In this scenario, the negative impact of AI may exceed the positive impact of AI, and the overall situation might get adversely affected by these dynamics.</w:t>
      </w:r>
    </w:p>
    <w:p w14:paraId="7837F829" w14:textId="737B861E" w:rsidR="00F00940" w:rsidRPr="00C53585" w:rsidRDefault="00F00940"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 xml:space="preserve">Governance risks complicate the growth of AI further. The extensive use of data-driven technologies presents structural risks like an algorithmic opacity, data misuse, privacy breaches and </w:t>
      </w:r>
      <w:r w:rsidR="002151F3" w:rsidRPr="00C53585">
        <w:rPr>
          <w:rFonts w:ascii="Times New Roman" w:hAnsi="Times New Roman" w:cs="Times New Roman"/>
          <w:sz w:val="24"/>
          <w:szCs w:val="24"/>
        </w:rPr>
        <w:t xml:space="preserve">detrimental </w:t>
      </w:r>
      <w:r w:rsidRPr="00C53585">
        <w:rPr>
          <w:rFonts w:ascii="Times New Roman" w:hAnsi="Times New Roman" w:cs="Times New Roman"/>
          <w:sz w:val="24"/>
          <w:szCs w:val="24"/>
        </w:rPr>
        <w:t>biases. Despite India adopting a flexible and responsive regulatory approach across sectors, there remains a policy deficit in institutional enforcement</w:t>
      </w:r>
      <w:r w:rsidR="002151F3" w:rsidRPr="00C53585">
        <w:rPr>
          <w:rFonts w:ascii="Times New Roman" w:hAnsi="Times New Roman" w:cs="Times New Roman"/>
          <w:sz w:val="24"/>
          <w:szCs w:val="24"/>
        </w:rPr>
        <w:t xml:space="preserve"> capacity</w:t>
      </w:r>
      <w:r w:rsidR="00E23DF7">
        <w:rPr>
          <w:rFonts w:ascii="Times New Roman" w:hAnsi="Times New Roman" w:cs="Times New Roman"/>
          <w:sz w:val="24"/>
          <w:szCs w:val="24"/>
        </w:rPr>
        <w:t xml:space="preserve"> (Government of India, 2024)</w:t>
      </w:r>
      <w:r w:rsidRPr="00C53585">
        <w:rPr>
          <w:rFonts w:ascii="Times New Roman" w:hAnsi="Times New Roman" w:cs="Times New Roman"/>
          <w:sz w:val="24"/>
          <w:szCs w:val="24"/>
        </w:rPr>
        <w:t xml:space="preserve">. In the absence of reliable accountability mechanisms, one cannot build public trust in AI-enabled systems. This may also limit the adoption of </w:t>
      </w:r>
      <w:r w:rsidR="002151F3" w:rsidRPr="00C53585">
        <w:rPr>
          <w:rFonts w:ascii="Times New Roman" w:hAnsi="Times New Roman" w:cs="Times New Roman"/>
          <w:sz w:val="24"/>
          <w:szCs w:val="24"/>
        </w:rPr>
        <w:t>AI</w:t>
      </w:r>
      <w:r w:rsidRPr="00C53585">
        <w:rPr>
          <w:rFonts w:ascii="Times New Roman" w:hAnsi="Times New Roman" w:cs="Times New Roman"/>
          <w:sz w:val="24"/>
          <w:szCs w:val="24"/>
        </w:rPr>
        <w:t xml:space="preserve"> systems in high-risk areas.</w:t>
      </w:r>
      <w:r w:rsidR="002151F3" w:rsidRPr="00C53585">
        <w:rPr>
          <w:rFonts w:ascii="Times New Roman" w:hAnsi="Times New Roman" w:cs="Times New Roman"/>
          <w:sz w:val="24"/>
          <w:szCs w:val="24"/>
        </w:rPr>
        <w:t xml:space="preserve"> </w:t>
      </w:r>
    </w:p>
    <w:p w14:paraId="3C32143E" w14:textId="77B13C8A" w:rsidR="002151F3" w:rsidRPr="00C53585" w:rsidRDefault="00F00940"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There is a risk related to concentration effects. AI deployment in India so far has favoured larger companies</w:t>
      </w:r>
      <w:r w:rsidR="002151F3" w:rsidRPr="00C53585">
        <w:rPr>
          <w:rFonts w:ascii="Times New Roman" w:hAnsi="Times New Roman" w:cs="Times New Roman"/>
          <w:sz w:val="24"/>
          <w:szCs w:val="24"/>
        </w:rPr>
        <w:t xml:space="preserve">, </w:t>
      </w:r>
      <w:r w:rsidRPr="00C53585">
        <w:rPr>
          <w:rFonts w:ascii="Times New Roman" w:hAnsi="Times New Roman" w:cs="Times New Roman"/>
          <w:sz w:val="24"/>
          <w:szCs w:val="24"/>
        </w:rPr>
        <w:t>better-resourced regions</w:t>
      </w:r>
      <w:r w:rsidR="002151F3" w:rsidRPr="00C53585">
        <w:rPr>
          <w:rFonts w:ascii="Times New Roman" w:hAnsi="Times New Roman" w:cs="Times New Roman"/>
          <w:sz w:val="24"/>
          <w:szCs w:val="24"/>
        </w:rPr>
        <w:t xml:space="preserve"> and financially resourceful entities</w:t>
      </w:r>
      <w:r w:rsidRPr="00C53585">
        <w:rPr>
          <w:rFonts w:ascii="Times New Roman" w:hAnsi="Times New Roman" w:cs="Times New Roman"/>
          <w:sz w:val="24"/>
          <w:szCs w:val="24"/>
        </w:rPr>
        <w:t xml:space="preserve">. If we do not have explicit mechanisms to broaden access to data, compute, and skills, AI adoption may worsen existing inequalities, both regionally and at the firm level. This trend can also be seen in manufacturing and </w:t>
      </w:r>
      <w:r w:rsidRPr="00C53585">
        <w:rPr>
          <w:rFonts w:ascii="Times New Roman" w:hAnsi="Times New Roman" w:cs="Times New Roman"/>
          <w:sz w:val="24"/>
          <w:szCs w:val="24"/>
        </w:rPr>
        <w:lastRenderedPageBreak/>
        <w:t>advanced services where smaller firms continue to face entry obstacles</w:t>
      </w:r>
      <w:r w:rsidR="002151F3" w:rsidRPr="00C53585">
        <w:rPr>
          <w:rFonts w:ascii="Times New Roman" w:hAnsi="Times New Roman" w:cs="Times New Roman"/>
          <w:sz w:val="24"/>
          <w:szCs w:val="24"/>
        </w:rPr>
        <w:t xml:space="preserve"> despite having potential to grow.</w:t>
      </w:r>
    </w:p>
    <w:p w14:paraId="4E894682" w14:textId="6E7B9F04" w:rsidR="00F10DE4" w:rsidRPr="00C53585" w:rsidRDefault="00C53585" w:rsidP="00C53585">
      <w:pPr>
        <w:spacing w:line="360" w:lineRule="auto"/>
        <w:jc w:val="both"/>
        <w:rPr>
          <w:rFonts w:ascii="Times New Roman" w:hAnsi="Times New Roman" w:cs="Times New Roman"/>
          <w:b/>
          <w:bCs/>
          <w:sz w:val="24"/>
          <w:szCs w:val="24"/>
        </w:rPr>
      </w:pPr>
      <w:r w:rsidRPr="00C53585">
        <w:rPr>
          <w:rFonts w:ascii="Times New Roman" w:hAnsi="Times New Roman" w:cs="Times New Roman"/>
          <w:b/>
          <w:bCs/>
          <w:sz w:val="24"/>
          <w:szCs w:val="24"/>
        </w:rPr>
        <w:t xml:space="preserve">5.3 </w:t>
      </w:r>
      <w:r w:rsidR="00242AE4" w:rsidRPr="00C53585">
        <w:rPr>
          <w:rFonts w:ascii="Times New Roman" w:hAnsi="Times New Roman" w:cs="Times New Roman"/>
          <w:b/>
          <w:bCs/>
          <w:sz w:val="24"/>
          <w:szCs w:val="24"/>
        </w:rPr>
        <w:t>Hierarchical Constraint Perspective</w:t>
      </w:r>
    </w:p>
    <w:p w14:paraId="2E9DFCD3" w14:textId="0C10F892" w:rsidR="00E0783D" w:rsidRPr="00C53585" w:rsidRDefault="00E0783D"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The study indicates a hierarchical order of the constraints on AI deployment. Employing the principles of interpretive structural modelling, these constraints can be categorised in hierarchical order based on their driving power and dependence.</w:t>
      </w:r>
    </w:p>
    <w:p w14:paraId="430309ED" w14:textId="0CEA0467" w:rsidR="002151F3" w:rsidRDefault="002151F3"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 xml:space="preserve">Infrastructures and institutional capacity </w:t>
      </w:r>
      <w:r w:rsidR="00C53585" w:rsidRPr="00C53585">
        <w:rPr>
          <w:rFonts w:ascii="Times New Roman" w:hAnsi="Times New Roman" w:cs="Times New Roman"/>
          <w:sz w:val="24"/>
          <w:szCs w:val="24"/>
        </w:rPr>
        <w:t>represent</w:t>
      </w:r>
      <w:r w:rsidRPr="00C53585">
        <w:rPr>
          <w:rFonts w:ascii="Times New Roman" w:hAnsi="Times New Roman" w:cs="Times New Roman"/>
          <w:sz w:val="24"/>
          <w:szCs w:val="24"/>
        </w:rPr>
        <w:t xml:space="preserve"> the lowest foundational level of the hierarch</w:t>
      </w:r>
      <w:r w:rsidR="00E0783D" w:rsidRPr="00C53585">
        <w:rPr>
          <w:rFonts w:ascii="Times New Roman" w:hAnsi="Times New Roman" w:cs="Times New Roman"/>
          <w:sz w:val="24"/>
          <w:szCs w:val="24"/>
        </w:rPr>
        <w:t>al constraint</w:t>
      </w:r>
      <w:r w:rsidRPr="00C53585">
        <w:rPr>
          <w:rFonts w:ascii="Times New Roman" w:hAnsi="Times New Roman" w:cs="Times New Roman"/>
          <w:sz w:val="24"/>
          <w:szCs w:val="24"/>
        </w:rPr>
        <w:t xml:space="preserve">. </w:t>
      </w:r>
      <w:r w:rsidR="00E0783D" w:rsidRPr="00C53585">
        <w:rPr>
          <w:rFonts w:ascii="Times New Roman" w:hAnsi="Times New Roman" w:cs="Times New Roman"/>
          <w:sz w:val="24"/>
          <w:szCs w:val="24"/>
        </w:rPr>
        <w:t>It covers c</w:t>
      </w:r>
      <w:r w:rsidRPr="00C53585">
        <w:rPr>
          <w:rFonts w:ascii="Times New Roman" w:hAnsi="Times New Roman" w:cs="Times New Roman"/>
          <w:sz w:val="24"/>
          <w:szCs w:val="24"/>
        </w:rPr>
        <w:t>onnectivity, computing access and data governance. Such factors have a strong impact on higher order outcomes</w:t>
      </w:r>
      <w:r w:rsidR="00E0783D" w:rsidRPr="00C53585">
        <w:rPr>
          <w:rFonts w:ascii="Times New Roman" w:hAnsi="Times New Roman" w:cs="Times New Roman"/>
          <w:sz w:val="24"/>
          <w:szCs w:val="24"/>
        </w:rPr>
        <w:t xml:space="preserve"> of AI</w:t>
      </w:r>
      <w:r w:rsidRPr="00C53585">
        <w:rPr>
          <w:rFonts w:ascii="Times New Roman" w:hAnsi="Times New Roman" w:cs="Times New Roman"/>
          <w:sz w:val="24"/>
          <w:szCs w:val="24"/>
        </w:rPr>
        <w:t xml:space="preserve">. </w:t>
      </w:r>
      <w:r w:rsidR="00E0783D" w:rsidRPr="00C53585">
        <w:rPr>
          <w:rFonts w:ascii="Times New Roman" w:hAnsi="Times New Roman" w:cs="Times New Roman"/>
          <w:sz w:val="24"/>
          <w:szCs w:val="24"/>
        </w:rPr>
        <w:t>C</w:t>
      </w:r>
      <w:r w:rsidRPr="00C53585">
        <w:rPr>
          <w:rFonts w:ascii="Times New Roman" w:hAnsi="Times New Roman" w:cs="Times New Roman"/>
          <w:sz w:val="24"/>
          <w:szCs w:val="24"/>
        </w:rPr>
        <w:t xml:space="preserve">apacity constraints of </w:t>
      </w:r>
      <w:r w:rsidR="00E0783D" w:rsidRPr="00C53585">
        <w:rPr>
          <w:rFonts w:ascii="Times New Roman" w:hAnsi="Times New Roman" w:cs="Times New Roman"/>
          <w:sz w:val="24"/>
          <w:szCs w:val="24"/>
        </w:rPr>
        <w:t>organization lies after it</w:t>
      </w:r>
      <w:r w:rsidRPr="00C53585">
        <w:rPr>
          <w:rFonts w:ascii="Times New Roman" w:hAnsi="Times New Roman" w:cs="Times New Roman"/>
          <w:sz w:val="24"/>
          <w:szCs w:val="24"/>
        </w:rPr>
        <w:t xml:space="preserve">. </w:t>
      </w:r>
      <w:r w:rsidR="00E0783D" w:rsidRPr="00C53585">
        <w:rPr>
          <w:rFonts w:ascii="Times New Roman" w:hAnsi="Times New Roman" w:cs="Times New Roman"/>
          <w:sz w:val="24"/>
          <w:szCs w:val="24"/>
        </w:rPr>
        <w:t>T</w:t>
      </w:r>
      <w:r w:rsidRPr="00C53585">
        <w:rPr>
          <w:rFonts w:ascii="Times New Roman" w:hAnsi="Times New Roman" w:cs="Times New Roman"/>
          <w:sz w:val="24"/>
          <w:szCs w:val="24"/>
        </w:rPr>
        <w:t>he top of the hierarchy is deployment and productivity gains or service expansion.</w:t>
      </w:r>
    </w:p>
    <w:p w14:paraId="25E73960" w14:textId="41C7DCFC" w:rsidR="00096559" w:rsidRDefault="00096559" w:rsidP="00096559">
      <w:pPr>
        <w:spacing w:after="0" w:line="360" w:lineRule="auto"/>
        <w:jc w:val="both"/>
        <w:rPr>
          <w:rFonts w:ascii="Times New Roman" w:hAnsi="Times New Roman" w:cs="Times New Roman"/>
          <w:sz w:val="24"/>
          <w:szCs w:val="24"/>
        </w:rPr>
      </w:pPr>
      <w:r w:rsidRPr="008C5C2F">
        <w:rPr>
          <w:rFonts w:ascii="Times New Roman" w:hAnsi="Times New Roman" w:cs="Times New Roman"/>
          <w:b/>
          <w:bCs/>
          <w:sz w:val="24"/>
          <w:szCs w:val="24"/>
        </w:rPr>
        <w:t>Figure 4</w:t>
      </w:r>
      <w:r>
        <w:rPr>
          <w:rFonts w:ascii="Times New Roman" w:hAnsi="Times New Roman" w:cs="Times New Roman"/>
          <w:sz w:val="24"/>
          <w:szCs w:val="24"/>
        </w:rPr>
        <w:t>: Hierarchical Framework of Interconnected Challenges related to Artificial Intelligence</w:t>
      </w:r>
    </w:p>
    <w:p w14:paraId="686C53C1" w14:textId="430FF63B" w:rsidR="00096559" w:rsidRDefault="007C5BB6" w:rsidP="00096559">
      <w:pPr>
        <w:spacing w:after="0" w:line="360" w:lineRule="auto"/>
        <w:jc w:val="both"/>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2D1BB238" wp14:editId="1A90D933">
            <wp:extent cx="4248150" cy="2755900"/>
            <wp:effectExtent l="247650" t="19050" r="266700" b="254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8FB6E33" w14:textId="6C87E180" w:rsidR="00096559" w:rsidRPr="00096559" w:rsidRDefault="00096559" w:rsidP="00096559">
      <w:pPr>
        <w:spacing w:after="0" w:line="360" w:lineRule="auto"/>
        <w:jc w:val="both"/>
        <w:rPr>
          <w:rFonts w:ascii="Times New Roman" w:hAnsi="Times New Roman" w:cs="Times New Roman"/>
          <w:i/>
          <w:iCs/>
        </w:rPr>
      </w:pPr>
      <w:r w:rsidRPr="00C53585">
        <w:rPr>
          <w:rFonts w:ascii="Times New Roman" w:hAnsi="Times New Roman" w:cs="Times New Roman"/>
          <w:b/>
          <w:bCs/>
          <w:i/>
          <w:iCs/>
        </w:rPr>
        <w:t>Source:</w:t>
      </w:r>
      <w:r w:rsidRPr="00C53585">
        <w:rPr>
          <w:rFonts w:ascii="Times New Roman" w:hAnsi="Times New Roman" w:cs="Times New Roman"/>
          <w:i/>
          <w:iCs/>
        </w:rPr>
        <w:t xml:space="preserve"> Prepared by the researcher</w:t>
      </w:r>
    </w:p>
    <w:p w14:paraId="66A0ADF3" w14:textId="79ABF5C3" w:rsidR="002151F3" w:rsidRPr="00C53585" w:rsidRDefault="00AD4F54" w:rsidP="00C53585">
      <w:pPr>
        <w:spacing w:line="360" w:lineRule="auto"/>
        <w:jc w:val="both"/>
        <w:rPr>
          <w:rFonts w:ascii="Times New Roman" w:hAnsi="Times New Roman" w:cs="Times New Roman"/>
          <w:sz w:val="24"/>
          <w:szCs w:val="24"/>
        </w:rPr>
      </w:pPr>
      <w:r w:rsidRPr="00AD4F54">
        <w:rPr>
          <w:rFonts w:ascii="Times New Roman" w:hAnsi="Times New Roman" w:cs="Times New Roman"/>
          <w:sz w:val="24"/>
          <w:szCs w:val="24"/>
        </w:rPr>
        <w:t>The order indicated here is critical to the analysis. High-level policy initiatives or isolated trial projects won't result in long-term increases in AI adoption if fundamental barriers are not addressed.</w:t>
      </w:r>
      <w:r w:rsidRPr="00C53585">
        <w:rPr>
          <w:rFonts w:ascii="Times New Roman" w:hAnsi="Times New Roman" w:cs="Times New Roman"/>
          <w:sz w:val="24"/>
          <w:szCs w:val="24"/>
        </w:rPr>
        <w:t xml:space="preserve"> </w:t>
      </w:r>
      <w:r w:rsidR="00691CE2" w:rsidRPr="00C53585">
        <w:rPr>
          <w:rFonts w:ascii="Times New Roman" w:hAnsi="Times New Roman" w:cs="Times New Roman"/>
          <w:sz w:val="24"/>
          <w:szCs w:val="24"/>
        </w:rPr>
        <w:t>In contrast</w:t>
      </w:r>
      <w:r w:rsidR="002151F3" w:rsidRPr="00C53585">
        <w:rPr>
          <w:rFonts w:ascii="Times New Roman" w:hAnsi="Times New Roman" w:cs="Times New Roman"/>
          <w:sz w:val="24"/>
          <w:szCs w:val="24"/>
        </w:rPr>
        <w:t xml:space="preserve">, investing in infrastructure, data systems, and human </w:t>
      </w:r>
      <w:r w:rsidR="00811D1B" w:rsidRPr="00C53585">
        <w:rPr>
          <w:rFonts w:ascii="Times New Roman" w:hAnsi="Times New Roman" w:cs="Times New Roman"/>
          <w:sz w:val="24"/>
          <w:szCs w:val="24"/>
        </w:rPr>
        <w:t>skills</w:t>
      </w:r>
      <w:r w:rsidR="002151F3" w:rsidRPr="00C53585">
        <w:rPr>
          <w:rFonts w:ascii="Times New Roman" w:hAnsi="Times New Roman" w:cs="Times New Roman"/>
          <w:sz w:val="24"/>
          <w:szCs w:val="24"/>
        </w:rPr>
        <w:t xml:space="preserve"> creates option value, thereby expanding the feasible space for implementing AI in various sectors. Consequently, the outcome of AI development is driven less by the speed of AI </w:t>
      </w:r>
      <w:r w:rsidR="00811D1B" w:rsidRPr="00C53585">
        <w:rPr>
          <w:rFonts w:ascii="Times New Roman" w:hAnsi="Times New Roman" w:cs="Times New Roman"/>
          <w:sz w:val="24"/>
          <w:szCs w:val="24"/>
        </w:rPr>
        <w:t>rollout</w:t>
      </w:r>
      <w:r w:rsidR="002151F3" w:rsidRPr="00C53585">
        <w:rPr>
          <w:rFonts w:ascii="Times New Roman" w:hAnsi="Times New Roman" w:cs="Times New Roman"/>
          <w:sz w:val="24"/>
          <w:szCs w:val="24"/>
        </w:rPr>
        <w:t xml:space="preserve"> than by the sequencing and coherence of enabling conditions. </w:t>
      </w:r>
    </w:p>
    <w:p w14:paraId="6D213845" w14:textId="23F7A473" w:rsidR="00614149" w:rsidRPr="00C53585" w:rsidRDefault="00242AE4" w:rsidP="00C53585">
      <w:pPr>
        <w:spacing w:after="120" w:line="360" w:lineRule="auto"/>
        <w:jc w:val="both"/>
        <w:rPr>
          <w:rFonts w:ascii="Times New Roman" w:hAnsi="Times New Roman" w:cs="Times New Roman"/>
          <w:sz w:val="24"/>
          <w:szCs w:val="24"/>
        </w:rPr>
      </w:pPr>
      <w:r w:rsidRPr="00C53585">
        <w:rPr>
          <w:rFonts w:ascii="Times New Roman" w:hAnsi="Times New Roman" w:cs="Times New Roman"/>
          <w:b/>
          <w:bCs/>
          <w:sz w:val="24"/>
          <w:szCs w:val="24"/>
        </w:rPr>
        <w:lastRenderedPageBreak/>
        <w:t xml:space="preserve">Figure </w:t>
      </w:r>
      <w:r w:rsidR="00096559">
        <w:rPr>
          <w:rFonts w:ascii="Times New Roman" w:hAnsi="Times New Roman" w:cs="Times New Roman"/>
          <w:b/>
          <w:bCs/>
          <w:sz w:val="24"/>
          <w:szCs w:val="24"/>
        </w:rPr>
        <w:t>5</w:t>
      </w:r>
      <w:r w:rsidR="00A03ABF">
        <w:rPr>
          <w:rFonts w:ascii="Times New Roman" w:hAnsi="Times New Roman" w:cs="Times New Roman"/>
          <w:b/>
          <w:bCs/>
          <w:sz w:val="24"/>
          <w:szCs w:val="24"/>
        </w:rPr>
        <w:t>:</w:t>
      </w:r>
      <w:r w:rsidRPr="00C53585">
        <w:rPr>
          <w:rFonts w:ascii="Times New Roman" w:hAnsi="Times New Roman" w:cs="Times New Roman"/>
          <w:b/>
          <w:bCs/>
          <w:sz w:val="24"/>
          <w:szCs w:val="24"/>
        </w:rPr>
        <w:t xml:space="preserve"> Hierarchical Structure of AI Adoption Constraints in India</w:t>
      </w:r>
    </w:p>
    <w:p w14:paraId="38B7624A" w14:textId="64D58CD4" w:rsidR="00614149" w:rsidRPr="007C7133" w:rsidRDefault="007C5BB6" w:rsidP="005D060F">
      <w:pPr>
        <w:spacing w:after="120" w:line="360" w:lineRule="auto"/>
        <w:rPr>
          <w:rFonts w:ascii="Times New Roman" w:hAnsi="Times New Roman" w:cs="Times New Roman"/>
          <w:b/>
          <w:bCs/>
          <w:i/>
          <w:iCs/>
          <w:sz w:val="24"/>
          <w:szCs w:val="24"/>
        </w:rPr>
      </w:pPr>
      <w:r w:rsidRPr="00C53585">
        <w:rPr>
          <w:rFonts w:ascii="Times New Roman" w:hAnsi="Times New Roman" w:cs="Times New Roman"/>
          <w:noProof/>
          <w:sz w:val="24"/>
          <w:szCs w:val="24"/>
        </w:rPr>
        <w:drawing>
          <wp:inline distT="0" distB="0" distL="0" distR="0" wp14:anchorId="57326260" wp14:editId="42F4DBCF">
            <wp:extent cx="4495800" cy="5041900"/>
            <wp:effectExtent l="0" t="38100" r="0" b="444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242AE4" w:rsidRPr="00C53585">
        <w:rPr>
          <w:rFonts w:ascii="Times New Roman" w:hAnsi="Times New Roman" w:cs="Times New Roman"/>
        </w:rPr>
        <w:br/>
      </w:r>
      <w:r w:rsidR="00614149" w:rsidRPr="007C7133">
        <w:rPr>
          <w:rFonts w:ascii="Times New Roman" w:hAnsi="Times New Roman" w:cs="Times New Roman"/>
          <w:b/>
          <w:bCs/>
          <w:i/>
          <w:iCs/>
          <w:sz w:val="24"/>
          <w:szCs w:val="24"/>
        </w:rPr>
        <w:t xml:space="preserve">Source: </w:t>
      </w:r>
      <w:r w:rsidR="00614149" w:rsidRPr="007C7133">
        <w:rPr>
          <w:rFonts w:ascii="Times New Roman" w:hAnsi="Times New Roman" w:cs="Times New Roman"/>
          <w:i/>
          <w:iCs/>
          <w:sz w:val="24"/>
          <w:szCs w:val="24"/>
        </w:rPr>
        <w:t>Prepared by the researcher</w:t>
      </w:r>
    </w:p>
    <w:p w14:paraId="3B22FF73" w14:textId="0EC85697" w:rsidR="00691CE2" w:rsidRPr="00691CE2" w:rsidRDefault="00242AE4" w:rsidP="00691CE2">
      <w:pPr>
        <w:spacing w:after="120" w:line="360" w:lineRule="auto"/>
        <w:rPr>
          <w:rFonts w:ascii="Times New Roman" w:hAnsi="Times New Roman" w:cs="Times New Roman"/>
          <w:b/>
          <w:bCs/>
          <w:sz w:val="24"/>
          <w:szCs w:val="24"/>
        </w:rPr>
      </w:pPr>
      <w:r w:rsidRPr="00C53585">
        <w:rPr>
          <w:rFonts w:ascii="Times New Roman" w:hAnsi="Times New Roman" w:cs="Times New Roman"/>
          <w:sz w:val="24"/>
          <w:szCs w:val="24"/>
        </w:rPr>
        <w:t>This figure</w:t>
      </w:r>
      <w:r w:rsidR="00691CE2" w:rsidRPr="00C53585">
        <w:rPr>
          <w:rFonts w:ascii="Times New Roman" w:hAnsi="Times New Roman" w:cs="Times New Roman"/>
          <w:sz w:val="24"/>
          <w:szCs w:val="24"/>
        </w:rPr>
        <w:t>-3 illustrates the various c</w:t>
      </w:r>
      <w:r w:rsidR="00691CE2" w:rsidRPr="00691CE2">
        <w:rPr>
          <w:rFonts w:ascii="Times New Roman" w:hAnsi="Times New Roman" w:cs="Times New Roman"/>
          <w:sz w:val="24"/>
          <w:szCs w:val="24"/>
        </w:rPr>
        <w:t xml:space="preserve">hallenges </w:t>
      </w:r>
      <w:r w:rsidR="00691CE2" w:rsidRPr="00C53585">
        <w:rPr>
          <w:rFonts w:ascii="Times New Roman" w:hAnsi="Times New Roman" w:cs="Times New Roman"/>
          <w:sz w:val="24"/>
          <w:szCs w:val="24"/>
        </w:rPr>
        <w:t>of</w:t>
      </w:r>
      <w:r w:rsidR="00691CE2" w:rsidRPr="00691CE2">
        <w:rPr>
          <w:rFonts w:ascii="Times New Roman" w:hAnsi="Times New Roman" w:cs="Times New Roman"/>
          <w:sz w:val="24"/>
          <w:szCs w:val="24"/>
        </w:rPr>
        <w:t xml:space="preserve"> AI in Transforming India</w:t>
      </w:r>
    </w:p>
    <w:p w14:paraId="2D05331F" w14:textId="77777777" w:rsidR="00691CE2" w:rsidRPr="00C53585" w:rsidRDefault="00F10DE4" w:rsidP="00691CE2">
      <w:pPr>
        <w:spacing w:after="120" w:line="360" w:lineRule="auto"/>
        <w:rPr>
          <w:rFonts w:ascii="Times New Roman" w:hAnsi="Times New Roman" w:cs="Times New Roman"/>
          <w:b/>
          <w:bCs/>
          <w:sz w:val="24"/>
          <w:szCs w:val="24"/>
        </w:rPr>
      </w:pPr>
      <w:r w:rsidRPr="00C53585">
        <w:rPr>
          <w:rFonts w:ascii="Times New Roman" w:hAnsi="Times New Roman" w:cs="Times New Roman"/>
          <w:b/>
          <w:bCs/>
          <w:sz w:val="24"/>
          <w:szCs w:val="24"/>
        </w:rPr>
        <w:t>6: Policy Implications and Synthesis</w:t>
      </w:r>
    </w:p>
    <w:p w14:paraId="51108CF9" w14:textId="74BC4D8D" w:rsidR="00F10DE4" w:rsidRPr="00C53585" w:rsidRDefault="00F10DE4" w:rsidP="00C53585">
      <w:pPr>
        <w:spacing w:after="120" w:line="360" w:lineRule="auto"/>
        <w:jc w:val="both"/>
        <w:rPr>
          <w:rFonts w:ascii="Times New Roman" w:hAnsi="Times New Roman" w:cs="Times New Roman"/>
          <w:b/>
          <w:bCs/>
          <w:sz w:val="24"/>
          <w:szCs w:val="24"/>
        </w:rPr>
      </w:pPr>
      <w:r w:rsidRPr="00C53585">
        <w:rPr>
          <w:rFonts w:ascii="Times New Roman" w:hAnsi="Times New Roman" w:cs="Times New Roman"/>
          <w:sz w:val="24"/>
          <w:szCs w:val="24"/>
        </w:rPr>
        <w:t>The analysis</w:t>
      </w:r>
      <w:r w:rsidR="00691CE2" w:rsidRPr="00C53585">
        <w:rPr>
          <w:rFonts w:ascii="Times New Roman" w:hAnsi="Times New Roman" w:cs="Times New Roman"/>
          <w:sz w:val="24"/>
          <w:szCs w:val="24"/>
        </w:rPr>
        <w:t xml:space="preserve"> so far</w:t>
      </w:r>
      <w:r w:rsidRPr="00C53585">
        <w:rPr>
          <w:rFonts w:ascii="Times New Roman" w:hAnsi="Times New Roman" w:cs="Times New Roman"/>
          <w:sz w:val="24"/>
          <w:szCs w:val="24"/>
        </w:rPr>
        <w:t xml:space="preserve"> establishes</w:t>
      </w:r>
      <w:r w:rsidR="00691CE2" w:rsidRPr="00C53585">
        <w:rPr>
          <w:rFonts w:ascii="Times New Roman" w:hAnsi="Times New Roman" w:cs="Times New Roman"/>
          <w:sz w:val="24"/>
          <w:szCs w:val="24"/>
        </w:rPr>
        <w:t xml:space="preserve"> that the Artificial Intelligence does not function as an autonomous driver of development outcomes. Rather, the economic and social outcomes are mediated through a hierarchy of foundational, organizational and institutional constraints. </w:t>
      </w:r>
      <w:r w:rsidR="007F103A" w:rsidRPr="00C53585">
        <w:rPr>
          <w:rFonts w:ascii="Times New Roman" w:hAnsi="Times New Roman" w:cs="Times New Roman"/>
          <w:sz w:val="24"/>
          <w:szCs w:val="24"/>
        </w:rPr>
        <w:t>Therefore</w:t>
      </w:r>
      <w:r w:rsidR="00C53585" w:rsidRPr="00C53585">
        <w:rPr>
          <w:rFonts w:ascii="Times New Roman" w:hAnsi="Times New Roman" w:cs="Times New Roman"/>
          <w:sz w:val="24"/>
          <w:szCs w:val="24"/>
        </w:rPr>
        <w:t>,</w:t>
      </w:r>
      <w:r w:rsidR="007F103A" w:rsidRPr="00C53585">
        <w:rPr>
          <w:rFonts w:ascii="Times New Roman" w:hAnsi="Times New Roman" w:cs="Times New Roman"/>
          <w:sz w:val="24"/>
          <w:szCs w:val="24"/>
        </w:rPr>
        <w:t xml:space="preserve"> policy implications should be focused towards addressing these hierarchal constraints.</w:t>
      </w:r>
    </w:p>
    <w:p w14:paraId="08A98B95" w14:textId="77777777" w:rsidR="00F10DE4" w:rsidRPr="00C53585" w:rsidRDefault="00893BAE" w:rsidP="00F10DE4">
      <w:pPr>
        <w:spacing w:after="120" w:line="360" w:lineRule="auto"/>
        <w:jc w:val="both"/>
        <w:rPr>
          <w:rFonts w:ascii="Times New Roman" w:hAnsi="Times New Roman" w:cs="Times New Roman"/>
          <w:b/>
          <w:bCs/>
          <w:sz w:val="24"/>
          <w:szCs w:val="24"/>
        </w:rPr>
      </w:pPr>
      <w:r w:rsidRPr="00C53585">
        <w:rPr>
          <w:rFonts w:ascii="Times New Roman" w:hAnsi="Times New Roman" w:cs="Times New Roman"/>
          <w:b/>
          <w:bCs/>
          <w:sz w:val="24"/>
          <w:szCs w:val="24"/>
        </w:rPr>
        <w:t>6.1 Implications of the Constraint Hierarchy</w:t>
      </w:r>
    </w:p>
    <w:p w14:paraId="43657246" w14:textId="615E2F6D" w:rsidR="007F103A" w:rsidRPr="0087082E" w:rsidRDefault="007F103A" w:rsidP="00C53585">
      <w:pPr>
        <w:spacing w:line="360" w:lineRule="auto"/>
        <w:jc w:val="both"/>
        <w:rPr>
          <w:rFonts w:ascii="Times New Roman" w:hAnsi="Times New Roman" w:cs="Times New Roman"/>
          <w:color w:val="FF0000"/>
          <w:sz w:val="24"/>
          <w:szCs w:val="24"/>
        </w:rPr>
      </w:pPr>
      <w:r w:rsidRPr="00C53585">
        <w:rPr>
          <w:rFonts w:ascii="Times New Roman" w:hAnsi="Times New Roman" w:cs="Times New Roman"/>
          <w:sz w:val="24"/>
          <w:szCs w:val="24"/>
        </w:rPr>
        <w:lastRenderedPageBreak/>
        <w:t>A key implication of the hierarchical framework developed in Section-5 is that not all constraints exert equal influence over AI outcomes. The digital connectivity, access to compute and data governance are impactful foundational conditions. Deficiencies at this level propagate upward, and weaken the eff</w:t>
      </w:r>
      <w:r w:rsidR="00937D52" w:rsidRPr="00C53585">
        <w:rPr>
          <w:rFonts w:ascii="Times New Roman" w:hAnsi="Times New Roman" w:cs="Times New Roman"/>
          <w:sz w:val="24"/>
          <w:szCs w:val="24"/>
        </w:rPr>
        <w:t xml:space="preserve">ectiveness </w:t>
      </w:r>
      <w:r w:rsidRPr="00C53585">
        <w:rPr>
          <w:rFonts w:ascii="Times New Roman" w:hAnsi="Times New Roman" w:cs="Times New Roman"/>
          <w:sz w:val="24"/>
          <w:szCs w:val="24"/>
        </w:rPr>
        <w:t>of ecosystem capacity, skill development, and sectoral implementation.</w:t>
      </w:r>
      <w:r w:rsidR="00937D52" w:rsidRPr="00C53585">
        <w:rPr>
          <w:rFonts w:ascii="Times New Roman" w:hAnsi="Times New Roman" w:cs="Times New Roman"/>
          <w:sz w:val="24"/>
          <w:szCs w:val="24"/>
        </w:rPr>
        <w:t xml:space="preserve"> Therefore</w:t>
      </w:r>
      <w:r w:rsidRPr="00C53585">
        <w:rPr>
          <w:rFonts w:ascii="Times New Roman" w:hAnsi="Times New Roman" w:cs="Times New Roman"/>
          <w:sz w:val="24"/>
          <w:szCs w:val="24"/>
        </w:rPr>
        <w:t>, downstream interventions cannot compensate for upstream deficiencies.</w:t>
      </w:r>
      <w:r w:rsidR="00F15A53">
        <w:rPr>
          <w:rFonts w:ascii="Times New Roman" w:hAnsi="Times New Roman" w:cs="Times New Roman"/>
          <w:sz w:val="24"/>
          <w:szCs w:val="24"/>
        </w:rPr>
        <w:t xml:space="preserve"> </w:t>
      </w:r>
      <w:r w:rsidR="0087082E" w:rsidRPr="0087082E">
        <w:rPr>
          <w:rFonts w:ascii="Times New Roman" w:hAnsi="Times New Roman" w:cs="Times New Roman"/>
          <w:color w:val="000000" w:themeColor="text1"/>
          <w:sz w:val="24"/>
          <w:szCs w:val="24"/>
        </w:rPr>
        <w:t>This logic corresponds with comprehensive evaluations that recognize digital infrastructure and institutional preparedness as essential for the scalable implementation of AI (World Bank, 2025).</w:t>
      </w:r>
    </w:p>
    <w:p w14:paraId="25DDC9D0" w14:textId="564960DC" w:rsidR="007F103A" w:rsidRPr="00C53585" w:rsidRDefault="007F103A"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 xml:space="preserve">This perspective helps explain why many AI initiatives exhibit strong pilot performance but limited scalability. </w:t>
      </w:r>
      <w:r w:rsidR="00175FC2" w:rsidRPr="00C53585">
        <w:rPr>
          <w:rFonts w:ascii="Times New Roman" w:hAnsi="Times New Roman" w:cs="Times New Roman"/>
          <w:sz w:val="24"/>
          <w:szCs w:val="24"/>
        </w:rPr>
        <w:t xml:space="preserve">It's important to know what needs to be done first in order for the incorporation of AI to yield sustainable development and inclusive gains. </w:t>
      </w:r>
      <w:r w:rsidR="00DA338E" w:rsidRPr="00C53585">
        <w:rPr>
          <w:rFonts w:ascii="Times New Roman" w:hAnsi="Times New Roman" w:cs="Times New Roman"/>
          <w:sz w:val="24"/>
          <w:szCs w:val="24"/>
        </w:rPr>
        <w:t xml:space="preserve">Unresolved fundamental constraints in right </w:t>
      </w:r>
      <w:r w:rsidR="0087082E" w:rsidRPr="00C53585">
        <w:rPr>
          <w:rFonts w:ascii="Times New Roman" w:hAnsi="Times New Roman" w:cs="Times New Roman"/>
          <w:sz w:val="24"/>
          <w:szCs w:val="24"/>
        </w:rPr>
        <w:t>order</w:t>
      </w:r>
      <w:r w:rsidR="00DA338E" w:rsidRPr="00C53585">
        <w:rPr>
          <w:rFonts w:ascii="Times New Roman" w:hAnsi="Times New Roman" w:cs="Times New Roman"/>
          <w:sz w:val="24"/>
          <w:szCs w:val="24"/>
        </w:rPr>
        <w:t xml:space="preserve"> </w:t>
      </w:r>
      <w:r w:rsidR="0087082E" w:rsidRPr="00C53585">
        <w:rPr>
          <w:rFonts w:ascii="Times New Roman" w:hAnsi="Times New Roman" w:cs="Times New Roman"/>
          <w:sz w:val="24"/>
          <w:szCs w:val="24"/>
        </w:rPr>
        <w:t>led</w:t>
      </w:r>
      <w:r w:rsidR="00DA338E" w:rsidRPr="00C53585">
        <w:rPr>
          <w:rFonts w:ascii="Times New Roman" w:hAnsi="Times New Roman" w:cs="Times New Roman"/>
          <w:sz w:val="24"/>
          <w:szCs w:val="24"/>
        </w:rPr>
        <w:t xml:space="preserve"> to the restricted and fragile adoption of AI, which depends heavily on institutional support for sustain.</w:t>
      </w:r>
      <w:r w:rsidRPr="00C53585">
        <w:rPr>
          <w:rFonts w:ascii="Times New Roman" w:hAnsi="Times New Roman" w:cs="Times New Roman"/>
          <w:sz w:val="24"/>
          <w:szCs w:val="24"/>
        </w:rPr>
        <w:t xml:space="preserve"> </w:t>
      </w:r>
      <w:r w:rsidR="00E239FA" w:rsidRPr="00C53585">
        <w:rPr>
          <w:rFonts w:ascii="Times New Roman" w:hAnsi="Times New Roman" w:cs="Times New Roman"/>
          <w:sz w:val="24"/>
          <w:szCs w:val="24"/>
        </w:rPr>
        <w:t xml:space="preserve">This means that AI policy is less </w:t>
      </w:r>
      <w:r w:rsidR="0087082E" w:rsidRPr="00C53585">
        <w:rPr>
          <w:rFonts w:ascii="Times New Roman" w:hAnsi="Times New Roman" w:cs="Times New Roman"/>
          <w:sz w:val="24"/>
          <w:szCs w:val="24"/>
        </w:rPr>
        <w:t>about the</w:t>
      </w:r>
      <w:r w:rsidR="00E239FA" w:rsidRPr="00C53585">
        <w:rPr>
          <w:rFonts w:ascii="Times New Roman" w:hAnsi="Times New Roman" w:cs="Times New Roman"/>
          <w:sz w:val="24"/>
          <w:szCs w:val="24"/>
        </w:rPr>
        <w:t xml:space="preserve"> metrics of superficial AI deployment and more about how systematically stringent-driving constraints are being progressively addressed.</w:t>
      </w:r>
    </w:p>
    <w:p w14:paraId="207813D9" w14:textId="77777777" w:rsidR="00F10DE4" w:rsidRPr="00C53585" w:rsidRDefault="00893BAE" w:rsidP="00F10DE4">
      <w:pPr>
        <w:spacing w:after="120" w:line="360" w:lineRule="auto"/>
        <w:jc w:val="both"/>
        <w:rPr>
          <w:rFonts w:ascii="Times New Roman" w:hAnsi="Times New Roman" w:cs="Times New Roman"/>
          <w:b/>
          <w:bCs/>
          <w:sz w:val="24"/>
          <w:szCs w:val="24"/>
        </w:rPr>
      </w:pPr>
      <w:r w:rsidRPr="00C53585">
        <w:rPr>
          <w:rFonts w:ascii="Times New Roman" w:hAnsi="Times New Roman" w:cs="Times New Roman"/>
          <w:b/>
          <w:bCs/>
          <w:sz w:val="24"/>
          <w:szCs w:val="24"/>
        </w:rPr>
        <w:t>6.2 Mission Orientation as Capacity Sequencing</w:t>
      </w:r>
    </w:p>
    <w:p w14:paraId="2802DF87" w14:textId="42E0C5A1" w:rsidR="00E239FA" w:rsidRPr="00C53585" w:rsidRDefault="00E239FA"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Artificial intelligence policy requires rethinking within the prevailing framework. It is best understood as mission</w:t>
      </w:r>
      <w:r w:rsidR="000E244B" w:rsidRPr="00C53585">
        <w:rPr>
          <w:rFonts w:ascii="Times New Roman" w:hAnsi="Times New Roman" w:cs="Times New Roman"/>
          <w:sz w:val="24"/>
          <w:szCs w:val="24"/>
        </w:rPr>
        <w:t>-</w:t>
      </w:r>
      <w:r w:rsidRPr="00C53585">
        <w:rPr>
          <w:rFonts w:ascii="Times New Roman" w:hAnsi="Times New Roman" w:cs="Times New Roman"/>
          <w:sz w:val="24"/>
          <w:szCs w:val="24"/>
        </w:rPr>
        <w:t xml:space="preserve">oriented sequencing of capacity formation across the </w:t>
      </w:r>
      <w:r w:rsidR="0087082E" w:rsidRPr="00C53585">
        <w:rPr>
          <w:rFonts w:ascii="Times New Roman" w:hAnsi="Times New Roman" w:cs="Times New Roman"/>
          <w:sz w:val="24"/>
          <w:szCs w:val="24"/>
        </w:rPr>
        <w:t>constraint’s</w:t>
      </w:r>
      <w:r w:rsidRPr="00C53585">
        <w:rPr>
          <w:rFonts w:ascii="Times New Roman" w:hAnsi="Times New Roman" w:cs="Times New Roman"/>
          <w:sz w:val="24"/>
          <w:szCs w:val="24"/>
        </w:rPr>
        <w:t xml:space="preserve"> hierarchy rather than </w:t>
      </w:r>
      <w:r w:rsidR="000F666E" w:rsidRPr="00C53585">
        <w:rPr>
          <w:rFonts w:ascii="Times New Roman" w:hAnsi="Times New Roman" w:cs="Times New Roman"/>
          <w:sz w:val="24"/>
          <w:szCs w:val="24"/>
        </w:rPr>
        <w:t>irrationally imposing</w:t>
      </w:r>
      <w:r w:rsidRPr="00C53585">
        <w:rPr>
          <w:rFonts w:ascii="Times New Roman" w:hAnsi="Times New Roman" w:cs="Times New Roman"/>
          <w:sz w:val="24"/>
          <w:szCs w:val="24"/>
        </w:rPr>
        <w:t xml:space="preserve"> technology</w:t>
      </w:r>
      <w:r w:rsidR="000F666E" w:rsidRPr="00C53585">
        <w:rPr>
          <w:rFonts w:ascii="Times New Roman" w:hAnsi="Times New Roman" w:cs="Times New Roman"/>
          <w:sz w:val="24"/>
          <w:szCs w:val="24"/>
        </w:rPr>
        <w:t xml:space="preserve"> without addressing the core issues</w:t>
      </w:r>
      <w:r w:rsidRPr="00C53585">
        <w:rPr>
          <w:rFonts w:ascii="Times New Roman" w:hAnsi="Times New Roman" w:cs="Times New Roman"/>
          <w:sz w:val="24"/>
          <w:szCs w:val="24"/>
        </w:rPr>
        <w:t xml:space="preserve">. </w:t>
      </w:r>
      <w:r w:rsidR="000E244B" w:rsidRPr="00C53585">
        <w:rPr>
          <w:rFonts w:ascii="Times New Roman" w:hAnsi="Times New Roman" w:cs="Times New Roman"/>
          <w:sz w:val="24"/>
          <w:szCs w:val="24"/>
        </w:rPr>
        <w:t xml:space="preserve">This shifts the focus towards institutional preparedness, conducive economic environment and positive structural changes. </w:t>
      </w:r>
      <w:r w:rsidRPr="00C53585">
        <w:rPr>
          <w:rFonts w:ascii="Times New Roman" w:hAnsi="Times New Roman" w:cs="Times New Roman"/>
          <w:sz w:val="24"/>
          <w:szCs w:val="24"/>
        </w:rPr>
        <w:t>The most appropriate solution is enforcing a wide</w:t>
      </w:r>
      <w:r w:rsidR="000F666E" w:rsidRPr="00C53585">
        <w:rPr>
          <w:rFonts w:ascii="Times New Roman" w:hAnsi="Times New Roman" w:cs="Times New Roman"/>
          <w:sz w:val="24"/>
          <w:szCs w:val="24"/>
        </w:rPr>
        <w:t xml:space="preserve"> </w:t>
      </w:r>
      <w:r w:rsidRPr="00C53585">
        <w:rPr>
          <w:rFonts w:ascii="Times New Roman" w:hAnsi="Times New Roman" w:cs="Times New Roman"/>
          <w:sz w:val="24"/>
          <w:szCs w:val="24"/>
        </w:rPr>
        <w:t>variety of feasible</w:t>
      </w:r>
      <w:r w:rsidR="000F666E" w:rsidRPr="00C53585">
        <w:rPr>
          <w:rFonts w:ascii="Times New Roman" w:hAnsi="Times New Roman" w:cs="Times New Roman"/>
          <w:sz w:val="24"/>
          <w:szCs w:val="24"/>
        </w:rPr>
        <w:t xml:space="preserve"> and </w:t>
      </w:r>
      <w:r w:rsidRPr="00C53585">
        <w:rPr>
          <w:rFonts w:ascii="Times New Roman" w:hAnsi="Times New Roman" w:cs="Times New Roman"/>
          <w:sz w:val="24"/>
          <w:szCs w:val="24"/>
        </w:rPr>
        <w:t xml:space="preserve">sustainable </w:t>
      </w:r>
      <w:r w:rsidR="000F666E" w:rsidRPr="00C53585">
        <w:rPr>
          <w:rFonts w:ascii="Times New Roman" w:hAnsi="Times New Roman" w:cs="Times New Roman"/>
          <w:sz w:val="24"/>
          <w:szCs w:val="24"/>
        </w:rPr>
        <w:t>initiativ</w:t>
      </w:r>
      <w:r w:rsidRPr="00C53585">
        <w:rPr>
          <w:rFonts w:ascii="Times New Roman" w:hAnsi="Times New Roman" w:cs="Times New Roman"/>
          <w:sz w:val="24"/>
          <w:szCs w:val="24"/>
        </w:rPr>
        <w:t xml:space="preserve">es </w:t>
      </w:r>
      <w:r w:rsidR="000F666E" w:rsidRPr="00C53585">
        <w:rPr>
          <w:rFonts w:ascii="Times New Roman" w:hAnsi="Times New Roman" w:cs="Times New Roman"/>
          <w:sz w:val="24"/>
          <w:szCs w:val="24"/>
        </w:rPr>
        <w:t>to</w:t>
      </w:r>
      <w:r w:rsidRPr="00C53585">
        <w:rPr>
          <w:rFonts w:ascii="Times New Roman" w:hAnsi="Times New Roman" w:cs="Times New Roman"/>
          <w:sz w:val="24"/>
          <w:szCs w:val="24"/>
        </w:rPr>
        <w:t xml:space="preserve"> tackle fundamental bottlenecks.</w:t>
      </w:r>
      <w:r w:rsidR="00F15A53">
        <w:rPr>
          <w:rFonts w:ascii="Times New Roman" w:hAnsi="Times New Roman" w:cs="Times New Roman"/>
          <w:sz w:val="24"/>
          <w:szCs w:val="24"/>
        </w:rPr>
        <w:t xml:space="preserve"> </w:t>
      </w:r>
      <w:r w:rsidR="00F15A53" w:rsidRPr="00F15A53">
        <w:rPr>
          <w:rFonts w:ascii="Times New Roman" w:hAnsi="Times New Roman" w:cs="Times New Roman"/>
          <w:sz w:val="24"/>
          <w:szCs w:val="24"/>
        </w:rPr>
        <w:t xml:space="preserve">(Government of India, 2018; NITI Aayog, 2025). </w:t>
      </w:r>
    </w:p>
    <w:p w14:paraId="11460800" w14:textId="679120B8" w:rsidR="00E239FA" w:rsidRPr="00C53585" w:rsidRDefault="00E239FA"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 xml:space="preserve">According to </w:t>
      </w:r>
      <w:r w:rsidR="000F666E" w:rsidRPr="00C53585">
        <w:rPr>
          <w:rFonts w:ascii="Times New Roman" w:hAnsi="Times New Roman" w:cs="Times New Roman"/>
          <w:sz w:val="24"/>
          <w:szCs w:val="24"/>
        </w:rPr>
        <w:t xml:space="preserve">study </w:t>
      </w:r>
      <w:r w:rsidRPr="00C53585">
        <w:rPr>
          <w:rFonts w:ascii="Times New Roman" w:hAnsi="Times New Roman" w:cs="Times New Roman"/>
          <w:sz w:val="24"/>
          <w:szCs w:val="24"/>
        </w:rPr>
        <w:t>conducted on agriculture, health, and manufactur</w:t>
      </w:r>
      <w:r w:rsidR="000F666E" w:rsidRPr="00C53585">
        <w:rPr>
          <w:rFonts w:ascii="Times New Roman" w:hAnsi="Times New Roman" w:cs="Times New Roman"/>
          <w:sz w:val="24"/>
          <w:szCs w:val="24"/>
        </w:rPr>
        <w:t>ing sector</w:t>
      </w:r>
      <w:r w:rsidRPr="00C53585">
        <w:rPr>
          <w:rFonts w:ascii="Times New Roman" w:hAnsi="Times New Roman" w:cs="Times New Roman"/>
          <w:sz w:val="24"/>
          <w:szCs w:val="24"/>
        </w:rPr>
        <w:t xml:space="preserve"> it was found that the adoption of AI becomes </w:t>
      </w:r>
      <w:r w:rsidR="00C53585" w:rsidRPr="00C53585">
        <w:rPr>
          <w:rFonts w:ascii="Times New Roman" w:hAnsi="Times New Roman" w:cs="Times New Roman"/>
          <w:sz w:val="24"/>
          <w:szCs w:val="24"/>
        </w:rPr>
        <w:t>more adaptable and stronger</w:t>
      </w:r>
      <w:r w:rsidRPr="00C53585">
        <w:rPr>
          <w:rFonts w:ascii="Times New Roman" w:hAnsi="Times New Roman" w:cs="Times New Roman"/>
          <w:sz w:val="24"/>
          <w:szCs w:val="24"/>
        </w:rPr>
        <w:t xml:space="preserve">, when </w:t>
      </w:r>
      <w:r w:rsidR="000F666E" w:rsidRPr="00C53585">
        <w:rPr>
          <w:rFonts w:ascii="Times New Roman" w:hAnsi="Times New Roman" w:cs="Times New Roman"/>
          <w:sz w:val="24"/>
          <w:szCs w:val="24"/>
        </w:rPr>
        <w:t xml:space="preserve">key enablers such as </w:t>
      </w:r>
      <w:r w:rsidRPr="00C53585">
        <w:rPr>
          <w:rFonts w:ascii="Times New Roman" w:hAnsi="Times New Roman" w:cs="Times New Roman"/>
          <w:sz w:val="24"/>
          <w:szCs w:val="24"/>
        </w:rPr>
        <w:t>connectivity, computi</w:t>
      </w:r>
      <w:r w:rsidR="000F666E" w:rsidRPr="00C53585">
        <w:rPr>
          <w:rFonts w:ascii="Times New Roman" w:hAnsi="Times New Roman" w:cs="Times New Roman"/>
          <w:sz w:val="24"/>
          <w:szCs w:val="24"/>
        </w:rPr>
        <w:t>ng access</w:t>
      </w:r>
      <w:r w:rsidRPr="00C53585">
        <w:rPr>
          <w:rFonts w:ascii="Times New Roman" w:hAnsi="Times New Roman" w:cs="Times New Roman"/>
          <w:sz w:val="24"/>
          <w:szCs w:val="24"/>
        </w:rPr>
        <w:t xml:space="preserve"> </w:t>
      </w:r>
      <w:r w:rsidR="000F666E" w:rsidRPr="00C53585">
        <w:rPr>
          <w:rFonts w:ascii="Times New Roman" w:hAnsi="Times New Roman" w:cs="Times New Roman"/>
          <w:sz w:val="24"/>
          <w:szCs w:val="24"/>
        </w:rPr>
        <w:t xml:space="preserve">capacity, </w:t>
      </w:r>
      <w:r w:rsidRPr="00C53585">
        <w:rPr>
          <w:rFonts w:ascii="Times New Roman" w:hAnsi="Times New Roman" w:cs="Times New Roman"/>
          <w:sz w:val="24"/>
          <w:szCs w:val="24"/>
        </w:rPr>
        <w:t>data systems and human skills work together.</w:t>
      </w:r>
    </w:p>
    <w:p w14:paraId="5392A4F8" w14:textId="77777777" w:rsidR="00F10DE4" w:rsidRPr="00C53585" w:rsidRDefault="00893BAE" w:rsidP="00F10DE4">
      <w:pPr>
        <w:spacing w:after="120" w:line="360" w:lineRule="auto"/>
        <w:jc w:val="both"/>
        <w:rPr>
          <w:rFonts w:ascii="Times New Roman" w:hAnsi="Times New Roman" w:cs="Times New Roman"/>
          <w:b/>
          <w:bCs/>
          <w:sz w:val="24"/>
          <w:szCs w:val="24"/>
        </w:rPr>
      </w:pPr>
      <w:r w:rsidRPr="00C53585">
        <w:rPr>
          <w:rFonts w:ascii="Times New Roman" w:hAnsi="Times New Roman" w:cs="Times New Roman"/>
          <w:b/>
          <w:bCs/>
          <w:sz w:val="24"/>
          <w:szCs w:val="24"/>
        </w:rPr>
        <w:t>6.3 Coordination Without Centralisation</w:t>
      </w:r>
    </w:p>
    <w:p w14:paraId="591D6C85" w14:textId="59CA84E8" w:rsidR="000E244B" w:rsidRPr="00C53585" w:rsidRDefault="000E244B"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 xml:space="preserve">The hierarchical logic also impacts institutional coordination. The widespread application of AI and AI-related technologies in all kinds of sectors and regulatory domains including all levels of government have created coordination challenges that cannot be solved via centralisation. In this </w:t>
      </w:r>
      <w:r w:rsidRPr="00C53585">
        <w:rPr>
          <w:rFonts w:ascii="Times New Roman" w:hAnsi="Times New Roman" w:cs="Times New Roman"/>
          <w:sz w:val="24"/>
          <w:szCs w:val="24"/>
        </w:rPr>
        <w:lastRenderedPageBreak/>
        <w:t>regard, coordination entails bringing together standards, incentives, and learning, rather than concentrating control</w:t>
      </w:r>
      <w:r w:rsidR="00F15A53">
        <w:rPr>
          <w:rFonts w:ascii="Times New Roman" w:hAnsi="Times New Roman" w:cs="Times New Roman"/>
          <w:sz w:val="24"/>
          <w:szCs w:val="24"/>
        </w:rPr>
        <w:t xml:space="preserve"> </w:t>
      </w:r>
      <w:r w:rsidR="00F15A53" w:rsidRPr="00F15A53">
        <w:rPr>
          <w:rFonts w:ascii="Times New Roman" w:hAnsi="Times New Roman" w:cs="Times New Roman"/>
          <w:sz w:val="24"/>
          <w:szCs w:val="24"/>
        </w:rPr>
        <w:t>(Government of India, 202</w:t>
      </w:r>
      <w:r w:rsidR="000B7340">
        <w:rPr>
          <w:rFonts w:ascii="Times New Roman" w:hAnsi="Times New Roman" w:cs="Times New Roman"/>
          <w:sz w:val="24"/>
          <w:szCs w:val="24"/>
        </w:rPr>
        <w:t>5</w:t>
      </w:r>
      <w:r w:rsidR="00F15A53" w:rsidRPr="00F15A53">
        <w:rPr>
          <w:rFonts w:ascii="Times New Roman" w:hAnsi="Times New Roman" w:cs="Times New Roman"/>
          <w:sz w:val="24"/>
          <w:szCs w:val="24"/>
        </w:rPr>
        <w:t>).</w:t>
      </w:r>
    </w:p>
    <w:p w14:paraId="6AAA9F5F" w14:textId="325F22B6" w:rsidR="00F10DE4" w:rsidRPr="00C53585" w:rsidRDefault="000E244B"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The decentralized pilot trials are valuable for identifying contexts, challenges and institutional learning. However, pilot projects should be treated only as diagnostic tools and not proof of scalability. Taking the success of pilot projects as evidence inferring that the system is ready can create ambiguity and false positive around feasibility and sustainability</w:t>
      </w:r>
      <w:r w:rsidR="003A248D" w:rsidRPr="00C53585">
        <w:rPr>
          <w:rFonts w:ascii="Times New Roman" w:hAnsi="Times New Roman" w:cs="Times New Roman"/>
          <w:sz w:val="24"/>
          <w:szCs w:val="24"/>
        </w:rPr>
        <w:t xml:space="preserve"> of such AI projects</w:t>
      </w:r>
      <w:r w:rsidRPr="00C53585">
        <w:rPr>
          <w:rFonts w:ascii="Times New Roman" w:hAnsi="Times New Roman" w:cs="Times New Roman"/>
          <w:sz w:val="24"/>
          <w:szCs w:val="24"/>
        </w:rPr>
        <w:t>. Central funding</w:t>
      </w:r>
      <w:r w:rsidR="003A248D" w:rsidRPr="00C53585">
        <w:rPr>
          <w:rFonts w:ascii="Times New Roman" w:hAnsi="Times New Roman" w:cs="Times New Roman"/>
          <w:sz w:val="24"/>
          <w:szCs w:val="24"/>
        </w:rPr>
        <w:t xml:space="preserve"> in the</w:t>
      </w:r>
      <w:r w:rsidRPr="00C53585">
        <w:rPr>
          <w:rFonts w:ascii="Times New Roman" w:hAnsi="Times New Roman" w:cs="Times New Roman"/>
          <w:sz w:val="24"/>
          <w:szCs w:val="24"/>
        </w:rPr>
        <w:t xml:space="preserve"> </w:t>
      </w:r>
      <w:r w:rsidR="003A248D" w:rsidRPr="00C53585">
        <w:rPr>
          <w:rFonts w:ascii="Times New Roman" w:hAnsi="Times New Roman" w:cs="Times New Roman"/>
          <w:sz w:val="24"/>
          <w:szCs w:val="24"/>
        </w:rPr>
        <w:t xml:space="preserve">development of </w:t>
      </w:r>
      <w:r w:rsidRPr="00C53585">
        <w:rPr>
          <w:rFonts w:ascii="Times New Roman" w:hAnsi="Times New Roman" w:cs="Times New Roman"/>
          <w:sz w:val="24"/>
          <w:szCs w:val="24"/>
        </w:rPr>
        <w:t xml:space="preserve">foundational capacity and governance frameworks must </w:t>
      </w:r>
      <w:r w:rsidR="003A248D" w:rsidRPr="00C53585">
        <w:rPr>
          <w:rFonts w:ascii="Times New Roman" w:hAnsi="Times New Roman" w:cs="Times New Roman"/>
          <w:sz w:val="24"/>
          <w:szCs w:val="24"/>
        </w:rPr>
        <w:t xml:space="preserve">be </w:t>
      </w:r>
      <w:r w:rsidRPr="00C53585">
        <w:rPr>
          <w:rFonts w:ascii="Times New Roman" w:hAnsi="Times New Roman" w:cs="Times New Roman"/>
          <w:sz w:val="24"/>
          <w:szCs w:val="24"/>
        </w:rPr>
        <w:t>complement</w:t>
      </w:r>
      <w:r w:rsidR="003A248D" w:rsidRPr="00C53585">
        <w:rPr>
          <w:rFonts w:ascii="Times New Roman" w:hAnsi="Times New Roman" w:cs="Times New Roman"/>
          <w:sz w:val="24"/>
          <w:szCs w:val="24"/>
        </w:rPr>
        <w:t>ed by</w:t>
      </w:r>
      <w:r w:rsidRPr="00C53585">
        <w:rPr>
          <w:rFonts w:ascii="Times New Roman" w:hAnsi="Times New Roman" w:cs="Times New Roman"/>
          <w:sz w:val="24"/>
          <w:szCs w:val="24"/>
        </w:rPr>
        <w:t xml:space="preserve"> decentralised experimentation for analytical coherence.</w:t>
      </w:r>
    </w:p>
    <w:p w14:paraId="211C9859" w14:textId="77777777" w:rsidR="00F10DE4" w:rsidRPr="00C53585" w:rsidRDefault="00893BAE" w:rsidP="00F10DE4">
      <w:pPr>
        <w:spacing w:after="120" w:line="360" w:lineRule="auto"/>
        <w:jc w:val="both"/>
        <w:rPr>
          <w:rFonts w:ascii="Times New Roman" w:hAnsi="Times New Roman" w:cs="Times New Roman"/>
          <w:b/>
          <w:bCs/>
          <w:sz w:val="24"/>
          <w:szCs w:val="24"/>
        </w:rPr>
      </w:pPr>
      <w:r w:rsidRPr="00C53585">
        <w:rPr>
          <w:rFonts w:ascii="Times New Roman" w:hAnsi="Times New Roman" w:cs="Times New Roman"/>
          <w:b/>
          <w:bCs/>
          <w:sz w:val="24"/>
          <w:szCs w:val="24"/>
        </w:rPr>
        <w:t>6.4 Synthesis: From Deployment to Development Capacity</w:t>
      </w:r>
    </w:p>
    <w:p w14:paraId="449F1E83" w14:textId="61C1C0A9" w:rsidR="003A248D" w:rsidRPr="00C53585" w:rsidRDefault="003A248D"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 xml:space="preserve">To sum up, the study shows that the developmental implications of AI in India will largely hinge on the consistency of institutional alignment. </w:t>
      </w:r>
      <w:r w:rsidR="00961E01" w:rsidRPr="00C53585">
        <w:rPr>
          <w:rFonts w:ascii="Times New Roman" w:hAnsi="Times New Roman" w:cs="Times New Roman"/>
          <w:sz w:val="24"/>
          <w:szCs w:val="24"/>
        </w:rPr>
        <w:t xml:space="preserve">Development outcomes emerge only when high-driving constraints are resolved in sequence. </w:t>
      </w:r>
      <w:r w:rsidRPr="00C53585">
        <w:rPr>
          <w:rFonts w:ascii="Times New Roman" w:hAnsi="Times New Roman" w:cs="Times New Roman"/>
          <w:sz w:val="24"/>
          <w:szCs w:val="24"/>
        </w:rPr>
        <w:t>AI is a multi-purpose tool, and its benefits depend on the existing economic structure, governance ability and human capital. These conditions will define how far AI will be an inclusive development tool rather than just an uneven growth driver. Policies aimed solely at speeding up adoption of AI technology may overlook these deeper determinants of impact</w:t>
      </w:r>
      <w:r w:rsidR="00F15A53">
        <w:rPr>
          <w:rFonts w:ascii="Times New Roman" w:hAnsi="Times New Roman" w:cs="Times New Roman"/>
          <w:sz w:val="24"/>
          <w:szCs w:val="24"/>
        </w:rPr>
        <w:t xml:space="preserve"> </w:t>
      </w:r>
      <w:r w:rsidR="00F15A53" w:rsidRPr="00F15A53">
        <w:rPr>
          <w:rFonts w:ascii="Times New Roman" w:hAnsi="Times New Roman" w:cs="Times New Roman"/>
          <w:sz w:val="24"/>
          <w:szCs w:val="24"/>
        </w:rPr>
        <w:t>(World Bank, 2025)</w:t>
      </w:r>
      <w:r w:rsidRPr="00C53585">
        <w:rPr>
          <w:rFonts w:ascii="Times New Roman" w:hAnsi="Times New Roman" w:cs="Times New Roman"/>
          <w:sz w:val="24"/>
          <w:szCs w:val="24"/>
        </w:rPr>
        <w:t>. By proposing a hierarchy of constraints and enabling factors we provide the analytical framework that explains why similar technologies get such different results in various sectors and regions.</w:t>
      </w:r>
    </w:p>
    <w:p w14:paraId="111C9DEF" w14:textId="3502E662" w:rsidR="00B12D39" w:rsidRPr="00B12D39" w:rsidRDefault="00893BAE" w:rsidP="00E93783">
      <w:pPr>
        <w:spacing w:after="0" w:line="360" w:lineRule="auto"/>
        <w:jc w:val="both"/>
        <w:rPr>
          <w:rFonts w:ascii="Times New Roman" w:hAnsi="Times New Roman" w:cs="Times New Roman"/>
          <w:b/>
          <w:bCs/>
          <w:sz w:val="24"/>
          <w:szCs w:val="24"/>
        </w:rPr>
      </w:pPr>
      <w:r w:rsidRPr="00C53585">
        <w:rPr>
          <w:rFonts w:ascii="Times New Roman" w:hAnsi="Times New Roman" w:cs="Times New Roman"/>
          <w:b/>
          <w:bCs/>
          <w:sz w:val="24"/>
          <w:szCs w:val="24"/>
        </w:rPr>
        <w:t>Figure</w:t>
      </w:r>
      <w:r w:rsidR="00A03ABF">
        <w:rPr>
          <w:rFonts w:ascii="Times New Roman" w:hAnsi="Times New Roman" w:cs="Times New Roman"/>
          <w:b/>
          <w:bCs/>
          <w:sz w:val="24"/>
          <w:szCs w:val="24"/>
        </w:rPr>
        <w:t xml:space="preserve"> </w:t>
      </w:r>
      <w:r w:rsidR="00096559">
        <w:rPr>
          <w:rFonts w:ascii="Times New Roman" w:hAnsi="Times New Roman" w:cs="Times New Roman"/>
          <w:b/>
          <w:bCs/>
          <w:sz w:val="24"/>
          <w:szCs w:val="24"/>
        </w:rPr>
        <w:t>6</w:t>
      </w:r>
      <w:r w:rsidR="00A03ABF">
        <w:rPr>
          <w:rFonts w:ascii="Times New Roman" w:hAnsi="Times New Roman" w:cs="Times New Roman"/>
          <w:b/>
          <w:bCs/>
          <w:sz w:val="24"/>
          <w:szCs w:val="24"/>
        </w:rPr>
        <w:t>:</w:t>
      </w:r>
      <w:r w:rsidRPr="00C53585">
        <w:rPr>
          <w:rFonts w:ascii="Times New Roman" w:hAnsi="Times New Roman" w:cs="Times New Roman"/>
          <w:b/>
          <w:bCs/>
          <w:sz w:val="24"/>
          <w:szCs w:val="24"/>
        </w:rPr>
        <w:t xml:space="preserve"> Sequencing Logic Linking Foundational Enablers, Sectoral Deployment, and Development Outcomes</w:t>
      </w:r>
      <w:r w:rsidR="00B12D39">
        <w:rPr>
          <w:rFonts w:ascii="Times New Roman" w:hAnsi="Times New Roman" w:cs="Times New Roman"/>
          <w:b/>
          <w:bCs/>
          <w:sz w:val="24"/>
          <w:szCs w:val="24"/>
        </w:rPr>
        <w:t>.</w:t>
      </w:r>
    </w:p>
    <w:p w14:paraId="6334A32F" w14:textId="77777777" w:rsidR="00B12D39" w:rsidRDefault="00B12D39" w:rsidP="00B12D39">
      <w:pPr>
        <w:spacing w:after="0" w:line="360" w:lineRule="auto"/>
        <w:jc w:val="center"/>
        <w:rPr>
          <w:rFonts w:ascii="Times New Roman" w:hAnsi="Times New Roman" w:cs="Times New Roman"/>
          <w:b/>
          <w:bCs/>
          <w:i/>
          <w:iCs/>
          <w:sz w:val="24"/>
          <w:szCs w:val="24"/>
        </w:rPr>
      </w:pPr>
      <w:r w:rsidRPr="00B12D39">
        <w:rPr>
          <w:rFonts w:ascii="Times New Roman" w:hAnsi="Times New Roman" w:cs="Times New Roman"/>
          <w:noProof/>
        </w:rPr>
        <w:drawing>
          <wp:inline distT="0" distB="0" distL="0" distR="0" wp14:anchorId="166DE197" wp14:editId="4EA3F00E">
            <wp:extent cx="4177030" cy="2509284"/>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01920" cy="2524236"/>
                    </a:xfrm>
                    <a:prstGeom prst="rect">
                      <a:avLst/>
                    </a:prstGeom>
                  </pic:spPr>
                </pic:pic>
              </a:graphicData>
            </a:graphic>
          </wp:inline>
        </w:drawing>
      </w:r>
    </w:p>
    <w:p w14:paraId="3D6BB587" w14:textId="11E3976B" w:rsidR="00961E01" w:rsidRPr="00B12D39" w:rsidRDefault="00AF7CBC" w:rsidP="00B12D39">
      <w:pPr>
        <w:spacing w:after="0" w:line="360" w:lineRule="auto"/>
        <w:rPr>
          <w:rFonts w:ascii="Times New Roman" w:hAnsi="Times New Roman" w:cs="Times New Roman"/>
        </w:rPr>
      </w:pPr>
      <w:r w:rsidRPr="0083767D">
        <w:rPr>
          <w:rFonts w:ascii="Times New Roman" w:hAnsi="Times New Roman" w:cs="Times New Roman"/>
          <w:b/>
          <w:bCs/>
          <w:i/>
          <w:iCs/>
          <w:sz w:val="24"/>
          <w:szCs w:val="24"/>
        </w:rPr>
        <w:lastRenderedPageBreak/>
        <w:t>Source:</w:t>
      </w:r>
      <w:r w:rsidRPr="0083767D">
        <w:rPr>
          <w:rFonts w:ascii="Times New Roman" w:hAnsi="Times New Roman" w:cs="Times New Roman"/>
          <w:i/>
          <w:iCs/>
          <w:sz w:val="24"/>
          <w:szCs w:val="24"/>
        </w:rPr>
        <w:t xml:space="preserve"> Prepared by the researcher</w:t>
      </w:r>
      <w:r w:rsidR="00893BAE" w:rsidRPr="0083767D">
        <w:rPr>
          <w:rFonts w:ascii="Times New Roman" w:hAnsi="Times New Roman" w:cs="Times New Roman"/>
          <w:sz w:val="24"/>
          <w:szCs w:val="24"/>
        </w:rPr>
        <w:br/>
      </w:r>
      <w:r w:rsidR="00F10DE4" w:rsidRPr="00C53585">
        <w:rPr>
          <w:rFonts w:ascii="Times New Roman" w:hAnsi="Times New Roman" w:cs="Times New Roman"/>
          <w:sz w:val="24"/>
          <w:szCs w:val="24"/>
        </w:rPr>
        <w:t xml:space="preserve">The figure illustrates how foundational capacities condition institutional absorption and sectoral AI deployment. </w:t>
      </w:r>
    </w:p>
    <w:p w14:paraId="1587F6F9" w14:textId="24FDF34E" w:rsidR="00F10DE4" w:rsidRPr="00C53585" w:rsidRDefault="007F61A7" w:rsidP="00096559">
      <w:pPr>
        <w:spacing w:after="240"/>
        <w:rPr>
          <w:rFonts w:ascii="Times New Roman" w:hAnsi="Times New Roman" w:cs="Times New Roman"/>
          <w:sz w:val="24"/>
          <w:szCs w:val="24"/>
        </w:rPr>
      </w:pPr>
      <w:r w:rsidRPr="00C53585">
        <w:rPr>
          <w:rFonts w:ascii="Times New Roman" w:hAnsi="Times New Roman" w:cs="Times New Roman"/>
          <w:b/>
          <w:bCs/>
          <w:sz w:val="28"/>
          <w:szCs w:val="28"/>
        </w:rPr>
        <w:t>Conclusion</w:t>
      </w:r>
    </w:p>
    <w:p w14:paraId="0EEDF3DD" w14:textId="372D3091" w:rsidR="00961E01" w:rsidRPr="00C53585" w:rsidRDefault="00961E01"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 xml:space="preserve">This study carried out on the </w:t>
      </w:r>
      <w:r w:rsidR="003176AB" w:rsidRPr="00C53585">
        <w:rPr>
          <w:rFonts w:ascii="Times New Roman" w:hAnsi="Times New Roman" w:cs="Times New Roman"/>
          <w:sz w:val="24"/>
          <w:szCs w:val="24"/>
        </w:rPr>
        <w:t>adoption</w:t>
      </w:r>
      <w:r w:rsidRPr="00C53585">
        <w:rPr>
          <w:rFonts w:ascii="Times New Roman" w:hAnsi="Times New Roman" w:cs="Times New Roman"/>
          <w:sz w:val="24"/>
          <w:szCs w:val="24"/>
        </w:rPr>
        <w:t xml:space="preserve"> of Artificial Intelligence in India provides an analysis based on a framework of constraints and enablers. Instead of treating AI as an autonomous driver of development, it is </w:t>
      </w:r>
      <w:r w:rsidR="003176AB" w:rsidRPr="00C53585">
        <w:rPr>
          <w:rFonts w:ascii="Times New Roman" w:hAnsi="Times New Roman" w:cs="Times New Roman"/>
          <w:sz w:val="24"/>
          <w:szCs w:val="24"/>
        </w:rPr>
        <w:t>found</w:t>
      </w:r>
      <w:r w:rsidRPr="00C53585">
        <w:rPr>
          <w:rFonts w:ascii="Times New Roman" w:hAnsi="Times New Roman" w:cs="Times New Roman"/>
          <w:sz w:val="24"/>
          <w:szCs w:val="24"/>
        </w:rPr>
        <w:t xml:space="preserve"> that the economic and social impact of AI are mediated by foundational capacities, institutional absorption and the sequencing with which constraints are resolved. </w:t>
      </w:r>
    </w:p>
    <w:p w14:paraId="59B11DEE" w14:textId="02C10284" w:rsidR="00961E01" w:rsidRPr="00C53585" w:rsidRDefault="00961E01"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 xml:space="preserve">The performance of AI applications is optimal when they are built into supportive digital infrastructure, available computing resources, contextually relevant data systems and a workforce capable of integrating algorithmic tools into the workplace. </w:t>
      </w:r>
      <w:r w:rsidR="0024450D" w:rsidRPr="00C53585">
        <w:rPr>
          <w:rFonts w:ascii="Times New Roman" w:hAnsi="Times New Roman" w:cs="Times New Roman"/>
          <w:sz w:val="24"/>
          <w:szCs w:val="24"/>
        </w:rPr>
        <w:t>Whereas if</w:t>
      </w:r>
      <w:r w:rsidRPr="00C53585">
        <w:rPr>
          <w:rFonts w:ascii="Times New Roman" w:hAnsi="Times New Roman" w:cs="Times New Roman"/>
          <w:sz w:val="24"/>
          <w:szCs w:val="24"/>
        </w:rPr>
        <w:t xml:space="preserve"> these conditions are </w:t>
      </w:r>
      <w:r w:rsidR="0024450D" w:rsidRPr="00C53585">
        <w:rPr>
          <w:rFonts w:ascii="Times New Roman" w:hAnsi="Times New Roman" w:cs="Times New Roman"/>
          <w:sz w:val="24"/>
          <w:szCs w:val="24"/>
        </w:rPr>
        <w:t xml:space="preserve">weak and </w:t>
      </w:r>
      <w:r w:rsidRPr="00C53585">
        <w:rPr>
          <w:rFonts w:ascii="Times New Roman" w:hAnsi="Times New Roman" w:cs="Times New Roman"/>
          <w:sz w:val="24"/>
          <w:szCs w:val="24"/>
        </w:rPr>
        <w:t xml:space="preserve">partially </w:t>
      </w:r>
      <w:r w:rsidR="0024450D" w:rsidRPr="00C53585">
        <w:rPr>
          <w:rFonts w:ascii="Times New Roman" w:hAnsi="Times New Roman" w:cs="Times New Roman"/>
          <w:sz w:val="24"/>
          <w:szCs w:val="24"/>
        </w:rPr>
        <w:t>fulfilled</w:t>
      </w:r>
      <w:r w:rsidRPr="00C53585">
        <w:rPr>
          <w:rFonts w:ascii="Times New Roman" w:hAnsi="Times New Roman" w:cs="Times New Roman"/>
          <w:sz w:val="24"/>
          <w:szCs w:val="24"/>
        </w:rPr>
        <w:t xml:space="preserve">, AI adoption </w:t>
      </w:r>
      <w:r w:rsidR="0024450D" w:rsidRPr="00C53585">
        <w:rPr>
          <w:rFonts w:ascii="Times New Roman" w:hAnsi="Times New Roman" w:cs="Times New Roman"/>
          <w:sz w:val="24"/>
          <w:szCs w:val="24"/>
        </w:rPr>
        <w:t>remains</w:t>
      </w:r>
      <w:r w:rsidRPr="00C53585">
        <w:rPr>
          <w:rFonts w:ascii="Times New Roman" w:hAnsi="Times New Roman" w:cs="Times New Roman"/>
          <w:sz w:val="24"/>
          <w:szCs w:val="24"/>
        </w:rPr>
        <w:t xml:space="preserve"> </w:t>
      </w:r>
      <w:r w:rsidR="0024450D" w:rsidRPr="00C53585">
        <w:rPr>
          <w:rFonts w:ascii="Times New Roman" w:hAnsi="Times New Roman" w:cs="Times New Roman"/>
          <w:sz w:val="24"/>
          <w:szCs w:val="24"/>
        </w:rPr>
        <w:t>restricted</w:t>
      </w:r>
      <w:r w:rsidRPr="00C53585">
        <w:rPr>
          <w:rFonts w:ascii="Times New Roman" w:hAnsi="Times New Roman" w:cs="Times New Roman"/>
          <w:sz w:val="24"/>
          <w:szCs w:val="24"/>
        </w:rPr>
        <w:t xml:space="preserve">, weak, and </w:t>
      </w:r>
      <w:r w:rsidR="00C401D3" w:rsidRPr="00C53585">
        <w:rPr>
          <w:rFonts w:ascii="Times New Roman" w:hAnsi="Times New Roman" w:cs="Times New Roman"/>
          <w:sz w:val="24"/>
          <w:szCs w:val="24"/>
        </w:rPr>
        <w:t xml:space="preserve">dependent </w:t>
      </w:r>
      <w:r w:rsidRPr="00C53585">
        <w:rPr>
          <w:rFonts w:ascii="Times New Roman" w:hAnsi="Times New Roman" w:cs="Times New Roman"/>
          <w:sz w:val="24"/>
          <w:szCs w:val="24"/>
        </w:rPr>
        <w:t>on exceptional institutional support.</w:t>
      </w:r>
    </w:p>
    <w:p w14:paraId="7AD61996" w14:textId="77777777" w:rsidR="00961E01" w:rsidRPr="00C53585" w:rsidRDefault="00961E01"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The main contribution of the paper is a hierarchical perspective on AI related constraints. The analysis moves away from deployment metrics to a focus on system-building process and institutional capacity building. Driving constraints should be relaxed in a systematic fashion to expand the set of feasible AI applications in different sectors.  The evolution of AI, as a general-purpose technology, will depend on the economic and institutional set-up rather than the AI technology itself. Foundational capabilities strongly influence developmental results and outcomes. Application-specific interventions alone will not produce desired development outcomes. Development transpires not by chance but when the circumstances are rightly oriented.</w:t>
      </w:r>
    </w:p>
    <w:p w14:paraId="5B0547DD" w14:textId="55CBB6FC" w:rsidR="00F10DE4" w:rsidRPr="00C53585" w:rsidRDefault="00961E01" w:rsidP="00C53585">
      <w:pPr>
        <w:spacing w:line="360" w:lineRule="auto"/>
        <w:jc w:val="both"/>
        <w:rPr>
          <w:rFonts w:ascii="Times New Roman" w:hAnsi="Times New Roman" w:cs="Times New Roman"/>
          <w:sz w:val="24"/>
          <w:szCs w:val="24"/>
        </w:rPr>
      </w:pPr>
      <w:r w:rsidRPr="00C53585">
        <w:rPr>
          <w:rFonts w:ascii="Times New Roman" w:hAnsi="Times New Roman" w:cs="Times New Roman"/>
          <w:sz w:val="24"/>
          <w:szCs w:val="24"/>
        </w:rPr>
        <w:t xml:space="preserve">AI shouldn’t be regarded as </w:t>
      </w:r>
      <w:r w:rsidR="0087082E" w:rsidRPr="00C53585">
        <w:rPr>
          <w:rFonts w:ascii="Times New Roman" w:hAnsi="Times New Roman" w:cs="Times New Roman"/>
          <w:sz w:val="24"/>
          <w:szCs w:val="24"/>
        </w:rPr>
        <w:t>an</w:t>
      </w:r>
      <w:r w:rsidRPr="00C53585">
        <w:rPr>
          <w:rFonts w:ascii="Times New Roman" w:hAnsi="Times New Roman" w:cs="Times New Roman"/>
          <w:sz w:val="24"/>
          <w:szCs w:val="24"/>
        </w:rPr>
        <w:t xml:space="preserve"> </w:t>
      </w:r>
      <w:r w:rsidR="00C401D3" w:rsidRPr="00C53585">
        <w:rPr>
          <w:rFonts w:ascii="Times New Roman" w:hAnsi="Times New Roman" w:cs="Times New Roman"/>
          <w:sz w:val="24"/>
          <w:szCs w:val="24"/>
        </w:rPr>
        <w:t xml:space="preserve">automatic </w:t>
      </w:r>
      <w:r w:rsidRPr="00C53585">
        <w:rPr>
          <w:rFonts w:ascii="Times New Roman" w:hAnsi="Times New Roman" w:cs="Times New Roman"/>
          <w:sz w:val="24"/>
          <w:szCs w:val="24"/>
        </w:rPr>
        <w:t xml:space="preserve">shortcut to achieving development objectives. The future potential of AI in India will not be realised through an isolated technological intervention but through sustained investments in foundational capacities and institutional coherence. This </w:t>
      </w:r>
      <w:r w:rsidR="00C401D3" w:rsidRPr="00C53585">
        <w:rPr>
          <w:rFonts w:ascii="Times New Roman" w:hAnsi="Times New Roman" w:cs="Times New Roman"/>
          <w:sz w:val="24"/>
          <w:szCs w:val="24"/>
        </w:rPr>
        <w:t>approach will</w:t>
      </w:r>
      <w:r w:rsidRPr="00C53585">
        <w:rPr>
          <w:rFonts w:ascii="Times New Roman" w:hAnsi="Times New Roman" w:cs="Times New Roman"/>
          <w:sz w:val="24"/>
          <w:szCs w:val="24"/>
        </w:rPr>
        <w:t xml:space="preserve"> help in fostering a more grounded understanding of AI-led development which emphasises sequencing, complementarity and structural integrity rather than pseudo visibility of adoption.</w:t>
      </w:r>
    </w:p>
    <w:p w14:paraId="678DFC65" w14:textId="77777777" w:rsidR="00E93783" w:rsidRDefault="00E93783" w:rsidP="000B7340">
      <w:pPr>
        <w:spacing w:after="120" w:line="360" w:lineRule="auto"/>
        <w:rPr>
          <w:rFonts w:ascii="Times New Roman" w:hAnsi="Times New Roman" w:cs="Times New Roman"/>
          <w:b/>
          <w:bCs/>
          <w:sz w:val="24"/>
          <w:szCs w:val="24"/>
        </w:rPr>
      </w:pPr>
    </w:p>
    <w:p w14:paraId="7D5756E4" w14:textId="77777777" w:rsidR="00033E67" w:rsidRPr="003A29C6" w:rsidRDefault="00033E67" w:rsidP="00033E67">
      <w:pPr>
        <w:jc w:val="both"/>
        <w:outlineLvl w:val="0"/>
        <w:rPr>
          <w:rFonts w:ascii="Arial" w:hAnsi="Arial" w:cs="Arial"/>
        </w:rPr>
      </w:pPr>
      <w:r w:rsidRPr="003A29C6">
        <w:rPr>
          <w:rFonts w:ascii="Arial" w:hAnsi="Arial" w:cs="Arial"/>
          <w:b/>
          <w:bCs/>
        </w:rPr>
        <w:t>COMPETING INTERESTS DISCLAIMER:</w:t>
      </w:r>
    </w:p>
    <w:p w14:paraId="1AAD6570" w14:textId="77777777" w:rsidR="00033E67" w:rsidRDefault="00033E67" w:rsidP="00033E67">
      <w:r w:rsidRPr="00A10EDE">
        <w:lastRenderedPageBreak/>
        <w:t>Authors have declared that they have no known competing financial interests OR non-financial interests OR personal relationships that could have appeared to influence the work reported in this paper.</w:t>
      </w:r>
    </w:p>
    <w:p w14:paraId="6D374B79" w14:textId="77777777" w:rsidR="00033E67" w:rsidRDefault="00033E67" w:rsidP="000B7340">
      <w:pPr>
        <w:spacing w:after="120" w:line="360" w:lineRule="auto"/>
        <w:rPr>
          <w:rFonts w:ascii="Times New Roman" w:hAnsi="Times New Roman" w:cs="Times New Roman"/>
          <w:b/>
          <w:bCs/>
          <w:sz w:val="24"/>
          <w:szCs w:val="24"/>
        </w:rPr>
      </w:pPr>
    </w:p>
    <w:p w14:paraId="4393600D" w14:textId="77777777" w:rsidR="00E93783" w:rsidRDefault="00E93783" w:rsidP="000B7340">
      <w:pPr>
        <w:spacing w:after="120" w:line="360" w:lineRule="auto"/>
        <w:rPr>
          <w:rFonts w:ascii="Times New Roman" w:hAnsi="Times New Roman" w:cs="Times New Roman"/>
          <w:b/>
          <w:bCs/>
          <w:sz w:val="24"/>
          <w:szCs w:val="24"/>
        </w:rPr>
      </w:pPr>
    </w:p>
    <w:p w14:paraId="676108D7" w14:textId="4D189831" w:rsidR="000B7340" w:rsidRPr="00A33A71" w:rsidRDefault="00893BAE" w:rsidP="000B7340">
      <w:pPr>
        <w:spacing w:after="120" w:line="360" w:lineRule="auto"/>
        <w:rPr>
          <w:rFonts w:ascii="Times New Roman" w:hAnsi="Times New Roman" w:cs="Times New Roman"/>
          <w:b/>
          <w:bCs/>
          <w:sz w:val="24"/>
          <w:szCs w:val="24"/>
        </w:rPr>
      </w:pPr>
      <w:r w:rsidRPr="00C53585">
        <w:rPr>
          <w:rFonts w:ascii="Times New Roman" w:hAnsi="Times New Roman" w:cs="Times New Roman"/>
          <w:b/>
          <w:bCs/>
          <w:sz w:val="24"/>
          <w:szCs w:val="24"/>
        </w:rPr>
        <w:t>References</w:t>
      </w:r>
    </w:p>
    <w:p w14:paraId="109D13A6" w14:textId="77777777" w:rsidR="000B7340" w:rsidRPr="00096559" w:rsidRDefault="000B7340" w:rsidP="00096559">
      <w:pPr>
        <w:pStyle w:val="ListParagraph"/>
        <w:numPr>
          <w:ilvl w:val="0"/>
          <w:numId w:val="19"/>
        </w:numPr>
        <w:spacing w:after="0"/>
        <w:rPr>
          <w:rFonts w:ascii="Times New Roman" w:hAnsi="Times New Roman" w:cs="Times New Roman"/>
          <w:sz w:val="24"/>
          <w:szCs w:val="24"/>
        </w:rPr>
      </w:pPr>
      <w:r w:rsidRPr="00096559">
        <w:rPr>
          <w:rFonts w:ascii="Times New Roman" w:hAnsi="Times New Roman" w:cs="Times New Roman"/>
          <w:sz w:val="24"/>
          <w:szCs w:val="24"/>
        </w:rPr>
        <w:t xml:space="preserve">Food and Agriculture Organization of the United Nations. (2024). </w:t>
      </w:r>
      <w:r w:rsidRPr="00096559">
        <w:rPr>
          <w:rFonts w:ascii="Times New Roman" w:hAnsi="Times New Roman" w:cs="Times New Roman"/>
          <w:i/>
          <w:iCs/>
          <w:sz w:val="24"/>
          <w:szCs w:val="24"/>
        </w:rPr>
        <w:t>FAOSTAT statistical database</w:t>
      </w:r>
      <w:r w:rsidRPr="00096559">
        <w:rPr>
          <w:rFonts w:ascii="Times New Roman" w:hAnsi="Times New Roman" w:cs="Times New Roman"/>
          <w:sz w:val="24"/>
          <w:szCs w:val="24"/>
        </w:rPr>
        <w:t xml:space="preserve">. </w:t>
      </w:r>
      <w:hyperlink r:id="rId21" w:tgtFrame="_new" w:history="1">
        <w:r w:rsidRPr="00096559">
          <w:rPr>
            <w:rStyle w:val="Hyperlink"/>
            <w:rFonts w:ascii="Times New Roman" w:hAnsi="Times New Roman" w:cs="Times New Roman"/>
            <w:sz w:val="24"/>
            <w:szCs w:val="24"/>
          </w:rPr>
          <w:t>https://www.fao.org/faostat/en/</w:t>
        </w:r>
      </w:hyperlink>
    </w:p>
    <w:p w14:paraId="75077E39" w14:textId="77777777" w:rsidR="000B7340" w:rsidRPr="00096559" w:rsidRDefault="000B7340" w:rsidP="00096559">
      <w:pPr>
        <w:pStyle w:val="ListParagraph"/>
        <w:numPr>
          <w:ilvl w:val="0"/>
          <w:numId w:val="19"/>
        </w:numPr>
        <w:spacing w:after="0"/>
        <w:rPr>
          <w:rFonts w:ascii="Times New Roman" w:hAnsi="Times New Roman" w:cs="Times New Roman"/>
          <w:sz w:val="24"/>
          <w:szCs w:val="24"/>
        </w:rPr>
      </w:pPr>
      <w:r w:rsidRPr="00096559">
        <w:rPr>
          <w:rFonts w:ascii="Times New Roman" w:hAnsi="Times New Roman" w:cs="Times New Roman"/>
          <w:sz w:val="24"/>
          <w:szCs w:val="24"/>
        </w:rPr>
        <w:t xml:space="preserve">Ganuthula, V. R. R., &amp; Balaraman, K. K. (2025). </w:t>
      </w:r>
      <w:r w:rsidRPr="00096559">
        <w:rPr>
          <w:rFonts w:ascii="Times New Roman" w:hAnsi="Times New Roman" w:cs="Times New Roman"/>
          <w:i/>
          <w:iCs/>
          <w:sz w:val="24"/>
          <w:szCs w:val="24"/>
        </w:rPr>
        <w:t>Skill-Based Labor Market Polarization in the Age of AI: A Comparative Analysis of India and the United States</w:t>
      </w:r>
      <w:r w:rsidRPr="00096559">
        <w:rPr>
          <w:rFonts w:ascii="Times New Roman" w:hAnsi="Times New Roman" w:cs="Times New Roman"/>
          <w:sz w:val="24"/>
          <w:szCs w:val="24"/>
        </w:rPr>
        <w:t xml:space="preserve"> [Preprint]. arXiv. </w:t>
      </w:r>
      <w:hyperlink r:id="rId22" w:tgtFrame="_new" w:history="1">
        <w:r w:rsidRPr="00096559">
          <w:rPr>
            <w:rStyle w:val="Hyperlink"/>
            <w:rFonts w:ascii="Times New Roman" w:hAnsi="Times New Roman" w:cs="Times New Roman"/>
            <w:sz w:val="24"/>
            <w:szCs w:val="24"/>
          </w:rPr>
          <w:t>https://arxiv.org/abs/2501.15809</w:t>
        </w:r>
      </w:hyperlink>
      <w:r w:rsidRPr="00096559">
        <w:rPr>
          <w:rFonts w:ascii="Times New Roman" w:hAnsi="Times New Roman" w:cs="Times New Roman"/>
          <w:sz w:val="24"/>
          <w:szCs w:val="24"/>
        </w:rPr>
        <w:t xml:space="preserve"> </w:t>
      </w:r>
    </w:p>
    <w:p w14:paraId="3B825661" w14:textId="77777777" w:rsidR="000B7340" w:rsidRPr="00096559" w:rsidRDefault="000B7340" w:rsidP="00096559">
      <w:pPr>
        <w:pStyle w:val="ListParagraph"/>
        <w:numPr>
          <w:ilvl w:val="0"/>
          <w:numId w:val="19"/>
        </w:numPr>
        <w:spacing w:after="0"/>
        <w:rPr>
          <w:rFonts w:ascii="Times New Roman" w:hAnsi="Times New Roman" w:cs="Times New Roman"/>
          <w:sz w:val="24"/>
          <w:szCs w:val="24"/>
        </w:rPr>
      </w:pPr>
      <w:r w:rsidRPr="00096559">
        <w:rPr>
          <w:rFonts w:ascii="Times New Roman" w:hAnsi="Times New Roman" w:cs="Times New Roman"/>
          <w:sz w:val="24"/>
          <w:szCs w:val="24"/>
        </w:rPr>
        <w:t xml:space="preserve">Government of Gujarat. (2023). </w:t>
      </w:r>
      <w:r w:rsidRPr="00096559">
        <w:rPr>
          <w:rFonts w:ascii="Times New Roman" w:hAnsi="Times New Roman" w:cs="Times New Roman"/>
          <w:i/>
          <w:iCs/>
          <w:sz w:val="24"/>
          <w:szCs w:val="24"/>
        </w:rPr>
        <w:t>i-Khedut portal and digital agriculture initiatives</w:t>
      </w:r>
      <w:r w:rsidRPr="00096559">
        <w:rPr>
          <w:rFonts w:ascii="Times New Roman" w:hAnsi="Times New Roman" w:cs="Times New Roman"/>
          <w:sz w:val="24"/>
          <w:szCs w:val="24"/>
        </w:rPr>
        <w:t xml:space="preserve">. </w:t>
      </w:r>
      <w:hyperlink r:id="rId23" w:tgtFrame="_new" w:history="1">
        <w:r w:rsidRPr="00096559">
          <w:rPr>
            <w:rStyle w:val="Hyperlink"/>
            <w:rFonts w:ascii="Times New Roman" w:hAnsi="Times New Roman" w:cs="Times New Roman"/>
            <w:sz w:val="24"/>
            <w:szCs w:val="24"/>
          </w:rPr>
          <w:t>https://ikhedut.gujarat.gov.in/</w:t>
        </w:r>
      </w:hyperlink>
    </w:p>
    <w:p w14:paraId="1238A2E1" w14:textId="77777777" w:rsidR="000B7340" w:rsidRPr="00096559" w:rsidRDefault="000B7340" w:rsidP="00096559">
      <w:pPr>
        <w:pStyle w:val="ListParagraph"/>
        <w:numPr>
          <w:ilvl w:val="0"/>
          <w:numId w:val="19"/>
        </w:numPr>
        <w:spacing w:after="0"/>
        <w:rPr>
          <w:rFonts w:ascii="Times New Roman" w:hAnsi="Times New Roman" w:cs="Times New Roman"/>
          <w:sz w:val="24"/>
          <w:szCs w:val="24"/>
        </w:rPr>
      </w:pPr>
      <w:r w:rsidRPr="00096559">
        <w:rPr>
          <w:rFonts w:ascii="Times New Roman" w:hAnsi="Times New Roman" w:cs="Times New Roman"/>
          <w:sz w:val="24"/>
          <w:szCs w:val="24"/>
        </w:rPr>
        <w:t xml:space="preserve">Government of India. (2018). </w:t>
      </w:r>
      <w:r w:rsidRPr="00096559">
        <w:rPr>
          <w:rFonts w:ascii="Times New Roman" w:hAnsi="Times New Roman" w:cs="Times New Roman"/>
          <w:i/>
          <w:iCs/>
          <w:sz w:val="24"/>
          <w:szCs w:val="24"/>
        </w:rPr>
        <w:t>National strategy for artificial intelligence: #AIForAll</w:t>
      </w:r>
      <w:r w:rsidRPr="00096559">
        <w:rPr>
          <w:rFonts w:ascii="Times New Roman" w:hAnsi="Times New Roman" w:cs="Times New Roman"/>
          <w:sz w:val="24"/>
          <w:szCs w:val="24"/>
        </w:rPr>
        <w:t xml:space="preserve">. NITI Aayog. </w:t>
      </w:r>
      <w:hyperlink r:id="rId24" w:tgtFrame="_new" w:history="1">
        <w:r w:rsidRPr="00096559">
          <w:rPr>
            <w:rStyle w:val="Hyperlink"/>
            <w:rFonts w:ascii="Times New Roman" w:hAnsi="Times New Roman" w:cs="Times New Roman"/>
            <w:sz w:val="24"/>
            <w:szCs w:val="24"/>
          </w:rPr>
          <w:t>https://www.niti.gov.in/sites/default/files/2019-01/NationalStrategy-for-AI-Discussion-Paper.pdf</w:t>
        </w:r>
      </w:hyperlink>
    </w:p>
    <w:p w14:paraId="5BBCB6F4" w14:textId="77777777" w:rsidR="000B7340" w:rsidRPr="00096559" w:rsidRDefault="000B7340" w:rsidP="00096559">
      <w:pPr>
        <w:pStyle w:val="ListParagraph"/>
        <w:numPr>
          <w:ilvl w:val="0"/>
          <w:numId w:val="19"/>
        </w:numPr>
        <w:spacing w:after="0"/>
        <w:rPr>
          <w:rFonts w:ascii="Times New Roman" w:hAnsi="Times New Roman" w:cs="Times New Roman"/>
          <w:sz w:val="24"/>
          <w:szCs w:val="24"/>
        </w:rPr>
      </w:pPr>
      <w:r w:rsidRPr="00096559">
        <w:rPr>
          <w:rFonts w:ascii="Times New Roman" w:hAnsi="Times New Roman" w:cs="Times New Roman"/>
          <w:sz w:val="24"/>
          <w:szCs w:val="24"/>
        </w:rPr>
        <w:t xml:space="preserve">Government of India. (2025). </w:t>
      </w:r>
      <w:r w:rsidRPr="00096559">
        <w:rPr>
          <w:rFonts w:ascii="Times New Roman" w:hAnsi="Times New Roman" w:cs="Times New Roman"/>
          <w:i/>
          <w:iCs/>
          <w:sz w:val="24"/>
          <w:szCs w:val="24"/>
        </w:rPr>
        <w:t>India AI Governance Guidelines</w:t>
      </w:r>
      <w:r w:rsidRPr="00096559">
        <w:rPr>
          <w:rFonts w:ascii="Times New Roman" w:hAnsi="Times New Roman" w:cs="Times New Roman"/>
          <w:sz w:val="24"/>
          <w:szCs w:val="24"/>
        </w:rPr>
        <w:t xml:space="preserve">. Press Information Bureau. </w:t>
      </w:r>
      <w:hyperlink r:id="rId25" w:tgtFrame="_new" w:history="1">
        <w:r w:rsidRPr="00096559">
          <w:rPr>
            <w:rStyle w:val="Hyperlink"/>
            <w:rFonts w:ascii="Times New Roman" w:hAnsi="Times New Roman" w:cs="Times New Roman"/>
            <w:sz w:val="24"/>
            <w:szCs w:val="24"/>
          </w:rPr>
          <w:t>https://static.pib.gov.in/WriteReadData/specificdocs/documents/2025/nov/doc2025115685601.pdf</w:t>
        </w:r>
      </w:hyperlink>
      <w:r w:rsidRPr="00096559">
        <w:rPr>
          <w:rFonts w:ascii="Times New Roman" w:hAnsi="Times New Roman" w:cs="Times New Roman"/>
          <w:sz w:val="24"/>
          <w:szCs w:val="24"/>
        </w:rPr>
        <w:t xml:space="preserve"> </w:t>
      </w:r>
    </w:p>
    <w:p w14:paraId="71C385DB" w14:textId="77777777" w:rsidR="000B7340" w:rsidRPr="00096559" w:rsidRDefault="000B7340" w:rsidP="00096559">
      <w:pPr>
        <w:pStyle w:val="ListParagraph"/>
        <w:numPr>
          <w:ilvl w:val="0"/>
          <w:numId w:val="19"/>
        </w:numPr>
        <w:spacing w:after="0"/>
        <w:rPr>
          <w:rFonts w:ascii="Times New Roman" w:hAnsi="Times New Roman" w:cs="Times New Roman"/>
          <w:sz w:val="24"/>
          <w:szCs w:val="24"/>
        </w:rPr>
      </w:pPr>
      <w:r w:rsidRPr="00096559">
        <w:rPr>
          <w:rFonts w:ascii="Times New Roman" w:hAnsi="Times New Roman" w:cs="Times New Roman"/>
          <w:sz w:val="24"/>
          <w:szCs w:val="24"/>
        </w:rPr>
        <w:t xml:space="preserve">IndiaAI Mission. (2025). </w:t>
      </w:r>
      <w:r w:rsidRPr="00096559">
        <w:rPr>
          <w:rFonts w:ascii="Times New Roman" w:hAnsi="Times New Roman" w:cs="Times New Roman"/>
          <w:i/>
          <w:iCs/>
          <w:sz w:val="24"/>
          <w:szCs w:val="24"/>
        </w:rPr>
        <w:t>Report on AI Governance Guidelines Development</w:t>
      </w:r>
      <w:r w:rsidRPr="00096559">
        <w:rPr>
          <w:rFonts w:ascii="Times New Roman" w:hAnsi="Times New Roman" w:cs="Times New Roman"/>
          <w:sz w:val="24"/>
          <w:szCs w:val="24"/>
        </w:rPr>
        <w:t xml:space="preserve">. Government of India. </w:t>
      </w:r>
      <w:hyperlink r:id="rId26" w:tgtFrame="_new" w:history="1">
        <w:r w:rsidRPr="00096559">
          <w:rPr>
            <w:rStyle w:val="Hyperlink"/>
            <w:rFonts w:ascii="Times New Roman" w:hAnsi="Times New Roman" w:cs="Times New Roman"/>
            <w:sz w:val="24"/>
            <w:szCs w:val="24"/>
          </w:rPr>
          <w:t>https://indiaai.gov.in/article/report-on-ai-governance-guidelines-development</w:t>
        </w:r>
      </w:hyperlink>
      <w:r w:rsidRPr="00096559">
        <w:rPr>
          <w:rFonts w:ascii="Times New Roman" w:hAnsi="Times New Roman" w:cs="Times New Roman"/>
          <w:sz w:val="24"/>
          <w:szCs w:val="24"/>
        </w:rPr>
        <w:t xml:space="preserve"> </w:t>
      </w:r>
    </w:p>
    <w:p w14:paraId="74F30CE1" w14:textId="77777777" w:rsidR="000B7340" w:rsidRPr="00096559" w:rsidRDefault="000B7340" w:rsidP="00096559">
      <w:pPr>
        <w:pStyle w:val="ListParagraph"/>
        <w:numPr>
          <w:ilvl w:val="0"/>
          <w:numId w:val="19"/>
        </w:numPr>
        <w:spacing w:after="0"/>
        <w:rPr>
          <w:rFonts w:ascii="Times New Roman" w:hAnsi="Times New Roman" w:cs="Times New Roman"/>
          <w:sz w:val="24"/>
          <w:szCs w:val="24"/>
        </w:rPr>
      </w:pPr>
      <w:r w:rsidRPr="00096559">
        <w:rPr>
          <w:rFonts w:ascii="Times New Roman" w:hAnsi="Times New Roman" w:cs="Times New Roman"/>
          <w:sz w:val="24"/>
          <w:szCs w:val="24"/>
        </w:rPr>
        <w:t xml:space="preserve">Indian Institute of Science. (2024). </w:t>
      </w:r>
      <w:r w:rsidRPr="00096559">
        <w:rPr>
          <w:rFonts w:ascii="Times New Roman" w:hAnsi="Times New Roman" w:cs="Times New Roman"/>
          <w:i/>
          <w:iCs/>
          <w:sz w:val="24"/>
          <w:szCs w:val="24"/>
        </w:rPr>
        <w:t>Aarogya Aarohan: AI-based oral cancer screening initiative</w:t>
      </w:r>
      <w:r w:rsidRPr="00096559">
        <w:rPr>
          <w:rFonts w:ascii="Times New Roman" w:hAnsi="Times New Roman" w:cs="Times New Roman"/>
          <w:sz w:val="24"/>
          <w:szCs w:val="24"/>
        </w:rPr>
        <w:t xml:space="preserve">. </w:t>
      </w:r>
      <w:hyperlink r:id="rId27" w:tgtFrame="_new" w:history="1">
        <w:r w:rsidRPr="00096559">
          <w:rPr>
            <w:rStyle w:val="Hyperlink"/>
            <w:rFonts w:ascii="Times New Roman" w:hAnsi="Times New Roman" w:cs="Times New Roman"/>
            <w:sz w:val="24"/>
            <w:szCs w:val="24"/>
          </w:rPr>
          <w:t>https://iisc.ac.in/</w:t>
        </w:r>
      </w:hyperlink>
    </w:p>
    <w:p w14:paraId="2B420A5A" w14:textId="77777777" w:rsidR="000B7340" w:rsidRPr="00096559" w:rsidRDefault="000B7340" w:rsidP="00096559">
      <w:pPr>
        <w:pStyle w:val="ListParagraph"/>
        <w:numPr>
          <w:ilvl w:val="0"/>
          <w:numId w:val="19"/>
        </w:numPr>
        <w:spacing w:after="0"/>
        <w:rPr>
          <w:rFonts w:ascii="Times New Roman" w:hAnsi="Times New Roman" w:cs="Times New Roman"/>
          <w:sz w:val="24"/>
          <w:szCs w:val="24"/>
        </w:rPr>
      </w:pPr>
      <w:r w:rsidRPr="00096559">
        <w:rPr>
          <w:rFonts w:ascii="Times New Roman" w:hAnsi="Times New Roman" w:cs="Times New Roman"/>
          <w:sz w:val="24"/>
          <w:szCs w:val="24"/>
        </w:rPr>
        <w:t xml:space="preserve">Indian Institute of Science. (2024). </w:t>
      </w:r>
      <w:r w:rsidRPr="00096559">
        <w:rPr>
          <w:rFonts w:ascii="Times New Roman" w:hAnsi="Times New Roman" w:cs="Times New Roman"/>
          <w:i/>
          <w:iCs/>
          <w:sz w:val="24"/>
          <w:szCs w:val="24"/>
        </w:rPr>
        <w:t>Translational Artificial Intelligence for Neuro-health and Urban Health (TANUH)</w:t>
      </w:r>
      <w:r w:rsidRPr="00096559">
        <w:rPr>
          <w:rFonts w:ascii="Times New Roman" w:hAnsi="Times New Roman" w:cs="Times New Roman"/>
          <w:sz w:val="24"/>
          <w:szCs w:val="24"/>
        </w:rPr>
        <w:t xml:space="preserve">. </w:t>
      </w:r>
      <w:hyperlink r:id="rId28" w:tgtFrame="_new" w:history="1">
        <w:r w:rsidRPr="00096559">
          <w:rPr>
            <w:rStyle w:val="Hyperlink"/>
            <w:rFonts w:ascii="Times New Roman" w:hAnsi="Times New Roman" w:cs="Times New Roman"/>
            <w:sz w:val="24"/>
            <w:szCs w:val="24"/>
          </w:rPr>
          <w:t>https://iisc.ac.in/</w:t>
        </w:r>
      </w:hyperlink>
    </w:p>
    <w:p w14:paraId="1F93E6DB" w14:textId="77777777" w:rsidR="000B7340" w:rsidRPr="00096559" w:rsidRDefault="000B7340" w:rsidP="00096559">
      <w:pPr>
        <w:pStyle w:val="ListParagraph"/>
        <w:numPr>
          <w:ilvl w:val="0"/>
          <w:numId w:val="19"/>
        </w:numPr>
        <w:spacing w:after="0"/>
        <w:rPr>
          <w:rFonts w:ascii="Times New Roman" w:hAnsi="Times New Roman" w:cs="Times New Roman"/>
          <w:sz w:val="24"/>
          <w:szCs w:val="24"/>
        </w:rPr>
      </w:pPr>
      <w:r w:rsidRPr="00096559">
        <w:rPr>
          <w:rFonts w:ascii="Times New Roman" w:hAnsi="Times New Roman" w:cs="Times New Roman"/>
          <w:sz w:val="24"/>
          <w:szCs w:val="24"/>
        </w:rPr>
        <w:t xml:space="preserve">International Labour Organization. (2018). </w:t>
      </w:r>
      <w:r w:rsidRPr="00096559">
        <w:rPr>
          <w:rFonts w:ascii="Times New Roman" w:hAnsi="Times New Roman" w:cs="Times New Roman"/>
          <w:i/>
          <w:iCs/>
          <w:sz w:val="24"/>
          <w:szCs w:val="24"/>
        </w:rPr>
        <w:t>Women and men in the informal economy: A statistical picture</w:t>
      </w:r>
      <w:r w:rsidRPr="00096559">
        <w:rPr>
          <w:rFonts w:ascii="Times New Roman" w:hAnsi="Times New Roman" w:cs="Times New Roman"/>
          <w:sz w:val="24"/>
          <w:szCs w:val="24"/>
        </w:rPr>
        <w:t xml:space="preserve"> (3rd ed.). https://www.ilo.org/global/publications/books/WCMS_626831/lang--en/index.htm</w:t>
      </w:r>
    </w:p>
    <w:p w14:paraId="080C0FF7" w14:textId="77777777" w:rsidR="000B7340" w:rsidRPr="00096559" w:rsidRDefault="000B7340" w:rsidP="00096559">
      <w:pPr>
        <w:pStyle w:val="ListParagraph"/>
        <w:numPr>
          <w:ilvl w:val="0"/>
          <w:numId w:val="19"/>
        </w:numPr>
        <w:spacing w:after="0"/>
        <w:rPr>
          <w:rFonts w:ascii="Times New Roman" w:hAnsi="Times New Roman" w:cs="Times New Roman"/>
          <w:sz w:val="24"/>
          <w:szCs w:val="24"/>
        </w:rPr>
      </w:pPr>
      <w:r w:rsidRPr="00096559">
        <w:rPr>
          <w:rFonts w:ascii="Times New Roman" w:hAnsi="Times New Roman" w:cs="Times New Roman"/>
          <w:sz w:val="24"/>
          <w:szCs w:val="24"/>
        </w:rPr>
        <w:t xml:space="preserve">McKinsey &amp; Company. (2021). </w:t>
      </w:r>
      <w:r w:rsidRPr="00096559">
        <w:rPr>
          <w:rFonts w:ascii="Times New Roman" w:hAnsi="Times New Roman" w:cs="Times New Roman"/>
          <w:i/>
          <w:iCs/>
          <w:sz w:val="24"/>
          <w:szCs w:val="24"/>
        </w:rPr>
        <w:t>How a steel plant in India tapped the value of data and won global acclaim</w:t>
      </w:r>
      <w:r w:rsidRPr="00096559">
        <w:rPr>
          <w:rFonts w:ascii="Times New Roman" w:hAnsi="Times New Roman" w:cs="Times New Roman"/>
          <w:sz w:val="24"/>
          <w:szCs w:val="24"/>
        </w:rPr>
        <w:t xml:space="preserve">. </w:t>
      </w:r>
      <w:hyperlink r:id="rId29" w:tgtFrame="_new" w:history="1">
        <w:r w:rsidRPr="00096559">
          <w:rPr>
            <w:rStyle w:val="Hyperlink"/>
            <w:rFonts w:ascii="Times New Roman" w:hAnsi="Times New Roman" w:cs="Times New Roman"/>
            <w:sz w:val="24"/>
            <w:szCs w:val="24"/>
          </w:rPr>
          <w:t>https://www.mckinsey.com/industries/metals-and-mining/how-we-help-clients/how-a-steel-plant-in-india-tapped-the-value-of-data-and-won-global-acclaim</w:t>
        </w:r>
      </w:hyperlink>
    </w:p>
    <w:p w14:paraId="51CD373E" w14:textId="77777777" w:rsidR="000B7340" w:rsidRPr="00096559" w:rsidRDefault="000B7340" w:rsidP="00096559">
      <w:pPr>
        <w:pStyle w:val="ListParagraph"/>
        <w:numPr>
          <w:ilvl w:val="0"/>
          <w:numId w:val="19"/>
        </w:numPr>
        <w:spacing w:after="0"/>
        <w:rPr>
          <w:rFonts w:ascii="Times New Roman" w:hAnsi="Times New Roman" w:cs="Times New Roman"/>
          <w:sz w:val="24"/>
          <w:szCs w:val="24"/>
        </w:rPr>
      </w:pPr>
      <w:r w:rsidRPr="00096559">
        <w:rPr>
          <w:rFonts w:ascii="Times New Roman" w:hAnsi="Times New Roman" w:cs="Times New Roman"/>
          <w:sz w:val="24"/>
          <w:szCs w:val="24"/>
        </w:rPr>
        <w:t xml:space="preserve">NITI Aayog. (2018). </w:t>
      </w:r>
      <w:r w:rsidRPr="00096559">
        <w:rPr>
          <w:rFonts w:ascii="Times New Roman" w:hAnsi="Times New Roman" w:cs="Times New Roman"/>
          <w:i/>
          <w:iCs/>
          <w:sz w:val="24"/>
          <w:szCs w:val="24"/>
        </w:rPr>
        <w:t>National strategy for artificial intelligence: #AIForAll</w:t>
      </w:r>
      <w:r w:rsidRPr="00096559">
        <w:rPr>
          <w:rFonts w:ascii="Times New Roman" w:hAnsi="Times New Roman" w:cs="Times New Roman"/>
          <w:sz w:val="24"/>
          <w:szCs w:val="24"/>
        </w:rPr>
        <w:t xml:space="preserve">. Government of India. </w:t>
      </w:r>
      <w:hyperlink r:id="rId30" w:tgtFrame="_new" w:history="1">
        <w:r w:rsidRPr="00096559">
          <w:rPr>
            <w:rStyle w:val="Hyperlink"/>
            <w:rFonts w:ascii="Times New Roman" w:hAnsi="Times New Roman" w:cs="Times New Roman"/>
            <w:sz w:val="24"/>
            <w:szCs w:val="24"/>
          </w:rPr>
          <w:t>https://www.niti.gov.in/sites/default/files/2019-01/NationalStrategy-for-AI-Discussion-Paper.pdf</w:t>
        </w:r>
      </w:hyperlink>
    </w:p>
    <w:p w14:paraId="027ACA77" w14:textId="77777777" w:rsidR="000B7340" w:rsidRPr="00096559" w:rsidRDefault="000B7340" w:rsidP="00096559">
      <w:pPr>
        <w:pStyle w:val="ListParagraph"/>
        <w:numPr>
          <w:ilvl w:val="0"/>
          <w:numId w:val="19"/>
        </w:numPr>
        <w:spacing w:after="0"/>
        <w:rPr>
          <w:rFonts w:ascii="Times New Roman" w:hAnsi="Times New Roman" w:cs="Times New Roman"/>
          <w:sz w:val="24"/>
          <w:szCs w:val="24"/>
        </w:rPr>
      </w:pPr>
      <w:r w:rsidRPr="00096559">
        <w:rPr>
          <w:rFonts w:ascii="Times New Roman" w:hAnsi="Times New Roman" w:cs="Times New Roman"/>
          <w:sz w:val="24"/>
          <w:szCs w:val="24"/>
        </w:rPr>
        <w:t xml:space="preserve">NITI Aayog. (2025). </w:t>
      </w:r>
      <w:r w:rsidRPr="00096559">
        <w:rPr>
          <w:rFonts w:ascii="Times New Roman" w:hAnsi="Times New Roman" w:cs="Times New Roman"/>
          <w:i/>
          <w:iCs/>
          <w:sz w:val="24"/>
          <w:szCs w:val="24"/>
        </w:rPr>
        <w:t>AI for Viksit Bharat: The opportunity for accelerated economic growth</w:t>
      </w:r>
      <w:r w:rsidRPr="00096559">
        <w:rPr>
          <w:rFonts w:ascii="Times New Roman" w:hAnsi="Times New Roman" w:cs="Times New Roman"/>
          <w:sz w:val="24"/>
          <w:szCs w:val="24"/>
        </w:rPr>
        <w:t xml:space="preserve">. Government of India. </w:t>
      </w:r>
      <w:hyperlink r:id="rId31" w:tgtFrame="_new" w:history="1">
        <w:r w:rsidRPr="00096559">
          <w:rPr>
            <w:rStyle w:val="Hyperlink"/>
            <w:rFonts w:ascii="Times New Roman" w:hAnsi="Times New Roman" w:cs="Times New Roman"/>
            <w:sz w:val="24"/>
            <w:szCs w:val="24"/>
          </w:rPr>
          <w:t>https://niti.gov.in/</w:t>
        </w:r>
      </w:hyperlink>
    </w:p>
    <w:p w14:paraId="4F41792D" w14:textId="3F4CFF4D" w:rsidR="000B7340" w:rsidRPr="00096559" w:rsidRDefault="000B7340" w:rsidP="00096559">
      <w:pPr>
        <w:pStyle w:val="ListParagraph"/>
        <w:numPr>
          <w:ilvl w:val="0"/>
          <w:numId w:val="19"/>
        </w:numPr>
        <w:spacing w:after="0"/>
        <w:rPr>
          <w:rFonts w:ascii="Times New Roman" w:hAnsi="Times New Roman" w:cs="Times New Roman"/>
          <w:sz w:val="24"/>
          <w:szCs w:val="24"/>
        </w:rPr>
      </w:pPr>
      <w:r w:rsidRPr="00096559">
        <w:rPr>
          <w:rFonts w:ascii="Times New Roman" w:hAnsi="Times New Roman" w:cs="Times New Roman"/>
          <w:sz w:val="24"/>
          <w:szCs w:val="24"/>
        </w:rPr>
        <w:t xml:space="preserve">World Bank. (2024). </w:t>
      </w:r>
      <w:r w:rsidRPr="00096559">
        <w:rPr>
          <w:rFonts w:ascii="Times New Roman" w:hAnsi="Times New Roman" w:cs="Times New Roman"/>
          <w:i/>
          <w:iCs/>
          <w:sz w:val="24"/>
          <w:szCs w:val="24"/>
        </w:rPr>
        <w:t>World development indicators</w:t>
      </w:r>
      <w:r w:rsidRPr="00096559">
        <w:rPr>
          <w:rFonts w:ascii="Times New Roman" w:hAnsi="Times New Roman" w:cs="Times New Roman"/>
          <w:sz w:val="24"/>
          <w:szCs w:val="24"/>
        </w:rPr>
        <w:t>.</w:t>
      </w:r>
      <w:r w:rsidR="00096559">
        <w:rPr>
          <w:rFonts w:ascii="Times New Roman" w:hAnsi="Times New Roman" w:cs="Times New Roman"/>
          <w:sz w:val="24"/>
          <w:szCs w:val="24"/>
        </w:rPr>
        <w:t xml:space="preserve"> </w:t>
      </w:r>
      <w:r w:rsidR="00096559" w:rsidRPr="00096559">
        <w:rPr>
          <w:rFonts w:ascii="Times New Roman" w:hAnsi="Times New Roman" w:cs="Times New Roman"/>
          <w:sz w:val="24"/>
          <w:szCs w:val="24"/>
        </w:rPr>
        <w:t xml:space="preserve">World Bank Group. </w:t>
      </w:r>
      <w:hyperlink r:id="rId32" w:tgtFrame="_new" w:history="1">
        <w:r w:rsidRPr="00096559">
          <w:rPr>
            <w:rStyle w:val="Hyperlink"/>
            <w:rFonts w:ascii="Times New Roman" w:hAnsi="Times New Roman" w:cs="Times New Roman"/>
            <w:sz w:val="24"/>
            <w:szCs w:val="24"/>
          </w:rPr>
          <w:t>https://data.worldbank.org/</w:t>
        </w:r>
      </w:hyperlink>
    </w:p>
    <w:p w14:paraId="303D4A98" w14:textId="77777777" w:rsidR="000B7340" w:rsidRPr="00096559" w:rsidRDefault="000B7340" w:rsidP="00096559">
      <w:pPr>
        <w:pStyle w:val="ListParagraph"/>
        <w:numPr>
          <w:ilvl w:val="0"/>
          <w:numId w:val="19"/>
        </w:numPr>
        <w:spacing w:after="0"/>
        <w:rPr>
          <w:rFonts w:ascii="Times New Roman" w:hAnsi="Times New Roman" w:cs="Times New Roman"/>
          <w:sz w:val="24"/>
          <w:szCs w:val="24"/>
        </w:rPr>
      </w:pPr>
      <w:r w:rsidRPr="00096559">
        <w:rPr>
          <w:rFonts w:ascii="Times New Roman" w:hAnsi="Times New Roman" w:cs="Times New Roman"/>
          <w:sz w:val="24"/>
          <w:szCs w:val="24"/>
        </w:rPr>
        <w:t xml:space="preserve">World Bank. (2025). </w:t>
      </w:r>
      <w:r w:rsidRPr="00096559">
        <w:rPr>
          <w:rFonts w:ascii="Times New Roman" w:hAnsi="Times New Roman" w:cs="Times New Roman"/>
          <w:i/>
          <w:iCs/>
          <w:sz w:val="24"/>
          <w:szCs w:val="24"/>
        </w:rPr>
        <w:t>Digital progress and trends report 2025: Strengthening AI foundations</w:t>
      </w:r>
      <w:r w:rsidRPr="00096559">
        <w:rPr>
          <w:rFonts w:ascii="Times New Roman" w:hAnsi="Times New Roman" w:cs="Times New Roman"/>
          <w:sz w:val="24"/>
          <w:szCs w:val="24"/>
        </w:rPr>
        <w:t xml:space="preserve">. World Bank Group. </w:t>
      </w:r>
      <w:hyperlink r:id="rId33" w:tgtFrame="_new" w:history="1">
        <w:r w:rsidRPr="00096559">
          <w:rPr>
            <w:rStyle w:val="Hyperlink"/>
            <w:rFonts w:ascii="Times New Roman" w:hAnsi="Times New Roman" w:cs="Times New Roman"/>
            <w:sz w:val="24"/>
            <w:szCs w:val="24"/>
          </w:rPr>
          <w:t>https://www.worldbank.org/en/publication/dptr2025-ai-foundations</w:t>
        </w:r>
      </w:hyperlink>
      <w:r w:rsidRPr="00096559">
        <w:rPr>
          <w:rFonts w:ascii="Times New Roman" w:hAnsi="Times New Roman" w:cs="Times New Roman"/>
          <w:sz w:val="24"/>
          <w:szCs w:val="24"/>
        </w:rPr>
        <w:t xml:space="preserve"> </w:t>
      </w:r>
    </w:p>
    <w:p w14:paraId="16C466D5" w14:textId="77777777" w:rsidR="000B7340" w:rsidRPr="00096559" w:rsidRDefault="000B7340" w:rsidP="00096559">
      <w:pPr>
        <w:pStyle w:val="ListParagraph"/>
        <w:numPr>
          <w:ilvl w:val="0"/>
          <w:numId w:val="19"/>
        </w:numPr>
        <w:spacing w:after="0"/>
        <w:rPr>
          <w:rFonts w:ascii="Times New Roman" w:hAnsi="Times New Roman" w:cs="Times New Roman"/>
          <w:sz w:val="24"/>
          <w:szCs w:val="24"/>
        </w:rPr>
      </w:pPr>
      <w:r w:rsidRPr="00096559">
        <w:rPr>
          <w:rFonts w:ascii="Times New Roman" w:hAnsi="Times New Roman" w:cs="Times New Roman"/>
          <w:sz w:val="24"/>
          <w:szCs w:val="24"/>
        </w:rPr>
        <w:lastRenderedPageBreak/>
        <w:t xml:space="preserve">World Economic Forum. (2019). </w:t>
      </w:r>
      <w:r w:rsidRPr="00096559">
        <w:rPr>
          <w:rFonts w:ascii="Times New Roman" w:hAnsi="Times New Roman" w:cs="Times New Roman"/>
          <w:i/>
          <w:iCs/>
          <w:sz w:val="24"/>
          <w:szCs w:val="24"/>
        </w:rPr>
        <w:t>Global Lighthouse Network: Scaling intelligent manufacturing</w:t>
      </w:r>
      <w:r w:rsidRPr="00096559">
        <w:rPr>
          <w:rFonts w:ascii="Times New Roman" w:hAnsi="Times New Roman" w:cs="Times New Roman"/>
          <w:sz w:val="24"/>
          <w:szCs w:val="24"/>
        </w:rPr>
        <w:t>. https://www.weforum.org/reports/global-lighthouse-network-scaling-intelligent-manufacturing/</w:t>
      </w:r>
    </w:p>
    <w:p w14:paraId="2289D67D" w14:textId="77777777" w:rsidR="005A1543" w:rsidRDefault="005A1543"/>
    <w:sectPr w:rsidR="005A1543">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92B76" w14:textId="77777777" w:rsidR="00307DC7" w:rsidRDefault="00307DC7" w:rsidP="00A5001B">
      <w:pPr>
        <w:spacing w:after="0" w:line="240" w:lineRule="auto"/>
      </w:pPr>
      <w:r>
        <w:separator/>
      </w:r>
    </w:p>
  </w:endnote>
  <w:endnote w:type="continuationSeparator" w:id="0">
    <w:p w14:paraId="4441313B" w14:textId="77777777" w:rsidR="00307DC7" w:rsidRDefault="00307DC7" w:rsidP="00A50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lt">
    <w:altName w:val="Cambria"/>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5A126" w14:textId="77777777" w:rsidR="00765B5E" w:rsidRDefault="00765B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AD91E" w14:textId="77777777" w:rsidR="00765B5E" w:rsidRDefault="00765B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F56E3" w14:textId="77777777" w:rsidR="00765B5E" w:rsidRDefault="00765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7D121" w14:textId="77777777" w:rsidR="00307DC7" w:rsidRDefault="00307DC7" w:rsidP="00A5001B">
      <w:pPr>
        <w:spacing w:after="0" w:line="240" w:lineRule="auto"/>
      </w:pPr>
      <w:r>
        <w:separator/>
      </w:r>
    </w:p>
  </w:footnote>
  <w:footnote w:type="continuationSeparator" w:id="0">
    <w:p w14:paraId="289673C0" w14:textId="77777777" w:rsidR="00307DC7" w:rsidRDefault="00307DC7" w:rsidP="00A50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AFCDD" w14:textId="5940BA6D" w:rsidR="00765B5E" w:rsidRDefault="00765B5E">
    <w:pPr>
      <w:pStyle w:val="Header"/>
    </w:pPr>
    <w:r>
      <w:rPr>
        <w:noProof/>
      </w:rPr>
      <w:pict w14:anchorId="4F505E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F83BD" w14:textId="06049E8C" w:rsidR="00765B5E" w:rsidRDefault="00765B5E">
    <w:pPr>
      <w:pStyle w:val="Header"/>
    </w:pPr>
    <w:r>
      <w:rPr>
        <w:noProof/>
      </w:rPr>
      <w:pict w14:anchorId="7F554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E7405" w14:textId="44052589" w:rsidR="00765B5E" w:rsidRDefault="00765B5E">
    <w:pPr>
      <w:pStyle w:val="Header"/>
    </w:pPr>
    <w:r>
      <w:rPr>
        <w:noProof/>
      </w:rPr>
      <w:pict w14:anchorId="2377BF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4098A"/>
    <w:multiLevelType w:val="multilevel"/>
    <w:tmpl w:val="25CA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A72A2"/>
    <w:multiLevelType w:val="multilevel"/>
    <w:tmpl w:val="0338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143E56"/>
    <w:multiLevelType w:val="hybridMultilevel"/>
    <w:tmpl w:val="3B64E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174ABF"/>
    <w:multiLevelType w:val="multilevel"/>
    <w:tmpl w:val="9524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B06225"/>
    <w:multiLevelType w:val="hybridMultilevel"/>
    <w:tmpl w:val="05B41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23364B"/>
    <w:multiLevelType w:val="hybridMultilevel"/>
    <w:tmpl w:val="0FC4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EC401F"/>
    <w:multiLevelType w:val="multilevel"/>
    <w:tmpl w:val="38CE8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E20157"/>
    <w:multiLevelType w:val="multilevel"/>
    <w:tmpl w:val="43D0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546543"/>
    <w:multiLevelType w:val="multilevel"/>
    <w:tmpl w:val="2290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173B46"/>
    <w:multiLevelType w:val="multilevel"/>
    <w:tmpl w:val="20548F92"/>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67D4F6E"/>
    <w:multiLevelType w:val="hybridMultilevel"/>
    <w:tmpl w:val="0366E17E"/>
    <w:lvl w:ilvl="0" w:tplc="351023F8">
      <w:start w:val="1"/>
      <w:numFmt w:val="bullet"/>
      <w:lvlText w:val="•"/>
      <w:lvlJc w:val="left"/>
      <w:pPr>
        <w:tabs>
          <w:tab w:val="num" w:pos="720"/>
        </w:tabs>
        <w:ind w:left="720" w:hanging="360"/>
      </w:pPr>
      <w:rPr>
        <w:rFonts w:ascii="+mn-lt" w:hAnsi="+mn-lt" w:hint="default"/>
      </w:rPr>
    </w:lvl>
    <w:lvl w:ilvl="1" w:tplc="3F7E1046" w:tentative="1">
      <w:start w:val="1"/>
      <w:numFmt w:val="bullet"/>
      <w:lvlText w:val="•"/>
      <w:lvlJc w:val="left"/>
      <w:pPr>
        <w:tabs>
          <w:tab w:val="num" w:pos="1440"/>
        </w:tabs>
        <w:ind w:left="1440" w:hanging="360"/>
      </w:pPr>
      <w:rPr>
        <w:rFonts w:ascii="+mn-lt" w:hAnsi="+mn-lt" w:hint="default"/>
      </w:rPr>
    </w:lvl>
    <w:lvl w:ilvl="2" w:tplc="AF74949C" w:tentative="1">
      <w:start w:val="1"/>
      <w:numFmt w:val="bullet"/>
      <w:lvlText w:val="•"/>
      <w:lvlJc w:val="left"/>
      <w:pPr>
        <w:tabs>
          <w:tab w:val="num" w:pos="2160"/>
        </w:tabs>
        <w:ind w:left="2160" w:hanging="360"/>
      </w:pPr>
      <w:rPr>
        <w:rFonts w:ascii="+mn-lt" w:hAnsi="+mn-lt" w:hint="default"/>
      </w:rPr>
    </w:lvl>
    <w:lvl w:ilvl="3" w:tplc="D35AC550" w:tentative="1">
      <w:start w:val="1"/>
      <w:numFmt w:val="bullet"/>
      <w:lvlText w:val="•"/>
      <w:lvlJc w:val="left"/>
      <w:pPr>
        <w:tabs>
          <w:tab w:val="num" w:pos="2880"/>
        </w:tabs>
        <w:ind w:left="2880" w:hanging="360"/>
      </w:pPr>
      <w:rPr>
        <w:rFonts w:ascii="+mn-lt" w:hAnsi="+mn-lt" w:hint="default"/>
      </w:rPr>
    </w:lvl>
    <w:lvl w:ilvl="4" w:tplc="021C6150" w:tentative="1">
      <w:start w:val="1"/>
      <w:numFmt w:val="bullet"/>
      <w:lvlText w:val="•"/>
      <w:lvlJc w:val="left"/>
      <w:pPr>
        <w:tabs>
          <w:tab w:val="num" w:pos="3600"/>
        </w:tabs>
        <w:ind w:left="3600" w:hanging="360"/>
      </w:pPr>
      <w:rPr>
        <w:rFonts w:ascii="+mn-lt" w:hAnsi="+mn-lt" w:hint="default"/>
      </w:rPr>
    </w:lvl>
    <w:lvl w:ilvl="5" w:tplc="C89A43EA" w:tentative="1">
      <w:start w:val="1"/>
      <w:numFmt w:val="bullet"/>
      <w:lvlText w:val="•"/>
      <w:lvlJc w:val="left"/>
      <w:pPr>
        <w:tabs>
          <w:tab w:val="num" w:pos="4320"/>
        </w:tabs>
        <w:ind w:left="4320" w:hanging="360"/>
      </w:pPr>
      <w:rPr>
        <w:rFonts w:ascii="+mn-lt" w:hAnsi="+mn-lt" w:hint="default"/>
      </w:rPr>
    </w:lvl>
    <w:lvl w:ilvl="6" w:tplc="D1D2FFAC" w:tentative="1">
      <w:start w:val="1"/>
      <w:numFmt w:val="bullet"/>
      <w:lvlText w:val="•"/>
      <w:lvlJc w:val="left"/>
      <w:pPr>
        <w:tabs>
          <w:tab w:val="num" w:pos="5040"/>
        </w:tabs>
        <w:ind w:left="5040" w:hanging="360"/>
      </w:pPr>
      <w:rPr>
        <w:rFonts w:ascii="+mn-lt" w:hAnsi="+mn-lt" w:hint="default"/>
      </w:rPr>
    </w:lvl>
    <w:lvl w:ilvl="7" w:tplc="089A7522" w:tentative="1">
      <w:start w:val="1"/>
      <w:numFmt w:val="bullet"/>
      <w:lvlText w:val="•"/>
      <w:lvlJc w:val="left"/>
      <w:pPr>
        <w:tabs>
          <w:tab w:val="num" w:pos="5760"/>
        </w:tabs>
        <w:ind w:left="5760" w:hanging="360"/>
      </w:pPr>
      <w:rPr>
        <w:rFonts w:ascii="+mn-lt" w:hAnsi="+mn-lt" w:hint="default"/>
      </w:rPr>
    </w:lvl>
    <w:lvl w:ilvl="8" w:tplc="3ADEDF30" w:tentative="1">
      <w:start w:val="1"/>
      <w:numFmt w:val="bullet"/>
      <w:lvlText w:val="•"/>
      <w:lvlJc w:val="left"/>
      <w:pPr>
        <w:tabs>
          <w:tab w:val="num" w:pos="6480"/>
        </w:tabs>
        <w:ind w:left="6480" w:hanging="360"/>
      </w:pPr>
      <w:rPr>
        <w:rFonts w:ascii="+mn-lt" w:hAnsi="+mn-lt" w:hint="default"/>
      </w:rPr>
    </w:lvl>
  </w:abstractNum>
  <w:abstractNum w:abstractNumId="11" w15:restartNumberingAfterBreak="0">
    <w:nsid w:val="5DF0047E"/>
    <w:multiLevelType w:val="hybridMultilevel"/>
    <w:tmpl w:val="5F2EF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C1795A"/>
    <w:multiLevelType w:val="hybridMultilevel"/>
    <w:tmpl w:val="75F0FD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8E73260"/>
    <w:multiLevelType w:val="multilevel"/>
    <w:tmpl w:val="9D94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483BD0"/>
    <w:multiLevelType w:val="hybridMultilevel"/>
    <w:tmpl w:val="BC3E0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51412C"/>
    <w:multiLevelType w:val="hybridMultilevel"/>
    <w:tmpl w:val="0B286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7F40DF"/>
    <w:multiLevelType w:val="hybridMultilevel"/>
    <w:tmpl w:val="C430FF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C47A3F"/>
    <w:multiLevelType w:val="multilevel"/>
    <w:tmpl w:val="4E94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CF35F3"/>
    <w:multiLevelType w:val="multilevel"/>
    <w:tmpl w:val="D67AB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4E4070"/>
    <w:multiLevelType w:val="hybridMultilevel"/>
    <w:tmpl w:val="F2A0681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8"/>
  </w:num>
  <w:num w:numId="3">
    <w:abstractNumId w:val="1"/>
  </w:num>
  <w:num w:numId="4">
    <w:abstractNumId w:val="0"/>
  </w:num>
  <w:num w:numId="5">
    <w:abstractNumId w:val="6"/>
  </w:num>
  <w:num w:numId="6">
    <w:abstractNumId w:val="8"/>
  </w:num>
  <w:num w:numId="7">
    <w:abstractNumId w:val="17"/>
  </w:num>
  <w:num w:numId="8">
    <w:abstractNumId w:val="7"/>
  </w:num>
  <w:num w:numId="9">
    <w:abstractNumId w:val="13"/>
  </w:num>
  <w:num w:numId="10">
    <w:abstractNumId w:val="9"/>
  </w:num>
  <w:num w:numId="11">
    <w:abstractNumId w:val="5"/>
  </w:num>
  <w:num w:numId="12">
    <w:abstractNumId w:val="15"/>
  </w:num>
  <w:num w:numId="13">
    <w:abstractNumId w:val="2"/>
  </w:num>
  <w:num w:numId="14">
    <w:abstractNumId w:val="14"/>
  </w:num>
  <w:num w:numId="15">
    <w:abstractNumId w:val="4"/>
  </w:num>
  <w:num w:numId="16">
    <w:abstractNumId w:val="16"/>
  </w:num>
  <w:num w:numId="17">
    <w:abstractNumId w:val="19"/>
  </w:num>
  <w:num w:numId="18">
    <w:abstractNumId w:val="10"/>
  </w:num>
  <w:num w:numId="19">
    <w:abstractNumId w:val="1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AE4"/>
    <w:rsid w:val="00033E67"/>
    <w:rsid w:val="000404C1"/>
    <w:rsid w:val="000514BE"/>
    <w:rsid w:val="00096559"/>
    <w:rsid w:val="000969E9"/>
    <w:rsid w:val="000A6D0C"/>
    <w:rsid w:val="000B7340"/>
    <w:rsid w:val="000E244B"/>
    <w:rsid w:val="000F5C1C"/>
    <w:rsid w:val="000F666E"/>
    <w:rsid w:val="00100160"/>
    <w:rsid w:val="00112A02"/>
    <w:rsid w:val="00143B69"/>
    <w:rsid w:val="0015200A"/>
    <w:rsid w:val="00175FC2"/>
    <w:rsid w:val="00187821"/>
    <w:rsid w:val="001C40D2"/>
    <w:rsid w:val="002151F3"/>
    <w:rsid w:val="00234738"/>
    <w:rsid w:val="00242AE4"/>
    <w:rsid w:val="0024450D"/>
    <w:rsid w:val="00244768"/>
    <w:rsid w:val="002F5126"/>
    <w:rsid w:val="00307DC7"/>
    <w:rsid w:val="003176AB"/>
    <w:rsid w:val="003712BA"/>
    <w:rsid w:val="00392557"/>
    <w:rsid w:val="003A248D"/>
    <w:rsid w:val="003C7DCC"/>
    <w:rsid w:val="003F1A33"/>
    <w:rsid w:val="004225B5"/>
    <w:rsid w:val="004346DE"/>
    <w:rsid w:val="00461D1E"/>
    <w:rsid w:val="0048223A"/>
    <w:rsid w:val="004A13AA"/>
    <w:rsid w:val="004D7387"/>
    <w:rsid w:val="004F3E69"/>
    <w:rsid w:val="0050549E"/>
    <w:rsid w:val="005A1543"/>
    <w:rsid w:val="005A64B5"/>
    <w:rsid w:val="005D060F"/>
    <w:rsid w:val="005D5B90"/>
    <w:rsid w:val="005F745B"/>
    <w:rsid w:val="00614149"/>
    <w:rsid w:val="00630897"/>
    <w:rsid w:val="00654F8E"/>
    <w:rsid w:val="00664CB0"/>
    <w:rsid w:val="00691CE2"/>
    <w:rsid w:val="006B79DD"/>
    <w:rsid w:val="00765B5E"/>
    <w:rsid w:val="007C5BB6"/>
    <w:rsid w:val="007C7133"/>
    <w:rsid w:val="007E0204"/>
    <w:rsid w:val="007F103A"/>
    <w:rsid w:val="007F61A7"/>
    <w:rsid w:val="00811D1B"/>
    <w:rsid w:val="0083767D"/>
    <w:rsid w:val="0087082E"/>
    <w:rsid w:val="00893BAE"/>
    <w:rsid w:val="008D23C1"/>
    <w:rsid w:val="00937D52"/>
    <w:rsid w:val="00961E01"/>
    <w:rsid w:val="00977334"/>
    <w:rsid w:val="00977EB7"/>
    <w:rsid w:val="00A03ABF"/>
    <w:rsid w:val="00A15D41"/>
    <w:rsid w:val="00A41F52"/>
    <w:rsid w:val="00A5001B"/>
    <w:rsid w:val="00AB3369"/>
    <w:rsid w:val="00AD4F54"/>
    <w:rsid w:val="00AF7CBC"/>
    <w:rsid w:val="00B041D9"/>
    <w:rsid w:val="00B12D39"/>
    <w:rsid w:val="00B215EE"/>
    <w:rsid w:val="00B25A73"/>
    <w:rsid w:val="00B2636E"/>
    <w:rsid w:val="00B27427"/>
    <w:rsid w:val="00B72D02"/>
    <w:rsid w:val="00B736AD"/>
    <w:rsid w:val="00B921DC"/>
    <w:rsid w:val="00B956C1"/>
    <w:rsid w:val="00BD04C4"/>
    <w:rsid w:val="00C1395D"/>
    <w:rsid w:val="00C37F53"/>
    <w:rsid w:val="00C401D3"/>
    <w:rsid w:val="00C53585"/>
    <w:rsid w:val="00CC749E"/>
    <w:rsid w:val="00CE700F"/>
    <w:rsid w:val="00D131B1"/>
    <w:rsid w:val="00D82311"/>
    <w:rsid w:val="00DA338E"/>
    <w:rsid w:val="00DD407B"/>
    <w:rsid w:val="00E0783D"/>
    <w:rsid w:val="00E239FA"/>
    <w:rsid w:val="00E23DF7"/>
    <w:rsid w:val="00E303FE"/>
    <w:rsid w:val="00E93783"/>
    <w:rsid w:val="00F00940"/>
    <w:rsid w:val="00F067E5"/>
    <w:rsid w:val="00F10DE4"/>
    <w:rsid w:val="00F15A53"/>
    <w:rsid w:val="00F5248B"/>
    <w:rsid w:val="00F630E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645DFA"/>
  <w15:chartTrackingRefBased/>
  <w15:docId w15:val="{9D02FDBB-AF85-46CC-BEC8-BB9537A2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2A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42A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42A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2A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2A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2A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2A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2A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2A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2A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2A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2A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2A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2A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2A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2A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2A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2AE4"/>
    <w:rPr>
      <w:rFonts w:eastAsiaTheme="majorEastAsia" w:cstheme="majorBidi"/>
      <w:color w:val="272727" w:themeColor="text1" w:themeTint="D8"/>
    </w:rPr>
  </w:style>
  <w:style w:type="paragraph" w:styleId="Title">
    <w:name w:val="Title"/>
    <w:basedOn w:val="Normal"/>
    <w:next w:val="Normal"/>
    <w:link w:val="TitleChar"/>
    <w:uiPriority w:val="10"/>
    <w:qFormat/>
    <w:rsid w:val="00242A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2A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2A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2A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2AE4"/>
    <w:pPr>
      <w:spacing w:before="160"/>
      <w:jc w:val="center"/>
    </w:pPr>
    <w:rPr>
      <w:i/>
      <w:iCs/>
      <w:color w:val="404040" w:themeColor="text1" w:themeTint="BF"/>
    </w:rPr>
  </w:style>
  <w:style w:type="character" w:customStyle="1" w:styleId="QuoteChar">
    <w:name w:val="Quote Char"/>
    <w:basedOn w:val="DefaultParagraphFont"/>
    <w:link w:val="Quote"/>
    <w:uiPriority w:val="29"/>
    <w:rsid w:val="00242AE4"/>
    <w:rPr>
      <w:i/>
      <w:iCs/>
      <w:color w:val="404040" w:themeColor="text1" w:themeTint="BF"/>
    </w:rPr>
  </w:style>
  <w:style w:type="paragraph" w:styleId="ListParagraph">
    <w:name w:val="List Paragraph"/>
    <w:basedOn w:val="Normal"/>
    <w:uiPriority w:val="34"/>
    <w:qFormat/>
    <w:rsid w:val="00242AE4"/>
    <w:pPr>
      <w:ind w:left="720"/>
      <w:contextualSpacing/>
    </w:pPr>
  </w:style>
  <w:style w:type="character" w:styleId="IntenseEmphasis">
    <w:name w:val="Intense Emphasis"/>
    <w:basedOn w:val="DefaultParagraphFont"/>
    <w:uiPriority w:val="21"/>
    <w:qFormat/>
    <w:rsid w:val="00242AE4"/>
    <w:rPr>
      <w:i/>
      <w:iCs/>
      <w:color w:val="0F4761" w:themeColor="accent1" w:themeShade="BF"/>
    </w:rPr>
  </w:style>
  <w:style w:type="paragraph" w:styleId="IntenseQuote">
    <w:name w:val="Intense Quote"/>
    <w:basedOn w:val="Normal"/>
    <w:next w:val="Normal"/>
    <w:link w:val="IntenseQuoteChar"/>
    <w:uiPriority w:val="30"/>
    <w:qFormat/>
    <w:rsid w:val="00242A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2AE4"/>
    <w:rPr>
      <w:i/>
      <w:iCs/>
      <w:color w:val="0F4761" w:themeColor="accent1" w:themeShade="BF"/>
    </w:rPr>
  </w:style>
  <w:style w:type="character" w:styleId="IntenseReference">
    <w:name w:val="Intense Reference"/>
    <w:basedOn w:val="DefaultParagraphFont"/>
    <w:uiPriority w:val="32"/>
    <w:qFormat/>
    <w:rsid w:val="00242AE4"/>
    <w:rPr>
      <w:b/>
      <w:bCs/>
      <w:smallCaps/>
      <w:color w:val="0F4761" w:themeColor="accent1" w:themeShade="BF"/>
      <w:spacing w:val="5"/>
    </w:rPr>
  </w:style>
  <w:style w:type="character" w:styleId="Hyperlink">
    <w:name w:val="Hyperlink"/>
    <w:basedOn w:val="DefaultParagraphFont"/>
    <w:uiPriority w:val="99"/>
    <w:unhideWhenUsed/>
    <w:rsid w:val="00242AE4"/>
    <w:rPr>
      <w:color w:val="467886" w:themeColor="hyperlink"/>
      <w:u w:val="single"/>
    </w:rPr>
  </w:style>
  <w:style w:type="character" w:styleId="UnresolvedMention">
    <w:name w:val="Unresolved Mention"/>
    <w:basedOn w:val="DefaultParagraphFont"/>
    <w:uiPriority w:val="99"/>
    <w:semiHidden/>
    <w:unhideWhenUsed/>
    <w:rsid w:val="00242AE4"/>
    <w:rPr>
      <w:color w:val="605E5C"/>
      <w:shd w:val="clear" w:color="auto" w:fill="E1DFDD"/>
    </w:rPr>
  </w:style>
  <w:style w:type="table" w:styleId="PlainTable1">
    <w:name w:val="Plain Table 1"/>
    <w:basedOn w:val="TableNormal"/>
    <w:uiPriority w:val="41"/>
    <w:rsid w:val="00242AE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5D060F"/>
    <w:pPr>
      <w:spacing w:before="100" w:beforeAutospacing="1" w:after="100" w:afterAutospacing="1" w:line="240" w:lineRule="auto"/>
    </w:pPr>
    <w:rPr>
      <w:rFonts w:ascii="Times New Roman" w:eastAsia="Times New Roman" w:hAnsi="Times New Roman" w:cs="Times New Roman"/>
      <w:kern w:val="0"/>
      <w:sz w:val="24"/>
      <w:szCs w:val="24"/>
      <w:lang w:bidi="hi-IN"/>
      <w14:ligatures w14:val="none"/>
    </w:rPr>
  </w:style>
  <w:style w:type="character" w:styleId="FollowedHyperlink">
    <w:name w:val="FollowedHyperlink"/>
    <w:basedOn w:val="DefaultParagraphFont"/>
    <w:uiPriority w:val="99"/>
    <w:semiHidden/>
    <w:unhideWhenUsed/>
    <w:rsid w:val="000B7340"/>
    <w:rPr>
      <w:color w:val="96607D" w:themeColor="followedHyperlink"/>
      <w:u w:val="single"/>
    </w:rPr>
  </w:style>
  <w:style w:type="paragraph" w:styleId="Header">
    <w:name w:val="header"/>
    <w:basedOn w:val="Normal"/>
    <w:link w:val="HeaderChar"/>
    <w:uiPriority w:val="99"/>
    <w:unhideWhenUsed/>
    <w:rsid w:val="00A500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01B"/>
  </w:style>
  <w:style w:type="paragraph" w:styleId="Footer">
    <w:name w:val="footer"/>
    <w:basedOn w:val="Normal"/>
    <w:link w:val="FooterChar"/>
    <w:uiPriority w:val="99"/>
    <w:unhideWhenUsed/>
    <w:rsid w:val="00A500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17139">
      <w:bodyDiv w:val="1"/>
      <w:marLeft w:val="0"/>
      <w:marRight w:val="0"/>
      <w:marTop w:val="0"/>
      <w:marBottom w:val="0"/>
      <w:divBdr>
        <w:top w:val="none" w:sz="0" w:space="0" w:color="auto"/>
        <w:left w:val="none" w:sz="0" w:space="0" w:color="auto"/>
        <w:bottom w:val="none" w:sz="0" w:space="0" w:color="auto"/>
        <w:right w:val="none" w:sz="0" w:space="0" w:color="auto"/>
      </w:divBdr>
    </w:div>
    <w:div w:id="107511474">
      <w:bodyDiv w:val="1"/>
      <w:marLeft w:val="0"/>
      <w:marRight w:val="0"/>
      <w:marTop w:val="0"/>
      <w:marBottom w:val="0"/>
      <w:divBdr>
        <w:top w:val="none" w:sz="0" w:space="0" w:color="auto"/>
        <w:left w:val="none" w:sz="0" w:space="0" w:color="auto"/>
        <w:bottom w:val="none" w:sz="0" w:space="0" w:color="auto"/>
        <w:right w:val="none" w:sz="0" w:space="0" w:color="auto"/>
      </w:divBdr>
    </w:div>
    <w:div w:id="126048339">
      <w:bodyDiv w:val="1"/>
      <w:marLeft w:val="0"/>
      <w:marRight w:val="0"/>
      <w:marTop w:val="0"/>
      <w:marBottom w:val="0"/>
      <w:divBdr>
        <w:top w:val="none" w:sz="0" w:space="0" w:color="auto"/>
        <w:left w:val="none" w:sz="0" w:space="0" w:color="auto"/>
        <w:bottom w:val="none" w:sz="0" w:space="0" w:color="auto"/>
        <w:right w:val="none" w:sz="0" w:space="0" w:color="auto"/>
      </w:divBdr>
    </w:div>
    <w:div w:id="183830565">
      <w:bodyDiv w:val="1"/>
      <w:marLeft w:val="0"/>
      <w:marRight w:val="0"/>
      <w:marTop w:val="0"/>
      <w:marBottom w:val="0"/>
      <w:divBdr>
        <w:top w:val="none" w:sz="0" w:space="0" w:color="auto"/>
        <w:left w:val="none" w:sz="0" w:space="0" w:color="auto"/>
        <w:bottom w:val="none" w:sz="0" w:space="0" w:color="auto"/>
        <w:right w:val="none" w:sz="0" w:space="0" w:color="auto"/>
      </w:divBdr>
    </w:div>
    <w:div w:id="266549529">
      <w:bodyDiv w:val="1"/>
      <w:marLeft w:val="0"/>
      <w:marRight w:val="0"/>
      <w:marTop w:val="0"/>
      <w:marBottom w:val="0"/>
      <w:divBdr>
        <w:top w:val="none" w:sz="0" w:space="0" w:color="auto"/>
        <w:left w:val="none" w:sz="0" w:space="0" w:color="auto"/>
        <w:bottom w:val="none" w:sz="0" w:space="0" w:color="auto"/>
        <w:right w:val="none" w:sz="0" w:space="0" w:color="auto"/>
      </w:divBdr>
    </w:div>
    <w:div w:id="326397934">
      <w:bodyDiv w:val="1"/>
      <w:marLeft w:val="0"/>
      <w:marRight w:val="0"/>
      <w:marTop w:val="0"/>
      <w:marBottom w:val="0"/>
      <w:divBdr>
        <w:top w:val="none" w:sz="0" w:space="0" w:color="auto"/>
        <w:left w:val="none" w:sz="0" w:space="0" w:color="auto"/>
        <w:bottom w:val="none" w:sz="0" w:space="0" w:color="auto"/>
        <w:right w:val="none" w:sz="0" w:space="0" w:color="auto"/>
      </w:divBdr>
    </w:div>
    <w:div w:id="430511880">
      <w:bodyDiv w:val="1"/>
      <w:marLeft w:val="0"/>
      <w:marRight w:val="0"/>
      <w:marTop w:val="0"/>
      <w:marBottom w:val="0"/>
      <w:divBdr>
        <w:top w:val="none" w:sz="0" w:space="0" w:color="auto"/>
        <w:left w:val="none" w:sz="0" w:space="0" w:color="auto"/>
        <w:bottom w:val="none" w:sz="0" w:space="0" w:color="auto"/>
        <w:right w:val="none" w:sz="0" w:space="0" w:color="auto"/>
      </w:divBdr>
    </w:div>
    <w:div w:id="440075506">
      <w:bodyDiv w:val="1"/>
      <w:marLeft w:val="0"/>
      <w:marRight w:val="0"/>
      <w:marTop w:val="0"/>
      <w:marBottom w:val="0"/>
      <w:divBdr>
        <w:top w:val="none" w:sz="0" w:space="0" w:color="auto"/>
        <w:left w:val="none" w:sz="0" w:space="0" w:color="auto"/>
        <w:bottom w:val="none" w:sz="0" w:space="0" w:color="auto"/>
        <w:right w:val="none" w:sz="0" w:space="0" w:color="auto"/>
      </w:divBdr>
    </w:div>
    <w:div w:id="467475622">
      <w:bodyDiv w:val="1"/>
      <w:marLeft w:val="0"/>
      <w:marRight w:val="0"/>
      <w:marTop w:val="0"/>
      <w:marBottom w:val="0"/>
      <w:divBdr>
        <w:top w:val="none" w:sz="0" w:space="0" w:color="auto"/>
        <w:left w:val="none" w:sz="0" w:space="0" w:color="auto"/>
        <w:bottom w:val="none" w:sz="0" w:space="0" w:color="auto"/>
        <w:right w:val="none" w:sz="0" w:space="0" w:color="auto"/>
      </w:divBdr>
    </w:div>
    <w:div w:id="468327733">
      <w:bodyDiv w:val="1"/>
      <w:marLeft w:val="0"/>
      <w:marRight w:val="0"/>
      <w:marTop w:val="0"/>
      <w:marBottom w:val="0"/>
      <w:divBdr>
        <w:top w:val="none" w:sz="0" w:space="0" w:color="auto"/>
        <w:left w:val="none" w:sz="0" w:space="0" w:color="auto"/>
        <w:bottom w:val="none" w:sz="0" w:space="0" w:color="auto"/>
        <w:right w:val="none" w:sz="0" w:space="0" w:color="auto"/>
      </w:divBdr>
    </w:div>
    <w:div w:id="617567925">
      <w:bodyDiv w:val="1"/>
      <w:marLeft w:val="0"/>
      <w:marRight w:val="0"/>
      <w:marTop w:val="0"/>
      <w:marBottom w:val="0"/>
      <w:divBdr>
        <w:top w:val="none" w:sz="0" w:space="0" w:color="auto"/>
        <w:left w:val="none" w:sz="0" w:space="0" w:color="auto"/>
        <w:bottom w:val="none" w:sz="0" w:space="0" w:color="auto"/>
        <w:right w:val="none" w:sz="0" w:space="0" w:color="auto"/>
      </w:divBdr>
    </w:div>
    <w:div w:id="680937939">
      <w:bodyDiv w:val="1"/>
      <w:marLeft w:val="0"/>
      <w:marRight w:val="0"/>
      <w:marTop w:val="0"/>
      <w:marBottom w:val="0"/>
      <w:divBdr>
        <w:top w:val="none" w:sz="0" w:space="0" w:color="auto"/>
        <w:left w:val="none" w:sz="0" w:space="0" w:color="auto"/>
        <w:bottom w:val="none" w:sz="0" w:space="0" w:color="auto"/>
        <w:right w:val="none" w:sz="0" w:space="0" w:color="auto"/>
      </w:divBdr>
    </w:div>
    <w:div w:id="813564001">
      <w:bodyDiv w:val="1"/>
      <w:marLeft w:val="0"/>
      <w:marRight w:val="0"/>
      <w:marTop w:val="0"/>
      <w:marBottom w:val="0"/>
      <w:divBdr>
        <w:top w:val="none" w:sz="0" w:space="0" w:color="auto"/>
        <w:left w:val="none" w:sz="0" w:space="0" w:color="auto"/>
        <w:bottom w:val="none" w:sz="0" w:space="0" w:color="auto"/>
        <w:right w:val="none" w:sz="0" w:space="0" w:color="auto"/>
      </w:divBdr>
    </w:div>
    <w:div w:id="821506655">
      <w:bodyDiv w:val="1"/>
      <w:marLeft w:val="0"/>
      <w:marRight w:val="0"/>
      <w:marTop w:val="0"/>
      <w:marBottom w:val="0"/>
      <w:divBdr>
        <w:top w:val="none" w:sz="0" w:space="0" w:color="auto"/>
        <w:left w:val="none" w:sz="0" w:space="0" w:color="auto"/>
        <w:bottom w:val="none" w:sz="0" w:space="0" w:color="auto"/>
        <w:right w:val="none" w:sz="0" w:space="0" w:color="auto"/>
      </w:divBdr>
    </w:div>
    <w:div w:id="879367914">
      <w:bodyDiv w:val="1"/>
      <w:marLeft w:val="0"/>
      <w:marRight w:val="0"/>
      <w:marTop w:val="0"/>
      <w:marBottom w:val="0"/>
      <w:divBdr>
        <w:top w:val="none" w:sz="0" w:space="0" w:color="auto"/>
        <w:left w:val="none" w:sz="0" w:space="0" w:color="auto"/>
        <w:bottom w:val="none" w:sz="0" w:space="0" w:color="auto"/>
        <w:right w:val="none" w:sz="0" w:space="0" w:color="auto"/>
      </w:divBdr>
    </w:div>
    <w:div w:id="943345918">
      <w:bodyDiv w:val="1"/>
      <w:marLeft w:val="0"/>
      <w:marRight w:val="0"/>
      <w:marTop w:val="0"/>
      <w:marBottom w:val="0"/>
      <w:divBdr>
        <w:top w:val="none" w:sz="0" w:space="0" w:color="auto"/>
        <w:left w:val="none" w:sz="0" w:space="0" w:color="auto"/>
        <w:bottom w:val="none" w:sz="0" w:space="0" w:color="auto"/>
        <w:right w:val="none" w:sz="0" w:space="0" w:color="auto"/>
      </w:divBdr>
    </w:div>
    <w:div w:id="1019163627">
      <w:bodyDiv w:val="1"/>
      <w:marLeft w:val="0"/>
      <w:marRight w:val="0"/>
      <w:marTop w:val="0"/>
      <w:marBottom w:val="0"/>
      <w:divBdr>
        <w:top w:val="none" w:sz="0" w:space="0" w:color="auto"/>
        <w:left w:val="none" w:sz="0" w:space="0" w:color="auto"/>
        <w:bottom w:val="none" w:sz="0" w:space="0" w:color="auto"/>
        <w:right w:val="none" w:sz="0" w:space="0" w:color="auto"/>
      </w:divBdr>
    </w:div>
    <w:div w:id="1089276924">
      <w:bodyDiv w:val="1"/>
      <w:marLeft w:val="0"/>
      <w:marRight w:val="0"/>
      <w:marTop w:val="0"/>
      <w:marBottom w:val="0"/>
      <w:divBdr>
        <w:top w:val="none" w:sz="0" w:space="0" w:color="auto"/>
        <w:left w:val="none" w:sz="0" w:space="0" w:color="auto"/>
        <w:bottom w:val="none" w:sz="0" w:space="0" w:color="auto"/>
        <w:right w:val="none" w:sz="0" w:space="0" w:color="auto"/>
      </w:divBdr>
    </w:div>
    <w:div w:id="1234657075">
      <w:bodyDiv w:val="1"/>
      <w:marLeft w:val="0"/>
      <w:marRight w:val="0"/>
      <w:marTop w:val="0"/>
      <w:marBottom w:val="0"/>
      <w:divBdr>
        <w:top w:val="none" w:sz="0" w:space="0" w:color="auto"/>
        <w:left w:val="none" w:sz="0" w:space="0" w:color="auto"/>
        <w:bottom w:val="none" w:sz="0" w:space="0" w:color="auto"/>
        <w:right w:val="none" w:sz="0" w:space="0" w:color="auto"/>
      </w:divBdr>
    </w:div>
    <w:div w:id="1254244071">
      <w:bodyDiv w:val="1"/>
      <w:marLeft w:val="0"/>
      <w:marRight w:val="0"/>
      <w:marTop w:val="0"/>
      <w:marBottom w:val="0"/>
      <w:divBdr>
        <w:top w:val="none" w:sz="0" w:space="0" w:color="auto"/>
        <w:left w:val="none" w:sz="0" w:space="0" w:color="auto"/>
        <w:bottom w:val="none" w:sz="0" w:space="0" w:color="auto"/>
        <w:right w:val="none" w:sz="0" w:space="0" w:color="auto"/>
      </w:divBdr>
    </w:div>
    <w:div w:id="1339771783">
      <w:bodyDiv w:val="1"/>
      <w:marLeft w:val="0"/>
      <w:marRight w:val="0"/>
      <w:marTop w:val="0"/>
      <w:marBottom w:val="0"/>
      <w:divBdr>
        <w:top w:val="none" w:sz="0" w:space="0" w:color="auto"/>
        <w:left w:val="none" w:sz="0" w:space="0" w:color="auto"/>
        <w:bottom w:val="none" w:sz="0" w:space="0" w:color="auto"/>
        <w:right w:val="none" w:sz="0" w:space="0" w:color="auto"/>
      </w:divBdr>
    </w:div>
    <w:div w:id="1391996588">
      <w:bodyDiv w:val="1"/>
      <w:marLeft w:val="0"/>
      <w:marRight w:val="0"/>
      <w:marTop w:val="0"/>
      <w:marBottom w:val="0"/>
      <w:divBdr>
        <w:top w:val="none" w:sz="0" w:space="0" w:color="auto"/>
        <w:left w:val="none" w:sz="0" w:space="0" w:color="auto"/>
        <w:bottom w:val="none" w:sz="0" w:space="0" w:color="auto"/>
        <w:right w:val="none" w:sz="0" w:space="0" w:color="auto"/>
      </w:divBdr>
    </w:div>
    <w:div w:id="1406992794">
      <w:bodyDiv w:val="1"/>
      <w:marLeft w:val="0"/>
      <w:marRight w:val="0"/>
      <w:marTop w:val="0"/>
      <w:marBottom w:val="0"/>
      <w:divBdr>
        <w:top w:val="none" w:sz="0" w:space="0" w:color="auto"/>
        <w:left w:val="none" w:sz="0" w:space="0" w:color="auto"/>
        <w:bottom w:val="none" w:sz="0" w:space="0" w:color="auto"/>
        <w:right w:val="none" w:sz="0" w:space="0" w:color="auto"/>
      </w:divBdr>
    </w:div>
    <w:div w:id="1479880836">
      <w:bodyDiv w:val="1"/>
      <w:marLeft w:val="0"/>
      <w:marRight w:val="0"/>
      <w:marTop w:val="0"/>
      <w:marBottom w:val="0"/>
      <w:divBdr>
        <w:top w:val="none" w:sz="0" w:space="0" w:color="auto"/>
        <w:left w:val="none" w:sz="0" w:space="0" w:color="auto"/>
        <w:bottom w:val="none" w:sz="0" w:space="0" w:color="auto"/>
        <w:right w:val="none" w:sz="0" w:space="0" w:color="auto"/>
      </w:divBdr>
    </w:div>
    <w:div w:id="1567915125">
      <w:bodyDiv w:val="1"/>
      <w:marLeft w:val="0"/>
      <w:marRight w:val="0"/>
      <w:marTop w:val="0"/>
      <w:marBottom w:val="0"/>
      <w:divBdr>
        <w:top w:val="none" w:sz="0" w:space="0" w:color="auto"/>
        <w:left w:val="none" w:sz="0" w:space="0" w:color="auto"/>
        <w:bottom w:val="none" w:sz="0" w:space="0" w:color="auto"/>
        <w:right w:val="none" w:sz="0" w:space="0" w:color="auto"/>
      </w:divBdr>
    </w:div>
    <w:div w:id="1575698610">
      <w:bodyDiv w:val="1"/>
      <w:marLeft w:val="0"/>
      <w:marRight w:val="0"/>
      <w:marTop w:val="0"/>
      <w:marBottom w:val="0"/>
      <w:divBdr>
        <w:top w:val="none" w:sz="0" w:space="0" w:color="auto"/>
        <w:left w:val="none" w:sz="0" w:space="0" w:color="auto"/>
        <w:bottom w:val="none" w:sz="0" w:space="0" w:color="auto"/>
        <w:right w:val="none" w:sz="0" w:space="0" w:color="auto"/>
      </w:divBdr>
    </w:div>
    <w:div w:id="1770539088">
      <w:bodyDiv w:val="1"/>
      <w:marLeft w:val="0"/>
      <w:marRight w:val="0"/>
      <w:marTop w:val="0"/>
      <w:marBottom w:val="0"/>
      <w:divBdr>
        <w:top w:val="none" w:sz="0" w:space="0" w:color="auto"/>
        <w:left w:val="none" w:sz="0" w:space="0" w:color="auto"/>
        <w:bottom w:val="none" w:sz="0" w:space="0" w:color="auto"/>
        <w:right w:val="none" w:sz="0" w:space="0" w:color="auto"/>
      </w:divBdr>
    </w:div>
    <w:div w:id="1937863488">
      <w:bodyDiv w:val="1"/>
      <w:marLeft w:val="0"/>
      <w:marRight w:val="0"/>
      <w:marTop w:val="0"/>
      <w:marBottom w:val="0"/>
      <w:divBdr>
        <w:top w:val="none" w:sz="0" w:space="0" w:color="auto"/>
        <w:left w:val="none" w:sz="0" w:space="0" w:color="auto"/>
        <w:bottom w:val="none" w:sz="0" w:space="0" w:color="auto"/>
        <w:right w:val="none" w:sz="0" w:space="0" w:color="auto"/>
      </w:divBdr>
    </w:div>
    <w:div w:id="2055498318">
      <w:bodyDiv w:val="1"/>
      <w:marLeft w:val="0"/>
      <w:marRight w:val="0"/>
      <w:marTop w:val="0"/>
      <w:marBottom w:val="0"/>
      <w:divBdr>
        <w:top w:val="none" w:sz="0" w:space="0" w:color="auto"/>
        <w:left w:val="none" w:sz="0" w:space="0" w:color="auto"/>
        <w:bottom w:val="none" w:sz="0" w:space="0" w:color="auto"/>
        <w:right w:val="none" w:sz="0" w:space="0" w:color="auto"/>
      </w:divBdr>
    </w:div>
    <w:div w:id="2091271672">
      <w:bodyDiv w:val="1"/>
      <w:marLeft w:val="0"/>
      <w:marRight w:val="0"/>
      <w:marTop w:val="0"/>
      <w:marBottom w:val="0"/>
      <w:divBdr>
        <w:top w:val="none" w:sz="0" w:space="0" w:color="auto"/>
        <w:left w:val="none" w:sz="0" w:space="0" w:color="auto"/>
        <w:bottom w:val="none" w:sz="0" w:space="0" w:color="auto"/>
        <w:right w:val="none" w:sz="0" w:space="0" w:color="auto"/>
      </w:divBdr>
    </w:div>
    <w:div w:id="2122991099">
      <w:bodyDiv w:val="1"/>
      <w:marLeft w:val="0"/>
      <w:marRight w:val="0"/>
      <w:marTop w:val="0"/>
      <w:marBottom w:val="0"/>
      <w:divBdr>
        <w:top w:val="none" w:sz="0" w:space="0" w:color="auto"/>
        <w:left w:val="none" w:sz="0" w:space="0" w:color="auto"/>
        <w:bottom w:val="none" w:sz="0" w:space="0" w:color="auto"/>
        <w:right w:val="none" w:sz="0" w:space="0" w:color="auto"/>
      </w:divBdr>
      <w:divsChild>
        <w:div w:id="13927333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https://indiaai.gov.in/article/report-on-ai-governance-guidelines-development?utm_source=chatgpt.com" TargetMode="External"/><Relationship Id="rId39" Type="http://schemas.openxmlformats.org/officeDocument/2006/relationships/footer" Target="footer3.xml"/><Relationship Id="rId21" Type="http://schemas.openxmlformats.org/officeDocument/2006/relationships/hyperlink" Target="https://www.fao.org/faostat/en/" TargetMode="External"/><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image" Target="media/image4.png"/><Relationship Id="rId29" Type="http://schemas.openxmlformats.org/officeDocument/2006/relationships/hyperlink" Target="https://www.mckinsey.com/industries/metals-and-mining/how-we-help-clients/how-a-steel-plant-in-india-tapped-the-value-of-data-and-won-global-acclai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hyperlink" Target="https://www.niti.gov.in/sites/default/files/2019-01/NationalStrategy-for-AI-Discussion-Paper.pdf" TargetMode="External"/><Relationship Id="rId32" Type="http://schemas.openxmlformats.org/officeDocument/2006/relationships/hyperlink" Target="https://data.worldbank.org/"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hyperlink" Target="https://ikhedut.gujarat.gov.in/" TargetMode="External"/><Relationship Id="rId28" Type="http://schemas.openxmlformats.org/officeDocument/2006/relationships/hyperlink" Target="https://iisc.ac.in/" TargetMode="External"/><Relationship Id="rId36" Type="http://schemas.openxmlformats.org/officeDocument/2006/relationships/footer" Target="footer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hyperlink" Target="https://niti.gov.i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hyperlink" Target="https://arxiv.org/abs/2501.15809?utm_source=chatgpt.com" TargetMode="External"/><Relationship Id="rId27" Type="http://schemas.openxmlformats.org/officeDocument/2006/relationships/hyperlink" Target="https://iisc.ac.in/" TargetMode="External"/><Relationship Id="rId30" Type="http://schemas.openxmlformats.org/officeDocument/2006/relationships/hyperlink" Target="https://www.niti.gov.in/sites/default/files/2019-01/NationalStrategy-for-AI-Discussion-Paper.pdf" TargetMode="External"/><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s://static.pib.gov.in/WriteReadData/specificdocs/documents/2025/nov/doc2025115685601.pdf?utm_source=chatgpt.com" TargetMode="External"/><Relationship Id="rId33" Type="http://schemas.openxmlformats.org/officeDocument/2006/relationships/hyperlink" Target="https://www.worldbank.org/en/publication/dptr2025-ai-foundations?utm_source=chatgpt.com" TargetMode="External"/><Relationship Id="rId38"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E2AD7C-0583-440E-9591-6BDD37BC713E}" type="doc">
      <dgm:prSet loTypeId="urn:microsoft.com/office/officeart/2005/8/layout/pyramid2" loCatId="pyramid" qsTypeId="urn:microsoft.com/office/officeart/2005/8/quickstyle/simple1" qsCatId="simple" csTypeId="urn:microsoft.com/office/officeart/2005/8/colors/accent1_4" csCatId="accent1" phldr="1"/>
      <dgm:spPr/>
    </dgm:pt>
    <dgm:pt modelId="{03D4740C-6E8C-4879-8E30-28D01DF31386}">
      <dgm:prSet phldrT="[Text]" custT="1"/>
      <dgm:spPr/>
      <dgm:t>
        <a:bodyPr/>
        <a:lstStyle/>
        <a:p>
          <a:r>
            <a:rPr lang="en-US" sz="1000" b="1">
              <a:latin typeface="Times New Roman" panose="02020603050405020304" pitchFamily="18" charset="0"/>
              <a:cs typeface="Times New Roman" panose="02020603050405020304" pitchFamily="18" charset="0"/>
            </a:rPr>
            <a:t>Systemic Socio-Economic Risks:</a:t>
          </a:r>
        </a:p>
        <a:p>
          <a:r>
            <a:rPr lang="en-US" sz="800">
              <a:latin typeface="Times New Roman" panose="02020603050405020304" pitchFamily="18" charset="0"/>
              <a:cs typeface="Times New Roman" panose="02020603050405020304" pitchFamily="18" charset="0"/>
            </a:rPr>
            <a:t>Algorithmic Bias &amp; Equity Concerns</a:t>
          </a:r>
        </a:p>
        <a:p>
          <a:r>
            <a:rPr lang="en-US" sz="800">
              <a:latin typeface="Times New Roman" panose="02020603050405020304" pitchFamily="18" charset="0"/>
              <a:cs typeface="Times New Roman" panose="02020603050405020304" pitchFamily="18" charset="0"/>
            </a:rPr>
            <a:t>Job Displacement and Skil Gaps</a:t>
          </a:r>
        </a:p>
        <a:p>
          <a:r>
            <a:rPr lang="en-US" sz="800">
              <a:latin typeface="Times New Roman" panose="02020603050405020304" pitchFamily="18" charset="0"/>
              <a:cs typeface="Times New Roman" panose="02020603050405020304" pitchFamily="18" charset="0"/>
            </a:rPr>
            <a:t>Geo-political Dependencies</a:t>
          </a:r>
        </a:p>
      </dgm:t>
    </dgm:pt>
    <dgm:pt modelId="{879EF0A6-986B-4CEC-AE9E-C59AE0A8F471}" type="parTrans" cxnId="{4571A496-C92F-4BB2-908F-2C21E797E15E}">
      <dgm:prSet/>
      <dgm:spPr/>
      <dgm:t>
        <a:bodyPr/>
        <a:lstStyle/>
        <a:p>
          <a:endParaRPr lang="en-US"/>
        </a:p>
      </dgm:t>
    </dgm:pt>
    <dgm:pt modelId="{D44BEF99-F972-4C26-BC1D-AAFF8FF8E8A4}" type="sibTrans" cxnId="{4571A496-C92F-4BB2-908F-2C21E797E15E}">
      <dgm:prSet/>
      <dgm:spPr/>
      <dgm:t>
        <a:bodyPr/>
        <a:lstStyle/>
        <a:p>
          <a:endParaRPr lang="en-US"/>
        </a:p>
      </dgm:t>
    </dgm:pt>
    <dgm:pt modelId="{9ADFF6A4-2228-4719-AE8B-B81DE1CD930A}">
      <dgm:prSet phldrT="[Text]" custT="1"/>
      <dgm:spPr>
        <a:solidFill>
          <a:schemeClr val="tx2">
            <a:lumMod val="10000"/>
            <a:lumOff val="90000"/>
            <a:alpha val="90000"/>
          </a:schemeClr>
        </a:solidFill>
        <a:ln>
          <a:solidFill>
            <a:schemeClr val="tx1"/>
          </a:solidFill>
        </a:ln>
      </dgm:spPr>
      <dgm:t>
        <a:bodyPr/>
        <a:lstStyle/>
        <a:p>
          <a:r>
            <a:rPr lang="en-US" sz="1000" b="1">
              <a:latin typeface="Times New Roman" panose="02020603050405020304" pitchFamily="18" charset="0"/>
              <a:cs typeface="Times New Roman" panose="02020603050405020304" pitchFamily="18" charset="0"/>
            </a:rPr>
            <a:t>Structural and Governance Hurdles:</a:t>
          </a:r>
        </a:p>
        <a:p>
          <a:r>
            <a:rPr lang="en-US" sz="800">
              <a:latin typeface="Times New Roman" panose="02020603050405020304" pitchFamily="18" charset="0"/>
              <a:cs typeface="Times New Roman" panose="02020603050405020304" pitchFamily="18" charset="0"/>
            </a:rPr>
            <a:t>Legacy System &amp; Integration Costs</a:t>
          </a:r>
        </a:p>
        <a:p>
          <a:r>
            <a:rPr lang="en-US" sz="800">
              <a:latin typeface="Times New Roman" panose="02020603050405020304" pitchFamily="18" charset="0"/>
              <a:cs typeface="Times New Roman" panose="02020603050405020304" pitchFamily="18" charset="0"/>
            </a:rPr>
            <a:t>Absence of Robust Data Governance</a:t>
          </a:r>
        </a:p>
        <a:p>
          <a:r>
            <a:rPr lang="en-US" sz="800">
              <a:latin typeface="Times New Roman" panose="02020603050405020304" pitchFamily="18" charset="0"/>
              <a:cs typeface="Times New Roman" panose="02020603050405020304" pitchFamily="18" charset="0"/>
            </a:rPr>
            <a:t>Immature  Ethical and Regulatory Frameworks</a:t>
          </a:r>
        </a:p>
      </dgm:t>
    </dgm:pt>
    <dgm:pt modelId="{EFE63916-9206-4974-9A3C-144E2A637317}" type="parTrans" cxnId="{08F5945E-6D5B-442E-A9C1-0B8046203533}">
      <dgm:prSet/>
      <dgm:spPr/>
      <dgm:t>
        <a:bodyPr/>
        <a:lstStyle/>
        <a:p>
          <a:endParaRPr lang="en-US"/>
        </a:p>
      </dgm:t>
    </dgm:pt>
    <dgm:pt modelId="{58CC1E4C-DADC-41FA-A474-34CAA2FFAA1D}" type="sibTrans" cxnId="{08F5945E-6D5B-442E-A9C1-0B8046203533}">
      <dgm:prSet/>
      <dgm:spPr/>
      <dgm:t>
        <a:bodyPr/>
        <a:lstStyle/>
        <a:p>
          <a:endParaRPr lang="en-US"/>
        </a:p>
      </dgm:t>
    </dgm:pt>
    <dgm:pt modelId="{9AFF2167-269E-44B8-BC4B-B121B5A40F55}">
      <dgm:prSet phldrT="[Text]" custT="1"/>
      <dgm:spPr>
        <a:solidFill>
          <a:schemeClr val="bg1">
            <a:lumMod val="65000"/>
            <a:alpha val="90000"/>
          </a:schemeClr>
        </a:solidFill>
        <a:ln>
          <a:solidFill>
            <a:schemeClr val="tx1"/>
          </a:solidFill>
        </a:ln>
      </dgm:spPr>
      <dgm:t>
        <a:bodyPr/>
        <a:lstStyle/>
        <a:p>
          <a:r>
            <a:rPr lang="en-US" sz="1000" b="1">
              <a:latin typeface="Times New Roman" panose="02020603050405020304" pitchFamily="18" charset="0"/>
              <a:cs typeface="Times New Roman" panose="02020603050405020304" pitchFamily="18" charset="0"/>
            </a:rPr>
            <a:t>Foundational Readiness Gaps:</a:t>
          </a:r>
        </a:p>
        <a:p>
          <a:r>
            <a:rPr lang="en-US" sz="800">
              <a:latin typeface="Times New Roman" panose="02020603050405020304" pitchFamily="18" charset="0"/>
              <a:cs typeface="Times New Roman" panose="02020603050405020304" pitchFamily="18" charset="0"/>
            </a:rPr>
            <a:t>Digital Infrastructure Gap</a:t>
          </a:r>
        </a:p>
        <a:p>
          <a:r>
            <a:rPr lang="en-US" sz="800">
              <a:latin typeface="Times New Roman" panose="02020603050405020304" pitchFamily="18" charset="0"/>
              <a:cs typeface="Times New Roman" panose="02020603050405020304" pitchFamily="18" charset="0"/>
            </a:rPr>
            <a:t>Computation &amp; Data Shortage</a:t>
          </a:r>
        </a:p>
        <a:p>
          <a:r>
            <a:rPr lang="en-US" sz="800">
              <a:latin typeface="Times New Roman" panose="02020603050405020304" pitchFamily="18" charset="0"/>
              <a:cs typeface="Times New Roman" panose="02020603050405020304" pitchFamily="18" charset="0"/>
            </a:rPr>
            <a:t>Acute Talent Crunch</a:t>
          </a:r>
        </a:p>
      </dgm:t>
    </dgm:pt>
    <dgm:pt modelId="{0190C6DE-61CD-4207-83A7-57325780C76E}" type="parTrans" cxnId="{9C3FD613-ACCE-4B06-B21B-F09062DFC937}">
      <dgm:prSet/>
      <dgm:spPr/>
      <dgm:t>
        <a:bodyPr/>
        <a:lstStyle/>
        <a:p>
          <a:endParaRPr lang="en-US"/>
        </a:p>
      </dgm:t>
    </dgm:pt>
    <dgm:pt modelId="{47AAE708-3E38-4B3F-AD60-83A64020C99F}" type="sibTrans" cxnId="{9C3FD613-ACCE-4B06-B21B-F09062DFC937}">
      <dgm:prSet/>
      <dgm:spPr/>
      <dgm:t>
        <a:bodyPr/>
        <a:lstStyle/>
        <a:p>
          <a:endParaRPr lang="en-US"/>
        </a:p>
      </dgm:t>
    </dgm:pt>
    <dgm:pt modelId="{E7388F14-A862-4311-9C29-F2D8434E1EE1}" type="pres">
      <dgm:prSet presAssocID="{2AE2AD7C-0583-440E-9591-6BDD37BC713E}" presName="compositeShape" presStyleCnt="0">
        <dgm:presLayoutVars>
          <dgm:dir/>
          <dgm:resizeHandles/>
        </dgm:presLayoutVars>
      </dgm:prSet>
      <dgm:spPr/>
    </dgm:pt>
    <dgm:pt modelId="{F88F0165-28F7-4018-8263-2BA3EF39F627}" type="pres">
      <dgm:prSet presAssocID="{2AE2AD7C-0583-440E-9591-6BDD37BC713E}" presName="pyramid" presStyleLbl="node1" presStyleIdx="0" presStyleCnt="1" custScaleX="170238">
        <dgm:style>
          <a:lnRef idx="2">
            <a:schemeClr val="accent1">
              <a:shade val="15000"/>
            </a:schemeClr>
          </a:lnRef>
          <a:fillRef idx="1">
            <a:schemeClr val="accent1"/>
          </a:fillRef>
          <a:effectRef idx="0">
            <a:schemeClr val="accent1"/>
          </a:effectRef>
          <a:fontRef idx="minor">
            <a:schemeClr val="lt1"/>
          </a:fontRef>
        </dgm:style>
      </dgm:prSet>
      <dgm:spPr>
        <a:solidFill>
          <a:schemeClr val="accent1">
            <a:lumMod val="50000"/>
          </a:schemeClr>
        </a:solidFill>
        <a:ln>
          <a:solidFill>
            <a:schemeClr val="tx1"/>
          </a:solidFill>
        </a:ln>
      </dgm:spPr>
    </dgm:pt>
    <dgm:pt modelId="{60CCD3AE-6AD2-4086-8906-B6DD87F8631F}" type="pres">
      <dgm:prSet presAssocID="{2AE2AD7C-0583-440E-9591-6BDD37BC713E}" presName="theList" presStyleCnt="0"/>
      <dgm:spPr/>
    </dgm:pt>
    <dgm:pt modelId="{310B7616-FC56-4A26-AAAA-2E1A6B9D916D}" type="pres">
      <dgm:prSet presAssocID="{03D4740C-6E8C-4879-8E30-28D01DF31386}" presName="aNode" presStyleLbl="fgAcc1" presStyleIdx="0" presStyleCnt="3" custScaleX="132719" custScaleY="143662" custLinFactNeighborX="856" custLinFactNeighborY="26383">
        <dgm:presLayoutVars>
          <dgm:bulletEnabled val="1"/>
        </dgm:presLayoutVars>
      </dgm:prSet>
      <dgm:spPr/>
    </dgm:pt>
    <dgm:pt modelId="{C4B1A061-C642-4D7F-B0D3-44DB0B8CC07D}" type="pres">
      <dgm:prSet presAssocID="{03D4740C-6E8C-4879-8E30-28D01DF31386}" presName="aSpace" presStyleCnt="0"/>
      <dgm:spPr/>
    </dgm:pt>
    <dgm:pt modelId="{57EE8593-ADDB-4504-B5B4-D46E9A7EA19E}" type="pres">
      <dgm:prSet presAssocID="{9ADFF6A4-2228-4719-AE8B-B81DE1CD930A}" presName="aNode" presStyleLbl="fgAcc1" presStyleIdx="1" presStyleCnt="3" custScaleX="132719" custScaleY="140542" custLinFactY="2819" custLinFactNeighborX="659" custLinFactNeighborY="100000">
        <dgm:presLayoutVars>
          <dgm:bulletEnabled val="1"/>
        </dgm:presLayoutVars>
      </dgm:prSet>
      <dgm:spPr/>
    </dgm:pt>
    <dgm:pt modelId="{4088A187-9CCA-445A-89A2-60E53633E03F}" type="pres">
      <dgm:prSet presAssocID="{9ADFF6A4-2228-4719-AE8B-B81DE1CD930A}" presName="aSpace" presStyleCnt="0"/>
      <dgm:spPr/>
    </dgm:pt>
    <dgm:pt modelId="{7564BA99-86FC-40E0-AEAD-0B659A3A7321}" type="pres">
      <dgm:prSet presAssocID="{9AFF2167-269E-44B8-BC4B-B121B5A40F55}" presName="aNode" presStyleLbl="fgAcc1" presStyleIdx="2" presStyleCnt="3" custScaleX="132719" custScaleY="150170" custLinFactY="17550" custLinFactNeighborY="100000">
        <dgm:presLayoutVars>
          <dgm:bulletEnabled val="1"/>
        </dgm:presLayoutVars>
      </dgm:prSet>
      <dgm:spPr/>
    </dgm:pt>
    <dgm:pt modelId="{EBD18281-10FB-4827-BC9A-62CB57A326C6}" type="pres">
      <dgm:prSet presAssocID="{9AFF2167-269E-44B8-BC4B-B121B5A40F55}" presName="aSpace" presStyleCnt="0"/>
      <dgm:spPr/>
    </dgm:pt>
  </dgm:ptLst>
  <dgm:cxnLst>
    <dgm:cxn modelId="{C0404502-4F20-4F55-AB55-6DFDD98119A8}" type="presOf" srcId="{9ADFF6A4-2228-4719-AE8B-B81DE1CD930A}" destId="{57EE8593-ADDB-4504-B5B4-D46E9A7EA19E}" srcOrd="0" destOrd="0" presId="urn:microsoft.com/office/officeart/2005/8/layout/pyramid2"/>
    <dgm:cxn modelId="{9C3FD613-ACCE-4B06-B21B-F09062DFC937}" srcId="{2AE2AD7C-0583-440E-9591-6BDD37BC713E}" destId="{9AFF2167-269E-44B8-BC4B-B121B5A40F55}" srcOrd="2" destOrd="0" parTransId="{0190C6DE-61CD-4207-83A7-57325780C76E}" sibTransId="{47AAE708-3E38-4B3F-AD60-83A64020C99F}"/>
    <dgm:cxn modelId="{C204E424-2356-4698-849F-421607F3A46D}" type="presOf" srcId="{9AFF2167-269E-44B8-BC4B-B121B5A40F55}" destId="{7564BA99-86FC-40E0-AEAD-0B659A3A7321}" srcOrd="0" destOrd="0" presId="urn:microsoft.com/office/officeart/2005/8/layout/pyramid2"/>
    <dgm:cxn modelId="{08F5945E-6D5B-442E-A9C1-0B8046203533}" srcId="{2AE2AD7C-0583-440E-9591-6BDD37BC713E}" destId="{9ADFF6A4-2228-4719-AE8B-B81DE1CD930A}" srcOrd="1" destOrd="0" parTransId="{EFE63916-9206-4974-9A3C-144E2A637317}" sibTransId="{58CC1E4C-DADC-41FA-A474-34CAA2FFAA1D}"/>
    <dgm:cxn modelId="{937EC181-ABD5-4C8E-AE55-191CCB3D9D80}" type="presOf" srcId="{2AE2AD7C-0583-440E-9591-6BDD37BC713E}" destId="{E7388F14-A862-4311-9C29-F2D8434E1EE1}" srcOrd="0" destOrd="0" presId="urn:microsoft.com/office/officeart/2005/8/layout/pyramid2"/>
    <dgm:cxn modelId="{E2840891-90FC-4E29-BB45-C556E1E279DB}" type="presOf" srcId="{03D4740C-6E8C-4879-8E30-28D01DF31386}" destId="{310B7616-FC56-4A26-AAAA-2E1A6B9D916D}" srcOrd="0" destOrd="0" presId="urn:microsoft.com/office/officeart/2005/8/layout/pyramid2"/>
    <dgm:cxn modelId="{4571A496-C92F-4BB2-908F-2C21E797E15E}" srcId="{2AE2AD7C-0583-440E-9591-6BDD37BC713E}" destId="{03D4740C-6E8C-4879-8E30-28D01DF31386}" srcOrd="0" destOrd="0" parTransId="{879EF0A6-986B-4CEC-AE9E-C59AE0A8F471}" sibTransId="{D44BEF99-F972-4C26-BC1D-AAFF8FF8E8A4}"/>
    <dgm:cxn modelId="{92BD7F9F-BA97-4420-8EF2-A83A9DD7B911}" type="presParOf" srcId="{E7388F14-A862-4311-9C29-F2D8434E1EE1}" destId="{F88F0165-28F7-4018-8263-2BA3EF39F627}" srcOrd="0" destOrd="0" presId="urn:microsoft.com/office/officeart/2005/8/layout/pyramid2"/>
    <dgm:cxn modelId="{14803A94-FB81-4D91-9446-BB8CB2832AD7}" type="presParOf" srcId="{E7388F14-A862-4311-9C29-F2D8434E1EE1}" destId="{60CCD3AE-6AD2-4086-8906-B6DD87F8631F}" srcOrd="1" destOrd="0" presId="urn:microsoft.com/office/officeart/2005/8/layout/pyramid2"/>
    <dgm:cxn modelId="{F73F82FB-65A9-4AD7-BA79-2EE3E1881FF0}" type="presParOf" srcId="{60CCD3AE-6AD2-4086-8906-B6DD87F8631F}" destId="{310B7616-FC56-4A26-AAAA-2E1A6B9D916D}" srcOrd="0" destOrd="0" presId="urn:microsoft.com/office/officeart/2005/8/layout/pyramid2"/>
    <dgm:cxn modelId="{89AAD026-8F09-40A6-A0C6-0842199C663D}" type="presParOf" srcId="{60CCD3AE-6AD2-4086-8906-B6DD87F8631F}" destId="{C4B1A061-C642-4D7F-B0D3-44DB0B8CC07D}" srcOrd="1" destOrd="0" presId="urn:microsoft.com/office/officeart/2005/8/layout/pyramid2"/>
    <dgm:cxn modelId="{EC1D4EFE-07D2-4D6B-94B1-B6A6AF277822}" type="presParOf" srcId="{60CCD3AE-6AD2-4086-8906-B6DD87F8631F}" destId="{57EE8593-ADDB-4504-B5B4-D46E9A7EA19E}" srcOrd="2" destOrd="0" presId="urn:microsoft.com/office/officeart/2005/8/layout/pyramid2"/>
    <dgm:cxn modelId="{C59E88DE-52EF-4C46-B9F7-08BB7EB9C52F}" type="presParOf" srcId="{60CCD3AE-6AD2-4086-8906-B6DD87F8631F}" destId="{4088A187-9CCA-445A-89A2-60E53633E03F}" srcOrd="3" destOrd="0" presId="urn:microsoft.com/office/officeart/2005/8/layout/pyramid2"/>
    <dgm:cxn modelId="{6D578E2D-BABA-4CFF-A507-758FDDDF265B}" type="presParOf" srcId="{60CCD3AE-6AD2-4086-8906-B6DD87F8631F}" destId="{7564BA99-86FC-40E0-AEAD-0B659A3A7321}" srcOrd="4" destOrd="0" presId="urn:microsoft.com/office/officeart/2005/8/layout/pyramid2"/>
    <dgm:cxn modelId="{682FF02D-AF35-4983-A603-115E23E5FD62}" type="presParOf" srcId="{60CCD3AE-6AD2-4086-8906-B6DD87F8631F}" destId="{EBD18281-10FB-4827-BC9A-62CB57A326C6}" srcOrd="5" destOrd="0" presId="urn:microsoft.com/office/officeart/2005/8/layout/pyramid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1C971B-929A-49C9-BAA7-1FEA03C17AE0}" type="doc">
      <dgm:prSet loTypeId="urn:microsoft.com/office/officeart/2008/layout/HorizontalMultiLevelHierarchy" loCatId="hierarchy" qsTypeId="urn:microsoft.com/office/officeart/2005/8/quickstyle/simple3" qsCatId="simple" csTypeId="urn:microsoft.com/office/officeart/2005/8/colors/accent0_1" csCatId="mainScheme" phldr="1"/>
      <dgm:spPr/>
      <dgm:t>
        <a:bodyPr/>
        <a:lstStyle/>
        <a:p>
          <a:endParaRPr lang="en-US"/>
        </a:p>
      </dgm:t>
    </dgm:pt>
    <dgm:pt modelId="{473B9621-8973-43A0-A336-5E2690BBD48B}">
      <dgm:prSet phldrT="[Text]" custT="1"/>
      <dgm:spPr>
        <a:solidFill>
          <a:schemeClr val="accent1">
            <a:lumMod val="50000"/>
          </a:schemeClr>
        </a:solidFill>
        <a:ln>
          <a:solidFill>
            <a:schemeClr val="tx1"/>
          </a:solidFill>
        </a:ln>
      </dgm:spPr>
      <dgm:t>
        <a:bodyPr/>
        <a:lstStyle/>
        <a:p>
          <a:pPr algn="ctr"/>
          <a:r>
            <a:rPr lang="en-US" sz="1200" b="1">
              <a:solidFill>
                <a:schemeClr val="bg1"/>
              </a:solidFill>
              <a:latin typeface="+mn-lt"/>
            </a:rPr>
            <a:t>Challenges for AI in Transforming India</a:t>
          </a:r>
        </a:p>
      </dgm:t>
    </dgm:pt>
    <dgm:pt modelId="{6D7D20CD-B1FD-4F7B-ABD5-7391C8FD985D}" type="parTrans" cxnId="{180EDD91-5EA9-460C-B4BF-4D54CD2E9398}">
      <dgm:prSet/>
      <dgm:spPr/>
      <dgm:t>
        <a:bodyPr/>
        <a:lstStyle/>
        <a:p>
          <a:pPr algn="ctr"/>
          <a:endParaRPr lang="en-US"/>
        </a:p>
      </dgm:t>
    </dgm:pt>
    <dgm:pt modelId="{E3B09645-5D12-4858-A300-31ED741C2A89}" type="sibTrans" cxnId="{180EDD91-5EA9-460C-B4BF-4D54CD2E9398}">
      <dgm:prSet/>
      <dgm:spPr/>
      <dgm:t>
        <a:bodyPr/>
        <a:lstStyle/>
        <a:p>
          <a:pPr algn="ctr"/>
          <a:endParaRPr lang="en-US"/>
        </a:p>
      </dgm:t>
    </dgm:pt>
    <dgm:pt modelId="{500CA4D1-8F98-4C90-B4CF-9A98C88AA738}">
      <dgm:prSet phldrT="[Text]" custT="1"/>
      <dgm:spPr>
        <a:solidFill>
          <a:schemeClr val="bg1">
            <a:lumMod val="85000"/>
          </a:schemeClr>
        </a:solidFill>
      </dgm:spPr>
      <dgm:t>
        <a:bodyPr/>
        <a:lstStyle/>
        <a:p>
          <a:pPr algn="ctr"/>
          <a:r>
            <a:rPr lang="en-US" sz="1000" b="1">
              <a:latin typeface="+mn-lt"/>
            </a:rPr>
            <a:t>Foundational Readiness Gaps</a:t>
          </a:r>
        </a:p>
      </dgm:t>
    </dgm:pt>
    <dgm:pt modelId="{73553583-9377-4B59-85CB-CB351D92664F}" type="parTrans" cxnId="{39D689B5-0FE3-4545-B4E0-BC4ABFBB3BFA}">
      <dgm:prSet custT="1"/>
      <dgm:spPr/>
      <dgm:t>
        <a:bodyPr/>
        <a:lstStyle/>
        <a:p>
          <a:pPr algn="ctr"/>
          <a:endParaRPr lang="en-US" sz="700">
            <a:solidFill>
              <a:schemeClr val="tx2">
                <a:lumMod val="95000"/>
                <a:lumOff val="5000"/>
              </a:schemeClr>
            </a:solidFill>
            <a:latin typeface="+mn-lt"/>
          </a:endParaRPr>
        </a:p>
      </dgm:t>
    </dgm:pt>
    <dgm:pt modelId="{A256C1AD-4C45-46BB-9766-82D9AE26508F}" type="sibTrans" cxnId="{39D689B5-0FE3-4545-B4E0-BC4ABFBB3BFA}">
      <dgm:prSet/>
      <dgm:spPr/>
      <dgm:t>
        <a:bodyPr/>
        <a:lstStyle/>
        <a:p>
          <a:pPr algn="ctr"/>
          <a:endParaRPr lang="en-US"/>
        </a:p>
      </dgm:t>
    </dgm:pt>
    <dgm:pt modelId="{385BC3C6-8DE5-4C47-8EDA-C668BD14C828}">
      <dgm:prSet phldrT="[Text]" custT="1"/>
      <dgm:spPr>
        <a:solidFill>
          <a:schemeClr val="bg1">
            <a:lumMod val="85000"/>
          </a:schemeClr>
        </a:solidFill>
      </dgm:spPr>
      <dgm:t>
        <a:bodyPr/>
        <a:lstStyle/>
        <a:p>
          <a:pPr algn="ctr"/>
          <a:r>
            <a:rPr lang="en-US" sz="1000" b="1">
              <a:latin typeface="+mn-lt"/>
            </a:rPr>
            <a:t>Structural and Governance Hurdles</a:t>
          </a:r>
        </a:p>
      </dgm:t>
    </dgm:pt>
    <dgm:pt modelId="{CA23D6F8-D7C1-4FC5-B77B-995AA534BFCF}" type="parTrans" cxnId="{A34802D0-EC4D-4E2A-8757-94DCC43BB6CD}">
      <dgm:prSet custT="1"/>
      <dgm:spPr/>
      <dgm:t>
        <a:bodyPr/>
        <a:lstStyle/>
        <a:p>
          <a:pPr algn="ctr"/>
          <a:endParaRPr lang="en-US" sz="700">
            <a:solidFill>
              <a:schemeClr val="tx2">
                <a:lumMod val="95000"/>
                <a:lumOff val="5000"/>
              </a:schemeClr>
            </a:solidFill>
            <a:latin typeface="+mn-lt"/>
          </a:endParaRPr>
        </a:p>
      </dgm:t>
    </dgm:pt>
    <dgm:pt modelId="{C90B4753-711A-4E1C-8122-04D485D2B29B}" type="sibTrans" cxnId="{A34802D0-EC4D-4E2A-8757-94DCC43BB6CD}">
      <dgm:prSet/>
      <dgm:spPr/>
      <dgm:t>
        <a:bodyPr/>
        <a:lstStyle/>
        <a:p>
          <a:pPr algn="ctr"/>
          <a:endParaRPr lang="en-US"/>
        </a:p>
      </dgm:t>
    </dgm:pt>
    <dgm:pt modelId="{D26164D6-6CBA-45FB-86EC-5491DE885797}">
      <dgm:prSet phldrT="[Text]" custT="1"/>
      <dgm:spPr>
        <a:solidFill>
          <a:schemeClr val="bg1">
            <a:lumMod val="85000"/>
          </a:schemeClr>
        </a:solidFill>
      </dgm:spPr>
      <dgm:t>
        <a:bodyPr/>
        <a:lstStyle/>
        <a:p>
          <a:pPr algn="ctr"/>
          <a:r>
            <a:rPr lang="en-US" sz="1000" b="1">
              <a:latin typeface="+mn-lt"/>
            </a:rPr>
            <a:t>Systemic Risks</a:t>
          </a:r>
        </a:p>
      </dgm:t>
    </dgm:pt>
    <dgm:pt modelId="{79F37AE7-2E5F-4BB7-BD90-2AC7FB7EB218}" type="parTrans" cxnId="{CF0E6A52-4CD8-4F74-AB7A-7422A609B1F4}">
      <dgm:prSet custT="1"/>
      <dgm:spPr/>
      <dgm:t>
        <a:bodyPr/>
        <a:lstStyle/>
        <a:p>
          <a:pPr algn="ctr"/>
          <a:endParaRPr lang="en-US" sz="700">
            <a:solidFill>
              <a:schemeClr val="tx2">
                <a:lumMod val="95000"/>
                <a:lumOff val="5000"/>
              </a:schemeClr>
            </a:solidFill>
            <a:latin typeface="+mn-lt"/>
          </a:endParaRPr>
        </a:p>
      </dgm:t>
    </dgm:pt>
    <dgm:pt modelId="{E5D8A897-3E25-4A11-80FE-3A7064FDE389}" type="sibTrans" cxnId="{CF0E6A52-4CD8-4F74-AB7A-7422A609B1F4}">
      <dgm:prSet/>
      <dgm:spPr/>
      <dgm:t>
        <a:bodyPr/>
        <a:lstStyle/>
        <a:p>
          <a:pPr algn="ctr"/>
          <a:endParaRPr lang="en-US"/>
        </a:p>
      </dgm:t>
    </dgm:pt>
    <dgm:pt modelId="{55FCF4BF-CA44-4BBE-9FE8-65976E167597}">
      <dgm:prSet custT="1"/>
      <dgm:spPr/>
      <dgm:t>
        <a:bodyPr/>
        <a:lstStyle/>
        <a:p>
          <a:pPr algn="ctr"/>
          <a:r>
            <a:rPr lang="en-US" sz="1000">
              <a:latin typeface="+mn-lt"/>
            </a:rPr>
            <a:t>Digital Infrastructure Deficit</a:t>
          </a:r>
        </a:p>
      </dgm:t>
    </dgm:pt>
    <dgm:pt modelId="{C9FA0EC6-EC54-41C4-8D3F-DCE1E66BC3F6}" type="parTrans" cxnId="{98C70DB5-2DC1-4FA4-B00E-59AEFEE74FFC}">
      <dgm:prSet custT="1"/>
      <dgm:spPr/>
      <dgm:t>
        <a:bodyPr/>
        <a:lstStyle/>
        <a:p>
          <a:pPr algn="ctr"/>
          <a:endParaRPr lang="en-US" sz="700">
            <a:solidFill>
              <a:schemeClr val="tx2">
                <a:lumMod val="95000"/>
                <a:lumOff val="5000"/>
              </a:schemeClr>
            </a:solidFill>
            <a:latin typeface="+mn-lt"/>
          </a:endParaRPr>
        </a:p>
      </dgm:t>
    </dgm:pt>
    <dgm:pt modelId="{581982A9-C1E0-4E9B-BA55-CFFEC1C6C4AF}" type="sibTrans" cxnId="{98C70DB5-2DC1-4FA4-B00E-59AEFEE74FFC}">
      <dgm:prSet/>
      <dgm:spPr/>
      <dgm:t>
        <a:bodyPr/>
        <a:lstStyle/>
        <a:p>
          <a:pPr algn="ctr"/>
          <a:endParaRPr lang="en-US"/>
        </a:p>
      </dgm:t>
    </dgm:pt>
    <dgm:pt modelId="{C9BFB8B4-F47D-4471-A1B0-E7896A03BF87}">
      <dgm:prSet custT="1"/>
      <dgm:spPr/>
      <dgm:t>
        <a:bodyPr/>
        <a:lstStyle/>
        <a:p>
          <a:pPr algn="ctr"/>
          <a:r>
            <a:rPr lang="en-US" sz="1000">
              <a:latin typeface="+mn-lt"/>
            </a:rPr>
            <a:t>Computational and Data Conundrum</a:t>
          </a:r>
        </a:p>
      </dgm:t>
    </dgm:pt>
    <dgm:pt modelId="{1FDFA551-02D1-44C6-8A31-D1B394FBAB1E}" type="parTrans" cxnId="{5F23AC2B-0463-4305-898C-9FA8CBCC9EEE}">
      <dgm:prSet custT="1"/>
      <dgm:spPr/>
      <dgm:t>
        <a:bodyPr/>
        <a:lstStyle/>
        <a:p>
          <a:pPr algn="ctr"/>
          <a:endParaRPr lang="en-US" sz="700">
            <a:solidFill>
              <a:schemeClr val="tx2">
                <a:lumMod val="95000"/>
                <a:lumOff val="5000"/>
              </a:schemeClr>
            </a:solidFill>
            <a:latin typeface="+mn-lt"/>
          </a:endParaRPr>
        </a:p>
      </dgm:t>
    </dgm:pt>
    <dgm:pt modelId="{B933C074-5225-4B83-8AFF-29BBA5295191}" type="sibTrans" cxnId="{5F23AC2B-0463-4305-898C-9FA8CBCC9EEE}">
      <dgm:prSet/>
      <dgm:spPr/>
      <dgm:t>
        <a:bodyPr/>
        <a:lstStyle/>
        <a:p>
          <a:pPr algn="ctr"/>
          <a:endParaRPr lang="en-US"/>
        </a:p>
      </dgm:t>
    </dgm:pt>
    <dgm:pt modelId="{A2BA991C-0CB7-4C42-A83A-191E904258B0}">
      <dgm:prSet custT="1"/>
      <dgm:spPr/>
      <dgm:t>
        <a:bodyPr/>
        <a:lstStyle/>
        <a:p>
          <a:pPr algn="ctr"/>
          <a:r>
            <a:rPr lang="en-US" sz="1000">
              <a:latin typeface="+mn-lt"/>
            </a:rPr>
            <a:t>Acute Talent Crunch</a:t>
          </a:r>
        </a:p>
      </dgm:t>
    </dgm:pt>
    <dgm:pt modelId="{90FEBB13-A8FB-4167-9CA3-1B0198D98FD0}" type="parTrans" cxnId="{8B74B5DB-AB0A-45AC-8991-F1C91823DCE1}">
      <dgm:prSet custT="1"/>
      <dgm:spPr/>
      <dgm:t>
        <a:bodyPr/>
        <a:lstStyle/>
        <a:p>
          <a:pPr algn="ctr"/>
          <a:endParaRPr lang="en-US" sz="700">
            <a:solidFill>
              <a:schemeClr val="tx2">
                <a:lumMod val="95000"/>
                <a:lumOff val="5000"/>
              </a:schemeClr>
            </a:solidFill>
            <a:latin typeface="+mn-lt"/>
          </a:endParaRPr>
        </a:p>
      </dgm:t>
    </dgm:pt>
    <dgm:pt modelId="{68334E1C-4442-4703-B222-AC885AC753B7}" type="sibTrans" cxnId="{8B74B5DB-AB0A-45AC-8991-F1C91823DCE1}">
      <dgm:prSet/>
      <dgm:spPr/>
      <dgm:t>
        <a:bodyPr/>
        <a:lstStyle/>
        <a:p>
          <a:pPr algn="ctr"/>
          <a:endParaRPr lang="en-US"/>
        </a:p>
      </dgm:t>
    </dgm:pt>
    <dgm:pt modelId="{F05E0909-92EC-414D-9B7B-261698AE8B5A}">
      <dgm:prSet custT="1"/>
      <dgm:spPr/>
      <dgm:t>
        <a:bodyPr/>
        <a:lstStyle/>
        <a:p>
          <a:pPr algn="ctr"/>
          <a:r>
            <a:rPr lang="en-US" sz="1000">
              <a:latin typeface="+mn-lt"/>
            </a:rPr>
            <a:t>Legacy Systems and Integration Costs</a:t>
          </a:r>
        </a:p>
      </dgm:t>
    </dgm:pt>
    <dgm:pt modelId="{AE8FA22A-1A93-4A44-8C8C-D27E0239DBA1}" type="parTrans" cxnId="{1F41664E-261F-40B7-B27D-BBBD14A51929}">
      <dgm:prSet custT="1"/>
      <dgm:spPr/>
      <dgm:t>
        <a:bodyPr/>
        <a:lstStyle/>
        <a:p>
          <a:pPr algn="ctr"/>
          <a:endParaRPr lang="en-US" sz="700">
            <a:solidFill>
              <a:schemeClr val="tx2">
                <a:lumMod val="95000"/>
                <a:lumOff val="5000"/>
              </a:schemeClr>
            </a:solidFill>
            <a:latin typeface="+mn-lt"/>
          </a:endParaRPr>
        </a:p>
      </dgm:t>
    </dgm:pt>
    <dgm:pt modelId="{A755AE15-82D0-4291-AA1A-106F041B790C}" type="sibTrans" cxnId="{1F41664E-261F-40B7-B27D-BBBD14A51929}">
      <dgm:prSet/>
      <dgm:spPr/>
      <dgm:t>
        <a:bodyPr/>
        <a:lstStyle/>
        <a:p>
          <a:pPr algn="ctr"/>
          <a:endParaRPr lang="en-US"/>
        </a:p>
      </dgm:t>
    </dgm:pt>
    <dgm:pt modelId="{E45F2FC3-AD12-43F8-8CBB-1DF1E396B395}">
      <dgm:prSet custT="1"/>
      <dgm:spPr/>
      <dgm:t>
        <a:bodyPr/>
        <a:lstStyle/>
        <a:p>
          <a:pPr algn="ctr"/>
          <a:r>
            <a:rPr lang="en-US" sz="1000">
              <a:latin typeface="+mn-lt"/>
            </a:rPr>
            <a:t>Immature Ethical and Regulatory Frameworks</a:t>
          </a:r>
        </a:p>
      </dgm:t>
    </dgm:pt>
    <dgm:pt modelId="{8A2C7F79-B4EB-4AB5-8AD4-85DCA593BCBD}" type="parTrans" cxnId="{FB4F5C28-7154-4BDD-965D-9D6A580E061A}">
      <dgm:prSet custT="1"/>
      <dgm:spPr/>
      <dgm:t>
        <a:bodyPr/>
        <a:lstStyle/>
        <a:p>
          <a:pPr algn="ctr"/>
          <a:endParaRPr lang="en-US" sz="700">
            <a:solidFill>
              <a:schemeClr val="tx2">
                <a:lumMod val="95000"/>
                <a:lumOff val="5000"/>
              </a:schemeClr>
            </a:solidFill>
            <a:latin typeface="+mn-lt"/>
          </a:endParaRPr>
        </a:p>
      </dgm:t>
    </dgm:pt>
    <dgm:pt modelId="{D810CF90-ECF0-46AF-9518-654E5F105EAA}" type="sibTrans" cxnId="{FB4F5C28-7154-4BDD-965D-9D6A580E061A}">
      <dgm:prSet/>
      <dgm:spPr/>
      <dgm:t>
        <a:bodyPr/>
        <a:lstStyle/>
        <a:p>
          <a:pPr algn="ctr"/>
          <a:endParaRPr lang="en-US"/>
        </a:p>
      </dgm:t>
    </dgm:pt>
    <dgm:pt modelId="{97E3C6C7-3795-49FC-84EE-B61C788C9F2C}">
      <dgm:prSet custT="1"/>
      <dgm:spPr/>
      <dgm:t>
        <a:bodyPr/>
        <a:lstStyle/>
        <a:p>
          <a:pPr algn="ctr"/>
          <a:r>
            <a:rPr lang="en-US" sz="1000">
              <a:latin typeface="+mn-lt"/>
            </a:rPr>
            <a:t>Absence of Robust Data Governance</a:t>
          </a:r>
        </a:p>
      </dgm:t>
    </dgm:pt>
    <dgm:pt modelId="{9BA24A5A-D53E-42BC-A68F-6CBF339BF500}" type="parTrans" cxnId="{2ED85D7D-AA67-48C6-8045-4304DACA377B}">
      <dgm:prSet custT="1"/>
      <dgm:spPr/>
      <dgm:t>
        <a:bodyPr/>
        <a:lstStyle/>
        <a:p>
          <a:pPr algn="ctr"/>
          <a:endParaRPr lang="en-US" sz="700">
            <a:solidFill>
              <a:schemeClr val="tx2">
                <a:lumMod val="95000"/>
                <a:lumOff val="5000"/>
              </a:schemeClr>
            </a:solidFill>
            <a:latin typeface="+mn-lt"/>
          </a:endParaRPr>
        </a:p>
      </dgm:t>
    </dgm:pt>
    <dgm:pt modelId="{3E5AD2F2-6317-48DE-A1FF-E84F7625BB75}" type="sibTrans" cxnId="{2ED85D7D-AA67-48C6-8045-4304DACA377B}">
      <dgm:prSet/>
      <dgm:spPr/>
      <dgm:t>
        <a:bodyPr/>
        <a:lstStyle/>
        <a:p>
          <a:pPr algn="ctr"/>
          <a:endParaRPr lang="en-US"/>
        </a:p>
      </dgm:t>
    </dgm:pt>
    <dgm:pt modelId="{104A30E5-DF90-4F90-8886-9237890B25C3}">
      <dgm:prSet custT="1"/>
      <dgm:spPr/>
      <dgm:t>
        <a:bodyPr/>
        <a:lstStyle/>
        <a:p>
          <a:pPr algn="ctr"/>
          <a:r>
            <a:rPr lang="en-US" sz="1000">
              <a:latin typeface="+mn-lt"/>
            </a:rPr>
            <a:t>Job Displacements and Skill Gaps</a:t>
          </a:r>
        </a:p>
      </dgm:t>
    </dgm:pt>
    <dgm:pt modelId="{8F67E45B-12CD-4CDE-8C3E-51FF2D7EA245}" type="parTrans" cxnId="{41DF221F-3E66-4E4F-B9F4-E96AF1804A84}">
      <dgm:prSet custT="1"/>
      <dgm:spPr/>
      <dgm:t>
        <a:bodyPr/>
        <a:lstStyle/>
        <a:p>
          <a:pPr algn="ctr"/>
          <a:endParaRPr lang="en-US" sz="700">
            <a:solidFill>
              <a:schemeClr val="tx2">
                <a:lumMod val="95000"/>
                <a:lumOff val="5000"/>
              </a:schemeClr>
            </a:solidFill>
            <a:latin typeface="+mn-lt"/>
          </a:endParaRPr>
        </a:p>
      </dgm:t>
    </dgm:pt>
    <dgm:pt modelId="{C7EA2258-9A7E-4DF5-BD5D-F1430790CF10}" type="sibTrans" cxnId="{41DF221F-3E66-4E4F-B9F4-E96AF1804A84}">
      <dgm:prSet/>
      <dgm:spPr/>
      <dgm:t>
        <a:bodyPr/>
        <a:lstStyle/>
        <a:p>
          <a:pPr algn="ctr"/>
          <a:endParaRPr lang="en-US"/>
        </a:p>
      </dgm:t>
    </dgm:pt>
    <dgm:pt modelId="{20940C81-2CD2-4D67-9047-557DB450CB33}">
      <dgm:prSet custT="1"/>
      <dgm:spPr/>
      <dgm:t>
        <a:bodyPr/>
        <a:lstStyle/>
        <a:p>
          <a:pPr algn="ctr"/>
          <a:r>
            <a:rPr lang="en-US" sz="1000">
              <a:latin typeface="+mn-lt"/>
            </a:rPr>
            <a:t>Geoplitical Dependencies and Market Risks</a:t>
          </a:r>
        </a:p>
      </dgm:t>
    </dgm:pt>
    <dgm:pt modelId="{0E90E9EA-5E34-4F87-9DB9-795EC0C055B6}" type="parTrans" cxnId="{F6D99D27-DEA6-466A-A50A-6FD918AD91F4}">
      <dgm:prSet custT="1"/>
      <dgm:spPr/>
      <dgm:t>
        <a:bodyPr/>
        <a:lstStyle/>
        <a:p>
          <a:pPr algn="ctr"/>
          <a:endParaRPr lang="en-US" sz="700">
            <a:solidFill>
              <a:schemeClr val="tx2">
                <a:lumMod val="95000"/>
                <a:lumOff val="5000"/>
              </a:schemeClr>
            </a:solidFill>
            <a:latin typeface="+mn-lt"/>
          </a:endParaRPr>
        </a:p>
      </dgm:t>
    </dgm:pt>
    <dgm:pt modelId="{3069C555-F351-463E-919B-E65E54D59B8A}" type="sibTrans" cxnId="{F6D99D27-DEA6-466A-A50A-6FD918AD91F4}">
      <dgm:prSet/>
      <dgm:spPr/>
      <dgm:t>
        <a:bodyPr/>
        <a:lstStyle/>
        <a:p>
          <a:pPr algn="ctr"/>
          <a:endParaRPr lang="en-US"/>
        </a:p>
      </dgm:t>
    </dgm:pt>
    <dgm:pt modelId="{61F27721-1DA9-40D2-88FA-ADDA66EB0117}">
      <dgm:prSet custT="1"/>
      <dgm:spPr/>
      <dgm:t>
        <a:bodyPr/>
        <a:lstStyle/>
        <a:p>
          <a:pPr algn="ctr"/>
          <a:r>
            <a:rPr lang="en-US" sz="1000">
              <a:latin typeface="+mn-lt"/>
            </a:rPr>
            <a:t>Algorithmic Bias and Equity Concerns</a:t>
          </a:r>
        </a:p>
      </dgm:t>
    </dgm:pt>
    <dgm:pt modelId="{9ECEB392-A9D1-4574-AE56-A762166FF2A7}" type="parTrans" cxnId="{3EA8EC9A-45AC-4294-85F0-2926DCA3CE54}">
      <dgm:prSet custT="1"/>
      <dgm:spPr/>
      <dgm:t>
        <a:bodyPr/>
        <a:lstStyle/>
        <a:p>
          <a:pPr algn="ctr"/>
          <a:endParaRPr lang="en-US" sz="700">
            <a:solidFill>
              <a:schemeClr val="tx2">
                <a:lumMod val="95000"/>
                <a:lumOff val="5000"/>
              </a:schemeClr>
            </a:solidFill>
            <a:latin typeface="+mn-lt"/>
          </a:endParaRPr>
        </a:p>
      </dgm:t>
    </dgm:pt>
    <dgm:pt modelId="{4559A5B0-7B11-4EC3-86C3-2D024D8F420D}" type="sibTrans" cxnId="{3EA8EC9A-45AC-4294-85F0-2926DCA3CE54}">
      <dgm:prSet/>
      <dgm:spPr/>
      <dgm:t>
        <a:bodyPr/>
        <a:lstStyle/>
        <a:p>
          <a:pPr algn="ctr"/>
          <a:endParaRPr lang="en-US"/>
        </a:p>
      </dgm:t>
    </dgm:pt>
    <dgm:pt modelId="{A9C980C8-43D1-4E31-A8B8-9777D104A3D9}" type="pres">
      <dgm:prSet presAssocID="{891C971B-929A-49C9-BAA7-1FEA03C17AE0}" presName="Name0" presStyleCnt="0">
        <dgm:presLayoutVars>
          <dgm:chPref val="1"/>
          <dgm:dir/>
          <dgm:animOne val="branch"/>
          <dgm:animLvl val="lvl"/>
          <dgm:resizeHandles val="exact"/>
        </dgm:presLayoutVars>
      </dgm:prSet>
      <dgm:spPr/>
    </dgm:pt>
    <dgm:pt modelId="{FBCE8658-8E70-46F3-8D73-CDEBE6EAEF34}" type="pres">
      <dgm:prSet presAssocID="{473B9621-8973-43A0-A336-5E2690BBD48B}" presName="root1" presStyleCnt="0"/>
      <dgm:spPr/>
    </dgm:pt>
    <dgm:pt modelId="{61D0B778-98B6-45CE-829D-2AE432643705}" type="pres">
      <dgm:prSet presAssocID="{473B9621-8973-43A0-A336-5E2690BBD48B}" presName="LevelOneTextNode" presStyleLbl="node0" presStyleIdx="0" presStyleCnt="1">
        <dgm:presLayoutVars>
          <dgm:chPref val="3"/>
        </dgm:presLayoutVars>
      </dgm:prSet>
      <dgm:spPr/>
    </dgm:pt>
    <dgm:pt modelId="{BF7FFD3C-0378-4BA1-8B2D-8F4F483C6710}" type="pres">
      <dgm:prSet presAssocID="{473B9621-8973-43A0-A336-5E2690BBD48B}" presName="level2hierChild" presStyleCnt="0"/>
      <dgm:spPr/>
    </dgm:pt>
    <dgm:pt modelId="{037D5BC1-94E8-4F08-9698-269059AEF677}" type="pres">
      <dgm:prSet presAssocID="{73553583-9377-4B59-85CB-CB351D92664F}" presName="conn2-1" presStyleLbl="parChTrans1D2" presStyleIdx="0" presStyleCnt="3"/>
      <dgm:spPr/>
    </dgm:pt>
    <dgm:pt modelId="{A3A37C46-796F-4DBA-B72C-BC49F7934D42}" type="pres">
      <dgm:prSet presAssocID="{73553583-9377-4B59-85CB-CB351D92664F}" presName="connTx" presStyleLbl="parChTrans1D2" presStyleIdx="0" presStyleCnt="3"/>
      <dgm:spPr/>
    </dgm:pt>
    <dgm:pt modelId="{E8D8F925-1510-4067-910A-F3F40DDFB0CD}" type="pres">
      <dgm:prSet presAssocID="{500CA4D1-8F98-4C90-B4CF-9A98C88AA738}" presName="root2" presStyleCnt="0"/>
      <dgm:spPr/>
    </dgm:pt>
    <dgm:pt modelId="{21B7780F-5A8A-4C73-B6B2-2E84BCEC9826}" type="pres">
      <dgm:prSet presAssocID="{500CA4D1-8F98-4C90-B4CF-9A98C88AA738}" presName="LevelTwoTextNode" presStyleLbl="node2" presStyleIdx="0" presStyleCnt="3">
        <dgm:presLayoutVars>
          <dgm:chPref val="3"/>
        </dgm:presLayoutVars>
      </dgm:prSet>
      <dgm:spPr/>
    </dgm:pt>
    <dgm:pt modelId="{BC7B4A40-9409-448D-B627-A1784F1DC197}" type="pres">
      <dgm:prSet presAssocID="{500CA4D1-8F98-4C90-B4CF-9A98C88AA738}" presName="level3hierChild" presStyleCnt="0"/>
      <dgm:spPr/>
    </dgm:pt>
    <dgm:pt modelId="{53528ED1-9714-45B9-83E4-5A318BD05574}" type="pres">
      <dgm:prSet presAssocID="{C9FA0EC6-EC54-41C4-8D3F-DCE1E66BC3F6}" presName="conn2-1" presStyleLbl="parChTrans1D3" presStyleIdx="0" presStyleCnt="9"/>
      <dgm:spPr/>
    </dgm:pt>
    <dgm:pt modelId="{B9D69AEB-97C6-42C9-BD26-C3872BB51290}" type="pres">
      <dgm:prSet presAssocID="{C9FA0EC6-EC54-41C4-8D3F-DCE1E66BC3F6}" presName="connTx" presStyleLbl="parChTrans1D3" presStyleIdx="0" presStyleCnt="9"/>
      <dgm:spPr/>
    </dgm:pt>
    <dgm:pt modelId="{C2F4DF2B-02F9-4246-8CC5-89A600CADB0E}" type="pres">
      <dgm:prSet presAssocID="{55FCF4BF-CA44-4BBE-9FE8-65976E167597}" presName="root2" presStyleCnt="0"/>
      <dgm:spPr/>
    </dgm:pt>
    <dgm:pt modelId="{6171AD74-FACC-47E5-90BB-CC17B8CC2693}" type="pres">
      <dgm:prSet presAssocID="{55FCF4BF-CA44-4BBE-9FE8-65976E167597}" presName="LevelTwoTextNode" presStyleLbl="node3" presStyleIdx="0" presStyleCnt="9">
        <dgm:presLayoutVars>
          <dgm:chPref val="3"/>
        </dgm:presLayoutVars>
      </dgm:prSet>
      <dgm:spPr/>
    </dgm:pt>
    <dgm:pt modelId="{14176EC7-0863-4494-B929-30ABC8638491}" type="pres">
      <dgm:prSet presAssocID="{55FCF4BF-CA44-4BBE-9FE8-65976E167597}" presName="level3hierChild" presStyleCnt="0"/>
      <dgm:spPr/>
    </dgm:pt>
    <dgm:pt modelId="{4C5A8836-477B-444E-A7B6-9E5359E223B1}" type="pres">
      <dgm:prSet presAssocID="{1FDFA551-02D1-44C6-8A31-D1B394FBAB1E}" presName="conn2-1" presStyleLbl="parChTrans1D3" presStyleIdx="1" presStyleCnt="9"/>
      <dgm:spPr/>
    </dgm:pt>
    <dgm:pt modelId="{965356DD-09D2-4C34-92CB-B575316AB7D7}" type="pres">
      <dgm:prSet presAssocID="{1FDFA551-02D1-44C6-8A31-D1B394FBAB1E}" presName="connTx" presStyleLbl="parChTrans1D3" presStyleIdx="1" presStyleCnt="9"/>
      <dgm:spPr/>
    </dgm:pt>
    <dgm:pt modelId="{AEFC8684-47FA-4D42-8D03-60714E00F4CA}" type="pres">
      <dgm:prSet presAssocID="{C9BFB8B4-F47D-4471-A1B0-E7896A03BF87}" presName="root2" presStyleCnt="0"/>
      <dgm:spPr/>
    </dgm:pt>
    <dgm:pt modelId="{21CBC6B2-7DBD-4E65-BBE0-616733B34A1C}" type="pres">
      <dgm:prSet presAssocID="{C9BFB8B4-F47D-4471-A1B0-E7896A03BF87}" presName="LevelTwoTextNode" presStyleLbl="node3" presStyleIdx="1" presStyleCnt="9">
        <dgm:presLayoutVars>
          <dgm:chPref val="3"/>
        </dgm:presLayoutVars>
      </dgm:prSet>
      <dgm:spPr/>
    </dgm:pt>
    <dgm:pt modelId="{AC004D7A-4197-4278-AAC5-37AA8AB98057}" type="pres">
      <dgm:prSet presAssocID="{C9BFB8B4-F47D-4471-A1B0-E7896A03BF87}" presName="level3hierChild" presStyleCnt="0"/>
      <dgm:spPr/>
    </dgm:pt>
    <dgm:pt modelId="{BCFF3438-7D6F-4BC3-A037-0CEEA79F5322}" type="pres">
      <dgm:prSet presAssocID="{90FEBB13-A8FB-4167-9CA3-1B0198D98FD0}" presName="conn2-1" presStyleLbl="parChTrans1D3" presStyleIdx="2" presStyleCnt="9"/>
      <dgm:spPr/>
    </dgm:pt>
    <dgm:pt modelId="{1B42A2D1-9FB8-4ADA-842B-43E0FCC53FBD}" type="pres">
      <dgm:prSet presAssocID="{90FEBB13-A8FB-4167-9CA3-1B0198D98FD0}" presName="connTx" presStyleLbl="parChTrans1D3" presStyleIdx="2" presStyleCnt="9"/>
      <dgm:spPr/>
    </dgm:pt>
    <dgm:pt modelId="{80EB0D69-7016-40B7-A7B9-8E8A3C1B2622}" type="pres">
      <dgm:prSet presAssocID="{A2BA991C-0CB7-4C42-A83A-191E904258B0}" presName="root2" presStyleCnt="0"/>
      <dgm:spPr/>
    </dgm:pt>
    <dgm:pt modelId="{AF2CB501-44ED-4EDE-92F8-F94EB1CE12CE}" type="pres">
      <dgm:prSet presAssocID="{A2BA991C-0CB7-4C42-A83A-191E904258B0}" presName="LevelTwoTextNode" presStyleLbl="node3" presStyleIdx="2" presStyleCnt="9">
        <dgm:presLayoutVars>
          <dgm:chPref val="3"/>
        </dgm:presLayoutVars>
      </dgm:prSet>
      <dgm:spPr/>
    </dgm:pt>
    <dgm:pt modelId="{F0C4FAF3-D29A-427C-8A54-351E99D8161A}" type="pres">
      <dgm:prSet presAssocID="{A2BA991C-0CB7-4C42-A83A-191E904258B0}" presName="level3hierChild" presStyleCnt="0"/>
      <dgm:spPr/>
    </dgm:pt>
    <dgm:pt modelId="{3C118329-977D-447B-9CB0-AFEFA59A59FC}" type="pres">
      <dgm:prSet presAssocID="{CA23D6F8-D7C1-4FC5-B77B-995AA534BFCF}" presName="conn2-1" presStyleLbl="parChTrans1D2" presStyleIdx="1" presStyleCnt="3"/>
      <dgm:spPr/>
    </dgm:pt>
    <dgm:pt modelId="{44BC5546-B4DC-4AC1-BAA0-ADD00CE48C9D}" type="pres">
      <dgm:prSet presAssocID="{CA23D6F8-D7C1-4FC5-B77B-995AA534BFCF}" presName="connTx" presStyleLbl="parChTrans1D2" presStyleIdx="1" presStyleCnt="3"/>
      <dgm:spPr/>
    </dgm:pt>
    <dgm:pt modelId="{434499A2-94B0-43AF-9482-2EAC5B427CD6}" type="pres">
      <dgm:prSet presAssocID="{385BC3C6-8DE5-4C47-8EDA-C668BD14C828}" presName="root2" presStyleCnt="0"/>
      <dgm:spPr/>
    </dgm:pt>
    <dgm:pt modelId="{0DDBCCB1-2953-41B3-8E32-5B47E1263BCF}" type="pres">
      <dgm:prSet presAssocID="{385BC3C6-8DE5-4C47-8EDA-C668BD14C828}" presName="LevelTwoTextNode" presStyleLbl="node2" presStyleIdx="1" presStyleCnt="3">
        <dgm:presLayoutVars>
          <dgm:chPref val="3"/>
        </dgm:presLayoutVars>
      </dgm:prSet>
      <dgm:spPr/>
    </dgm:pt>
    <dgm:pt modelId="{D4944968-DABB-4E64-A0F7-BA070F3DB34A}" type="pres">
      <dgm:prSet presAssocID="{385BC3C6-8DE5-4C47-8EDA-C668BD14C828}" presName="level3hierChild" presStyleCnt="0"/>
      <dgm:spPr/>
    </dgm:pt>
    <dgm:pt modelId="{EED59372-BF3E-49D1-8E15-22BAA18754A5}" type="pres">
      <dgm:prSet presAssocID="{AE8FA22A-1A93-4A44-8C8C-D27E0239DBA1}" presName="conn2-1" presStyleLbl="parChTrans1D3" presStyleIdx="3" presStyleCnt="9"/>
      <dgm:spPr/>
    </dgm:pt>
    <dgm:pt modelId="{78555FC7-02EC-4602-A288-739E8F84DBC2}" type="pres">
      <dgm:prSet presAssocID="{AE8FA22A-1A93-4A44-8C8C-D27E0239DBA1}" presName="connTx" presStyleLbl="parChTrans1D3" presStyleIdx="3" presStyleCnt="9"/>
      <dgm:spPr/>
    </dgm:pt>
    <dgm:pt modelId="{98091CDA-FFEC-49D9-9AEB-DD07FDDA5117}" type="pres">
      <dgm:prSet presAssocID="{F05E0909-92EC-414D-9B7B-261698AE8B5A}" presName="root2" presStyleCnt="0"/>
      <dgm:spPr/>
    </dgm:pt>
    <dgm:pt modelId="{EEA26FBB-B32B-4CE0-BB90-EC4E5FBFC8FD}" type="pres">
      <dgm:prSet presAssocID="{F05E0909-92EC-414D-9B7B-261698AE8B5A}" presName="LevelTwoTextNode" presStyleLbl="node3" presStyleIdx="3" presStyleCnt="9">
        <dgm:presLayoutVars>
          <dgm:chPref val="3"/>
        </dgm:presLayoutVars>
      </dgm:prSet>
      <dgm:spPr/>
    </dgm:pt>
    <dgm:pt modelId="{5F0792C5-AE1B-434C-85B3-3F2D83149D32}" type="pres">
      <dgm:prSet presAssocID="{F05E0909-92EC-414D-9B7B-261698AE8B5A}" presName="level3hierChild" presStyleCnt="0"/>
      <dgm:spPr/>
    </dgm:pt>
    <dgm:pt modelId="{7CA2376C-5680-4058-BFD8-9D120FE55F2F}" type="pres">
      <dgm:prSet presAssocID="{9BA24A5A-D53E-42BC-A68F-6CBF339BF500}" presName="conn2-1" presStyleLbl="parChTrans1D3" presStyleIdx="4" presStyleCnt="9"/>
      <dgm:spPr/>
    </dgm:pt>
    <dgm:pt modelId="{01683834-2D0E-42D3-BF18-A2C580722458}" type="pres">
      <dgm:prSet presAssocID="{9BA24A5A-D53E-42BC-A68F-6CBF339BF500}" presName="connTx" presStyleLbl="parChTrans1D3" presStyleIdx="4" presStyleCnt="9"/>
      <dgm:spPr/>
    </dgm:pt>
    <dgm:pt modelId="{ABB2F4DD-B0BB-4129-9EE1-7D048E11F086}" type="pres">
      <dgm:prSet presAssocID="{97E3C6C7-3795-49FC-84EE-B61C788C9F2C}" presName="root2" presStyleCnt="0"/>
      <dgm:spPr/>
    </dgm:pt>
    <dgm:pt modelId="{6DD83B7A-BD02-4DE1-9A86-A1D33E7159BD}" type="pres">
      <dgm:prSet presAssocID="{97E3C6C7-3795-49FC-84EE-B61C788C9F2C}" presName="LevelTwoTextNode" presStyleLbl="node3" presStyleIdx="4" presStyleCnt="9">
        <dgm:presLayoutVars>
          <dgm:chPref val="3"/>
        </dgm:presLayoutVars>
      </dgm:prSet>
      <dgm:spPr/>
    </dgm:pt>
    <dgm:pt modelId="{8AB97437-68D4-4B17-A228-16DFE40A77A1}" type="pres">
      <dgm:prSet presAssocID="{97E3C6C7-3795-49FC-84EE-B61C788C9F2C}" presName="level3hierChild" presStyleCnt="0"/>
      <dgm:spPr/>
    </dgm:pt>
    <dgm:pt modelId="{295F9AD4-0CE7-4DE5-94C3-98DAB7D0AB4D}" type="pres">
      <dgm:prSet presAssocID="{8A2C7F79-B4EB-4AB5-8AD4-85DCA593BCBD}" presName="conn2-1" presStyleLbl="parChTrans1D3" presStyleIdx="5" presStyleCnt="9"/>
      <dgm:spPr/>
    </dgm:pt>
    <dgm:pt modelId="{17C7DDF7-F31E-4670-A8C4-58780E9D0DC5}" type="pres">
      <dgm:prSet presAssocID="{8A2C7F79-B4EB-4AB5-8AD4-85DCA593BCBD}" presName="connTx" presStyleLbl="parChTrans1D3" presStyleIdx="5" presStyleCnt="9"/>
      <dgm:spPr/>
    </dgm:pt>
    <dgm:pt modelId="{497AF143-6D79-47FA-AE44-CF0876FF0F45}" type="pres">
      <dgm:prSet presAssocID="{E45F2FC3-AD12-43F8-8CBB-1DF1E396B395}" presName="root2" presStyleCnt="0"/>
      <dgm:spPr/>
    </dgm:pt>
    <dgm:pt modelId="{C201955E-2343-41EC-8994-9E60B8D95717}" type="pres">
      <dgm:prSet presAssocID="{E45F2FC3-AD12-43F8-8CBB-1DF1E396B395}" presName="LevelTwoTextNode" presStyleLbl="node3" presStyleIdx="5" presStyleCnt="9">
        <dgm:presLayoutVars>
          <dgm:chPref val="3"/>
        </dgm:presLayoutVars>
      </dgm:prSet>
      <dgm:spPr/>
    </dgm:pt>
    <dgm:pt modelId="{4556B633-365C-4248-80C4-56CFEE5D98C5}" type="pres">
      <dgm:prSet presAssocID="{E45F2FC3-AD12-43F8-8CBB-1DF1E396B395}" presName="level3hierChild" presStyleCnt="0"/>
      <dgm:spPr/>
    </dgm:pt>
    <dgm:pt modelId="{4B3D4973-7868-4196-B574-3E69047AC80F}" type="pres">
      <dgm:prSet presAssocID="{79F37AE7-2E5F-4BB7-BD90-2AC7FB7EB218}" presName="conn2-1" presStyleLbl="parChTrans1D2" presStyleIdx="2" presStyleCnt="3"/>
      <dgm:spPr/>
    </dgm:pt>
    <dgm:pt modelId="{534D7749-AE64-4FB6-9392-CC96228DE9E1}" type="pres">
      <dgm:prSet presAssocID="{79F37AE7-2E5F-4BB7-BD90-2AC7FB7EB218}" presName="connTx" presStyleLbl="parChTrans1D2" presStyleIdx="2" presStyleCnt="3"/>
      <dgm:spPr/>
    </dgm:pt>
    <dgm:pt modelId="{04396AAE-7515-4B33-BCBB-3BD5C88E25D4}" type="pres">
      <dgm:prSet presAssocID="{D26164D6-6CBA-45FB-86EC-5491DE885797}" presName="root2" presStyleCnt="0"/>
      <dgm:spPr/>
    </dgm:pt>
    <dgm:pt modelId="{36FDBC83-ACA1-4E52-8669-C8AD0984E777}" type="pres">
      <dgm:prSet presAssocID="{D26164D6-6CBA-45FB-86EC-5491DE885797}" presName="LevelTwoTextNode" presStyleLbl="node2" presStyleIdx="2" presStyleCnt="3">
        <dgm:presLayoutVars>
          <dgm:chPref val="3"/>
        </dgm:presLayoutVars>
      </dgm:prSet>
      <dgm:spPr/>
    </dgm:pt>
    <dgm:pt modelId="{69075E29-E0FE-457F-ACF9-B04747C2F1CC}" type="pres">
      <dgm:prSet presAssocID="{D26164D6-6CBA-45FB-86EC-5491DE885797}" presName="level3hierChild" presStyleCnt="0"/>
      <dgm:spPr/>
    </dgm:pt>
    <dgm:pt modelId="{EFAB36E1-99C2-4DB5-97F5-07EC4477793F}" type="pres">
      <dgm:prSet presAssocID="{8F67E45B-12CD-4CDE-8C3E-51FF2D7EA245}" presName="conn2-1" presStyleLbl="parChTrans1D3" presStyleIdx="6" presStyleCnt="9"/>
      <dgm:spPr/>
    </dgm:pt>
    <dgm:pt modelId="{76D18083-C64B-4F6D-8E9D-242CEC2549AC}" type="pres">
      <dgm:prSet presAssocID="{8F67E45B-12CD-4CDE-8C3E-51FF2D7EA245}" presName="connTx" presStyleLbl="parChTrans1D3" presStyleIdx="6" presStyleCnt="9"/>
      <dgm:spPr/>
    </dgm:pt>
    <dgm:pt modelId="{94948299-4996-4F7A-9171-1EDA9391154B}" type="pres">
      <dgm:prSet presAssocID="{104A30E5-DF90-4F90-8886-9237890B25C3}" presName="root2" presStyleCnt="0"/>
      <dgm:spPr/>
    </dgm:pt>
    <dgm:pt modelId="{C2BD41DF-EEC4-41AD-ABF8-905B7C1E945E}" type="pres">
      <dgm:prSet presAssocID="{104A30E5-DF90-4F90-8886-9237890B25C3}" presName="LevelTwoTextNode" presStyleLbl="node3" presStyleIdx="6" presStyleCnt="9">
        <dgm:presLayoutVars>
          <dgm:chPref val="3"/>
        </dgm:presLayoutVars>
      </dgm:prSet>
      <dgm:spPr/>
    </dgm:pt>
    <dgm:pt modelId="{8CF1DE7A-8918-44BD-A939-AB80A5FF1740}" type="pres">
      <dgm:prSet presAssocID="{104A30E5-DF90-4F90-8886-9237890B25C3}" presName="level3hierChild" presStyleCnt="0"/>
      <dgm:spPr/>
    </dgm:pt>
    <dgm:pt modelId="{6018E9C8-E289-4ED3-A001-5399D7D7507D}" type="pres">
      <dgm:prSet presAssocID="{9ECEB392-A9D1-4574-AE56-A762166FF2A7}" presName="conn2-1" presStyleLbl="parChTrans1D3" presStyleIdx="7" presStyleCnt="9"/>
      <dgm:spPr/>
    </dgm:pt>
    <dgm:pt modelId="{06724178-F763-4E08-87D4-E9C79F14ED01}" type="pres">
      <dgm:prSet presAssocID="{9ECEB392-A9D1-4574-AE56-A762166FF2A7}" presName="connTx" presStyleLbl="parChTrans1D3" presStyleIdx="7" presStyleCnt="9"/>
      <dgm:spPr/>
    </dgm:pt>
    <dgm:pt modelId="{5A640D6E-6241-42E6-92C2-BF3C84CD13AB}" type="pres">
      <dgm:prSet presAssocID="{61F27721-1DA9-40D2-88FA-ADDA66EB0117}" presName="root2" presStyleCnt="0"/>
      <dgm:spPr/>
    </dgm:pt>
    <dgm:pt modelId="{C571D834-E45F-464D-834E-9C71D84CC008}" type="pres">
      <dgm:prSet presAssocID="{61F27721-1DA9-40D2-88FA-ADDA66EB0117}" presName="LevelTwoTextNode" presStyleLbl="node3" presStyleIdx="7" presStyleCnt="9">
        <dgm:presLayoutVars>
          <dgm:chPref val="3"/>
        </dgm:presLayoutVars>
      </dgm:prSet>
      <dgm:spPr/>
    </dgm:pt>
    <dgm:pt modelId="{1F0D64B3-F1B1-4781-A332-40E2549AD142}" type="pres">
      <dgm:prSet presAssocID="{61F27721-1DA9-40D2-88FA-ADDA66EB0117}" presName="level3hierChild" presStyleCnt="0"/>
      <dgm:spPr/>
    </dgm:pt>
    <dgm:pt modelId="{0A321F00-32D1-40C5-8B2A-28950FA56EAF}" type="pres">
      <dgm:prSet presAssocID="{0E90E9EA-5E34-4F87-9DB9-795EC0C055B6}" presName="conn2-1" presStyleLbl="parChTrans1D3" presStyleIdx="8" presStyleCnt="9"/>
      <dgm:spPr/>
    </dgm:pt>
    <dgm:pt modelId="{E5D35E91-C5FE-4712-BCDB-CC2551580301}" type="pres">
      <dgm:prSet presAssocID="{0E90E9EA-5E34-4F87-9DB9-795EC0C055B6}" presName="connTx" presStyleLbl="parChTrans1D3" presStyleIdx="8" presStyleCnt="9"/>
      <dgm:spPr/>
    </dgm:pt>
    <dgm:pt modelId="{6C2B350D-20A2-488A-9131-A8A05B4117CF}" type="pres">
      <dgm:prSet presAssocID="{20940C81-2CD2-4D67-9047-557DB450CB33}" presName="root2" presStyleCnt="0"/>
      <dgm:spPr/>
    </dgm:pt>
    <dgm:pt modelId="{768944B3-39D2-428C-89AD-D1F1D0526C8C}" type="pres">
      <dgm:prSet presAssocID="{20940C81-2CD2-4D67-9047-557DB450CB33}" presName="LevelTwoTextNode" presStyleLbl="node3" presStyleIdx="8" presStyleCnt="9">
        <dgm:presLayoutVars>
          <dgm:chPref val="3"/>
        </dgm:presLayoutVars>
      </dgm:prSet>
      <dgm:spPr/>
    </dgm:pt>
    <dgm:pt modelId="{3A5BF40A-288B-4E26-A791-832242B8B309}" type="pres">
      <dgm:prSet presAssocID="{20940C81-2CD2-4D67-9047-557DB450CB33}" presName="level3hierChild" presStyleCnt="0"/>
      <dgm:spPr/>
    </dgm:pt>
  </dgm:ptLst>
  <dgm:cxnLst>
    <dgm:cxn modelId="{F12F770B-92BA-4802-BFF3-46E06D2C0CF1}" type="presOf" srcId="{9ECEB392-A9D1-4574-AE56-A762166FF2A7}" destId="{06724178-F763-4E08-87D4-E9C79F14ED01}" srcOrd="1" destOrd="0" presId="urn:microsoft.com/office/officeart/2008/layout/HorizontalMultiLevelHierarchy"/>
    <dgm:cxn modelId="{36F4CF0C-11E3-4746-AB14-7EC1775869D8}" type="presOf" srcId="{104A30E5-DF90-4F90-8886-9237890B25C3}" destId="{C2BD41DF-EEC4-41AD-ABF8-905B7C1E945E}" srcOrd="0" destOrd="0" presId="urn:microsoft.com/office/officeart/2008/layout/HorizontalMultiLevelHierarchy"/>
    <dgm:cxn modelId="{12D75612-94C2-4EFB-A7A4-21004481B1EA}" type="presOf" srcId="{CA23D6F8-D7C1-4FC5-B77B-995AA534BFCF}" destId="{44BC5546-B4DC-4AC1-BAA0-ADD00CE48C9D}" srcOrd="1" destOrd="0" presId="urn:microsoft.com/office/officeart/2008/layout/HorizontalMultiLevelHierarchy"/>
    <dgm:cxn modelId="{17E0C819-63CA-4FC8-A77F-83A5D5A33F86}" type="presOf" srcId="{C9FA0EC6-EC54-41C4-8D3F-DCE1E66BC3F6}" destId="{53528ED1-9714-45B9-83E4-5A318BD05574}" srcOrd="0" destOrd="0" presId="urn:microsoft.com/office/officeart/2008/layout/HorizontalMultiLevelHierarchy"/>
    <dgm:cxn modelId="{677FF119-DA31-49DB-B93D-43934D346D90}" type="presOf" srcId="{500CA4D1-8F98-4C90-B4CF-9A98C88AA738}" destId="{21B7780F-5A8A-4C73-B6B2-2E84BCEC9826}" srcOrd="0" destOrd="0" presId="urn:microsoft.com/office/officeart/2008/layout/HorizontalMultiLevelHierarchy"/>
    <dgm:cxn modelId="{5543761B-B608-4FE3-A782-6B99CCC8BA45}" type="presOf" srcId="{D26164D6-6CBA-45FB-86EC-5491DE885797}" destId="{36FDBC83-ACA1-4E52-8669-C8AD0984E777}" srcOrd="0" destOrd="0" presId="urn:microsoft.com/office/officeart/2008/layout/HorizontalMultiLevelHierarchy"/>
    <dgm:cxn modelId="{41DF221F-3E66-4E4F-B9F4-E96AF1804A84}" srcId="{D26164D6-6CBA-45FB-86EC-5491DE885797}" destId="{104A30E5-DF90-4F90-8886-9237890B25C3}" srcOrd="0" destOrd="0" parTransId="{8F67E45B-12CD-4CDE-8C3E-51FF2D7EA245}" sibTransId="{C7EA2258-9A7E-4DF5-BD5D-F1430790CF10}"/>
    <dgm:cxn modelId="{4E3B5C24-3557-42D0-AB78-63130472D49F}" type="presOf" srcId="{C9FA0EC6-EC54-41C4-8D3F-DCE1E66BC3F6}" destId="{B9D69AEB-97C6-42C9-BD26-C3872BB51290}" srcOrd="1" destOrd="0" presId="urn:microsoft.com/office/officeart/2008/layout/HorizontalMultiLevelHierarchy"/>
    <dgm:cxn modelId="{F6D99D27-DEA6-466A-A50A-6FD918AD91F4}" srcId="{D26164D6-6CBA-45FB-86EC-5491DE885797}" destId="{20940C81-2CD2-4D67-9047-557DB450CB33}" srcOrd="2" destOrd="0" parTransId="{0E90E9EA-5E34-4F87-9DB9-795EC0C055B6}" sibTransId="{3069C555-F351-463E-919B-E65E54D59B8A}"/>
    <dgm:cxn modelId="{FB4F5C28-7154-4BDD-965D-9D6A580E061A}" srcId="{385BC3C6-8DE5-4C47-8EDA-C668BD14C828}" destId="{E45F2FC3-AD12-43F8-8CBB-1DF1E396B395}" srcOrd="2" destOrd="0" parTransId="{8A2C7F79-B4EB-4AB5-8AD4-85DCA593BCBD}" sibTransId="{D810CF90-ECF0-46AF-9518-654E5F105EAA}"/>
    <dgm:cxn modelId="{5F23AC2B-0463-4305-898C-9FA8CBCC9EEE}" srcId="{500CA4D1-8F98-4C90-B4CF-9A98C88AA738}" destId="{C9BFB8B4-F47D-4471-A1B0-E7896A03BF87}" srcOrd="1" destOrd="0" parTransId="{1FDFA551-02D1-44C6-8A31-D1B394FBAB1E}" sibTransId="{B933C074-5225-4B83-8AFF-29BBA5295191}"/>
    <dgm:cxn modelId="{1EF95F2F-E495-47D1-B25D-B5DD3C52ED7E}" type="presOf" srcId="{C9BFB8B4-F47D-4471-A1B0-E7896A03BF87}" destId="{21CBC6B2-7DBD-4E65-BBE0-616733B34A1C}" srcOrd="0" destOrd="0" presId="urn:microsoft.com/office/officeart/2008/layout/HorizontalMultiLevelHierarchy"/>
    <dgm:cxn modelId="{B56AF731-DD14-4BD8-AB84-29DCE11F52BD}" type="presOf" srcId="{20940C81-2CD2-4D67-9047-557DB450CB33}" destId="{768944B3-39D2-428C-89AD-D1F1D0526C8C}" srcOrd="0" destOrd="0" presId="urn:microsoft.com/office/officeart/2008/layout/HorizontalMultiLevelHierarchy"/>
    <dgm:cxn modelId="{1E2FA23B-A489-48A5-8E44-CE39430F0009}" type="presOf" srcId="{90FEBB13-A8FB-4167-9CA3-1B0198D98FD0}" destId="{BCFF3438-7D6F-4BC3-A037-0CEEA79F5322}" srcOrd="0" destOrd="0" presId="urn:microsoft.com/office/officeart/2008/layout/HorizontalMultiLevelHierarchy"/>
    <dgm:cxn modelId="{116E695B-96A8-4780-8DEF-DD957662A222}" type="presOf" srcId="{9BA24A5A-D53E-42BC-A68F-6CBF339BF500}" destId="{7CA2376C-5680-4058-BFD8-9D120FE55F2F}" srcOrd="0" destOrd="0" presId="urn:microsoft.com/office/officeart/2008/layout/HorizontalMultiLevelHierarchy"/>
    <dgm:cxn modelId="{ABDFCE5E-413F-4692-BD7F-B062825E03FC}" type="presOf" srcId="{8A2C7F79-B4EB-4AB5-8AD4-85DCA593BCBD}" destId="{295F9AD4-0CE7-4DE5-94C3-98DAB7D0AB4D}" srcOrd="0" destOrd="0" presId="urn:microsoft.com/office/officeart/2008/layout/HorizontalMultiLevelHierarchy"/>
    <dgm:cxn modelId="{0EB74D43-DDCB-41CF-B2C1-C3EC2527F29D}" type="presOf" srcId="{8F67E45B-12CD-4CDE-8C3E-51FF2D7EA245}" destId="{EFAB36E1-99C2-4DB5-97F5-07EC4477793F}" srcOrd="0" destOrd="0" presId="urn:microsoft.com/office/officeart/2008/layout/HorizontalMultiLevelHierarchy"/>
    <dgm:cxn modelId="{4B878B46-33D8-44B8-A57E-7D477B292C03}" type="presOf" srcId="{9ECEB392-A9D1-4574-AE56-A762166FF2A7}" destId="{6018E9C8-E289-4ED3-A001-5399D7D7507D}" srcOrd="0" destOrd="0" presId="urn:microsoft.com/office/officeart/2008/layout/HorizontalMultiLevelHierarchy"/>
    <dgm:cxn modelId="{A152D669-ECF0-4EE6-9E98-D2D3E282BDF9}" type="presOf" srcId="{79F37AE7-2E5F-4BB7-BD90-2AC7FB7EB218}" destId="{534D7749-AE64-4FB6-9392-CC96228DE9E1}" srcOrd="1" destOrd="0" presId="urn:microsoft.com/office/officeart/2008/layout/HorizontalMultiLevelHierarchy"/>
    <dgm:cxn modelId="{40BDFA4B-D59B-4C77-BD5A-5D1E4D7A9535}" type="presOf" srcId="{9BA24A5A-D53E-42BC-A68F-6CBF339BF500}" destId="{01683834-2D0E-42D3-BF18-A2C580722458}" srcOrd="1" destOrd="0" presId="urn:microsoft.com/office/officeart/2008/layout/HorizontalMultiLevelHierarchy"/>
    <dgm:cxn modelId="{1F41664E-261F-40B7-B27D-BBBD14A51929}" srcId="{385BC3C6-8DE5-4C47-8EDA-C668BD14C828}" destId="{F05E0909-92EC-414D-9B7B-261698AE8B5A}" srcOrd="0" destOrd="0" parTransId="{AE8FA22A-1A93-4A44-8C8C-D27E0239DBA1}" sibTransId="{A755AE15-82D0-4291-AA1A-106F041B790C}"/>
    <dgm:cxn modelId="{CF0E6A52-4CD8-4F74-AB7A-7422A609B1F4}" srcId="{473B9621-8973-43A0-A336-5E2690BBD48B}" destId="{D26164D6-6CBA-45FB-86EC-5491DE885797}" srcOrd="2" destOrd="0" parTransId="{79F37AE7-2E5F-4BB7-BD90-2AC7FB7EB218}" sibTransId="{E5D8A897-3E25-4A11-80FE-3A7064FDE389}"/>
    <dgm:cxn modelId="{9B134A75-B01D-4FDF-8FE0-BC1EDCAF4569}" type="presOf" srcId="{97E3C6C7-3795-49FC-84EE-B61C788C9F2C}" destId="{6DD83B7A-BD02-4DE1-9A86-A1D33E7159BD}" srcOrd="0" destOrd="0" presId="urn:microsoft.com/office/officeart/2008/layout/HorizontalMultiLevelHierarchy"/>
    <dgm:cxn modelId="{A323F375-49CE-441B-B627-4E84C32C3B98}" type="presOf" srcId="{1FDFA551-02D1-44C6-8A31-D1B394FBAB1E}" destId="{965356DD-09D2-4C34-92CB-B575316AB7D7}" srcOrd="1" destOrd="0" presId="urn:microsoft.com/office/officeart/2008/layout/HorizontalMultiLevelHierarchy"/>
    <dgm:cxn modelId="{E8457B76-AB11-42B9-A645-EA9A3C04DB13}" type="presOf" srcId="{55FCF4BF-CA44-4BBE-9FE8-65976E167597}" destId="{6171AD74-FACC-47E5-90BB-CC17B8CC2693}" srcOrd="0" destOrd="0" presId="urn:microsoft.com/office/officeart/2008/layout/HorizontalMultiLevelHierarchy"/>
    <dgm:cxn modelId="{9218997A-5BA2-44FB-9318-CF91EA8D6815}" type="presOf" srcId="{F05E0909-92EC-414D-9B7B-261698AE8B5A}" destId="{EEA26FBB-B32B-4CE0-BB90-EC4E5FBFC8FD}" srcOrd="0" destOrd="0" presId="urn:microsoft.com/office/officeart/2008/layout/HorizontalMultiLevelHierarchy"/>
    <dgm:cxn modelId="{6BD1E55A-5700-4773-8135-4AD9CA5B692C}" type="presOf" srcId="{61F27721-1DA9-40D2-88FA-ADDA66EB0117}" destId="{C571D834-E45F-464D-834E-9C71D84CC008}" srcOrd="0" destOrd="0" presId="urn:microsoft.com/office/officeart/2008/layout/HorizontalMultiLevelHierarchy"/>
    <dgm:cxn modelId="{E725FF7B-A490-463E-8D35-F2C7173E4BCA}" type="presOf" srcId="{8A2C7F79-B4EB-4AB5-8AD4-85DCA593BCBD}" destId="{17C7DDF7-F31E-4670-A8C4-58780E9D0DC5}" srcOrd="1" destOrd="0" presId="urn:microsoft.com/office/officeart/2008/layout/HorizontalMultiLevelHierarchy"/>
    <dgm:cxn modelId="{2ED85D7D-AA67-48C6-8045-4304DACA377B}" srcId="{385BC3C6-8DE5-4C47-8EDA-C668BD14C828}" destId="{97E3C6C7-3795-49FC-84EE-B61C788C9F2C}" srcOrd="1" destOrd="0" parTransId="{9BA24A5A-D53E-42BC-A68F-6CBF339BF500}" sibTransId="{3E5AD2F2-6317-48DE-A1FF-E84F7625BB75}"/>
    <dgm:cxn modelId="{EDBC6F83-DE3F-4458-BFF8-060861C7CC6E}" type="presOf" srcId="{AE8FA22A-1A93-4A44-8C8C-D27E0239DBA1}" destId="{EED59372-BF3E-49D1-8E15-22BAA18754A5}" srcOrd="0" destOrd="0" presId="urn:microsoft.com/office/officeart/2008/layout/HorizontalMultiLevelHierarchy"/>
    <dgm:cxn modelId="{38C03E89-2060-4237-816D-4A1BEF5F999E}" type="presOf" srcId="{79F37AE7-2E5F-4BB7-BD90-2AC7FB7EB218}" destId="{4B3D4973-7868-4196-B574-3E69047AC80F}" srcOrd="0" destOrd="0" presId="urn:microsoft.com/office/officeart/2008/layout/HorizontalMultiLevelHierarchy"/>
    <dgm:cxn modelId="{1D7F7D8D-A378-43AF-BA1A-7ABE7E469A42}" type="presOf" srcId="{A2BA991C-0CB7-4C42-A83A-191E904258B0}" destId="{AF2CB501-44ED-4EDE-92F8-F94EB1CE12CE}" srcOrd="0" destOrd="0" presId="urn:microsoft.com/office/officeart/2008/layout/HorizontalMultiLevelHierarchy"/>
    <dgm:cxn modelId="{180EDD91-5EA9-460C-B4BF-4D54CD2E9398}" srcId="{891C971B-929A-49C9-BAA7-1FEA03C17AE0}" destId="{473B9621-8973-43A0-A336-5E2690BBD48B}" srcOrd="0" destOrd="0" parTransId="{6D7D20CD-B1FD-4F7B-ABD5-7391C8FD985D}" sibTransId="{E3B09645-5D12-4858-A300-31ED741C2A89}"/>
    <dgm:cxn modelId="{ABCE2198-CA60-49E1-AC3D-AA73AA2EC39D}" type="presOf" srcId="{E45F2FC3-AD12-43F8-8CBB-1DF1E396B395}" destId="{C201955E-2343-41EC-8994-9E60B8D95717}" srcOrd="0" destOrd="0" presId="urn:microsoft.com/office/officeart/2008/layout/HorizontalMultiLevelHierarchy"/>
    <dgm:cxn modelId="{3EA8EC9A-45AC-4294-85F0-2926DCA3CE54}" srcId="{D26164D6-6CBA-45FB-86EC-5491DE885797}" destId="{61F27721-1DA9-40D2-88FA-ADDA66EB0117}" srcOrd="1" destOrd="0" parTransId="{9ECEB392-A9D1-4574-AE56-A762166FF2A7}" sibTransId="{4559A5B0-7B11-4EC3-86C3-2D024D8F420D}"/>
    <dgm:cxn modelId="{1FBC7EA5-2C0F-4180-B10C-CA3360A13AD4}" type="presOf" srcId="{0E90E9EA-5E34-4F87-9DB9-795EC0C055B6}" destId="{0A321F00-32D1-40C5-8B2A-28950FA56EAF}" srcOrd="0" destOrd="0" presId="urn:microsoft.com/office/officeart/2008/layout/HorizontalMultiLevelHierarchy"/>
    <dgm:cxn modelId="{4496E4AA-C6C7-4FB3-8522-0CB96B2C323E}" type="presOf" srcId="{90FEBB13-A8FB-4167-9CA3-1B0198D98FD0}" destId="{1B42A2D1-9FB8-4ADA-842B-43E0FCC53FBD}" srcOrd="1" destOrd="0" presId="urn:microsoft.com/office/officeart/2008/layout/HorizontalMultiLevelHierarchy"/>
    <dgm:cxn modelId="{98C70DB5-2DC1-4FA4-B00E-59AEFEE74FFC}" srcId="{500CA4D1-8F98-4C90-B4CF-9A98C88AA738}" destId="{55FCF4BF-CA44-4BBE-9FE8-65976E167597}" srcOrd="0" destOrd="0" parTransId="{C9FA0EC6-EC54-41C4-8D3F-DCE1E66BC3F6}" sibTransId="{581982A9-C1E0-4E9B-BA55-CFFEC1C6C4AF}"/>
    <dgm:cxn modelId="{39D689B5-0FE3-4545-B4E0-BC4ABFBB3BFA}" srcId="{473B9621-8973-43A0-A336-5E2690BBD48B}" destId="{500CA4D1-8F98-4C90-B4CF-9A98C88AA738}" srcOrd="0" destOrd="0" parTransId="{73553583-9377-4B59-85CB-CB351D92664F}" sibTransId="{A256C1AD-4C45-46BB-9766-82D9AE26508F}"/>
    <dgm:cxn modelId="{6750D8C5-BB05-4F77-99B7-6A91B2C64583}" type="presOf" srcId="{73553583-9377-4B59-85CB-CB351D92664F}" destId="{037D5BC1-94E8-4F08-9698-269059AEF677}" srcOrd="0" destOrd="0" presId="urn:microsoft.com/office/officeart/2008/layout/HorizontalMultiLevelHierarchy"/>
    <dgm:cxn modelId="{D52F5BCA-C1EE-4833-A286-52B2EAD3787D}" type="presOf" srcId="{0E90E9EA-5E34-4F87-9DB9-795EC0C055B6}" destId="{E5D35E91-C5FE-4712-BCDB-CC2551580301}" srcOrd="1" destOrd="0" presId="urn:microsoft.com/office/officeart/2008/layout/HorizontalMultiLevelHierarchy"/>
    <dgm:cxn modelId="{A34802D0-EC4D-4E2A-8757-94DCC43BB6CD}" srcId="{473B9621-8973-43A0-A336-5E2690BBD48B}" destId="{385BC3C6-8DE5-4C47-8EDA-C668BD14C828}" srcOrd="1" destOrd="0" parTransId="{CA23D6F8-D7C1-4FC5-B77B-995AA534BFCF}" sibTransId="{C90B4753-711A-4E1C-8122-04D485D2B29B}"/>
    <dgm:cxn modelId="{4017D9D2-38F7-44AC-8789-86FA97D6BCF0}" type="presOf" srcId="{AE8FA22A-1A93-4A44-8C8C-D27E0239DBA1}" destId="{78555FC7-02EC-4602-A288-739E8F84DBC2}" srcOrd="1" destOrd="0" presId="urn:microsoft.com/office/officeart/2008/layout/HorizontalMultiLevelHierarchy"/>
    <dgm:cxn modelId="{CA905CDB-4DF5-412C-8FB9-D383B3514D13}" type="presOf" srcId="{385BC3C6-8DE5-4C47-8EDA-C668BD14C828}" destId="{0DDBCCB1-2953-41B3-8E32-5B47E1263BCF}" srcOrd="0" destOrd="0" presId="urn:microsoft.com/office/officeart/2008/layout/HorizontalMultiLevelHierarchy"/>
    <dgm:cxn modelId="{8B74B5DB-AB0A-45AC-8991-F1C91823DCE1}" srcId="{500CA4D1-8F98-4C90-B4CF-9A98C88AA738}" destId="{A2BA991C-0CB7-4C42-A83A-191E904258B0}" srcOrd="2" destOrd="0" parTransId="{90FEBB13-A8FB-4167-9CA3-1B0198D98FD0}" sibTransId="{68334E1C-4442-4703-B222-AC885AC753B7}"/>
    <dgm:cxn modelId="{68D85AE0-E088-463F-9FB9-E277B61705A9}" type="presOf" srcId="{473B9621-8973-43A0-A336-5E2690BBD48B}" destId="{61D0B778-98B6-45CE-829D-2AE432643705}" srcOrd="0" destOrd="0" presId="urn:microsoft.com/office/officeart/2008/layout/HorizontalMultiLevelHierarchy"/>
    <dgm:cxn modelId="{50E25BE2-955A-4791-BDF2-6106D1C451EC}" type="presOf" srcId="{891C971B-929A-49C9-BAA7-1FEA03C17AE0}" destId="{A9C980C8-43D1-4E31-A8B8-9777D104A3D9}" srcOrd="0" destOrd="0" presId="urn:microsoft.com/office/officeart/2008/layout/HorizontalMultiLevelHierarchy"/>
    <dgm:cxn modelId="{28C8FDED-6285-43EA-8FCE-776EC804C9B0}" type="presOf" srcId="{8F67E45B-12CD-4CDE-8C3E-51FF2D7EA245}" destId="{76D18083-C64B-4F6D-8E9D-242CEC2549AC}" srcOrd="1" destOrd="0" presId="urn:microsoft.com/office/officeart/2008/layout/HorizontalMultiLevelHierarchy"/>
    <dgm:cxn modelId="{27E2B6EE-4C7B-4988-90F7-854F924DB891}" type="presOf" srcId="{1FDFA551-02D1-44C6-8A31-D1B394FBAB1E}" destId="{4C5A8836-477B-444E-A7B6-9E5359E223B1}" srcOrd="0" destOrd="0" presId="urn:microsoft.com/office/officeart/2008/layout/HorizontalMultiLevelHierarchy"/>
    <dgm:cxn modelId="{405C90F2-BF74-4C0F-B135-9E5012397F2B}" type="presOf" srcId="{73553583-9377-4B59-85CB-CB351D92664F}" destId="{A3A37C46-796F-4DBA-B72C-BC49F7934D42}" srcOrd="1" destOrd="0" presId="urn:microsoft.com/office/officeart/2008/layout/HorizontalMultiLevelHierarchy"/>
    <dgm:cxn modelId="{2CE232FE-BD61-4CC9-B217-5C9E00D3B04F}" type="presOf" srcId="{CA23D6F8-D7C1-4FC5-B77B-995AA534BFCF}" destId="{3C118329-977D-447B-9CB0-AFEFA59A59FC}" srcOrd="0" destOrd="0" presId="urn:microsoft.com/office/officeart/2008/layout/HorizontalMultiLevelHierarchy"/>
    <dgm:cxn modelId="{5E390C50-3327-4FBA-A2ED-F1E90BCBB689}" type="presParOf" srcId="{A9C980C8-43D1-4E31-A8B8-9777D104A3D9}" destId="{FBCE8658-8E70-46F3-8D73-CDEBE6EAEF34}" srcOrd="0" destOrd="0" presId="urn:microsoft.com/office/officeart/2008/layout/HorizontalMultiLevelHierarchy"/>
    <dgm:cxn modelId="{3A3552E8-D01E-4EA1-B266-06E4A5EA012E}" type="presParOf" srcId="{FBCE8658-8E70-46F3-8D73-CDEBE6EAEF34}" destId="{61D0B778-98B6-45CE-829D-2AE432643705}" srcOrd="0" destOrd="0" presId="urn:microsoft.com/office/officeart/2008/layout/HorizontalMultiLevelHierarchy"/>
    <dgm:cxn modelId="{858881ED-E91F-4465-BB7E-9AFF3C7F249D}" type="presParOf" srcId="{FBCE8658-8E70-46F3-8D73-CDEBE6EAEF34}" destId="{BF7FFD3C-0378-4BA1-8B2D-8F4F483C6710}" srcOrd="1" destOrd="0" presId="urn:microsoft.com/office/officeart/2008/layout/HorizontalMultiLevelHierarchy"/>
    <dgm:cxn modelId="{C28F4BE4-1655-411C-8CF8-FD5BE0523035}" type="presParOf" srcId="{BF7FFD3C-0378-4BA1-8B2D-8F4F483C6710}" destId="{037D5BC1-94E8-4F08-9698-269059AEF677}" srcOrd="0" destOrd="0" presId="urn:microsoft.com/office/officeart/2008/layout/HorizontalMultiLevelHierarchy"/>
    <dgm:cxn modelId="{2047BF2F-6C42-4A6F-932E-80B14FD5CD4C}" type="presParOf" srcId="{037D5BC1-94E8-4F08-9698-269059AEF677}" destId="{A3A37C46-796F-4DBA-B72C-BC49F7934D42}" srcOrd="0" destOrd="0" presId="urn:microsoft.com/office/officeart/2008/layout/HorizontalMultiLevelHierarchy"/>
    <dgm:cxn modelId="{9987C15A-1AF3-47AC-A442-029AC4083C21}" type="presParOf" srcId="{BF7FFD3C-0378-4BA1-8B2D-8F4F483C6710}" destId="{E8D8F925-1510-4067-910A-F3F40DDFB0CD}" srcOrd="1" destOrd="0" presId="urn:microsoft.com/office/officeart/2008/layout/HorizontalMultiLevelHierarchy"/>
    <dgm:cxn modelId="{AB103BE4-6F27-47BB-B038-37AD217FA778}" type="presParOf" srcId="{E8D8F925-1510-4067-910A-F3F40DDFB0CD}" destId="{21B7780F-5A8A-4C73-B6B2-2E84BCEC9826}" srcOrd="0" destOrd="0" presId="urn:microsoft.com/office/officeart/2008/layout/HorizontalMultiLevelHierarchy"/>
    <dgm:cxn modelId="{11FD77C1-1B50-4FA3-B3A4-8E0B969AE72B}" type="presParOf" srcId="{E8D8F925-1510-4067-910A-F3F40DDFB0CD}" destId="{BC7B4A40-9409-448D-B627-A1784F1DC197}" srcOrd="1" destOrd="0" presId="urn:microsoft.com/office/officeart/2008/layout/HorizontalMultiLevelHierarchy"/>
    <dgm:cxn modelId="{B8CB4EF9-2FCA-4A21-ABE9-7D5ED4964C46}" type="presParOf" srcId="{BC7B4A40-9409-448D-B627-A1784F1DC197}" destId="{53528ED1-9714-45B9-83E4-5A318BD05574}" srcOrd="0" destOrd="0" presId="urn:microsoft.com/office/officeart/2008/layout/HorizontalMultiLevelHierarchy"/>
    <dgm:cxn modelId="{328F5AF5-FF0D-4EBD-84C2-60C33E5C74AE}" type="presParOf" srcId="{53528ED1-9714-45B9-83E4-5A318BD05574}" destId="{B9D69AEB-97C6-42C9-BD26-C3872BB51290}" srcOrd="0" destOrd="0" presId="urn:microsoft.com/office/officeart/2008/layout/HorizontalMultiLevelHierarchy"/>
    <dgm:cxn modelId="{CEB14423-8703-463C-ACEC-79695D3D6D07}" type="presParOf" srcId="{BC7B4A40-9409-448D-B627-A1784F1DC197}" destId="{C2F4DF2B-02F9-4246-8CC5-89A600CADB0E}" srcOrd="1" destOrd="0" presId="urn:microsoft.com/office/officeart/2008/layout/HorizontalMultiLevelHierarchy"/>
    <dgm:cxn modelId="{68F0189A-DA65-47FC-B62B-070686EE1A85}" type="presParOf" srcId="{C2F4DF2B-02F9-4246-8CC5-89A600CADB0E}" destId="{6171AD74-FACC-47E5-90BB-CC17B8CC2693}" srcOrd="0" destOrd="0" presId="urn:microsoft.com/office/officeart/2008/layout/HorizontalMultiLevelHierarchy"/>
    <dgm:cxn modelId="{3B8D81BA-179A-4920-BD28-4184DDB6DBD2}" type="presParOf" srcId="{C2F4DF2B-02F9-4246-8CC5-89A600CADB0E}" destId="{14176EC7-0863-4494-B929-30ABC8638491}" srcOrd="1" destOrd="0" presId="urn:microsoft.com/office/officeart/2008/layout/HorizontalMultiLevelHierarchy"/>
    <dgm:cxn modelId="{04601E1E-759A-4E80-A428-41A5463ACF7C}" type="presParOf" srcId="{BC7B4A40-9409-448D-B627-A1784F1DC197}" destId="{4C5A8836-477B-444E-A7B6-9E5359E223B1}" srcOrd="2" destOrd="0" presId="urn:microsoft.com/office/officeart/2008/layout/HorizontalMultiLevelHierarchy"/>
    <dgm:cxn modelId="{60A16CF0-C537-4E5E-8185-D3886A128275}" type="presParOf" srcId="{4C5A8836-477B-444E-A7B6-9E5359E223B1}" destId="{965356DD-09D2-4C34-92CB-B575316AB7D7}" srcOrd="0" destOrd="0" presId="urn:microsoft.com/office/officeart/2008/layout/HorizontalMultiLevelHierarchy"/>
    <dgm:cxn modelId="{3DBA8A37-2FDF-452E-814E-CA0607A56B0F}" type="presParOf" srcId="{BC7B4A40-9409-448D-B627-A1784F1DC197}" destId="{AEFC8684-47FA-4D42-8D03-60714E00F4CA}" srcOrd="3" destOrd="0" presId="urn:microsoft.com/office/officeart/2008/layout/HorizontalMultiLevelHierarchy"/>
    <dgm:cxn modelId="{E41C5A31-CEE3-4C7D-8C43-5AB4B45A39AE}" type="presParOf" srcId="{AEFC8684-47FA-4D42-8D03-60714E00F4CA}" destId="{21CBC6B2-7DBD-4E65-BBE0-616733B34A1C}" srcOrd="0" destOrd="0" presId="urn:microsoft.com/office/officeart/2008/layout/HorizontalMultiLevelHierarchy"/>
    <dgm:cxn modelId="{1C7675A8-F328-452F-B83F-CAA45D68EEDC}" type="presParOf" srcId="{AEFC8684-47FA-4D42-8D03-60714E00F4CA}" destId="{AC004D7A-4197-4278-AAC5-37AA8AB98057}" srcOrd="1" destOrd="0" presId="urn:microsoft.com/office/officeart/2008/layout/HorizontalMultiLevelHierarchy"/>
    <dgm:cxn modelId="{F019F7C0-A187-4B78-91A2-7B472ED61545}" type="presParOf" srcId="{BC7B4A40-9409-448D-B627-A1784F1DC197}" destId="{BCFF3438-7D6F-4BC3-A037-0CEEA79F5322}" srcOrd="4" destOrd="0" presId="urn:microsoft.com/office/officeart/2008/layout/HorizontalMultiLevelHierarchy"/>
    <dgm:cxn modelId="{E65F4374-13F3-47FB-B672-14B8B6AEF2FC}" type="presParOf" srcId="{BCFF3438-7D6F-4BC3-A037-0CEEA79F5322}" destId="{1B42A2D1-9FB8-4ADA-842B-43E0FCC53FBD}" srcOrd="0" destOrd="0" presId="urn:microsoft.com/office/officeart/2008/layout/HorizontalMultiLevelHierarchy"/>
    <dgm:cxn modelId="{BD354C9B-A525-499C-9159-069D210295E4}" type="presParOf" srcId="{BC7B4A40-9409-448D-B627-A1784F1DC197}" destId="{80EB0D69-7016-40B7-A7B9-8E8A3C1B2622}" srcOrd="5" destOrd="0" presId="urn:microsoft.com/office/officeart/2008/layout/HorizontalMultiLevelHierarchy"/>
    <dgm:cxn modelId="{0152AA9B-9330-4246-8EE7-696285D1D382}" type="presParOf" srcId="{80EB0D69-7016-40B7-A7B9-8E8A3C1B2622}" destId="{AF2CB501-44ED-4EDE-92F8-F94EB1CE12CE}" srcOrd="0" destOrd="0" presId="urn:microsoft.com/office/officeart/2008/layout/HorizontalMultiLevelHierarchy"/>
    <dgm:cxn modelId="{DC3A75A0-129E-4F7C-B517-5464A52FC41A}" type="presParOf" srcId="{80EB0D69-7016-40B7-A7B9-8E8A3C1B2622}" destId="{F0C4FAF3-D29A-427C-8A54-351E99D8161A}" srcOrd="1" destOrd="0" presId="urn:microsoft.com/office/officeart/2008/layout/HorizontalMultiLevelHierarchy"/>
    <dgm:cxn modelId="{9C574928-84FD-4B99-AD01-A54D1875707E}" type="presParOf" srcId="{BF7FFD3C-0378-4BA1-8B2D-8F4F483C6710}" destId="{3C118329-977D-447B-9CB0-AFEFA59A59FC}" srcOrd="2" destOrd="0" presId="urn:microsoft.com/office/officeart/2008/layout/HorizontalMultiLevelHierarchy"/>
    <dgm:cxn modelId="{83DFFBBA-71CC-4013-8259-59084B091B60}" type="presParOf" srcId="{3C118329-977D-447B-9CB0-AFEFA59A59FC}" destId="{44BC5546-B4DC-4AC1-BAA0-ADD00CE48C9D}" srcOrd="0" destOrd="0" presId="urn:microsoft.com/office/officeart/2008/layout/HorizontalMultiLevelHierarchy"/>
    <dgm:cxn modelId="{A19AB749-F78A-4AA0-A388-09C653FCF785}" type="presParOf" srcId="{BF7FFD3C-0378-4BA1-8B2D-8F4F483C6710}" destId="{434499A2-94B0-43AF-9482-2EAC5B427CD6}" srcOrd="3" destOrd="0" presId="urn:microsoft.com/office/officeart/2008/layout/HorizontalMultiLevelHierarchy"/>
    <dgm:cxn modelId="{89065203-9E06-4C27-B814-9AD0CC8DD333}" type="presParOf" srcId="{434499A2-94B0-43AF-9482-2EAC5B427CD6}" destId="{0DDBCCB1-2953-41B3-8E32-5B47E1263BCF}" srcOrd="0" destOrd="0" presId="urn:microsoft.com/office/officeart/2008/layout/HorizontalMultiLevelHierarchy"/>
    <dgm:cxn modelId="{EDC45313-CC5C-49AD-8ED6-0070393BCB50}" type="presParOf" srcId="{434499A2-94B0-43AF-9482-2EAC5B427CD6}" destId="{D4944968-DABB-4E64-A0F7-BA070F3DB34A}" srcOrd="1" destOrd="0" presId="urn:microsoft.com/office/officeart/2008/layout/HorizontalMultiLevelHierarchy"/>
    <dgm:cxn modelId="{A1E10F9C-E414-493B-85AC-64FBEA9F0A01}" type="presParOf" srcId="{D4944968-DABB-4E64-A0F7-BA070F3DB34A}" destId="{EED59372-BF3E-49D1-8E15-22BAA18754A5}" srcOrd="0" destOrd="0" presId="urn:microsoft.com/office/officeart/2008/layout/HorizontalMultiLevelHierarchy"/>
    <dgm:cxn modelId="{A2E5D443-F7BD-424D-BA2D-B833CDDA6C90}" type="presParOf" srcId="{EED59372-BF3E-49D1-8E15-22BAA18754A5}" destId="{78555FC7-02EC-4602-A288-739E8F84DBC2}" srcOrd="0" destOrd="0" presId="urn:microsoft.com/office/officeart/2008/layout/HorizontalMultiLevelHierarchy"/>
    <dgm:cxn modelId="{8B052836-A81E-4930-A248-0FAC2689806E}" type="presParOf" srcId="{D4944968-DABB-4E64-A0F7-BA070F3DB34A}" destId="{98091CDA-FFEC-49D9-9AEB-DD07FDDA5117}" srcOrd="1" destOrd="0" presId="urn:microsoft.com/office/officeart/2008/layout/HorizontalMultiLevelHierarchy"/>
    <dgm:cxn modelId="{25330C7E-90A6-416B-9E57-8DEC5C36E006}" type="presParOf" srcId="{98091CDA-FFEC-49D9-9AEB-DD07FDDA5117}" destId="{EEA26FBB-B32B-4CE0-BB90-EC4E5FBFC8FD}" srcOrd="0" destOrd="0" presId="urn:microsoft.com/office/officeart/2008/layout/HorizontalMultiLevelHierarchy"/>
    <dgm:cxn modelId="{694C0C5C-BC5F-4E83-B68C-834DF0DA9FF5}" type="presParOf" srcId="{98091CDA-FFEC-49D9-9AEB-DD07FDDA5117}" destId="{5F0792C5-AE1B-434C-85B3-3F2D83149D32}" srcOrd="1" destOrd="0" presId="urn:microsoft.com/office/officeart/2008/layout/HorizontalMultiLevelHierarchy"/>
    <dgm:cxn modelId="{35924514-7860-447F-AEE7-6A8F19648271}" type="presParOf" srcId="{D4944968-DABB-4E64-A0F7-BA070F3DB34A}" destId="{7CA2376C-5680-4058-BFD8-9D120FE55F2F}" srcOrd="2" destOrd="0" presId="urn:microsoft.com/office/officeart/2008/layout/HorizontalMultiLevelHierarchy"/>
    <dgm:cxn modelId="{BBF251AF-DA28-4EDF-B85A-4AA5F7729551}" type="presParOf" srcId="{7CA2376C-5680-4058-BFD8-9D120FE55F2F}" destId="{01683834-2D0E-42D3-BF18-A2C580722458}" srcOrd="0" destOrd="0" presId="urn:microsoft.com/office/officeart/2008/layout/HorizontalMultiLevelHierarchy"/>
    <dgm:cxn modelId="{8E81C779-F0F9-42D4-A03E-CFDE599A1BC5}" type="presParOf" srcId="{D4944968-DABB-4E64-A0F7-BA070F3DB34A}" destId="{ABB2F4DD-B0BB-4129-9EE1-7D048E11F086}" srcOrd="3" destOrd="0" presId="urn:microsoft.com/office/officeart/2008/layout/HorizontalMultiLevelHierarchy"/>
    <dgm:cxn modelId="{7A1092E9-F074-434A-A16D-02DF03C3CF78}" type="presParOf" srcId="{ABB2F4DD-B0BB-4129-9EE1-7D048E11F086}" destId="{6DD83B7A-BD02-4DE1-9A86-A1D33E7159BD}" srcOrd="0" destOrd="0" presId="urn:microsoft.com/office/officeart/2008/layout/HorizontalMultiLevelHierarchy"/>
    <dgm:cxn modelId="{CB170657-DDD7-46C3-B156-20BBA7860AAB}" type="presParOf" srcId="{ABB2F4DD-B0BB-4129-9EE1-7D048E11F086}" destId="{8AB97437-68D4-4B17-A228-16DFE40A77A1}" srcOrd="1" destOrd="0" presId="urn:microsoft.com/office/officeart/2008/layout/HorizontalMultiLevelHierarchy"/>
    <dgm:cxn modelId="{B0A35C09-BD71-4347-ADD4-09716B99ECA0}" type="presParOf" srcId="{D4944968-DABB-4E64-A0F7-BA070F3DB34A}" destId="{295F9AD4-0CE7-4DE5-94C3-98DAB7D0AB4D}" srcOrd="4" destOrd="0" presId="urn:microsoft.com/office/officeart/2008/layout/HorizontalMultiLevelHierarchy"/>
    <dgm:cxn modelId="{326DDA00-13E3-4FCE-BFE1-325B56365A47}" type="presParOf" srcId="{295F9AD4-0CE7-4DE5-94C3-98DAB7D0AB4D}" destId="{17C7DDF7-F31E-4670-A8C4-58780E9D0DC5}" srcOrd="0" destOrd="0" presId="urn:microsoft.com/office/officeart/2008/layout/HorizontalMultiLevelHierarchy"/>
    <dgm:cxn modelId="{3ED8FA76-93D5-46E3-A33E-8F44C66FA842}" type="presParOf" srcId="{D4944968-DABB-4E64-A0F7-BA070F3DB34A}" destId="{497AF143-6D79-47FA-AE44-CF0876FF0F45}" srcOrd="5" destOrd="0" presId="urn:microsoft.com/office/officeart/2008/layout/HorizontalMultiLevelHierarchy"/>
    <dgm:cxn modelId="{EB10987B-502A-4F62-AFCD-70D7B3163FF8}" type="presParOf" srcId="{497AF143-6D79-47FA-AE44-CF0876FF0F45}" destId="{C201955E-2343-41EC-8994-9E60B8D95717}" srcOrd="0" destOrd="0" presId="urn:microsoft.com/office/officeart/2008/layout/HorizontalMultiLevelHierarchy"/>
    <dgm:cxn modelId="{A285E352-91DB-40A8-B801-EB368083AA6A}" type="presParOf" srcId="{497AF143-6D79-47FA-AE44-CF0876FF0F45}" destId="{4556B633-365C-4248-80C4-56CFEE5D98C5}" srcOrd="1" destOrd="0" presId="urn:microsoft.com/office/officeart/2008/layout/HorizontalMultiLevelHierarchy"/>
    <dgm:cxn modelId="{63A10B63-2CCE-47FC-B406-48CCFB168816}" type="presParOf" srcId="{BF7FFD3C-0378-4BA1-8B2D-8F4F483C6710}" destId="{4B3D4973-7868-4196-B574-3E69047AC80F}" srcOrd="4" destOrd="0" presId="urn:microsoft.com/office/officeart/2008/layout/HorizontalMultiLevelHierarchy"/>
    <dgm:cxn modelId="{1D31D7C1-9A96-4D3D-A291-DB9F3C920A8C}" type="presParOf" srcId="{4B3D4973-7868-4196-B574-3E69047AC80F}" destId="{534D7749-AE64-4FB6-9392-CC96228DE9E1}" srcOrd="0" destOrd="0" presId="urn:microsoft.com/office/officeart/2008/layout/HorizontalMultiLevelHierarchy"/>
    <dgm:cxn modelId="{F3D857A7-602D-4999-89E8-804FD1C3E50F}" type="presParOf" srcId="{BF7FFD3C-0378-4BA1-8B2D-8F4F483C6710}" destId="{04396AAE-7515-4B33-BCBB-3BD5C88E25D4}" srcOrd="5" destOrd="0" presId="urn:microsoft.com/office/officeart/2008/layout/HorizontalMultiLevelHierarchy"/>
    <dgm:cxn modelId="{BFFF2BE9-9130-4D73-A44F-0FD2D8AEC12B}" type="presParOf" srcId="{04396AAE-7515-4B33-BCBB-3BD5C88E25D4}" destId="{36FDBC83-ACA1-4E52-8669-C8AD0984E777}" srcOrd="0" destOrd="0" presId="urn:microsoft.com/office/officeart/2008/layout/HorizontalMultiLevelHierarchy"/>
    <dgm:cxn modelId="{2DBAB746-2811-4551-84D2-2654C1493B8A}" type="presParOf" srcId="{04396AAE-7515-4B33-BCBB-3BD5C88E25D4}" destId="{69075E29-E0FE-457F-ACF9-B04747C2F1CC}" srcOrd="1" destOrd="0" presId="urn:microsoft.com/office/officeart/2008/layout/HorizontalMultiLevelHierarchy"/>
    <dgm:cxn modelId="{094BA43D-9782-480B-AB23-16555120A6F5}" type="presParOf" srcId="{69075E29-E0FE-457F-ACF9-B04747C2F1CC}" destId="{EFAB36E1-99C2-4DB5-97F5-07EC4477793F}" srcOrd="0" destOrd="0" presId="urn:microsoft.com/office/officeart/2008/layout/HorizontalMultiLevelHierarchy"/>
    <dgm:cxn modelId="{D2A75837-8F01-49DD-9D1D-D5DE4717B916}" type="presParOf" srcId="{EFAB36E1-99C2-4DB5-97F5-07EC4477793F}" destId="{76D18083-C64B-4F6D-8E9D-242CEC2549AC}" srcOrd="0" destOrd="0" presId="urn:microsoft.com/office/officeart/2008/layout/HorizontalMultiLevelHierarchy"/>
    <dgm:cxn modelId="{E624D746-0268-48AD-9C63-ED1B7A3BEB00}" type="presParOf" srcId="{69075E29-E0FE-457F-ACF9-B04747C2F1CC}" destId="{94948299-4996-4F7A-9171-1EDA9391154B}" srcOrd="1" destOrd="0" presId="urn:microsoft.com/office/officeart/2008/layout/HorizontalMultiLevelHierarchy"/>
    <dgm:cxn modelId="{DB1B2E1D-C613-4EF4-B2CC-1BF37D622E70}" type="presParOf" srcId="{94948299-4996-4F7A-9171-1EDA9391154B}" destId="{C2BD41DF-EEC4-41AD-ABF8-905B7C1E945E}" srcOrd="0" destOrd="0" presId="urn:microsoft.com/office/officeart/2008/layout/HorizontalMultiLevelHierarchy"/>
    <dgm:cxn modelId="{AB04ABB9-FD8E-4521-815B-46E12A24C87D}" type="presParOf" srcId="{94948299-4996-4F7A-9171-1EDA9391154B}" destId="{8CF1DE7A-8918-44BD-A939-AB80A5FF1740}" srcOrd="1" destOrd="0" presId="urn:microsoft.com/office/officeart/2008/layout/HorizontalMultiLevelHierarchy"/>
    <dgm:cxn modelId="{EE909FA7-7F64-4DDA-A631-A918EAC6B2D6}" type="presParOf" srcId="{69075E29-E0FE-457F-ACF9-B04747C2F1CC}" destId="{6018E9C8-E289-4ED3-A001-5399D7D7507D}" srcOrd="2" destOrd="0" presId="urn:microsoft.com/office/officeart/2008/layout/HorizontalMultiLevelHierarchy"/>
    <dgm:cxn modelId="{952C876F-30D8-4887-BC76-6B5B7626BB8A}" type="presParOf" srcId="{6018E9C8-E289-4ED3-A001-5399D7D7507D}" destId="{06724178-F763-4E08-87D4-E9C79F14ED01}" srcOrd="0" destOrd="0" presId="urn:microsoft.com/office/officeart/2008/layout/HorizontalMultiLevelHierarchy"/>
    <dgm:cxn modelId="{3E7AFBA6-2A34-486D-AB42-1D00A11C76B6}" type="presParOf" srcId="{69075E29-E0FE-457F-ACF9-B04747C2F1CC}" destId="{5A640D6E-6241-42E6-92C2-BF3C84CD13AB}" srcOrd="3" destOrd="0" presId="urn:microsoft.com/office/officeart/2008/layout/HorizontalMultiLevelHierarchy"/>
    <dgm:cxn modelId="{DF8FE4FD-F45F-4E18-B3C7-ADDD7DDA2C8C}" type="presParOf" srcId="{5A640D6E-6241-42E6-92C2-BF3C84CD13AB}" destId="{C571D834-E45F-464D-834E-9C71D84CC008}" srcOrd="0" destOrd="0" presId="urn:microsoft.com/office/officeart/2008/layout/HorizontalMultiLevelHierarchy"/>
    <dgm:cxn modelId="{6C1E2217-DD08-4E6F-9A6D-DF4721C74999}" type="presParOf" srcId="{5A640D6E-6241-42E6-92C2-BF3C84CD13AB}" destId="{1F0D64B3-F1B1-4781-A332-40E2549AD142}" srcOrd="1" destOrd="0" presId="urn:microsoft.com/office/officeart/2008/layout/HorizontalMultiLevelHierarchy"/>
    <dgm:cxn modelId="{3F05F36F-4E0F-416A-9878-8A1E69F8040F}" type="presParOf" srcId="{69075E29-E0FE-457F-ACF9-B04747C2F1CC}" destId="{0A321F00-32D1-40C5-8B2A-28950FA56EAF}" srcOrd="4" destOrd="0" presId="urn:microsoft.com/office/officeart/2008/layout/HorizontalMultiLevelHierarchy"/>
    <dgm:cxn modelId="{F61AFEBE-4189-4A99-A3BF-C225681A0C61}" type="presParOf" srcId="{0A321F00-32D1-40C5-8B2A-28950FA56EAF}" destId="{E5D35E91-C5FE-4712-BCDB-CC2551580301}" srcOrd="0" destOrd="0" presId="urn:microsoft.com/office/officeart/2008/layout/HorizontalMultiLevelHierarchy"/>
    <dgm:cxn modelId="{BBDDBDE8-BAE8-4A87-9BDC-8F017B643B16}" type="presParOf" srcId="{69075E29-E0FE-457F-ACF9-B04747C2F1CC}" destId="{6C2B350D-20A2-488A-9131-A8A05B4117CF}" srcOrd="5" destOrd="0" presId="urn:microsoft.com/office/officeart/2008/layout/HorizontalMultiLevelHierarchy"/>
    <dgm:cxn modelId="{A4722195-6DA9-4637-AE99-1E011467303B}" type="presParOf" srcId="{6C2B350D-20A2-488A-9131-A8A05B4117CF}" destId="{768944B3-39D2-428C-89AD-D1F1D0526C8C}" srcOrd="0" destOrd="0" presId="urn:microsoft.com/office/officeart/2008/layout/HorizontalMultiLevelHierarchy"/>
    <dgm:cxn modelId="{C7F174F6-5706-47E4-A42C-0DC2C79FD3D6}" type="presParOf" srcId="{6C2B350D-20A2-488A-9131-A8A05B4117CF}" destId="{3A5BF40A-288B-4E26-A791-832242B8B309}" srcOrd="1" destOrd="0" presId="urn:microsoft.com/office/officeart/2008/layout/HorizontalMultiLevelHierarchy"/>
  </dgm:cxnLst>
  <dgm:bg>
    <a:solidFill>
      <a:schemeClr val="bg1"/>
    </a:solidFill>
  </dgm:bg>
  <dgm:whole>
    <a:ln w="6350">
      <a:noFill/>
    </a:ln>
    <a:effectLst/>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8F0165-28F7-4018-8263-2BA3EF39F627}">
      <dsp:nvSpPr>
        <dsp:cNvPr id="0" name=""/>
        <dsp:cNvSpPr/>
      </dsp:nvSpPr>
      <dsp:spPr>
        <a:xfrm>
          <a:off x="-221719" y="0"/>
          <a:ext cx="4691589" cy="2755900"/>
        </a:xfrm>
        <a:prstGeom prst="triangle">
          <a:avLst/>
        </a:prstGeom>
        <a:solidFill>
          <a:schemeClr val="accent1">
            <a:lumMod val="50000"/>
          </a:schemeClr>
        </a:solidFill>
        <a:ln w="12700" cap="flat" cmpd="sng" algn="ctr">
          <a:solidFill>
            <a:schemeClr val="tx1"/>
          </a:solidFill>
          <a:prstDash val="solid"/>
          <a:miter lim="800000"/>
        </a:ln>
        <a:effectLst/>
      </dsp:spPr>
      <dsp:style>
        <a:lnRef idx="2">
          <a:schemeClr val="accent1">
            <a:shade val="15000"/>
          </a:schemeClr>
        </a:lnRef>
        <a:fillRef idx="1">
          <a:schemeClr val="accent1"/>
        </a:fillRef>
        <a:effectRef idx="0">
          <a:schemeClr val="accent1"/>
        </a:effectRef>
        <a:fontRef idx="minor">
          <a:schemeClr val="lt1"/>
        </a:fontRef>
      </dsp:style>
    </dsp:sp>
    <dsp:sp modelId="{310B7616-FC56-4A26-AAAA-2E1A6B9D916D}">
      <dsp:nvSpPr>
        <dsp:cNvPr id="0" name=""/>
        <dsp:cNvSpPr/>
      </dsp:nvSpPr>
      <dsp:spPr>
        <a:xfrm>
          <a:off x="1846355" y="291034"/>
          <a:ext cx="2377441" cy="671204"/>
        </a:xfrm>
        <a:prstGeom prst="roundRect">
          <a:avLst/>
        </a:prstGeom>
        <a:solidFill>
          <a:schemeClr val="lt1">
            <a:alpha val="9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Systemic Socio-Economic Risks:</a:t>
          </a:r>
        </a:p>
        <a:p>
          <a:pPr marL="0" lvl="0" indent="0" algn="ctr" defTabSz="4445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Algorithmic Bias &amp; Equity Concerns</a:t>
          </a:r>
        </a:p>
        <a:p>
          <a:pPr marL="0" lvl="0" indent="0" algn="ctr" defTabSz="4445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Job Displacement and Skil Gaps</a:t>
          </a:r>
        </a:p>
        <a:p>
          <a:pPr marL="0" lvl="0" indent="0" algn="ctr" defTabSz="4445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Geo-political Dependencies</a:t>
          </a:r>
        </a:p>
      </dsp:txBody>
      <dsp:txXfrm>
        <a:off x="1879120" y="323799"/>
        <a:ext cx="2311911" cy="605674"/>
      </dsp:txXfrm>
    </dsp:sp>
    <dsp:sp modelId="{57EE8593-ADDB-4504-B5B4-D46E9A7EA19E}">
      <dsp:nvSpPr>
        <dsp:cNvPr id="0" name=""/>
        <dsp:cNvSpPr/>
      </dsp:nvSpPr>
      <dsp:spPr>
        <a:xfrm>
          <a:off x="1842826" y="1076804"/>
          <a:ext cx="2377441" cy="656627"/>
        </a:xfrm>
        <a:prstGeom prst="roundRect">
          <a:avLst/>
        </a:prstGeom>
        <a:solidFill>
          <a:schemeClr val="tx2">
            <a:lumMod val="10000"/>
            <a:lumOff val="90000"/>
            <a:alpha val="9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Structural and Governance Hurdles:</a:t>
          </a:r>
        </a:p>
        <a:p>
          <a:pPr marL="0" lvl="0" indent="0" algn="ctr" defTabSz="4445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Legacy System &amp; Integration Costs</a:t>
          </a:r>
        </a:p>
        <a:p>
          <a:pPr marL="0" lvl="0" indent="0" algn="ctr" defTabSz="4445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Absence of Robust Data Governance</a:t>
          </a:r>
        </a:p>
        <a:p>
          <a:pPr marL="0" lvl="0" indent="0" algn="ctr" defTabSz="4445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Immature  Ethical and Regulatory Frameworks</a:t>
          </a:r>
        </a:p>
      </dsp:txBody>
      <dsp:txXfrm>
        <a:off x="1874880" y="1108858"/>
        <a:ext cx="2313333" cy="592519"/>
      </dsp:txXfrm>
    </dsp:sp>
    <dsp:sp modelId="{7564BA99-86FC-40E0-AEAD-0B659A3A7321}">
      <dsp:nvSpPr>
        <dsp:cNvPr id="0" name=""/>
        <dsp:cNvSpPr/>
      </dsp:nvSpPr>
      <dsp:spPr>
        <a:xfrm>
          <a:off x="1831021" y="1860658"/>
          <a:ext cx="2377441" cy="701611"/>
        </a:xfrm>
        <a:prstGeom prst="roundRect">
          <a:avLst/>
        </a:prstGeom>
        <a:solidFill>
          <a:schemeClr val="bg1">
            <a:lumMod val="65000"/>
            <a:alpha val="9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Foundational Readiness Gaps:</a:t>
          </a:r>
        </a:p>
        <a:p>
          <a:pPr marL="0" lvl="0" indent="0" algn="ctr" defTabSz="4445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Digital Infrastructure Gap</a:t>
          </a:r>
        </a:p>
        <a:p>
          <a:pPr marL="0" lvl="0" indent="0" algn="ctr" defTabSz="4445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Computation &amp; Data Shortage</a:t>
          </a:r>
        </a:p>
        <a:p>
          <a:pPr marL="0" lvl="0" indent="0" algn="ctr" defTabSz="4445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Acute Talent Crunch</a:t>
          </a:r>
        </a:p>
      </dsp:txBody>
      <dsp:txXfrm>
        <a:off x="1865271" y="1894908"/>
        <a:ext cx="2308941" cy="6331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321F00-32D1-40C5-8B2A-28950FA56EAF}">
      <dsp:nvSpPr>
        <dsp:cNvPr id="0" name=""/>
        <dsp:cNvSpPr/>
      </dsp:nvSpPr>
      <dsp:spPr>
        <a:xfrm>
          <a:off x="2476865" y="4238193"/>
          <a:ext cx="300403" cy="572414"/>
        </a:xfrm>
        <a:custGeom>
          <a:avLst/>
          <a:gdLst/>
          <a:ahLst/>
          <a:cxnLst/>
          <a:rect l="0" t="0" r="0" b="0"/>
          <a:pathLst>
            <a:path>
              <a:moveTo>
                <a:pt x="0" y="0"/>
              </a:moveTo>
              <a:lnTo>
                <a:pt x="150201" y="0"/>
              </a:lnTo>
              <a:lnTo>
                <a:pt x="150201" y="572414"/>
              </a:lnTo>
              <a:lnTo>
                <a:pt x="300403" y="57241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2610906" y="4508239"/>
        <a:ext cx="32322" cy="32322"/>
      </dsp:txXfrm>
    </dsp:sp>
    <dsp:sp modelId="{6018E9C8-E289-4ED3-A001-5399D7D7507D}">
      <dsp:nvSpPr>
        <dsp:cNvPr id="0" name=""/>
        <dsp:cNvSpPr/>
      </dsp:nvSpPr>
      <dsp:spPr>
        <a:xfrm>
          <a:off x="2476865" y="4192473"/>
          <a:ext cx="300403" cy="91440"/>
        </a:xfrm>
        <a:custGeom>
          <a:avLst/>
          <a:gdLst/>
          <a:ahLst/>
          <a:cxnLst/>
          <a:rect l="0" t="0" r="0" b="0"/>
          <a:pathLst>
            <a:path>
              <a:moveTo>
                <a:pt x="0" y="45720"/>
              </a:moveTo>
              <a:lnTo>
                <a:pt x="300403"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2619557" y="4230683"/>
        <a:ext cx="15020" cy="15020"/>
      </dsp:txXfrm>
    </dsp:sp>
    <dsp:sp modelId="{EFAB36E1-99C2-4DB5-97F5-07EC4477793F}">
      <dsp:nvSpPr>
        <dsp:cNvPr id="0" name=""/>
        <dsp:cNvSpPr/>
      </dsp:nvSpPr>
      <dsp:spPr>
        <a:xfrm>
          <a:off x="2476865" y="3665778"/>
          <a:ext cx="300403" cy="572414"/>
        </a:xfrm>
        <a:custGeom>
          <a:avLst/>
          <a:gdLst/>
          <a:ahLst/>
          <a:cxnLst/>
          <a:rect l="0" t="0" r="0" b="0"/>
          <a:pathLst>
            <a:path>
              <a:moveTo>
                <a:pt x="0" y="572414"/>
              </a:moveTo>
              <a:lnTo>
                <a:pt x="150201" y="572414"/>
              </a:lnTo>
              <a:lnTo>
                <a:pt x="150201" y="0"/>
              </a:lnTo>
              <a:lnTo>
                <a:pt x="30040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2610906" y="3935824"/>
        <a:ext cx="32322" cy="32322"/>
      </dsp:txXfrm>
    </dsp:sp>
    <dsp:sp modelId="{4B3D4973-7868-4196-B574-3E69047AC80F}">
      <dsp:nvSpPr>
        <dsp:cNvPr id="0" name=""/>
        <dsp:cNvSpPr/>
      </dsp:nvSpPr>
      <dsp:spPr>
        <a:xfrm>
          <a:off x="674447" y="2520950"/>
          <a:ext cx="300403" cy="1717243"/>
        </a:xfrm>
        <a:custGeom>
          <a:avLst/>
          <a:gdLst/>
          <a:ahLst/>
          <a:cxnLst/>
          <a:rect l="0" t="0" r="0" b="0"/>
          <a:pathLst>
            <a:path>
              <a:moveTo>
                <a:pt x="0" y="0"/>
              </a:moveTo>
              <a:lnTo>
                <a:pt x="150201" y="0"/>
              </a:lnTo>
              <a:lnTo>
                <a:pt x="150201" y="1717243"/>
              </a:lnTo>
              <a:lnTo>
                <a:pt x="300403" y="171724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781065" y="3335988"/>
        <a:ext cx="87166" cy="87166"/>
      </dsp:txXfrm>
    </dsp:sp>
    <dsp:sp modelId="{295F9AD4-0CE7-4DE5-94C3-98DAB7D0AB4D}">
      <dsp:nvSpPr>
        <dsp:cNvPr id="0" name=""/>
        <dsp:cNvSpPr/>
      </dsp:nvSpPr>
      <dsp:spPr>
        <a:xfrm>
          <a:off x="2476865" y="2520950"/>
          <a:ext cx="300403" cy="572414"/>
        </a:xfrm>
        <a:custGeom>
          <a:avLst/>
          <a:gdLst/>
          <a:ahLst/>
          <a:cxnLst/>
          <a:rect l="0" t="0" r="0" b="0"/>
          <a:pathLst>
            <a:path>
              <a:moveTo>
                <a:pt x="0" y="0"/>
              </a:moveTo>
              <a:lnTo>
                <a:pt x="150201" y="0"/>
              </a:lnTo>
              <a:lnTo>
                <a:pt x="150201" y="572414"/>
              </a:lnTo>
              <a:lnTo>
                <a:pt x="300403" y="57241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2610906" y="2790995"/>
        <a:ext cx="32322" cy="32322"/>
      </dsp:txXfrm>
    </dsp:sp>
    <dsp:sp modelId="{7CA2376C-5680-4058-BFD8-9D120FE55F2F}">
      <dsp:nvSpPr>
        <dsp:cNvPr id="0" name=""/>
        <dsp:cNvSpPr/>
      </dsp:nvSpPr>
      <dsp:spPr>
        <a:xfrm>
          <a:off x="2476865" y="2475230"/>
          <a:ext cx="300403" cy="91440"/>
        </a:xfrm>
        <a:custGeom>
          <a:avLst/>
          <a:gdLst/>
          <a:ahLst/>
          <a:cxnLst/>
          <a:rect l="0" t="0" r="0" b="0"/>
          <a:pathLst>
            <a:path>
              <a:moveTo>
                <a:pt x="0" y="45720"/>
              </a:moveTo>
              <a:lnTo>
                <a:pt x="300403"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2619557" y="2513439"/>
        <a:ext cx="15020" cy="15020"/>
      </dsp:txXfrm>
    </dsp:sp>
    <dsp:sp modelId="{EED59372-BF3E-49D1-8E15-22BAA18754A5}">
      <dsp:nvSpPr>
        <dsp:cNvPr id="0" name=""/>
        <dsp:cNvSpPr/>
      </dsp:nvSpPr>
      <dsp:spPr>
        <a:xfrm>
          <a:off x="2476865" y="1948535"/>
          <a:ext cx="300403" cy="572414"/>
        </a:xfrm>
        <a:custGeom>
          <a:avLst/>
          <a:gdLst/>
          <a:ahLst/>
          <a:cxnLst/>
          <a:rect l="0" t="0" r="0" b="0"/>
          <a:pathLst>
            <a:path>
              <a:moveTo>
                <a:pt x="0" y="572414"/>
              </a:moveTo>
              <a:lnTo>
                <a:pt x="150201" y="572414"/>
              </a:lnTo>
              <a:lnTo>
                <a:pt x="150201" y="0"/>
              </a:lnTo>
              <a:lnTo>
                <a:pt x="30040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2610906" y="2218581"/>
        <a:ext cx="32322" cy="32322"/>
      </dsp:txXfrm>
    </dsp:sp>
    <dsp:sp modelId="{3C118329-977D-447B-9CB0-AFEFA59A59FC}">
      <dsp:nvSpPr>
        <dsp:cNvPr id="0" name=""/>
        <dsp:cNvSpPr/>
      </dsp:nvSpPr>
      <dsp:spPr>
        <a:xfrm>
          <a:off x="674447" y="2475230"/>
          <a:ext cx="300403" cy="91440"/>
        </a:xfrm>
        <a:custGeom>
          <a:avLst/>
          <a:gdLst/>
          <a:ahLst/>
          <a:cxnLst/>
          <a:rect l="0" t="0" r="0" b="0"/>
          <a:pathLst>
            <a:path>
              <a:moveTo>
                <a:pt x="0" y="45720"/>
              </a:moveTo>
              <a:lnTo>
                <a:pt x="300403"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817138" y="2513439"/>
        <a:ext cx="15020" cy="15020"/>
      </dsp:txXfrm>
    </dsp:sp>
    <dsp:sp modelId="{BCFF3438-7D6F-4BC3-A037-0CEEA79F5322}">
      <dsp:nvSpPr>
        <dsp:cNvPr id="0" name=""/>
        <dsp:cNvSpPr/>
      </dsp:nvSpPr>
      <dsp:spPr>
        <a:xfrm>
          <a:off x="2476865" y="803706"/>
          <a:ext cx="300403" cy="572414"/>
        </a:xfrm>
        <a:custGeom>
          <a:avLst/>
          <a:gdLst/>
          <a:ahLst/>
          <a:cxnLst/>
          <a:rect l="0" t="0" r="0" b="0"/>
          <a:pathLst>
            <a:path>
              <a:moveTo>
                <a:pt x="0" y="0"/>
              </a:moveTo>
              <a:lnTo>
                <a:pt x="150201" y="0"/>
              </a:lnTo>
              <a:lnTo>
                <a:pt x="150201" y="572414"/>
              </a:lnTo>
              <a:lnTo>
                <a:pt x="300403" y="57241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2610906" y="1073752"/>
        <a:ext cx="32322" cy="32322"/>
      </dsp:txXfrm>
    </dsp:sp>
    <dsp:sp modelId="{4C5A8836-477B-444E-A7B6-9E5359E223B1}">
      <dsp:nvSpPr>
        <dsp:cNvPr id="0" name=""/>
        <dsp:cNvSpPr/>
      </dsp:nvSpPr>
      <dsp:spPr>
        <a:xfrm>
          <a:off x="2476865" y="757986"/>
          <a:ext cx="300403" cy="91440"/>
        </a:xfrm>
        <a:custGeom>
          <a:avLst/>
          <a:gdLst/>
          <a:ahLst/>
          <a:cxnLst/>
          <a:rect l="0" t="0" r="0" b="0"/>
          <a:pathLst>
            <a:path>
              <a:moveTo>
                <a:pt x="0" y="45720"/>
              </a:moveTo>
              <a:lnTo>
                <a:pt x="300403"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2619557" y="796196"/>
        <a:ext cx="15020" cy="15020"/>
      </dsp:txXfrm>
    </dsp:sp>
    <dsp:sp modelId="{53528ED1-9714-45B9-83E4-5A318BD05574}">
      <dsp:nvSpPr>
        <dsp:cNvPr id="0" name=""/>
        <dsp:cNvSpPr/>
      </dsp:nvSpPr>
      <dsp:spPr>
        <a:xfrm>
          <a:off x="2476865" y="231292"/>
          <a:ext cx="300403" cy="572414"/>
        </a:xfrm>
        <a:custGeom>
          <a:avLst/>
          <a:gdLst/>
          <a:ahLst/>
          <a:cxnLst/>
          <a:rect l="0" t="0" r="0" b="0"/>
          <a:pathLst>
            <a:path>
              <a:moveTo>
                <a:pt x="0" y="572414"/>
              </a:moveTo>
              <a:lnTo>
                <a:pt x="150201" y="572414"/>
              </a:lnTo>
              <a:lnTo>
                <a:pt x="150201" y="0"/>
              </a:lnTo>
              <a:lnTo>
                <a:pt x="30040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2610906" y="501338"/>
        <a:ext cx="32322" cy="32322"/>
      </dsp:txXfrm>
    </dsp:sp>
    <dsp:sp modelId="{037D5BC1-94E8-4F08-9698-269059AEF677}">
      <dsp:nvSpPr>
        <dsp:cNvPr id="0" name=""/>
        <dsp:cNvSpPr/>
      </dsp:nvSpPr>
      <dsp:spPr>
        <a:xfrm>
          <a:off x="674447" y="803706"/>
          <a:ext cx="300403" cy="1717243"/>
        </a:xfrm>
        <a:custGeom>
          <a:avLst/>
          <a:gdLst/>
          <a:ahLst/>
          <a:cxnLst/>
          <a:rect l="0" t="0" r="0" b="0"/>
          <a:pathLst>
            <a:path>
              <a:moveTo>
                <a:pt x="0" y="1717243"/>
              </a:moveTo>
              <a:lnTo>
                <a:pt x="150201" y="1717243"/>
              </a:lnTo>
              <a:lnTo>
                <a:pt x="150201" y="0"/>
              </a:lnTo>
              <a:lnTo>
                <a:pt x="30040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chemeClr val="tx2">
                <a:lumMod val="95000"/>
                <a:lumOff val="5000"/>
              </a:schemeClr>
            </a:solidFill>
            <a:latin typeface="+mn-lt"/>
          </a:endParaRPr>
        </a:p>
      </dsp:txBody>
      <dsp:txXfrm>
        <a:off x="781065" y="1618745"/>
        <a:ext cx="87166" cy="87166"/>
      </dsp:txXfrm>
    </dsp:sp>
    <dsp:sp modelId="{61D0B778-98B6-45CE-829D-2AE432643705}">
      <dsp:nvSpPr>
        <dsp:cNvPr id="0" name=""/>
        <dsp:cNvSpPr/>
      </dsp:nvSpPr>
      <dsp:spPr>
        <a:xfrm rot="16200000">
          <a:off x="-759601" y="2291984"/>
          <a:ext cx="2410166" cy="457931"/>
        </a:xfrm>
        <a:prstGeom prst="rect">
          <a:avLst/>
        </a:prstGeom>
        <a:solidFill>
          <a:schemeClr val="accent1">
            <a:lumMod val="50000"/>
          </a:schemeClr>
        </a:solidFill>
        <a:ln>
          <a:solidFill>
            <a:schemeClr val="tx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bg1"/>
              </a:solidFill>
              <a:latin typeface="+mn-lt"/>
            </a:rPr>
            <a:t>Challenges for AI in Transforming India</a:t>
          </a:r>
        </a:p>
      </dsp:txBody>
      <dsp:txXfrm>
        <a:off x="-759601" y="2291984"/>
        <a:ext cx="2410166" cy="457931"/>
      </dsp:txXfrm>
    </dsp:sp>
    <dsp:sp modelId="{21B7780F-5A8A-4C73-B6B2-2E84BCEC9826}">
      <dsp:nvSpPr>
        <dsp:cNvPr id="0" name=""/>
        <dsp:cNvSpPr/>
      </dsp:nvSpPr>
      <dsp:spPr>
        <a:xfrm>
          <a:off x="974850" y="574740"/>
          <a:ext cx="1502015" cy="457931"/>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rPr>
            <a:t>Foundational Readiness Gaps</a:t>
          </a:r>
        </a:p>
      </dsp:txBody>
      <dsp:txXfrm>
        <a:off x="974850" y="574740"/>
        <a:ext cx="1502015" cy="457931"/>
      </dsp:txXfrm>
    </dsp:sp>
    <dsp:sp modelId="{6171AD74-FACC-47E5-90BB-CC17B8CC2693}">
      <dsp:nvSpPr>
        <dsp:cNvPr id="0" name=""/>
        <dsp:cNvSpPr/>
      </dsp:nvSpPr>
      <dsp:spPr>
        <a:xfrm>
          <a:off x="2777268" y="2326"/>
          <a:ext cx="1502015" cy="45793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rPr>
            <a:t>Digital Infrastructure Deficit</a:t>
          </a:r>
        </a:p>
      </dsp:txBody>
      <dsp:txXfrm>
        <a:off x="2777268" y="2326"/>
        <a:ext cx="1502015" cy="457931"/>
      </dsp:txXfrm>
    </dsp:sp>
    <dsp:sp modelId="{21CBC6B2-7DBD-4E65-BBE0-616733B34A1C}">
      <dsp:nvSpPr>
        <dsp:cNvPr id="0" name=""/>
        <dsp:cNvSpPr/>
      </dsp:nvSpPr>
      <dsp:spPr>
        <a:xfrm>
          <a:off x="2777268" y="574740"/>
          <a:ext cx="1502015" cy="45793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rPr>
            <a:t>Computational and Data Conundrum</a:t>
          </a:r>
        </a:p>
      </dsp:txBody>
      <dsp:txXfrm>
        <a:off x="2777268" y="574740"/>
        <a:ext cx="1502015" cy="457931"/>
      </dsp:txXfrm>
    </dsp:sp>
    <dsp:sp modelId="{AF2CB501-44ED-4EDE-92F8-F94EB1CE12CE}">
      <dsp:nvSpPr>
        <dsp:cNvPr id="0" name=""/>
        <dsp:cNvSpPr/>
      </dsp:nvSpPr>
      <dsp:spPr>
        <a:xfrm>
          <a:off x="2777268" y="1147155"/>
          <a:ext cx="1502015" cy="45793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rPr>
            <a:t>Acute Talent Crunch</a:t>
          </a:r>
        </a:p>
      </dsp:txBody>
      <dsp:txXfrm>
        <a:off x="2777268" y="1147155"/>
        <a:ext cx="1502015" cy="457931"/>
      </dsp:txXfrm>
    </dsp:sp>
    <dsp:sp modelId="{0DDBCCB1-2953-41B3-8E32-5B47E1263BCF}">
      <dsp:nvSpPr>
        <dsp:cNvPr id="0" name=""/>
        <dsp:cNvSpPr/>
      </dsp:nvSpPr>
      <dsp:spPr>
        <a:xfrm>
          <a:off x="974850" y="2291984"/>
          <a:ext cx="1502015" cy="457931"/>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rPr>
            <a:t>Structural and Governance Hurdles</a:t>
          </a:r>
        </a:p>
      </dsp:txBody>
      <dsp:txXfrm>
        <a:off x="974850" y="2291984"/>
        <a:ext cx="1502015" cy="457931"/>
      </dsp:txXfrm>
    </dsp:sp>
    <dsp:sp modelId="{EEA26FBB-B32B-4CE0-BB90-EC4E5FBFC8FD}">
      <dsp:nvSpPr>
        <dsp:cNvPr id="0" name=""/>
        <dsp:cNvSpPr/>
      </dsp:nvSpPr>
      <dsp:spPr>
        <a:xfrm>
          <a:off x="2777268" y="1719569"/>
          <a:ext cx="1502015" cy="45793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rPr>
            <a:t>Legacy Systems and Integration Costs</a:t>
          </a:r>
        </a:p>
      </dsp:txBody>
      <dsp:txXfrm>
        <a:off x="2777268" y="1719569"/>
        <a:ext cx="1502015" cy="457931"/>
      </dsp:txXfrm>
    </dsp:sp>
    <dsp:sp modelId="{6DD83B7A-BD02-4DE1-9A86-A1D33E7159BD}">
      <dsp:nvSpPr>
        <dsp:cNvPr id="0" name=""/>
        <dsp:cNvSpPr/>
      </dsp:nvSpPr>
      <dsp:spPr>
        <a:xfrm>
          <a:off x="2777268" y="2291984"/>
          <a:ext cx="1502015" cy="45793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rPr>
            <a:t>Absence of Robust Data Governance</a:t>
          </a:r>
        </a:p>
      </dsp:txBody>
      <dsp:txXfrm>
        <a:off x="2777268" y="2291984"/>
        <a:ext cx="1502015" cy="457931"/>
      </dsp:txXfrm>
    </dsp:sp>
    <dsp:sp modelId="{C201955E-2343-41EC-8994-9E60B8D95717}">
      <dsp:nvSpPr>
        <dsp:cNvPr id="0" name=""/>
        <dsp:cNvSpPr/>
      </dsp:nvSpPr>
      <dsp:spPr>
        <a:xfrm>
          <a:off x="2777268" y="2864398"/>
          <a:ext cx="1502015" cy="45793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rPr>
            <a:t>Immature Ethical and Regulatory Frameworks</a:t>
          </a:r>
        </a:p>
      </dsp:txBody>
      <dsp:txXfrm>
        <a:off x="2777268" y="2864398"/>
        <a:ext cx="1502015" cy="457931"/>
      </dsp:txXfrm>
    </dsp:sp>
    <dsp:sp modelId="{36FDBC83-ACA1-4E52-8669-C8AD0984E777}">
      <dsp:nvSpPr>
        <dsp:cNvPr id="0" name=""/>
        <dsp:cNvSpPr/>
      </dsp:nvSpPr>
      <dsp:spPr>
        <a:xfrm>
          <a:off x="974850" y="4009227"/>
          <a:ext cx="1502015" cy="457931"/>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rPr>
            <a:t>Systemic Risks</a:t>
          </a:r>
        </a:p>
      </dsp:txBody>
      <dsp:txXfrm>
        <a:off x="974850" y="4009227"/>
        <a:ext cx="1502015" cy="457931"/>
      </dsp:txXfrm>
    </dsp:sp>
    <dsp:sp modelId="{C2BD41DF-EEC4-41AD-ABF8-905B7C1E945E}">
      <dsp:nvSpPr>
        <dsp:cNvPr id="0" name=""/>
        <dsp:cNvSpPr/>
      </dsp:nvSpPr>
      <dsp:spPr>
        <a:xfrm>
          <a:off x="2777268" y="3436813"/>
          <a:ext cx="1502015" cy="45793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rPr>
            <a:t>Job Displacements and Skill Gaps</a:t>
          </a:r>
        </a:p>
      </dsp:txBody>
      <dsp:txXfrm>
        <a:off x="2777268" y="3436813"/>
        <a:ext cx="1502015" cy="457931"/>
      </dsp:txXfrm>
    </dsp:sp>
    <dsp:sp modelId="{C571D834-E45F-464D-834E-9C71D84CC008}">
      <dsp:nvSpPr>
        <dsp:cNvPr id="0" name=""/>
        <dsp:cNvSpPr/>
      </dsp:nvSpPr>
      <dsp:spPr>
        <a:xfrm>
          <a:off x="2777268" y="4009227"/>
          <a:ext cx="1502015" cy="45793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rPr>
            <a:t>Algorithmic Bias and Equity Concerns</a:t>
          </a:r>
        </a:p>
      </dsp:txBody>
      <dsp:txXfrm>
        <a:off x="2777268" y="4009227"/>
        <a:ext cx="1502015" cy="457931"/>
      </dsp:txXfrm>
    </dsp:sp>
    <dsp:sp modelId="{768944B3-39D2-428C-89AD-D1F1D0526C8C}">
      <dsp:nvSpPr>
        <dsp:cNvPr id="0" name=""/>
        <dsp:cNvSpPr/>
      </dsp:nvSpPr>
      <dsp:spPr>
        <a:xfrm>
          <a:off x="2777268" y="4581641"/>
          <a:ext cx="1502015" cy="45793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rPr>
            <a:t>Geoplitical Dependencies and Market Risks</a:t>
          </a:r>
        </a:p>
      </dsp:txBody>
      <dsp:txXfrm>
        <a:off x="2777268" y="4581641"/>
        <a:ext cx="1502015" cy="45793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 dockstate="right" visibility="0" width="525" row="6">
    <wetp:webextensionref xmlns:r="http://schemas.openxmlformats.org/officeDocument/2006/relationships" r:id="rId2"/>
  </wetp:taskpane>
  <wetp:taskpane dockstate="right" visibility="0" width="525" row="7">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50D4E137-AE68-4974-9D4B-435E88FF52AB}">
  <we:reference id="wa200007708" version="1.3.1.0" store="en-US" storeType="OMEX"/>
  <we:alternateReferences>
    <we:reference id="wa200007708" version="1.3.1.0" store="WA20000770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B4A7D949-B14B-4338-805E-38265AE55B3E}">
  <we:reference id="wa104380955" version="3.16.2.1" store="en-US" storeType="OMEX"/>
  <we:alternateReferences>
    <we:reference id="WA104380955" version="3.16.2.1" store=""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9928D275-D0C6-492F-A4B1-99266FD2550E}">
  <we:reference id="wa104380587" version="1.0.0.1" store="en-US" storeType="OMEX"/>
  <we:alternateReferences>
    <we:reference id="WA104380587" version="1.0.0.1"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881</TotalTime>
  <Pages>16</Pages>
  <Words>4712</Words>
  <Characters>26860</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 KUMAR</dc:creator>
  <cp:keywords/>
  <dc:description/>
  <cp:lastModifiedBy>SDI 1084</cp:lastModifiedBy>
  <cp:revision>18</cp:revision>
  <dcterms:created xsi:type="dcterms:W3CDTF">2026-02-10T23:05:00Z</dcterms:created>
  <dcterms:modified xsi:type="dcterms:W3CDTF">2026-02-17T10:25:00Z</dcterms:modified>
</cp:coreProperties>
</file>