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DCF6E" w14:textId="77777777" w:rsidR="00CF422B" w:rsidRPr="00CF422B" w:rsidRDefault="00CF422B" w:rsidP="00CF422B">
      <w:pPr>
        <w:spacing w:after="0" w:line="240" w:lineRule="auto"/>
        <w:jc w:val="center"/>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Relationship between Body Mass Index (BMI) and Eating Behaviour among Adolescent Girls</w:t>
      </w:r>
    </w:p>
    <w:p w14:paraId="00250333" w14:textId="77777777" w:rsidR="0064647C" w:rsidRDefault="0064647C" w:rsidP="008C14AF">
      <w:pPr>
        <w:spacing w:before="100" w:beforeAutospacing="1" w:after="100" w:afterAutospacing="1" w:line="240" w:lineRule="auto"/>
        <w:jc w:val="center"/>
        <w:outlineLvl w:val="0"/>
        <w:rPr>
          <w:rFonts w:ascii="Times New Roman" w:eastAsia="Times New Roman" w:hAnsi="Times New Roman" w:cs="Times New Roman"/>
          <w:b/>
          <w:bCs/>
          <w:kern w:val="0"/>
          <w:sz w:val="27"/>
          <w:szCs w:val="27"/>
          <w14:ligatures w14:val="none"/>
        </w:rPr>
      </w:pPr>
    </w:p>
    <w:p w14:paraId="23CD0AC8" w14:textId="77777777" w:rsidR="0064647C" w:rsidRDefault="0064647C" w:rsidP="008C14AF">
      <w:pPr>
        <w:spacing w:before="100" w:beforeAutospacing="1" w:after="100" w:afterAutospacing="1" w:line="240" w:lineRule="auto"/>
        <w:jc w:val="center"/>
        <w:outlineLvl w:val="0"/>
        <w:rPr>
          <w:rFonts w:ascii="Times New Roman" w:eastAsia="Times New Roman" w:hAnsi="Times New Roman" w:cs="Times New Roman"/>
          <w:b/>
          <w:bCs/>
          <w:kern w:val="36"/>
          <w:sz w:val="24"/>
          <w:szCs w:val="24"/>
          <w14:ligatures w14:val="none"/>
        </w:rPr>
      </w:pPr>
    </w:p>
    <w:p w14:paraId="4253B632" w14:textId="77777777" w:rsidR="0064647C" w:rsidRDefault="0064647C" w:rsidP="008C14AF">
      <w:pPr>
        <w:spacing w:before="100" w:beforeAutospacing="1" w:after="100" w:afterAutospacing="1" w:line="240" w:lineRule="auto"/>
        <w:jc w:val="center"/>
        <w:outlineLvl w:val="0"/>
        <w:rPr>
          <w:rFonts w:ascii="Times New Roman" w:eastAsia="Times New Roman" w:hAnsi="Times New Roman" w:cs="Times New Roman"/>
          <w:b/>
          <w:bCs/>
          <w:kern w:val="36"/>
          <w:sz w:val="24"/>
          <w:szCs w:val="24"/>
          <w14:ligatures w14:val="none"/>
        </w:rPr>
      </w:pPr>
    </w:p>
    <w:p w14:paraId="209621AD" w14:textId="77777777" w:rsidR="0064647C" w:rsidRDefault="0064647C" w:rsidP="008C14AF">
      <w:pPr>
        <w:spacing w:before="100" w:beforeAutospacing="1" w:after="100" w:afterAutospacing="1" w:line="240" w:lineRule="auto"/>
        <w:jc w:val="center"/>
        <w:outlineLvl w:val="0"/>
        <w:rPr>
          <w:rFonts w:ascii="Times New Roman" w:eastAsia="Times New Roman" w:hAnsi="Times New Roman" w:cs="Times New Roman"/>
          <w:b/>
          <w:bCs/>
          <w:kern w:val="36"/>
          <w:sz w:val="24"/>
          <w:szCs w:val="24"/>
          <w14:ligatures w14:val="none"/>
        </w:rPr>
      </w:pPr>
    </w:p>
    <w:p w14:paraId="42E41F5F" w14:textId="77777777" w:rsidR="0064647C" w:rsidRDefault="0064647C" w:rsidP="008C14AF">
      <w:pPr>
        <w:spacing w:before="100" w:beforeAutospacing="1" w:after="100" w:afterAutospacing="1" w:line="240" w:lineRule="auto"/>
        <w:jc w:val="center"/>
        <w:outlineLvl w:val="0"/>
        <w:rPr>
          <w:rFonts w:ascii="Times New Roman" w:eastAsia="Times New Roman" w:hAnsi="Times New Roman" w:cs="Times New Roman"/>
          <w:b/>
          <w:bCs/>
          <w:kern w:val="36"/>
          <w:sz w:val="24"/>
          <w:szCs w:val="24"/>
          <w14:ligatures w14:val="none"/>
        </w:rPr>
      </w:pPr>
    </w:p>
    <w:p w14:paraId="27803FC5" w14:textId="3A96B680" w:rsidR="00CF422B" w:rsidRPr="00CF422B" w:rsidRDefault="00CF422B" w:rsidP="004B3965">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t>Abstract</w:t>
      </w:r>
    </w:p>
    <w:p w14:paraId="7E1B266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Adolescence represents a critical developmental phase characterized by rapid physical growth, hormonal changes, and increased nutritional requirements.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during this stage significantly influences the nutritional status and overall health of adolescents. In recent decades, changes in dietary patterns, increased consumption of processed foods, and sedentary lifestyles have contributed to rising nutritional challenges among adolescent girls in India. The present study aims to examine the relationship between Body Mass Index (BMI)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among adolescent girls and to evaluate the effectiveness of nutrition education interventions in improving dietary practices.</w:t>
      </w:r>
    </w:p>
    <w:p w14:paraId="729C51D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The study was conducted among </w:t>
      </w:r>
      <w:r w:rsidRPr="00CF422B">
        <w:rPr>
          <w:rFonts w:ascii="Times New Roman" w:eastAsia="Times New Roman" w:hAnsi="Times New Roman" w:cs="Times New Roman"/>
          <w:b/>
          <w:bCs/>
          <w:kern w:val="0"/>
          <w:sz w:val="24"/>
          <w:szCs w:val="24"/>
          <w14:ligatures w14:val="none"/>
        </w:rPr>
        <w:t>400 adolescent girls aged 13–18 years</w:t>
      </w:r>
      <w:r w:rsidRPr="00CF422B">
        <w:rPr>
          <w:rFonts w:ascii="Times New Roman" w:eastAsia="Times New Roman" w:hAnsi="Times New Roman" w:cs="Times New Roman"/>
          <w:kern w:val="0"/>
          <w:sz w:val="24"/>
          <w:szCs w:val="24"/>
          <w14:ligatures w14:val="none"/>
        </w:rPr>
        <w:t xml:space="preserve"> selected through simple random sampling from government schools in rural and urban areas of </w:t>
      </w:r>
      <w:r w:rsidRPr="00CF422B">
        <w:rPr>
          <w:rFonts w:ascii="Times New Roman" w:eastAsia="Times New Roman" w:hAnsi="Times New Roman" w:cs="Times New Roman"/>
          <w:b/>
          <w:bCs/>
          <w:kern w:val="0"/>
          <w:sz w:val="24"/>
          <w:szCs w:val="24"/>
          <w14:ligatures w14:val="none"/>
        </w:rPr>
        <w:t>Jhajjar district, Haryana</w:t>
      </w:r>
      <w:r w:rsidRPr="00CF422B">
        <w:rPr>
          <w:rFonts w:ascii="Times New Roman" w:eastAsia="Times New Roman" w:hAnsi="Times New Roman" w:cs="Times New Roman"/>
          <w:kern w:val="0"/>
          <w:sz w:val="24"/>
          <w:szCs w:val="24"/>
          <w14:ligatures w14:val="none"/>
        </w:rPr>
        <w:t xml:space="preserve">. Participants were divided into </w:t>
      </w:r>
      <w:r w:rsidRPr="00CF422B">
        <w:rPr>
          <w:rFonts w:ascii="Times New Roman" w:eastAsia="Times New Roman" w:hAnsi="Times New Roman" w:cs="Times New Roman"/>
          <w:b/>
          <w:bCs/>
          <w:kern w:val="0"/>
          <w:sz w:val="24"/>
          <w:szCs w:val="24"/>
          <w14:ligatures w14:val="none"/>
        </w:rPr>
        <w:t>intervention (200)</w:t>
      </w:r>
      <w:r w:rsidRPr="00CF422B">
        <w:rPr>
          <w:rFonts w:ascii="Times New Roman" w:eastAsia="Times New Roman" w:hAnsi="Times New Roman" w:cs="Times New Roman"/>
          <w:kern w:val="0"/>
          <w:sz w:val="24"/>
          <w:szCs w:val="24"/>
          <w14:ligatures w14:val="none"/>
        </w:rPr>
        <w:t xml:space="preserve"> and </w:t>
      </w:r>
      <w:r w:rsidRPr="00CF422B">
        <w:rPr>
          <w:rFonts w:ascii="Times New Roman" w:eastAsia="Times New Roman" w:hAnsi="Times New Roman" w:cs="Times New Roman"/>
          <w:b/>
          <w:bCs/>
          <w:kern w:val="0"/>
          <w:sz w:val="24"/>
          <w:szCs w:val="24"/>
          <w14:ligatures w14:val="none"/>
        </w:rPr>
        <w:t>control (200)</w:t>
      </w:r>
      <w:r w:rsidRPr="00CF422B">
        <w:rPr>
          <w:rFonts w:ascii="Times New Roman" w:eastAsia="Times New Roman" w:hAnsi="Times New Roman" w:cs="Times New Roman"/>
          <w:kern w:val="0"/>
          <w:sz w:val="24"/>
          <w:szCs w:val="24"/>
          <w14:ligatures w14:val="none"/>
        </w:rPr>
        <w:t xml:space="preserve"> groups. Data were collected using structured questionnaires, interviews, anthropometric measurements, and a </w:t>
      </w:r>
      <w:r w:rsidRPr="00CF422B">
        <w:rPr>
          <w:rFonts w:ascii="Times New Roman" w:eastAsia="Times New Roman" w:hAnsi="Times New Roman" w:cs="Times New Roman"/>
          <w:b/>
          <w:bCs/>
          <w:kern w:val="0"/>
          <w:sz w:val="24"/>
          <w:szCs w:val="24"/>
          <w14:ligatures w14:val="none"/>
        </w:rPr>
        <w:t>24-hour dietary recall method</w:t>
      </w:r>
      <w:r w:rsidRPr="00CF422B">
        <w:rPr>
          <w:rFonts w:ascii="Times New Roman" w:eastAsia="Times New Roman" w:hAnsi="Times New Roman" w:cs="Times New Roman"/>
          <w:kern w:val="0"/>
          <w:sz w:val="24"/>
          <w:szCs w:val="24"/>
          <w14:ligatures w14:val="none"/>
        </w:rPr>
        <w:t>. A nutrition education program was implemented for the intervention group using lectures, counselling sessions, and educational materials.</w:t>
      </w:r>
    </w:p>
    <w:p w14:paraId="71FBC56B"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Statistical analysis was conducted using </w:t>
      </w:r>
      <w:r w:rsidRPr="00CF422B">
        <w:rPr>
          <w:rFonts w:ascii="Times New Roman" w:eastAsia="Times New Roman" w:hAnsi="Times New Roman" w:cs="Times New Roman"/>
          <w:b/>
          <w:bCs/>
          <w:kern w:val="0"/>
          <w:sz w:val="24"/>
          <w:szCs w:val="24"/>
          <w14:ligatures w14:val="none"/>
        </w:rPr>
        <w:t>mean, standard deviation, paired t-test, and two-way ANOVA</w:t>
      </w:r>
      <w:r w:rsidRPr="00CF422B">
        <w:rPr>
          <w:rFonts w:ascii="Times New Roman" w:eastAsia="Times New Roman" w:hAnsi="Times New Roman" w:cs="Times New Roman"/>
          <w:kern w:val="0"/>
          <w:sz w:val="24"/>
          <w:szCs w:val="24"/>
          <w14:ligatures w14:val="none"/>
        </w:rPr>
        <w:t>. The findings revealed significant associations between unhealthy eating patterns and abnormal BMI categories. After the nutrition education intervention, improvements were observed in dietary awareness, food choices, and BMI status among the intervention group.</w:t>
      </w:r>
    </w:p>
    <w:p w14:paraId="62D19BDF"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The study highlights the importance of nutrition education in promoting healthy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among adolescent girls and emphasizes the need for school-based nutritional interventions to improve adolescent health outcomes.</w:t>
      </w:r>
    </w:p>
    <w:p w14:paraId="1E55998C"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Keywords:</w:t>
      </w:r>
      <w:r w:rsidRPr="00CF422B">
        <w:rPr>
          <w:rFonts w:ascii="Times New Roman" w:eastAsia="Times New Roman" w:hAnsi="Times New Roman" w:cs="Times New Roman"/>
          <w:kern w:val="0"/>
          <w:sz w:val="24"/>
          <w:szCs w:val="24"/>
          <w14:ligatures w14:val="none"/>
        </w:rPr>
        <w:t xml:space="preserve"> Adolescent girls, Body Mass Index,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nutrition education, dietary patterns, nutritional status</w:t>
      </w:r>
    </w:p>
    <w:p w14:paraId="18E0E440" w14:textId="77777777" w:rsidR="00E37AA5" w:rsidRDefault="00E37AA5">
      <w:pPr>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b/>
          <w:bCs/>
          <w:kern w:val="36"/>
          <w:sz w:val="24"/>
          <w:szCs w:val="24"/>
          <w14:ligatures w14:val="none"/>
        </w:rPr>
        <w:br w:type="page"/>
      </w:r>
    </w:p>
    <w:p w14:paraId="23BB04BB" w14:textId="577E070A" w:rsidR="00CF422B" w:rsidRPr="00CF422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lastRenderedPageBreak/>
        <w:t>Introduction</w:t>
      </w:r>
    </w:p>
    <w:p w14:paraId="58B13E44"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Adolescence is widely recognized as a transitional stage between childhood and adulthood characterized by profound biological, psychological, and social changes. This period typically occurs between the ages of 10 and 19 years and represents a crucial window for growth and development. Nutritional requirements during adolescence increase significantly due to accelerated physical growth, hormonal changes, and increased cognitive development. Adequate nutrition during this stage is essential for maintaining optimal health, supporting growth, and preventing long-term health complications.</w:t>
      </w:r>
    </w:p>
    <w:p w14:paraId="22AEA9B8"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Adolescent girls represent a particularly vulnerable population in terms of nutritional status. In many developing countries, including India, gender disparities, socio-economic inequalities, and cultural practices often influence the dietary patterns and nutritional intake of girls. Poor dietary habits, irregular meal patterns, and inadequate nutrient intake frequently lead to malnutrition, micronutrient deficiencies, and growth-related problems.</w:t>
      </w:r>
    </w:p>
    <w:p w14:paraId="21B1CAB7"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One of the most widely used indicators for assessing nutritional status is </w:t>
      </w:r>
      <w:r w:rsidRPr="00CF422B">
        <w:rPr>
          <w:rFonts w:ascii="Times New Roman" w:eastAsia="Times New Roman" w:hAnsi="Times New Roman" w:cs="Times New Roman"/>
          <w:b/>
          <w:bCs/>
          <w:kern w:val="0"/>
          <w:sz w:val="24"/>
          <w:szCs w:val="24"/>
          <w14:ligatures w14:val="none"/>
        </w:rPr>
        <w:t>Body Mass Index (BMI)</w:t>
      </w:r>
      <w:r w:rsidRPr="00CF422B">
        <w:rPr>
          <w:rFonts w:ascii="Times New Roman" w:eastAsia="Times New Roman" w:hAnsi="Times New Roman" w:cs="Times New Roman"/>
          <w:kern w:val="0"/>
          <w:sz w:val="24"/>
          <w:szCs w:val="24"/>
          <w14:ligatures w14:val="none"/>
        </w:rPr>
        <w:t>. BMI provides an estimate of body fat based on an individual's height and weight and is commonly used to categorize individuals as underweight, normal weight, overweight, or obese. Among adolescents, BMI is particularly useful for identifying nutritional imbalances and potential health risks.</w:t>
      </w:r>
    </w:p>
    <w:p w14:paraId="3CBAA446"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In recent years, dietary patterns among adolescents have undergone significant transformation. Increased exposure to urbanization, media influences, and changing lifestyles has contributed to the widespread consumption of energy-dense, nutrient-poor foods such as fast food, sugary beverages, and processed snacks. Such dietary patterns are often associated with irregular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including meal skipping, emotional eating, and excessive consumption of convenience foods.</w:t>
      </w:r>
    </w:p>
    <w:p w14:paraId="5F3CEA7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is influenced by a complex interplay of biological, psychological, cultural, and environmental factors. Family environment, peer influence, educational exposure, and socio-economic conditions all contribute to shaping dietary choices and food preferences among adolescents. Poor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may lead to both undernutrition and overnutrition, each of which carries significant health implications.</w:t>
      </w:r>
    </w:p>
    <w:p w14:paraId="3EFAE929"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Malnutrition among adolescent girls remains a serious public health concern in India. Undernutrition may lead to delayed growth, weakened immunity, and reduced academic performance, while overweight and obesity increase the risk of non-communicable diseases such as diabetes, hypertension, and cardiovascular disorders. Moreover, adolescent girls who experience poor nutritional status are more likely to become undernourished mothers, thereby perpetuating a cycle of malnutrition across generations.</w:t>
      </w:r>
    </w:p>
    <w:p w14:paraId="3ACFAA4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Nutrition education plays a crucial role in improving dietary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and promoting healthy lifestyle practices. School-based nutrition education programs can enhance adolescents’ knowledge about balanced diets, food selection, and healthy eating habits. Such programs have </w:t>
      </w:r>
      <w:r w:rsidRPr="00CF422B">
        <w:rPr>
          <w:rFonts w:ascii="Times New Roman" w:eastAsia="Times New Roman" w:hAnsi="Times New Roman" w:cs="Times New Roman"/>
          <w:kern w:val="0"/>
          <w:sz w:val="24"/>
          <w:szCs w:val="24"/>
          <w14:ligatures w14:val="none"/>
        </w:rPr>
        <w:lastRenderedPageBreak/>
        <w:t xml:space="preserve">the potential to influence long-term </w:t>
      </w:r>
      <w:proofErr w:type="spellStart"/>
      <w:r w:rsidRPr="00CF422B">
        <w:rPr>
          <w:rFonts w:ascii="Times New Roman" w:eastAsia="Times New Roman" w:hAnsi="Times New Roman" w:cs="Times New Roman"/>
          <w:kern w:val="0"/>
          <w:sz w:val="24"/>
          <w:szCs w:val="24"/>
          <w14:ligatures w14:val="none"/>
        </w:rPr>
        <w:t>behavioural</w:t>
      </w:r>
      <w:proofErr w:type="spellEnd"/>
      <w:r w:rsidRPr="00CF422B">
        <w:rPr>
          <w:rFonts w:ascii="Times New Roman" w:eastAsia="Times New Roman" w:hAnsi="Times New Roman" w:cs="Times New Roman"/>
          <w:kern w:val="0"/>
          <w:sz w:val="24"/>
          <w:szCs w:val="24"/>
          <w14:ligatures w14:val="none"/>
        </w:rPr>
        <w:t xml:space="preserve"> changes that contribute to improved nutritional status.</w:t>
      </w:r>
    </w:p>
    <w:p w14:paraId="4BC349B8"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Given the growing concerns regarding adolescent nutrition, it is important to explore the relationship between BMI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among adolescent girls. Understanding this relationship can help identify key determinants of nutritional status and inform the development of effective interventions.</w:t>
      </w:r>
    </w:p>
    <w:p w14:paraId="1DEFE3F9"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Objectives of the Study</w:t>
      </w:r>
    </w:p>
    <w:p w14:paraId="17098FEA" w14:textId="77777777" w:rsidR="00CF422B" w:rsidRPr="00CF422B" w:rsidRDefault="00CF422B" w:rsidP="00CF422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assess and analyze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64E2D048" w14:textId="77777777" w:rsidR="00CF422B" w:rsidRPr="00CF422B" w:rsidRDefault="00CF422B" w:rsidP="00CF422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To develop effective teaching methods for imparting nutrition education.</w:t>
      </w:r>
    </w:p>
    <w:p w14:paraId="6C5D56E9" w14:textId="77777777" w:rsidR="00CF422B" w:rsidRPr="00CF422B" w:rsidRDefault="00CF422B" w:rsidP="00CF422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evaluate the impact of teaching methods on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w:t>
      </w:r>
    </w:p>
    <w:p w14:paraId="53DC130B" w14:textId="77777777" w:rsidR="00CF422B" w:rsidRPr="00CF422B" w:rsidRDefault="00CF422B" w:rsidP="00CF422B">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To identify factors affecting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w:t>
      </w:r>
    </w:p>
    <w:p w14:paraId="3CD36423" w14:textId="42743099" w:rsidR="00CF422B" w:rsidRPr="00CF422B" w:rsidRDefault="00CF422B" w:rsidP="00CF422B">
      <w:pPr>
        <w:spacing w:after="0" w:line="240" w:lineRule="auto"/>
        <w:jc w:val="both"/>
        <w:rPr>
          <w:rFonts w:ascii="Times New Roman" w:eastAsia="Times New Roman" w:hAnsi="Times New Roman" w:cs="Times New Roman"/>
          <w:kern w:val="0"/>
          <w:sz w:val="24"/>
          <w:szCs w:val="24"/>
          <w14:ligatures w14:val="none"/>
        </w:rPr>
      </w:pPr>
    </w:p>
    <w:p w14:paraId="14B57613" w14:textId="77777777" w:rsidR="00CF422B" w:rsidRPr="00CF422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t>Review of Literature</w:t>
      </w:r>
    </w:p>
    <w:p w14:paraId="107F64D6"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A considerable body of research has examined adolescent nutrition and its implications for health outcomes. Studies conducted across various countries indicate that adolescents often exhibit irregular eating patterns, including skipping breakfast, frequent consumption of fast foods, and inadequate intake of fruits and vegetables.</w:t>
      </w:r>
    </w:p>
    <w:p w14:paraId="024C267C"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i/>
          <w:iCs/>
          <w:kern w:val="0"/>
          <w:sz w:val="24"/>
          <w:szCs w:val="24"/>
          <w14:ligatures w14:val="none"/>
        </w:rPr>
        <w:t>Anderson et al. (2018)</w:t>
      </w:r>
      <w:r w:rsidRPr="00CF422B">
        <w:rPr>
          <w:rFonts w:ascii="Times New Roman" w:eastAsia="Times New Roman" w:hAnsi="Times New Roman" w:cs="Times New Roman"/>
          <w:kern w:val="0"/>
          <w:sz w:val="24"/>
          <w:szCs w:val="24"/>
          <w14:ligatures w14:val="none"/>
        </w:rPr>
        <w:t xml:space="preserve"> emphasized that dietary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during adolescence significantly influences body composition and metabolic health. Their findings suggest that adolescents who frequently consume processed foods are more likely to develop overweight and obesity.</w:t>
      </w:r>
    </w:p>
    <w:p w14:paraId="3E6D1420"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Similarly, </w:t>
      </w:r>
      <w:r w:rsidRPr="00CF422B">
        <w:rPr>
          <w:rFonts w:ascii="Times New Roman" w:eastAsia="Times New Roman" w:hAnsi="Times New Roman" w:cs="Times New Roman"/>
          <w:b/>
          <w:bCs/>
          <w:i/>
          <w:iCs/>
          <w:kern w:val="0"/>
          <w:sz w:val="24"/>
          <w:szCs w:val="24"/>
          <w14:ligatures w14:val="none"/>
        </w:rPr>
        <w:t>Gore et al. (2016)</w:t>
      </w:r>
      <w:r w:rsidRPr="00CF422B">
        <w:rPr>
          <w:rFonts w:ascii="Times New Roman" w:eastAsia="Times New Roman" w:hAnsi="Times New Roman" w:cs="Times New Roman"/>
          <w:kern w:val="0"/>
          <w:sz w:val="24"/>
          <w:szCs w:val="24"/>
          <w14:ligatures w14:val="none"/>
        </w:rPr>
        <w:t xml:space="preserve"> reported that unhealthy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such as emotional eating and excessive snacking are strongly associated with increased BMI among adolescents. These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are often influenced by psychological stress, peer pressure, and media exposure.</w:t>
      </w:r>
    </w:p>
    <w:p w14:paraId="79A9E87D"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Research conducted by </w:t>
      </w:r>
      <w:r w:rsidRPr="00CF422B">
        <w:rPr>
          <w:rFonts w:ascii="Times New Roman" w:eastAsia="Times New Roman" w:hAnsi="Times New Roman" w:cs="Times New Roman"/>
          <w:b/>
          <w:bCs/>
          <w:i/>
          <w:iCs/>
          <w:kern w:val="0"/>
          <w:sz w:val="24"/>
          <w:szCs w:val="24"/>
          <w14:ligatures w14:val="none"/>
        </w:rPr>
        <w:t>Rawat et al. (2019)</w:t>
      </w:r>
      <w:r w:rsidRPr="00CF422B">
        <w:rPr>
          <w:rFonts w:ascii="Times New Roman" w:eastAsia="Times New Roman" w:hAnsi="Times New Roman" w:cs="Times New Roman"/>
          <w:kern w:val="0"/>
          <w:sz w:val="24"/>
          <w:szCs w:val="24"/>
          <w14:ligatures w14:val="none"/>
        </w:rPr>
        <w:t xml:space="preserve"> in India highlighted the prevalence of undernutrition among adolescent girls in rural areas. The study identified inadequate dietary intake, lack of nutrition awareness, and socio-economic factors as key contributors to poor nutritional status.</w:t>
      </w:r>
    </w:p>
    <w:p w14:paraId="06490497"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i/>
          <w:iCs/>
          <w:kern w:val="0"/>
          <w:sz w:val="24"/>
          <w:szCs w:val="24"/>
          <w14:ligatures w14:val="none"/>
        </w:rPr>
        <w:t>Gopalan et al. (2017)</w:t>
      </w:r>
      <w:r w:rsidRPr="00CF422B">
        <w:rPr>
          <w:rFonts w:ascii="Times New Roman" w:eastAsia="Times New Roman" w:hAnsi="Times New Roman" w:cs="Times New Roman"/>
          <w:kern w:val="0"/>
          <w:sz w:val="24"/>
          <w:szCs w:val="24"/>
          <w14:ligatures w14:val="none"/>
        </w:rPr>
        <w:t xml:space="preserve"> emphasized the importance of balanced diets during adolescence. Their research indicates that deficiencies in essential nutrients such as iron, calcium, and protein are widespread among adolescent girls in developing countries.</w:t>
      </w:r>
    </w:p>
    <w:p w14:paraId="3A41CE07"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Studies by </w:t>
      </w:r>
      <w:r w:rsidRPr="00CF422B">
        <w:rPr>
          <w:rFonts w:ascii="Times New Roman" w:eastAsia="Times New Roman" w:hAnsi="Times New Roman" w:cs="Times New Roman"/>
          <w:b/>
          <w:bCs/>
          <w:i/>
          <w:iCs/>
          <w:kern w:val="0"/>
          <w:sz w:val="24"/>
          <w:szCs w:val="24"/>
          <w14:ligatures w14:val="none"/>
        </w:rPr>
        <w:t>Kumar et al. (2020)</w:t>
      </w:r>
      <w:r w:rsidRPr="00CF422B">
        <w:rPr>
          <w:rFonts w:ascii="Times New Roman" w:eastAsia="Times New Roman" w:hAnsi="Times New Roman" w:cs="Times New Roman"/>
          <w:kern w:val="0"/>
          <w:sz w:val="24"/>
          <w:szCs w:val="24"/>
          <w14:ligatures w14:val="none"/>
        </w:rPr>
        <w:t xml:space="preserve"> found that adolescents who regularly consume breakfast and maintain balanced diets are more likely to maintain healthy BMI levels. In contrast, meal skipping and excessive consumption of high-calorie foods contribute to both underweight and overweight conditions.</w:t>
      </w:r>
    </w:p>
    <w:p w14:paraId="0989ACBA"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i/>
          <w:iCs/>
          <w:kern w:val="0"/>
          <w:sz w:val="24"/>
          <w:szCs w:val="24"/>
          <w14:ligatures w14:val="none"/>
        </w:rPr>
        <w:lastRenderedPageBreak/>
        <w:t>Sharma et al. (2018)</w:t>
      </w:r>
      <w:r w:rsidRPr="00CF422B">
        <w:rPr>
          <w:rFonts w:ascii="Times New Roman" w:eastAsia="Times New Roman" w:hAnsi="Times New Roman" w:cs="Times New Roman"/>
          <w:i/>
          <w:iCs/>
          <w:kern w:val="0"/>
          <w:sz w:val="24"/>
          <w:szCs w:val="24"/>
          <w14:ligatures w14:val="none"/>
        </w:rPr>
        <w:t xml:space="preserve"> </w:t>
      </w:r>
      <w:r w:rsidRPr="00CF422B">
        <w:rPr>
          <w:rFonts w:ascii="Times New Roman" w:eastAsia="Times New Roman" w:hAnsi="Times New Roman" w:cs="Times New Roman"/>
          <w:kern w:val="0"/>
          <w:sz w:val="24"/>
          <w:szCs w:val="24"/>
          <w14:ligatures w14:val="none"/>
        </w:rPr>
        <w:t>investigated dietary patterns among school-going adolescents and observed a significant shift toward fast foods and packaged snacks. The study suggested that urban adolescents are more likely to exhibit unhealthy dietary habits compared to their rural counterparts.</w:t>
      </w:r>
    </w:p>
    <w:p w14:paraId="01B4084E"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According to </w:t>
      </w:r>
      <w:r w:rsidRPr="00CF422B">
        <w:rPr>
          <w:rFonts w:ascii="Times New Roman" w:eastAsia="Times New Roman" w:hAnsi="Times New Roman" w:cs="Times New Roman"/>
          <w:b/>
          <w:bCs/>
          <w:i/>
          <w:iCs/>
          <w:kern w:val="0"/>
          <w:sz w:val="24"/>
          <w:szCs w:val="24"/>
          <w14:ligatures w14:val="none"/>
        </w:rPr>
        <w:t>Singh et al. (2021)</w:t>
      </w:r>
      <w:r w:rsidRPr="00CF422B">
        <w:rPr>
          <w:rFonts w:ascii="Times New Roman" w:eastAsia="Times New Roman" w:hAnsi="Times New Roman" w:cs="Times New Roman"/>
          <w:kern w:val="0"/>
          <w:sz w:val="24"/>
          <w:szCs w:val="24"/>
          <w14:ligatures w14:val="none"/>
        </w:rPr>
        <w:t xml:space="preserve">, nutrition education interventions significantly improve adolescents’ knowledge, attitudes, and dietary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The study demonstrated that school-based educational programs can effectively promote healthy eating habits.</w:t>
      </w:r>
    </w:p>
    <w:p w14:paraId="72AF5CAB"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Reports published by the </w:t>
      </w:r>
      <w:r w:rsidRPr="00CF422B">
        <w:rPr>
          <w:rFonts w:ascii="Times New Roman" w:eastAsia="Times New Roman" w:hAnsi="Times New Roman" w:cs="Times New Roman"/>
          <w:b/>
          <w:bCs/>
          <w:i/>
          <w:iCs/>
          <w:kern w:val="0"/>
          <w:sz w:val="24"/>
          <w:szCs w:val="24"/>
          <w14:ligatures w14:val="none"/>
        </w:rPr>
        <w:t>World Health Organization (WHO)</w:t>
      </w:r>
      <w:r w:rsidRPr="00CF422B">
        <w:rPr>
          <w:rFonts w:ascii="Times New Roman" w:eastAsia="Times New Roman" w:hAnsi="Times New Roman" w:cs="Times New Roman"/>
          <w:kern w:val="0"/>
          <w:sz w:val="24"/>
          <w:szCs w:val="24"/>
          <w14:ligatures w14:val="none"/>
        </w:rPr>
        <w:t xml:space="preserve"> emphasize that adolescent nutrition plays a critical role in preventing chronic diseases later in life. The WHO recommends implementing nutrition education programs within school curricula to address dietary challenges among adolescents.</w:t>
      </w:r>
    </w:p>
    <w:p w14:paraId="4C82FF23"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Overall, existing literature highlights a strong relationship between dietary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and nutritional status among adolescents. However, there remains a need for more region-specific studies that examine the effectiveness of nutrition education interventions in improving adolescent health outcomes.</w:t>
      </w:r>
    </w:p>
    <w:p w14:paraId="5882CB96" w14:textId="7E792EBA" w:rsidR="00CF422B" w:rsidRPr="00CF422B" w:rsidRDefault="00CF422B" w:rsidP="00CF422B">
      <w:pPr>
        <w:spacing w:after="0" w:line="240" w:lineRule="auto"/>
        <w:jc w:val="both"/>
        <w:rPr>
          <w:rFonts w:ascii="Times New Roman" w:eastAsia="Times New Roman" w:hAnsi="Times New Roman" w:cs="Times New Roman"/>
          <w:kern w:val="0"/>
          <w:sz w:val="24"/>
          <w:szCs w:val="24"/>
          <w14:ligatures w14:val="none"/>
        </w:rPr>
      </w:pPr>
    </w:p>
    <w:p w14:paraId="2CC92C95" w14:textId="77777777" w:rsidR="00CF422B" w:rsidRPr="00CF422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t>Hypothesis</w:t>
      </w:r>
    </w:p>
    <w:p w14:paraId="3316E0C4" w14:textId="1EB9A5EE" w:rsidR="00CF422B" w:rsidRPr="00CF422B" w:rsidRDefault="00CF422B" w:rsidP="00341571">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Null Hypothesis (H₀)</w:t>
      </w:r>
      <w:r w:rsidR="00341571">
        <w:rPr>
          <w:rFonts w:ascii="Times New Roman" w:eastAsia="Times New Roman" w:hAnsi="Times New Roman" w:cs="Times New Roman"/>
          <w:b/>
          <w:bCs/>
          <w:kern w:val="0"/>
          <w:sz w:val="24"/>
          <w:szCs w:val="24"/>
          <w14:ligatures w14:val="none"/>
        </w:rPr>
        <w:t xml:space="preserve">: </w:t>
      </w:r>
      <w:r w:rsidRPr="00CF422B">
        <w:rPr>
          <w:rFonts w:ascii="Times New Roman" w:eastAsia="Times New Roman" w:hAnsi="Times New Roman" w:cs="Times New Roman"/>
          <w:kern w:val="0"/>
          <w:sz w:val="24"/>
          <w:szCs w:val="24"/>
          <w14:ligatures w14:val="none"/>
        </w:rPr>
        <w:t xml:space="preserve">Nutrition education has no significant impact on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5E1FCD71" w14:textId="4BE766B8" w:rsidR="00CF422B" w:rsidRPr="00CF422B" w:rsidRDefault="00CF422B" w:rsidP="00341571">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Alternative Hypothesis (H₁)</w:t>
      </w:r>
      <w:r w:rsidR="00341571">
        <w:rPr>
          <w:rFonts w:ascii="Times New Roman" w:eastAsia="Times New Roman" w:hAnsi="Times New Roman" w:cs="Times New Roman"/>
          <w:b/>
          <w:bCs/>
          <w:kern w:val="0"/>
          <w:sz w:val="24"/>
          <w:szCs w:val="24"/>
          <w14:ligatures w14:val="none"/>
        </w:rPr>
        <w:t xml:space="preserve">: </w:t>
      </w:r>
      <w:r w:rsidRPr="00CF422B">
        <w:rPr>
          <w:rFonts w:ascii="Times New Roman" w:eastAsia="Times New Roman" w:hAnsi="Times New Roman" w:cs="Times New Roman"/>
          <w:kern w:val="0"/>
          <w:sz w:val="24"/>
          <w:szCs w:val="24"/>
          <w14:ligatures w14:val="none"/>
        </w:rPr>
        <w:t xml:space="preserve">Nutrition education significantly improves the nutritional status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of adolescent girls.</w:t>
      </w:r>
    </w:p>
    <w:p w14:paraId="05195A2C" w14:textId="0A028AE9" w:rsidR="00CF422B" w:rsidRPr="00CF422B" w:rsidRDefault="00CF422B" w:rsidP="00CF422B">
      <w:pPr>
        <w:spacing w:after="0" w:line="240" w:lineRule="auto"/>
        <w:jc w:val="both"/>
        <w:rPr>
          <w:rFonts w:ascii="Times New Roman" w:eastAsia="Times New Roman" w:hAnsi="Times New Roman" w:cs="Times New Roman"/>
          <w:kern w:val="0"/>
          <w:sz w:val="24"/>
          <w:szCs w:val="24"/>
          <w14:ligatures w14:val="none"/>
        </w:rPr>
      </w:pPr>
    </w:p>
    <w:p w14:paraId="38A4EF99" w14:textId="77777777" w:rsidR="00CF422B" w:rsidRPr="00CF422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CF422B">
        <w:rPr>
          <w:rFonts w:ascii="Times New Roman" w:eastAsia="Times New Roman" w:hAnsi="Times New Roman" w:cs="Times New Roman"/>
          <w:b/>
          <w:bCs/>
          <w:kern w:val="36"/>
          <w:sz w:val="24"/>
          <w:szCs w:val="24"/>
          <w14:ligatures w14:val="none"/>
        </w:rPr>
        <w:t>Research Methodology</w:t>
      </w:r>
    </w:p>
    <w:p w14:paraId="2A88A177"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The present study employed a quasi-experimental research design to examine the relationship between BMI and eating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among adolescent girls and to evaluate the effectiveness of nutrition education interventions.</w:t>
      </w:r>
    </w:p>
    <w:p w14:paraId="56A726C0"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Locale of the Study</w:t>
      </w:r>
    </w:p>
    <w:p w14:paraId="65866964"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The study was conducted in government schools located in rural and urban areas of Jhajjar district, Haryana.</w:t>
      </w:r>
    </w:p>
    <w:p w14:paraId="19F06EC8" w14:textId="77777777" w:rsidR="00341571" w:rsidRDefault="00341571">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08612C4" w14:textId="4C6A028B"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lastRenderedPageBreak/>
        <w:t>Sample Size</w:t>
      </w:r>
    </w:p>
    <w:p w14:paraId="628AE98E"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A total of </w:t>
      </w:r>
      <w:r w:rsidRPr="00CF422B">
        <w:rPr>
          <w:rFonts w:ascii="Times New Roman" w:eastAsia="Times New Roman" w:hAnsi="Times New Roman" w:cs="Times New Roman"/>
          <w:b/>
          <w:bCs/>
          <w:kern w:val="0"/>
          <w:sz w:val="24"/>
          <w:szCs w:val="24"/>
          <w14:ligatures w14:val="none"/>
        </w:rPr>
        <w:t>400 adolescent girls aged 13–18 years</w:t>
      </w:r>
      <w:r w:rsidRPr="00CF422B">
        <w:rPr>
          <w:rFonts w:ascii="Times New Roman" w:eastAsia="Times New Roman" w:hAnsi="Times New Roman" w:cs="Times New Roman"/>
          <w:kern w:val="0"/>
          <w:sz w:val="24"/>
          <w:szCs w:val="24"/>
          <w14:ligatures w14:val="none"/>
        </w:rPr>
        <w:t xml:space="preserve"> participated in the study.</w:t>
      </w:r>
    </w:p>
    <w:p w14:paraId="062ECC46"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Sampling Technique</w:t>
      </w:r>
    </w:p>
    <w:p w14:paraId="4C5F4B2F"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Participants were selected using </w:t>
      </w:r>
      <w:r w:rsidRPr="00CF422B">
        <w:rPr>
          <w:rFonts w:ascii="Times New Roman" w:eastAsia="Times New Roman" w:hAnsi="Times New Roman" w:cs="Times New Roman"/>
          <w:b/>
          <w:bCs/>
          <w:kern w:val="0"/>
          <w:sz w:val="24"/>
          <w:szCs w:val="24"/>
          <w14:ligatures w14:val="none"/>
        </w:rPr>
        <w:t>simple random sampling</w:t>
      </w:r>
      <w:r w:rsidRPr="00CF422B">
        <w:rPr>
          <w:rFonts w:ascii="Times New Roman" w:eastAsia="Times New Roman" w:hAnsi="Times New Roman" w:cs="Times New Roman"/>
          <w:kern w:val="0"/>
          <w:sz w:val="24"/>
          <w:szCs w:val="24"/>
          <w14:ligatures w14:val="none"/>
        </w:rPr>
        <w:t xml:space="preserve"> to ensure representativeness and minimize selection bias.</w:t>
      </w:r>
    </w:p>
    <w:p w14:paraId="7ED414ED"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Study Groups</w:t>
      </w:r>
    </w:p>
    <w:p w14:paraId="2933B38C"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Participants were divided into two groups:</w:t>
      </w:r>
    </w:p>
    <w:p w14:paraId="3F7BC79E" w14:textId="77777777" w:rsidR="00CF422B" w:rsidRPr="00CF422B" w:rsidRDefault="00CF422B" w:rsidP="00CF422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Intervention group:</w:t>
      </w:r>
      <w:r w:rsidRPr="00CF422B">
        <w:rPr>
          <w:rFonts w:ascii="Times New Roman" w:eastAsia="Times New Roman" w:hAnsi="Times New Roman" w:cs="Times New Roman"/>
          <w:kern w:val="0"/>
          <w:sz w:val="24"/>
          <w:szCs w:val="24"/>
          <w14:ligatures w14:val="none"/>
        </w:rPr>
        <w:t xml:space="preserve"> 200 adolescent girls</w:t>
      </w:r>
    </w:p>
    <w:p w14:paraId="0AA5D65D" w14:textId="77777777" w:rsidR="00CF422B" w:rsidRPr="00CF422B" w:rsidRDefault="00CF422B" w:rsidP="00CF422B">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Control group:</w:t>
      </w:r>
      <w:r w:rsidRPr="00CF422B">
        <w:rPr>
          <w:rFonts w:ascii="Times New Roman" w:eastAsia="Times New Roman" w:hAnsi="Times New Roman" w:cs="Times New Roman"/>
          <w:kern w:val="0"/>
          <w:sz w:val="24"/>
          <w:szCs w:val="24"/>
          <w14:ligatures w14:val="none"/>
        </w:rPr>
        <w:t xml:space="preserve"> 200 adolescent girls</w:t>
      </w:r>
    </w:p>
    <w:p w14:paraId="171D58B9"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Study Phases</w:t>
      </w:r>
    </w:p>
    <w:p w14:paraId="5BE167C1" w14:textId="77777777" w:rsidR="00CF422B" w:rsidRPr="00CF422B" w:rsidRDefault="00CF422B" w:rsidP="00CF422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Baseline Assessment</w:t>
      </w:r>
      <w:r w:rsidRPr="00CF422B">
        <w:rPr>
          <w:rFonts w:ascii="Times New Roman" w:eastAsia="Times New Roman" w:hAnsi="Times New Roman" w:cs="Times New Roman"/>
          <w:kern w:val="0"/>
          <w:sz w:val="24"/>
          <w:szCs w:val="24"/>
          <w14:ligatures w14:val="none"/>
        </w:rPr>
        <w:br/>
        <w:t>Initial data were collected to assess the nutritional status, dietary habits, and health awareness of participants.</w:t>
      </w:r>
    </w:p>
    <w:p w14:paraId="715639F1" w14:textId="77777777" w:rsidR="00CF422B" w:rsidRPr="00CF422B" w:rsidRDefault="00CF422B" w:rsidP="00CF422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Nutrition Education Intervention</w:t>
      </w:r>
      <w:r w:rsidRPr="00CF422B">
        <w:rPr>
          <w:rFonts w:ascii="Times New Roman" w:eastAsia="Times New Roman" w:hAnsi="Times New Roman" w:cs="Times New Roman"/>
          <w:kern w:val="0"/>
          <w:sz w:val="24"/>
          <w:szCs w:val="24"/>
          <w14:ligatures w14:val="none"/>
        </w:rPr>
        <w:br/>
        <w:t>Educational sessions were conducted for the intervention group using multiple teaching methods.</w:t>
      </w:r>
    </w:p>
    <w:p w14:paraId="13F9C2CC" w14:textId="77777777" w:rsidR="00CF422B" w:rsidRPr="00CF422B" w:rsidRDefault="00CF422B" w:rsidP="00CF422B">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b/>
          <w:bCs/>
          <w:kern w:val="0"/>
          <w:sz w:val="24"/>
          <w:szCs w:val="24"/>
          <w14:ligatures w14:val="none"/>
        </w:rPr>
        <w:t>Endline Assessment</w:t>
      </w:r>
      <w:r w:rsidRPr="00CF422B">
        <w:rPr>
          <w:rFonts w:ascii="Times New Roman" w:eastAsia="Times New Roman" w:hAnsi="Times New Roman" w:cs="Times New Roman"/>
          <w:kern w:val="0"/>
          <w:sz w:val="24"/>
          <w:szCs w:val="24"/>
          <w14:ligatures w14:val="none"/>
        </w:rPr>
        <w:br/>
        <w:t xml:space="preserve">Post-intervention data were collected to evaluate changes in dietary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and BMI.</w:t>
      </w:r>
    </w:p>
    <w:p w14:paraId="6FB2C37B"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Data Collection Tools</w:t>
      </w:r>
    </w:p>
    <w:p w14:paraId="3802287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Data were collected using structured questionnaires and interview schedules that included the following components:</w:t>
      </w:r>
    </w:p>
    <w:p w14:paraId="45D63A1D"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Family profile</w:t>
      </w:r>
    </w:p>
    <w:p w14:paraId="468033D1"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Personal profile</w:t>
      </w:r>
    </w:p>
    <w:p w14:paraId="3F50A521"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Nutritional awareness</w:t>
      </w:r>
    </w:p>
    <w:p w14:paraId="13DBB26A"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Dietary patterns</w:t>
      </w:r>
    </w:p>
    <w:p w14:paraId="6E5854A9"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Health attitudes</w:t>
      </w:r>
    </w:p>
    <w:p w14:paraId="4DB4D486" w14:textId="77777777" w:rsidR="00CF422B" w:rsidRPr="00CF422B" w:rsidRDefault="00CF422B" w:rsidP="00CF422B">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Food myths and misconceptions</w:t>
      </w:r>
    </w:p>
    <w:p w14:paraId="2D49FFB5"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Anthropometric Measurements</w:t>
      </w:r>
    </w:p>
    <w:p w14:paraId="0AE3933B"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Anthropometric measurements included:</w:t>
      </w:r>
    </w:p>
    <w:p w14:paraId="5793F50E" w14:textId="77777777" w:rsidR="00CF422B" w:rsidRPr="00CF422B" w:rsidRDefault="00CF422B" w:rsidP="00CF422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Height measurement using a stadiometer</w:t>
      </w:r>
    </w:p>
    <w:p w14:paraId="622D03E2" w14:textId="77777777" w:rsidR="00CF422B" w:rsidRPr="00CF422B" w:rsidRDefault="00CF422B" w:rsidP="00CF422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Weight measurement using a digital weighing scale</w:t>
      </w:r>
    </w:p>
    <w:p w14:paraId="73FAE138" w14:textId="77777777" w:rsidR="00CF422B" w:rsidRPr="00CF422B" w:rsidRDefault="00CF422B" w:rsidP="00CF422B">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Calculation of Body Mass Index (BMI)</w:t>
      </w:r>
    </w:p>
    <w:p w14:paraId="7A9F25AA"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lastRenderedPageBreak/>
        <w:t>BMI was calculated using the formula:</w:t>
      </w:r>
    </w:p>
    <w:p w14:paraId="4674E291"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BMI = Weight (kg) / Height (m²)</w:t>
      </w:r>
    </w:p>
    <w:p w14:paraId="0D24BF9A"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Dietary Assessment</w:t>
      </w:r>
    </w:p>
    <w:p w14:paraId="55D73223"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Dietary intake was assessed using the 24-hour dietary recall method, which records all foods and beverages consumed during the previous 24 hours.</w:t>
      </w:r>
    </w:p>
    <w:p w14:paraId="3BAB5596"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Nutrition Education Methods</w:t>
      </w:r>
    </w:p>
    <w:p w14:paraId="36FF3269"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The intervention program included:</w:t>
      </w:r>
    </w:p>
    <w:p w14:paraId="773DB497" w14:textId="77777777" w:rsidR="00CF422B" w:rsidRPr="00CF422B" w:rsidRDefault="00CF422B" w:rsidP="00CF422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Classroom lectures</w:t>
      </w:r>
    </w:p>
    <w:p w14:paraId="15460BE1" w14:textId="77777777" w:rsidR="00CF422B" w:rsidRPr="00CF422B" w:rsidRDefault="00CF422B" w:rsidP="00CF422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One-to-one counselling sessions</w:t>
      </w:r>
    </w:p>
    <w:p w14:paraId="3B427681" w14:textId="77777777" w:rsidR="00CF422B" w:rsidRPr="00CF422B" w:rsidRDefault="00CF422B" w:rsidP="00CF422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Distribution of leaflets and pamphlets</w:t>
      </w:r>
    </w:p>
    <w:p w14:paraId="7FC8FC70" w14:textId="77777777" w:rsidR="00CF422B" w:rsidRPr="00CF422B" w:rsidRDefault="00CF422B" w:rsidP="00CF422B">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PowerPoint presentations</w:t>
      </w:r>
    </w:p>
    <w:p w14:paraId="5C896320"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These methods aimed to improve participants’ knowledge about balanced diets, food groups, and healthy eating habits.</w:t>
      </w:r>
    </w:p>
    <w:p w14:paraId="1DACA801" w14:textId="77777777" w:rsidR="00CF422B" w:rsidRPr="00CF422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CF422B">
        <w:rPr>
          <w:rFonts w:ascii="Times New Roman" w:eastAsia="Times New Roman" w:hAnsi="Times New Roman" w:cs="Times New Roman"/>
          <w:b/>
          <w:bCs/>
          <w:kern w:val="0"/>
          <w:sz w:val="24"/>
          <w:szCs w:val="24"/>
          <w14:ligatures w14:val="none"/>
        </w:rPr>
        <w:t>Statistical Analysis</w:t>
      </w:r>
    </w:p>
    <w:p w14:paraId="03B5FEFD"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Collected data were analyzed using statistical methods including:</w:t>
      </w:r>
    </w:p>
    <w:p w14:paraId="7803F477" w14:textId="77777777" w:rsidR="00CF422B" w:rsidRPr="00CF422B" w:rsidRDefault="00CF422B" w:rsidP="00CF422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Mean</w:t>
      </w:r>
    </w:p>
    <w:p w14:paraId="4AC68126" w14:textId="77777777" w:rsidR="00CF422B" w:rsidRPr="00CF422B" w:rsidRDefault="00CF422B" w:rsidP="00CF422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Standard deviation</w:t>
      </w:r>
    </w:p>
    <w:p w14:paraId="3C557BD3" w14:textId="77777777" w:rsidR="00CF422B" w:rsidRPr="00CF422B" w:rsidRDefault="00CF422B" w:rsidP="00CF422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Paired t-test</w:t>
      </w:r>
    </w:p>
    <w:p w14:paraId="367C3282" w14:textId="77777777" w:rsidR="00CF422B" w:rsidRPr="00CF422B" w:rsidRDefault="00CF422B" w:rsidP="00CF422B">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Two-way ANOVA</w:t>
      </w:r>
    </w:p>
    <w:p w14:paraId="55AA6B6F" w14:textId="77777777" w:rsidR="00CF422B" w:rsidRPr="00CF422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Data analysis was performed using Microsoft Excel.</w:t>
      </w:r>
    </w:p>
    <w:p w14:paraId="05E862BC" w14:textId="1E97D182" w:rsidR="00CF422B" w:rsidRPr="00CF422B" w:rsidRDefault="00CF422B" w:rsidP="00CF422B">
      <w:pPr>
        <w:spacing w:after="0" w:line="240" w:lineRule="auto"/>
        <w:jc w:val="both"/>
        <w:rPr>
          <w:rFonts w:ascii="Times New Roman" w:eastAsia="Times New Roman" w:hAnsi="Times New Roman" w:cs="Times New Roman"/>
          <w:kern w:val="0"/>
          <w:sz w:val="24"/>
          <w:szCs w:val="24"/>
          <w14:ligatures w14:val="none"/>
        </w:rPr>
      </w:pPr>
    </w:p>
    <w:p w14:paraId="467A7B18" w14:textId="77777777" w:rsidR="00CF422B" w:rsidRPr="0045093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45093B">
        <w:rPr>
          <w:rFonts w:ascii="Times New Roman" w:eastAsia="Times New Roman" w:hAnsi="Times New Roman" w:cs="Times New Roman"/>
          <w:b/>
          <w:bCs/>
          <w:kern w:val="36"/>
          <w:sz w:val="24"/>
          <w:szCs w:val="24"/>
          <w14:ligatures w14:val="none"/>
        </w:rPr>
        <w:t>8. Results and Analysis (Expanded)</w:t>
      </w:r>
    </w:p>
    <w:p w14:paraId="63D11F75"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results of the study provide insight into the nutritional status,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and impact of nutrition education among adolescent girls. Data collected during the baseline and endline assessments were statistically analyzed to determine relationships between BMI and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w:t>
      </w:r>
    </w:p>
    <w:p w14:paraId="68B0C03D" w14:textId="77777777" w:rsidR="00CF422B" w:rsidRPr="0045093B" w:rsidRDefault="00CF422B" w:rsidP="00CF422B">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8.1 Distribution of Participants by BMI Category</w:t>
      </w:r>
    </w:p>
    <w:p w14:paraId="5FCBE436"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Body Mass Index (BMI) was calculated using anthropometric measurements of height and weight. The distribution of participants across BMI categories during the baseline assessment is presented in Table 1.</w:t>
      </w:r>
    </w:p>
    <w:p w14:paraId="2BFED5B8" w14:textId="77777777" w:rsidR="00CF422B" w:rsidRPr="0045093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lastRenderedPageBreak/>
        <w:t>Table 1</w:t>
      </w:r>
    </w:p>
    <w:p w14:paraId="6A59AF1C"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Baseline Distribution of Adolescent Girls According to BMI Categories</w:t>
      </w:r>
    </w:p>
    <w:tbl>
      <w:tblPr>
        <w:tblStyle w:val="TableGrid"/>
        <w:tblW w:w="0" w:type="auto"/>
        <w:jc w:val="center"/>
        <w:tblLook w:val="04A0" w:firstRow="1" w:lastRow="0" w:firstColumn="1" w:lastColumn="0" w:noHBand="0" w:noVBand="1"/>
      </w:tblPr>
      <w:tblGrid>
        <w:gridCol w:w="1716"/>
        <w:gridCol w:w="1410"/>
        <w:gridCol w:w="1276"/>
        <w:gridCol w:w="1343"/>
        <w:gridCol w:w="1223"/>
      </w:tblGrid>
      <w:tr w:rsidR="00CF422B" w:rsidRPr="0045093B" w14:paraId="2C8F0F78" w14:textId="77777777" w:rsidTr="0009680B">
        <w:trPr>
          <w:jc w:val="center"/>
        </w:trPr>
        <w:tc>
          <w:tcPr>
            <w:tcW w:w="0" w:type="auto"/>
            <w:hideMark/>
          </w:tcPr>
          <w:p w14:paraId="0D9FB904"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BMI Category</w:t>
            </w:r>
          </w:p>
        </w:tc>
        <w:tc>
          <w:tcPr>
            <w:tcW w:w="0" w:type="auto"/>
            <w:hideMark/>
          </w:tcPr>
          <w:p w14:paraId="43897AE3"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BMI Range</w:t>
            </w:r>
          </w:p>
        </w:tc>
        <w:tc>
          <w:tcPr>
            <w:tcW w:w="0" w:type="auto"/>
            <w:hideMark/>
          </w:tcPr>
          <w:p w14:paraId="0C3C254B"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Rural (%)</w:t>
            </w:r>
          </w:p>
        </w:tc>
        <w:tc>
          <w:tcPr>
            <w:tcW w:w="0" w:type="auto"/>
            <w:hideMark/>
          </w:tcPr>
          <w:p w14:paraId="7A6F6504"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Urban (%)</w:t>
            </w:r>
          </w:p>
        </w:tc>
        <w:tc>
          <w:tcPr>
            <w:tcW w:w="0" w:type="auto"/>
            <w:hideMark/>
          </w:tcPr>
          <w:p w14:paraId="1E834231"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Total (%)</w:t>
            </w:r>
          </w:p>
        </w:tc>
      </w:tr>
      <w:tr w:rsidR="00CF422B" w:rsidRPr="0045093B" w14:paraId="6EFD512F" w14:textId="77777777" w:rsidTr="0009680B">
        <w:trPr>
          <w:jc w:val="center"/>
        </w:trPr>
        <w:tc>
          <w:tcPr>
            <w:tcW w:w="0" w:type="auto"/>
            <w:hideMark/>
          </w:tcPr>
          <w:p w14:paraId="075134E1"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Underweight</w:t>
            </w:r>
          </w:p>
        </w:tc>
        <w:tc>
          <w:tcPr>
            <w:tcW w:w="0" w:type="auto"/>
            <w:hideMark/>
          </w:tcPr>
          <w:p w14:paraId="51665DC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&lt;18.5</w:t>
            </w:r>
          </w:p>
        </w:tc>
        <w:tc>
          <w:tcPr>
            <w:tcW w:w="0" w:type="auto"/>
            <w:hideMark/>
          </w:tcPr>
          <w:p w14:paraId="5F27699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34</w:t>
            </w:r>
          </w:p>
        </w:tc>
        <w:tc>
          <w:tcPr>
            <w:tcW w:w="0" w:type="auto"/>
            <w:hideMark/>
          </w:tcPr>
          <w:p w14:paraId="060998DA"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22</w:t>
            </w:r>
          </w:p>
        </w:tc>
        <w:tc>
          <w:tcPr>
            <w:tcW w:w="0" w:type="auto"/>
            <w:hideMark/>
          </w:tcPr>
          <w:p w14:paraId="39398703"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28</w:t>
            </w:r>
          </w:p>
        </w:tc>
      </w:tr>
      <w:tr w:rsidR="00CF422B" w:rsidRPr="0045093B" w14:paraId="6D143CCC" w14:textId="77777777" w:rsidTr="0009680B">
        <w:trPr>
          <w:jc w:val="center"/>
        </w:trPr>
        <w:tc>
          <w:tcPr>
            <w:tcW w:w="0" w:type="auto"/>
            <w:hideMark/>
          </w:tcPr>
          <w:p w14:paraId="072062C7"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Normal Weight</w:t>
            </w:r>
          </w:p>
        </w:tc>
        <w:tc>
          <w:tcPr>
            <w:tcW w:w="0" w:type="auto"/>
            <w:hideMark/>
          </w:tcPr>
          <w:p w14:paraId="007A1296"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18.5–24.9</w:t>
            </w:r>
          </w:p>
        </w:tc>
        <w:tc>
          <w:tcPr>
            <w:tcW w:w="0" w:type="auto"/>
            <w:hideMark/>
          </w:tcPr>
          <w:p w14:paraId="6627B0FF"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50</w:t>
            </w:r>
          </w:p>
        </w:tc>
        <w:tc>
          <w:tcPr>
            <w:tcW w:w="0" w:type="auto"/>
            <w:hideMark/>
          </w:tcPr>
          <w:p w14:paraId="1BBE22CC"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58</w:t>
            </w:r>
          </w:p>
        </w:tc>
        <w:tc>
          <w:tcPr>
            <w:tcW w:w="0" w:type="auto"/>
            <w:hideMark/>
          </w:tcPr>
          <w:p w14:paraId="6849AA39"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54</w:t>
            </w:r>
          </w:p>
        </w:tc>
      </w:tr>
      <w:tr w:rsidR="00CF422B" w:rsidRPr="0045093B" w14:paraId="1A8C512A" w14:textId="77777777" w:rsidTr="0009680B">
        <w:trPr>
          <w:jc w:val="center"/>
        </w:trPr>
        <w:tc>
          <w:tcPr>
            <w:tcW w:w="0" w:type="auto"/>
            <w:hideMark/>
          </w:tcPr>
          <w:p w14:paraId="3C6D541F"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Overweight</w:t>
            </w:r>
          </w:p>
        </w:tc>
        <w:tc>
          <w:tcPr>
            <w:tcW w:w="0" w:type="auto"/>
            <w:hideMark/>
          </w:tcPr>
          <w:p w14:paraId="49410666"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25–29.9</w:t>
            </w:r>
          </w:p>
        </w:tc>
        <w:tc>
          <w:tcPr>
            <w:tcW w:w="0" w:type="auto"/>
            <w:hideMark/>
          </w:tcPr>
          <w:p w14:paraId="5E9F486D"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10</w:t>
            </w:r>
          </w:p>
        </w:tc>
        <w:tc>
          <w:tcPr>
            <w:tcW w:w="0" w:type="auto"/>
            <w:hideMark/>
          </w:tcPr>
          <w:p w14:paraId="1FAA617B"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14</w:t>
            </w:r>
          </w:p>
        </w:tc>
        <w:tc>
          <w:tcPr>
            <w:tcW w:w="0" w:type="auto"/>
            <w:hideMark/>
          </w:tcPr>
          <w:p w14:paraId="666A6407"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12</w:t>
            </w:r>
          </w:p>
        </w:tc>
      </w:tr>
      <w:tr w:rsidR="00CF422B" w:rsidRPr="0045093B" w14:paraId="48828AC5" w14:textId="77777777" w:rsidTr="0009680B">
        <w:trPr>
          <w:jc w:val="center"/>
        </w:trPr>
        <w:tc>
          <w:tcPr>
            <w:tcW w:w="0" w:type="auto"/>
            <w:hideMark/>
          </w:tcPr>
          <w:p w14:paraId="14126BF6"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Obese</w:t>
            </w:r>
          </w:p>
        </w:tc>
        <w:tc>
          <w:tcPr>
            <w:tcW w:w="0" w:type="auto"/>
            <w:hideMark/>
          </w:tcPr>
          <w:p w14:paraId="21C47C95"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≥30</w:t>
            </w:r>
          </w:p>
        </w:tc>
        <w:tc>
          <w:tcPr>
            <w:tcW w:w="0" w:type="auto"/>
            <w:hideMark/>
          </w:tcPr>
          <w:p w14:paraId="09EC2D29"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c>
          <w:tcPr>
            <w:tcW w:w="0" w:type="auto"/>
            <w:hideMark/>
          </w:tcPr>
          <w:p w14:paraId="448D26E1"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c>
          <w:tcPr>
            <w:tcW w:w="0" w:type="auto"/>
            <w:hideMark/>
          </w:tcPr>
          <w:p w14:paraId="76196D49"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w:t>
            </w:r>
          </w:p>
        </w:tc>
      </w:tr>
    </w:tbl>
    <w:p w14:paraId="53128E24"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 data reveal that 28% of the participants were underweight, indicating inadequate nutritional intake or poor dietary practices. A majority (54%) of the participants fell within the normal BMI category. However, 18% of participants were either overweight or obese, reflecting a growing trend of overnutrition among adolescents.</w:t>
      </w:r>
    </w:p>
    <w:p w14:paraId="09E3EE79"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 prevalence of underweight was notably higher among rural adolescents, while overweight and obesity were more prevalent among urban participants, possibly due to differences in lifestyle, food accessibility, and dietary patterns.</w:t>
      </w:r>
    </w:p>
    <w:p w14:paraId="2408451B" w14:textId="77777777" w:rsidR="00CF422B" w:rsidRPr="0045093B" w:rsidRDefault="00CF422B" w:rsidP="00CF422B">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8.2 Dietary Behaviour Patterns</w:t>
      </w:r>
    </w:p>
    <w:p w14:paraId="6C4FD155"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study also examined eating habits and food consumption patterns among adolescent girls. Several unhealthy eating </w:t>
      </w:r>
      <w:proofErr w:type="spellStart"/>
      <w:r w:rsidRPr="0045093B">
        <w:rPr>
          <w:rFonts w:ascii="Times New Roman" w:eastAsia="Times New Roman" w:hAnsi="Times New Roman" w:cs="Times New Roman"/>
          <w:kern w:val="0"/>
          <w:sz w:val="24"/>
          <w:szCs w:val="24"/>
          <w14:ligatures w14:val="none"/>
        </w:rPr>
        <w:t>behaviours</w:t>
      </w:r>
      <w:proofErr w:type="spellEnd"/>
      <w:r w:rsidRPr="0045093B">
        <w:rPr>
          <w:rFonts w:ascii="Times New Roman" w:eastAsia="Times New Roman" w:hAnsi="Times New Roman" w:cs="Times New Roman"/>
          <w:kern w:val="0"/>
          <w:sz w:val="24"/>
          <w:szCs w:val="24"/>
          <w14:ligatures w14:val="none"/>
        </w:rPr>
        <w:t xml:space="preserve"> were observed, including:</w:t>
      </w:r>
    </w:p>
    <w:p w14:paraId="4D1E9061" w14:textId="77777777" w:rsidR="00CF422B" w:rsidRPr="0045093B" w:rsidRDefault="00CF422B" w:rsidP="00CF422B">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Skipping breakfast</w:t>
      </w:r>
    </w:p>
    <w:p w14:paraId="2895C5A9" w14:textId="77777777" w:rsidR="00CF422B" w:rsidRPr="0045093B" w:rsidRDefault="00CF422B" w:rsidP="00CF422B">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Frequent consumption of fast food</w:t>
      </w:r>
    </w:p>
    <w:p w14:paraId="14CCB7DE" w14:textId="77777777" w:rsidR="00CF422B" w:rsidRPr="0045093B" w:rsidRDefault="00CF422B" w:rsidP="00CF422B">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High intake of sugary beverages</w:t>
      </w:r>
    </w:p>
    <w:p w14:paraId="0CB68077" w14:textId="77777777" w:rsidR="00CF422B" w:rsidRPr="0045093B" w:rsidRDefault="00CF422B" w:rsidP="00CF422B">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Low consumption of fruits and vegetables</w:t>
      </w:r>
    </w:p>
    <w:p w14:paraId="35E9318A" w14:textId="77777777" w:rsidR="00CF422B" w:rsidRPr="0045093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Table 2</w:t>
      </w:r>
    </w:p>
    <w:p w14:paraId="4E1E3F51"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Frequency of Selected Eating </w:t>
      </w:r>
      <w:proofErr w:type="spellStart"/>
      <w:r w:rsidRPr="0045093B">
        <w:rPr>
          <w:rFonts w:ascii="Times New Roman" w:eastAsia="Times New Roman" w:hAnsi="Times New Roman" w:cs="Times New Roman"/>
          <w:b/>
          <w:bCs/>
          <w:kern w:val="0"/>
          <w:sz w:val="24"/>
          <w:szCs w:val="24"/>
          <w14:ligatures w14:val="none"/>
        </w:rPr>
        <w:t>Behaviours</w:t>
      </w:r>
      <w:proofErr w:type="spellEnd"/>
      <w:r w:rsidRPr="0045093B">
        <w:rPr>
          <w:rFonts w:ascii="Times New Roman" w:eastAsia="Times New Roman" w:hAnsi="Times New Roman" w:cs="Times New Roman"/>
          <w:b/>
          <w:bCs/>
          <w:kern w:val="0"/>
          <w:sz w:val="24"/>
          <w:szCs w:val="24"/>
          <w14:ligatures w14:val="none"/>
        </w:rPr>
        <w:t xml:space="preserve"> among Participants</w:t>
      </w:r>
    </w:p>
    <w:tbl>
      <w:tblPr>
        <w:tblStyle w:val="TableGrid"/>
        <w:tblW w:w="0" w:type="auto"/>
        <w:jc w:val="center"/>
        <w:tblLook w:val="04A0" w:firstRow="1" w:lastRow="0" w:firstColumn="1" w:lastColumn="0" w:noHBand="0" w:noVBand="1"/>
      </w:tblPr>
      <w:tblGrid>
        <w:gridCol w:w="4769"/>
        <w:gridCol w:w="2922"/>
      </w:tblGrid>
      <w:tr w:rsidR="00CF422B" w:rsidRPr="0045093B" w14:paraId="0B3BE1DE" w14:textId="77777777" w:rsidTr="0009680B">
        <w:trPr>
          <w:jc w:val="center"/>
        </w:trPr>
        <w:tc>
          <w:tcPr>
            <w:tcW w:w="0" w:type="auto"/>
            <w:hideMark/>
          </w:tcPr>
          <w:p w14:paraId="796FEB80"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Eating Behaviour</w:t>
            </w:r>
          </w:p>
        </w:tc>
        <w:tc>
          <w:tcPr>
            <w:tcW w:w="0" w:type="auto"/>
            <w:hideMark/>
          </w:tcPr>
          <w:p w14:paraId="55AA8EFA"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Percentage of Participants</w:t>
            </w:r>
          </w:p>
        </w:tc>
      </w:tr>
      <w:tr w:rsidR="00CF422B" w:rsidRPr="0045093B" w14:paraId="10C3B7ED" w14:textId="77777777" w:rsidTr="0009680B">
        <w:trPr>
          <w:jc w:val="center"/>
        </w:trPr>
        <w:tc>
          <w:tcPr>
            <w:tcW w:w="0" w:type="auto"/>
            <w:hideMark/>
          </w:tcPr>
          <w:p w14:paraId="1354BB59"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Skipping breakfast regularly</w:t>
            </w:r>
          </w:p>
        </w:tc>
        <w:tc>
          <w:tcPr>
            <w:tcW w:w="0" w:type="auto"/>
            <w:hideMark/>
          </w:tcPr>
          <w:p w14:paraId="34A3F39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35%</w:t>
            </w:r>
          </w:p>
        </w:tc>
      </w:tr>
      <w:tr w:rsidR="00CF422B" w:rsidRPr="0045093B" w14:paraId="2CB2D4DE" w14:textId="77777777" w:rsidTr="0009680B">
        <w:trPr>
          <w:jc w:val="center"/>
        </w:trPr>
        <w:tc>
          <w:tcPr>
            <w:tcW w:w="0" w:type="auto"/>
            <w:hideMark/>
          </w:tcPr>
          <w:p w14:paraId="3F73C60E"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Consuming fast food more than twice per week</w:t>
            </w:r>
          </w:p>
        </w:tc>
        <w:tc>
          <w:tcPr>
            <w:tcW w:w="0" w:type="auto"/>
            <w:hideMark/>
          </w:tcPr>
          <w:p w14:paraId="5781E173"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42%</w:t>
            </w:r>
          </w:p>
        </w:tc>
      </w:tr>
      <w:tr w:rsidR="00CF422B" w:rsidRPr="0045093B" w14:paraId="4D622EC5" w14:textId="77777777" w:rsidTr="0009680B">
        <w:trPr>
          <w:jc w:val="center"/>
        </w:trPr>
        <w:tc>
          <w:tcPr>
            <w:tcW w:w="0" w:type="auto"/>
            <w:hideMark/>
          </w:tcPr>
          <w:p w14:paraId="639D053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Low fruit and vegetable intake</w:t>
            </w:r>
          </w:p>
        </w:tc>
        <w:tc>
          <w:tcPr>
            <w:tcW w:w="0" w:type="auto"/>
            <w:hideMark/>
          </w:tcPr>
          <w:p w14:paraId="19DCF9A7"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48%</w:t>
            </w:r>
          </w:p>
        </w:tc>
      </w:tr>
      <w:tr w:rsidR="00CF422B" w:rsidRPr="0045093B" w14:paraId="14EE7E50" w14:textId="77777777" w:rsidTr="0009680B">
        <w:trPr>
          <w:jc w:val="center"/>
        </w:trPr>
        <w:tc>
          <w:tcPr>
            <w:tcW w:w="0" w:type="auto"/>
            <w:hideMark/>
          </w:tcPr>
          <w:p w14:paraId="4AA910C2"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Frequent consumption of sugary beverages</w:t>
            </w:r>
          </w:p>
        </w:tc>
        <w:tc>
          <w:tcPr>
            <w:tcW w:w="0" w:type="auto"/>
            <w:hideMark/>
          </w:tcPr>
          <w:p w14:paraId="52F4D078"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38%</w:t>
            </w:r>
          </w:p>
        </w:tc>
      </w:tr>
    </w:tbl>
    <w:p w14:paraId="1C707A10"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findings indicate that nearly </w:t>
      </w:r>
      <w:r w:rsidRPr="0045093B">
        <w:rPr>
          <w:rFonts w:ascii="Times New Roman" w:eastAsia="Times New Roman" w:hAnsi="Times New Roman" w:cs="Times New Roman"/>
          <w:b/>
          <w:bCs/>
          <w:kern w:val="0"/>
          <w:sz w:val="24"/>
          <w:szCs w:val="24"/>
          <w14:ligatures w14:val="none"/>
        </w:rPr>
        <w:t>half of the participants consumed inadequate amounts of fruits and vegetables</w:t>
      </w:r>
      <w:r w:rsidRPr="0045093B">
        <w:rPr>
          <w:rFonts w:ascii="Times New Roman" w:eastAsia="Times New Roman" w:hAnsi="Times New Roman" w:cs="Times New Roman"/>
          <w:kern w:val="0"/>
          <w:sz w:val="24"/>
          <w:szCs w:val="24"/>
          <w14:ligatures w14:val="none"/>
        </w:rPr>
        <w:t>, which may contribute to micronutrient deficiencies. Furthermore, the frequent consumption of processed foods and sugary drinks was associated with increased BMI among several participants.</w:t>
      </w:r>
    </w:p>
    <w:p w14:paraId="75603382" w14:textId="77777777" w:rsidR="00341571" w:rsidRDefault="00341571">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388F217" w14:textId="531F5DD9" w:rsidR="00CF422B" w:rsidRPr="0045093B" w:rsidRDefault="00CF422B" w:rsidP="00CF422B">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lastRenderedPageBreak/>
        <w:t>8.3 Relationship between Eating Behaviour and BMI</w:t>
      </w:r>
    </w:p>
    <w:p w14:paraId="07BC15D4"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Statistical analysis demonstrated a clear relationship between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and BMI categories. Adolescents who regularly skipped meals or consumed high-calorie processed foods were more likely to fall into either </w:t>
      </w:r>
      <w:r w:rsidRPr="0045093B">
        <w:rPr>
          <w:rFonts w:ascii="Times New Roman" w:eastAsia="Times New Roman" w:hAnsi="Times New Roman" w:cs="Times New Roman"/>
          <w:b/>
          <w:bCs/>
          <w:kern w:val="0"/>
          <w:sz w:val="24"/>
          <w:szCs w:val="24"/>
          <w14:ligatures w14:val="none"/>
        </w:rPr>
        <w:t>underweight or overweight BMI categories</w:t>
      </w:r>
      <w:r w:rsidRPr="0045093B">
        <w:rPr>
          <w:rFonts w:ascii="Times New Roman" w:eastAsia="Times New Roman" w:hAnsi="Times New Roman" w:cs="Times New Roman"/>
          <w:kern w:val="0"/>
          <w:sz w:val="24"/>
          <w:szCs w:val="24"/>
          <w14:ligatures w14:val="none"/>
        </w:rPr>
        <w:t>.</w:t>
      </w:r>
    </w:p>
    <w:p w14:paraId="559E25B4"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For instance:</w:t>
      </w:r>
    </w:p>
    <w:p w14:paraId="2F19535E" w14:textId="77777777" w:rsidR="00CF422B" w:rsidRPr="0045093B" w:rsidRDefault="00CF422B" w:rsidP="00CF422B">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Participants who skipped breakfast regularly showed </w:t>
      </w:r>
      <w:r w:rsidRPr="0045093B">
        <w:rPr>
          <w:rFonts w:ascii="Times New Roman" w:eastAsia="Times New Roman" w:hAnsi="Times New Roman" w:cs="Times New Roman"/>
          <w:b/>
          <w:bCs/>
          <w:kern w:val="0"/>
          <w:sz w:val="24"/>
          <w:szCs w:val="24"/>
          <w14:ligatures w14:val="none"/>
        </w:rPr>
        <w:t>higher prevalence of underweight status</w:t>
      </w:r>
      <w:r w:rsidRPr="0045093B">
        <w:rPr>
          <w:rFonts w:ascii="Times New Roman" w:eastAsia="Times New Roman" w:hAnsi="Times New Roman" w:cs="Times New Roman"/>
          <w:kern w:val="0"/>
          <w:sz w:val="24"/>
          <w:szCs w:val="24"/>
          <w14:ligatures w14:val="none"/>
        </w:rPr>
        <w:t>.</w:t>
      </w:r>
    </w:p>
    <w:p w14:paraId="79A002FA" w14:textId="77777777" w:rsidR="00CF422B" w:rsidRPr="0045093B" w:rsidRDefault="00CF422B" w:rsidP="00CF422B">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Participants consuming fast foods frequently showed </w:t>
      </w:r>
      <w:r w:rsidRPr="0045093B">
        <w:rPr>
          <w:rFonts w:ascii="Times New Roman" w:eastAsia="Times New Roman" w:hAnsi="Times New Roman" w:cs="Times New Roman"/>
          <w:b/>
          <w:bCs/>
          <w:kern w:val="0"/>
          <w:sz w:val="24"/>
          <w:szCs w:val="24"/>
          <w14:ligatures w14:val="none"/>
        </w:rPr>
        <w:t>higher prevalence of overweight or obesity</w:t>
      </w:r>
      <w:r w:rsidRPr="0045093B">
        <w:rPr>
          <w:rFonts w:ascii="Times New Roman" w:eastAsia="Times New Roman" w:hAnsi="Times New Roman" w:cs="Times New Roman"/>
          <w:kern w:val="0"/>
          <w:sz w:val="24"/>
          <w:szCs w:val="24"/>
          <w14:ligatures w14:val="none"/>
        </w:rPr>
        <w:t>.</w:t>
      </w:r>
    </w:p>
    <w:p w14:paraId="0A9F3C1E"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These findings suggest that </w:t>
      </w:r>
      <w:r w:rsidRPr="0045093B">
        <w:rPr>
          <w:rFonts w:ascii="Times New Roman" w:eastAsia="Times New Roman" w:hAnsi="Times New Roman" w:cs="Times New Roman"/>
          <w:b/>
          <w:bCs/>
          <w:kern w:val="0"/>
          <w:sz w:val="24"/>
          <w:szCs w:val="24"/>
          <w14:ligatures w14:val="none"/>
        </w:rPr>
        <w:t>both inadequate food intake and unhealthy food choices contribute to nutritional imbalances among adolescents</w:t>
      </w:r>
      <w:r w:rsidRPr="0045093B">
        <w:rPr>
          <w:rFonts w:ascii="Times New Roman" w:eastAsia="Times New Roman" w:hAnsi="Times New Roman" w:cs="Times New Roman"/>
          <w:kern w:val="0"/>
          <w:sz w:val="24"/>
          <w:szCs w:val="24"/>
          <w14:ligatures w14:val="none"/>
        </w:rPr>
        <w:t>.</w:t>
      </w:r>
    </w:p>
    <w:p w14:paraId="26359047" w14:textId="77777777" w:rsidR="00CF422B" w:rsidRPr="0045093B" w:rsidRDefault="00CF422B" w:rsidP="00CF422B">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8.4 Impact of Nutrition Education Intervention</w:t>
      </w:r>
    </w:p>
    <w:p w14:paraId="6FECA89D"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nutrition education intervention was implemented only for the </w:t>
      </w:r>
      <w:r w:rsidRPr="0045093B">
        <w:rPr>
          <w:rFonts w:ascii="Times New Roman" w:eastAsia="Times New Roman" w:hAnsi="Times New Roman" w:cs="Times New Roman"/>
          <w:b/>
          <w:bCs/>
          <w:kern w:val="0"/>
          <w:sz w:val="24"/>
          <w:szCs w:val="24"/>
          <w14:ligatures w14:val="none"/>
        </w:rPr>
        <w:t>intervention group (200 participants)</w:t>
      </w:r>
      <w:r w:rsidRPr="0045093B">
        <w:rPr>
          <w:rFonts w:ascii="Times New Roman" w:eastAsia="Times New Roman" w:hAnsi="Times New Roman" w:cs="Times New Roman"/>
          <w:kern w:val="0"/>
          <w:sz w:val="24"/>
          <w:szCs w:val="24"/>
          <w14:ligatures w14:val="none"/>
        </w:rPr>
        <w:t xml:space="preserve">. After the educational sessions, improvements were observed in both </w:t>
      </w:r>
      <w:r w:rsidRPr="0045093B">
        <w:rPr>
          <w:rFonts w:ascii="Times New Roman" w:eastAsia="Times New Roman" w:hAnsi="Times New Roman" w:cs="Times New Roman"/>
          <w:b/>
          <w:bCs/>
          <w:kern w:val="0"/>
          <w:sz w:val="24"/>
          <w:szCs w:val="24"/>
          <w14:ligatures w14:val="none"/>
        </w:rPr>
        <w:t xml:space="preserve">nutritional knowledge and eating </w:t>
      </w:r>
      <w:proofErr w:type="spellStart"/>
      <w:r w:rsidRPr="0045093B">
        <w:rPr>
          <w:rFonts w:ascii="Times New Roman" w:eastAsia="Times New Roman" w:hAnsi="Times New Roman" w:cs="Times New Roman"/>
          <w:b/>
          <w:bCs/>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w:t>
      </w:r>
    </w:p>
    <w:p w14:paraId="650D9169" w14:textId="77777777" w:rsidR="00CF422B" w:rsidRPr="0045093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Table 3</w:t>
      </w:r>
    </w:p>
    <w:p w14:paraId="54904515"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Changes in Nutritional Knowledge Scores (Intervention Group)</w:t>
      </w:r>
    </w:p>
    <w:tbl>
      <w:tblPr>
        <w:tblStyle w:val="TableGrid"/>
        <w:tblW w:w="0" w:type="auto"/>
        <w:jc w:val="center"/>
        <w:tblLook w:val="04A0" w:firstRow="1" w:lastRow="0" w:firstColumn="1" w:lastColumn="0" w:noHBand="0" w:noVBand="1"/>
      </w:tblPr>
      <w:tblGrid>
        <w:gridCol w:w="2050"/>
        <w:gridCol w:w="1436"/>
        <w:gridCol w:w="2223"/>
      </w:tblGrid>
      <w:tr w:rsidR="00CF422B" w:rsidRPr="0045093B" w14:paraId="6C25F0C3" w14:textId="77777777" w:rsidTr="0009680B">
        <w:trPr>
          <w:jc w:val="center"/>
        </w:trPr>
        <w:tc>
          <w:tcPr>
            <w:tcW w:w="0" w:type="auto"/>
            <w:hideMark/>
          </w:tcPr>
          <w:p w14:paraId="3DB70B99"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Assessment Phase</w:t>
            </w:r>
          </w:p>
        </w:tc>
        <w:tc>
          <w:tcPr>
            <w:tcW w:w="0" w:type="auto"/>
            <w:hideMark/>
          </w:tcPr>
          <w:p w14:paraId="3244C5AC"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Mean Score</w:t>
            </w:r>
          </w:p>
        </w:tc>
        <w:tc>
          <w:tcPr>
            <w:tcW w:w="0" w:type="auto"/>
            <w:hideMark/>
          </w:tcPr>
          <w:p w14:paraId="13603034"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Standard Deviation</w:t>
            </w:r>
          </w:p>
        </w:tc>
      </w:tr>
      <w:tr w:rsidR="00CF422B" w:rsidRPr="0045093B" w14:paraId="299B7B08" w14:textId="77777777" w:rsidTr="0009680B">
        <w:trPr>
          <w:jc w:val="center"/>
        </w:trPr>
        <w:tc>
          <w:tcPr>
            <w:tcW w:w="0" w:type="auto"/>
            <w:hideMark/>
          </w:tcPr>
          <w:p w14:paraId="069259B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Pre-intervention</w:t>
            </w:r>
          </w:p>
        </w:tc>
        <w:tc>
          <w:tcPr>
            <w:tcW w:w="0" w:type="auto"/>
            <w:hideMark/>
          </w:tcPr>
          <w:p w14:paraId="37875755"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42.5</w:t>
            </w:r>
          </w:p>
        </w:tc>
        <w:tc>
          <w:tcPr>
            <w:tcW w:w="0" w:type="auto"/>
            <w:hideMark/>
          </w:tcPr>
          <w:p w14:paraId="5E2E19AA"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6.8</w:t>
            </w:r>
          </w:p>
        </w:tc>
      </w:tr>
      <w:tr w:rsidR="00CF422B" w:rsidRPr="0045093B" w14:paraId="35793762" w14:textId="77777777" w:rsidTr="0009680B">
        <w:trPr>
          <w:jc w:val="center"/>
        </w:trPr>
        <w:tc>
          <w:tcPr>
            <w:tcW w:w="0" w:type="auto"/>
            <w:hideMark/>
          </w:tcPr>
          <w:p w14:paraId="4CCBA77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Post-intervention</w:t>
            </w:r>
          </w:p>
        </w:tc>
        <w:tc>
          <w:tcPr>
            <w:tcW w:w="0" w:type="auto"/>
            <w:hideMark/>
          </w:tcPr>
          <w:p w14:paraId="3BE3631B"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68.2</w:t>
            </w:r>
          </w:p>
        </w:tc>
        <w:tc>
          <w:tcPr>
            <w:tcW w:w="0" w:type="auto"/>
            <w:hideMark/>
          </w:tcPr>
          <w:p w14:paraId="1D5DE079"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5.4</w:t>
            </w:r>
          </w:p>
        </w:tc>
      </w:tr>
    </w:tbl>
    <w:p w14:paraId="064E71A3"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w:t>
      </w:r>
      <w:r w:rsidRPr="0045093B">
        <w:rPr>
          <w:rFonts w:ascii="Times New Roman" w:eastAsia="Times New Roman" w:hAnsi="Times New Roman" w:cs="Times New Roman"/>
          <w:b/>
          <w:bCs/>
          <w:kern w:val="0"/>
          <w:sz w:val="24"/>
          <w:szCs w:val="24"/>
          <w14:ligatures w14:val="none"/>
        </w:rPr>
        <w:t>paired t-test</w:t>
      </w:r>
      <w:r w:rsidRPr="0045093B">
        <w:rPr>
          <w:rFonts w:ascii="Times New Roman" w:eastAsia="Times New Roman" w:hAnsi="Times New Roman" w:cs="Times New Roman"/>
          <w:kern w:val="0"/>
          <w:sz w:val="24"/>
          <w:szCs w:val="24"/>
          <w14:ligatures w14:val="none"/>
        </w:rPr>
        <w:t xml:space="preserve"> revealed a statistically significant increase in knowledge scores after the intervention (p &lt; 0.05). This indicates that nutrition education effectively improved awareness regarding healthy dietary practices.</w:t>
      </w:r>
    </w:p>
    <w:p w14:paraId="2787240B" w14:textId="77777777" w:rsidR="00CF422B" w:rsidRPr="0045093B" w:rsidRDefault="00CF422B" w:rsidP="00CF422B">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8.5 Changes in Dietary Behaviour after Intervention</w:t>
      </w:r>
    </w:p>
    <w:p w14:paraId="067E76EB"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Post-intervention assessment revealed several positive </w:t>
      </w:r>
      <w:proofErr w:type="spellStart"/>
      <w:r w:rsidRPr="0045093B">
        <w:rPr>
          <w:rFonts w:ascii="Times New Roman" w:eastAsia="Times New Roman" w:hAnsi="Times New Roman" w:cs="Times New Roman"/>
          <w:kern w:val="0"/>
          <w:sz w:val="24"/>
          <w:szCs w:val="24"/>
          <w14:ligatures w14:val="none"/>
        </w:rPr>
        <w:t>behavioural</w:t>
      </w:r>
      <w:proofErr w:type="spellEnd"/>
      <w:r w:rsidRPr="0045093B">
        <w:rPr>
          <w:rFonts w:ascii="Times New Roman" w:eastAsia="Times New Roman" w:hAnsi="Times New Roman" w:cs="Times New Roman"/>
          <w:kern w:val="0"/>
          <w:sz w:val="24"/>
          <w:szCs w:val="24"/>
          <w14:ligatures w14:val="none"/>
        </w:rPr>
        <w:t xml:space="preserve"> changes:</w:t>
      </w:r>
    </w:p>
    <w:p w14:paraId="3CA4BC56" w14:textId="77777777" w:rsidR="00CF422B" w:rsidRPr="0045093B" w:rsidRDefault="00CF422B" w:rsidP="00CF422B">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Increased consumption of fruits and vegetables</w:t>
      </w:r>
    </w:p>
    <w:p w14:paraId="16D9F41B" w14:textId="77777777" w:rsidR="00CF422B" w:rsidRPr="0045093B" w:rsidRDefault="00CF422B" w:rsidP="00CF422B">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Reduction in fast food consumption</w:t>
      </w:r>
    </w:p>
    <w:p w14:paraId="42766083" w14:textId="77777777" w:rsidR="00CF422B" w:rsidRPr="0045093B" w:rsidRDefault="00CF422B" w:rsidP="00CF422B">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Improved regularity of meals</w:t>
      </w:r>
    </w:p>
    <w:p w14:paraId="52615DFA" w14:textId="77777777" w:rsidR="00CF422B" w:rsidRPr="0045093B" w:rsidRDefault="00CF422B" w:rsidP="00CF422B">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Increased awareness regarding balanced diets</w:t>
      </w:r>
    </w:p>
    <w:p w14:paraId="7565D508" w14:textId="77777777" w:rsidR="001D5076" w:rsidRDefault="001D507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C5F183B" w14:textId="0CBACD62" w:rsidR="00CF422B" w:rsidRPr="0045093B" w:rsidRDefault="00CF422B" w:rsidP="00CF422B">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lastRenderedPageBreak/>
        <w:t>Table 4</w:t>
      </w:r>
    </w:p>
    <w:p w14:paraId="67319C86"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b/>
          <w:bCs/>
          <w:kern w:val="0"/>
          <w:sz w:val="24"/>
          <w:szCs w:val="24"/>
          <w14:ligatures w14:val="none"/>
        </w:rPr>
        <w:t xml:space="preserve">Improvement in Selected Dietary </w:t>
      </w:r>
      <w:proofErr w:type="spellStart"/>
      <w:r w:rsidRPr="0045093B">
        <w:rPr>
          <w:rFonts w:ascii="Times New Roman" w:eastAsia="Times New Roman" w:hAnsi="Times New Roman" w:cs="Times New Roman"/>
          <w:b/>
          <w:bCs/>
          <w:kern w:val="0"/>
          <w:sz w:val="24"/>
          <w:szCs w:val="24"/>
          <w14:ligatures w14:val="none"/>
        </w:rPr>
        <w:t>Behaviours</w:t>
      </w:r>
      <w:proofErr w:type="spellEnd"/>
      <w:r w:rsidRPr="0045093B">
        <w:rPr>
          <w:rFonts w:ascii="Times New Roman" w:eastAsia="Times New Roman" w:hAnsi="Times New Roman" w:cs="Times New Roman"/>
          <w:b/>
          <w:bCs/>
          <w:kern w:val="0"/>
          <w:sz w:val="24"/>
          <w:szCs w:val="24"/>
          <w14:ligatures w14:val="none"/>
        </w:rPr>
        <w:t xml:space="preserve"> after Nutrition Education</w:t>
      </w:r>
    </w:p>
    <w:tbl>
      <w:tblPr>
        <w:tblStyle w:val="TableGrid"/>
        <w:tblW w:w="0" w:type="auto"/>
        <w:jc w:val="center"/>
        <w:tblLook w:val="04A0" w:firstRow="1" w:lastRow="0" w:firstColumn="1" w:lastColumn="0" w:noHBand="0" w:noVBand="1"/>
      </w:tblPr>
      <w:tblGrid>
        <w:gridCol w:w="3263"/>
        <w:gridCol w:w="2696"/>
        <w:gridCol w:w="2562"/>
      </w:tblGrid>
      <w:tr w:rsidR="00CF422B" w:rsidRPr="0045093B" w14:paraId="55D7EB2F" w14:textId="77777777" w:rsidTr="0009680B">
        <w:trPr>
          <w:jc w:val="center"/>
        </w:trPr>
        <w:tc>
          <w:tcPr>
            <w:tcW w:w="0" w:type="auto"/>
            <w:hideMark/>
          </w:tcPr>
          <w:p w14:paraId="754E9BB7"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Behaviour</w:t>
            </w:r>
          </w:p>
        </w:tc>
        <w:tc>
          <w:tcPr>
            <w:tcW w:w="0" w:type="auto"/>
            <w:hideMark/>
          </w:tcPr>
          <w:p w14:paraId="63B8AFEB"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Before Intervention (%)</w:t>
            </w:r>
          </w:p>
        </w:tc>
        <w:tc>
          <w:tcPr>
            <w:tcW w:w="0" w:type="auto"/>
            <w:hideMark/>
          </w:tcPr>
          <w:p w14:paraId="3F41AEB3" w14:textId="77777777" w:rsidR="00CF422B" w:rsidRPr="0045093B" w:rsidRDefault="00CF422B" w:rsidP="00CF422B">
            <w:pPr>
              <w:jc w:val="both"/>
              <w:rPr>
                <w:rFonts w:ascii="Times New Roman" w:eastAsia="Times New Roman" w:hAnsi="Times New Roman" w:cs="Times New Roman"/>
                <w:b/>
                <w:bCs/>
                <w:kern w:val="0"/>
                <w:sz w:val="24"/>
                <w:szCs w:val="24"/>
                <w14:ligatures w14:val="none"/>
              </w:rPr>
            </w:pPr>
            <w:r w:rsidRPr="0045093B">
              <w:rPr>
                <w:rFonts w:ascii="Times New Roman" w:eastAsia="Times New Roman" w:hAnsi="Times New Roman" w:cs="Times New Roman"/>
                <w:b/>
                <w:bCs/>
                <w:kern w:val="0"/>
                <w:sz w:val="24"/>
                <w:szCs w:val="24"/>
                <w14:ligatures w14:val="none"/>
              </w:rPr>
              <w:t>After Intervention (%)</w:t>
            </w:r>
          </w:p>
        </w:tc>
      </w:tr>
      <w:tr w:rsidR="00CF422B" w:rsidRPr="0045093B" w14:paraId="0C5939E7" w14:textId="77777777" w:rsidTr="0009680B">
        <w:trPr>
          <w:jc w:val="center"/>
        </w:trPr>
        <w:tc>
          <w:tcPr>
            <w:tcW w:w="0" w:type="auto"/>
            <w:hideMark/>
          </w:tcPr>
          <w:p w14:paraId="576641F7"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Regular breakfast consumption</w:t>
            </w:r>
          </w:p>
        </w:tc>
        <w:tc>
          <w:tcPr>
            <w:tcW w:w="0" w:type="auto"/>
            <w:hideMark/>
          </w:tcPr>
          <w:p w14:paraId="08FD7D0C"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52</w:t>
            </w:r>
          </w:p>
        </w:tc>
        <w:tc>
          <w:tcPr>
            <w:tcW w:w="0" w:type="auto"/>
            <w:hideMark/>
          </w:tcPr>
          <w:p w14:paraId="7FB2E071"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74</w:t>
            </w:r>
          </w:p>
        </w:tc>
      </w:tr>
      <w:tr w:rsidR="00CF422B" w:rsidRPr="0045093B" w14:paraId="6A4A0601" w14:textId="77777777" w:rsidTr="0009680B">
        <w:trPr>
          <w:jc w:val="center"/>
        </w:trPr>
        <w:tc>
          <w:tcPr>
            <w:tcW w:w="0" w:type="auto"/>
            <w:hideMark/>
          </w:tcPr>
          <w:p w14:paraId="560F074B"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Daily fruit intake</w:t>
            </w:r>
          </w:p>
        </w:tc>
        <w:tc>
          <w:tcPr>
            <w:tcW w:w="0" w:type="auto"/>
            <w:hideMark/>
          </w:tcPr>
          <w:p w14:paraId="1997A0D0"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36</w:t>
            </w:r>
          </w:p>
        </w:tc>
        <w:tc>
          <w:tcPr>
            <w:tcW w:w="0" w:type="auto"/>
            <w:hideMark/>
          </w:tcPr>
          <w:p w14:paraId="690119DC"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62</w:t>
            </w:r>
          </w:p>
        </w:tc>
      </w:tr>
      <w:tr w:rsidR="00CF422B" w:rsidRPr="0045093B" w14:paraId="7060F9D7" w14:textId="77777777" w:rsidTr="0009680B">
        <w:trPr>
          <w:jc w:val="center"/>
        </w:trPr>
        <w:tc>
          <w:tcPr>
            <w:tcW w:w="0" w:type="auto"/>
            <w:hideMark/>
          </w:tcPr>
          <w:p w14:paraId="34D54295"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Reduced fast food consumption</w:t>
            </w:r>
          </w:p>
        </w:tc>
        <w:tc>
          <w:tcPr>
            <w:tcW w:w="0" w:type="auto"/>
            <w:hideMark/>
          </w:tcPr>
          <w:p w14:paraId="74682F62"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28</w:t>
            </w:r>
          </w:p>
        </w:tc>
        <w:tc>
          <w:tcPr>
            <w:tcW w:w="0" w:type="auto"/>
            <w:hideMark/>
          </w:tcPr>
          <w:p w14:paraId="5BEEB9F6" w14:textId="77777777" w:rsidR="00CF422B" w:rsidRPr="0045093B" w:rsidRDefault="00CF422B" w:rsidP="00CF422B">
            <w:pPr>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55</w:t>
            </w:r>
          </w:p>
        </w:tc>
      </w:tr>
    </w:tbl>
    <w:p w14:paraId="535DA763"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These results highlight the effectiveness of educational interventions in promoting healthier dietary habits among adolescents.</w:t>
      </w:r>
    </w:p>
    <w:p w14:paraId="4AEB6B96" w14:textId="77777777" w:rsidR="00CF422B" w:rsidRPr="0045093B" w:rsidRDefault="00CF422B" w:rsidP="00CF422B">
      <w:pPr>
        <w:spacing w:after="0" w:line="240" w:lineRule="auto"/>
        <w:jc w:val="both"/>
        <w:rPr>
          <w:rFonts w:ascii="Times New Roman" w:eastAsia="Times New Roman" w:hAnsi="Times New Roman" w:cs="Times New Roman"/>
          <w:kern w:val="0"/>
          <w:sz w:val="24"/>
          <w:szCs w:val="24"/>
          <w14:ligatures w14:val="none"/>
        </w:rPr>
      </w:pPr>
    </w:p>
    <w:p w14:paraId="448B458A" w14:textId="77777777" w:rsidR="00CF422B" w:rsidRPr="0045093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45093B">
        <w:rPr>
          <w:rFonts w:ascii="Times New Roman" w:eastAsia="Times New Roman" w:hAnsi="Times New Roman" w:cs="Times New Roman"/>
          <w:b/>
          <w:bCs/>
          <w:kern w:val="36"/>
          <w:sz w:val="24"/>
          <w:szCs w:val="24"/>
          <w14:ligatures w14:val="none"/>
        </w:rPr>
        <w:t>9. Discussion</w:t>
      </w:r>
    </w:p>
    <w:p w14:paraId="2DF79620"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present study sought to examine the relationship between Body Mass Index (BMI) and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among adolescent girls and evaluate the effectiveness of nutrition education interventions. The findings provide valuable insights into the nutritional challenges faced by adolescents and the potential impact of educational strategies in improving dietary practices.</w:t>
      </w:r>
    </w:p>
    <w:p w14:paraId="0E471F0C"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One of the most significant observations of the study was the coexistence of undernutrition and overnutrition among adolescent girls. While a considerable proportion of participants were underweight, a notable percentage were also classified as overweight or obese. This dual burden of malnutrition reflects broader global trends, particularly in developing countries undergoing rapid socio-economic transitions.</w:t>
      </w:r>
    </w:p>
    <w:p w14:paraId="597EC588"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 high prevalence of underweight participants observed in the study may be attributed to inadequate dietary intake, poor nutritional awareness, and socio-economic limitations. Adolescent girls often experience dietary neglect within households due to gender-based disparities in food allocation. Furthermore, limited access to nutritious foods in rural areas may contribute to insufficient nutrient intake.</w:t>
      </w:r>
    </w:p>
    <w:p w14:paraId="6F6CD8C1"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Conversely, the increasing prevalence of overweight and obesity among urban adolescents reflects the growing influence of modern dietary habits and sedentary lifestyles. Increased availability of fast foods, sugary beverages, and processed snacks has significantly altered traditional dietary patterns. These findings are consistent with previous research conducted by Sharma et al. (2018), which reported increased consumption of processed foods among urban adolescents.</w:t>
      </w:r>
    </w:p>
    <w:p w14:paraId="3DC468F6"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 study also revealed a strong relationship between irregular eating habits and abnormal BMI levels. Adolescents who frequently skipped meals or consumed unhealthy foods were more likely to experience nutritional imbalances. Skipping breakfast, in particular, was associated with both underweight and overweight conditions. This may occur because meal skipping can lead to compensatory overeating later in the day or insufficient overall nutrient intake.</w:t>
      </w:r>
    </w:p>
    <w:p w14:paraId="32FB8128"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lastRenderedPageBreak/>
        <w:t xml:space="preserve">Another key finding of the study was the significant improvement in dietary awareness and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following the nutrition education intervention. Participants who attended the educational sessions demonstrated increased knowledge regarding balanced diets, nutrient requirements, and healthy eating practices.</w:t>
      </w:r>
    </w:p>
    <w:p w14:paraId="7BDE84AA" w14:textId="77777777" w:rsidR="00F010ED" w:rsidRDefault="00F010ED"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p>
    <w:p w14:paraId="154E3B6F" w14:textId="0C42DB2A" w:rsidR="00CF422B" w:rsidRPr="0045093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45093B">
        <w:rPr>
          <w:rFonts w:ascii="Times New Roman" w:eastAsia="Times New Roman" w:hAnsi="Times New Roman" w:cs="Times New Roman"/>
          <w:b/>
          <w:bCs/>
          <w:kern w:val="36"/>
          <w:sz w:val="24"/>
          <w:szCs w:val="24"/>
          <w14:ligatures w14:val="none"/>
        </w:rPr>
        <w:t>10. Conclusion</w:t>
      </w:r>
    </w:p>
    <w:p w14:paraId="754ADAAD"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present research examined the relationship between Body Mass Index (BMI) and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among adolescent girls in Jhajjar district, Haryana. The findings demonstrate that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plays a significant role in determining the nutritional status of adolescents.</w:t>
      </w:r>
    </w:p>
    <w:p w14:paraId="53B41861"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A considerable proportion of the participants exhibited unhealthy dietary habits, including meal skipping, excessive consumption of fast foods, and inadequate intake of fruits and vegetables. These </w:t>
      </w:r>
      <w:proofErr w:type="spellStart"/>
      <w:r w:rsidRPr="0045093B">
        <w:rPr>
          <w:rFonts w:ascii="Times New Roman" w:eastAsia="Times New Roman" w:hAnsi="Times New Roman" w:cs="Times New Roman"/>
          <w:kern w:val="0"/>
          <w:sz w:val="24"/>
          <w:szCs w:val="24"/>
          <w14:ligatures w14:val="none"/>
        </w:rPr>
        <w:t>behaviours</w:t>
      </w:r>
      <w:proofErr w:type="spellEnd"/>
      <w:r w:rsidRPr="0045093B">
        <w:rPr>
          <w:rFonts w:ascii="Times New Roman" w:eastAsia="Times New Roman" w:hAnsi="Times New Roman" w:cs="Times New Roman"/>
          <w:kern w:val="0"/>
          <w:sz w:val="24"/>
          <w:szCs w:val="24"/>
          <w14:ligatures w14:val="none"/>
        </w:rPr>
        <w:t xml:space="preserve"> were closely associated with abnormal BMI levels, including both underweight and overweight conditions.</w:t>
      </w:r>
    </w:p>
    <w:p w14:paraId="3F18330E"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 xml:space="preserve">The study also demonstrated that nutrition education interventions can significantly improve dietary awareness and eating </w:t>
      </w:r>
      <w:proofErr w:type="spellStart"/>
      <w:r w:rsidRPr="0045093B">
        <w:rPr>
          <w:rFonts w:ascii="Times New Roman" w:eastAsia="Times New Roman" w:hAnsi="Times New Roman" w:cs="Times New Roman"/>
          <w:kern w:val="0"/>
          <w:sz w:val="24"/>
          <w:szCs w:val="24"/>
          <w14:ligatures w14:val="none"/>
        </w:rPr>
        <w:t>behaviour</w:t>
      </w:r>
      <w:proofErr w:type="spellEnd"/>
      <w:r w:rsidRPr="0045093B">
        <w:rPr>
          <w:rFonts w:ascii="Times New Roman" w:eastAsia="Times New Roman" w:hAnsi="Times New Roman" w:cs="Times New Roman"/>
          <w:kern w:val="0"/>
          <w:sz w:val="24"/>
          <w:szCs w:val="24"/>
          <w14:ligatures w14:val="none"/>
        </w:rPr>
        <w:t xml:space="preserve"> among adolescents. Participants who received the educational intervention showed increased knowledge regarding balanced diets and healthier food choices. Furthermore, improvements in dietary practices were accompanied by positive changes in BMI levels among several participants.</w:t>
      </w:r>
    </w:p>
    <w:p w14:paraId="1E6B768E"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These findings underscore the importance of integrating nutrition education into school curricula as a strategy for promoting adolescent health. Educational programs can empower adolescents with the knowledge and skills necessary to make informed dietary choices and adopt healthier lifestyles.</w:t>
      </w:r>
    </w:p>
    <w:p w14:paraId="1BAFF097"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Improving the nutritional status of adolescent girls is particularly important because it has implications not only for their own health but also for the health of future generations. Well-nourished adolescent girls are more likely to become healthy mothers, thereby contributing to improved maternal and child health outcomes.</w:t>
      </w:r>
    </w:p>
    <w:p w14:paraId="47ADA3E0" w14:textId="77777777" w:rsidR="00CF422B" w:rsidRPr="0045093B" w:rsidRDefault="00CF422B" w:rsidP="00CF422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5093B">
        <w:rPr>
          <w:rFonts w:ascii="Times New Roman" w:eastAsia="Times New Roman" w:hAnsi="Times New Roman" w:cs="Times New Roman"/>
          <w:kern w:val="0"/>
          <w:sz w:val="24"/>
          <w:szCs w:val="24"/>
          <w14:ligatures w14:val="none"/>
        </w:rPr>
        <w:t>Therefore, policymakers, educators, and healthcare professionals must collaborate to develop comprehensive strategies aimed at improving adolescent nutrition. Such initiatives should focus on increasing nutritional awareness, promoting balanced diets, and addressing socio-economic barriers that limit access to nutritious foods.</w:t>
      </w:r>
    </w:p>
    <w:p w14:paraId="522B04DD" w14:textId="77777777" w:rsidR="00305373" w:rsidRDefault="00305373"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p>
    <w:p w14:paraId="5FBF8FDB" w14:textId="1C610C8B" w:rsidR="00CF422B" w:rsidRPr="00CF422B" w:rsidRDefault="00CF422B" w:rsidP="00CF422B">
      <w:p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bookmarkStart w:id="0" w:name="_GoBack"/>
      <w:bookmarkEnd w:id="0"/>
      <w:r w:rsidRPr="00CF422B">
        <w:rPr>
          <w:rFonts w:ascii="Times New Roman" w:eastAsia="Times New Roman" w:hAnsi="Times New Roman" w:cs="Times New Roman"/>
          <w:b/>
          <w:bCs/>
          <w:kern w:val="36"/>
          <w:sz w:val="24"/>
          <w:szCs w:val="24"/>
          <w14:ligatures w14:val="none"/>
        </w:rPr>
        <w:t xml:space="preserve">References </w:t>
      </w:r>
    </w:p>
    <w:p w14:paraId="52FEB134"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Anderson, P., Butcher, K., &amp; Levine, P. (2018). Childhood obesity and public policy. </w:t>
      </w:r>
      <w:r w:rsidRPr="00CF422B">
        <w:rPr>
          <w:rFonts w:ascii="Times New Roman" w:eastAsia="Times New Roman" w:hAnsi="Times New Roman" w:cs="Times New Roman"/>
          <w:i/>
          <w:iCs/>
          <w:kern w:val="0"/>
          <w:sz w:val="24"/>
          <w:szCs w:val="24"/>
          <w14:ligatures w14:val="none"/>
        </w:rPr>
        <w:t>Journal of Economic Perspectives</w:t>
      </w:r>
      <w:r w:rsidRPr="00CF422B">
        <w:rPr>
          <w:rFonts w:ascii="Times New Roman" w:eastAsia="Times New Roman" w:hAnsi="Times New Roman" w:cs="Times New Roman"/>
          <w:kern w:val="0"/>
          <w:sz w:val="24"/>
          <w:szCs w:val="24"/>
          <w14:ligatures w14:val="none"/>
        </w:rPr>
        <w:t>, 32(3), 91–110.</w:t>
      </w:r>
    </w:p>
    <w:p w14:paraId="0FE10045"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lastRenderedPageBreak/>
        <w:t xml:space="preserve">Gopalan, C., Rama Sastri, B. V., &amp; Balasubramanian, S. (2017). </w:t>
      </w:r>
      <w:r w:rsidRPr="00CF422B">
        <w:rPr>
          <w:rFonts w:ascii="Times New Roman" w:eastAsia="Times New Roman" w:hAnsi="Times New Roman" w:cs="Times New Roman"/>
          <w:i/>
          <w:iCs/>
          <w:kern w:val="0"/>
          <w:sz w:val="24"/>
          <w:szCs w:val="24"/>
          <w14:ligatures w14:val="none"/>
        </w:rPr>
        <w:t>Nutritive value of Indian foods</w:t>
      </w:r>
      <w:r w:rsidRPr="00CF422B">
        <w:rPr>
          <w:rFonts w:ascii="Times New Roman" w:eastAsia="Times New Roman" w:hAnsi="Times New Roman" w:cs="Times New Roman"/>
          <w:kern w:val="0"/>
          <w:sz w:val="24"/>
          <w:szCs w:val="24"/>
          <w14:ligatures w14:val="none"/>
        </w:rPr>
        <w:t>. National Institute of Nutrition.</w:t>
      </w:r>
    </w:p>
    <w:p w14:paraId="45D40B84"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Gore, S. A., Foster, J. A., &amp; DiLillo, V. G. (2016).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and BMI in adolescents. </w:t>
      </w:r>
      <w:r w:rsidRPr="00CF422B">
        <w:rPr>
          <w:rFonts w:ascii="Times New Roman" w:eastAsia="Times New Roman" w:hAnsi="Times New Roman" w:cs="Times New Roman"/>
          <w:i/>
          <w:iCs/>
          <w:kern w:val="0"/>
          <w:sz w:val="24"/>
          <w:szCs w:val="24"/>
          <w14:ligatures w14:val="none"/>
        </w:rPr>
        <w:t>Journal of Adolescent Health</w:t>
      </w:r>
      <w:r w:rsidRPr="00CF422B">
        <w:rPr>
          <w:rFonts w:ascii="Times New Roman" w:eastAsia="Times New Roman" w:hAnsi="Times New Roman" w:cs="Times New Roman"/>
          <w:kern w:val="0"/>
          <w:sz w:val="24"/>
          <w:szCs w:val="24"/>
          <w14:ligatures w14:val="none"/>
        </w:rPr>
        <w:t>, 45(1), 43–49.</w:t>
      </w:r>
    </w:p>
    <w:p w14:paraId="72CAA67C"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Kumar, S., Singh, R., &amp; Sharma, P. (2020). Dietary patterns and BMI among adolescents. </w:t>
      </w:r>
      <w:r w:rsidRPr="00CF422B">
        <w:rPr>
          <w:rFonts w:ascii="Times New Roman" w:eastAsia="Times New Roman" w:hAnsi="Times New Roman" w:cs="Times New Roman"/>
          <w:i/>
          <w:iCs/>
          <w:kern w:val="0"/>
          <w:sz w:val="24"/>
          <w:szCs w:val="24"/>
          <w14:ligatures w14:val="none"/>
        </w:rPr>
        <w:t>Indian Journal of Nutrition</w:t>
      </w:r>
      <w:r w:rsidRPr="00CF422B">
        <w:rPr>
          <w:rFonts w:ascii="Times New Roman" w:eastAsia="Times New Roman" w:hAnsi="Times New Roman" w:cs="Times New Roman"/>
          <w:kern w:val="0"/>
          <w:sz w:val="24"/>
          <w:szCs w:val="24"/>
          <w14:ligatures w14:val="none"/>
        </w:rPr>
        <w:t>, 7(2), 102–110.</w:t>
      </w:r>
    </w:p>
    <w:p w14:paraId="6361D396"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Rawat, R., Nguyen, P., Ali, D., &amp; Menon, P. (2019). Socioeconomic factors and adolescent nutrition in India. </w:t>
      </w:r>
      <w:r w:rsidRPr="00CF422B">
        <w:rPr>
          <w:rFonts w:ascii="Times New Roman" w:eastAsia="Times New Roman" w:hAnsi="Times New Roman" w:cs="Times New Roman"/>
          <w:i/>
          <w:iCs/>
          <w:kern w:val="0"/>
          <w:sz w:val="24"/>
          <w:szCs w:val="24"/>
          <w14:ligatures w14:val="none"/>
        </w:rPr>
        <w:t>Public Health Nutrition</w:t>
      </w:r>
      <w:r w:rsidRPr="00CF422B">
        <w:rPr>
          <w:rFonts w:ascii="Times New Roman" w:eastAsia="Times New Roman" w:hAnsi="Times New Roman" w:cs="Times New Roman"/>
          <w:kern w:val="0"/>
          <w:sz w:val="24"/>
          <w:szCs w:val="24"/>
          <w14:ligatures w14:val="none"/>
        </w:rPr>
        <w:t>, 16(1), 1–9.</w:t>
      </w:r>
    </w:p>
    <w:p w14:paraId="3AFF1B1A"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Sharma, M., Gupta, N., &amp; Singh, S. (2018). Dietary </w:t>
      </w:r>
      <w:proofErr w:type="spellStart"/>
      <w:r w:rsidRPr="00CF422B">
        <w:rPr>
          <w:rFonts w:ascii="Times New Roman" w:eastAsia="Times New Roman" w:hAnsi="Times New Roman" w:cs="Times New Roman"/>
          <w:kern w:val="0"/>
          <w:sz w:val="24"/>
          <w:szCs w:val="24"/>
          <w14:ligatures w14:val="none"/>
        </w:rPr>
        <w:t>behaviour</w:t>
      </w:r>
      <w:proofErr w:type="spellEnd"/>
      <w:r w:rsidRPr="00CF422B">
        <w:rPr>
          <w:rFonts w:ascii="Times New Roman" w:eastAsia="Times New Roman" w:hAnsi="Times New Roman" w:cs="Times New Roman"/>
          <w:kern w:val="0"/>
          <w:sz w:val="24"/>
          <w:szCs w:val="24"/>
          <w14:ligatures w14:val="none"/>
        </w:rPr>
        <w:t xml:space="preserve"> among school adolescents in India. </w:t>
      </w:r>
      <w:r w:rsidRPr="00CF422B">
        <w:rPr>
          <w:rFonts w:ascii="Times New Roman" w:eastAsia="Times New Roman" w:hAnsi="Times New Roman" w:cs="Times New Roman"/>
          <w:i/>
          <w:iCs/>
          <w:kern w:val="0"/>
          <w:sz w:val="24"/>
          <w:szCs w:val="24"/>
          <w14:ligatures w14:val="none"/>
        </w:rPr>
        <w:t>International Journal of Health Sciences</w:t>
      </w:r>
      <w:r w:rsidRPr="00CF422B">
        <w:rPr>
          <w:rFonts w:ascii="Times New Roman" w:eastAsia="Times New Roman" w:hAnsi="Times New Roman" w:cs="Times New Roman"/>
          <w:kern w:val="0"/>
          <w:sz w:val="24"/>
          <w:szCs w:val="24"/>
          <w14:ligatures w14:val="none"/>
        </w:rPr>
        <w:t>, 12(4), 45–52.</w:t>
      </w:r>
    </w:p>
    <w:p w14:paraId="67BF86B7"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Singh, A., Parihar, N., &amp; Sharma, S. (2021). Impact of nutrition education on adolescents. </w:t>
      </w:r>
      <w:r w:rsidRPr="00CF422B">
        <w:rPr>
          <w:rFonts w:ascii="Times New Roman" w:eastAsia="Times New Roman" w:hAnsi="Times New Roman" w:cs="Times New Roman"/>
          <w:i/>
          <w:iCs/>
          <w:kern w:val="0"/>
          <w:sz w:val="24"/>
          <w:szCs w:val="24"/>
          <w14:ligatures w14:val="none"/>
        </w:rPr>
        <w:t>Journal of Nutrition Education and Behavior</w:t>
      </w:r>
      <w:r w:rsidRPr="00CF422B">
        <w:rPr>
          <w:rFonts w:ascii="Times New Roman" w:eastAsia="Times New Roman" w:hAnsi="Times New Roman" w:cs="Times New Roman"/>
          <w:kern w:val="0"/>
          <w:sz w:val="24"/>
          <w:szCs w:val="24"/>
          <w14:ligatures w14:val="none"/>
        </w:rPr>
        <w:t>, 53(2), 180–188.</w:t>
      </w:r>
    </w:p>
    <w:p w14:paraId="39A00541" w14:textId="77777777" w:rsid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World Health Organization. (2021). </w:t>
      </w:r>
      <w:r w:rsidRPr="00CF422B">
        <w:rPr>
          <w:rFonts w:ascii="Times New Roman" w:eastAsia="Times New Roman" w:hAnsi="Times New Roman" w:cs="Times New Roman"/>
          <w:i/>
          <w:iCs/>
          <w:kern w:val="0"/>
          <w:sz w:val="24"/>
          <w:szCs w:val="24"/>
          <w14:ligatures w14:val="none"/>
        </w:rPr>
        <w:t>Adolescent nutrition: A review of the situation in selected South-East Asian countries</w:t>
      </w:r>
      <w:r w:rsidRPr="00CF422B">
        <w:rPr>
          <w:rFonts w:ascii="Times New Roman" w:eastAsia="Times New Roman" w:hAnsi="Times New Roman" w:cs="Times New Roman"/>
          <w:kern w:val="0"/>
          <w:sz w:val="24"/>
          <w:szCs w:val="24"/>
          <w14:ligatures w14:val="none"/>
        </w:rPr>
        <w:t>. WHO.</w:t>
      </w:r>
    </w:p>
    <w:p w14:paraId="43553160"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Birch, L. L., &amp; Fisher, J. O. (2017). Development of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among children and adolescents. </w:t>
      </w:r>
      <w:r w:rsidRPr="00CF422B">
        <w:rPr>
          <w:rFonts w:ascii="Times New Roman" w:eastAsia="Times New Roman" w:hAnsi="Times New Roman" w:cs="Times New Roman"/>
          <w:i/>
          <w:iCs/>
          <w:kern w:val="0"/>
          <w:sz w:val="24"/>
          <w:szCs w:val="24"/>
          <w14:ligatures w14:val="none"/>
        </w:rPr>
        <w:t>Pediatrics</w:t>
      </w:r>
      <w:r w:rsidRPr="00CF422B">
        <w:rPr>
          <w:rFonts w:ascii="Times New Roman" w:eastAsia="Times New Roman" w:hAnsi="Times New Roman" w:cs="Times New Roman"/>
          <w:kern w:val="0"/>
          <w:sz w:val="24"/>
          <w:szCs w:val="24"/>
          <w14:ligatures w14:val="none"/>
        </w:rPr>
        <w:t>, 101(3), 539–549.</w:t>
      </w:r>
    </w:p>
    <w:p w14:paraId="36540E96"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Black, R. E., Victora, C. G., Walker, S. P., Bhutta, Z. A., &amp; Christian, P. (2018). Maternal and child undernutrition and overweight in low-income countries. </w:t>
      </w:r>
      <w:r w:rsidRPr="00CF422B">
        <w:rPr>
          <w:rFonts w:ascii="Times New Roman" w:eastAsia="Times New Roman" w:hAnsi="Times New Roman" w:cs="Times New Roman"/>
          <w:i/>
          <w:iCs/>
          <w:kern w:val="0"/>
          <w:sz w:val="24"/>
          <w:szCs w:val="24"/>
          <w14:ligatures w14:val="none"/>
        </w:rPr>
        <w:t>The Lancet</w:t>
      </w:r>
      <w:r w:rsidRPr="00CF422B">
        <w:rPr>
          <w:rFonts w:ascii="Times New Roman" w:eastAsia="Times New Roman" w:hAnsi="Times New Roman" w:cs="Times New Roman"/>
          <w:kern w:val="0"/>
          <w:sz w:val="24"/>
          <w:szCs w:val="24"/>
          <w14:ligatures w14:val="none"/>
        </w:rPr>
        <w:t>, 382(9890), 427–451.</w:t>
      </w:r>
    </w:p>
    <w:p w14:paraId="51C05ABF"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Deshmukh, P. R., Gupta, S. S., </w:t>
      </w:r>
      <w:proofErr w:type="spellStart"/>
      <w:r w:rsidRPr="00CF422B">
        <w:rPr>
          <w:rFonts w:ascii="Times New Roman" w:eastAsia="Times New Roman" w:hAnsi="Times New Roman" w:cs="Times New Roman"/>
          <w:kern w:val="0"/>
          <w:sz w:val="24"/>
          <w:szCs w:val="24"/>
          <w14:ligatures w14:val="none"/>
        </w:rPr>
        <w:t>Bharambe</w:t>
      </w:r>
      <w:proofErr w:type="spellEnd"/>
      <w:r w:rsidRPr="00CF422B">
        <w:rPr>
          <w:rFonts w:ascii="Times New Roman" w:eastAsia="Times New Roman" w:hAnsi="Times New Roman" w:cs="Times New Roman"/>
          <w:kern w:val="0"/>
          <w:sz w:val="24"/>
          <w:szCs w:val="24"/>
          <w14:ligatures w14:val="none"/>
        </w:rPr>
        <w:t xml:space="preserve">, M. S., Dongre, A. R., Kaur, S., Garg, B. S., &amp; Saha, S. (2016). Nutritional status of adolescents in rural Wardha. </w:t>
      </w:r>
      <w:r w:rsidRPr="00CF422B">
        <w:rPr>
          <w:rFonts w:ascii="Times New Roman" w:eastAsia="Times New Roman" w:hAnsi="Times New Roman" w:cs="Times New Roman"/>
          <w:i/>
          <w:iCs/>
          <w:kern w:val="0"/>
          <w:sz w:val="24"/>
          <w:szCs w:val="24"/>
          <w14:ligatures w14:val="none"/>
        </w:rPr>
        <w:t>Indian Journal of Pediatrics</w:t>
      </w:r>
      <w:r w:rsidRPr="00CF422B">
        <w:rPr>
          <w:rFonts w:ascii="Times New Roman" w:eastAsia="Times New Roman" w:hAnsi="Times New Roman" w:cs="Times New Roman"/>
          <w:kern w:val="0"/>
          <w:sz w:val="24"/>
          <w:szCs w:val="24"/>
          <w14:ligatures w14:val="none"/>
        </w:rPr>
        <w:t>, 73(2), 139–141.</w:t>
      </w:r>
    </w:p>
    <w:p w14:paraId="5B662B73"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Dietz, W. H. (2017). Health consequences of obesity in youth. </w:t>
      </w:r>
      <w:r w:rsidRPr="00CF422B">
        <w:rPr>
          <w:rFonts w:ascii="Times New Roman" w:eastAsia="Times New Roman" w:hAnsi="Times New Roman" w:cs="Times New Roman"/>
          <w:i/>
          <w:iCs/>
          <w:kern w:val="0"/>
          <w:sz w:val="24"/>
          <w:szCs w:val="24"/>
          <w14:ligatures w14:val="none"/>
        </w:rPr>
        <w:t>Childhood Obesity</w:t>
      </w:r>
      <w:r w:rsidRPr="00CF422B">
        <w:rPr>
          <w:rFonts w:ascii="Times New Roman" w:eastAsia="Times New Roman" w:hAnsi="Times New Roman" w:cs="Times New Roman"/>
          <w:kern w:val="0"/>
          <w:sz w:val="24"/>
          <w:szCs w:val="24"/>
          <w14:ligatures w14:val="none"/>
        </w:rPr>
        <w:t>, 5(1), 13–18.</w:t>
      </w:r>
    </w:p>
    <w:p w14:paraId="799DC15A"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French, S. A., Story, M., &amp; Jeffery, R. W. (2016). Environmental influences on eating and physical activity. </w:t>
      </w:r>
      <w:r w:rsidRPr="00CF422B">
        <w:rPr>
          <w:rFonts w:ascii="Times New Roman" w:eastAsia="Times New Roman" w:hAnsi="Times New Roman" w:cs="Times New Roman"/>
          <w:i/>
          <w:iCs/>
          <w:kern w:val="0"/>
          <w:sz w:val="24"/>
          <w:szCs w:val="24"/>
          <w14:ligatures w14:val="none"/>
        </w:rPr>
        <w:t>Annual Review of Public Health</w:t>
      </w:r>
      <w:r w:rsidRPr="00CF422B">
        <w:rPr>
          <w:rFonts w:ascii="Times New Roman" w:eastAsia="Times New Roman" w:hAnsi="Times New Roman" w:cs="Times New Roman"/>
          <w:kern w:val="0"/>
          <w:sz w:val="24"/>
          <w:szCs w:val="24"/>
          <w14:ligatures w14:val="none"/>
        </w:rPr>
        <w:t>, 22, 309–335.</w:t>
      </w:r>
    </w:p>
    <w:p w14:paraId="340F8D16"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Gidding, S. S., Dennison, B. A., Birch, L. L., Daniels, S. R., &amp; Gillman, M. W. (2016). Dietary recommendations for children and adolescents. </w:t>
      </w:r>
      <w:r w:rsidRPr="00CF422B">
        <w:rPr>
          <w:rFonts w:ascii="Times New Roman" w:eastAsia="Times New Roman" w:hAnsi="Times New Roman" w:cs="Times New Roman"/>
          <w:i/>
          <w:iCs/>
          <w:kern w:val="0"/>
          <w:sz w:val="24"/>
          <w:szCs w:val="24"/>
          <w14:ligatures w14:val="none"/>
        </w:rPr>
        <w:t>Circulation</w:t>
      </w:r>
      <w:r w:rsidRPr="00CF422B">
        <w:rPr>
          <w:rFonts w:ascii="Times New Roman" w:eastAsia="Times New Roman" w:hAnsi="Times New Roman" w:cs="Times New Roman"/>
          <w:kern w:val="0"/>
          <w:sz w:val="24"/>
          <w:szCs w:val="24"/>
          <w14:ligatures w14:val="none"/>
        </w:rPr>
        <w:t>, 112(13), 2061–2075.</w:t>
      </w:r>
    </w:p>
    <w:p w14:paraId="53A45457"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Gupta, N., Goel, K., Shah, P., &amp; Misra, A. (2018). Childhood obesity in developing countries. </w:t>
      </w:r>
      <w:r w:rsidRPr="00CF422B">
        <w:rPr>
          <w:rFonts w:ascii="Times New Roman" w:eastAsia="Times New Roman" w:hAnsi="Times New Roman" w:cs="Times New Roman"/>
          <w:i/>
          <w:iCs/>
          <w:kern w:val="0"/>
          <w:sz w:val="24"/>
          <w:szCs w:val="24"/>
          <w14:ligatures w14:val="none"/>
        </w:rPr>
        <w:t>Indian Journal of Pediatrics</w:t>
      </w:r>
      <w:r w:rsidRPr="00CF422B">
        <w:rPr>
          <w:rFonts w:ascii="Times New Roman" w:eastAsia="Times New Roman" w:hAnsi="Times New Roman" w:cs="Times New Roman"/>
          <w:kern w:val="0"/>
          <w:sz w:val="24"/>
          <w:szCs w:val="24"/>
          <w14:ligatures w14:val="none"/>
        </w:rPr>
        <w:t>, 79(6), 783–789.</w:t>
      </w:r>
    </w:p>
    <w:p w14:paraId="62447528"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proofErr w:type="spellStart"/>
      <w:r w:rsidRPr="00CF422B">
        <w:rPr>
          <w:rFonts w:ascii="Times New Roman" w:eastAsia="Times New Roman" w:hAnsi="Times New Roman" w:cs="Times New Roman"/>
          <w:kern w:val="0"/>
          <w:sz w:val="24"/>
          <w:szCs w:val="24"/>
          <w14:ligatures w14:val="none"/>
        </w:rPr>
        <w:t>Kelishadi</w:t>
      </w:r>
      <w:proofErr w:type="spellEnd"/>
      <w:r w:rsidRPr="00CF422B">
        <w:rPr>
          <w:rFonts w:ascii="Times New Roman" w:eastAsia="Times New Roman" w:hAnsi="Times New Roman" w:cs="Times New Roman"/>
          <w:kern w:val="0"/>
          <w:sz w:val="24"/>
          <w:szCs w:val="24"/>
          <w14:ligatures w14:val="none"/>
        </w:rPr>
        <w:t xml:space="preserve">, R., &amp; Azizi-Soleiman, F. (2018). Controlling childhood obesity. </w:t>
      </w:r>
      <w:r w:rsidRPr="00CF422B">
        <w:rPr>
          <w:rFonts w:ascii="Times New Roman" w:eastAsia="Times New Roman" w:hAnsi="Times New Roman" w:cs="Times New Roman"/>
          <w:i/>
          <w:iCs/>
          <w:kern w:val="0"/>
          <w:sz w:val="24"/>
          <w:szCs w:val="24"/>
          <w14:ligatures w14:val="none"/>
        </w:rPr>
        <w:t>International Journal of Preventive Medicine</w:t>
      </w:r>
      <w:r w:rsidRPr="00CF422B">
        <w:rPr>
          <w:rFonts w:ascii="Times New Roman" w:eastAsia="Times New Roman" w:hAnsi="Times New Roman" w:cs="Times New Roman"/>
          <w:kern w:val="0"/>
          <w:sz w:val="24"/>
          <w:szCs w:val="24"/>
          <w14:ligatures w14:val="none"/>
        </w:rPr>
        <w:t>, 5(1), 1–9.</w:t>
      </w:r>
    </w:p>
    <w:p w14:paraId="774F5A6B"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lastRenderedPageBreak/>
        <w:t xml:space="preserve">Kotecha, P. V. (2017). Nutritional status of adolescent girls in India. </w:t>
      </w:r>
      <w:r w:rsidRPr="00CF422B">
        <w:rPr>
          <w:rFonts w:ascii="Times New Roman" w:eastAsia="Times New Roman" w:hAnsi="Times New Roman" w:cs="Times New Roman"/>
          <w:i/>
          <w:iCs/>
          <w:kern w:val="0"/>
          <w:sz w:val="24"/>
          <w:szCs w:val="24"/>
          <w14:ligatures w14:val="none"/>
        </w:rPr>
        <w:t>Indian Journal of Medical Research</w:t>
      </w:r>
      <w:r w:rsidRPr="00CF422B">
        <w:rPr>
          <w:rFonts w:ascii="Times New Roman" w:eastAsia="Times New Roman" w:hAnsi="Times New Roman" w:cs="Times New Roman"/>
          <w:kern w:val="0"/>
          <w:sz w:val="24"/>
          <w:szCs w:val="24"/>
          <w14:ligatures w14:val="none"/>
        </w:rPr>
        <w:t>, 130(5), 597–601.</w:t>
      </w:r>
    </w:p>
    <w:p w14:paraId="3A4CA160"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Lytle, L. A., &amp; Kubik, M. Y. (2017). Nutritional issues for adolescents. </w:t>
      </w:r>
      <w:r w:rsidRPr="00CF422B">
        <w:rPr>
          <w:rFonts w:ascii="Times New Roman" w:eastAsia="Times New Roman" w:hAnsi="Times New Roman" w:cs="Times New Roman"/>
          <w:i/>
          <w:iCs/>
          <w:kern w:val="0"/>
          <w:sz w:val="24"/>
          <w:szCs w:val="24"/>
          <w14:ligatures w14:val="none"/>
        </w:rPr>
        <w:t>Best Practice &amp; Research Clinical Endocrinology &amp; Metabolism</w:t>
      </w:r>
      <w:r w:rsidRPr="00CF422B">
        <w:rPr>
          <w:rFonts w:ascii="Times New Roman" w:eastAsia="Times New Roman" w:hAnsi="Times New Roman" w:cs="Times New Roman"/>
          <w:kern w:val="0"/>
          <w:sz w:val="24"/>
          <w:szCs w:val="24"/>
          <w14:ligatures w14:val="none"/>
        </w:rPr>
        <w:t>, 17(2), 177–189.</w:t>
      </w:r>
    </w:p>
    <w:p w14:paraId="28D7A5EF"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proofErr w:type="spellStart"/>
      <w:r w:rsidRPr="00CF422B">
        <w:rPr>
          <w:rFonts w:ascii="Times New Roman" w:eastAsia="Times New Roman" w:hAnsi="Times New Roman" w:cs="Times New Roman"/>
          <w:kern w:val="0"/>
          <w:sz w:val="24"/>
          <w:szCs w:val="24"/>
          <w14:ligatures w14:val="none"/>
        </w:rPr>
        <w:t>Neumark-Sztainer</w:t>
      </w:r>
      <w:proofErr w:type="spellEnd"/>
      <w:r w:rsidRPr="00CF422B">
        <w:rPr>
          <w:rFonts w:ascii="Times New Roman" w:eastAsia="Times New Roman" w:hAnsi="Times New Roman" w:cs="Times New Roman"/>
          <w:kern w:val="0"/>
          <w:sz w:val="24"/>
          <w:szCs w:val="24"/>
          <w14:ligatures w14:val="none"/>
        </w:rPr>
        <w:t xml:space="preserve">, D., Story, M., Hannan, P. J., &amp; Croll, J. (2018). Overweight status and eating patterns among adolescents. </w:t>
      </w:r>
      <w:r w:rsidRPr="00CF422B">
        <w:rPr>
          <w:rFonts w:ascii="Times New Roman" w:eastAsia="Times New Roman" w:hAnsi="Times New Roman" w:cs="Times New Roman"/>
          <w:i/>
          <w:iCs/>
          <w:kern w:val="0"/>
          <w:sz w:val="24"/>
          <w:szCs w:val="24"/>
          <w14:ligatures w14:val="none"/>
        </w:rPr>
        <w:t>Archives of Pediatrics &amp; Adolescent Medicine</w:t>
      </w:r>
      <w:r w:rsidRPr="00CF422B">
        <w:rPr>
          <w:rFonts w:ascii="Times New Roman" w:eastAsia="Times New Roman" w:hAnsi="Times New Roman" w:cs="Times New Roman"/>
          <w:kern w:val="0"/>
          <w:sz w:val="24"/>
          <w:szCs w:val="24"/>
          <w14:ligatures w14:val="none"/>
        </w:rPr>
        <w:t>, 156(2), 171–178.</w:t>
      </w:r>
    </w:p>
    <w:p w14:paraId="7405954B"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Patton, G. C., Sawyer, S. M., Santelli, J. S., Ross, D. A., &amp; Afifi, R. (2016). Our future: A Lancet commission on adolescent health and wellbeing. </w:t>
      </w:r>
      <w:r w:rsidRPr="00CF422B">
        <w:rPr>
          <w:rFonts w:ascii="Times New Roman" w:eastAsia="Times New Roman" w:hAnsi="Times New Roman" w:cs="Times New Roman"/>
          <w:i/>
          <w:iCs/>
          <w:kern w:val="0"/>
          <w:sz w:val="24"/>
          <w:szCs w:val="24"/>
          <w14:ligatures w14:val="none"/>
        </w:rPr>
        <w:t>The Lancet</w:t>
      </w:r>
      <w:r w:rsidRPr="00CF422B">
        <w:rPr>
          <w:rFonts w:ascii="Times New Roman" w:eastAsia="Times New Roman" w:hAnsi="Times New Roman" w:cs="Times New Roman"/>
          <w:kern w:val="0"/>
          <w:sz w:val="24"/>
          <w:szCs w:val="24"/>
          <w14:ligatures w14:val="none"/>
        </w:rPr>
        <w:t>, 387(10036), 2423–2478.</w:t>
      </w:r>
    </w:p>
    <w:p w14:paraId="153D456D"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Popkin, B. M. (2017). The nutrition transition and its health implications. </w:t>
      </w:r>
      <w:r w:rsidRPr="00CF422B">
        <w:rPr>
          <w:rFonts w:ascii="Times New Roman" w:eastAsia="Times New Roman" w:hAnsi="Times New Roman" w:cs="Times New Roman"/>
          <w:i/>
          <w:iCs/>
          <w:kern w:val="0"/>
          <w:sz w:val="24"/>
          <w:szCs w:val="24"/>
          <w14:ligatures w14:val="none"/>
        </w:rPr>
        <w:t>Public Health Nutrition</w:t>
      </w:r>
      <w:r w:rsidRPr="00CF422B">
        <w:rPr>
          <w:rFonts w:ascii="Times New Roman" w:eastAsia="Times New Roman" w:hAnsi="Times New Roman" w:cs="Times New Roman"/>
          <w:kern w:val="0"/>
          <w:sz w:val="24"/>
          <w:szCs w:val="24"/>
          <w14:ligatures w14:val="none"/>
        </w:rPr>
        <w:t>, 4(2), 93–103.</w:t>
      </w:r>
    </w:p>
    <w:p w14:paraId="6A9D1EB7"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Rao, S., Joshi, S., &amp; Kanade, A. (2018). Height velocity, body fat, and menarche of Indian girls. </w:t>
      </w:r>
      <w:r w:rsidRPr="00CF422B">
        <w:rPr>
          <w:rFonts w:ascii="Times New Roman" w:eastAsia="Times New Roman" w:hAnsi="Times New Roman" w:cs="Times New Roman"/>
          <w:i/>
          <w:iCs/>
          <w:kern w:val="0"/>
          <w:sz w:val="24"/>
          <w:szCs w:val="24"/>
          <w14:ligatures w14:val="none"/>
        </w:rPr>
        <w:t>Annals of Human Biology</w:t>
      </w:r>
      <w:r w:rsidRPr="00CF422B">
        <w:rPr>
          <w:rFonts w:ascii="Times New Roman" w:eastAsia="Times New Roman" w:hAnsi="Times New Roman" w:cs="Times New Roman"/>
          <w:kern w:val="0"/>
          <w:sz w:val="24"/>
          <w:szCs w:val="24"/>
          <w14:ligatures w14:val="none"/>
        </w:rPr>
        <w:t>, 25(4), 297–308.</w:t>
      </w:r>
    </w:p>
    <w:p w14:paraId="28B0548F"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Rolls, B. J., Ello-Martin, J. A., &amp; Tohill, B. C. (2017). What can intervention studies tell us about the relationship between fruit and vegetable consumption and weight management? </w:t>
      </w:r>
      <w:r w:rsidRPr="00CF422B">
        <w:rPr>
          <w:rFonts w:ascii="Times New Roman" w:eastAsia="Times New Roman" w:hAnsi="Times New Roman" w:cs="Times New Roman"/>
          <w:i/>
          <w:iCs/>
          <w:kern w:val="0"/>
          <w:sz w:val="24"/>
          <w:szCs w:val="24"/>
          <w14:ligatures w14:val="none"/>
        </w:rPr>
        <w:t>Nutrition Reviews</w:t>
      </w:r>
      <w:r w:rsidRPr="00CF422B">
        <w:rPr>
          <w:rFonts w:ascii="Times New Roman" w:eastAsia="Times New Roman" w:hAnsi="Times New Roman" w:cs="Times New Roman"/>
          <w:kern w:val="0"/>
          <w:sz w:val="24"/>
          <w:szCs w:val="24"/>
          <w14:ligatures w14:val="none"/>
        </w:rPr>
        <w:t>, 62(1), 1–17.</w:t>
      </w:r>
    </w:p>
    <w:p w14:paraId="0FA8B204"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Spear, B. A. (2016). Adolescent growth and development. </w:t>
      </w:r>
      <w:r w:rsidRPr="00CF422B">
        <w:rPr>
          <w:rFonts w:ascii="Times New Roman" w:eastAsia="Times New Roman" w:hAnsi="Times New Roman" w:cs="Times New Roman"/>
          <w:i/>
          <w:iCs/>
          <w:kern w:val="0"/>
          <w:sz w:val="24"/>
          <w:szCs w:val="24"/>
          <w14:ligatures w14:val="none"/>
        </w:rPr>
        <w:t>Journal of the American Dietetic Association</w:t>
      </w:r>
      <w:r w:rsidRPr="00CF422B">
        <w:rPr>
          <w:rFonts w:ascii="Times New Roman" w:eastAsia="Times New Roman" w:hAnsi="Times New Roman" w:cs="Times New Roman"/>
          <w:kern w:val="0"/>
          <w:sz w:val="24"/>
          <w:szCs w:val="24"/>
          <w14:ligatures w14:val="none"/>
        </w:rPr>
        <w:t>, 102(3), S23–S29.</w:t>
      </w:r>
    </w:p>
    <w:p w14:paraId="55C2028B"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Story, M., </w:t>
      </w:r>
      <w:proofErr w:type="spellStart"/>
      <w:r w:rsidRPr="00CF422B">
        <w:rPr>
          <w:rFonts w:ascii="Times New Roman" w:eastAsia="Times New Roman" w:hAnsi="Times New Roman" w:cs="Times New Roman"/>
          <w:kern w:val="0"/>
          <w:sz w:val="24"/>
          <w:szCs w:val="24"/>
          <w14:ligatures w14:val="none"/>
        </w:rPr>
        <w:t>Neumark-Sztainer</w:t>
      </w:r>
      <w:proofErr w:type="spellEnd"/>
      <w:r w:rsidRPr="00CF422B">
        <w:rPr>
          <w:rFonts w:ascii="Times New Roman" w:eastAsia="Times New Roman" w:hAnsi="Times New Roman" w:cs="Times New Roman"/>
          <w:kern w:val="0"/>
          <w:sz w:val="24"/>
          <w:szCs w:val="24"/>
          <w14:ligatures w14:val="none"/>
        </w:rPr>
        <w:t xml:space="preserve">, D., &amp; French, S. (2017). Individual and environmental influences on adolescent eating </w:t>
      </w:r>
      <w:proofErr w:type="spellStart"/>
      <w:r w:rsidRPr="00CF422B">
        <w:rPr>
          <w:rFonts w:ascii="Times New Roman" w:eastAsia="Times New Roman" w:hAnsi="Times New Roman" w:cs="Times New Roman"/>
          <w:kern w:val="0"/>
          <w:sz w:val="24"/>
          <w:szCs w:val="24"/>
          <w14:ligatures w14:val="none"/>
        </w:rPr>
        <w:t>behaviours</w:t>
      </w:r>
      <w:proofErr w:type="spellEnd"/>
      <w:r w:rsidRPr="00CF422B">
        <w:rPr>
          <w:rFonts w:ascii="Times New Roman" w:eastAsia="Times New Roman" w:hAnsi="Times New Roman" w:cs="Times New Roman"/>
          <w:kern w:val="0"/>
          <w:sz w:val="24"/>
          <w:szCs w:val="24"/>
          <w14:ligatures w14:val="none"/>
        </w:rPr>
        <w:t xml:space="preserve">. </w:t>
      </w:r>
      <w:r w:rsidRPr="00CF422B">
        <w:rPr>
          <w:rFonts w:ascii="Times New Roman" w:eastAsia="Times New Roman" w:hAnsi="Times New Roman" w:cs="Times New Roman"/>
          <w:i/>
          <w:iCs/>
          <w:kern w:val="0"/>
          <w:sz w:val="24"/>
          <w:szCs w:val="24"/>
          <w14:ligatures w14:val="none"/>
        </w:rPr>
        <w:t>Journal of the American Dietetic Association</w:t>
      </w:r>
      <w:r w:rsidRPr="00CF422B">
        <w:rPr>
          <w:rFonts w:ascii="Times New Roman" w:eastAsia="Times New Roman" w:hAnsi="Times New Roman" w:cs="Times New Roman"/>
          <w:kern w:val="0"/>
          <w:sz w:val="24"/>
          <w:szCs w:val="24"/>
          <w14:ligatures w14:val="none"/>
        </w:rPr>
        <w:t>, 102(3), S40–S51.</w:t>
      </w:r>
    </w:p>
    <w:p w14:paraId="0EE86617"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Swaminathan, M. (2017). </w:t>
      </w:r>
      <w:r w:rsidRPr="00CF422B">
        <w:rPr>
          <w:rFonts w:ascii="Times New Roman" w:eastAsia="Times New Roman" w:hAnsi="Times New Roman" w:cs="Times New Roman"/>
          <w:i/>
          <w:iCs/>
          <w:kern w:val="0"/>
          <w:sz w:val="24"/>
          <w:szCs w:val="24"/>
          <w14:ligatures w14:val="none"/>
        </w:rPr>
        <w:t>Principles of nutrition and dietetics</w:t>
      </w:r>
      <w:r w:rsidRPr="00CF422B">
        <w:rPr>
          <w:rFonts w:ascii="Times New Roman" w:eastAsia="Times New Roman" w:hAnsi="Times New Roman" w:cs="Times New Roman"/>
          <w:kern w:val="0"/>
          <w:sz w:val="24"/>
          <w:szCs w:val="24"/>
          <w14:ligatures w14:val="none"/>
        </w:rPr>
        <w:t>. Bangalore Printing and Publishing Co.</w:t>
      </w:r>
    </w:p>
    <w:p w14:paraId="04A140CC"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Tiwari, R., Ausman, L. M., &amp; Agho, K. E. (2018). Determinants of undernutrition among adolescent girls. </w:t>
      </w:r>
      <w:r w:rsidRPr="00CF422B">
        <w:rPr>
          <w:rFonts w:ascii="Times New Roman" w:eastAsia="Times New Roman" w:hAnsi="Times New Roman" w:cs="Times New Roman"/>
          <w:i/>
          <w:iCs/>
          <w:kern w:val="0"/>
          <w:sz w:val="24"/>
          <w:szCs w:val="24"/>
          <w14:ligatures w14:val="none"/>
        </w:rPr>
        <w:t>Public Health Nutrition</w:t>
      </w:r>
      <w:r w:rsidRPr="00CF422B">
        <w:rPr>
          <w:rFonts w:ascii="Times New Roman" w:eastAsia="Times New Roman" w:hAnsi="Times New Roman" w:cs="Times New Roman"/>
          <w:kern w:val="0"/>
          <w:sz w:val="24"/>
          <w:szCs w:val="24"/>
          <w14:ligatures w14:val="none"/>
        </w:rPr>
        <w:t>, 17(5), 1179–1187.</w:t>
      </w:r>
    </w:p>
    <w:p w14:paraId="393F8DAE"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r w:rsidRPr="00CF422B">
        <w:rPr>
          <w:rFonts w:ascii="Times New Roman" w:eastAsia="Times New Roman" w:hAnsi="Times New Roman" w:cs="Times New Roman"/>
          <w:kern w:val="0"/>
          <w:sz w:val="24"/>
          <w:szCs w:val="24"/>
          <w14:ligatures w14:val="none"/>
        </w:rPr>
        <w:t xml:space="preserve">World Health Organization. (2020). </w:t>
      </w:r>
      <w:r w:rsidRPr="00CF422B">
        <w:rPr>
          <w:rFonts w:ascii="Times New Roman" w:eastAsia="Times New Roman" w:hAnsi="Times New Roman" w:cs="Times New Roman"/>
          <w:i/>
          <w:iCs/>
          <w:kern w:val="0"/>
          <w:sz w:val="24"/>
          <w:szCs w:val="24"/>
          <w14:ligatures w14:val="none"/>
        </w:rPr>
        <w:t>Adolescent health and nutrition: Global perspectives</w:t>
      </w:r>
      <w:r w:rsidRPr="00CF422B">
        <w:rPr>
          <w:rFonts w:ascii="Times New Roman" w:eastAsia="Times New Roman" w:hAnsi="Times New Roman" w:cs="Times New Roman"/>
          <w:kern w:val="0"/>
          <w:sz w:val="24"/>
          <w:szCs w:val="24"/>
          <w14:ligatures w14:val="none"/>
        </w:rPr>
        <w:t>. WHO Press.</w:t>
      </w:r>
    </w:p>
    <w:p w14:paraId="7E410BAB" w14:textId="77777777" w:rsidR="00CF422B" w:rsidRPr="00CF422B" w:rsidRDefault="00CF422B" w:rsidP="00CF422B">
      <w:pPr>
        <w:spacing w:before="100" w:beforeAutospacing="1" w:after="100" w:afterAutospacing="1" w:line="240" w:lineRule="auto"/>
        <w:ind w:left="360" w:hanging="360"/>
        <w:jc w:val="both"/>
        <w:rPr>
          <w:rFonts w:ascii="Times New Roman" w:eastAsia="Times New Roman" w:hAnsi="Times New Roman" w:cs="Times New Roman"/>
          <w:kern w:val="0"/>
          <w:sz w:val="24"/>
          <w:szCs w:val="24"/>
          <w14:ligatures w14:val="none"/>
        </w:rPr>
      </w:pPr>
    </w:p>
    <w:sectPr w:rsidR="00CF422B" w:rsidRPr="00CF42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1F3A3" w14:textId="77777777" w:rsidR="0016782F" w:rsidRDefault="0016782F" w:rsidP="006555F8">
      <w:pPr>
        <w:spacing w:after="0" w:line="240" w:lineRule="auto"/>
      </w:pPr>
      <w:r>
        <w:separator/>
      </w:r>
    </w:p>
  </w:endnote>
  <w:endnote w:type="continuationSeparator" w:id="0">
    <w:p w14:paraId="54E8FD31" w14:textId="77777777" w:rsidR="0016782F" w:rsidRDefault="0016782F" w:rsidP="0065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33238" w14:textId="77777777" w:rsidR="006555F8" w:rsidRDefault="0065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B224" w14:textId="77777777" w:rsidR="006555F8" w:rsidRDefault="0065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1039" w14:textId="77777777" w:rsidR="006555F8" w:rsidRDefault="0065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04112" w14:textId="77777777" w:rsidR="0016782F" w:rsidRDefault="0016782F" w:rsidP="006555F8">
      <w:pPr>
        <w:spacing w:after="0" w:line="240" w:lineRule="auto"/>
      </w:pPr>
      <w:r>
        <w:separator/>
      </w:r>
    </w:p>
  </w:footnote>
  <w:footnote w:type="continuationSeparator" w:id="0">
    <w:p w14:paraId="79CD01D5" w14:textId="77777777" w:rsidR="0016782F" w:rsidRDefault="0016782F" w:rsidP="0065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6D3F" w14:textId="25EA0824" w:rsidR="006555F8" w:rsidRDefault="006555F8">
    <w:pPr>
      <w:pStyle w:val="Header"/>
    </w:pPr>
    <w:r>
      <w:rPr>
        <w:noProof/>
      </w:rPr>
      <w:pict w14:anchorId="3D55F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0722" w14:textId="2823DA99" w:rsidR="006555F8" w:rsidRDefault="006555F8">
    <w:pPr>
      <w:pStyle w:val="Header"/>
    </w:pPr>
    <w:r>
      <w:rPr>
        <w:noProof/>
      </w:rPr>
      <w:pict w14:anchorId="5CC26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0559" w14:textId="4AE29AD2" w:rsidR="006555F8" w:rsidRDefault="006555F8">
    <w:pPr>
      <w:pStyle w:val="Header"/>
    </w:pPr>
    <w:r>
      <w:rPr>
        <w:noProof/>
      </w:rPr>
      <w:pict w14:anchorId="1B814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476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E70"/>
    <w:multiLevelType w:val="multilevel"/>
    <w:tmpl w:val="0FF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3D92"/>
    <w:multiLevelType w:val="multilevel"/>
    <w:tmpl w:val="BA3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05AF"/>
    <w:multiLevelType w:val="multilevel"/>
    <w:tmpl w:val="90F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7E42"/>
    <w:multiLevelType w:val="multilevel"/>
    <w:tmpl w:val="215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32524"/>
    <w:multiLevelType w:val="multilevel"/>
    <w:tmpl w:val="2BD4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F1588"/>
    <w:multiLevelType w:val="multilevel"/>
    <w:tmpl w:val="8E5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5683A"/>
    <w:multiLevelType w:val="multilevel"/>
    <w:tmpl w:val="7E34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B30D8"/>
    <w:multiLevelType w:val="multilevel"/>
    <w:tmpl w:val="318A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21571"/>
    <w:multiLevelType w:val="multilevel"/>
    <w:tmpl w:val="7EA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C74DB"/>
    <w:multiLevelType w:val="multilevel"/>
    <w:tmpl w:val="7EB4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044A0"/>
    <w:multiLevelType w:val="multilevel"/>
    <w:tmpl w:val="F87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935EE"/>
    <w:multiLevelType w:val="multilevel"/>
    <w:tmpl w:val="3C2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31BB1"/>
    <w:multiLevelType w:val="multilevel"/>
    <w:tmpl w:val="F3C2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373AAB"/>
    <w:multiLevelType w:val="multilevel"/>
    <w:tmpl w:val="E066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9290A"/>
    <w:multiLevelType w:val="multilevel"/>
    <w:tmpl w:val="49BA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47148B"/>
    <w:multiLevelType w:val="multilevel"/>
    <w:tmpl w:val="A510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A43FC9"/>
    <w:multiLevelType w:val="multilevel"/>
    <w:tmpl w:val="9D2A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E252D5"/>
    <w:multiLevelType w:val="multilevel"/>
    <w:tmpl w:val="D350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F1DBC"/>
    <w:multiLevelType w:val="multilevel"/>
    <w:tmpl w:val="BAE8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C3D75"/>
    <w:multiLevelType w:val="multilevel"/>
    <w:tmpl w:val="D6BE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17627"/>
    <w:multiLevelType w:val="multilevel"/>
    <w:tmpl w:val="F8C6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A61192"/>
    <w:multiLevelType w:val="multilevel"/>
    <w:tmpl w:val="96C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D3B87"/>
    <w:multiLevelType w:val="multilevel"/>
    <w:tmpl w:val="CF1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AC5D33"/>
    <w:multiLevelType w:val="multilevel"/>
    <w:tmpl w:val="9230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6543C"/>
    <w:multiLevelType w:val="multilevel"/>
    <w:tmpl w:val="6DE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C0712F"/>
    <w:multiLevelType w:val="multilevel"/>
    <w:tmpl w:val="E38A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F175A"/>
    <w:multiLevelType w:val="multilevel"/>
    <w:tmpl w:val="32B4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030BD"/>
    <w:multiLevelType w:val="multilevel"/>
    <w:tmpl w:val="F47E2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72675"/>
    <w:multiLevelType w:val="multilevel"/>
    <w:tmpl w:val="382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15"/>
  </w:num>
  <w:num w:numId="4">
    <w:abstractNumId w:val="9"/>
  </w:num>
  <w:num w:numId="5">
    <w:abstractNumId w:val="28"/>
  </w:num>
  <w:num w:numId="6">
    <w:abstractNumId w:val="1"/>
  </w:num>
  <w:num w:numId="7">
    <w:abstractNumId w:val="6"/>
  </w:num>
  <w:num w:numId="8">
    <w:abstractNumId w:val="20"/>
  </w:num>
  <w:num w:numId="9">
    <w:abstractNumId w:val="14"/>
  </w:num>
  <w:num w:numId="10">
    <w:abstractNumId w:val="0"/>
  </w:num>
  <w:num w:numId="11">
    <w:abstractNumId w:val="17"/>
  </w:num>
  <w:num w:numId="12">
    <w:abstractNumId w:val="12"/>
  </w:num>
  <w:num w:numId="13">
    <w:abstractNumId w:val="3"/>
  </w:num>
  <w:num w:numId="14">
    <w:abstractNumId w:val="4"/>
  </w:num>
  <w:num w:numId="15">
    <w:abstractNumId w:val="7"/>
  </w:num>
  <w:num w:numId="16">
    <w:abstractNumId w:val="2"/>
  </w:num>
  <w:num w:numId="17">
    <w:abstractNumId w:val="21"/>
  </w:num>
  <w:num w:numId="18">
    <w:abstractNumId w:val="11"/>
  </w:num>
  <w:num w:numId="19">
    <w:abstractNumId w:val="27"/>
  </w:num>
  <w:num w:numId="20">
    <w:abstractNumId w:val="24"/>
  </w:num>
  <w:num w:numId="21">
    <w:abstractNumId w:val="8"/>
  </w:num>
  <w:num w:numId="22">
    <w:abstractNumId w:val="22"/>
  </w:num>
  <w:num w:numId="23">
    <w:abstractNumId w:val="13"/>
  </w:num>
  <w:num w:numId="24">
    <w:abstractNumId w:val="16"/>
  </w:num>
  <w:num w:numId="25">
    <w:abstractNumId w:val="26"/>
  </w:num>
  <w:num w:numId="26">
    <w:abstractNumId w:val="5"/>
  </w:num>
  <w:num w:numId="27">
    <w:abstractNumId w:val="25"/>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422B"/>
    <w:rsid w:val="00037E8C"/>
    <w:rsid w:val="000600EE"/>
    <w:rsid w:val="00064F87"/>
    <w:rsid w:val="00073A13"/>
    <w:rsid w:val="0016782F"/>
    <w:rsid w:val="001A7E20"/>
    <w:rsid w:val="001D5076"/>
    <w:rsid w:val="00305373"/>
    <w:rsid w:val="00341571"/>
    <w:rsid w:val="004B3965"/>
    <w:rsid w:val="0053063D"/>
    <w:rsid w:val="00564208"/>
    <w:rsid w:val="005E09BD"/>
    <w:rsid w:val="0064647C"/>
    <w:rsid w:val="006555F8"/>
    <w:rsid w:val="00807100"/>
    <w:rsid w:val="00882606"/>
    <w:rsid w:val="008C14AF"/>
    <w:rsid w:val="00A84BDA"/>
    <w:rsid w:val="00B67978"/>
    <w:rsid w:val="00BD1700"/>
    <w:rsid w:val="00C927AF"/>
    <w:rsid w:val="00CF422B"/>
    <w:rsid w:val="00DA5715"/>
    <w:rsid w:val="00E23B22"/>
    <w:rsid w:val="00E265C3"/>
    <w:rsid w:val="00E37AA5"/>
    <w:rsid w:val="00E66980"/>
    <w:rsid w:val="00F010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36D07"/>
  <w15:docId w15:val="{B6F45B6E-0E8B-4E44-B8D9-16077314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F422B"/>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CF422B"/>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CF422B"/>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CF42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F42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F4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2B"/>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CF422B"/>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CF422B"/>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CF42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F42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F4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2B"/>
    <w:rPr>
      <w:rFonts w:eastAsiaTheme="majorEastAsia" w:cstheme="majorBidi"/>
      <w:color w:val="272727" w:themeColor="text1" w:themeTint="D8"/>
    </w:rPr>
  </w:style>
  <w:style w:type="paragraph" w:styleId="Title">
    <w:name w:val="Title"/>
    <w:basedOn w:val="Normal"/>
    <w:next w:val="Normal"/>
    <w:link w:val="TitleChar"/>
    <w:uiPriority w:val="10"/>
    <w:qFormat/>
    <w:rsid w:val="00CF422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F422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F422B"/>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F422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F42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22B"/>
    <w:rPr>
      <w:rFonts w:cs="Mangal"/>
      <w:i/>
      <w:iCs/>
      <w:color w:val="404040" w:themeColor="text1" w:themeTint="BF"/>
    </w:rPr>
  </w:style>
  <w:style w:type="paragraph" w:styleId="ListParagraph">
    <w:name w:val="List Paragraph"/>
    <w:basedOn w:val="Normal"/>
    <w:uiPriority w:val="34"/>
    <w:qFormat/>
    <w:rsid w:val="00CF422B"/>
    <w:pPr>
      <w:ind w:left="720"/>
      <w:contextualSpacing/>
    </w:pPr>
  </w:style>
  <w:style w:type="character" w:styleId="IntenseEmphasis">
    <w:name w:val="Intense Emphasis"/>
    <w:basedOn w:val="DefaultParagraphFont"/>
    <w:uiPriority w:val="21"/>
    <w:qFormat/>
    <w:rsid w:val="00CF422B"/>
    <w:rPr>
      <w:i/>
      <w:iCs/>
      <w:color w:val="365F91" w:themeColor="accent1" w:themeShade="BF"/>
    </w:rPr>
  </w:style>
  <w:style w:type="paragraph" w:styleId="IntenseQuote">
    <w:name w:val="Intense Quote"/>
    <w:basedOn w:val="Normal"/>
    <w:next w:val="Normal"/>
    <w:link w:val="IntenseQuoteChar"/>
    <w:uiPriority w:val="30"/>
    <w:qFormat/>
    <w:rsid w:val="00CF42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422B"/>
    <w:rPr>
      <w:rFonts w:cs="Mangal"/>
      <w:i/>
      <w:iCs/>
      <w:color w:val="365F91" w:themeColor="accent1" w:themeShade="BF"/>
    </w:rPr>
  </w:style>
  <w:style w:type="character" w:styleId="IntenseReference">
    <w:name w:val="Intense Reference"/>
    <w:basedOn w:val="DefaultParagraphFont"/>
    <w:uiPriority w:val="32"/>
    <w:qFormat/>
    <w:rsid w:val="00CF422B"/>
    <w:rPr>
      <w:b/>
      <w:bCs/>
      <w:smallCaps/>
      <w:color w:val="365F91" w:themeColor="accent1" w:themeShade="BF"/>
      <w:spacing w:val="5"/>
    </w:rPr>
  </w:style>
  <w:style w:type="table" w:styleId="TableGrid">
    <w:name w:val="Table Grid"/>
    <w:basedOn w:val="TableNormal"/>
    <w:uiPriority w:val="59"/>
    <w:rsid w:val="00CF4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F8"/>
    <w:rPr>
      <w:rFonts w:cs="Mangal"/>
    </w:rPr>
  </w:style>
  <w:style w:type="paragraph" w:styleId="Footer">
    <w:name w:val="footer"/>
    <w:basedOn w:val="Normal"/>
    <w:link w:val="FooterChar"/>
    <w:uiPriority w:val="99"/>
    <w:unhideWhenUsed/>
    <w:rsid w:val="0065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F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3603</Words>
  <Characters>20539</Characters>
  <Application>Microsoft Office Word</Application>
  <DocSecurity>0</DocSecurity>
  <Lines>171</Lines>
  <Paragraphs>48</Paragraphs>
  <ScaleCrop>false</ScaleCrop>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31</cp:revision>
  <dcterms:created xsi:type="dcterms:W3CDTF">2026-03-11T11:01:00Z</dcterms:created>
  <dcterms:modified xsi:type="dcterms:W3CDTF">2026-03-16T11:41:00Z</dcterms:modified>
</cp:coreProperties>
</file>