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FB951" w14:textId="77777777" w:rsidR="007D625E" w:rsidRDefault="003A68D3">
      <w:pPr>
        <w:pStyle w:val="Title"/>
        <w:spacing w:after="0"/>
        <w:jc w:val="both"/>
        <w:rPr>
          <w:rFonts w:ascii="Arial" w:hAnsi="Arial" w:cs="Arial"/>
          <w:sz w:val="8"/>
        </w:rPr>
      </w:pPr>
      <w:bookmarkStart w:id="0" w:name="_Hlk195111267"/>
      <w:r>
        <w:rPr>
          <w:rFonts w:ascii="Arial" w:eastAsia="Calibri" w:hAnsi="Arial" w:cs="Arial"/>
          <w:sz w:val="24"/>
        </w:rPr>
        <w:t xml:space="preserve">Academic Performance in </w:t>
      </w:r>
      <w:proofErr w:type="spellStart"/>
      <w:r>
        <w:rPr>
          <w:rFonts w:ascii="Arial" w:eastAsia="Calibri" w:hAnsi="Arial" w:cs="Arial"/>
          <w:sz w:val="24"/>
        </w:rPr>
        <w:t>Edukasyong</w:t>
      </w:r>
      <w:proofErr w:type="spellEnd"/>
      <w:r>
        <w:rPr>
          <w:rFonts w:ascii="Arial" w:eastAsia="Calibri" w:hAnsi="Arial" w:cs="Arial"/>
          <w:sz w:val="24"/>
        </w:rPr>
        <w:t xml:space="preserve"> </w:t>
      </w:r>
      <w:proofErr w:type="spellStart"/>
      <w:r>
        <w:rPr>
          <w:rFonts w:ascii="Arial" w:eastAsia="Calibri" w:hAnsi="Arial" w:cs="Arial"/>
          <w:sz w:val="24"/>
        </w:rPr>
        <w:t>Pantahanan</w:t>
      </w:r>
      <w:proofErr w:type="spellEnd"/>
      <w:r>
        <w:rPr>
          <w:rFonts w:ascii="Arial" w:eastAsia="Calibri" w:hAnsi="Arial" w:cs="Arial"/>
          <w:sz w:val="24"/>
        </w:rPr>
        <w:t xml:space="preserve"> at </w:t>
      </w:r>
      <w:proofErr w:type="spellStart"/>
      <w:r>
        <w:rPr>
          <w:rFonts w:ascii="Arial" w:eastAsia="Calibri" w:hAnsi="Arial" w:cs="Arial"/>
          <w:sz w:val="24"/>
        </w:rPr>
        <w:t>Pangkabuhayan</w:t>
      </w:r>
      <w:proofErr w:type="spellEnd"/>
      <w:r>
        <w:rPr>
          <w:rFonts w:ascii="Arial" w:eastAsia="Calibri" w:hAnsi="Arial" w:cs="Arial"/>
          <w:sz w:val="24"/>
        </w:rPr>
        <w:t xml:space="preserve"> </w:t>
      </w:r>
      <w:bookmarkEnd w:id="0"/>
      <w:r>
        <w:rPr>
          <w:rFonts w:ascii="Arial" w:eastAsia="Calibri" w:hAnsi="Arial" w:cs="Arial"/>
          <w:sz w:val="24"/>
        </w:rPr>
        <w:t>and Financial Literacy Among Students in Bachelor of Elementary Education</w:t>
      </w:r>
    </w:p>
    <w:p w14:paraId="1B8543BA" w14:textId="77777777" w:rsidR="007D625E" w:rsidRDefault="007D625E">
      <w:pPr>
        <w:pStyle w:val="Author"/>
        <w:spacing w:line="240" w:lineRule="auto"/>
        <w:rPr>
          <w:rFonts w:ascii="Arial" w:hAnsi="Arial" w:cs="Arial"/>
          <w:bCs/>
          <w:iCs/>
          <w:kern w:val="2"/>
        </w:rPr>
      </w:pPr>
    </w:p>
    <w:p w14:paraId="7BE33307" w14:textId="77777777" w:rsidR="007D625E" w:rsidRDefault="007D625E">
      <w:pPr>
        <w:pStyle w:val="Affiliation"/>
        <w:spacing w:after="0" w:line="240" w:lineRule="auto"/>
        <w:jc w:val="both"/>
        <w:rPr>
          <w:rFonts w:ascii="Arial" w:hAnsi="Arial" w:cs="Arial"/>
        </w:rPr>
      </w:pPr>
    </w:p>
    <w:p w14:paraId="56297EC4" w14:textId="77777777" w:rsidR="007D625E" w:rsidRDefault="007D625E">
      <w:pPr>
        <w:pStyle w:val="Affiliation"/>
        <w:spacing w:after="0" w:line="240" w:lineRule="auto"/>
        <w:jc w:val="both"/>
        <w:rPr>
          <w:rFonts w:ascii="Arial" w:hAnsi="Arial" w:cs="Arial"/>
        </w:rPr>
      </w:pPr>
    </w:p>
    <w:p w14:paraId="10F11347" w14:textId="2CCEF986" w:rsidR="007D625E" w:rsidRDefault="00B95CB1">
      <w:pPr>
        <w:pStyle w:val="Copyright"/>
        <w:spacing w:after="0" w:line="240" w:lineRule="auto"/>
        <w:jc w:val="both"/>
        <w:rPr>
          <w:rFonts w:ascii="Arial" w:hAnsi="Arial" w:cs="Arial"/>
        </w:rPr>
      </w:pPr>
      <w:r>
        <w:pict w14:anchorId="0B37C7C4">
          <v:shapetype id="_x0000_t32" coordsize="21600,21600" o:spt="32" o:oned="t" path="m,l21600,21600e" filled="f">
            <v:path arrowok="t" fillok="f" o:connecttype="none"/>
            <o:lock v:ext="edit" shapetype="t"/>
          </v:shapetype>
          <v:shape id="Shape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strokeweight=".53mm">
            <w10:anchorlock/>
          </v:shape>
        </w:pict>
      </w:r>
      <w:r w:rsidR="003A68D3">
        <w:rPr>
          <w:rFonts w:ascii="Arial" w:hAnsi="Arial" w:cs="Arial"/>
        </w:rPr>
        <w:t>.</w:t>
      </w:r>
    </w:p>
    <w:p w14:paraId="0B7D37C1" w14:textId="77777777" w:rsidR="007D625E" w:rsidRDefault="007D625E">
      <w:pPr>
        <w:sectPr w:rsidR="007D625E" w:rsidSect="00365AF9">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720" w:footer="1296" w:gutter="0"/>
          <w:cols w:space="720"/>
          <w:formProt w:val="0"/>
          <w:docGrid w:linePitch="272" w:charSpace="24576"/>
        </w:sectPr>
      </w:pPr>
    </w:p>
    <w:p w14:paraId="5DD099FD" w14:textId="77777777" w:rsidR="007D625E" w:rsidRDefault="003A68D3">
      <w:pPr>
        <w:pStyle w:val="AbstHead"/>
        <w:spacing w:after="0"/>
        <w:jc w:val="both"/>
        <w:rPr>
          <w:rFonts w:ascii="Arial" w:hAnsi="Arial" w:cs="Arial"/>
        </w:rPr>
      </w:pPr>
      <w:r>
        <w:rPr>
          <w:rFonts w:ascii="Arial" w:hAnsi="Arial" w:cs="Arial"/>
        </w:rPr>
        <w:t xml:space="preserve">ABSTRACT </w:t>
      </w:r>
    </w:p>
    <w:tbl>
      <w:tblPr>
        <w:tblW w:w="9349" w:type="dxa"/>
        <w:tblLayout w:type="fixed"/>
        <w:tblLook w:val="04A0" w:firstRow="1" w:lastRow="0" w:firstColumn="1" w:lastColumn="0" w:noHBand="0" w:noVBand="1"/>
      </w:tblPr>
      <w:tblGrid>
        <w:gridCol w:w="9349"/>
      </w:tblGrid>
      <w:tr w:rsidR="007D625E" w14:paraId="1E99CFC2" w14:textId="77777777">
        <w:tc>
          <w:tcPr>
            <w:tcW w:w="9349" w:type="dxa"/>
            <w:tcBorders>
              <w:top w:val="single" w:sz="4" w:space="0" w:color="000000"/>
              <w:left w:val="single" w:sz="4" w:space="0" w:color="000000"/>
              <w:bottom w:val="single" w:sz="4" w:space="0" w:color="000000"/>
              <w:right w:val="single" w:sz="4" w:space="0" w:color="000000"/>
            </w:tcBorders>
            <w:shd w:val="clear" w:color="auto" w:fill="F2F2F2"/>
          </w:tcPr>
          <w:p w14:paraId="26B06590" w14:textId="77777777" w:rsidR="002E7138" w:rsidRPr="002E7138" w:rsidRDefault="002E7138" w:rsidP="00BE13DE">
            <w:pPr>
              <w:suppressAutoHyphens w:val="0"/>
              <w:spacing w:before="100" w:beforeAutospacing="1" w:after="100" w:afterAutospacing="1"/>
              <w:rPr>
                <w:rFonts w:ascii="Arial" w:hAnsi="Arial" w:cs="Arial"/>
                <w:szCs w:val="24"/>
                <w:lang w:eastAsia="ko-KR"/>
              </w:rPr>
            </w:pPr>
            <w:r w:rsidRPr="002E7138">
              <w:rPr>
                <w:rFonts w:ascii="Arial" w:hAnsi="Arial" w:cs="Arial"/>
                <w:szCs w:val="24"/>
                <w:lang w:eastAsia="ko-KR"/>
              </w:rPr>
              <w:t xml:space="preserve">Financial literacy is a fundamental skill that shapes students’ ability to manage resources effectively, thereby influencing their academic performance and overall educational success. This study examined the academic performance of Bachelor of Elementary Education (BEED) students enrolled in </w:t>
            </w:r>
            <w:proofErr w:type="spellStart"/>
            <w:r w:rsidRPr="002E7138">
              <w:rPr>
                <w:rFonts w:ascii="Arial" w:hAnsi="Arial" w:cs="Arial"/>
                <w:i/>
                <w:iCs/>
                <w:szCs w:val="24"/>
                <w:lang w:eastAsia="ko-KR"/>
              </w:rPr>
              <w:t>Edukasyong</w:t>
            </w:r>
            <w:proofErr w:type="spellEnd"/>
            <w:r w:rsidRPr="002E7138">
              <w:rPr>
                <w:rFonts w:ascii="Arial" w:hAnsi="Arial" w:cs="Arial"/>
                <w:i/>
                <w:iCs/>
                <w:szCs w:val="24"/>
                <w:lang w:eastAsia="ko-KR"/>
              </w:rPr>
              <w:t xml:space="preserve"> </w:t>
            </w:r>
            <w:proofErr w:type="spellStart"/>
            <w:r w:rsidRPr="002E7138">
              <w:rPr>
                <w:rFonts w:ascii="Arial" w:hAnsi="Arial" w:cs="Arial"/>
                <w:i/>
                <w:iCs/>
                <w:szCs w:val="24"/>
                <w:lang w:eastAsia="ko-KR"/>
              </w:rPr>
              <w:t>Pantahanan</w:t>
            </w:r>
            <w:proofErr w:type="spellEnd"/>
            <w:r w:rsidRPr="002E7138">
              <w:rPr>
                <w:rFonts w:ascii="Arial" w:hAnsi="Arial" w:cs="Arial"/>
                <w:i/>
                <w:iCs/>
                <w:szCs w:val="24"/>
                <w:lang w:eastAsia="ko-KR"/>
              </w:rPr>
              <w:t xml:space="preserve"> at </w:t>
            </w:r>
            <w:proofErr w:type="spellStart"/>
            <w:r w:rsidRPr="002E7138">
              <w:rPr>
                <w:rFonts w:ascii="Arial" w:hAnsi="Arial" w:cs="Arial"/>
                <w:i/>
                <w:iCs/>
                <w:szCs w:val="24"/>
                <w:lang w:eastAsia="ko-KR"/>
              </w:rPr>
              <w:t>Pangkabuhayan</w:t>
            </w:r>
            <w:proofErr w:type="spellEnd"/>
            <w:r w:rsidRPr="002E7138">
              <w:rPr>
                <w:rFonts w:ascii="Arial" w:hAnsi="Arial" w:cs="Arial"/>
                <w:szCs w:val="24"/>
                <w:lang w:eastAsia="ko-KR"/>
              </w:rPr>
              <w:t xml:space="preserve"> (EPP) and explored its relationship with financial literacy. The investigation focused on five key areas: budgeting, saving, investing, debt management, and financial planning, with the primary aim of determining whether financial habits significantly affected academic success and identifying areas for improvement in financial education.</w:t>
            </w:r>
          </w:p>
          <w:p w14:paraId="5835194E" w14:textId="77777777" w:rsidR="002E7138" w:rsidRPr="002E7138" w:rsidRDefault="002E7138" w:rsidP="00BE13DE">
            <w:pPr>
              <w:suppressAutoHyphens w:val="0"/>
              <w:spacing w:before="100" w:beforeAutospacing="1" w:after="100" w:afterAutospacing="1"/>
              <w:rPr>
                <w:rFonts w:ascii="Arial" w:hAnsi="Arial" w:cs="Arial"/>
                <w:szCs w:val="24"/>
                <w:lang w:eastAsia="ko-KR"/>
              </w:rPr>
            </w:pPr>
            <w:r w:rsidRPr="002E7138">
              <w:rPr>
                <w:rFonts w:ascii="Arial" w:hAnsi="Arial" w:cs="Arial"/>
                <w:szCs w:val="24"/>
                <w:lang w:eastAsia="ko-KR"/>
              </w:rPr>
              <w:t>A descriptive survey research design was employed, utilizing complete enumeration of 31 BEED second-year students as respondents. Data collection involved academic rating evaluations in EPP and survey questionnaires assessing financial literacy levels. Academic performance was measured through weighted means, while financial literacy was analyzed using self-reported assessments of the five components. The relationship between academic performance and financial literacy was determined by comparing computed correlation values against a tabular value of 0.3440 to establish statistical significance.</w:t>
            </w:r>
          </w:p>
          <w:p w14:paraId="0818B6EE" w14:textId="77777777" w:rsidR="002E7138" w:rsidRPr="002E7138" w:rsidRDefault="002E7138" w:rsidP="00BE13DE">
            <w:pPr>
              <w:suppressAutoHyphens w:val="0"/>
              <w:spacing w:before="100" w:beforeAutospacing="1" w:after="100" w:afterAutospacing="1"/>
              <w:rPr>
                <w:rFonts w:ascii="Arial" w:hAnsi="Arial" w:cs="Arial"/>
                <w:szCs w:val="24"/>
                <w:lang w:eastAsia="ko-KR"/>
              </w:rPr>
            </w:pPr>
            <w:r w:rsidRPr="002E7138">
              <w:rPr>
                <w:rFonts w:ascii="Arial" w:hAnsi="Arial" w:cs="Arial"/>
                <w:szCs w:val="24"/>
                <w:lang w:eastAsia="ko-KR"/>
              </w:rPr>
              <w:t>Results revealed a significant correlation between academic performance and budgeting, saving, debt management, and financial planning, leading to the rejection of the null hypothesis in these areas. Conversely, investing did not show a significant relationship, suggesting limited investment awareness among students and resulting in the acceptance of the null hypothesis. The overall financial literacy weighted mean was 4.17, with financial planning ranking highest (4.33) and investing lowest (3.95).</w:t>
            </w:r>
          </w:p>
          <w:p w14:paraId="372E8A06" w14:textId="77777777" w:rsidR="002E7138" w:rsidRPr="002E7138" w:rsidRDefault="002E7138" w:rsidP="00BE13DE">
            <w:pPr>
              <w:suppressAutoHyphens w:val="0"/>
              <w:spacing w:before="100" w:beforeAutospacing="1" w:after="100" w:afterAutospacing="1"/>
              <w:rPr>
                <w:rFonts w:ascii="Arial" w:hAnsi="Arial" w:cs="Arial"/>
                <w:szCs w:val="24"/>
                <w:lang w:eastAsia="ko-KR"/>
              </w:rPr>
            </w:pPr>
            <w:r w:rsidRPr="002E7138">
              <w:rPr>
                <w:rFonts w:ascii="Arial" w:hAnsi="Arial" w:cs="Arial"/>
                <w:szCs w:val="24"/>
                <w:lang w:eastAsia="ko-KR"/>
              </w:rPr>
              <w:t>The study confirmed the strong link between financial literacy and academic performance, emphasizing the importance of enhancing students’ investment awareness. Strengthening financial literacy education through curriculum integration, workshops, and targeted learning initiatives can equip BEED students with essential financial management skills. Such efforts foster financial responsibility, improve academic success, and prepare future educators to impart sustainable financial habits to their pupils, colleagues, and communities.</w:t>
            </w:r>
          </w:p>
          <w:p w14:paraId="0F71DF8D" w14:textId="77777777" w:rsidR="007D625E" w:rsidRPr="002E7138" w:rsidRDefault="007D625E">
            <w:pPr>
              <w:pStyle w:val="NormalWeb"/>
              <w:spacing w:before="280"/>
              <w:rPr>
                <w:lang w:val="en-US"/>
              </w:rPr>
            </w:pPr>
          </w:p>
        </w:tc>
      </w:tr>
    </w:tbl>
    <w:p w14:paraId="0DC40D69" w14:textId="77777777" w:rsidR="007D625E" w:rsidRDefault="007D625E">
      <w:pPr>
        <w:pStyle w:val="Body"/>
        <w:spacing w:after="0"/>
        <w:rPr>
          <w:rFonts w:ascii="Arial" w:hAnsi="Arial" w:cs="Arial"/>
          <w:i/>
        </w:rPr>
      </w:pPr>
    </w:p>
    <w:p w14:paraId="35433702" w14:textId="77777777" w:rsidR="007D625E" w:rsidRDefault="003A68D3">
      <w:pPr>
        <w:pStyle w:val="Body"/>
        <w:spacing w:after="0"/>
        <w:rPr>
          <w:rFonts w:ascii="Arial" w:hAnsi="Arial" w:cs="Arial"/>
          <w:i/>
        </w:rPr>
      </w:pPr>
      <w:r>
        <w:rPr>
          <w:rFonts w:ascii="Arial" w:hAnsi="Arial" w:cs="Arial"/>
          <w:i/>
        </w:rPr>
        <w:t xml:space="preserve">Keywords: Financial literacy, academic achievement, budgeting practices, saving behavior, investment awareness, debt management strategies, financial planning skills, elementary teacher education </w:t>
      </w:r>
    </w:p>
    <w:p w14:paraId="6EA2149A" w14:textId="77777777" w:rsidR="007D625E" w:rsidRDefault="007D625E">
      <w:pPr>
        <w:pStyle w:val="Body"/>
        <w:spacing w:after="0"/>
        <w:rPr>
          <w:rFonts w:ascii="Arial" w:hAnsi="Arial" w:cs="Arial"/>
          <w:i/>
        </w:rPr>
      </w:pPr>
    </w:p>
    <w:p w14:paraId="5AFD3FB8" w14:textId="77777777" w:rsidR="007D625E" w:rsidRDefault="007D625E">
      <w:pPr>
        <w:pStyle w:val="Body"/>
        <w:spacing w:after="0"/>
        <w:rPr>
          <w:rFonts w:ascii="Arial" w:hAnsi="Arial" w:cs="Arial"/>
          <w:i/>
        </w:rPr>
      </w:pPr>
    </w:p>
    <w:p w14:paraId="408265B6" w14:textId="77777777" w:rsidR="007D625E" w:rsidRDefault="003A68D3">
      <w:pPr>
        <w:pStyle w:val="AbstHead"/>
        <w:spacing w:after="0"/>
        <w:jc w:val="both"/>
        <w:rPr>
          <w:rFonts w:ascii="Arial" w:hAnsi="Arial" w:cs="Arial"/>
        </w:rPr>
      </w:pPr>
      <w:r>
        <w:rPr>
          <w:rFonts w:ascii="Arial" w:hAnsi="Arial" w:cs="Arial"/>
        </w:rPr>
        <w:t xml:space="preserve">1. INTRODUCTION </w:t>
      </w:r>
    </w:p>
    <w:p w14:paraId="6584D839" w14:textId="77777777" w:rsidR="00000B77" w:rsidRPr="00000B77" w:rsidRDefault="00000B77" w:rsidP="00000B77">
      <w:pPr>
        <w:suppressAutoHyphens w:val="0"/>
        <w:spacing w:before="100" w:beforeAutospacing="1" w:after="100" w:afterAutospacing="1"/>
        <w:jc w:val="both"/>
        <w:rPr>
          <w:rFonts w:ascii="Arial" w:hAnsi="Arial" w:cs="Arial"/>
          <w:szCs w:val="24"/>
          <w:lang w:eastAsia="ko-KR"/>
        </w:rPr>
      </w:pPr>
      <w:proofErr w:type="spellStart"/>
      <w:r w:rsidRPr="00000B77">
        <w:rPr>
          <w:rFonts w:ascii="Arial" w:hAnsi="Arial" w:cs="Arial"/>
          <w:szCs w:val="24"/>
          <w:lang w:eastAsia="ko-KR"/>
        </w:rPr>
        <w:t>Edukasyong</w:t>
      </w:r>
      <w:proofErr w:type="spellEnd"/>
      <w:r w:rsidRPr="00000B77">
        <w:rPr>
          <w:rFonts w:ascii="Arial" w:hAnsi="Arial" w:cs="Arial"/>
          <w:szCs w:val="24"/>
          <w:lang w:eastAsia="ko-KR"/>
        </w:rPr>
        <w:t xml:space="preserve"> </w:t>
      </w:r>
      <w:proofErr w:type="spellStart"/>
      <w:r w:rsidRPr="00000B77">
        <w:rPr>
          <w:rFonts w:ascii="Arial" w:hAnsi="Arial" w:cs="Arial"/>
          <w:szCs w:val="24"/>
          <w:lang w:eastAsia="ko-KR"/>
        </w:rPr>
        <w:t>Pantahanan</w:t>
      </w:r>
      <w:proofErr w:type="spellEnd"/>
      <w:r w:rsidRPr="00000B77">
        <w:rPr>
          <w:rFonts w:ascii="Arial" w:hAnsi="Arial" w:cs="Arial"/>
          <w:szCs w:val="24"/>
          <w:lang w:eastAsia="ko-KR"/>
        </w:rPr>
        <w:t xml:space="preserve"> at </w:t>
      </w:r>
      <w:proofErr w:type="spellStart"/>
      <w:r w:rsidRPr="00000B77">
        <w:rPr>
          <w:rFonts w:ascii="Arial" w:hAnsi="Arial" w:cs="Arial"/>
          <w:szCs w:val="24"/>
          <w:lang w:eastAsia="ko-KR"/>
        </w:rPr>
        <w:t>Pangkabuhayan</w:t>
      </w:r>
      <w:proofErr w:type="spellEnd"/>
      <w:r w:rsidRPr="00000B77">
        <w:rPr>
          <w:rFonts w:ascii="Arial" w:hAnsi="Arial" w:cs="Arial"/>
          <w:szCs w:val="24"/>
          <w:lang w:eastAsia="ko-KR"/>
        </w:rPr>
        <w:t xml:space="preserve"> (EPP) is a core subject in the Philippine basic education curriculum, designed to equip learners from Grades 4 to 6 with practical skills in home economics, livelihood education, and financial literacy. As future educators, Bachelor of Elementary Education (</w:t>
      </w:r>
      <w:proofErr w:type="spellStart"/>
      <w:r w:rsidRPr="00000B77">
        <w:rPr>
          <w:rFonts w:ascii="Arial" w:hAnsi="Arial" w:cs="Arial"/>
          <w:szCs w:val="24"/>
          <w:lang w:eastAsia="ko-KR"/>
        </w:rPr>
        <w:t>BEEd</w:t>
      </w:r>
      <w:proofErr w:type="spellEnd"/>
      <w:r w:rsidRPr="00000B77">
        <w:rPr>
          <w:rFonts w:ascii="Arial" w:hAnsi="Arial" w:cs="Arial"/>
          <w:szCs w:val="24"/>
          <w:lang w:eastAsia="ko-KR"/>
        </w:rPr>
        <w:t>) students play a vital role in delivering these competencies to young learners. Consequently, assessing their financial literacy and academic perfor</w:t>
      </w:r>
      <w:r w:rsidRPr="00000B77">
        <w:rPr>
          <w:rFonts w:ascii="Arial" w:hAnsi="Arial" w:cs="Arial"/>
          <w:szCs w:val="24"/>
          <w:lang w:eastAsia="ko-KR"/>
        </w:rPr>
        <w:lastRenderedPageBreak/>
        <w:t>mance, particularly in relation to TLE 1, is essential for identifying targeted interventions that will strengthen their readiness to teach financial literacy effectively.</w:t>
      </w:r>
    </w:p>
    <w:p w14:paraId="3467EC22" w14:textId="77777777" w:rsidR="00000B77" w:rsidRPr="00000B77" w:rsidRDefault="00000B77" w:rsidP="00000B77">
      <w:pPr>
        <w:suppressAutoHyphens w:val="0"/>
        <w:spacing w:before="100" w:beforeAutospacing="1" w:after="100" w:afterAutospacing="1"/>
        <w:jc w:val="both"/>
        <w:rPr>
          <w:rFonts w:ascii="Arial" w:hAnsi="Arial" w:cs="Arial"/>
          <w:szCs w:val="24"/>
          <w:lang w:eastAsia="ko-KR"/>
        </w:rPr>
      </w:pPr>
      <w:r w:rsidRPr="00000B77">
        <w:rPr>
          <w:rFonts w:ascii="Arial" w:hAnsi="Arial" w:cs="Arial"/>
          <w:szCs w:val="24"/>
          <w:lang w:eastAsia="ko-KR"/>
        </w:rPr>
        <w:t>Academic performance in EPP has been shown to depend not only on instructional strategies but also on teacher confidence and learner engagement. For instance, Arias (2025) demonstrated that teachers with high self</w:t>
      </w:r>
      <w:r w:rsidRPr="00000B77">
        <w:rPr>
          <w:rFonts w:ascii="Arial" w:hAnsi="Arial" w:cs="Arial"/>
          <w:szCs w:val="24"/>
          <w:lang w:eastAsia="ko-KR"/>
        </w:rPr>
        <w:noBreakHyphen/>
        <w:t>efficacy in managing modules and assessing progress fostered very satisfactory academic performance among learners. Similarly, Matienzo (2025) found that task</w:t>
      </w:r>
      <w:r w:rsidRPr="00000B77">
        <w:rPr>
          <w:rFonts w:ascii="Arial" w:hAnsi="Arial" w:cs="Arial"/>
          <w:szCs w:val="24"/>
          <w:lang w:eastAsia="ko-KR"/>
        </w:rPr>
        <w:noBreakHyphen/>
        <w:t>based approaches enhanced student participation, though their direct effect on written test scores was moderate. These findings suggest that while innovative teaching strategies improve engagement, broader competencies such as financial literacy are equally important in shaping student success.</w:t>
      </w:r>
    </w:p>
    <w:p w14:paraId="11DA9DA2" w14:textId="77777777" w:rsidR="00000B77" w:rsidRPr="00000B77" w:rsidRDefault="00000B77" w:rsidP="00000B77">
      <w:pPr>
        <w:suppressAutoHyphens w:val="0"/>
        <w:spacing w:before="100" w:beforeAutospacing="1" w:after="100" w:afterAutospacing="1"/>
        <w:jc w:val="both"/>
        <w:rPr>
          <w:rFonts w:ascii="Arial" w:hAnsi="Arial" w:cs="Arial"/>
          <w:szCs w:val="24"/>
          <w:lang w:eastAsia="ko-KR"/>
        </w:rPr>
      </w:pPr>
      <w:r w:rsidRPr="00000B77">
        <w:rPr>
          <w:rFonts w:ascii="Arial" w:hAnsi="Arial" w:cs="Arial"/>
          <w:szCs w:val="24"/>
          <w:lang w:eastAsia="ko-KR"/>
        </w:rPr>
        <w:t>Financial literacy—the ability to make informed financial choices through budgeting, saving, investing, debt management, and financial planning—has become widely recognized as essential for both individual well</w:t>
      </w:r>
      <w:r w:rsidRPr="00000B77">
        <w:rPr>
          <w:rFonts w:ascii="Arial" w:hAnsi="Arial" w:cs="Arial"/>
          <w:szCs w:val="24"/>
          <w:lang w:eastAsia="ko-KR"/>
        </w:rPr>
        <w:noBreakHyphen/>
        <w:t>being and national development. Lusardi and Messy (2023) emphasized its role as a vital life skill that enhances resilience and reduces vulnerability, while international assessments such as the OECD/INFE surveys (2026) highlighted its importance in promoting financial inclusion and long</w:t>
      </w:r>
      <w:r w:rsidRPr="00000B77">
        <w:rPr>
          <w:rFonts w:ascii="Arial" w:hAnsi="Arial" w:cs="Arial"/>
          <w:szCs w:val="24"/>
          <w:lang w:eastAsia="ko-KR"/>
        </w:rPr>
        <w:noBreakHyphen/>
        <w:t xml:space="preserve">term stability. For educators, financial literacy represents not only a personal advantage but also a professional responsibility. </w:t>
      </w:r>
      <w:proofErr w:type="spellStart"/>
      <w:r w:rsidRPr="00000B77">
        <w:rPr>
          <w:rFonts w:ascii="Arial" w:hAnsi="Arial" w:cs="Arial"/>
          <w:szCs w:val="24"/>
          <w:lang w:eastAsia="ko-KR"/>
        </w:rPr>
        <w:t>Estojero</w:t>
      </w:r>
      <w:proofErr w:type="spellEnd"/>
      <w:r w:rsidRPr="00000B77">
        <w:rPr>
          <w:rFonts w:ascii="Arial" w:hAnsi="Arial" w:cs="Arial"/>
          <w:szCs w:val="24"/>
          <w:lang w:eastAsia="ko-KR"/>
        </w:rPr>
        <w:t xml:space="preserve">, </w:t>
      </w:r>
      <w:proofErr w:type="spellStart"/>
      <w:r w:rsidRPr="00000B77">
        <w:rPr>
          <w:rFonts w:ascii="Arial" w:hAnsi="Arial" w:cs="Arial"/>
          <w:szCs w:val="24"/>
          <w:lang w:eastAsia="ko-KR"/>
        </w:rPr>
        <w:t>Abellana</w:t>
      </w:r>
      <w:proofErr w:type="spellEnd"/>
      <w:r w:rsidRPr="00000B77">
        <w:rPr>
          <w:rFonts w:ascii="Arial" w:hAnsi="Arial" w:cs="Arial"/>
          <w:szCs w:val="24"/>
          <w:lang w:eastAsia="ko-KR"/>
        </w:rPr>
        <w:t xml:space="preserve">, and </w:t>
      </w:r>
      <w:proofErr w:type="spellStart"/>
      <w:r w:rsidRPr="00000B77">
        <w:rPr>
          <w:rFonts w:ascii="Arial" w:hAnsi="Arial" w:cs="Arial"/>
          <w:szCs w:val="24"/>
          <w:lang w:eastAsia="ko-KR"/>
        </w:rPr>
        <w:t>Orongan</w:t>
      </w:r>
      <w:proofErr w:type="spellEnd"/>
      <w:r w:rsidRPr="00000B77">
        <w:rPr>
          <w:rFonts w:ascii="Arial" w:hAnsi="Arial" w:cs="Arial"/>
          <w:szCs w:val="24"/>
          <w:lang w:eastAsia="ko-KR"/>
        </w:rPr>
        <w:t xml:space="preserve"> (2025) showed that teachers’ financial knowledge and practices significantly influence their teaching approaches and their ability to serve as role models in shaping students’ financial attitudes and behaviors.</w:t>
      </w:r>
    </w:p>
    <w:p w14:paraId="0ADE1C0F" w14:textId="77777777" w:rsidR="00000B77" w:rsidRPr="00000B77" w:rsidRDefault="00000B77" w:rsidP="00000B77">
      <w:pPr>
        <w:suppressAutoHyphens w:val="0"/>
        <w:spacing w:before="100" w:beforeAutospacing="1" w:after="100" w:afterAutospacing="1"/>
        <w:jc w:val="both"/>
        <w:rPr>
          <w:rFonts w:ascii="Arial" w:hAnsi="Arial" w:cs="Arial"/>
          <w:szCs w:val="24"/>
          <w:lang w:eastAsia="ko-KR"/>
        </w:rPr>
      </w:pPr>
      <w:r w:rsidRPr="00000B77">
        <w:rPr>
          <w:rFonts w:ascii="Arial" w:hAnsi="Arial" w:cs="Arial"/>
          <w:szCs w:val="24"/>
          <w:lang w:eastAsia="ko-KR"/>
        </w:rPr>
        <w:t>In the Philippine context, financial literacy has gained momentum through legislative and institutional efforts. Republic Act No. 10679 (Youth Entrepreneurship Act) and Republic Act No. 10922 (Economic and Financial Literacy Week) reflect the government’s commitment to cultivating responsible financial habits among youth. Likewise, the Department of Education’s Financial Education Policy (DepEd Order No. 22, s. 2021) promotes financial literacy among learners and educators, aligning with national goals for inclusive growth and economic resilience. Complementary studies reinforce these initiatives: Dela Peña et al. (2024) revealed that saving habits, while generally positive, can also predict higher financial stress among students; Rodríguez</w:t>
      </w:r>
      <w:r w:rsidRPr="00000B77">
        <w:rPr>
          <w:rFonts w:ascii="Arial" w:hAnsi="Arial" w:cs="Arial"/>
          <w:szCs w:val="24"/>
          <w:lang w:eastAsia="ko-KR"/>
        </w:rPr>
        <w:noBreakHyphen/>
        <w:t xml:space="preserve">Correa et al. (2025) noted that practical aspects such as budgeting and credit card use remain underexplored; </w:t>
      </w:r>
      <w:proofErr w:type="spellStart"/>
      <w:r w:rsidRPr="00000B77">
        <w:rPr>
          <w:rFonts w:ascii="Arial" w:hAnsi="Arial" w:cs="Arial"/>
          <w:szCs w:val="24"/>
          <w:lang w:eastAsia="ko-KR"/>
        </w:rPr>
        <w:t>Pondang</w:t>
      </w:r>
      <w:proofErr w:type="spellEnd"/>
      <w:r w:rsidRPr="00000B77">
        <w:rPr>
          <w:rFonts w:ascii="Arial" w:hAnsi="Arial" w:cs="Arial"/>
          <w:szCs w:val="24"/>
          <w:lang w:eastAsia="ko-KR"/>
        </w:rPr>
        <w:t xml:space="preserve"> (2024) found a strong correlation between financial literacy and responsible spending among senior high school students; and </w:t>
      </w:r>
      <w:proofErr w:type="spellStart"/>
      <w:r w:rsidRPr="00000B77">
        <w:rPr>
          <w:rFonts w:ascii="Arial" w:hAnsi="Arial" w:cs="Arial"/>
          <w:szCs w:val="24"/>
          <w:lang w:eastAsia="ko-KR"/>
        </w:rPr>
        <w:t>Bungabong</w:t>
      </w:r>
      <w:proofErr w:type="spellEnd"/>
      <w:r w:rsidRPr="00000B77">
        <w:rPr>
          <w:rFonts w:ascii="Arial" w:hAnsi="Arial" w:cs="Arial"/>
          <w:szCs w:val="24"/>
          <w:lang w:eastAsia="ko-KR"/>
        </w:rPr>
        <w:t xml:space="preserve"> &amp; </w:t>
      </w:r>
      <w:proofErr w:type="spellStart"/>
      <w:r w:rsidRPr="00000B77">
        <w:rPr>
          <w:rFonts w:ascii="Arial" w:hAnsi="Arial" w:cs="Arial"/>
          <w:szCs w:val="24"/>
          <w:lang w:eastAsia="ko-KR"/>
        </w:rPr>
        <w:t>Rosalejos</w:t>
      </w:r>
      <w:proofErr w:type="spellEnd"/>
      <w:r w:rsidRPr="00000B77">
        <w:rPr>
          <w:rFonts w:ascii="Arial" w:hAnsi="Arial" w:cs="Arial"/>
          <w:szCs w:val="24"/>
          <w:lang w:eastAsia="ko-KR"/>
        </w:rPr>
        <w:t xml:space="preserve"> (2025) emphasized the need to strengthen financial literacy among teachers and parents to improve financial management practices. Christopher and Nithya (2025) further argued that financial literacy requires both knowledge and application, making it essential for sustainable development.</w:t>
      </w:r>
    </w:p>
    <w:p w14:paraId="05E71484" w14:textId="77777777" w:rsidR="00000B77" w:rsidRPr="00000B77" w:rsidRDefault="00000B77" w:rsidP="00000B77">
      <w:pPr>
        <w:suppressAutoHyphens w:val="0"/>
        <w:spacing w:before="100" w:beforeAutospacing="1" w:after="100" w:afterAutospacing="1"/>
        <w:jc w:val="both"/>
        <w:rPr>
          <w:rFonts w:ascii="Arial" w:hAnsi="Arial" w:cs="Arial"/>
          <w:szCs w:val="24"/>
          <w:lang w:eastAsia="ko-KR"/>
        </w:rPr>
      </w:pPr>
      <w:r w:rsidRPr="00000B77">
        <w:rPr>
          <w:rFonts w:ascii="Arial" w:hAnsi="Arial" w:cs="Arial"/>
          <w:szCs w:val="24"/>
          <w:lang w:eastAsia="ko-KR"/>
        </w:rPr>
        <w:t xml:space="preserve">Despite these advancements, challenges remain. Teachers often face limited access to updated materials and financial literacy training. </w:t>
      </w:r>
      <w:proofErr w:type="spellStart"/>
      <w:r w:rsidRPr="00000B77">
        <w:rPr>
          <w:rFonts w:ascii="Arial" w:hAnsi="Arial" w:cs="Arial"/>
          <w:szCs w:val="24"/>
          <w:lang w:eastAsia="ko-KR"/>
        </w:rPr>
        <w:t>Macdon</w:t>
      </w:r>
      <w:proofErr w:type="spellEnd"/>
      <w:r w:rsidRPr="00000B77">
        <w:rPr>
          <w:rFonts w:ascii="Arial" w:hAnsi="Arial" w:cs="Arial"/>
          <w:szCs w:val="24"/>
          <w:lang w:eastAsia="ko-KR"/>
        </w:rPr>
        <w:t xml:space="preserve"> and Merlin (2023) recommended continuous professional development and workshops to enhance financial knowledge, especially for newly hired educators, while Villareal (2023) supported targeted interventions to improve institutional efficiency and financial stability. Practical initiatives such as “</w:t>
      </w:r>
      <w:proofErr w:type="spellStart"/>
      <w:r w:rsidRPr="00000B77">
        <w:rPr>
          <w:rFonts w:ascii="Arial" w:hAnsi="Arial" w:cs="Arial"/>
          <w:szCs w:val="24"/>
          <w:lang w:eastAsia="ko-KR"/>
        </w:rPr>
        <w:t>Gulayan</w:t>
      </w:r>
      <w:proofErr w:type="spellEnd"/>
      <w:r w:rsidRPr="00000B77">
        <w:rPr>
          <w:rFonts w:ascii="Arial" w:hAnsi="Arial" w:cs="Arial"/>
          <w:szCs w:val="24"/>
          <w:lang w:eastAsia="ko-KR"/>
        </w:rPr>
        <w:t xml:space="preserve"> </w:t>
      </w:r>
      <w:proofErr w:type="spellStart"/>
      <w:r w:rsidRPr="00000B77">
        <w:rPr>
          <w:rFonts w:ascii="Arial" w:hAnsi="Arial" w:cs="Arial"/>
          <w:szCs w:val="24"/>
          <w:lang w:eastAsia="ko-KR"/>
        </w:rPr>
        <w:t>sa</w:t>
      </w:r>
      <w:proofErr w:type="spellEnd"/>
      <w:r w:rsidRPr="00000B77">
        <w:rPr>
          <w:rFonts w:ascii="Arial" w:hAnsi="Arial" w:cs="Arial"/>
          <w:szCs w:val="24"/>
          <w:lang w:eastAsia="ko-KR"/>
        </w:rPr>
        <w:t xml:space="preserve"> </w:t>
      </w:r>
      <w:proofErr w:type="spellStart"/>
      <w:r w:rsidRPr="00000B77">
        <w:rPr>
          <w:rFonts w:ascii="Arial" w:hAnsi="Arial" w:cs="Arial"/>
          <w:szCs w:val="24"/>
          <w:lang w:eastAsia="ko-KR"/>
        </w:rPr>
        <w:t>Paaralan</w:t>
      </w:r>
      <w:proofErr w:type="spellEnd"/>
      <w:r w:rsidRPr="00000B77">
        <w:rPr>
          <w:rFonts w:ascii="Arial" w:hAnsi="Arial" w:cs="Arial"/>
          <w:szCs w:val="24"/>
          <w:lang w:eastAsia="ko-KR"/>
        </w:rPr>
        <w:t>” (Vegetable Gardens) demonstrate how EPP and TLE can integrate financial and agricultural education, promoting food security and sustainability. Globally, the OECD’s PISA survey (2012) and subsequent studies (OECD/INFE, 2017) have emphasized the role of financial literacy in reducing economic disparities and fostering informed decision</w:t>
      </w:r>
      <w:r w:rsidRPr="00000B77">
        <w:rPr>
          <w:rFonts w:ascii="Arial" w:hAnsi="Arial" w:cs="Arial"/>
          <w:szCs w:val="24"/>
          <w:lang w:eastAsia="ko-KR"/>
        </w:rPr>
        <w:noBreakHyphen/>
        <w:t>making.</w:t>
      </w:r>
    </w:p>
    <w:p w14:paraId="0D0AADC0" w14:textId="77777777" w:rsidR="00000B77" w:rsidRPr="00000B77" w:rsidRDefault="00000B77" w:rsidP="00000B77">
      <w:pPr>
        <w:suppressAutoHyphens w:val="0"/>
        <w:spacing w:before="100" w:beforeAutospacing="1" w:after="100" w:afterAutospacing="1"/>
        <w:jc w:val="both"/>
        <w:rPr>
          <w:rFonts w:ascii="Arial" w:hAnsi="Arial" w:cs="Arial"/>
          <w:szCs w:val="24"/>
          <w:lang w:eastAsia="ko-KR"/>
        </w:rPr>
      </w:pPr>
      <w:r w:rsidRPr="00000B77">
        <w:rPr>
          <w:rFonts w:ascii="Arial" w:hAnsi="Arial" w:cs="Arial"/>
          <w:szCs w:val="24"/>
          <w:lang w:eastAsia="ko-KR"/>
        </w:rPr>
        <w:t xml:space="preserve">In summary, this study builds on existing literature and policy frameworks to evaluate the financial literacy and academic performance of </w:t>
      </w:r>
      <w:proofErr w:type="spellStart"/>
      <w:r w:rsidRPr="00000B77">
        <w:rPr>
          <w:rFonts w:ascii="Arial" w:hAnsi="Arial" w:cs="Arial"/>
          <w:szCs w:val="24"/>
          <w:lang w:eastAsia="ko-KR"/>
        </w:rPr>
        <w:t>BEEd</w:t>
      </w:r>
      <w:proofErr w:type="spellEnd"/>
      <w:r w:rsidRPr="00000B77">
        <w:rPr>
          <w:rFonts w:ascii="Arial" w:hAnsi="Arial" w:cs="Arial"/>
          <w:szCs w:val="24"/>
          <w:lang w:eastAsia="ko-KR"/>
        </w:rPr>
        <w:t xml:space="preserve"> students. By identifying strengths and gaps, it aims to guide the development of effective interventions that will empower future </w:t>
      </w:r>
      <w:r w:rsidRPr="00000B77">
        <w:rPr>
          <w:rFonts w:ascii="Arial" w:hAnsi="Arial" w:cs="Arial"/>
          <w:szCs w:val="24"/>
          <w:lang w:eastAsia="ko-KR"/>
        </w:rPr>
        <w:lastRenderedPageBreak/>
        <w:t>educators to teach financial literacy with confidence and competence, ultimately contributing to a financially literate and economically stable society.</w:t>
      </w:r>
    </w:p>
    <w:p w14:paraId="6DB84F27" w14:textId="77777777" w:rsidR="007D625E" w:rsidRDefault="007D625E">
      <w:pPr>
        <w:jc w:val="both"/>
        <w:rPr>
          <w:rFonts w:ascii="Arial" w:hAnsi="Arial" w:cs="Arial"/>
          <w:b/>
          <w:szCs w:val="24"/>
        </w:rPr>
      </w:pPr>
    </w:p>
    <w:p w14:paraId="52C1720B" w14:textId="77777777" w:rsidR="007D625E" w:rsidRDefault="007D625E">
      <w:pPr>
        <w:jc w:val="both"/>
        <w:rPr>
          <w:rFonts w:ascii="Arial" w:hAnsi="Arial" w:cs="Arial"/>
          <w:b/>
          <w:szCs w:val="24"/>
        </w:rPr>
      </w:pPr>
    </w:p>
    <w:p w14:paraId="6240F8F8" w14:textId="77777777" w:rsidR="007D625E" w:rsidRDefault="003A68D3">
      <w:pPr>
        <w:jc w:val="both"/>
        <w:rPr>
          <w:rFonts w:ascii="Arial" w:hAnsi="Arial" w:cs="Arial"/>
          <w:b/>
          <w:sz w:val="24"/>
          <w:szCs w:val="24"/>
        </w:rPr>
      </w:pPr>
      <w:r>
        <w:rPr>
          <w:rFonts w:ascii="Arial" w:hAnsi="Arial" w:cs="Arial"/>
          <w:b/>
          <w:szCs w:val="24"/>
        </w:rPr>
        <w:t>Objectives</w:t>
      </w:r>
    </w:p>
    <w:p w14:paraId="719C2E4A" w14:textId="77777777" w:rsidR="007D625E" w:rsidRDefault="007D625E">
      <w:pPr>
        <w:ind w:left="31" w:firstLine="689"/>
        <w:jc w:val="both"/>
        <w:rPr>
          <w:rFonts w:ascii="Arial" w:hAnsi="Arial" w:cs="Arial"/>
          <w:b/>
          <w:sz w:val="24"/>
          <w:szCs w:val="24"/>
        </w:rPr>
      </w:pPr>
    </w:p>
    <w:p w14:paraId="0FA8B1D1" w14:textId="77777777" w:rsidR="007D625E" w:rsidRDefault="003A68D3">
      <w:pPr>
        <w:ind w:left="31" w:firstLine="689"/>
        <w:jc w:val="both"/>
        <w:rPr>
          <w:rFonts w:ascii="Arial" w:hAnsi="Arial" w:cs="Arial"/>
          <w:szCs w:val="24"/>
        </w:rPr>
      </w:pPr>
      <w:r>
        <w:rPr>
          <w:rFonts w:ascii="Arial" w:eastAsia="Calibri" w:hAnsi="Arial" w:cs="Arial"/>
          <w:szCs w:val="24"/>
        </w:rPr>
        <w:t xml:space="preserve">This study intended to determine the level of academic performance in </w:t>
      </w:r>
      <w:proofErr w:type="spellStart"/>
      <w:r>
        <w:rPr>
          <w:rFonts w:ascii="Arial" w:eastAsia="Calibri" w:hAnsi="Arial" w:cs="Arial"/>
          <w:szCs w:val="24"/>
        </w:rPr>
        <w:t>Edukasyong</w:t>
      </w:r>
      <w:proofErr w:type="spellEnd"/>
      <w:r>
        <w:rPr>
          <w:rFonts w:ascii="Arial" w:eastAsia="Calibri" w:hAnsi="Arial" w:cs="Arial"/>
          <w:szCs w:val="24"/>
        </w:rPr>
        <w:t xml:space="preserve"> </w:t>
      </w:r>
      <w:proofErr w:type="spellStart"/>
      <w:r>
        <w:rPr>
          <w:rFonts w:ascii="Arial" w:eastAsia="Calibri" w:hAnsi="Arial" w:cs="Arial"/>
          <w:szCs w:val="24"/>
        </w:rPr>
        <w:t>Pantahanan</w:t>
      </w:r>
      <w:proofErr w:type="spellEnd"/>
      <w:r>
        <w:rPr>
          <w:rFonts w:ascii="Arial" w:eastAsia="Calibri" w:hAnsi="Arial" w:cs="Arial"/>
          <w:szCs w:val="24"/>
        </w:rPr>
        <w:t xml:space="preserve"> at </w:t>
      </w:r>
      <w:proofErr w:type="spellStart"/>
      <w:r>
        <w:rPr>
          <w:rFonts w:ascii="Arial" w:eastAsia="Calibri" w:hAnsi="Arial" w:cs="Arial"/>
          <w:szCs w:val="24"/>
        </w:rPr>
        <w:t>Pangkabuhayan</w:t>
      </w:r>
      <w:proofErr w:type="spellEnd"/>
      <w:r>
        <w:rPr>
          <w:rFonts w:ascii="Arial" w:eastAsia="Calibri" w:hAnsi="Arial" w:cs="Arial"/>
          <w:szCs w:val="24"/>
        </w:rPr>
        <w:t xml:space="preserve"> and financial literacy among students in Bachelor of Elementary Education during the school year 2023-2024.</w:t>
      </w:r>
    </w:p>
    <w:p w14:paraId="55BA45D0" w14:textId="77777777" w:rsidR="007D625E" w:rsidRDefault="007D625E">
      <w:pPr>
        <w:jc w:val="both"/>
        <w:rPr>
          <w:rFonts w:ascii="Arial" w:hAnsi="Arial" w:cs="Arial"/>
          <w:sz w:val="22"/>
          <w:szCs w:val="24"/>
        </w:rPr>
      </w:pPr>
    </w:p>
    <w:p w14:paraId="661520D1" w14:textId="77777777" w:rsidR="007D625E" w:rsidRDefault="003A68D3">
      <w:pPr>
        <w:jc w:val="both"/>
        <w:rPr>
          <w:rFonts w:ascii="Arial" w:eastAsia="Calibri" w:hAnsi="Arial" w:cs="Arial"/>
        </w:rPr>
      </w:pPr>
      <w:r>
        <w:rPr>
          <w:rFonts w:ascii="Arial" w:eastAsia="Calibri" w:hAnsi="Arial" w:cs="Arial"/>
        </w:rPr>
        <w:t xml:space="preserve">Specifically, it aimed to: </w:t>
      </w:r>
    </w:p>
    <w:p w14:paraId="5398CD1D" w14:textId="77777777" w:rsidR="007D625E" w:rsidRDefault="007D625E">
      <w:pPr>
        <w:jc w:val="both"/>
        <w:rPr>
          <w:rFonts w:ascii="Arial" w:hAnsi="Arial" w:cs="Arial"/>
        </w:rPr>
      </w:pPr>
    </w:p>
    <w:p w14:paraId="2801AD8D" w14:textId="77777777" w:rsidR="007D625E" w:rsidRDefault="003A68D3">
      <w:pPr>
        <w:ind w:left="456" w:hanging="456"/>
        <w:jc w:val="both"/>
        <w:rPr>
          <w:rFonts w:ascii="Arial" w:hAnsi="Arial" w:cs="Arial"/>
        </w:rPr>
      </w:pPr>
      <w:r>
        <w:rPr>
          <w:rFonts w:ascii="Arial" w:eastAsia="Calibri" w:hAnsi="Arial" w:cs="Arial"/>
        </w:rPr>
        <w:t xml:space="preserve"> 1. Determine the academic performance in EPP of the student-respondents </w:t>
      </w:r>
    </w:p>
    <w:p w14:paraId="636BAFCB" w14:textId="77777777" w:rsidR="007D625E" w:rsidRDefault="003A68D3">
      <w:pPr>
        <w:jc w:val="both"/>
        <w:rPr>
          <w:rFonts w:ascii="Arial" w:hAnsi="Arial" w:cs="Arial"/>
        </w:rPr>
      </w:pPr>
      <w:r>
        <w:rPr>
          <w:rFonts w:ascii="Arial" w:eastAsia="Calibri" w:hAnsi="Arial" w:cs="Arial"/>
        </w:rPr>
        <w:t xml:space="preserve"> 2. Determine the financial literacy of the student-respondents in terms of:</w:t>
      </w:r>
    </w:p>
    <w:p w14:paraId="3543FA14" w14:textId="77777777" w:rsidR="007D625E" w:rsidRDefault="003A68D3">
      <w:pPr>
        <w:ind w:left="456" w:hanging="456"/>
        <w:jc w:val="both"/>
        <w:rPr>
          <w:rFonts w:ascii="Arial" w:hAnsi="Arial" w:cs="Arial"/>
        </w:rPr>
      </w:pPr>
      <w:r>
        <w:rPr>
          <w:rFonts w:ascii="Arial" w:eastAsia="Calibri" w:hAnsi="Arial" w:cs="Arial"/>
        </w:rPr>
        <w:t xml:space="preserve">        2.1. budgeting</w:t>
      </w:r>
    </w:p>
    <w:p w14:paraId="0BDDAA5C" w14:textId="77777777" w:rsidR="007D625E" w:rsidRDefault="003A68D3">
      <w:pPr>
        <w:ind w:left="456" w:hanging="456"/>
        <w:jc w:val="both"/>
        <w:rPr>
          <w:rFonts w:ascii="Arial" w:hAnsi="Arial" w:cs="Arial"/>
        </w:rPr>
      </w:pPr>
      <w:r>
        <w:rPr>
          <w:rFonts w:ascii="Arial" w:eastAsia="Calibri" w:hAnsi="Arial" w:cs="Arial"/>
        </w:rPr>
        <w:t xml:space="preserve">        2.2. saving</w:t>
      </w:r>
    </w:p>
    <w:p w14:paraId="51DD3DC6" w14:textId="77777777" w:rsidR="007D625E" w:rsidRDefault="003A68D3">
      <w:pPr>
        <w:ind w:left="456" w:hanging="456"/>
        <w:jc w:val="both"/>
        <w:rPr>
          <w:rFonts w:ascii="Arial" w:hAnsi="Arial" w:cs="Arial"/>
        </w:rPr>
      </w:pPr>
      <w:r>
        <w:rPr>
          <w:rFonts w:ascii="Arial" w:eastAsia="Calibri" w:hAnsi="Arial" w:cs="Arial"/>
        </w:rPr>
        <w:t xml:space="preserve">        2.3. investing</w:t>
      </w:r>
    </w:p>
    <w:p w14:paraId="2F97B12B" w14:textId="77777777" w:rsidR="007D625E" w:rsidRDefault="003A68D3">
      <w:pPr>
        <w:ind w:left="456" w:hanging="456"/>
        <w:jc w:val="both"/>
        <w:rPr>
          <w:rFonts w:ascii="Arial" w:eastAsia="Calibri" w:hAnsi="Arial" w:cs="Arial"/>
        </w:rPr>
      </w:pPr>
      <w:r>
        <w:rPr>
          <w:rFonts w:ascii="Arial" w:eastAsia="Calibri" w:hAnsi="Arial" w:cs="Arial"/>
        </w:rPr>
        <w:t xml:space="preserve">        2.4. debt management</w:t>
      </w:r>
    </w:p>
    <w:p w14:paraId="69748919" w14:textId="77777777" w:rsidR="007D625E" w:rsidRDefault="003A68D3">
      <w:pPr>
        <w:ind w:left="456" w:hanging="456"/>
        <w:jc w:val="both"/>
        <w:rPr>
          <w:rFonts w:ascii="Arial" w:hAnsi="Arial" w:cs="Arial"/>
        </w:rPr>
      </w:pPr>
      <w:r>
        <w:rPr>
          <w:rFonts w:ascii="Arial" w:hAnsi="Arial" w:cs="Arial"/>
        </w:rPr>
        <w:t xml:space="preserve">        2.5. financial planning</w:t>
      </w:r>
    </w:p>
    <w:p w14:paraId="36BC730D" w14:textId="77777777" w:rsidR="007D625E" w:rsidRDefault="003A68D3">
      <w:pPr>
        <w:ind w:left="456" w:hanging="456"/>
        <w:jc w:val="both"/>
        <w:rPr>
          <w:rFonts w:ascii="Arial" w:hAnsi="Arial" w:cs="Arial"/>
        </w:rPr>
      </w:pPr>
      <w:r>
        <w:rPr>
          <w:rFonts w:ascii="Arial" w:eastAsia="Calibri" w:hAnsi="Arial" w:cs="Arial"/>
        </w:rPr>
        <w:t xml:space="preserve"> 3. Look into the significant relationship between the acad</w:t>
      </w:r>
      <w:r w:rsidR="00E41248">
        <w:rPr>
          <w:rFonts w:ascii="Arial" w:eastAsia="Calibri" w:hAnsi="Arial" w:cs="Arial"/>
        </w:rPr>
        <w:t xml:space="preserve">emic performance </w:t>
      </w:r>
      <w:r>
        <w:rPr>
          <w:rFonts w:ascii="Arial" w:eastAsia="Calibri" w:hAnsi="Arial" w:cs="Arial"/>
        </w:rPr>
        <w:t xml:space="preserve">and level of financial literacy of the student respondents in terms of: </w:t>
      </w:r>
    </w:p>
    <w:p w14:paraId="769693EF" w14:textId="77777777" w:rsidR="007D625E" w:rsidRDefault="003A68D3">
      <w:pPr>
        <w:ind w:left="456" w:hanging="456"/>
        <w:jc w:val="both"/>
        <w:rPr>
          <w:rFonts w:ascii="Arial" w:hAnsi="Arial" w:cs="Arial"/>
        </w:rPr>
      </w:pPr>
      <w:r>
        <w:rPr>
          <w:rFonts w:ascii="Arial" w:eastAsia="Calibri" w:hAnsi="Arial" w:cs="Arial"/>
        </w:rPr>
        <w:t xml:space="preserve">        3.1. budgeting</w:t>
      </w:r>
    </w:p>
    <w:p w14:paraId="09B62C57" w14:textId="77777777" w:rsidR="007D625E" w:rsidRDefault="003A68D3">
      <w:pPr>
        <w:ind w:left="456" w:hanging="456"/>
        <w:jc w:val="both"/>
        <w:rPr>
          <w:rFonts w:ascii="Arial" w:hAnsi="Arial" w:cs="Arial"/>
        </w:rPr>
      </w:pPr>
      <w:r>
        <w:rPr>
          <w:rFonts w:ascii="Arial" w:eastAsia="Calibri" w:hAnsi="Arial" w:cs="Arial"/>
        </w:rPr>
        <w:t xml:space="preserve">        3.2. saving</w:t>
      </w:r>
    </w:p>
    <w:p w14:paraId="2CCFCA77" w14:textId="77777777" w:rsidR="007D625E" w:rsidRDefault="003A68D3">
      <w:pPr>
        <w:ind w:left="456" w:hanging="456"/>
        <w:jc w:val="both"/>
        <w:rPr>
          <w:rFonts w:ascii="Arial" w:hAnsi="Arial" w:cs="Arial"/>
        </w:rPr>
      </w:pPr>
      <w:r>
        <w:rPr>
          <w:rFonts w:ascii="Arial" w:eastAsia="Calibri" w:hAnsi="Arial" w:cs="Arial"/>
        </w:rPr>
        <w:t xml:space="preserve">        3.3. investing</w:t>
      </w:r>
    </w:p>
    <w:p w14:paraId="3A970E4C" w14:textId="77777777" w:rsidR="007D625E" w:rsidRDefault="003A68D3">
      <w:pPr>
        <w:ind w:left="456" w:hanging="456"/>
        <w:jc w:val="both"/>
        <w:rPr>
          <w:rFonts w:ascii="Arial" w:eastAsia="Calibri" w:hAnsi="Arial" w:cs="Arial"/>
        </w:rPr>
      </w:pPr>
      <w:r>
        <w:rPr>
          <w:rFonts w:ascii="Arial" w:eastAsia="Calibri" w:hAnsi="Arial" w:cs="Arial"/>
        </w:rPr>
        <w:t xml:space="preserve">        3.4. debt management</w:t>
      </w:r>
    </w:p>
    <w:p w14:paraId="500C55FF" w14:textId="77777777" w:rsidR="007D625E" w:rsidRDefault="003A68D3">
      <w:pPr>
        <w:jc w:val="both"/>
        <w:rPr>
          <w:rFonts w:ascii="Arial" w:hAnsi="Arial" w:cs="Arial"/>
          <w:b/>
        </w:rPr>
      </w:pPr>
      <w:r>
        <w:rPr>
          <w:rFonts w:ascii="Arial" w:hAnsi="Arial" w:cs="Arial"/>
        </w:rPr>
        <w:t xml:space="preserve">        3.5. financial planning</w:t>
      </w:r>
    </w:p>
    <w:p w14:paraId="044BF00E" w14:textId="77777777" w:rsidR="007D625E" w:rsidRDefault="007D625E">
      <w:pPr>
        <w:jc w:val="both"/>
        <w:rPr>
          <w:rFonts w:ascii="Arial" w:hAnsi="Arial" w:cs="Arial"/>
          <w:b/>
          <w:szCs w:val="24"/>
        </w:rPr>
      </w:pPr>
    </w:p>
    <w:p w14:paraId="70450972" w14:textId="77777777" w:rsidR="007D625E" w:rsidRDefault="007D625E">
      <w:pPr>
        <w:jc w:val="both"/>
        <w:rPr>
          <w:rFonts w:ascii="Arial" w:hAnsi="Arial" w:cs="Arial"/>
          <w:b/>
          <w:szCs w:val="24"/>
        </w:rPr>
      </w:pPr>
    </w:p>
    <w:p w14:paraId="23885BBE" w14:textId="77777777" w:rsidR="007D625E" w:rsidRDefault="007D625E">
      <w:pPr>
        <w:pStyle w:val="Body"/>
        <w:spacing w:after="0"/>
        <w:rPr>
          <w:rFonts w:ascii="Arial" w:hAnsi="Arial" w:cs="Arial"/>
          <w:szCs w:val="24"/>
        </w:rPr>
      </w:pPr>
    </w:p>
    <w:p w14:paraId="41344F48" w14:textId="77777777" w:rsidR="007D625E" w:rsidRDefault="003A68D3">
      <w:pPr>
        <w:pStyle w:val="AbstHead"/>
        <w:spacing w:after="0"/>
        <w:jc w:val="both"/>
        <w:rPr>
          <w:rFonts w:ascii="Arial" w:hAnsi="Arial" w:cs="Arial"/>
          <w:szCs w:val="24"/>
        </w:rPr>
      </w:pPr>
      <w:r>
        <w:rPr>
          <w:rFonts w:ascii="Arial" w:hAnsi="Arial" w:cs="Arial"/>
          <w:szCs w:val="24"/>
        </w:rPr>
        <w:t xml:space="preserve">2. methodology </w:t>
      </w:r>
    </w:p>
    <w:p w14:paraId="0ED24D08" w14:textId="77777777" w:rsidR="007D625E" w:rsidRDefault="007D625E">
      <w:pPr>
        <w:pStyle w:val="AbstHead"/>
        <w:spacing w:after="0"/>
        <w:jc w:val="both"/>
        <w:rPr>
          <w:rFonts w:ascii="Arial" w:hAnsi="Arial" w:cs="Arial"/>
          <w:sz w:val="20"/>
          <w:szCs w:val="24"/>
        </w:rPr>
      </w:pPr>
    </w:p>
    <w:p w14:paraId="34E1F783" w14:textId="77777777" w:rsidR="007D625E" w:rsidRDefault="003A68D3">
      <w:pPr>
        <w:pStyle w:val="ListParagraph"/>
        <w:spacing w:after="0" w:line="240" w:lineRule="auto"/>
        <w:ind w:left="0"/>
        <w:jc w:val="both"/>
        <w:rPr>
          <w:rFonts w:ascii="Arial" w:hAnsi="Arial" w:cs="Arial"/>
          <w:b/>
          <w:sz w:val="20"/>
          <w:szCs w:val="24"/>
        </w:rPr>
      </w:pPr>
      <w:r>
        <w:rPr>
          <w:rFonts w:ascii="Arial" w:hAnsi="Arial" w:cs="Arial"/>
          <w:b/>
          <w:sz w:val="20"/>
          <w:szCs w:val="24"/>
        </w:rPr>
        <w:t xml:space="preserve">1. Research Design </w:t>
      </w:r>
    </w:p>
    <w:p w14:paraId="5BE11AA1" w14:textId="77777777" w:rsidR="007D625E" w:rsidRDefault="003A68D3">
      <w:pPr>
        <w:pStyle w:val="ListParagraph"/>
        <w:spacing w:after="0" w:line="240" w:lineRule="auto"/>
        <w:ind w:left="0" w:firstLine="720"/>
        <w:jc w:val="both"/>
        <w:rPr>
          <w:rFonts w:ascii="Arial" w:hAnsi="Arial" w:cs="Arial"/>
          <w:sz w:val="20"/>
          <w:szCs w:val="24"/>
        </w:rPr>
      </w:pPr>
      <w:r>
        <w:rPr>
          <w:rFonts w:ascii="Arial" w:hAnsi="Arial" w:cs="Arial"/>
          <w:sz w:val="20"/>
          <w:szCs w:val="24"/>
        </w:rPr>
        <w:t xml:space="preserve">The researcher utilized a quantitative approach of research employing a descriptive correlational design. As used in the study, the researcher correlates the academic performance in </w:t>
      </w:r>
      <w:proofErr w:type="spellStart"/>
      <w:r>
        <w:rPr>
          <w:rFonts w:ascii="Arial" w:hAnsi="Arial" w:cs="Arial"/>
          <w:sz w:val="20"/>
          <w:szCs w:val="24"/>
        </w:rPr>
        <w:t>Edukasyong</w:t>
      </w:r>
      <w:proofErr w:type="spellEnd"/>
      <w:r>
        <w:rPr>
          <w:rFonts w:ascii="Arial" w:hAnsi="Arial" w:cs="Arial"/>
          <w:sz w:val="20"/>
          <w:szCs w:val="24"/>
        </w:rPr>
        <w:t xml:space="preserve"> </w:t>
      </w:r>
      <w:proofErr w:type="spellStart"/>
      <w:r>
        <w:rPr>
          <w:rFonts w:ascii="Arial" w:hAnsi="Arial" w:cs="Arial"/>
          <w:sz w:val="20"/>
          <w:szCs w:val="24"/>
        </w:rPr>
        <w:t>Pantahanan</w:t>
      </w:r>
      <w:proofErr w:type="spellEnd"/>
      <w:r>
        <w:rPr>
          <w:rFonts w:ascii="Arial" w:hAnsi="Arial" w:cs="Arial"/>
          <w:sz w:val="20"/>
          <w:szCs w:val="24"/>
        </w:rPr>
        <w:t xml:space="preserve"> at </w:t>
      </w:r>
      <w:proofErr w:type="spellStart"/>
      <w:r>
        <w:rPr>
          <w:rFonts w:ascii="Arial" w:hAnsi="Arial" w:cs="Arial"/>
          <w:sz w:val="20"/>
          <w:szCs w:val="24"/>
        </w:rPr>
        <w:t>Pangkabuhayan</w:t>
      </w:r>
      <w:proofErr w:type="spellEnd"/>
      <w:r>
        <w:rPr>
          <w:rFonts w:ascii="Arial" w:hAnsi="Arial" w:cs="Arial"/>
          <w:sz w:val="20"/>
          <w:szCs w:val="24"/>
        </w:rPr>
        <w:t xml:space="preserve"> as well as the financial literacy in terms of budgeting, saving, investing, debt management, and financial planning of the Bachelor of Elementary Education Students. </w:t>
      </w:r>
    </w:p>
    <w:p w14:paraId="65C77B9C" w14:textId="77777777" w:rsidR="007D625E" w:rsidRDefault="007D625E">
      <w:pPr>
        <w:pStyle w:val="ListParagraph"/>
        <w:spacing w:after="0" w:line="240" w:lineRule="auto"/>
        <w:ind w:left="0"/>
        <w:jc w:val="both"/>
        <w:rPr>
          <w:rFonts w:ascii="Arial" w:hAnsi="Arial" w:cs="Arial"/>
          <w:sz w:val="20"/>
          <w:szCs w:val="24"/>
        </w:rPr>
      </w:pPr>
    </w:p>
    <w:p w14:paraId="30DE09CE" w14:textId="77777777" w:rsidR="007D625E" w:rsidRDefault="003A68D3">
      <w:pPr>
        <w:pStyle w:val="ListParagraph"/>
        <w:spacing w:after="0" w:line="240" w:lineRule="auto"/>
        <w:ind w:left="0"/>
        <w:jc w:val="both"/>
        <w:rPr>
          <w:rFonts w:ascii="Arial" w:hAnsi="Arial" w:cs="Arial"/>
          <w:b/>
          <w:sz w:val="20"/>
          <w:szCs w:val="24"/>
        </w:rPr>
      </w:pPr>
      <w:r>
        <w:rPr>
          <w:rFonts w:ascii="Arial" w:hAnsi="Arial" w:cs="Arial"/>
          <w:b/>
          <w:sz w:val="20"/>
          <w:szCs w:val="24"/>
        </w:rPr>
        <w:t xml:space="preserve">2. Respondents </w:t>
      </w:r>
    </w:p>
    <w:p w14:paraId="512B0086" w14:textId="77777777" w:rsidR="007D625E" w:rsidRDefault="003A68D3">
      <w:pPr>
        <w:pStyle w:val="ListParagraph"/>
        <w:spacing w:after="0" w:line="240" w:lineRule="auto"/>
        <w:ind w:left="0" w:firstLine="720"/>
        <w:jc w:val="both"/>
        <w:rPr>
          <w:rFonts w:ascii="Arial" w:hAnsi="Arial" w:cs="Arial"/>
          <w:sz w:val="20"/>
          <w:szCs w:val="24"/>
        </w:rPr>
      </w:pPr>
      <w:r>
        <w:rPr>
          <w:rFonts w:ascii="Arial" w:hAnsi="Arial" w:cs="Arial"/>
          <w:sz w:val="20"/>
          <w:szCs w:val="24"/>
        </w:rPr>
        <w:t xml:space="preserve">The respondents of the study were composed of thirty-one (31) second-year Bachelor of Elementary Education students who were officially enrolled in TLE 1: EPP during the second semester of the academic year 2023–2024 at the University of Eastern Philippines, </w:t>
      </w:r>
      <w:proofErr w:type="spellStart"/>
      <w:r>
        <w:rPr>
          <w:rFonts w:ascii="Arial" w:hAnsi="Arial" w:cs="Arial"/>
          <w:sz w:val="20"/>
          <w:szCs w:val="24"/>
        </w:rPr>
        <w:t>Laoang</w:t>
      </w:r>
      <w:proofErr w:type="spellEnd"/>
      <w:r>
        <w:rPr>
          <w:rFonts w:ascii="Arial" w:hAnsi="Arial" w:cs="Arial"/>
          <w:sz w:val="20"/>
          <w:szCs w:val="24"/>
        </w:rPr>
        <w:t xml:space="preserve"> Campus.</w:t>
      </w:r>
    </w:p>
    <w:p w14:paraId="79BFE29A" w14:textId="77777777" w:rsidR="00000B77" w:rsidRDefault="00000B77">
      <w:pPr>
        <w:pStyle w:val="ListParagraph"/>
        <w:spacing w:after="0" w:line="240" w:lineRule="auto"/>
        <w:ind w:left="0" w:firstLine="720"/>
        <w:jc w:val="both"/>
        <w:rPr>
          <w:rFonts w:ascii="Arial" w:hAnsi="Arial" w:cs="Arial"/>
          <w:sz w:val="20"/>
          <w:szCs w:val="24"/>
        </w:rPr>
      </w:pPr>
    </w:p>
    <w:p w14:paraId="51652A8D" w14:textId="77777777" w:rsidR="007D625E" w:rsidRDefault="007D625E">
      <w:pPr>
        <w:pStyle w:val="ListParagraph"/>
        <w:spacing w:after="0" w:line="240" w:lineRule="auto"/>
        <w:ind w:left="0"/>
        <w:jc w:val="both"/>
        <w:rPr>
          <w:rFonts w:ascii="Arial" w:hAnsi="Arial" w:cs="Arial"/>
          <w:b/>
          <w:sz w:val="20"/>
          <w:szCs w:val="24"/>
          <w:lang w:val="en-US"/>
        </w:rPr>
      </w:pPr>
    </w:p>
    <w:p w14:paraId="311E3FC3" w14:textId="77777777" w:rsidR="007D625E" w:rsidRDefault="003A68D3">
      <w:pPr>
        <w:pStyle w:val="ListParagraph"/>
        <w:spacing w:after="0" w:line="240" w:lineRule="auto"/>
        <w:ind w:left="0"/>
        <w:jc w:val="both"/>
        <w:rPr>
          <w:rFonts w:ascii="Arial" w:hAnsi="Arial" w:cs="Arial"/>
          <w:b/>
          <w:sz w:val="20"/>
          <w:szCs w:val="24"/>
        </w:rPr>
      </w:pPr>
      <w:r>
        <w:rPr>
          <w:rFonts w:ascii="Arial" w:hAnsi="Arial" w:cs="Arial"/>
          <w:b/>
          <w:sz w:val="20"/>
          <w:szCs w:val="24"/>
        </w:rPr>
        <w:t>3. Sampling Technique</w:t>
      </w:r>
    </w:p>
    <w:p w14:paraId="7080DBD3" w14:textId="77777777" w:rsidR="007D625E" w:rsidRDefault="003A68D3">
      <w:pPr>
        <w:pStyle w:val="ListParagraph"/>
        <w:spacing w:after="0" w:line="240" w:lineRule="auto"/>
        <w:ind w:left="0" w:firstLine="720"/>
        <w:jc w:val="both"/>
        <w:rPr>
          <w:rFonts w:ascii="Arial" w:hAnsi="Arial" w:cs="Arial"/>
          <w:sz w:val="20"/>
          <w:szCs w:val="24"/>
        </w:rPr>
      </w:pPr>
      <w:r>
        <w:rPr>
          <w:rFonts w:ascii="Arial" w:hAnsi="Arial" w:cs="Arial"/>
          <w:sz w:val="20"/>
          <w:szCs w:val="24"/>
        </w:rPr>
        <w:t>The study used complete enumeration, meaning all available and willing participants from the defined group were included.</w:t>
      </w:r>
    </w:p>
    <w:p w14:paraId="1A7E3281" w14:textId="77777777" w:rsidR="007D625E" w:rsidRPr="002E7138" w:rsidRDefault="007D625E" w:rsidP="002E7138">
      <w:pPr>
        <w:jc w:val="both"/>
        <w:rPr>
          <w:rFonts w:ascii="Arial" w:hAnsi="Arial" w:cs="Arial"/>
          <w:b/>
          <w:szCs w:val="24"/>
        </w:rPr>
      </w:pPr>
    </w:p>
    <w:p w14:paraId="76643449" w14:textId="77777777" w:rsidR="007D625E" w:rsidRDefault="003A68D3">
      <w:pPr>
        <w:pStyle w:val="ListParagraph"/>
        <w:spacing w:after="0" w:line="240" w:lineRule="auto"/>
        <w:ind w:left="0"/>
        <w:jc w:val="both"/>
        <w:rPr>
          <w:rFonts w:ascii="Arial" w:hAnsi="Arial" w:cs="Arial"/>
          <w:b/>
          <w:sz w:val="20"/>
          <w:szCs w:val="24"/>
        </w:rPr>
      </w:pPr>
      <w:r>
        <w:rPr>
          <w:rFonts w:ascii="Arial" w:hAnsi="Arial" w:cs="Arial"/>
          <w:b/>
          <w:sz w:val="20"/>
          <w:szCs w:val="24"/>
        </w:rPr>
        <w:t xml:space="preserve">4. Research Instruments </w:t>
      </w:r>
    </w:p>
    <w:p w14:paraId="7D36C1E9" w14:textId="77777777" w:rsidR="007D625E" w:rsidRDefault="00355D38">
      <w:pPr>
        <w:pStyle w:val="ListParagraph"/>
        <w:spacing w:after="0" w:line="240" w:lineRule="auto"/>
        <w:ind w:left="0" w:firstLine="720"/>
        <w:jc w:val="both"/>
        <w:rPr>
          <w:rFonts w:ascii="Arial" w:hAnsi="Arial" w:cs="Arial"/>
          <w:b/>
          <w:sz w:val="20"/>
          <w:szCs w:val="24"/>
        </w:rPr>
      </w:pPr>
      <w:r>
        <w:rPr>
          <w:rFonts w:ascii="Arial" w:hAnsi="Arial" w:cs="Arial"/>
          <w:sz w:val="20"/>
          <w:szCs w:val="24"/>
        </w:rPr>
        <w:lastRenderedPageBreak/>
        <w:t xml:space="preserve"> </w:t>
      </w:r>
      <w:r w:rsidR="003A68D3">
        <w:rPr>
          <w:rFonts w:ascii="Arial" w:hAnsi="Arial" w:cs="Arial"/>
          <w:sz w:val="20"/>
          <w:szCs w:val="24"/>
        </w:rPr>
        <w:t>The researcher-made instrument was validated to ensure clarity, relevance, and reliability. Experts reviewed the items to confirm that they accurately reflected the concepts being studied and suggested necessary improvements.</w:t>
      </w:r>
    </w:p>
    <w:p w14:paraId="38BA0F57" w14:textId="77777777" w:rsidR="007D625E" w:rsidRDefault="007D625E">
      <w:pPr>
        <w:jc w:val="both"/>
        <w:rPr>
          <w:rFonts w:ascii="Arial" w:hAnsi="Arial" w:cs="Arial"/>
          <w:color w:val="FF0000"/>
          <w:szCs w:val="24"/>
        </w:rPr>
      </w:pPr>
    </w:p>
    <w:p w14:paraId="54EB54A5" w14:textId="77777777" w:rsidR="007D625E" w:rsidRDefault="003A68D3">
      <w:pPr>
        <w:pStyle w:val="ListParagraph"/>
        <w:spacing w:after="0" w:line="240" w:lineRule="auto"/>
        <w:ind w:left="0"/>
        <w:jc w:val="both"/>
        <w:rPr>
          <w:rFonts w:ascii="Arial" w:hAnsi="Arial" w:cs="Arial"/>
          <w:b/>
          <w:sz w:val="20"/>
          <w:szCs w:val="24"/>
        </w:rPr>
      </w:pPr>
      <w:r>
        <w:rPr>
          <w:rFonts w:ascii="Arial" w:hAnsi="Arial" w:cs="Arial"/>
          <w:b/>
          <w:sz w:val="20"/>
          <w:szCs w:val="24"/>
        </w:rPr>
        <w:t xml:space="preserve">5. Data Analysis </w:t>
      </w:r>
    </w:p>
    <w:p w14:paraId="631B2830" w14:textId="77777777" w:rsidR="007D625E" w:rsidRDefault="003A68D3">
      <w:pPr>
        <w:pStyle w:val="ListParagraph"/>
        <w:spacing w:after="0" w:line="240" w:lineRule="auto"/>
        <w:ind w:left="0" w:firstLine="720"/>
        <w:jc w:val="both"/>
        <w:rPr>
          <w:rFonts w:ascii="Arial" w:hAnsi="Arial" w:cs="Arial"/>
          <w:sz w:val="20"/>
        </w:rPr>
      </w:pPr>
      <w:r>
        <w:rPr>
          <w:rFonts w:ascii="Arial" w:hAnsi="Arial" w:cs="Arial"/>
          <w:sz w:val="20"/>
        </w:rPr>
        <w:t>The statistical tools used in the study included frequency counts, percentages, weighted mean, and Pearson's r correlation. These methods were employed to analyze and interpret the gathered data effectively.</w:t>
      </w:r>
    </w:p>
    <w:p w14:paraId="23E1A902" w14:textId="77777777" w:rsidR="00757C11" w:rsidRDefault="00757C11">
      <w:pPr>
        <w:pStyle w:val="ListParagraph"/>
        <w:spacing w:after="0" w:line="240" w:lineRule="auto"/>
        <w:ind w:left="0" w:firstLine="720"/>
        <w:jc w:val="both"/>
        <w:rPr>
          <w:rFonts w:ascii="Arial" w:hAnsi="Arial" w:cs="Arial"/>
          <w:sz w:val="20"/>
        </w:rPr>
      </w:pPr>
    </w:p>
    <w:p w14:paraId="231D76F6" w14:textId="77777777" w:rsidR="00757C11" w:rsidRDefault="00757C11">
      <w:pPr>
        <w:pStyle w:val="ListParagraph"/>
        <w:spacing w:after="0" w:line="240" w:lineRule="auto"/>
        <w:ind w:left="0" w:firstLine="720"/>
        <w:jc w:val="both"/>
        <w:rPr>
          <w:rFonts w:ascii="Arial" w:hAnsi="Arial" w:cs="Arial"/>
          <w:sz w:val="20"/>
        </w:rPr>
      </w:pPr>
    </w:p>
    <w:p w14:paraId="3C698EEA" w14:textId="77777777" w:rsidR="007D625E" w:rsidRDefault="003A68D3">
      <w:pPr>
        <w:pStyle w:val="Head1"/>
        <w:spacing w:after="0"/>
        <w:jc w:val="both"/>
        <w:rPr>
          <w:rFonts w:ascii="Arial" w:hAnsi="Arial" w:cs="Arial"/>
        </w:rPr>
      </w:pPr>
      <w:r>
        <w:rPr>
          <w:rFonts w:ascii="Arial" w:hAnsi="Arial" w:cs="Arial"/>
        </w:rPr>
        <w:t>3. results and discussion</w:t>
      </w:r>
    </w:p>
    <w:p w14:paraId="389C6ECA" w14:textId="77777777" w:rsidR="007D625E" w:rsidRDefault="003A68D3">
      <w:pPr>
        <w:pStyle w:val="NormalWeb"/>
        <w:spacing w:before="280" w:after="280"/>
        <w:ind w:right="-265"/>
        <w:jc w:val="both"/>
        <w:rPr>
          <w:rFonts w:ascii="Arial" w:eastAsia="Calibri" w:hAnsi="Arial" w:cs="Arial"/>
          <w:b/>
          <w:sz w:val="20"/>
          <w:szCs w:val="20"/>
        </w:rPr>
      </w:pPr>
      <w:r>
        <w:rPr>
          <w:rFonts w:ascii="Arial" w:eastAsia="Calibri" w:hAnsi="Arial" w:cs="Arial"/>
          <w:b/>
          <w:sz w:val="20"/>
          <w:szCs w:val="20"/>
        </w:rPr>
        <w:t xml:space="preserve">Academic Performance in </w:t>
      </w:r>
      <w:proofErr w:type="spellStart"/>
      <w:r>
        <w:rPr>
          <w:rFonts w:ascii="Arial" w:eastAsia="Calibri" w:hAnsi="Arial" w:cs="Arial"/>
          <w:b/>
          <w:sz w:val="20"/>
          <w:szCs w:val="20"/>
        </w:rPr>
        <w:t>Edukasyong</w:t>
      </w:r>
      <w:proofErr w:type="spellEnd"/>
      <w:r>
        <w:rPr>
          <w:rFonts w:ascii="Arial" w:eastAsia="Calibri" w:hAnsi="Arial" w:cs="Arial"/>
          <w:b/>
          <w:sz w:val="20"/>
          <w:szCs w:val="20"/>
        </w:rPr>
        <w:t xml:space="preserve"> </w:t>
      </w:r>
      <w:proofErr w:type="spellStart"/>
      <w:r>
        <w:rPr>
          <w:rFonts w:ascii="Arial" w:eastAsia="Calibri" w:hAnsi="Arial" w:cs="Arial"/>
          <w:b/>
          <w:sz w:val="20"/>
          <w:szCs w:val="20"/>
        </w:rPr>
        <w:t>Pantahanan</w:t>
      </w:r>
      <w:proofErr w:type="spellEnd"/>
      <w:r>
        <w:rPr>
          <w:rFonts w:ascii="Arial" w:eastAsia="Calibri" w:hAnsi="Arial" w:cs="Arial"/>
          <w:b/>
          <w:sz w:val="20"/>
          <w:szCs w:val="20"/>
        </w:rPr>
        <w:t xml:space="preserve"> at </w:t>
      </w:r>
      <w:proofErr w:type="spellStart"/>
      <w:r>
        <w:rPr>
          <w:rFonts w:ascii="Arial" w:eastAsia="Calibri" w:hAnsi="Arial" w:cs="Arial"/>
          <w:b/>
          <w:sz w:val="20"/>
          <w:szCs w:val="20"/>
        </w:rPr>
        <w:t>Pangkabuhayan</w:t>
      </w:r>
      <w:proofErr w:type="spellEnd"/>
      <w:r>
        <w:rPr>
          <w:rFonts w:ascii="Arial" w:eastAsia="Calibri" w:hAnsi="Arial" w:cs="Arial"/>
          <w:b/>
          <w:sz w:val="20"/>
          <w:szCs w:val="20"/>
        </w:rPr>
        <w:t xml:space="preserve"> </w:t>
      </w:r>
    </w:p>
    <w:p w14:paraId="645315AB" w14:textId="77777777" w:rsidR="00000B77" w:rsidRPr="00000B77" w:rsidRDefault="00000B77" w:rsidP="00000B77">
      <w:pPr>
        <w:suppressAutoHyphens w:val="0"/>
        <w:spacing w:before="100" w:beforeAutospacing="1" w:after="100" w:afterAutospacing="1"/>
        <w:jc w:val="both"/>
        <w:rPr>
          <w:rFonts w:ascii="Arial" w:hAnsi="Arial" w:cs="Arial"/>
          <w:szCs w:val="24"/>
          <w:lang w:eastAsia="ko-KR"/>
        </w:rPr>
      </w:pPr>
      <w:r w:rsidRPr="00000B77">
        <w:rPr>
          <w:rFonts w:ascii="Arial" w:hAnsi="Arial" w:cs="Arial"/>
          <w:szCs w:val="24"/>
          <w:lang w:eastAsia="ko-KR"/>
        </w:rPr>
        <w:t xml:space="preserve">The overall weighted mean of 3.84 in </w:t>
      </w:r>
      <w:proofErr w:type="spellStart"/>
      <w:r w:rsidRPr="00000B77">
        <w:rPr>
          <w:rFonts w:ascii="Arial" w:hAnsi="Arial" w:cs="Arial"/>
          <w:i/>
          <w:iCs/>
          <w:szCs w:val="24"/>
          <w:lang w:eastAsia="ko-KR"/>
        </w:rPr>
        <w:t>Edukasyong</w:t>
      </w:r>
      <w:proofErr w:type="spellEnd"/>
      <w:r w:rsidRPr="00000B77">
        <w:rPr>
          <w:rFonts w:ascii="Arial" w:hAnsi="Arial" w:cs="Arial"/>
          <w:i/>
          <w:iCs/>
          <w:szCs w:val="24"/>
          <w:lang w:eastAsia="ko-KR"/>
        </w:rPr>
        <w:t xml:space="preserve"> </w:t>
      </w:r>
      <w:proofErr w:type="spellStart"/>
      <w:r w:rsidRPr="00000B77">
        <w:rPr>
          <w:rFonts w:ascii="Arial" w:hAnsi="Arial" w:cs="Arial"/>
          <w:i/>
          <w:iCs/>
          <w:szCs w:val="24"/>
          <w:lang w:eastAsia="ko-KR"/>
        </w:rPr>
        <w:t>Pantahanan</w:t>
      </w:r>
      <w:proofErr w:type="spellEnd"/>
      <w:r w:rsidRPr="00000B77">
        <w:rPr>
          <w:rFonts w:ascii="Arial" w:hAnsi="Arial" w:cs="Arial"/>
          <w:i/>
          <w:iCs/>
          <w:szCs w:val="24"/>
          <w:lang w:eastAsia="ko-KR"/>
        </w:rPr>
        <w:t xml:space="preserve"> at </w:t>
      </w:r>
      <w:proofErr w:type="spellStart"/>
      <w:r w:rsidRPr="00000B77">
        <w:rPr>
          <w:rFonts w:ascii="Arial" w:hAnsi="Arial" w:cs="Arial"/>
          <w:i/>
          <w:iCs/>
          <w:szCs w:val="24"/>
          <w:lang w:eastAsia="ko-KR"/>
        </w:rPr>
        <w:t>Pangkabuhayan</w:t>
      </w:r>
      <w:proofErr w:type="spellEnd"/>
      <w:r w:rsidRPr="00000B77">
        <w:rPr>
          <w:rFonts w:ascii="Arial" w:hAnsi="Arial" w:cs="Arial"/>
          <w:szCs w:val="24"/>
          <w:lang w:eastAsia="ko-KR"/>
        </w:rPr>
        <w:t xml:space="preserve"> (EPP) falls under the “Very Good” category, indicating a high level of academic performance among the learners. This suggests that students consistently engaged with the subject matter and demonstrated commendable competence. Based on the data gathered from 31 students, 64.52% received a “Very Satisfactory” rating (1.25), while 9.68% achieved an “Outstanding” rating (1.00). Additionally, 25.80% were rated as “Satisfactory” (1.50), showing that all participants performed at acceptable or above</w:t>
      </w:r>
      <w:r w:rsidRPr="00000B77">
        <w:rPr>
          <w:rFonts w:ascii="Arial" w:hAnsi="Arial" w:cs="Arial"/>
          <w:szCs w:val="24"/>
          <w:lang w:eastAsia="ko-KR"/>
        </w:rPr>
        <w:noBreakHyphen/>
        <w:t>average levels. These results affirm the success of the instructional approach and the learning environment provided.</w:t>
      </w:r>
    </w:p>
    <w:p w14:paraId="62733C9A" w14:textId="77777777" w:rsidR="00355D38" w:rsidRPr="00AD0602" w:rsidRDefault="00000B77" w:rsidP="00AD0602">
      <w:pPr>
        <w:suppressAutoHyphens w:val="0"/>
        <w:spacing w:before="100" w:beforeAutospacing="1" w:after="100" w:afterAutospacing="1"/>
        <w:jc w:val="both"/>
        <w:rPr>
          <w:rFonts w:ascii="Arial" w:hAnsi="Arial" w:cs="Arial"/>
          <w:szCs w:val="24"/>
          <w:lang w:eastAsia="ko-KR"/>
        </w:rPr>
      </w:pPr>
      <w:r w:rsidRPr="00000B77">
        <w:rPr>
          <w:rFonts w:ascii="Arial" w:hAnsi="Arial" w:cs="Arial"/>
          <w:szCs w:val="24"/>
          <w:lang w:eastAsia="ko-KR"/>
        </w:rPr>
        <w:t>Supporting these findings, Arias (2025) emphasized that teachers’ self</w:t>
      </w:r>
      <w:r w:rsidRPr="00000B77">
        <w:rPr>
          <w:rFonts w:ascii="Arial" w:hAnsi="Arial" w:cs="Arial"/>
          <w:szCs w:val="24"/>
          <w:lang w:eastAsia="ko-KR"/>
        </w:rPr>
        <w:noBreakHyphen/>
        <w:t>efficacy in distributing modules, retrieving outputs, and assessing progress directly contributed to very satisfactory academic performance in EPP and TLE subjects. Likewise, Matienzo (2025) demonstrated that task</w:t>
      </w:r>
      <w:r w:rsidRPr="00000B77">
        <w:rPr>
          <w:rFonts w:ascii="Arial" w:hAnsi="Arial" w:cs="Arial"/>
          <w:szCs w:val="24"/>
          <w:lang w:eastAsia="ko-KR"/>
        </w:rPr>
        <w:noBreakHyphen/>
        <w:t>based strategies enhanced student engagement, with learners performing “Very Good” in written tests and “Excellent” in performance tasks. Although the correlation between engagement and academic performance was moderate, the study highlighted that innovative teaching approaches foster active participation and strengthen learning outcomes. Together, these studies reinforce the present findings, underscoring the role of skilled educators, effective instructional strategies, and supportive environments in promoting academic excellence in EPP.</w:t>
      </w:r>
    </w:p>
    <w:p w14:paraId="79E8C6F8" w14:textId="77777777" w:rsidR="007D625E" w:rsidRDefault="003A68D3">
      <w:pPr>
        <w:pStyle w:val="NormalWeb"/>
        <w:spacing w:before="280" w:after="280"/>
        <w:jc w:val="both"/>
        <w:rPr>
          <w:rFonts w:ascii="Arial" w:eastAsia="Calibri" w:hAnsi="Arial" w:cs="Arial"/>
          <w:b/>
          <w:sz w:val="20"/>
        </w:rPr>
      </w:pPr>
      <w:r>
        <w:rPr>
          <w:rFonts w:ascii="Arial" w:eastAsia="Calibri" w:hAnsi="Arial" w:cs="Arial"/>
          <w:b/>
          <w:sz w:val="20"/>
        </w:rPr>
        <w:t xml:space="preserve">Table 1: Academic Performance in </w:t>
      </w:r>
      <w:proofErr w:type="spellStart"/>
      <w:r>
        <w:rPr>
          <w:rFonts w:ascii="Arial" w:eastAsia="Calibri" w:hAnsi="Arial" w:cs="Arial"/>
          <w:b/>
          <w:sz w:val="20"/>
        </w:rPr>
        <w:t>Edukasyong</w:t>
      </w:r>
      <w:proofErr w:type="spellEnd"/>
      <w:r>
        <w:rPr>
          <w:rFonts w:ascii="Arial" w:eastAsia="Calibri" w:hAnsi="Arial" w:cs="Arial"/>
          <w:b/>
          <w:sz w:val="20"/>
        </w:rPr>
        <w:t xml:space="preserve"> </w:t>
      </w:r>
      <w:proofErr w:type="spellStart"/>
      <w:r>
        <w:rPr>
          <w:rFonts w:ascii="Arial" w:eastAsia="Calibri" w:hAnsi="Arial" w:cs="Arial"/>
          <w:b/>
          <w:sz w:val="20"/>
        </w:rPr>
        <w:t>Pantahanan</w:t>
      </w:r>
      <w:proofErr w:type="spellEnd"/>
      <w:r>
        <w:rPr>
          <w:rFonts w:ascii="Arial" w:eastAsia="Calibri" w:hAnsi="Arial" w:cs="Arial"/>
          <w:b/>
          <w:sz w:val="20"/>
        </w:rPr>
        <w:t xml:space="preserve"> at </w:t>
      </w:r>
      <w:proofErr w:type="spellStart"/>
      <w:r>
        <w:rPr>
          <w:rFonts w:ascii="Arial" w:eastAsia="Calibri" w:hAnsi="Arial" w:cs="Arial"/>
          <w:b/>
          <w:sz w:val="20"/>
        </w:rPr>
        <w:t>Pangkabuhayan</w:t>
      </w:r>
      <w:proofErr w:type="spellEnd"/>
      <w:r>
        <w:rPr>
          <w:rFonts w:ascii="Arial" w:eastAsia="Calibri" w:hAnsi="Arial" w:cs="Arial"/>
          <w:b/>
          <w:sz w:val="20"/>
        </w:rPr>
        <w:t xml:space="preserve"> </w:t>
      </w:r>
    </w:p>
    <w:tbl>
      <w:tblPr>
        <w:tblStyle w:val="TableGrid"/>
        <w:tblW w:w="8208" w:type="dxa"/>
        <w:tblLayout w:type="fixed"/>
        <w:tblLook w:val="04A0" w:firstRow="1" w:lastRow="0" w:firstColumn="1" w:lastColumn="0" w:noHBand="0" w:noVBand="1"/>
      </w:tblPr>
      <w:tblGrid>
        <w:gridCol w:w="3227"/>
        <w:gridCol w:w="2552"/>
        <w:gridCol w:w="899"/>
        <w:gridCol w:w="1530"/>
      </w:tblGrid>
      <w:tr w:rsidR="007D625E" w14:paraId="2D0A99EB" w14:textId="77777777" w:rsidTr="003320BC">
        <w:trPr>
          <w:trHeight w:val="187"/>
        </w:trPr>
        <w:tc>
          <w:tcPr>
            <w:tcW w:w="3227" w:type="dxa"/>
          </w:tcPr>
          <w:p w14:paraId="72260EED" w14:textId="77777777" w:rsidR="007D625E" w:rsidRDefault="003A68D3">
            <w:pPr>
              <w:pStyle w:val="NormalWeb"/>
              <w:jc w:val="both"/>
              <w:rPr>
                <w:rFonts w:ascii="Arial" w:hAnsi="Arial" w:cs="Arial"/>
                <w:b/>
                <w:sz w:val="20"/>
              </w:rPr>
            </w:pPr>
            <w:r>
              <w:rPr>
                <w:rFonts w:ascii="Arial" w:eastAsia="Calibri" w:hAnsi="Arial" w:cs="Arial"/>
                <w:b/>
                <w:sz w:val="20"/>
              </w:rPr>
              <w:t>Academic Performance</w:t>
            </w:r>
          </w:p>
        </w:tc>
        <w:tc>
          <w:tcPr>
            <w:tcW w:w="2552" w:type="dxa"/>
          </w:tcPr>
          <w:p w14:paraId="39179D99" w14:textId="77777777" w:rsidR="007D625E" w:rsidRDefault="003A68D3">
            <w:pPr>
              <w:pStyle w:val="NormalWeb"/>
              <w:jc w:val="both"/>
              <w:rPr>
                <w:rFonts w:ascii="Arial" w:hAnsi="Arial" w:cs="Arial"/>
                <w:b/>
                <w:sz w:val="20"/>
              </w:rPr>
            </w:pPr>
            <w:r>
              <w:rPr>
                <w:rFonts w:ascii="Arial" w:eastAsia="Calibri" w:hAnsi="Arial" w:cs="Arial"/>
                <w:b/>
                <w:sz w:val="20"/>
              </w:rPr>
              <w:t>Interpretations</w:t>
            </w:r>
          </w:p>
        </w:tc>
        <w:tc>
          <w:tcPr>
            <w:tcW w:w="899" w:type="dxa"/>
          </w:tcPr>
          <w:p w14:paraId="5A05C807" w14:textId="77777777" w:rsidR="007D625E" w:rsidRDefault="003A68D3">
            <w:pPr>
              <w:pStyle w:val="NormalWeb"/>
              <w:jc w:val="center"/>
              <w:rPr>
                <w:rFonts w:ascii="Arial" w:hAnsi="Arial" w:cs="Arial"/>
                <w:b/>
                <w:sz w:val="20"/>
              </w:rPr>
            </w:pPr>
            <w:r>
              <w:rPr>
                <w:rFonts w:ascii="Arial" w:eastAsia="Calibri" w:hAnsi="Arial" w:cs="Arial"/>
                <w:b/>
                <w:sz w:val="20"/>
              </w:rPr>
              <w:t>f</w:t>
            </w:r>
          </w:p>
        </w:tc>
        <w:tc>
          <w:tcPr>
            <w:tcW w:w="1530" w:type="dxa"/>
          </w:tcPr>
          <w:p w14:paraId="2AD79F64" w14:textId="77777777" w:rsidR="007D625E" w:rsidRDefault="003A68D3">
            <w:pPr>
              <w:pStyle w:val="NormalWeb"/>
              <w:jc w:val="center"/>
              <w:rPr>
                <w:rFonts w:ascii="Arial" w:hAnsi="Arial" w:cs="Arial"/>
                <w:b/>
                <w:sz w:val="20"/>
              </w:rPr>
            </w:pPr>
            <w:r>
              <w:rPr>
                <w:rFonts w:ascii="Arial" w:eastAsia="Calibri" w:hAnsi="Arial" w:cs="Arial"/>
                <w:b/>
                <w:sz w:val="20"/>
              </w:rPr>
              <w:t>P</w:t>
            </w:r>
          </w:p>
        </w:tc>
      </w:tr>
      <w:tr w:rsidR="007D625E" w14:paraId="32E5B29F" w14:textId="77777777" w:rsidTr="003320BC">
        <w:trPr>
          <w:trHeight w:val="269"/>
        </w:trPr>
        <w:tc>
          <w:tcPr>
            <w:tcW w:w="3227" w:type="dxa"/>
          </w:tcPr>
          <w:p w14:paraId="0ABF9701" w14:textId="77777777" w:rsidR="007D625E" w:rsidRDefault="003A68D3">
            <w:pPr>
              <w:pStyle w:val="NormalWeb"/>
              <w:jc w:val="both"/>
              <w:rPr>
                <w:rFonts w:ascii="Arial" w:hAnsi="Arial" w:cs="Arial"/>
                <w:sz w:val="20"/>
              </w:rPr>
            </w:pPr>
            <w:r>
              <w:rPr>
                <w:rFonts w:ascii="Arial" w:eastAsia="Calibri" w:hAnsi="Arial" w:cs="Arial"/>
                <w:sz w:val="20"/>
              </w:rPr>
              <w:t>1.00- Excellent (96–100%)</w:t>
            </w:r>
          </w:p>
        </w:tc>
        <w:tc>
          <w:tcPr>
            <w:tcW w:w="2552" w:type="dxa"/>
          </w:tcPr>
          <w:p w14:paraId="7310B18A" w14:textId="77777777" w:rsidR="007D625E" w:rsidRDefault="003A68D3">
            <w:pPr>
              <w:pStyle w:val="NormalWeb"/>
              <w:rPr>
                <w:rFonts w:ascii="Arial" w:hAnsi="Arial" w:cs="Arial"/>
                <w:b/>
                <w:sz w:val="20"/>
              </w:rPr>
            </w:pPr>
            <w:r>
              <w:rPr>
                <w:rFonts w:ascii="Arial" w:eastAsia="Calibri" w:hAnsi="Arial" w:cs="Arial"/>
                <w:sz w:val="20"/>
                <w:lang w:val="en-PH"/>
              </w:rPr>
              <w:t>Outstanding</w:t>
            </w:r>
          </w:p>
        </w:tc>
        <w:tc>
          <w:tcPr>
            <w:tcW w:w="899" w:type="dxa"/>
          </w:tcPr>
          <w:p w14:paraId="6277F377" w14:textId="77777777" w:rsidR="007D625E" w:rsidRDefault="003A68D3">
            <w:pPr>
              <w:pStyle w:val="NormalWeb"/>
              <w:jc w:val="center"/>
              <w:rPr>
                <w:rFonts w:ascii="Arial" w:hAnsi="Arial" w:cs="Arial"/>
                <w:sz w:val="20"/>
              </w:rPr>
            </w:pPr>
            <w:r>
              <w:rPr>
                <w:rFonts w:ascii="Arial" w:eastAsia="Calibri" w:hAnsi="Arial" w:cs="Arial"/>
                <w:sz w:val="20"/>
              </w:rPr>
              <w:t>3</w:t>
            </w:r>
          </w:p>
        </w:tc>
        <w:tc>
          <w:tcPr>
            <w:tcW w:w="1530" w:type="dxa"/>
          </w:tcPr>
          <w:p w14:paraId="2EC411A5" w14:textId="77777777" w:rsidR="007D625E" w:rsidRDefault="003A68D3">
            <w:pPr>
              <w:pStyle w:val="NormalWeb"/>
              <w:jc w:val="center"/>
              <w:rPr>
                <w:rFonts w:ascii="Arial" w:hAnsi="Arial" w:cs="Arial"/>
                <w:sz w:val="20"/>
              </w:rPr>
            </w:pPr>
            <w:r>
              <w:rPr>
                <w:rFonts w:ascii="Arial" w:eastAsia="Calibri" w:hAnsi="Arial" w:cs="Arial"/>
                <w:sz w:val="20"/>
              </w:rPr>
              <w:t>9.68%</w:t>
            </w:r>
          </w:p>
        </w:tc>
      </w:tr>
      <w:tr w:rsidR="007D625E" w14:paraId="1212E8D9" w14:textId="77777777" w:rsidTr="003320BC">
        <w:trPr>
          <w:trHeight w:val="269"/>
        </w:trPr>
        <w:tc>
          <w:tcPr>
            <w:tcW w:w="3227" w:type="dxa"/>
          </w:tcPr>
          <w:p w14:paraId="310242C6" w14:textId="77777777" w:rsidR="007D625E" w:rsidRDefault="003A68D3">
            <w:pPr>
              <w:pStyle w:val="NormalWeb"/>
              <w:jc w:val="both"/>
              <w:rPr>
                <w:rFonts w:ascii="Arial" w:hAnsi="Arial" w:cs="Arial"/>
                <w:sz w:val="20"/>
              </w:rPr>
            </w:pPr>
            <w:r>
              <w:rPr>
                <w:rFonts w:ascii="Arial" w:eastAsia="Calibri" w:hAnsi="Arial" w:cs="Arial"/>
                <w:sz w:val="20"/>
              </w:rPr>
              <w:t>1.25-Very Good (93–95%)</w:t>
            </w:r>
          </w:p>
        </w:tc>
        <w:tc>
          <w:tcPr>
            <w:tcW w:w="2552" w:type="dxa"/>
          </w:tcPr>
          <w:p w14:paraId="3EC86492" w14:textId="77777777" w:rsidR="007D625E" w:rsidRDefault="003A68D3">
            <w:pPr>
              <w:pStyle w:val="NormalWeb"/>
              <w:rPr>
                <w:rFonts w:ascii="Arial" w:hAnsi="Arial" w:cs="Arial"/>
                <w:b/>
                <w:sz w:val="20"/>
              </w:rPr>
            </w:pPr>
            <w:r>
              <w:rPr>
                <w:rFonts w:ascii="Arial" w:eastAsia="Calibri" w:hAnsi="Arial" w:cs="Arial"/>
                <w:sz w:val="20"/>
                <w:lang w:val="en-PH"/>
              </w:rPr>
              <w:t>Very Satisfactory</w:t>
            </w:r>
          </w:p>
        </w:tc>
        <w:tc>
          <w:tcPr>
            <w:tcW w:w="899" w:type="dxa"/>
          </w:tcPr>
          <w:p w14:paraId="28C7092F" w14:textId="77777777" w:rsidR="007D625E" w:rsidRDefault="003A68D3">
            <w:pPr>
              <w:pStyle w:val="NormalWeb"/>
              <w:jc w:val="center"/>
              <w:rPr>
                <w:rFonts w:ascii="Arial" w:hAnsi="Arial" w:cs="Arial"/>
                <w:sz w:val="20"/>
              </w:rPr>
            </w:pPr>
            <w:r>
              <w:rPr>
                <w:rFonts w:ascii="Arial" w:eastAsia="Calibri" w:hAnsi="Arial" w:cs="Arial"/>
                <w:sz w:val="20"/>
              </w:rPr>
              <w:t>20</w:t>
            </w:r>
          </w:p>
        </w:tc>
        <w:tc>
          <w:tcPr>
            <w:tcW w:w="1530" w:type="dxa"/>
          </w:tcPr>
          <w:p w14:paraId="76B8293C" w14:textId="77777777" w:rsidR="007D625E" w:rsidRDefault="003A68D3">
            <w:pPr>
              <w:pStyle w:val="NormalWeb"/>
              <w:jc w:val="center"/>
              <w:rPr>
                <w:rFonts w:ascii="Arial" w:hAnsi="Arial" w:cs="Arial"/>
                <w:sz w:val="20"/>
              </w:rPr>
            </w:pPr>
            <w:r>
              <w:rPr>
                <w:rFonts w:ascii="Arial" w:eastAsia="Calibri" w:hAnsi="Arial" w:cs="Arial"/>
                <w:sz w:val="20"/>
              </w:rPr>
              <w:t>64.52%</w:t>
            </w:r>
          </w:p>
        </w:tc>
      </w:tr>
      <w:tr w:rsidR="007D625E" w14:paraId="57583605" w14:textId="77777777" w:rsidTr="003320BC">
        <w:trPr>
          <w:trHeight w:val="257"/>
        </w:trPr>
        <w:tc>
          <w:tcPr>
            <w:tcW w:w="3227" w:type="dxa"/>
          </w:tcPr>
          <w:p w14:paraId="7A7B7EA8" w14:textId="77777777" w:rsidR="007D625E" w:rsidRDefault="003A68D3">
            <w:pPr>
              <w:pStyle w:val="NormalWeb"/>
              <w:jc w:val="both"/>
              <w:rPr>
                <w:rFonts w:ascii="Arial" w:hAnsi="Arial" w:cs="Arial"/>
                <w:sz w:val="20"/>
              </w:rPr>
            </w:pPr>
            <w:r>
              <w:rPr>
                <w:rFonts w:ascii="Arial" w:eastAsia="Calibri" w:hAnsi="Arial" w:cs="Arial"/>
                <w:sz w:val="20"/>
              </w:rPr>
              <w:t>1.50-Very Good (90–92%)</w:t>
            </w:r>
          </w:p>
        </w:tc>
        <w:tc>
          <w:tcPr>
            <w:tcW w:w="2552" w:type="dxa"/>
          </w:tcPr>
          <w:p w14:paraId="6EB6EB37" w14:textId="77777777" w:rsidR="007D625E" w:rsidRDefault="003A68D3">
            <w:pPr>
              <w:pStyle w:val="NormalWeb"/>
              <w:rPr>
                <w:rFonts w:ascii="Arial" w:hAnsi="Arial" w:cs="Arial"/>
                <w:b/>
                <w:sz w:val="20"/>
              </w:rPr>
            </w:pPr>
            <w:r>
              <w:rPr>
                <w:rFonts w:ascii="Arial" w:eastAsia="Calibri" w:hAnsi="Arial" w:cs="Arial"/>
                <w:sz w:val="20"/>
                <w:lang w:val="en-PH"/>
              </w:rPr>
              <w:t>Satisfactory</w:t>
            </w:r>
          </w:p>
        </w:tc>
        <w:tc>
          <w:tcPr>
            <w:tcW w:w="899" w:type="dxa"/>
          </w:tcPr>
          <w:p w14:paraId="7A6A844E" w14:textId="77777777" w:rsidR="007D625E" w:rsidRDefault="003A68D3">
            <w:pPr>
              <w:pStyle w:val="NormalWeb"/>
              <w:jc w:val="center"/>
              <w:rPr>
                <w:rFonts w:ascii="Arial" w:hAnsi="Arial" w:cs="Arial"/>
                <w:sz w:val="20"/>
              </w:rPr>
            </w:pPr>
            <w:r>
              <w:rPr>
                <w:rFonts w:ascii="Arial" w:eastAsia="Calibri" w:hAnsi="Arial" w:cs="Arial"/>
                <w:sz w:val="20"/>
              </w:rPr>
              <w:t>8</w:t>
            </w:r>
          </w:p>
        </w:tc>
        <w:tc>
          <w:tcPr>
            <w:tcW w:w="1530" w:type="dxa"/>
          </w:tcPr>
          <w:p w14:paraId="636290C1" w14:textId="77777777" w:rsidR="007D625E" w:rsidRDefault="003A68D3">
            <w:pPr>
              <w:pStyle w:val="NormalWeb"/>
              <w:jc w:val="center"/>
              <w:rPr>
                <w:rFonts w:ascii="Arial" w:hAnsi="Arial" w:cs="Arial"/>
                <w:sz w:val="20"/>
              </w:rPr>
            </w:pPr>
            <w:r>
              <w:rPr>
                <w:rFonts w:ascii="Arial" w:eastAsia="Calibri" w:hAnsi="Arial" w:cs="Arial"/>
                <w:sz w:val="20"/>
              </w:rPr>
              <w:t>25.80%</w:t>
            </w:r>
          </w:p>
        </w:tc>
      </w:tr>
      <w:tr w:rsidR="007D625E" w14:paraId="0D7E58C8" w14:textId="77777777" w:rsidTr="003320BC">
        <w:trPr>
          <w:trHeight w:val="263"/>
        </w:trPr>
        <w:tc>
          <w:tcPr>
            <w:tcW w:w="5779" w:type="dxa"/>
            <w:gridSpan w:val="2"/>
          </w:tcPr>
          <w:p w14:paraId="6E1D4BF5" w14:textId="77777777" w:rsidR="007D625E" w:rsidRDefault="003A68D3">
            <w:pPr>
              <w:pStyle w:val="NormalWeb"/>
              <w:jc w:val="center"/>
              <w:rPr>
                <w:rFonts w:ascii="Arial" w:hAnsi="Arial" w:cs="Arial"/>
                <w:sz w:val="20"/>
                <w:lang w:val="en-PH"/>
              </w:rPr>
            </w:pPr>
            <w:r>
              <w:rPr>
                <w:rFonts w:ascii="Arial" w:eastAsia="Calibri" w:hAnsi="Arial" w:cs="Arial"/>
                <w:b/>
                <w:sz w:val="20"/>
              </w:rPr>
              <w:t>N=</w:t>
            </w:r>
          </w:p>
        </w:tc>
        <w:tc>
          <w:tcPr>
            <w:tcW w:w="899" w:type="dxa"/>
          </w:tcPr>
          <w:p w14:paraId="74F7F6A7" w14:textId="77777777" w:rsidR="007D625E" w:rsidRDefault="003A68D3">
            <w:pPr>
              <w:pStyle w:val="NormalWeb"/>
              <w:jc w:val="center"/>
              <w:rPr>
                <w:rFonts w:ascii="Arial" w:hAnsi="Arial" w:cs="Arial"/>
                <w:b/>
                <w:sz w:val="20"/>
              </w:rPr>
            </w:pPr>
            <w:r>
              <w:rPr>
                <w:rFonts w:ascii="Arial" w:eastAsia="Calibri" w:hAnsi="Arial" w:cs="Arial"/>
                <w:b/>
                <w:sz w:val="20"/>
              </w:rPr>
              <w:t>31</w:t>
            </w:r>
          </w:p>
        </w:tc>
        <w:tc>
          <w:tcPr>
            <w:tcW w:w="1530" w:type="dxa"/>
          </w:tcPr>
          <w:p w14:paraId="67BE6039" w14:textId="77777777" w:rsidR="007D625E" w:rsidRDefault="003A68D3">
            <w:pPr>
              <w:pStyle w:val="NormalWeb"/>
              <w:jc w:val="center"/>
              <w:rPr>
                <w:rFonts w:ascii="Arial" w:hAnsi="Arial" w:cs="Arial"/>
                <w:b/>
                <w:sz w:val="20"/>
              </w:rPr>
            </w:pPr>
            <w:r>
              <w:rPr>
                <w:rFonts w:ascii="Arial" w:eastAsia="Calibri" w:hAnsi="Arial" w:cs="Arial"/>
                <w:b/>
                <w:sz w:val="20"/>
              </w:rPr>
              <w:t>100%</w:t>
            </w:r>
          </w:p>
        </w:tc>
      </w:tr>
      <w:tr w:rsidR="007D625E" w14:paraId="49128915" w14:textId="77777777" w:rsidTr="003320BC">
        <w:trPr>
          <w:trHeight w:val="163"/>
        </w:trPr>
        <w:tc>
          <w:tcPr>
            <w:tcW w:w="5779" w:type="dxa"/>
            <w:gridSpan w:val="2"/>
          </w:tcPr>
          <w:p w14:paraId="43209D9D" w14:textId="77777777" w:rsidR="007D625E" w:rsidRDefault="003A68D3">
            <w:pPr>
              <w:pStyle w:val="NormalWeb"/>
              <w:jc w:val="center"/>
              <w:rPr>
                <w:rFonts w:ascii="Arial" w:hAnsi="Arial" w:cs="Arial"/>
                <w:b/>
                <w:sz w:val="20"/>
                <w:lang w:val="en-PH"/>
              </w:rPr>
            </w:pPr>
            <w:r>
              <w:rPr>
                <w:rFonts w:ascii="Arial" w:eastAsia="Calibri" w:hAnsi="Arial" w:cs="Arial"/>
                <w:b/>
                <w:sz w:val="20"/>
                <w:lang w:val="en-PH"/>
              </w:rPr>
              <w:t>Weighted Mean</w:t>
            </w:r>
          </w:p>
        </w:tc>
        <w:tc>
          <w:tcPr>
            <w:tcW w:w="2429" w:type="dxa"/>
            <w:gridSpan w:val="2"/>
          </w:tcPr>
          <w:p w14:paraId="554B6946" w14:textId="77777777" w:rsidR="007D625E" w:rsidRDefault="003A68D3">
            <w:pPr>
              <w:pStyle w:val="NormalWeb"/>
              <w:jc w:val="center"/>
              <w:rPr>
                <w:rFonts w:ascii="Arial" w:hAnsi="Arial" w:cs="Arial"/>
                <w:b/>
                <w:sz w:val="20"/>
              </w:rPr>
            </w:pPr>
            <w:r>
              <w:rPr>
                <w:rFonts w:ascii="Arial" w:eastAsia="Calibri" w:hAnsi="Arial" w:cs="Arial"/>
                <w:b/>
                <w:sz w:val="20"/>
              </w:rPr>
              <w:t>3.84</w:t>
            </w:r>
          </w:p>
        </w:tc>
      </w:tr>
    </w:tbl>
    <w:p w14:paraId="6721BE9F" w14:textId="77777777" w:rsidR="00355D38" w:rsidRDefault="00355D38">
      <w:pPr>
        <w:pStyle w:val="NormalWeb"/>
        <w:spacing w:beforeAutospacing="0" w:afterAutospacing="0"/>
        <w:jc w:val="both"/>
        <w:rPr>
          <w:rStyle w:val="Strong"/>
          <w:rFonts w:ascii="Arial" w:hAnsi="Arial" w:cs="Arial"/>
          <w:sz w:val="20"/>
        </w:rPr>
      </w:pPr>
      <w:bookmarkStart w:id="1" w:name="_Hlk211970563"/>
    </w:p>
    <w:p w14:paraId="149ACB5B" w14:textId="77777777" w:rsidR="00AD0602" w:rsidRDefault="00AD0602">
      <w:pPr>
        <w:pStyle w:val="NormalWeb"/>
        <w:spacing w:beforeAutospacing="0" w:afterAutospacing="0"/>
        <w:jc w:val="both"/>
        <w:rPr>
          <w:rStyle w:val="Strong"/>
          <w:rFonts w:ascii="Arial" w:hAnsi="Arial" w:cs="Arial"/>
          <w:sz w:val="20"/>
        </w:rPr>
      </w:pPr>
    </w:p>
    <w:p w14:paraId="117823A0" w14:textId="77777777" w:rsidR="00AD0602" w:rsidRDefault="00AD0602">
      <w:pPr>
        <w:pStyle w:val="NormalWeb"/>
        <w:spacing w:beforeAutospacing="0" w:afterAutospacing="0"/>
        <w:jc w:val="both"/>
        <w:rPr>
          <w:rStyle w:val="Strong"/>
          <w:rFonts w:ascii="Arial" w:hAnsi="Arial" w:cs="Arial"/>
          <w:sz w:val="20"/>
        </w:rPr>
      </w:pPr>
    </w:p>
    <w:p w14:paraId="48FB6221" w14:textId="77777777" w:rsidR="007D625E" w:rsidRDefault="003A68D3">
      <w:pPr>
        <w:pStyle w:val="NormalWeb"/>
        <w:spacing w:beforeAutospacing="0" w:afterAutospacing="0"/>
        <w:jc w:val="both"/>
        <w:rPr>
          <w:rStyle w:val="Strong"/>
          <w:rFonts w:ascii="Arial" w:hAnsi="Arial" w:cs="Arial"/>
          <w:sz w:val="20"/>
        </w:rPr>
      </w:pPr>
      <w:r>
        <w:rPr>
          <w:rStyle w:val="Strong"/>
          <w:rFonts w:ascii="Arial" w:hAnsi="Arial" w:cs="Arial"/>
          <w:sz w:val="20"/>
        </w:rPr>
        <w:t>Financial Literacy in terms of Budgeting</w:t>
      </w:r>
      <w:bookmarkEnd w:id="1"/>
    </w:p>
    <w:p w14:paraId="6EF05DE2" w14:textId="77777777" w:rsidR="00355D38" w:rsidRDefault="00355D38">
      <w:pPr>
        <w:pStyle w:val="NormalWeb"/>
        <w:spacing w:beforeAutospacing="0" w:afterAutospacing="0"/>
        <w:jc w:val="both"/>
        <w:rPr>
          <w:rStyle w:val="Strong"/>
          <w:rFonts w:ascii="Arial" w:hAnsi="Arial" w:cs="Arial"/>
          <w:sz w:val="20"/>
        </w:rPr>
      </w:pPr>
    </w:p>
    <w:p w14:paraId="164E9566" w14:textId="4B225D17" w:rsidR="00AD0602" w:rsidRPr="00AD0602" w:rsidRDefault="00AD0602" w:rsidP="00AD0602">
      <w:pPr>
        <w:suppressAutoHyphens w:val="0"/>
        <w:spacing w:before="100" w:beforeAutospacing="1" w:after="100" w:afterAutospacing="1"/>
        <w:jc w:val="both"/>
        <w:rPr>
          <w:rFonts w:ascii="Arial" w:hAnsi="Arial" w:cs="Arial"/>
          <w:szCs w:val="24"/>
          <w:lang w:eastAsia="ko-KR"/>
        </w:rPr>
      </w:pPr>
      <w:r w:rsidRPr="00AD0602">
        <w:rPr>
          <w:rFonts w:ascii="Arial" w:hAnsi="Arial" w:cs="Arial"/>
          <w:szCs w:val="24"/>
          <w:lang w:eastAsia="ko-KR"/>
        </w:rPr>
        <w:t>The study revealed in Table 2.</w:t>
      </w:r>
      <w:r w:rsidR="006130A8">
        <w:rPr>
          <w:rFonts w:ascii="Arial" w:hAnsi="Arial" w:cs="Arial"/>
          <w:szCs w:val="24"/>
          <w:lang w:eastAsia="ko-KR"/>
        </w:rPr>
        <w:t>a</w:t>
      </w:r>
      <w:r w:rsidRPr="00AD0602">
        <w:rPr>
          <w:rFonts w:ascii="Arial" w:hAnsi="Arial" w:cs="Arial"/>
          <w:szCs w:val="24"/>
          <w:lang w:eastAsia="ko-KR"/>
        </w:rPr>
        <w:t xml:space="preserve"> that participants possess strong budgeting skills, with an overall mean score of 4.204, indicating a high level of financial literacy. Notably, the highest</w:t>
      </w:r>
      <w:r w:rsidRPr="00AD0602">
        <w:rPr>
          <w:rFonts w:ascii="Arial" w:hAnsi="Arial" w:cs="Arial"/>
          <w:szCs w:val="24"/>
          <w:lang w:eastAsia="ko-KR"/>
        </w:rPr>
        <w:noBreakHyphen/>
        <w:t xml:space="preserve">rated item was </w:t>
      </w:r>
      <w:r w:rsidRPr="00AD0602">
        <w:rPr>
          <w:rFonts w:ascii="Arial" w:hAnsi="Arial" w:cs="Arial"/>
          <w:i/>
          <w:iCs/>
          <w:szCs w:val="24"/>
          <w:lang w:eastAsia="ko-KR"/>
        </w:rPr>
        <w:t>“I adjust my budget based on my financial needs”</w:t>
      </w:r>
      <w:r w:rsidRPr="00AD0602">
        <w:rPr>
          <w:rFonts w:ascii="Arial" w:hAnsi="Arial" w:cs="Arial"/>
          <w:szCs w:val="24"/>
          <w:lang w:eastAsia="ko-KR"/>
        </w:rPr>
        <w:t xml:space="preserve">, which scored 4.74 and </w:t>
      </w:r>
      <w:r w:rsidRPr="00AD0602">
        <w:rPr>
          <w:rFonts w:ascii="Arial" w:hAnsi="Arial" w:cs="Arial"/>
          <w:szCs w:val="24"/>
          <w:lang w:eastAsia="ko-KR"/>
        </w:rPr>
        <w:lastRenderedPageBreak/>
        <w:t xml:space="preserve">showed a strong positive correlation with overall financial literacy (R = 0.78). This suggests that adaptability in budgeting is closely tied to financial competence. Other items also reflected disciplined financial habits: </w:t>
      </w:r>
      <w:r w:rsidRPr="00AD0602">
        <w:rPr>
          <w:rFonts w:ascii="Arial" w:hAnsi="Arial" w:cs="Arial"/>
          <w:i/>
          <w:iCs/>
          <w:szCs w:val="24"/>
          <w:lang w:eastAsia="ko-KR"/>
        </w:rPr>
        <w:t>“I stay within my budget”</w:t>
      </w:r>
      <w:r w:rsidRPr="00AD0602">
        <w:rPr>
          <w:rFonts w:ascii="Arial" w:hAnsi="Arial" w:cs="Arial"/>
          <w:szCs w:val="24"/>
          <w:lang w:eastAsia="ko-KR"/>
        </w:rPr>
        <w:t xml:space="preserve"> scored 4.39 (R = 0.70), and </w:t>
      </w:r>
      <w:r w:rsidRPr="00AD0602">
        <w:rPr>
          <w:rFonts w:ascii="Arial" w:hAnsi="Arial" w:cs="Arial"/>
          <w:i/>
          <w:iCs/>
          <w:szCs w:val="24"/>
          <w:lang w:eastAsia="ko-KR"/>
        </w:rPr>
        <w:t>“I track my expenses regularly”</w:t>
      </w:r>
      <w:r w:rsidRPr="00AD0602">
        <w:rPr>
          <w:rFonts w:ascii="Arial" w:hAnsi="Arial" w:cs="Arial"/>
          <w:szCs w:val="24"/>
          <w:lang w:eastAsia="ko-KR"/>
        </w:rPr>
        <w:t xml:space="preserve"> scored 4.09 (R = 0.65), both showing moderate to strong relationships with financial literacy. However, the item </w:t>
      </w:r>
      <w:r w:rsidRPr="00AD0602">
        <w:rPr>
          <w:rFonts w:ascii="Arial" w:hAnsi="Arial" w:cs="Arial"/>
          <w:i/>
          <w:iCs/>
          <w:szCs w:val="24"/>
          <w:lang w:eastAsia="ko-KR"/>
        </w:rPr>
        <w:t>“I feel confident in my budgeting skills”</w:t>
      </w:r>
      <w:r w:rsidRPr="00AD0602">
        <w:rPr>
          <w:rFonts w:ascii="Arial" w:hAnsi="Arial" w:cs="Arial"/>
          <w:szCs w:val="24"/>
          <w:lang w:eastAsia="ko-KR"/>
        </w:rPr>
        <w:t xml:space="preserve"> received the lowest score of 3.35 and had a weaker correlation (R = 0.50), indicating that while participants are skilled at managing their budgets, they may lack confidence in their financial abilities.</w:t>
      </w:r>
    </w:p>
    <w:p w14:paraId="5FC62BEA" w14:textId="77777777" w:rsidR="00AD0602" w:rsidRPr="00AD0602" w:rsidRDefault="00AD0602" w:rsidP="00AD0602">
      <w:pPr>
        <w:suppressAutoHyphens w:val="0"/>
        <w:spacing w:before="100" w:beforeAutospacing="1" w:after="100" w:afterAutospacing="1"/>
        <w:jc w:val="both"/>
        <w:rPr>
          <w:rFonts w:ascii="Arial" w:hAnsi="Arial" w:cs="Arial"/>
          <w:szCs w:val="24"/>
          <w:lang w:eastAsia="ko-KR"/>
        </w:rPr>
      </w:pPr>
      <w:r w:rsidRPr="00AD0602">
        <w:rPr>
          <w:rFonts w:ascii="Arial" w:hAnsi="Arial" w:cs="Arial"/>
          <w:szCs w:val="24"/>
          <w:lang w:eastAsia="ko-KR"/>
        </w:rPr>
        <w:t>Moreover, these findings highlight the need to strengthen self</w:t>
      </w:r>
      <w:r w:rsidRPr="00AD0602">
        <w:rPr>
          <w:rFonts w:ascii="Arial" w:hAnsi="Arial" w:cs="Arial"/>
          <w:szCs w:val="24"/>
          <w:lang w:eastAsia="ko-KR"/>
        </w:rPr>
        <w:noBreakHyphen/>
        <w:t>assurance through programs that teach advanced budgeting techniques and offer hands</w:t>
      </w:r>
      <w:r w:rsidRPr="00AD0602">
        <w:rPr>
          <w:rFonts w:ascii="Arial" w:hAnsi="Arial" w:cs="Arial"/>
          <w:szCs w:val="24"/>
          <w:lang w:eastAsia="ko-KR"/>
        </w:rPr>
        <w:noBreakHyphen/>
        <w:t>on practice. Tools such as budgeting apps and one</w:t>
      </w:r>
      <w:r w:rsidRPr="00AD0602">
        <w:rPr>
          <w:rFonts w:ascii="Arial" w:hAnsi="Arial" w:cs="Arial"/>
          <w:szCs w:val="24"/>
          <w:lang w:eastAsia="ko-KR"/>
        </w:rPr>
        <w:noBreakHyphen/>
        <w:t>on</w:t>
      </w:r>
      <w:r w:rsidRPr="00AD0602">
        <w:rPr>
          <w:rFonts w:ascii="Arial" w:hAnsi="Arial" w:cs="Arial"/>
          <w:szCs w:val="24"/>
          <w:lang w:eastAsia="ko-KR"/>
        </w:rPr>
        <w:noBreakHyphen/>
        <w:t>one coaching can also support better financial decision</w:t>
      </w:r>
      <w:r w:rsidRPr="00AD0602">
        <w:rPr>
          <w:rFonts w:ascii="Arial" w:hAnsi="Arial" w:cs="Arial"/>
          <w:szCs w:val="24"/>
          <w:lang w:eastAsia="ko-KR"/>
        </w:rPr>
        <w:noBreakHyphen/>
        <w:t>making. Consistent with this, Barrot et al. (2024) emphasized that teachers and school leaders recognize the value of financial literacy education despite implementation challenges, reinforcing the importance of budgeting as a practical skill. Likewise, DepEd Order No. 22, s. 2021 institutionalized financial education in the Philippine K</w:t>
      </w:r>
      <w:r w:rsidRPr="00AD0602">
        <w:rPr>
          <w:rFonts w:ascii="Arial" w:hAnsi="Arial" w:cs="Arial"/>
          <w:szCs w:val="24"/>
          <w:lang w:eastAsia="ko-KR"/>
        </w:rPr>
        <w:noBreakHyphen/>
        <w:t>12 curriculum, underscoring budgeting as a key competency for both learners and educators.</w:t>
      </w:r>
    </w:p>
    <w:p w14:paraId="508FA33F" w14:textId="77777777" w:rsidR="00AD0602" w:rsidRPr="00AD0602" w:rsidRDefault="00AD0602" w:rsidP="00AD0602">
      <w:pPr>
        <w:suppressAutoHyphens w:val="0"/>
        <w:spacing w:before="100" w:beforeAutospacing="1" w:after="100" w:afterAutospacing="1"/>
        <w:jc w:val="both"/>
        <w:rPr>
          <w:rFonts w:ascii="Arial" w:hAnsi="Arial" w:cs="Arial"/>
          <w:szCs w:val="24"/>
          <w:lang w:eastAsia="ko-KR"/>
        </w:rPr>
      </w:pPr>
      <w:r w:rsidRPr="00AD0602">
        <w:rPr>
          <w:rFonts w:ascii="Arial" w:hAnsi="Arial" w:cs="Arial"/>
          <w:szCs w:val="24"/>
          <w:lang w:eastAsia="ko-KR"/>
        </w:rPr>
        <w:t>Overall, the results suggest that while budgeting behaviors among participants are strong, boosting confidence remains a key area for improvement. Strengthening both knowledge and self</w:t>
      </w:r>
      <w:r w:rsidRPr="00AD0602">
        <w:rPr>
          <w:rFonts w:ascii="Arial" w:hAnsi="Arial" w:cs="Arial"/>
          <w:szCs w:val="24"/>
          <w:lang w:eastAsia="ko-KR"/>
        </w:rPr>
        <w:noBreakHyphen/>
        <w:t>assurance in budgeting will not only enhance individual financial competence but also contribute to the broader goal of cultivating financially literate citizens.</w:t>
      </w:r>
    </w:p>
    <w:p w14:paraId="31768FAA" w14:textId="77777777" w:rsidR="00355D38" w:rsidRDefault="00355D38">
      <w:pPr>
        <w:ind w:right="113"/>
        <w:jc w:val="both"/>
        <w:rPr>
          <w:rFonts w:ascii="Arial" w:hAnsi="Arial" w:cs="Arial"/>
          <w:szCs w:val="24"/>
        </w:rPr>
      </w:pPr>
    </w:p>
    <w:tbl>
      <w:tblPr>
        <w:tblStyle w:val="TableGrid"/>
        <w:tblpPr w:leftFromText="180" w:rightFromText="180" w:vertAnchor="text" w:horzAnchor="margin" w:tblpY="651"/>
        <w:tblW w:w="8190" w:type="dxa"/>
        <w:tblLayout w:type="fixed"/>
        <w:tblLook w:val="04A0" w:firstRow="1" w:lastRow="0" w:firstColumn="1" w:lastColumn="0" w:noHBand="0" w:noVBand="1"/>
      </w:tblPr>
      <w:tblGrid>
        <w:gridCol w:w="348"/>
        <w:gridCol w:w="5142"/>
        <w:gridCol w:w="800"/>
        <w:gridCol w:w="1900"/>
      </w:tblGrid>
      <w:tr w:rsidR="007D625E" w14:paraId="300F42E0" w14:textId="77777777" w:rsidTr="003320BC">
        <w:trPr>
          <w:trHeight w:val="284"/>
        </w:trPr>
        <w:tc>
          <w:tcPr>
            <w:tcW w:w="348" w:type="dxa"/>
          </w:tcPr>
          <w:p w14:paraId="2C723630" w14:textId="77777777" w:rsidR="007D625E" w:rsidRDefault="007D625E">
            <w:pPr>
              <w:spacing w:beforeAutospacing="1"/>
              <w:jc w:val="both"/>
              <w:outlineLvl w:val="2"/>
              <w:rPr>
                <w:rFonts w:ascii="Arial" w:hAnsi="Arial" w:cs="Arial"/>
                <w:bCs/>
                <w:sz w:val="24"/>
                <w:szCs w:val="24"/>
                <w:lang w:eastAsia="en-PH"/>
              </w:rPr>
            </w:pPr>
          </w:p>
        </w:tc>
        <w:tc>
          <w:tcPr>
            <w:tcW w:w="5142" w:type="dxa"/>
          </w:tcPr>
          <w:p w14:paraId="3495A994" w14:textId="77777777" w:rsidR="007D625E" w:rsidRPr="002E7138" w:rsidRDefault="003A68D3">
            <w:pPr>
              <w:spacing w:beforeAutospacing="1"/>
              <w:jc w:val="center"/>
              <w:outlineLvl w:val="2"/>
              <w:rPr>
                <w:sz w:val="20"/>
              </w:rPr>
            </w:pPr>
            <w:r w:rsidRPr="002E7138">
              <w:rPr>
                <w:rFonts w:ascii="Arial" w:hAnsi="Arial" w:cs="Arial"/>
                <w:b/>
                <w:sz w:val="20"/>
                <w:lang w:eastAsia="en-PH"/>
              </w:rPr>
              <w:t xml:space="preserve">Financial Literacy in terms of </w:t>
            </w:r>
            <w:r w:rsidRPr="002E7138">
              <w:rPr>
                <w:rFonts w:ascii="Arial" w:hAnsi="Arial" w:cs="Arial"/>
                <w:b/>
                <w:bCs/>
                <w:sz w:val="20"/>
                <w:lang w:eastAsia="en-PH"/>
              </w:rPr>
              <w:t>Budgeting</w:t>
            </w:r>
          </w:p>
        </w:tc>
        <w:tc>
          <w:tcPr>
            <w:tcW w:w="800" w:type="dxa"/>
          </w:tcPr>
          <w:p w14:paraId="6C9759F2" w14:textId="77777777" w:rsidR="007D625E" w:rsidRPr="002E7138" w:rsidRDefault="003A68D3">
            <w:pPr>
              <w:spacing w:beforeAutospacing="1"/>
              <w:jc w:val="center"/>
              <w:outlineLvl w:val="2"/>
              <w:rPr>
                <w:sz w:val="20"/>
              </w:rPr>
            </w:pPr>
            <w:r w:rsidRPr="002E7138">
              <w:rPr>
                <w:rFonts w:ascii="Arial" w:eastAsia="Calibri" w:hAnsi="Arial" w:cs="Arial"/>
                <w:b/>
                <w:sz w:val="20"/>
              </w:rPr>
              <w:t>W M</w:t>
            </w:r>
          </w:p>
        </w:tc>
        <w:tc>
          <w:tcPr>
            <w:tcW w:w="1900" w:type="dxa"/>
          </w:tcPr>
          <w:p w14:paraId="05628830" w14:textId="77777777" w:rsidR="007D625E" w:rsidRPr="002E7138" w:rsidRDefault="003A68D3">
            <w:pPr>
              <w:spacing w:beforeAutospacing="1"/>
              <w:jc w:val="center"/>
              <w:outlineLvl w:val="2"/>
              <w:rPr>
                <w:sz w:val="20"/>
              </w:rPr>
            </w:pPr>
            <w:r w:rsidRPr="002E7138">
              <w:rPr>
                <w:rFonts w:ascii="Arial" w:hAnsi="Arial" w:cs="Arial"/>
                <w:b/>
                <w:bCs/>
                <w:sz w:val="20"/>
                <w:lang w:eastAsia="en-PH"/>
              </w:rPr>
              <w:t>Interpretation</w:t>
            </w:r>
          </w:p>
        </w:tc>
      </w:tr>
      <w:tr w:rsidR="007D625E" w14:paraId="6386FC2C" w14:textId="77777777" w:rsidTr="003320BC">
        <w:trPr>
          <w:trHeight w:val="284"/>
        </w:trPr>
        <w:tc>
          <w:tcPr>
            <w:tcW w:w="348" w:type="dxa"/>
          </w:tcPr>
          <w:p w14:paraId="54855002" w14:textId="77777777" w:rsidR="007D625E" w:rsidRDefault="003A68D3">
            <w:pPr>
              <w:spacing w:beforeAutospacing="1"/>
              <w:jc w:val="both"/>
              <w:outlineLvl w:val="2"/>
              <w:rPr>
                <w:rFonts w:ascii="Arial" w:hAnsi="Arial" w:cs="Arial"/>
                <w:bCs/>
                <w:sz w:val="24"/>
                <w:szCs w:val="24"/>
                <w:lang w:eastAsia="en-PH"/>
              </w:rPr>
            </w:pPr>
            <w:r>
              <w:rPr>
                <w:rFonts w:ascii="Arial" w:hAnsi="Arial" w:cs="Arial"/>
                <w:bCs/>
                <w:sz w:val="24"/>
                <w:szCs w:val="24"/>
                <w:lang w:eastAsia="en-PH"/>
              </w:rPr>
              <w:t>1</w:t>
            </w:r>
          </w:p>
        </w:tc>
        <w:tc>
          <w:tcPr>
            <w:tcW w:w="5142" w:type="dxa"/>
          </w:tcPr>
          <w:p w14:paraId="195B4541" w14:textId="77777777" w:rsidR="007D625E" w:rsidRPr="002E7138" w:rsidRDefault="003A68D3">
            <w:pPr>
              <w:rPr>
                <w:sz w:val="20"/>
              </w:rPr>
            </w:pPr>
            <w:r w:rsidRPr="002E7138">
              <w:rPr>
                <w:rFonts w:ascii="Arial" w:eastAsia="Calibri" w:hAnsi="Arial" w:cs="Arial"/>
                <w:sz w:val="20"/>
              </w:rPr>
              <w:t>I create a budget to manage my finances.</w:t>
            </w:r>
          </w:p>
        </w:tc>
        <w:tc>
          <w:tcPr>
            <w:tcW w:w="800" w:type="dxa"/>
          </w:tcPr>
          <w:p w14:paraId="5D7C9100" w14:textId="77777777" w:rsidR="007D625E" w:rsidRPr="002E7138" w:rsidRDefault="003A68D3">
            <w:pPr>
              <w:jc w:val="center"/>
              <w:rPr>
                <w:sz w:val="20"/>
              </w:rPr>
            </w:pPr>
            <w:r w:rsidRPr="002E7138">
              <w:rPr>
                <w:rFonts w:ascii="Arial" w:eastAsia="Calibri" w:hAnsi="Arial" w:cs="Arial"/>
                <w:sz w:val="20"/>
              </w:rPr>
              <w:t>4.45</w:t>
            </w:r>
          </w:p>
        </w:tc>
        <w:tc>
          <w:tcPr>
            <w:tcW w:w="1900" w:type="dxa"/>
          </w:tcPr>
          <w:p w14:paraId="0ED3844B" w14:textId="77777777" w:rsidR="007D625E" w:rsidRPr="002E7138" w:rsidRDefault="003A68D3">
            <w:pPr>
              <w:spacing w:beforeAutospacing="1"/>
              <w:jc w:val="both"/>
              <w:outlineLvl w:val="2"/>
              <w:rPr>
                <w:sz w:val="20"/>
              </w:rPr>
            </w:pPr>
            <w:r w:rsidRPr="002E7138">
              <w:rPr>
                <w:rFonts w:ascii="Arial" w:hAnsi="Arial" w:cs="Arial"/>
                <w:bCs/>
                <w:sz w:val="20"/>
                <w:lang w:eastAsia="en-PH"/>
              </w:rPr>
              <w:t>Highly Literate</w:t>
            </w:r>
          </w:p>
        </w:tc>
      </w:tr>
      <w:tr w:rsidR="007D625E" w14:paraId="04FB5DFE" w14:textId="77777777" w:rsidTr="003320BC">
        <w:trPr>
          <w:trHeight w:val="284"/>
        </w:trPr>
        <w:tc>
          <w:tcPr>
            <w:tcW w:w="348" w:type="dxa"/>
          </w:tcPr>
          <w:p w14:paraId="4C851666" w14:textId="77777777" w:rsidR="007D625E" w:rsidRDefault="003A68D3">
            <w:pPr>
              <w:spacing w:beforeAutospacing="1"/>
              <w:jc w:val="both"/>
              <w:outlineLvl w:val="2"/>
              <w:rPr>
                <w:rFonts w:ascii="Arial" w:hAnsi="Arial" w:cs="Arial"/>
                <w:bCs/>
                <w:sz w:val="24"/>
                <w:szCs w:val="24"/>
                <w:lang w:eastAsia="en-PH"/>
              </w:rPr>
            </w:pPr>
            <w:r>
              <w:rPr>
                <w:rFonts w:ascii="Arial" w:hAnsi="Arial" w:cs="Arial"/>
                <w:bCs/>
                <w:sz w:val="24"/>
                <w:szCs w:val="24"/>
                <w:lang w:eastAsia="en-PH"/>
              </w:rPr>
              <w:t>2</w:t>
            </w:r>
          </w:p>
        </w:tc>
        <w:tc>
          <w:tcPr>
            <w:tcW w:w="5142" w:type="dxa"/>
          </w:tcPr>
          <w:p w14:paraId="28B92EE8" w14:textId="77777777" w:rsidR="007D625E" w:rsidRPr="002E7138" w:rsidRDefault="003A68D3">
            <w:pPr>
              <w:rPr>
                <w:sz w:val="20"/>
              </w:rPr>
            </w:pPr>
            <w:r w:rsidRPr="002E7138">
              <w:rPr>
                <w:rFonts w:ascii="Arial" w:eastAsia="Calibri" w:hAnsi="Arial" w:cs="Arial"/>
                <w:sz w:val="20"/>
              </w:rPr>
              <w:t>I track my expenses regularly.</w:t>
            </w:r>
          </w:p>
        </w:tc>
        <w:tc>
          <w:tcPr>
            <w:tcW w:w="800" w:type="dxa"/>
          </w:tcPr>
          <w:p w14:paraId="63494AAD" w14:textId="77777777" w:rsidR="007D625E" w:rsidRPr="002E7138" w:rsidRDefault="003A68D3">
            <w:pPr>
              <w:jc w:val="center"/>
              <w:rPr>
                <w:sz w:val="20"/>
              </w:rPr>
            </w:pPr>
            <w:r w:rsidRPr="002E7138">
              <w:rPr>
                <w:rFonts w:ascii="Arial" w:eastAsia="Calibri" w:hAnsi="Arial" w:cs="Arial"/>
                <w:sz w:val="20"/>
              </w:rPr>
              <w:t>4.09</w:t>
            </w:r>
          </w:p>
        </w:tc>
        <w:tc>
          <w:tcPr>
            <w:tcW w:w="1900" w:type="dxa"/>
          </w:tcPr>
          <w:p w14:paraId="0DC2CB3B" w14:textId="77777777" w:rsidR="007D625E" w:rsidRPr="002E7138" w:rsidRDefault="003A68D3">
            <w:pPr>
              <w:spacing w:beforeAutospacing="1"/>
              <w:jc w:val="both"/>
              <w:outlineLvl w:val="2"/>
              <w:rPr>
                <w:sz w:val="20"/>
              </w:rPr>
            </w:pPr>
            <w:r w:rsidRPr="002E7138">
              <w:rPr>
                <w:rFonts w:ascii="Arial" w:hAnsi="Arial" w:cs="Arial"/>
                <w:bCs/>
                <w:sz w:val="20"/>
                <w:lang w:eastAsia="en-PH"/>
              </w:rPr>
              <w:t xml:space="preserve"> Literate</w:t>
            </w:r>
          </w:p>
        </w:tc>
      </w:tr>
      <w:tr w:rsidR="007D625E" w14:paraId="34B288A4" w14:textId="77777777" w:rsidTr="003320BC">
        <w:trPr>
          <w:trHeight w:val="284"/>
        </w:trPr>
        <w:tc>
          <w:tcPr>
            <w:tcW w:w="348" w:type="dxa"/>
          </w:tcPr>
          <w:p w14:paraId="3A519EA8" w14:textId="77777777" w:rsidR="007D625E" w:rsidRDefault="003A68D3">
            <w:pPr>
              <w:spacing w:beforeAutospacing="1"/>
              <w:jc w:val="both"/>
              <w:outlineLvl w:val="2"/>
              <w:rPr>
                <w:rFonts w:ascii="Arial" w:hAnsi="Arial" w:cs="Arial"/>
                <w:bCs/>
                <w:sz w:val="24"/>
                <w:szCs w:val="24"/>
                <w:lang w:eastAsia="en-PH"/>
              </w:rPr>
            </w:pPr>
            <w:r>
              <w:rPr>
                <w:rFonts w:ascii="Arial" w:hAnsi="Arial" w:cs="Arial"/>
                <w:bCs/>
                <w:sz w:val="24"/>
                <w:szCs w:val="24"/>
                <w:lang w:eastAsia="en-PH"/>
              </w:rPr>
              <w:t>3</w:t>
            </w:r>
          </w:p>
        </w:tc>
        <w:tc>
          <w:tcPr>
            <w:tcW w:w="5142" w:type="dxa"/>
          </w:tcPr>
          <w:p w14:paraId="68407483" w14:textId="77777777" w:rsidR="007D625E" w:rsidRPr="002E7138" w:rsidRDefault="003A68D3">
            <w:pPr>
              <w:rPr>
                <w:sz w:val="20"/>
              </w:rPr>
            </w:pPr>
            <w:r w:rsidRPr="002E7138">
              <w:rPr>
                <w:rFonts w:ascii="Arial" w:eastAsia="Calibri" w:hAnsi="Arial" w:cs="Arial"/>
                <w:sz w:val="20"/>
              </w:rPr>
              <w:t>I adjust my budget based on my financial needs.</w:t>
            </w:r>
          </w:p>
        </w:tc>
        <w:tc>
          <w:tcPr>
            <w:tcW w:w="800" w:type="dxa"/>
          </w:tcPr>
          <w:p w14:paraId="0BC2AB7F" w14:textId="77777777" w:rsidR="007D625E" w:rsidRPr="002E7138" w:rsidRDefault="003A68D3">
            <w:pPr>
              <w:jc w:val="center"/>
              <w:rPr>
                <w:sz w:val="20"/>
              </w:rPr>
            </w:pPr>
            <w:r w:rsidRPr="002E7138">
              <w:rPr>
                <w:rFonts w:ascii="Arial" w:eastAsia="Calibri" w:hAnsi="Arial" w:cs="Arial"/>
                <w:sz w:val="20"/>
              </w:rPr>
              <w:t>4.74</w:t>
            </w:r>
          </w:p>
        </w:tc>
        <w:tc>
          <w:tcPr>
            <w:tcW w:w="1900" w:type="dxa"/>
          </w:tcPr>
          <w:p w14:paraId="4639DBD0" w14:textId="77777777" w:rsidR="007D625E" w:rsidRPr="002E7138" w:rsidRDefault="003A68D3">
            <w:pPr>
              <w:spacing w:beforeAutospacing="1"/>
              <w:jc w:val="both"/>
              <w:outlineLvl w:val="2"/>
              <w:rPr>
                <w:sz w:val="20"/>
              </w:rPr>
            </w:pPr>
            <w:r w:rsidRPr="002E7138">
              <w:rPr>
                <w:rFonts w:ascii="Arial" w:hAnsi="Arial" w:cs="Arial"/>
                <w:bCs/>
                <w:sz w:val="20"/>
                <w:lang w:eastAsia="en-PH"/>
              </w:rPr>
              <w:t>Highly Literate</w:t>
            </w:r>
          </w:p>
        </w:tc>
      </w:tr>
      <w:tr w:rsidR="007D625E" w14:paraId="69F5F40C" w14:textId="77777777" w:rsidTr="003320BC">
        <w:trPr>
          <w:trHeight w:val="284"/>
        </w:trPr>
        <w:tc>
          <w:tcPr>
            <w:tcW w:w="348" w:type="dxa"/>
          </w:tcPr>
          <w:p w14:paraId="4030B965" w14:textId="77777777" w:rsidR="007D625E" w:rsidRDefault="003A68D3">
            <w:pPr>
              <w:spacing w:beforeAutospacing="1"/>
              <w:jc w:val="both"/>
              <w:outlineLvl w:val="2"/>
              <w:rPr>
                <w:rFonts w:ascii="Arial" w:hAnsi="Arial" w:cs="Arial"/>
                <w:bCs/>
                <w:sz w:val="24"/>
                <w:szCs w:val="24"/>
                <w:lang w:eastAsia="en-PH"/>
              </w:rPr>
            </w:pPr>
            <w:r>
              <w:rPr>
                <w:rFonts w:ascii="Arial" w:hAnsi="Arial" w:cs="Arial"/>
                <w:bCs/>
                <w:sz w:val="24"/>
                <w:szCs w:val="24"/>
                <w:lang w:eastAsia="en-PH"/>
              </w:rPr>
              <w:t>4</w:t>
            </w:r>
          </w:p>
        </w:tc>
        <w:tc>
          <w:tcPr>
            <w:tcW w:w="5142" w:type="dxa"/>
          </w:tcPr>
          <w:p w14:paraId="28452BEA" w14:textId="77777777" w:rsidR="007D625E" w:rsidRPr="002E7138" w:rsidRDefault="003A68D3">
            <w:pPr>
              <w:rPr>
                <w:sz w:val="20"/>
              </w:rPr>
            </w:pPr>
            <w:r w:rsidRPr="002E7138">
              <w:rPr>
                <w:rFonts w:ascii="Arial" w:eastAsia="Calibri" w:hAnsi="Arial" w:cs="Arial"/>
                <w:sz w:val="20"/>
              </w:rPr>
              <w:t>I stay within my budget.</w:t>
            </w:r>
          </w:p>
        </w:tc>
        <w:tc>
          <w:tcPr>
            <w:tcW w:w="800" w:type="dxa"/>
          </w:tcPr>
          <w:p w14:paraId="00B269C8" w14:textId="77777777" w:rsidR="007D625E" w:rsidRPr="002E7138" w:rsidRDefault="003A68D3">
            <w:pPr>
              <w:jc w:val="center"/>
              <w:rPr>
                <w:sz w:val="20"/>
              </w:rPr>
            </w:pPr>
            <w:r w:rsidRPr="002E7138">
              <w:rPr>
                <w:rFonts w:ascii="Arial" w:eastAsia="Calibri" w:hAnsi="Arial" w:cs="Arial"/>
                <w:sz w:val="20"/>
              </w:rPr>
              <w:t>4.39</w:t>
            </w:r>
          </w:p>
        </w:tc>
        <w:tc>
          <w:tcPr>
            <w:tcW w:w="1900" w:type="dxa"/>
          </w:tcPr>
          <w:p w14:paraId="5790D2DB" w14:textId="77777777" w:rsidR="007D625E" w:rsidRPr="002E7138" w:rsidRDefault="003A68D3">
            <w:pPr>
              <w:spacing w:beforeAutospacing="1"/>
              <w:jc w:val="both"/>
              <w:outlineLvl w:val="2"/>
              <w:rPr>
                <w:sz w:val="20"/>
              </w:rPr>
            </w:pPr>
            <w:r w:rsidRPr="002E7138">
              <w:rPr>
                <w:rFonts w:ascii="Arial" w:hAnsi="Arial" w:cs="Arial"/>
                <w:bCs/>
                <w:sz w:val="20"/>
                <w:lang w:eastAsia="en-PH"/>
              </w:rPr>
              <w:t>Highly Literate</w:t>
            </w:r>
          </w:p>
        </w:tc>
      </w:tr>
      <w:tr w:rsidR="007D625E" w14:paraId="268DEF73" w14:textId="77777777" w:rsidTr="003320BC">
        <w:trPr>
          <w:trHeight w:val="284"/>
        </w:trPr>
        <w:tc>
          <w:tcPr>
            <w:tcW w:w="348" w:type="dxa"/>
          </w:tcPr>
          <w:p w14:paraId="1BA06985" w14:textId="77777777" w:rsidR="007D625E" w:rsidRDefault="003A68D3">
            <w:pPr>
              <w:spacing w:beforeAutospacing="1"/>
              <w:jc w:val="both"/>
              <w:outlineLvl w:val="2"/>
              <w:rPr>
                <w:rFonts w:ascii="Arial" w:hAnsi="Arial" w:cs="Arial"/>
                <w:bCs/>
                <w:sz w:val="24"/>
                <w:szCs w:val="24"/>
                <w:lang w:eastAsia="en-PH"/>
              </w:rPr>
            </w:pPr>
            <w:r>
              <w:rPr>
                <w:rFonts w:ascii="Arial" w:hAnsi="Arial" w:cs="Arial"/>
                <w:bCs/>
                <w:sz w:val="24"/>
                <w:szCs w:val="24"/>
                <w:lang w:eastAsia="en-PH"/>
              </w:rPr>
              <w:t>5</w:t>
            </w:r>
          </w:p>
        </w:tc>
        <w:tc>
          <w:tcPr>
            <w:tcW w:w="5142" w:type="dxa"/>
          </w:tcPr>
          <w:p w14:paraId="73FCE223" w14:textId="77777777" w:rsidR="007D625E" w:rsidRPr="002E7138" w:rsidRDefault="003A68D3">
            <w:pPr>
              <w:rPr>
                <w:sz w:val="20"/>
              </w:rPr>
            </w:pPr>
            <w:r w:rsidRPr="002E7138">
              <w:rPr>
                <w:rFonts w:ascii="Arial" w:eastAsia="Calibri" w:hAnsi="Arial" w:cs="Arial"/>
                <w:sz w:val="20"/>
              </w:rPr>
              <w:t>I feel confident in my budgeting skills.</w:t>
            </w:r>
          </w:p>
        </w:tc>
        <w:tc>
          <w:tcPr>
            <w:tcW w:w="800" w:type="dxa"/>
          </w:tcPr>
          <w:p w14:paraId="477C5C37" w14:textId="77777777" w:rsidR="007D625E" w:rsidRPr="002E7138" w:rsidRDefault="003A68D3">
            <w:pPr>
              <w:jc w:val="center"/>
              <w:rPr>
                <w:sz w:val="20"/>
              </w:rPr>
            </w:pPr>
            <w:r w:rsidRPr="002E7138">
              <w:rPr>
                <w:rFonts w:ascii="Arial" w:eastAsia="Calibri" w:hAnsi="Arial" w:cs="Arial"/>
                <w:sz w:val="20"/>
              </w:rPr>
              <w:t>3.35</w:t>
            </w:r>
          </w:p>
        </w:tc>
        <w:tc>
          <w:tcPr>
            <w:tcW w:w="1900" w:type="dxa"/>
          </w:tcPr>
          <w:p w14:paraId="08EA7B6E" w14:textId="77777777" w:rsidR="007D625E" w:rsidRPr="002E7138" w:rsidRDefault="003A68D3">
            <w:pPr>
              <w:spacing w:beforeAutospacing="1"/>
              <w:jc w:val="both"/>
              <w:outlineLvl w:val="2"/>
              <w:rPr>
                <w:sz w:val="20"/>
              </w:rPr>
            </w:pPr>
            <w:r w:rsidRPr="002E7138">
              <w:rPr>
                <w:rFonts w:ascii="Arial" w:hAnsi="Arial" w:cs="Arial"/>
                <w:bCs/>
                <w:sz w:val="20"/>
                <w:lang w:eastAsia="en-PH"/>
              </w:rPr>
              <w:t>Moderately Literate</w:t>
            </w:r>
          </w:p>
        </w:tc>
      </w:tr>
      <w:tr w:rsidR="007D625E" w14:paraId="1544F0E6" w14:textId="77777777" w:rsidTr="003320BC">
        <w:trPr>
          <w:trHeight w:val="284"/>
        </w:trPr>
        <w:tc>
          <w:tcPr>
            <w:tcW w:w="5490" w:type="dxa"/>
            <w:gridSpan w:val="2"/>
          </w:tcPr>
          <w:p w14:paraId="2E27C301" w14:textId="77777777" w:rsidR="007D625E" w:rsidRPr="002E7138" w:rsidRDefault="003A68D3" w:rsidP="003320BC">
            <w:pPr>
              <w:jc w:val="center"/>
              <w:rPr>
                <w:sz w:val="20"/>
              </w:rPr>
            </w:pPr>
            <w:r w:rsidRPr="002E7138">
              <w:rPr>
                <w:rFonts w:ascii="Arial" w:eastAsia="Calibri" w:hAnsi="Arial" w:cs="Arial"/>
                <w:b/>
                <w:sz w:val="20"/>
              </w:rPr>
              <w:t>Weighted Mean</w:t>
            </w:r>
          </w:p>
        </w:tc>
        <w:tc>
          <w:tcPr>
            <w:tcW w:w="800" w:type="dxa"/>
          </w:tcPr>
          <w:p w14:paraId="4670C7FE" w14:textId="77777777" w:rsidR="007D625E" w:rsidRPr="002E7138" w:rsidRDefault="003A68D3">
            <w:pPr>
              <w:jc w:val="center"/>
              <w:rPr>
                <w:sz w:val="20"/>
              </w:rPr>
            </w:pPr>
            <w:r w:rsidRPr="002E7138">
              <w:rPr>
                <w:rFonts w:ascii="Arial" w:eastAsia="Calibri" w:hAnsi="Arial" w:cs="Arial"/>
                <w:b/>
                <w:sz w:val="20"/>
              </w:rPr>
              <w:t>4.204</w:t>
            </w:r>
          </w:p>
        </w:tc>
        <w:tc>
          <w:tcPr>
            <w:tcW w:w="1900" w:type="dxa"/>
          </w:tcPr>
          <w:p w14:paraId="6FB531D0" w14:textId="77777777" w:rsidR="007D625E" w:rsidRPr="002E7138" w:rsidRDefault="003A68D3">
            <w:pPr>
              <w:spacing w:beforeAutospacing="1"/>
              <w:jc w:val="both"/>
              <w:outlineLvl w:val="2"/>
              <w:rPr>
                <w:sz w:val="20"/>
              </w:rPr>
            </w:pPr>
            <w:r w:rsidRPr="002E7138">
              <w:rPr>
                <w:rFonts w:ascii="Arial" w:hAnsi="Arial" w:cs="Arial"/>
                <w:bCs/>
                <w:sz w:val="20"/>
                <w:lang w:eastAsia="en-PH"/>
              </w:rPr>
              <w:t>Highly Literate</w:t>
            </w:r>
          </w:p>
        </w:tc>
      </w:tr>
    </w:tbl>
    <w:p w14:paraId="10DA769B" w14:textId="2F3C0F8B" w:rsidR="007D625E" w:rsidRDefault="003A68D3">
      <w:pPr>
        <w:pStyle w:val="NormalWeb"/>
        <w:spacing w:before="280" w:after="280"/>
        <w:jc w:val="center"/>
        <w:rPr>
          <w:rFonts w:ascii="Arial" w:hAnsi="Arial" w:cs="Arial"/>
          <w:b/>
          <w:bCs/>
          <w:sz w:val="20"/>
        </w:rPr>
      </w:pPr>
      <w:r>
        <w:rPr>
          <w:rStyle w:val="Strong"/>
          <w:rFonts w:ascii="Arial" w:hAnsi="Arial" w:cs="Arial"/>
          <w:sz w:val="20"/>
        </w:rPr>
        <w:t>Table 2.</w:t>
      </w:r>
      <w:r w:rsidR="006130A8">
        <w:rPr>
          <w:rStyle w:val="Strong"/>
          <w:rFonts w:ascii="Arial" w:hAnsi="Arial" w:cs="Arial"/>
          <w:sz w:val="20"/>
        </w:rPr>
        <w:t>a</w:t>
      </w:r>
      <w:r>
        <w:rPr>
          <w:rStyle w:val="Strong"/>
          <w:rFonts w:ascii="Arial" w:hAnsi="Arial" w:cs="Arial"/>
          <w:sz w:val="20"/>
        </w:rPr>
        <w:t>: Financial Literacy in terms of Budgeting</w:t>
      </w:r>
    </w:p>
    <w:p w14:paraId="2804E3FD" w14:textId="77777777" w:rsidR="00B34A06" w:rsidRDefault="00B34A06" w:rsidP="00B34A06">
      <w:pPr>
        <w:tabs>
          <w:tab w:val="left" w:pos="8647"/>
        </w:tabs>
        <w:spacing w:beforeAutospacing="1" w:afterAutospacing="1"/>
        <w:jc w:val="both"/>
        <w:rPr>
          <w:rFonts w:ascii="Arial" w:hAnsi="Arial" w:cs="Arial"/>
          <w:bCs/>
          <w:szCs w:val="24"/>
          <w:lang w:eastAsia="en-PH"/>
        </w:rPr>
      </w:pPr>
    </w:p>
    <w:p w14:paraId="5EAB25EB" w14:textId="0081C2EE" w:rsidR="00B34A06" w:rsidRPr="00B34A06" w:rsidRDefault="00B34A06" w:rsidP="00B34A06">
      <w:pPr>
        <w:tabs>
          <w:tab w:val="left" w:pos="8647"/>
        </w:tabs>
        <w:spacing w:beforeAutospacing="1" w:afterAutospacing="1"/>
        <w:jc w:val="both"/>
        <w:rPr>
          <w:rFonts w:ascii="Arial" w:hAnsi="Arial" w:cs="Arial"/>
          <w:bCs/>
          <w:szCs w:val="24"/>
          <w:lang w:eastAsia="en-PH"/>
        </w:rPr>
      </w:pPr>
      <w:r w:rsidRPr="00B34A06">
        <w:rPr>
          <w:rFonts w:ascii="Arial" w:hAnsi="Arial" w:cs="Arial"/>
          <w:bCs/>
          <w:szCs w:val="24"/>
          <w:lang w:eastAsia="en-PH"/>
        </w:rPr>
        <w:t>The study revealed in Table 2.</w:t>
      </w:r>
      <w:r w:rsidR="006130A8">
        <w:rPr>
          <w:rFonts w:ascii="Arial" w:hAnsi="Arial" w:cs="Arial"/>
          <w:bCs/>
          <w:szCs w:val="24"/>
          <w:lang w:eastAsia="en-PH"/>
        </w:rPr>
        <w:t>b</w:t>
      </w:r>
      <w:r w:rsidRPr="00B34A06">
        <w:rPr>
          <w:rFonts w:ascii="Arial" w:hAnsi="Arial" w:cs="Arial"/>
          <w:bCs/>
          <w:szCs w:val="24"/>
          <w:lang w:eastAsia="en-PH"/>
        </w:rPr>
        <w:t xml:space="preserve"> that participants demonstrate strong saving habits, with an overall average score of 4.192, indicating a high level of financial literacy in this area. The highest</w:t>
      </w:r>
      <w:r w:rsidRPr="00B34A06">
        <w:rPr>
          <w:rFonts w:ascii="Cambria Math" w:hAnsi="Cambria Math" w:cs="Cambria Math"/>
          <w:bCs/>
          <w:szCs w:val="24"/>
          <w:lang w:eastAsia="en-PH"/>
        </w:rPr>
        <w:t>‑</w:t>
      </w:r>
      <w:r w:rsidRPr="00B34A06">
        <w:rPr>
          <w:rFonts w:ascii="Arial" w:hAnsi="Arial" w:cs="Arial"/>
          <w:bCs/>
          <w:szCs w:val="24"/>
          <w:lang w:eastAsia="en-PH"/>
        </w:rPr>
        <w:t>rated item was “understanding the importance of saving”, which scored 4.74 and showed a strong correlation with overall financial literacy (R = 0.76). This suggests that most respondents recognize the value of saving for financial stability. Participants also performed well in “setting savings goals” and “saving even with limited income”, both scoring 4.19 and showing good discipline. These items had R</w:t>
      </w:r>
      <w:r w:rsidRPr="00B34A06">
        <w:rPr>
          <w:rFonts w:ascii="Cambria Math" w:hAnsi="Cambria Math" w:cs="Cambria Math"/>
          <w:bCs/>
          <w:szCs w:val="24"/>
          <w:lang w:eastAsia="en-PH"/>
        </w:rPr>
        <w:t>‑</w:t>
      </w:r>
      <w:r w:rsidRPr="00B34A06">
        <w:rPr>
          <w:rFonts w:ascii="Arial" w:hAnsi="Arial" w:cs="Arial"/>
          <w:bCs/>
          <w:szCs w:val="24"/>
          <w:lang w:eastAsia="en-PH"/>
        </w:rPr>
        <w:t>values of 0.68 and 0.70, respectively, indicating a close connection to financial literacy. However, the lowest score was 3.68 for “having a savings account for emergencies”, with a weaker correlation (R = 0.52). This implies that while individuals are saving, they may not be using formal s</w:t>
      </w:r>
      <w:r>
        <w:rPr>
          <w:rFonts w:ascii="Arial" w:hAnsi="Arial" w:cs="Arial"/>
          <w:bCs/>
          <w:szCs w:val="24"/>
          <w:lang w:eastAsia="en-PH"/>
        </w:rPr>
        <w:t>aving tools like bank accounts.</w:t>
      </w:r>
    </w:p>
    <w:p w14:paraId="66DA8D5F" w14:textId="77777777" w:rsidR="00B34A06" w:rsidRDefault="00B34A06">
      <w:pPr>
        <w:tabs>
          <w:tab w:val="left" w:pos="8647"/>
        </w:tabs>
        <w:spacing w:beforeAutospacing="1" w:afterAutospacing="1"/>
        <w:jc w:val="both"/>
        <w:rPr>
          <w:rFonts w:ascii="Arial" w:hAnsi="Arial" w:cs="Arial"/>
          <w:bCs/>
          <w:szCs w:val="24"/>
          <w:lang w:eastAsia="en-PH"/>
        </w:rPr>
      </w:pPr>
      <w:r w:rsidRPr="00B34A06">
        <w:rPr>
          <w:rFonts w:ascii="Arial" w:hAnsi="Arial" w:cs="Arial"/>
          <w:bCs/>
          <w:szCs w:val="24"/>
          <w:lang w:eastAsia="en-PH"/>
        </w:rPr>
        <w:t xml:space="preserve">This gap highlights the need to promote emergency savings and improve access to saving options. Educational programs that emphasize the benefits of savings accounts, along with practical tools such as budgeting apps and financial coaching, can help strengthen saving </w:t>
      </w:r>
      <w:r w:rsidRPr="00B34A06">
        <w:rPr>
          <w:rFonts w:ascii="Arial" w:hAnsi="Arial" w:cs="Arial"/>
          <w:bCs/>
          <w:szCs w:val="24"/>
          <w:lang w:eastAsia="en-PH"/>
        </w:rPr>
        <w:lastRenderedPageBreak/>
        <w:t xml:space="preserve">behaviors. Supporting this, Dela Peña et al. (2024) found that saving habits, while generally positive, can also predict higher financial stress among students, showing that saving practices must be balanced with proper financial planning. Similarly, </w:t>
      </w:r>
      <w:proofErr w:type="spellStart"/>
      <w:r w:rsidRPr="00B34A06">
        <w:rPr>
          <w:rFonts w:ascii="Arial" w:hAnsi="Arial" w:cs="Arial"/>
          <w:bCs/>
          <w:szCs w:val="24"/>
          <w:lang w:eastAsia="en-PH"/>
        </w:rPr>
        <w:t>Pondang</w:t>
      </w:r>
      <w:proofErr w:type="spellEnd"/>
      <w:r w:rsidRPr="00B34A06">
        <w:rPr>
          <w:rFonts w:ascii="Arial" w:hAnsi="Arial" w:cs="Arial"/>
          <w:bCs/>
          <w:szCs w:val="24"/>
          <w:lang w:eastAsia="en-PH"/>
        </w:rPr>
        <w:t xml:space="preserve"> et al. (2024) and Gabay (2024) emphasized that disciplined saving and spending habits among senior high school students are closely tied to financial literacy and stewardship. </w:t>
      </w:r>
      <w:proofErr w:type="spellStart"/>
      <w:r w:rsidRPr="00B34A06">
        <w:rPr>
          <w:rFonts w:ascii="Arial" w:hAnsi="Arial" w:cs="Arial"/>
          <w:bCs/>
          <w:szCs w:val="24"/>
          <w:lang w:eastAsia="en-PH"/>
        </w:rPr>
        <w:t>Bungabong</w:t>
      </w:r>
      <w:proofErr w:type="spellEnd"/>
      <w:r w:rsidRPr="00B34A06">
        <w:rPr>
          <w:rFonts w:ascii="Arial" w:hAnsi="Arial" w:cs="Arial"/>
          <w:bCs/>
          <w:szCs w:val="24"/>
          <w:lang w:eastAsia="en-PH"/>
        </w:rPr>
        <w:t xml:space="preserve"> &amp; </w:t>
      </w:r>
      <w:proofErr w:type="spellStart"/>
      <w:r w:rsidRPr="00B34A06">
        <w:rPr>
          <w:rFonts w:ascii="Arial" w:hAnsi="Arial" w:cs="Arial"/>
          <w:bCs/>
          <w:szCs w:val="24"/>
          <w:lang w:eastAsia="en-PH"/>
        </w:rPr>
        <w:t>Rosalejos</w:t>
      </w:r>
      <w:proofErr w:type="spellEnd"/>
      <w:r w:rsidRPr="00B34A06">
        <w:rPr>
          <w:rFonts w:ascii="Arial" w:hAnsi="Arial" w:cs="Arial"/>
          <w:bCs/>
          <w:szCs w:val="24"/>
          <w:lang w:eastAsia="en-PH"/>
        </w:rPr>
        <w:t xml:space="preserve"> (2024) also highlighted weaknesses in financial management practices among teachers and parents, reinforcing the need to strengthen saving behaviors across communities. At the policy level, Barrot et al. (2024), DepEd Order No. 22, s. 2021, and Republic Acts 10679 and 10922 collectively underscore saving as a cornerstone of financial literacy education in the Philippines.</w:t>
      </w:r>
    </w:p>
    <w:p w14:paraId="696E7004" w14:textId="72635112" w:rsidR="007D625E" w:rsidRPr="002E7138" w:rsidRDefault="003A68D3">
      <w:pPr>
        <w:pStyle w:val="Body"/>
        <w:spacing w:after="0"/>
        <w:rPr>
          <w:rFonts w:ascii="Arial" w:hAnsi="Arial" w:cs="Arial"/>
        </w:rPr>
      </w:pPr>
      <w:r w:rsidRPr="002E7138">
        <w:rPr>
          <w:rFonts w:ascii="Arial" w:hAnsi="Arial" w:cs="Arial"/>
          <w:b/>
          <w:bCs/>
          <w:lang w:eastAsia="en-PH"/>
        </w:rPr>
        <w:t>Table 2.</w:t>
      </w:r>
      <w:r w:rsidR="006130A8">
        <w:rPr>
          <w:rFonts w:ascii="Arial" w:hAnsi="Arial" w:cs="Arial"/>
          <w:b/>
          <w:bCs/>
          <w:lang w:eastAsia="en-PH"/>
        </w:rPr>
        <w:t>b</w:t>
      </w:r>
      <w:r w:rsidRPr="002E7138">
        <w:rPr>
          <w:rFonts w:ascii="Arial" w:hAnsi="Arial" w:cs="Arial"/>
          <w:b/>
          <w:bCs/>
          <w:lang w:eastAsia="en-PH"/>
        </w:rPr>
        <w:t>.: Financial Literacy in terms of Saving</w:t>
      </w:r>
    </w:p>
    <w:tbl>
      <w:tblPr>
        <w:tblStyle w:val="TableGrid"/>
        <w:tblpPr w:leftFromText="180" w:rightFromText="180" w:vertAnchor="text" w:tblpX="107" w:tblpY="187"/>
        <w:tblW w:w="9081" w:type="dxa"/>
        <w:tblLayout w:type="fixed"/>
        <w:tblLook w:val="04A0" w:firstRow="1" w:lastRow="0" w:firstColumn="1" w:lastColumn="0" w:noHBand="0" w:noVBand="1"/>
      </w:tblPr>
      <w:tblGrid>
        <w:gridCol w:w="540"/>
        <w:gridCol w:w="4950"/>
        <w:gridCol w:w="900"/>
        <w:gridCol w:w="1800"/>
        <w:gridCol w:w="540"/>
        <w:gridCol w:w="351"/>
      </w:tblGrid>
      <w:tr w:rsidR="007D625E" w:rsidRPr="002E7138" w14:paraId="292B2B61" w14:textId="77777777" w:rsidTr="003320BC">
        <w:trPr>
          <w:trHeight w:val="86"/>
        </w:trPr>
        <w:tc>
          <w:tcPr>
            <w:tcW w:w="5490" w:type="dxa"/>
            <w:gridSpan w:val="2"/>
          </w:tcPr>
          <w:p w14:paraId="4CCC48FB" w14:textId="77777777" w:rsidR="007D625E" w:rsidRPr="002E7138" w:rsidRDefault="003A68D3">
            <w:pPr>
              <w:jc w:val="center"/>
              <w:rPr>
                <w:rFonts w:ascii="Arial" w:hAnsi="Arial" w:cs="Arial"/>
                <w:sz w:val="20"/>
                <w:szCs w:val="20"/>
              </w:rPr>
            </w:pPr>
            <w:r w:rsidRPr="002E7138">
              <w:rPr>
                <w:rFonts w:ascii="Arial" w:hAnsi="Arial" w:cs="Arial"/>
                <w:b/>
                <w:sz w:val="20"/>
                <w:szCs w:val="20"/>
                <w:lang w:eastAsia="en-PH"/>
              </w:rPr>
              <w:t xml:space="preserve">Financial Literacy in terms of </w:t>
            </w:r>
            <w:r w:rsidRPr="002E7138">
              <w:rPr>
                <w:rFonts w:ascii="Arial" w:eastAsia="Calibri" w:hAnsi="Arial" w:cs="Arial"/>
                <w:b/>
                <w:bCs/>
                <w:sz w:val="20"/>
                <w:szCs w:val="20"/>
              </w:rPr>
              <w:t>Saving</w:t>
            </w:r>
          </w:p>
        </w:tc>
        <w:tc>
          <w:tcPr>
            <w:tcW w:w="900" w:type="dxa"/>
          </w:tcPr>
          <w:p w14:paraId="5418A4DE" w14:textId="77777777" w:rsidR="007D625E" w:rsidRPr="002E7138" w:rsidRDefault="003A68D3">
            <w:pPr>
              <w:jc w:val="center"/>
              <w:rPr>
                <w:rFonts w:ascii="Arial" w:hAnsi="Arial" w:cs="Arial"/>
                <w:b/>
                <w:sz w:val="20"/>
                <w:szCs w:val="20"/>
              </w:rPr>
            </w:pPr>
            <w:r w:rsidRPr="002E7138">
              <w:rPr>
                <w:rFonts w:ascii="Arial" w:eastAsia="Calibri" w:hAnsi="Arial" w:cs="Arial"/>
                <w:b/>
                <w:sz w:val="20"/>
                <w:szCs w:val="20"/>
              </w:rPr>
              <w:t>WM</w:t>
            </w:r>
          </w:p>
        </w:tc>
        <w:tc>
          <w:tcPr>
            <w:tcW w:w="1800" w:type="dxa"/>
          </w:tcPr>
          <w:p w14:paraId="5079B0C3" w14:textId="77777777" w:rsidR="007D625E" w:rsidRPr="002E7138" w:rsidRDefault="003A68D3">
            <w:pPr>
              <w:rPr>
                <w:rFonts w:ascii="Arial" w:hAnsi="Arial" w:cs="Arial"/>
                <w:b/>
                <w:sz w:val="20"/>
                <w:szCs w:val="20"/>
              </w:rPr>
            </w:pPr>
            <w:r w:rsidRPr="002E7138">
              <w:rPr>
                <w:rFonts w:ascii="Arial" w:eastAsia="Calibri" w:hAnsi="Arial" w:cs="Arial"/>
                <w:b/>
                <w:sz w:val="20"/>
                <w:szCs w:val="20"/>
              </w:rPr>
              <w:t>Interpretation</w:t>
            </w:r>
          </w:p>
        </w:tc>
        <w:tc>
          <w:tcPr>
            <w:tcW w:w="540" w:type="dxa"/>
            <w:tcBorders>
              <w:top w:val="nil"/>
              <w:left w:val="nil"/>
              <w:bottom w:val="nil"/>
              <w:right w:val="nil"/>
            </w:tcBorders>
          </w:tcPr>
          <w:p w14:paraId="677F1A0E" w14:textId="77777777" w:rsidR="007D625E" w:rsidRPr="002E7138" w:rsidRDefault="007D625E">
            <w:pPr>
              <w:rPr>
                <w:rFonts w:ascii="Arial" w:eastAsia="Calibri" w:hAnsi="Arial" w:cs="Arial"/>
                <w:sz w:val="20"/>
                <w:szCs w:val="20"/>
              </w:rPr>
            </w:pPr>
          </w:p>
        </w:tc>
        <w:tc>
          <w:tcPr>
            <w:tcW w:w="351" w:type="dxa"/>
            <w:tcBorders>
              <w:top w:val="nil"/>
              <w:left w:val="nil"/>
              <w:bottom w:val="nil"/>
              <w:right w:val="nil"/>
            </w:tcBorders>
          </w:tcPr>
          <w:p w14:paraId="12177689" w14:textId="77777777" w:rsidR="007D625E" w:rsidRPr="002E7138" w:rsidRDefault="007D625E">
            <w:pPr>
              <w:rPr>
                <w:sz w:val="20"/>
                <w:szCs w:val="20"/>
              </w:rPr>
            </w:pPr>
          </w:p>
        </w:tc>
      </w:tr>
      <w:tr w:rsidR="007D625E" w:rsidRPr="002E7138" w14:paraId="3935FF56" w14:textId="77777777" w:rsidTr="003320BC">
        <w:trPr>
          <w:trHeight w:val="265"/>
        </w:trPr>
        <w:tc>
          <w:tcPr>
            <w:tcW w:w="540" w:type="dxa"/>
          </w:tcPr>
          <w:p w14:paraId="782BF842" w14:textId="77777777" w:rsidR="007D625E" w:rsidRPr="002E7138" w:rsidRDefault="003A68D3">
            <w:pPr>
              <w:rPr>
                <w:rFonts w:ascii="Arial" w:hAnsi="Arial" w:cs="Arial"/>
                <w:sz w:val="20"/>
                <w:szCs w:val="20"/>
              </w:rPr>
            </w:pPr>
            <w:r w:rsidRPr="002E7138">
              <w:rPr>
                <w:rFonts w:ascii="Arial" w:eastAsia="Calibri" w:hAnsi="Arial" w:cs="Arial"/>
                <w:sz w:val="20"/>
                <w:szCs w:val="20"/>
              </w:rPr>
              <w:t>6</w:t>
            </w:r>
          </w:p>
        </w:tc>
        <w:tc>
          <w:tcPr>
            <w:tcW w:w="4950" w:type="dxa"/>
          </w:tcPr>
          <w:p w14:paraId="49DFFBE1" w14:textId="77777777" w:rsidR="007D625E" w:rsidRPr="002E7138" w:rsidRDefault="003A68D3">
            <w:pPr>
              <w:rPr>
                <w:rFonts w:ascii="Arial" w:hAnsi="Arial" w:cs="Arial"/>
                <w:b/>
                <w:bCs/>
                <w:sz w:val="20"/>
                <w:szCs w:val="20"/>
              </w:rPr>
            </w:pPr>
            <w:r w:rsidRPr="002E7138">
              <w:rPr>
                <w:rFonts w:ascii="Arial" w:eastAsia="Calibri" w:hAnsi="Arial" w:cs="Arial"/>
                <w:sz w:val="20"/>
                <w:szCs w:val="20"/>
              </w:rPr>
              <w:t>I save a portion of my income regularly.</w:t>
            </w:r>
          </w:p>
        </w:tc>
        <w:tc>
          <w:tcPr>
            <w:tcW w:w="900" w:type="dxa"/>
          </w:tcPr>
          <w:p w14:paraId="30CEC2FA" w14:textId="77777777" w:rsidR="007D625E" w:rsidRPr="002E7138" w:rsidRDefault="003A68D3">
            <w:pPr>
              <w:jc w:val="center"/>
              <w:rPr>
                <w:rFonts w:ascii="Arial" w:hAnsi="Arial" w:cs="Arial"/>
                <w:sz w:val="20"/>
                <w:szCs w:val="20"/>
              </w:rPr>
            </w:pPr>
            <w:r w:rsidRPr="002E7138">
              <w:rPr>
                <w:rFonts w:ascii="Arial" w:eastAsia="Calibri" w:hAnsi="Arial" w:cs="Arial"/>
                <w:sz w:val="20"/>
                <w:szCs w:val="20"/>
              </w:rPr>
              <w:t>4.16</w:t>
            </w:r>
          </w:p>
        </w:tc>
        <w:tc>
          <w:tcPr>
            <w:tcW w:w="1800" w:type="dxa"/>
          </w:tcPr>
          <w:p w14:paraId="071ABB4E" w14:textId="77777777" w:rsidR="007D625E" w:rsidRPr="002E7138" w:rsidRDefault="003A68D3">
            <w:pPr>
              <w:spacing w:beforeAutospacing="1"/>
              <w:jc w:val="both"/>
              <w:outlineLvl w:val="2"/>
              <w:rPr>
                <w:rFonts w:ascii="Arial" w:hAnsi="Arial" w:cs="Arial"/>
                <w:bCs/>
                <w:sz w:val="20"/>
                <w:szCs w:val="20"/>
                <w:lang w:eastAsia="en-PH"/>
              </w:rPr>
            </w:pPr>
            <w:r w:rsidRPr="002E7138">
              <w:rPr>
                <w:rFonts w:ascii="Arial" w:hAnsi="Arial" w:cs="Arial"/>
                <w:bCs/>
                <w:sz w:val="20"/>
                <w:szCs w:val="20"/>
                <w:lang w:eastAsia="en-PH"/>
              </w:rPr>
              <w:t>Highly Literate</w:t>
            </w:r>
          </w:p>
        </w:tc>
        <w:tc>
          <w:tcPr>
            <w:tcW w:w="540" w:type="dxa"/>
            <w:tcBorders>
              <w:top w:val="nil"/>
              <w:left w:val="nil"/>
              <w:bottom w:val="nil"/>
              <w:right w:val="nil"/>
            </w:tcBorders>
          </w:tcPr>
          <w:p w14:paraId="27904194" w14:textId="77777777" w:rsidR="007D625E" w:rsidRPr="002E7138" w:rsidRDefault="007D625E">
            <w:pPr>
              <w:rPr>
                <w:sz w:val="20"/>
                <w:szCs w:val="20"/>
              </w:rPr>
            </w:pPr>
          </w:p>
        </w:tc>
        <w:tc>
          <w:tcPr>
            <w:tcW w:w="351" w:type="dxa"/>
            <w:tcBorders>
              <w:top w:val="nil"/>
              <w:left w:val="nil"/>
              <w:bottom w:val="nil"/>
              <w:right w:val="nil"/>
            </w:tcBorders>
          </w:tcPr>
          <w:p w14:paraId="6430A4FA" w14:textId="77777777" w:rsidR="007D625E" w:rsidRPr="002E7138" w:rsidRDefault="007D625E">
            <w:pPr>
              <w:rPr>
                <w:sz w:val="20"/>
                <w:szCs w:val="20"/>
              </w:rPr>
            </w:pPr>
          </w:p>
        </w:tc>
      </w:tr>
      <w:tr w:rsidR="007D625E" w:rsidRPr="002E7138" w14:paraId="743E4EA2" w14:textId="77777777" w:rsidTr="003320BC">
        <w:trPr>
          <w:trHeight w:val="232"/>
        </w:trPr>
        <w:tc>
          <w:tcPr>
            <w:tcW w:w="540" w:type="dxa"/>
          </w:tcPr>
          <w:p w14:paraId="67914B06" w14:textId="77777777" w:rsidR="007D625E" w:rsidRPr="002E7138" w:rsidRDefault="003A68D3">
            <w:pPr>
              <w:rPr>
                <w:rFonts w:ascii="Arial" w:hAnsi="Arial" w:cs="Arial"/>
                <w:sz w:val="20"/>
                <w:szCs w:val="20"/>
              </w:rPr>
            </w:pPr>
            <w:r w:rsidRPr="002E7138">
              <w:rPr>
                <w:rFonts w:ascii="Arial" w:eastAsia="Calibri" w:hAnsi="Arial" w:cs="Arial"/>
                <w:sz w:val="20"/>
                <w:szCs w:val="20"/>
              </w:rPr>
              <w:t>7</w:t>
            </w:r>
          </w:p>
        </w:tc>
        <w:tc>
          <w:tcPr>
            <w:tcW w:w="4950" w:type="dxa"/>
          </w:tcPr>
          <w:p w14:paraId="4BF81BA4" w14:textId="77777777" w:rsidR="007D625E" w:rsidRPr="002E7138" w:rsidRDefault="003A68D3">
            <w:pPr>
              <w:rPr>
                <w:rFonts w:ascii="Arial" w:hAnsi="Arial" w:cs="Arial"/>
                <w:sz w:val="20"/>
                <w:szCs w:val="20"/>
              </w:rPr>
            </w:pPr>
            <w:r w:rsidRPr="002E7138">
              <w:rPr>
                <w:rFonts w:ascii="Arial" w:eastAsia="Calibri" w:hAnsi="Arial" w:cs="Arial"/>
                <w:sz w:val="20"/>
                <w:szCs w:val="20"/>
              </w:rPr>
              <w:t>I have a savings account for future needs or emergencies.</w:t>
            </w:r>
          </w:p>
        </w:tc>
        <w:tc>
          <w:tcPr>
            <w:tcW w:w="900" w:type="dxa"/>
          </w:tcPr>
          <w:p w14:paraId="08494317" w14:textId="77777777" w:rsidR="007D625E" w:rsidRPr="002E7138" w:rsidRDefault="003A68D3">
            <w:pPr>
              <w:jc w:val="center"/>
              <w:rPr>
                <w:rFonts w:ascii="Arial" w:hAnsi="Arial" w:cs="Arial"/>
                <w:sz w:val="20"/>
                <w:szCs w:val="20"/>
              </w:rPr>
            </w:pPr>
            <w:r w:rsidRPr="002E7138">
              <w:rPr>
                <w:rFonts w:ascii="Arial" w:eastAsia="Calibri" w:hAnsi="Arial" w:cs="Arial"/>
                <w:sz w:val="20"/>
                <w:szCs w:val="20"/>
              </w:rPr>
              <w:t>3.68</w:t>
            </w:r>
          </w:p>
        </w:tc>
        <w:tc>
          <w:tcPr>
            <w:tcW w:w="1800" w:type="dxa"/>
          </w:tcPr>
          <w:p w14:paraId="7D9F7B08" w14:textId="77777777" w:rsidR="007D625E" w:rsidRPr="002E7138" w:rsidRDefault="003A68D3">
            <w:pPr>
              <w:spacing w:beforeAutospacing="1"/>
              <w:jc w:val="both"/>
              <w:outlineLvl w:val="2"/>
              <w:rPr>
                <w:rFonts w:ascii="Arial" w:hAnsi="Arial" w:cs="Arial"/>
                <w:bCs/>
                <w:sz w:val="20"/>
                <w:szCs w:val="20"/>
                <w:lang w:eastAsia="en-PH"/>
              </w:rPr>
            </w:pPr>
            <w:r w:rsidRPr="002E7138">
              <w:rPr>
                <w:rFonts w:ascii="Arial" w:hAnsi="Arial" w:cs="Arial"/>
                <w:bCs/>
                <w:sz w:val="20"/>
                <w:szCs w:val="20"/>
                <w:lang w:eastAsia="en-PH"/>
              </w:rPr>
              <w:t xml:space="preserve"> Literate</w:t>
            </w:r>
          </w:p>
        </w:tc>
        <w:tc>
          <w:tcPr>
            <w:tcW w:w="540" w:type="dxa"/>
            <w:tcBorders>
              <w:top w:val="nil"/>
              <w:left w:val="nil"/>
              <w:bottom w:val="nil"/>
              <w:right w:val="nil"/>
            </w:tcBorders>
          </w:tcPr>
          <w:p w14:paraId="6A3FCC27" w14:textId="77777777" w:rsidR="007D625E" w:rsidRPr="002E7138" w:rsidRDefault="007D625E">
            <w:pPr>
              <w:rPr>
                <w:sz w:val="20"/>
                <w:szCs w:val="20"/>
              </w:rPr>
            </w:pPr>
          </w:p>
        </w:tc>
        <w:tc>
          <w:tcPr>
            <w:tcW w:w="351" w:type="dxa"/>
            <w:tcBorders>
              <w:top w:val="nil"/>
              <w:left w:val="nil"/>
              <w:bottom w:val="nil"/>
              <w:right w:val="nil"/>
            </w:tcBorders>
          </w:tcPr>
          <w:p w14:paraId="2C87E3E3" w14:textId="77777777" w:rsidR="007D625E" w:rsidRPr="002E7138" w:rsidRDefault="007D625E">
            <w:pPr>
              <w:rPr>
                <w:sz w:val="20"/>
                <w:szCs w:val="20"/>
              </w:rPr>
            </w:pPr>
          </w:p>
        </w:tc>
      </w:tr>
      <w:tr w:rsidR="007D625E" w:rsidRPr="002E7138" w14:paraId="7453638D" w14:textId="77777777" w:rsidTr="003320BC">
        <w:trPr>
          <w:trHeight w:val="265"/>
        </w:trPr>
        <w:tc>
          <w:tcPr>
            <w:tcW w:w="540" w:type="dxa"/>
          </w:tcPr>
          <w:p w14:paraId="155B8E85" w14:textId="77777777" w:rsidR="007D625E" w:rsidRPr="002E7138" w:rsidRDefault="003A68D3">
            <w:pPr>
              <w:rPr>
                <w:rFonts w:ascii="Arial" w:hAnsi="Arial" w:cs="Arial"/>
                <w:sz w:val="20"/>
                <w:szCs w:val="20"/>
              </w:rPr>
            </w:pPr>
            <w:r w:rsidRPr="002E7138">
              <w:rPr>
                <w:rFonts w:ascii="Arial" w:eastAsia="Calibri" w:hAnsi="Arial" w:cs="Arial"/>
                <w:sz w:val="20"/>
                <w:szCs w:val="20"/>
              </w:rPr>
              <w:t>8</w:t>
            </w:r>
          </w:p>
        </w:tc>
        <w:tc>
          <w:tcPr>
            <w:tcW w:w="4950" w:type="dxa"/>
          </w:tcPr>
          <w:p w14:paraId="74774CEB" w14:textId="77777777" w:rsidR="007D625E" w:rsidRPr="002E7138" w:rsidRDefault="003A68D3">
            <w:pPr>
              <w:rPr>
                <w:rFonts w:ascii="Arial" w:hAnsi="Arial" w:cs="Arial"/>
                <w:sz w:val="20"/>
                <w:szCs w:val="20"/>
              </w:rPr>
            </w:pPr>
            <w:r w:rsidRPr="002E7138">
              <w:rPr>
                <w:rFonts w:ascii="Arial" w:eastAsia="Calibri" w:hAnsi="Arial" w:cs="Arial"/>
                <w:sz w:val="20"/>
                <w:szCs w:val="20"/>
              </w:rPr>
              <w:t>I set savings goals for specific purposes.</w:t>
            </w:r>
          </w:p>
        </w:tc>
        <w:tc>
          <w:tcPr>
            <w:tcW w:w="900" w:type="dxa"/>
          </w:tcPr>
          <w:p w14:paraId="1FCED3F3" w14:textId="77777777" w:rsidR="007D625E" w:rsidRPr="002E7138" w:rsidRDefault="003A68D3">
            <w:pPr>
              <w:jc w:val="center"/>
              <w:rPr>
                <w:rFonts w:ascii="Arial" w:hAnsi="Arial" w:cs="Arial"/>
                <w:sz w:val="20"/>
                <w:szCs w:val="20"/>
              </w:rPr>
            </w:pPr>
            <w:r w:rsidRPr="002E7138">
              <w:rPr>
                <w:rFonts w:ascii="Arial" w:eastAsia="Calibri" w:hAnsi="Arial" w:cs="Arial"/>
                <w:sz w:val="20"/>
                <w:szCs w:val="20"/>
              </w:rPr>
              <w:t>4.19</w:t>
            </w:r>
          </w:p>
        </w:tc>
        <w:tc>
          <w:tcPr>
            <w:tcW w:w="1800" w:type="dxa"/>
          </w:tcPr>
          <w:p w14:paraId="5CA5DF6D" w14:textId="77777777" w:rsidR="007D625E" w:rsidRPr="002E7138" w:rsidRDefault="003A68D3">
            <w:pPr>
              <w:spacing w:beforeAutospacing="1"/>
              <w:jc w:val="both"/>
              <w:outlineLvl w:val="2"/>
              <w:rPr>
                <w:rFonts w:ascii="Arial" w:hAnsi="Arial" w:cs="Arial"/>
                <w:bCs/>
                <w:sz w:val="20"/>
                <w:szCs w:val="20"/>
                <w:lang w:eastAsia="en-PH"/>
              </w:rPr>
            </w:pPr>
            <w:r w:rsidRPr="002E7138">
              <w:rPr>
                <w:rFonts w:ascii="Arial" w:hAnsi="Arial" w:cs="Arial"/>
                <w:bCs/>
                <w:sz w:val="20"/>
                <w:szCs w:val="20"/>
                <w:lang w:eastAsia="en-PH"/>
              </w:rPr>
              <w:t>Highly Literate</w:t>
            </w:r>
          </w:p>
        </w:tc>
        <w:tc>
          <w:tcPr>
            <w:tcW w:w="540" w:type="dxa"/>
            <w:tcBorders>
              <w:top w:val="nil"/>
              <w:left w:val="nil"/>
              <w:bottom w:val="nil"/>
              <w:right w:val="nil"/>
            </w:tcBorders>
          </w:tcPr>
          <w:p w14:paraId="627943BE" w14:textId="77777777" w:rsidR="007D625E" w:rsidRPr="002E7138" w:rsidRDefault="007D625E">
            <w:pPr>
              <w:rPr>
                <w:sz w:val="20"/>
                <w:szCs w:val="20"/>
              </w:rPr>
            </w:pPr>
          </w:p>
        </w:tc>
        <w:tc>
          <w:tcPr>
            <w:tcW w:w="351" w:type="dxa"/>
            <w:tcBorders>
              <w:top w:val="nil"/>
              <w:left w:val="nil"/>
              <w:bottom w:val="nil"/>
              <w:right w:val="nil"/>
            </w:tcBorders>
          </w:tcPr>
          <w:p w14:paraId="6128C67C" w14:textId="77777777" w:rsidR="007D625E" w:rsidRPr="002E7138" w:rsidRDefault="007D625E">
            <w:pPr>
              <w:rPr>
                <w:sz w:val="20"/>
                <w:szCs w:val="20"/>
              </w:rPr>
            </w:pPr>
          </w:p>
        </w:tc>
      </w:tr>
      <w:tr w:rsidR="007D625E" w:rsidRPr="002E7138" w14:paraId="4BCA3A17" w14:textId="77777777" w:rsidTr="003320BC">
        <w:trPr>
          <w:trHeight w:val="265"/>
        </w:trPr>
        <w:tc>
          <w:tcPr>
            <w:tcW w:w="540" w:type="dxa"/>
          </w:tcPr>
          <w:p w14:paraId="3E1F16A1" w14:textId="77777777" w:rsidR="007D625E" w:rsidRPr="002E7138" w:rsidRDefault="003A68D3">
            <w:pPr>
              <w:rPr>
                <w:rFonts w:ascii="Arial" w:hAnsi="Arial" w:cs="Arial"/>
                <w:sz w:val="20"/>
                <w:szCs w:val="20"/>
              </w:rPr>
            </w:pPr>
            <w:r w:rsidRPr="002E7138">
              <w:rPr>
                <w:rFonts w:ascii="Arial" w:eastAsia="Calibri" w:hAnsi="Arial" w:cs="Arial"/>
                <w:sz w:val="20"/>
                <w:szCs w:val="20"/>
              </w:rPr>
              <w:t>9</w:t>
            </w:r>
          </w:p>
        </w:tc>
        <w:tc>
          <w:tcPr>
            <w:tcW w:w="4950" w:type="dxa"/>
          </w:tcPr>
          <w:p w14:paraId="49B3E273" w14:textId="77777777" w:rsidR="007D625E" w:rsidRPr="002E7138" w:rsidRDefault="003A68D3">
            <w:pPr>
              <w:rPr>
                <w:rFonts w:ascii="Arial" w:hAnsi="Arial" w:cs="Arial"/>
                <w:sz w:val="20"/>
                <w:szCs w:val="20"/>
              </w:rPr>
            </w:pPr>
            <w:r w:rsidRPr="002E7138">
              <w:rPr>
                <w:rFonts w:ascii="Arial" w:eastAsia="Calibri" w:hAnsi="Arial" w:cs="Arial"/>
                <w:sz w:val="20"/>
                <w:szCs w:val="20"/>
              </w:rPr>
              <w:t>I save money even when my income is limited.</w:t>
            </w:r>
          </w:p>
        </w:tc>
        <w:tc>
          <w:tcPr>
            <w:tcW w:w="900" w:type="dxa"/>
          </w:tcPr>
          <w:p w14:paraId="150325F4" w14:textId="77777777" w:rsidR="007D625E" w:rsidRPr="002E7138" w:rsidRDefault="003A68D3">
            <w:pPr>
              <w:jc w:val="center"/>
              <w:rPr>
                <w:rFonts w:ascii="Arial" w:hAnsi="Arial" w:cs="Arial"/>
                <w:sz w:val="20"/>
                <w:szCs w:val="20"/>
              </w:rPr>
            </w:pPr>
            <w:r w:rsidRPr="002E7138">
              <w:rPr>
                <w:rFonts w:ascii="Arial" w:eastAsia="Calibri" w:hAnsi="Arial" w:cs="Arial"/>
                <w:sz w:val="20"/>
                <w:szCs w:val="20"/>
              </w:rPr>
              <w:t>4.19</w:t>
            </w:r>
          </w:p>
        </w:tc>
        <w:tc>
          <w:tcPr>
            <w:tcW w:w="1800" w:type="dxa"/>
          </w:tcPr>
          <w:p w14:paraId="34D3C2C1" w14:textId="77777777" w:rsidR="007D625E" w:rsidRPr="002E7138" w:rsidRDefault="003A68D3">
            <w:pPr>
              <w:spacing w:beforeAutospacing="1"/>
              <w:jc w:val="both"/>
              <w:outlineLvl w:val="2"/>
              <w:rPr>
                <w:rFonts w:ascii="Arial" w:hAnsi="Arial" w:cs="Arial"/>
                <w:bCs/>
                <w:sz w:val="20"/>
                <w:szCs w:val="20"/>
                <w:lang w:eastAsia="en-PH"/>
              </w:rPr>
            </w:pPr>
            <w:r w:rsidRPr="002E7138">
              <w:rPr>
                <w:rFonts w:ascii="Arial" w:hAnsi="Arial" w:cs="Arial"/>
                <w:bCs/>
                <w:sz w:val="20"/>
                <w:szCs w:val="20"/>
                <w:lang w:eastAsia="en-PH"/>
              </w:rPr>
              <w:t>Highly Literate</w:t>
            </w:r>
          </w:p>
        </w:tc>
        <w:tc>
          <w:tcPr>
            <w:tcW w:w="540" w:type="dxa"/>
            <w:tcBorders>
              <w:top w:val="nil"/>
              <w:left w:val="nil"/>
              <w:bottom w:val="nil"/>
              <w:right w:val="nil"/>
            </w:tcBorders>
          </w:tcPr>
          <w:p w14:paraId="3AE33A09" w14:textId="77777777" w:rsidR="007D625E" w:rsidRPr="002E7138" w:rsidRDefault="007D625E">
            <w:pPr>
              <w:rPr>
                <w:sz w:val="20"/>
                <w:szCs w:val="20"/>
              </w:rPr>
            </w:pPr>
          </w:p>
        </w:tc>
        <w:tc>
          <w:tcPr>
            <w:tcW w:w="351" w:type="dxa"/>
            <w:tcBorders>
              <w:top w:val="nil"/>
              <w:left w:val="nil"/>
              <w:bottom w:val="nil"/>
              <w:right w:val="nil"/>
            </w:tcBorders>
          </w:tcPr>
          <w:p w14:paraId="3A362F88" w14:textId="77777777" w:rsidR="007D625E" w:rsidRPr="002E7138" w:rsidRDefault="007D625E">
            <w:pPr>
              <w:rPr>
                <w:sz w:val="20"/>
                <w:szCs w:val="20"/>
              </w:rPr>
            </w:pPr>
          </w:p>
        </w:tc>
      </w:tr>
      <w:tr w:rsidR="007D625E" w:rsidRPr="002E7138" w14:paraId="5A01A576" w14:textId="77777777" w:rsidTr="003320BC">
        <w:trPr>
          <w:trHeight w:val="248"/>
        </w:trPr>
        <w:tc>
          <w:tcPr>
            <w:tcW w:w="540" w:type="dxa"/>
          </w:tcPr>
          <w:p w14:paraId="28235B59" w14:textId="77777777" w:rsidR="007D625E" w:rsidRPr="002E7138" w:rsidRDefault="003A68D3">
            <w:pPr>
              <w:rPr>
                <w:rFonts w:ascii="Arial" w:hAnsi="Arial" w:cs="Arial"/>
                <w:sz w:val="20"/>
                <w:szCs w:val="20"/>
              </w:rPr>
            </w:pPr>
            <w:r w:rsidRPr="002E7138">
              <w:rPr>
                <w:rFonts w:ascii="Arial" w:eastAsia="Calibri" w:hAnsi="Arial" w:cs="Arial"/>
                <w:sz w:val="20"/>
                <w:szCs w:val="20"/>
              </w:rPr>
              <w:t>10</w:t>
            </w:r>
          </w:p>
        </w:tc>
        <w:tc>
          <w:tcPr>
            <w:tcW w:w="4950" w:type="dxa"/>
          </w:tcPr>
          <w:p w14:paraId="6F743ABF" w14:textId="77777777" w:rsidR="007D625E" w:rsidRPr="002E7138" w:rsidRDefault="003A68D3">
            <w:pPr>
              <w:rPr>
                <w:rFonts w:ascii="Arial" w:hAnsi="Arial" w:cs="Arial"/>
                <w:sz w:val="20"/>
                <w:szCs w:val="20"/>
              </w:rPr>
            </w:pPr>
            <w:r w:rsidRPr="002E7138">
              <w:rPr>
                <w:rFonts w:ascii="Arial" w:eastAsia="Calibri" w:hAnsi="Arial" w:cs="Arial"/>
                <w:sz w:val="20"/>
                <w:szCs w:val="20"/>
              </w:rPr>
              <w:t>I understand the importance of saving.</w:t>
            </w:r>
          </w:p>
        </w:tc>
        <w:tc>
          <w:tcPr>
            <w:tcW w:w="900" w:type="dxa"/>
          </w:tcPr>
          <w:p w14:paraId="58FEB449" w14:textId="77777777" w:rsidR="007D625E" w:rsidRPr="002E7138" w:rsidRDefault="003A68D3">
            <w:pPr>
              <w:jc w:val="center"/>
              <w:rPr>
                <w:rFonts w:ascii="Arial" w:hAnsi="Arial" w:cs="Arial"/>
                <w:sz w:val="20"/>
                <w:szCs w:val="20"/>
              </w:rPr>
            </w:pPr>
            <w:r w:rsidRPr="002E7138">
              <w:rPr>
                <w:rFonts w:ascii="Arial" w:eastAsia="Calibri" w:hAnsi="Arial" w:cs="Arial"/>
                <w:sz w:val="20"/>
                <w:szCs w:val="20"/>
              </w:rPr>
              <w:t>4.74</w:t>
            </w:r>
          </w:p>
        </w:tc>
        <w:tc>
          <w:tcPr>
            <w:tcW w:w="1800" w:type="dxa"/>
          </w:tcPr>
          <w:p w14:paraId="3E573AF2" w14:textId="77777777" w:rsidR="007D625E" w:rsidRPr="002E7138" w:rsidRDefault="003A68D3">
            <w:pPr>
              <w:spacing w:beforeAutospacing="1"/>
              <w:jc w:val="both"/>
              <w:outlineLvl w:val="2"/>
              <w:rPr>
                <w:rFonts w:ascii="Arial" w:hAnsi="Arial" w:cs="Arial"/>
                <w:bCs/>
                <w:sz w:val="20"/>
                <w:szCs w:val="20"/>
                <w:lang w:eastAsia="en-PH"/>
              </w:rPr>
            </w:pPr>
            <w:r w:rsidRPr="002E7138">
              <w:rPr>
                <w:rFonts w:ascii="Arial" w:hAnsi="Arial" w:cs="Arial"/>
                <w:bCs/>
                <w:sz w:val="20"/>
                <w:szCs w:val="20"/>
                <w:lang w:eastAsia="en-PH"/>
              </w:rPr>
              <w:t>Highly Literate</w:t>
            </w:r>
          </w:p>
        </w:tc>
        <w:tc>
          <w:tcPr>
            <w:tcW w:w="540" w:type="dxa"/>
            <w:tcBorders>
              <w:top w:val="nil"/>
              <w:left w:val="nil"/>
              <w:bottom w:val="nil"/>
              <w:right w:val="nil"/>
            </w:tcBorders>
          </w:tcPr>
          <w:p w14:paraId="337D3B5E" w14:textId="77777777" w:rsidR="007D625E" w:rsidRPr="002E7138" w:rsidRDefault="007D625E">
            <w:pPr>
              <w:rPr>
                <w:sz w:val="20"/>
                <w:szCs w:val="20"/>
              </w:rPr>
            </w:pPr>
          </w:p>
        </w:tc>
        <w:tc>
          <w:tcPr>
            <w:tcW w:w="351" w:type="dxa"/>
            <w:tcBorders>
              <w:top w:val="nil"/>
              <w:left w:val="nil"/>
              <w:bottom w:val="nil"/>
              <w:right w:val="nil"/>
            </w:tcBorders>
          </w:tcPr>
          <w:p w14:paraId="665B5CBD" w14:textId="77777777" w:rsidR="007D625E" w:rsidRPr="002E7138" w:rsidRDefault="007D625E">
            <w:pPr>
              <w:rPr>
                <w:sz w:val="20"/>
                <w:szCs w:val="20"/>
              </w:rPr>
            </w:pPr>
          </w:p>
        </w:tc>
      </w:tr>
      <w:tr w:rsidR="007D625E" w:rsidRPr="002E7138" w14:paraId="37055BE2" w14:textId="77777777" w:rsidTr="003320BC">
        <w:trPr>
          <w:trHeight w:val="248"/>
        </w:trPr>
        <w:tc>
          <w:tcPr>
            <w:tcW w:w="540" w:type="dxa"/>
            <w:shd w:val="clear" w:color="auto" w:fill="F2F2F2" w:themeFill="background1" w:themeFillShade="F2"/>
          </w:tcPr>
          <w:p w14:paraId="0C3581CD" w14:textId="77777777" w:rsidR="007D625E" w:rsidRPr="002E7138" w:rsidRDefault="007D625E">
            <w:pPr>
              <w:jc w:val="center"/>
              <w:rPr>
                <w:rFonts w:ascii="Arial" w:hAnsi="Arial" w:cs="Arial"/>
                <w:sz w:val="20"/>
                <w:szCs w:val="20"/>
              </w:rPr>
            </w:pPr>
          </w:p>
        </w:tc>
        <w:tc>
          <w:tcPr>
            <w:tcW w:w="4950" w:type="dxa"/>
            <w:shd w:val="clear" w:color="auto" w:fill="F2F2F2" w:themeFill="background1" w:themeFillShade="F2"/>
          </w:tcPr>
          <w:p w14:paraId="7BC15875" w14:textId="77777777" w:rsidR="007D625E" w:rsidRPr="002E7138" w:rsidRDefault="003A68D3">
            <w:pPr>
              <w:jc w:val="center"/>
              <w:rPr>
                <w:rFonts w:ascii="Arial" w:hAnsi="Arial" w:cs="Arial"/>
                <w:b/>
                <w:sz w:val="20"/>
                <w:szCs w:val="20"/>
              </w:rPr>
            </w:pPr>
            <w:r w:rsidRPr="002E7138">
              <w:rPr>
                <w:rFonts w:ascii="Arial" w:eastAsia="Calibri" w:hAnsi="Arial" w:cs="Arial"/>
                <w:b/>
                <w:sz w:val="20"/>
                <w:szCs w:val="20"/>
              </w:rPr>
              <w:t>Weighted Mean</w:t>
            </w:r>
          </w:p>
        </w:tc>
        <w:tc>
          <w:tcPr>
            <w:tcW w:w="900" w:type="dxa"/>
            <w:shd w:val="clear" w:color="auto" w:fill="F2F2F2" w:themeFill="background1" w:themeFillShade="F2"/>
          </w:tcPr>
          <w:p w14:paraId="436B692E" w14:textId="77777777" w:rsidR="007D625E" w:rsidRPr="002E7138" w:rsidRDefault="003A68D3">
            <w:pPr>
              <w:jc w:val="center"/>
              <w:rPr>
                <w:rFonts w:ascii="Arial" w:hAnsi="Arial" w:cs="Arial"/>
                <w:b/>
                <w:sz w:val="20"/>
                <w:szCs w:val="20"/>
              </w:rPr>
            </w:pPr>
            <w:r w:rsidRPr="002E7138">
              <w:rPr>
                <w:rFonts w:ascii="Arial" w:eastAsia="Calibri" w:hAnsi="Arial" w:cs="Arial"/>
                <w:b/>
                <w:sz w:val="20"/>
                <w:szCs w:val="20"/>
              </w:rPr>
              <w:t>4.192</w:t>
            </w:r>
          </w:p>
        </w:tc>
        <w:tc>
          <w:tcPr>
            <w:tcW w:w="1800" w:type="dxa"/>
            <w:shd w:val="clear" w:color="auto" w:fill="F2F2F2" w:themeFill="background1" w:themeFillShade="F2"/>
          </w:tcPr>
          <w:p w14:paraId="0AAEDA1D" w14:textId="77777777" w:rsidR="007D625E" w:rsidRPr="002E7138" w:rsidRDefault="003A68D3">
            <w:pPr>
              <w:spacing w:beforeAutospacing="1"/>
              <w:jc w:val="both"/>
              <w:outlineLvl w:val="2"/>
              <w:rPr>
                <w:rFonts w:ascii="Arial" w:hAnsi="Arial" w:cs="Arial"/>
                <w:bCs/>
                <w:sz w:val="20"/>
                <w:szCs w:val="20"/>
                <w:lang w:eastAsia="en-PH"/>
              </w:rPr>
            </w:pPr>
            <w:r w:rsidRPr="002E7138">
              <w:rPr>
                <w:rFonts w:ascii="Arial" w:hAnsi="Arial" w:cs="Arial"/>
                <w:bCs/>
                <w:sz w:val="20"/>
                <w:szCs w:val="20"/>
                <w:lang w:eastAsia="en-PH"/>
              </w:rPr>
              <w:t>Highly Literate</w:t>
            </w:r>
          </w:p>
        </w:tc>
        <w:tc>
          <w:tcPr>
            <w:tcW w:w="540" w:type="dxa"/>
            <w:tcBorders>
              <w:top w:val="nil"/>
              <w:left w:val="nil"/>
              <w:bottom w:val="nil"/>
              <w:right w:val="nil"/>
            </w:tcBorders>
          </w:tcPr>
          <w:p w14:paraId="70F23A30" w14:textId="77777777" w:rsidR="007D625E" w:rsidRPr="002E7138" w:rsidRDefault="007D625E">
            <w:pPr>
              <w:rPr>
                <w:sz w:val="20"/>
                <w:szCs w:val="20"/>
              </w:rPr>
            </w:pPr>
          </w:p>
        </w:tc>
        <w:tc>
          <w:tcPr>
            <w:tcW w:w="351" w:type="dxa"/>
            <w:tcBorders>
              <w:top w:val="nil"/>
              <w:left w:val="nil"/>
              <w:bottom w:val="nil"/>
              <w:right w:val="nil"/>
            </w:tcBorders>
          </w:tcPr>
          <w:p w14:paraId="17AF315C" w14:textId="77777777" w:rsidR="007D625E" w:rsidRPr="002E7138" w:rsidRDefault="007D625E">
            <w:pPr>
              <w:rPr>
                <w:sz w:val="20"/>
                <w:szCs w:val="20"/>
              </w:rPr>
            </w:pPr>
          </w:p>
        </w:tc>
      </w:tr>
    </w:tbl>
    <w:p w14:paraId="63A2AF30" w14:textId="77777777" w:rsidR="00B34A06" w:rsidRDefault="00B34A06" w:rsidP="00B34A06">
      <w:pPr>
        <w:spacing w:afterAutospacing="1"/>
        <w:jc w:val="both"/>
        <w:outlineLvl w:val="2"/>
        <w:rPr>
          <w:rFonts w:ascii="Arial" w:hAnsi="Arial" w:cs="Arial"/>
          <w:b/>
          <w:bCs/>
          <w:lang w:eastAsia="en-PH"/>
        </w:rPr>
      </w:pPr>
      <w:bookmarkStart w:id="2" w:name="_Hlk211971698"/>
    </w:p>
    <w:p w14:paraId="7327A637" w14:textId="77777777" w:rsidR="00B34A06" w:rsidRPr="00B34A06" w:rsidRDefault="00B34A06" w:rsidP="00B34A06">
      <w:pPr>
        <w:spacing w:afterAutospacing="1"/>
        <w:jc w:val="both"/>
        <w:outlineLvl w:val="2"/>
        <w:rPr>
          <w:rFonts w:ascii="Arial" w:hAnsi="Arial" w:cs="Arial"/>
          <w:b/>
          <w:bCs/>
          <w:lang w:eastAsia="en-PH"/>
        </w:rPr>
      </w:pPr>
      <w:r w:rsidRPr="00B34A06">
        <w:rPr>
          <w:rFonts w:ascii="Arial" w:hAnsi="Arial" w:cs="Arial"/>
          <w:b/>
          <w:bCs/>
          <w:lang w:eastAsia="en-PH"/>
        </w:rPr>
        <w:t>Financial Literacy in Terms of Investing</w:t>
      </w:r>
    </w:p>
    <w:p w14:paraId="53208DC1" w14:textId="641B6DD6" w:rsidR="00B34A06" w:rsidRPr="00B34A06" w:rsidRDefault="00B34A06" w:rsidP="00B34A06">
      <w:pPr>
        <w:spacing w:afterAutospacing="1"/>
        <w:jc w:val="both"/>
        <w:outlineLvl w:val="2"/>
        <w:rPr>
          <w:rFonts w:ascii="Arial" w:hAnsi="Arial" w:cs="Arial"/>
          <w:bCs/>
          <w:lang w:eastAsia="en-PH"/>
        </w:rPr>
      </w:pPr>
      <w:r w:rsidRPr="00B34A06">
        <w:rPr>
          <w:rFonts w:ascii="Arial" w:hAnsi="Arial" w:cs="Arial"/>
          <w:bCs/>
          <w:lang w:eastAsia="en-PH"/>
        </w:rPr>
        <w:t>The study showed in Table 2.</w:t>
      </w:r>
      <w:r w:rsidR="006130A8">
        <w:rPr>
          <w:rFonts w:ascii="Arial" w:hAnsi="Arial" w:cs="Arial"/>
          <w:bCs/>
          <w:lang w:eastAsia="en-PH"/>
        </w:rPr>
        <w:t>c</w:t>
      </w:r>
      <w:r w:rsidRPr="00B34A06">
        <w:rPr>
          <w:rFonts w:ascii="Arial" w:hAnsi="Arial" w:cs="Arial"/>
          <w:bCs/>
          <w:lang w:eastAsia="en-PH"/>
        </w:rPr>
        <w:t xml:space="preserve"> that investing is a slightly weaker area of financial literacy, with an overall mean score of 3.954. Participants demonstrated strong understanding of investment risks and rewards (4.35), which had a high correlation with overall financial literacy (R = 0.75). They also researched investment options (4.10) and learned about different types of investments and small businesses (4.03), with R</w:t>
      </w:r>
      <w:r w:rsidRPr="00B34A06">
        <w:rPr>
          <w:rFonts w:ascii="Cambria Math" w:hAnsi="Cambria Math" w:cs="Cambria Math"/>
          <w:bCs/>
          <w:lang w:eastAsia="en-PH"/>
        </w:rPr>
        <w:t>‑</w:t>
      </w:r>
      <w:r w:rsidRPr="00B34A06">
        <w:rPr>
          <w:rFonts w:ascii="Arial" w:hAnsi="Arial" w:cs="Arial"/>
          <w:bCs/>
          <w:lang w:eastAsia="en-PH"/>
        </w:rPr>
        <w:t>values of 0.70 and 0.68, showing good effort in making informed decisions. However, lower scores were seen in having a diversified investment portfolio (3.52) and understanding basic investment concepts (3.77). These had weaker correlations, with R</w:t>
      </w:r>
      <w:r w:rsidRPr="00B34A06">
        <w:rPr>
          <w:rFonts w:ascii="Cambria Math" w:hAnsi="Cambria Math" w:cs="Cambria Math"/>
          <w:bCs/>
          <w:lang w:eastAsia="en-PH"/>
        </w:rPr>
        <w:t>‑</w:t>
      </w:r>
      <w:r w:rsidRPr="00B34A06">
        <w:rPr>
          <w:rFonts w:ascii="Arial" w:hAnsi="Arial" w:cs="Arial"/>
          <w:bCs/>
          <w:lang w:eastAsia="en-PH"/>
        </w:rPr>
        <w:t>values of 0.55 and 0.60, pointing to gaps in basic knowledge and risk management. These results suggest that while participants are interested in investing, they need more support in building a strong foundation and learning how to spread investment risks. Offering simple training, mentorship, and easy</w:t>
      </w:r>
      <w:r w:rsidRPr="00B34A06">
        <w:rPr>
          <w:rFonts w:ascii="Cambria Math" w:hAnsi="Cambria Math" w:cs="Cambria Math"/>
          <w:bCs/>
          <w:lang w:eastAsia="en-PH"/>
        </w:rPr>
        <w:t>‑</w:t>
      </w:r>
      <w:r w:rsidRPr="00B34A06">
        <w:rPr>
          <w:rFonts w:ascii="Arial" w:hAnsi="Arial" w:cs="Arial"/>
          <w:bCs/>
          <w:lang w:eastAsia="en-PH"/>
        </w:rPr>
        <w:t>to</w:t>
      </w:r>
      <w:r w:rsidRPr="00B34A06">
        <w:rPr>
          <w:rFonts w:ascii="Cambria Math" w:hAnsi="Cambria Math" w:cs="Cambria Math"/>
          <w:bCs/>
          <w:lang w:eastAsia="en-PH"/>
        </w:rPr>
        <w:t>‑</w:t>
      </w:r>
      <w:r w:rsidRPr="00B34A06">
        <w:rPr>
          <w:rFonts w:ascii="Arial" w:hAnsi="Arial" w:cs="Arial"/>
          <w:bCs/>
          <w:lang w:eastAsia="en-PH"/>
        </w:rPr>
        <w:t>use learning tools can help improve their confidence and skills.</w:t>
      </w:r>
    </w:p>
    <w:p w14:paraId="22EB1608" w14:textId="77777777" w:rsidR="00B34A06" w:rsidRPr="00B34A06" w:rsidRDefault="00B34A06" w:rsidP="00B34A06">
      <w:pPr>
        <w:spacing w:afterAutospacing="1"/>
        <w:jc w:val="both"/>
        <w:outlineLvl w:val="2"/>
        <w:rPr>
          <w:rFonts w:ascii="Arial" w:hAnsi="Arial" w:cs="Arial"/>
          <w:bCs/>
          <w:lang w:eastAsia="en-PH"/>
        </w:rPr>
      </w:pPr>
      <w:r w:rsidRPr="00B34A06">
        <w:rPr>
          <w:rFonts w:ascii="Arial" w:hAnsi="Arial" w:cs="Arial"/>
          <w:bCs/>
          <w:lang w:eastAsia="en-PH"/>
        </w:rPr>
        <w:t>Supporting this, Rodríguez</w:t>
      </w:r>
      <w:r w:rsidRPr="00B34A06">
        <w:rPr>
          <w:rFonts w:ascii="Cambria Math" w:hAnsi="Cambria Math" w:cs="Cambria Math"/>
          <w:bCs/>
          <w:lang w:eastAsia="en-PH"/>
        </w:rPr>
        <w:t>‑</w:t>
      </w:r>
      <w:r w:rsidRPr="00B34A06">
        <w:rPr>
          <w:rFonts w:ascii="Arial" w:hAnsi="Arial" w:cs="Arial"/>
          <w:bCs/>
          <w:lang w:eastAsia="en-PH"/>
        </w:rPr>
        <w:t>Correa et al. (2025) highlighted that research on financial literacy among college students often focuses on broad dimensions, while practical subtopics such as investing remain underexplored. Their systematic review emphasized the need for more structured research agendas that prioritize everyday financial practices, including investment decisions. Similarly, Christopher and Nithya (2025) stressed that financial literacy requires both knowledge and application, noting that investing is a critical area where informed decision</w:t>
      </w:r>
      <w:r w:rsidRPr="00B34A06">
        <w:rPr>
          <w:rFonts w:ascii="Cambria Math" w:hAnsi="Cambria Math" w:cs="Cambria Math"/>
          <w:bCs/>
          <w:lang w:eastAsia="en-PH"/>
        </w:rPr>
        <w:t>‑</w:t>
      </w:r>
      <w:r w:rsidRPr="00B34A06">
        <w:rPr>
          <w:rFonts w:ascii="Arial" w:hAnsi="Arial" w:cs="Arial"/>
          <w:bCs/>
          <w:lang w:eastAsia="en-PH"/>
        </w:rPr>
        <w:t>making can lead to sustainable development. At the policy level, DepEd Order No. 22, s. 2021 institutionalized financial education in schools, encouraging the integration of investment concepts to help learners take advantage of financial opportunities.</w:t>
      </w:r>
    </w:p>
    <w:p w14:paraId="2FB9007B" w14:textId="77777777" w:rsidR="003320BC" w:rsidRPr="00B34A06" w:rsidRDefault="00B34A06" w:rsidP="00B34A06">
      <w:pPr>
        <w:spacing w:afterAutospacing="1"/>
        <w:jc w:val="both"/>
        <w:outlineLvl w:val="2"/>
        <w:rPr>
          <w:rFonts w:ascii="Arial" w:hAnsi="Arial" w:cs="Arial"/>
          <w:bCs/>
          <w:lang w:eastAsia="en-PH"/>
        </w:rPr>
      </w:pPr>
      <w:r w:rsidRPr="00B34A06">
        <w:rPr>
          <w:rFonts w:ascii="Arial" w:hAnsi="Arial" w:cs="Arial"/>
          <w:bCs/>
          <w:lang w:eastAsia="en-PH"/>
        </w:rPr>
        <w:t xml:space="preserve">Overall, the study confirms that investing is an essential but less developed dimension of financial literacy. Strengthening knowledge of investment basics, diversification strategies, and risk management will not only enhance individual financial competence but also </w:t>
      </w:r>
      <w:r w:rsidRPr="00B34A06">
        <w:rPr>
          <w:rFonts w:ascii="Arial" w:hAnsi="Arial" w:cs="Arial"/>
          <w:bCs/>
          <w:lang w:eastAsia="en-PH"/>
        </w:rPr>
        <w:lastRenderedPageBreak/>
        <w:t>contribute to the broader national goal of preparing financially literate citizens capable of making sound economic decisions.</w:t>
      </w:r>
      <w:bookmarkEnd w:id="2"/>
    </w:p>
    <w:p w14:paraId="675444C6" w14:textId="0A22116A" w:rsidR="007D625E" w:rsidRDefault="003A68D3">
      <w:pPr>
        <w:ind w:left="180" w:firstLine="567"/>
        <w:jc w:val="both"/>
        <w:rPr>
          <w:rFonts w:ascii="Arial" w:hAnsi="Arial" w:cs="Arial"/>
          <w:b/>
          <w:bCs/>
          <w:lang w:eastAsia="en-PH"/>
        </w:rPr>
      </w:pPr>
      <w:r>
        <w:rPr>
          <w:rFonts w:ascii="Arial" w:hAnsi="Arial" w:cs="Arial"/>
          <w:b/>
          <w:bCs/>
          <w:lang w:eastAsia="en-PH"/>
        </w:rPr>
        <w:t>Table 2.</w:t>
      </w:r>
      <w:r w:rsidR="006130A8">
        <w:rPr>
          <w:rFonts w:ascii="Arial" w:hAnsi="Arial" w:cs="Arial"/>
          <w:b/>
          <w:bCs/>
          <w:lang w:eastAsia="en-PH"/>
        </w:rPr>
        <w:t>c</w:t>
      </w:r>
      <w:r>
        <w:rPr>
          <w:rFonts w:ascii="Arial" w:hAnsi="Arial" w:cs="Arial"/>
          <w:b/>
          <w:bCs/>
          <w:lang w:eastAsia="en-PH"/>
        </w:rPr>
        <w:t>: Financial Literacy in terms of Investing</w:t>
      </w:r>
    </w:p>
    <w:p w14:paraId="26DF54D2" w14:textId="77777777" w:rsidR="007D625E" w:rsidRDefault="007D625E">
      <w:pPr>
        <w:ind w:left="180" w:firstLine="567"/>
        <w:jc w:val="both"/>
        <w:rPr>
          <w:rFonts w:ascii="Arial" w:hAnsi="Arial" w:cs="Arial"/>
          <w:lang w:eastAsia="en-PH"/>
        </w:rPr>
      </w:pPr>
    </w:p>
    <w:tbl>
      <w:tblPr>
        <w:tblStyle w:val="TableGrid"/>
        <w:tblpPr w:leftFromText="180" w:rightFromText="180" w:vertAnchor="page" w:horzAnchor="margin" w:tblpY="4238"/>
        <w:tblW w:w="8568" w:type="dxa"/>
        <w:tblLayout w:type="fixed"/>
        <w:tblLook w:val="04A0" w:firstRow="1" w:lastRow="0" w:firstColumn="1" w:lastColumn="0" w:noHBand="0" w:noVBand="1"/>
      </w:tblPr>
      <w:tblGrid>
        <w:gridCol w:w="554"/>
        <w:gridCol w:w="5674"/>
        <w:gridCol w:w="720"/>
        <w:gridCol w:w="1620"/>
      </w:tblGrid>
      <w:tr w:rsidR="00B34A06" w14:paraId="18C06FBD" w14:textId="77777777" w:rsidTr="00B34A06">
        <w:trPr>
          <w:trHeight w:val="79"/>
        </w:trPr>
        <w:tc>
          <w:tcPr>
            <w:tcW w:w="6228" w:type="dxa"/>
            <w:gridSpan w:val="2"/>
          </w:tcPr>
          <w:p w14:paraId="60C5BD8D" w14:textId="77777777" w:rsidR="00B34A06" w:rsidRPr="002E7138" w:rsidRDefault="00B34A06" w:rsidP="00B34A06">
            <w:pPr>
              <w:jc w:val="center"/>
              <w:rPr>
                <w:rFonts w:ascii="Arial" w:hAnsi="Arial" w:cs="Arial"/>
                <w:sz w:val="20"/>
                <w:szCs w:val="24"/>
              </w:rPr>
            </w:pPr>
            <w:r w:rsidRPr="002E7138">
              <w:rPr>
                <w:rFonts w:ascii="Arial" w:hAnsi="Arial" w:cs="Arial"/>
                <w:b/>
                <w:sz w:val="20"/>
                <w:szCs w:val="24"/>
                <w:lang w:eastAsia="en-PH"/>
              </w:rPr>
              <w:t xml:space="preserve">Financial Literacy in terms of </w:t>
            </w:r>
            <w:r w:rsidRPr="002E7138">
              <w:rPr>
                <w:rFonts w:ascii="Arial" w:eastAsia="Calibri" w:hAnsi="Arial" w:cs="Arial"/>
                <w:b/>
                <w:bCs/>
                <w:sz w:val="20"/>
                <w:szCs w:val="24"/>
              </w:rPr>
              <w:t>Investing</w:t>
            </w:r>
          </w:p>
        </w:tc>
        <w:tc>
          <w:tcPr>
            <w:tcW w:w="720" w:type="dxa"/>
          </w:tcPr>
          <w:p w14:paraId="1D05AC15" w14:textId="77777777" w:rsidR="00B34A06" w:rsidRPr="002E7138" w:rsidRDefault="00B34A06" w:rsidP="00B34A06">
            <w:pPr>
              <w:jc w:val="center"/>
              <w:rPr>
                <w:rFonts w:ascii="Arial" w:hAnsi="Arial" w:cs="Arial"/>
                <w:sz w:val="20"/>
                <w:szCs w:val="24"/>
              </w:rPr>
            </w:pPr>
            <w:r w:rsidRPr="002E7138">
              <w:rPr>
                <w:rFonts w:ascii="Arial" w:hAnsi="Arial" w:cs="Arial"/>
                <w:sz w:val="20"/>
                <w:szCs w:val="24"/>
              </w:rPr>
              <w:t>WM</w:t>
            </w:r>
          </w:p>
        </w:tc>
        <w:tc>
          <w:tcPr>
            <w:tcW w:w="1620" w:type="dxa"/>
          </w:tcPr>
          <w:p w14:paraId="7DA75DA5" w14:textId="77777777" w:rsidR="00B34A06" w:rsidRPr="002E7138" w:rsidRDefault="00B34A06" w:rsidP="00B34A06">
            <w:pPr>
              <w:jc w:val="center"/>
              <w:rPr>
                <w:rFonts w:ascii="Arial" w:hAnsi="Arial" w:cs="Arial"/>
                <w:sz w:val="20"/>
                <w:szCs w:val="24"/>
              </w:rPr>
            </w:pPr>
            <w:r w:rsidRPr="002E7138">
              <w:rPr>
                <w:rFonts w:ascii="Arial" w:hAnsi="Arial" w:cs="Arial"/>
                <w:sz w:val="20"/>
                <w:szCs w:val="24"/>
              </w:rPr>
              <w:t>Interpretation</w:t>
            </w:r>
          </w:p>
        </w:tc>
      </w:tr>
      <w:tr w:rsidR="00B34A06" w14:paraId="7094D97D" w14:textId="77777777" w:rsidTr="00B34A06">
        <w:trPr>
          <w:trHeight w:val="243"/>
        </w:trPr>
        <w:tc>
          <w:tcPr>
            <w:tcW w:w="554" w:type="dxa"/>
          </w:tcPr>
          <w:p w14:paraId="298B759C" w14:textId="77777777" w:rsidR="00B34A06" w:rsidRPr="002E7138" w:rsidRDefault="00B34A06" w:rsidP="00B34A06">
            <w:pPr>
              <w:rPr>
                <w:rFonts w:ascii="Arial" w:hAnsi="Arial" w:cs="Arial"/>
                <w:sz w:val="20"/>
                <w:szCs w:val="24"/>
              </w:rPr>
            </w:pPr>
            <w:r w:rsidRPr="002E7138">
              <w:rPr>
                <w:rFonts w:ascii="Arial" w:eastAsia="Calibri" w:hAnsi="Arial" w:cs="Arial"/>
                <w:sz w:val="20"/>
                <w:szCs w:val="24"/>
              </w:rPr>
              <w:t>11</w:t>
            </w:r>
          </w:p>
        </w:tc>
        <w:tc>
          <w:tcPr>
            <w:tcW w:w="5674" w:type="dxa"/>
          </w:tcPr>
          <w:p w14:paraId="662BB43E" w14:textId="77777777" w:rsidR="00B34A06" w:rsidRPr="002E7138" w:rsidRDefault="00B34A06" w:rsidP="00B34A06">
            <w:pPr>
              <w:rPr>
                <w:rFonts w:ascii="Arial" w:hAnsi="Arial" w:cs="Arial"/>
                <w:sz w:val="20"/>
                <w:szCs w:val="24"/>
              </w:rPr>
            </w:pPr>
            <w:r w:rsidRPr="002E7138">
              <w:rPr>
                <w:rFonts w:ascii="Arial" w:eastAsia="Calibri" w:hAnsi="Arial" w:cs="Arial"/>
                <w:sz w:val="20"/>
                <w:szCs w:val="24"/>
              </w:rPr>
              <w:t>I understand the basics of investing.</w:t>
            </w:r>
          </w:p>
        </w:tc>
        <w:tc>
          <w:tcPr>
            <w:tcW w:w="720" w:type="dxa"/>
          </w:tcPr>
          <w:p w14:paraId="35AE8ECF" w14:textId="77777777" w:rsidR="00B34A06" w:rsidRPr="002E7138" w:rsidRDefault="00B34A06" w:rsidP="00B34A06">
            <w:pPr>
              <w:jc w:val="center"/>
              <w:rPr>
                <w:rFonts w:ascii="Arial" w:hAnsi="Arial" w:cs="Arial"/>
                <w:sz w:val="20"/>
                <w:szCs w:val="24"/>
              </w:rPr>
            </w:pPr>
            <w:r w:rsidRPr="002E7138">
              <w:rPr>
                <w:rFonts w:ascii="Arial" w:eastAsia="Calibri" w:hAnsi="Arial" w:cs="Arial"/>
                <w:sz w:val="20"/>
                <w:szCs w:val="24"/>
              </w:rPr>
              <w:t>3.77</w:t>
            </w:r>
          </w:p>
        </w:tc>
        <w:tc>
          <w:tcPr>
            <w:tcW w:w="1620" w:type="dxa"/>
          </w:tcPr>
          <w:p w14:paraId="04A95E57" w14:textId="77777777" w:rsidR="00B34A06" w:rsidRPr="002E7138" w:rsidRDefault="00B34A06" w:rsidP="00B34A06">
            <w:pPr>
              <w:spacing w:before="100" w:beforeAutospacing="1"/>
              <w:jc w:val="both"/>
              <w:outlineLvl w:val="2"/>
              <w:rPr>
                <w:rFonts w:ascii="Arial" w:hAnsi="Arial" w:cs="Arial"/>
                <w:bCs/>
                <w:sz w:val="20"/>
                <w:szCs w:val="24"/>
                <w:lang w:eastAsia="en-PH"/>
              </w:rPr>
            </w:pPr>
            <w:r w:rsidRPr="002E7138">
              <w:rPr>
                <w:rFonts w:ascii="Arial" w:hAnsi="Arial" w:cs="Arial"/>
                <w:bCs/>
                <w:sz w:val="20"/>
                <w:szCs w:val="24"/>
                <w:lang w:eastAsia="en-PH"/>
              </w:rPr>
              <w:t>Literate</w:t>
            </w:r>
          </w:p>
        </w:tc>
      </w:tr>
      <w:tr w:rsidR="00B34A06" w14:paraId="6EB2C7D3" w14:textId="77777777" w:rsidTr="00B34A06">
        <w:trPr>
          <w:trHeight w:val="223"/>
        </w:trPr>
        <w:tc>
          <w:tcPr>
            <w:tcW w:w="554" w:type="dxa"/>
          </w:tcPr>
          <w:p w14:paraId="19687EDB" w14:textId="77777777" w:rsidR="00B34A06" w:rsidRPr="002E7138" w:rsidRDefault="00B34A06" w:rsidP="00B34A06">
            <w:pPr>
              <w:rPr>
                <w:rFonts w:ascii="Arial" w:hAnsi="Arial" w:cs="Arial"/>
                <w:sz w:val="20"/>
                <w:szCs w:val="24"/>
              </w:rPr>
            </w:pPr>
            <w:r w:rsidRPr="002E7138">
              <w:rPr>
                <w:rFonts w:ascii="Arial" w:eastAsia="Calibri" w:hAnsi="Arial" w:cs="Arial"/>
                <w:sz w:val="20"/>
                <w:szCs w:val="24"/>
              </w:rPr>
              <w:t>12</w:t>
            </w:r>
          </w:p>
        </w:tc>
        <w:tc>
          <w:tcPr>
            <w:tcW w:w="5674" w:type="dxa"/>
          </w:tcPr>
          <w:p w14:paraId="58D76782" w14:textId="77777777" w:rsidR="00B34A06" w:rsidRPr="002E7138" w:rsidRDefault="00B34A06" w:rsidP="00B34A06">
            <w:pPr>
              <w:rPr>
                <w:rFonts w:ascii="Arial" w:hAnsi="Arial" w:cs="Arial"/>
                <w:sz w:val="20"/>
                <w:szCs w:val="24"/>
              </w:rPr>
            </w:pPr>
            <w:r w:rsidRPr="002E7138">
              <w:rPr>
                <w:rFonts w:ascii="Arial" w:eastAsia="Calibri" w:hAnsi="Arial" w:cs="Arial"/>
                <w:sz w:val="20"/>
                <w:szCs w:val="24"/>
              </w:rPr>
              <w:t>I have learned about different types of investments and small businesses.</w:t>
            </w:r>
          </w:p>
        </w:tc>
        <w:tc>
          <w:tcPr>
            <w:tcW w:w="720" w:type="dxa"/>
          </w:tcPr>
          <w:p w14:paraId="5AAAB8CC" w14:textId="77777777" w:rsidR="00B34A06" w:rsidRPr="002E7138" w:rsidRDefault="00B34A06" w:rsidP="00B34A06">
            <w:pPr>
              <w:jc w:val="center"/>
              <w:rPr>
                <w:rFonts w:ascii="Arial" w:hAnsi="Arial" w:cs="Arial"/>
                <w:sz w:val="20"/>
                <w:szCs w:val="24"/>
              </w:rPr>
            </w:pPr>
            <w:r w:rsidRPr="002E7138">
              <w:rPr>
                <w:rFonts w:ascii="Arial" w:eastAsia="Calibri" w:hAnsi="Arial" w:cs="Arial"/>
                <w:sz w:val="20"/>
                <w:szCs w:val="24"/>
              </w:rPr>
              <w:t>4.03</w:t>
            </w:r>
          </w:p>
        </w:tc>
        <w:tc>
          <w:tcPr>
            <w:tcW w:w="1620" w:type="dxa"/>
          </w:tcPr>
          <w:p w14:paraId="62804A64" w14:textId="77777777" w:rsidR="00B34A06" w:rsidRPr="002E7138" w:rsidRDefault="00B34A06" w:rsidP="00B34A06">
            <w:pPr>
              <w:spacing w:before="100" w:beforeAutospacing="1"/>
              <w:jc w:val="both"/>
              <w:outlineLvl w:val="2"/>
              <w:rPr>
                <w:rFonts w:ascii="Arial" w:hAnsi="Arial" w:cs="Arial"/>
                <w:bCs/>
                <w:sz w:val="20"/>
                <w:szCs w:val="24"/>
                <w:lang w:eastAsia="en-PH"/>
              </w:rPr>
            </w:pPr>
            <w:r w:rsidRPr="002E7138">
              <w:rPr>
                <w:rFonts w:ascii="Arial" w:hAnsi="Arial" w:cs="Arial"/>
                <w:bCs/>
                <w:sz w:val="20"/>
                <w:szCs w:val="24"/>
                <w:lang w:eastAsia="en-PH"/>
              </w:rPr>
              <w:t xml:space="preserve"> Highly Literate</w:t>
            </w:r>
          </w:p>
        </w:tc>
      </w:tr>
      <w:tr w:rsidR="00B34A06" w14:paraId="4F18B834" w14:textId="77777777" w:rsidTr="00B34A06">
        <w:trPr>
          <w:trHeight w:val="79"/>
        </w:trPr>
        <w:tc>
          <w:tcPr>
            <w:tcW w:w="554" w:type="dxa"/>
          </w:tcPr>
          <w:p w14:paraId="5BA8E043" w14:textId="77777777" w:rsidR="00B34A06" w:rsidRPr="002E7138" w:rsidRDefault="00B34A06" w:rsidP="00B34A06">
            <w:pPr>
              <w:rPr>
                <w:rFonts w:ascii="Arial" w:hAnsi="Arial" w:cs="Arial"/>
                <w:sz w:val="20"/>
                <w:szCs w:val="24"/>
              </w:rPr>
            </w:pPr>
            <w:r w:rsidRPr="002E7138">
              <w:rPr>
                <w:rFonts w:ascii="Arial" w:eastAsia="Calibri" w:hAnsi="Arial" w:cs="Arial"/>
                <w:sz w:val="20"/>
                <w:szCs w:val="24"/>
              </w:rPr>
              <w:t>13</w:t>
            </w:r>
          </w:p>
        </w:tc>
        <w:tc>
          <w:tcPr>
            <w:tcW w:w="5674" w:type="dxa"/>
          </w:tcPr>
          <w:p w14:paraId="78B058DB" w14:textId="77777777" w:rsidR="00B34A06" w:rsidRPr="002E7138" w:rsidRDefault="00B34A06" w:rsidP="00B34A06">
            <w:pPr>
              <w:rPr>
                <w:rFonts w:ascii="Arial" w:hAnsi="Arial" w:cs="Arial"/>
                <w:sz w:val="20"/>
                <w:szCs w:val="24"/>
              </w:rPr>
            </w:pPr>
            <w:r w:rsidRPr="002E7138">
              <w:rPr>
                <w:rFonts w:ascii="Arial" w:eastAsia="Calibri" w:hAnsi="Arial" w:cs="Arial"/>
                <w:sz w:val="20"/>
                <w:szCs w:val="24"/>
              </w:rPr>
              <w:t>I research investment options before committing my money.</w:t>
            </w:r>
          </w:p>
        </w:tc>
        <w:tc>
          <w:tcPr>
            <w:tcW w:w="720" w:type="dxa"/>
          </w:tcPr>
          <w:p w14:paraId="204DC6B1" w14:textId="77777777" w:rsidR="00B34A06" w:rsidRPr="002E7138" w:rsidRDefault="00B34A06" w:rsidP="00B34A06">
            <w:pPr>
              <w:jc w:val="center"/>
              <w:rPr>
                <w:rFonts w:ascii="Arial" w:hAnsi="Arial" w:cs="Arial"/>
                <w:sz w:val="20"/>
                <w:szCs w:val="24"/>
              </w:rPr>
            </w:pPr>
            <w:r w:rsidRPr="002E7138">
              <w:rPr>
                <w:rFonts w:ascii="Arial" w:eastAsia="Calibri" w:hAnsi="Arial" w:cs="Arial"/>
                <w:sz w:val="20"/>
                <w:szCs w:val="24"/>
              </w:rPr>
              <w:t>4.10</w:t>
            </w:r>
          </w:p>
        </w:tc>
        <w:tc>
          <w:tcPr>
            <w:tcW w:w="1620" w:type="dxa"/>
          </w:tcPr>
          <w:p w14:paraId="62CC34F6" w14:textId="77777777" w:rsidR="00B34A06" w:rsidRPr="002E7138" w:rsidRDefault="00B34A06" w:rsidP="00B34A06">
            <w:pPr>
              <w:spacing w:before="100" w:beforeAutospacing="1"/>
              <w:jc w:val="both"/>
              <w:outlineLvl w:val="2"/>
              <w:rPr>
                <w:rFonts w:ascii="Arial" w:hAnsi="Arial" w:cs="Arial"/>
                <w:bCs/>
                <w:sz w:val="20"/>
                <w:szCs w:val="24"/>
                <w:lang w:eastAsia="en-PH"/>
              </w:rPr>
            </w:pPr>
            <w:r w:rsidRPr="002E7138">
              <w:rPr>
                <w:rFonts w:ascii="Arial" w:hAnsi="Arial" w:cs="Arial"/>
                <w:bCs/>
                <w:sz w:val="20"/>
                <w:szCs w:val="24"/>
                <w:lang w:eastAsia="en-PH"/>
              </w:rPr>
              <w:t>Highly Literate</w:t>
            </w:r>
          </w:p>
        </w:tc>
      </w:tr>
      <w:tr w:rsidR="00B34A06" w14:paraId="122E2E3D" w14:textId="77777777" w:rsidTr="00B34A06">
        <w:trPr>
          <w:trHeight w:val="79"/>
        </w:trPr>
        <w:tc>
          <w:tcPr>
            <w:tcW w:w="554" w:type="dxa"/>
          </w:tcPr>
          <w:p w14:paraId="025F7FE1" w14:textId="77777777" w:rsidR="00B34A06" w:rsidRPr="002E7138" w:rsidRDefault="00B34A06" w:rsidP="00B34A06">
            <w:pPr>
              <w:rPr>
                <w:rFonts w:ascii="Arial" w:hAnsi="Arial" w:cs="Arial"/>
                <w:sz w:val="20"/>
                <w:szCs w:val="24"/>
              </w:rPr>
            </w:pPr>
            <w:r w:rsidRPr="002E7138">
              <w:rPr>
                <w:rFonts w:ascii="Arial" w:eastAsia="Calibri" w:hAnsi="Arial" w:cs="Arial"/>
                <w:sz w:val="20"/>
                <w:szCs w:val="24"/>
              </w:rPr>
              <w:t>14</w:t>
            </w:r>
          </w:p>
        </w:tc>
        <w:tc>
          <w:tcPr>
            <w:tcW w:w="5674" w:type="dxa"/>
          </w:tcPr>
          <w:p w14:paraId="24B99E2D" w14:textId="77777777" w:rsidR="00B34A06" w:rsidRPr="002E7138" w:rsidRDefault="00B34A06" w:rsidP="00B34A06">
            <w:pPr>
              <w:rPr>
                <w:rFonts w:ascii="Arial" w:hAnsi="Arial" w:cs="Arial"/>
                <w:sz w:val="20"/>
                <w:szCs w:val="24"/>
              </w:rPr>
            </w:pPr>
            <w:r w:rsidRPr="002E7138">
              <w:rPr>
                <w:rFonts w:ascii="Arial" w:eastAsia="Calibri" w:hAnsi="Arial" w:cs="Arial"/>
                <w:sz w:val="20"/>
                <w:szCs w:val="24"/>
              </w:rPr>
              <w:t>I understand the risks and rewards associated with investing.</w:t>
            </w:r>
          </w:p>
        </w:tc>
        <w:tc>
          <w:tcPr>
            <w:tcW w:w="720" w:type="dxa"/>
          </w:tcPr>
          <w:p w14:paraId="7FF5EA1B" w14:textId="77777777" w:rsidR="00B34A06" w:rsidRPr="002E7138" w:rsidRDefault="00B34A06" w:rsidP="00B34A06">
            <w:pPr>
              <w:jc w:val="center"/>
              <w:rPr>
                <w:rFonts w:ascii="Arial" w:hAnsi="Arial" w:cs="Arial"/>
                <w:sz w:val="20"/>
                <w:szCs w:val="24"/>
              </w:rPr>
            </w:pPr>
            <w:r w:rsidRPr="002E7138">
              <w:rPr>
                <w:rFonts w:ascii="Arial" w:eastAsia="Calibri" w:hAnsi="Arial" w:cs="Arial"/>
                <w:sz w:val="20"/>
                <w:szCs w:val="24"/>
              </w:rPr>
              <w:t>4.35</w:t>
            </w:r>
          </w:p>
        </w:tc>
        <w:tc>
          <w:tcPr>
            <w:tcW w:w="1620" w:type="dxa"/>
          </w:tcPr>
          <w:p w14:paraId="182302C6" w14:textId="77777777" w:rsidR="00B34A06" w:rsidRPr="002E7138" w:rsidRDefault="00B34A06" w:rsidP="00B34A06">
            <w:pPr>
              <w:spacing w:before="100" w:beforeAutospacing="1"/>
              <w:jc w:val="both"/>
              <w:outlineLvl w:val="2"/>
              <w:rPr>
                <w:rFonts w:ascii="Arial" w:hAnsi="Arial" w:cs="Arial"/>
                <w:bCs/>
                <w:sz w:val="20"/>
                <w:szCs w:val="24"/>
                <w:lang w:eastAsia="en-PH"/>
              </w:rPr>
            </w:pPr>
            <w:r w:rsidRPr="002E7138">
              <w:rPr>
                <w:rFonts w:ascii="Arial" w:hAnsi="Arial" w:cs="Arial"/>
                <w:bCs/>
                <w:sz w:val="20"/>
                <w:szCs w:val="24"/>
                <w:lang w:eastAsia="en-PH"/>
              </w:rPr>
              <w:t>Highly Literate</w:t>
            </w:r>
          </w:p>
        </w:tc>
      </w:tr>
      <w:tr w:rsidR="00B34A06" w14:paraId="586E8246" w14:textId="77777777" w:rsidTr="00B34A06">
        <w:trPr>
          <w:trHeight w:val="243"/>
        </w:trPr>
        <w:tc>
          <w:tcPr>
            <w:tcW w:w="554" w:type="dxa"/>
          </w:tcPr>
          <w:p w14:paraId="10B09881" w14:textId="77777777" w:rsidR="00B34A06" w:rsidRPr="002E7138" w:rsidRDefault="00B34A06" w:rsidP="00B34A06">
            <w:pPr>
              <w:rPr>
                <w:rFonts w:ascii="Arial" w:hAnsi="Arial" w:cs="Arial"/>
                <w:sz w:val="20"/>
                <w:szCs w:val="24"/>
              </w:rPr>
            </w:pPr>
            <w:r w:rsidRPr="002E7138">
              <w:rPr>
                <w:rFonts w:ascii="Arial" w:eastAsia="Calibri" w:hAnsi="Arial" w:cs="Arial"/>
                <w:sz w:val="20"/>
                <w:szCs w:val="24"/>
              </w:rPr>
              <w:t>15</w:t>
            </w:r>
          </w:p>
        </w:tc>
        <w:tc>
          <w:tcPr>
            <w:tcW w:w="5674" w:type="dxa"/>
          </w:tcPr>
          <w:p w14:paraId="61D74522" w14:textId="77777777" w:rsidR="00B34A06" w:rsidRPr="002E7138" w:rsidRDefault="00B34A06" w:rsidP="00B34A06">
            <w:pPr>
              <w:rPr>
                <w:rFonts w:ascii="Arial" w:hAnsi="Arial" w:cs="Arial"/>
                <w:sz w:val="20"/>
                <w:szCs w:val="24"/>
              </w:rPr>
            </w:pPr>
            <w:r w:rsidRPr="002E7138">
              <w:rPr>
                <w:rFonts w:ascii="Arial" w:eastAsia="Calibri" w:hAnsi="Arial" w:cs="Arial"/>
                <w:sz w:val="20"/>
                <w:szCs w:val="24"/>
              </w:rPr>
              <w:t>I have a diversified investment portfolio.</w:t>
            </w:r>
          </w:p>
        </w:tc>
        <w:tc>
          <w:tcPr>
            <w:tcW w:w="720" w:type="dxa"/>
          </w:tcPr>
          <w:p w14:paraId="1A841301" w14:textId="77777777" w:rsidR="00B34A06" w:rsidRPr="002E7138" w:rsidRDefault="00B34A06" w:rsidP="00B34A06">
            <w:pPr>
              <w:jc w:val="center"/>
              <w:rPr>
                <w:rFonts w:ascii="Arial" w:hAnsi="Arial" w:cs="Arial"/>
                <w:sz w:val="20"/>
                <w:szCs w:val="24"/>
              </w:rPr>
            </w:pPr>
            <w:r w:rsidRPr="002E7138">
              <w:rPr>
                <w:rFonts w:ascii="Arial" w:eastAsia="Calibri" w:hAnsi="Arial" w:cs="Arial"/>
                <w:sz w:val="20"/>
                <w:szCs w:val="24"/>
              </w:rPr>
              <w:t>3.52</w:t>
            </w:r>
          </w:p>
        </w:tc>
        <w:tc>
          <w:tcPr>
            <w:tcW w:w="1620" w:type="dxa"/>
          </w:tcPr>
          <w:p w14:paraId="57D9C52F" w14:textId="77777777" w:rsidR="00B34A06" w:rsidRPr="002E7138" w:rsidRDefault="00B34A06" w:rsidP="00B34A06">
            <w:pPr>
              <w:spacing w:before="100" w:beforeAutospacing="1"/>
              <w:jc w:val="both"/>
              <w:outlineLvl w:val="2"/>
              <w:rPr>
                <w:rFonts w:ascii="Arial" w:hAnsi="Arial" w:cs="Arial"/>
                <w:bCs/>
                <w:sz w:val="20"/>
                <w:szCs w:val="24"/>
                <w:lang w:eastAsia="en-PH"/>
              </w:rPr>
            </w:pPr>
            <w:r w:rsidRPr="002E7138">
              <w:rPr>
                <w:rFonts w:ascii="Arial" w:hAnsi="Arial" w:cs="Arial"/>
                <w:bCs/>
                <w:sz w:val="20"/>
                <w:szCs w:val="24"/>
                <w:lang w:eastAsia="en-PH"/>
              </w:rPr>
              <w:t xml:space="preserve"> Literate</w:t>
            </w:r>
          </w:p>
        </w:tc>
      </w:tr>
      <w:tr w:rsidR="00B34A06" w14:paraId="132EF613" w14:textId="77777777" w:rsidTr="00B34A06">
        <w:trPr>
          <w:trHeight w:val="243"/>
        </w:trPr>
        <w:tc>
          <w:tcPr>
            <w:tcW w:w="554" w:type="dxa"/>
            <w:shd w:val="clear" w:color="auto" w:fill="F2F2F2" w:themeFill="background1" w:themeFillShade="F2"/>
          </w:tcPr>
          <w:p w14:paraId="2288AE58" w14:textId="77777777" w:rsidR="00B34A06" w:rsidRPr="002E7138" w:rsidRDefault="00B34A06" w:rsidP="00B34A06">
            <w:pPr>
              <w:rPr>
                <w:rFonts w:ascii="Arial" w:eastAsia="Calibri" w:hAnsi="Arial" w:cs="Arial"/>
                <w:sz w:val="20"/>
                <w:szCs w:val="24"/>
              </w:rPr>
            </w:pPr>
          </w:p>
        </w:tc>
        <w:tc>
          <w:tcPr>
            <w:tcW w:w="5674" w:type="dxa"/>
            <w:shd w:val="clear" w:color="auto" w:fill="F2F2F2" w:themeFill="background1" w:themeFillShade="F2"/>
          </w:tcPr>
          <w:p w14:paraId="7095238F" w14:textId="77777777" w:rsidR="00B34A06" w:rsidRPr="002E7138" w:rsidRDefault="00B34A06" w:rsidP="00B34A06">
            <w:pPr>
              <w:jc w:val="center"/>
              <w:rPr>
                <w:rFonts w:ascii="Arial" w:eastAsia="Calibri" w:hAnsi="Arial" w:cs="Arial"/>
                <w:b/>
                <w:sz w:val="20"/>
                <w:szCs w:val="24"/>
              </w:rPr>
            </w:pPr>
            <w:r w:rsidRPr="002E7138">
              <w:rPr>
                <w:rFonts w:ascii="Arial" w:eastAsia="Calibri" w:hAnsi="Arial" w:cs="Arial"/>
                <w:b/>
                <w:sz w:val="20"/>
                <w:szCs w:val="24"/>
              </w:rPr>
              <w:t>Weighted Mean</w:t>
            </w:r>
          </w:p>
        </w:tc>
        <w:tc>
          <w:tcPr>
            <w:tcW w:w="720" w:type="dxa"/>
            <w:shd w:val="clear" w:color="auto" w:fill="F2F2F2" w:themeFill="background1" w:themeFillShade="F2"/>
          </w:tcPr>
          <w:p w14:paraId="24820AA1" w14:textId="77777777" w:rsidR="00B34A06" w:rsidRPr="002E7138" w:rsidRDefault="00B34A06" w:rsidP="00B34A06">
            <w:pPr>
              <w:jc w:val="center"/>
              <w:rPr>
                <w:rFonts w:ascii="Arial" w:hAnsi="Arial" w:cs="Arial"/>
                <w:b/>
                <w:sz w:val="20"/>
                <w:szCs w:val="24"/>
              </w:rPr>
            </w:pPr>
            <w:r w:rsidRPr="002E7138">
              <w:rPr>
                <w:rFonts w:ascii="Arial" w:eastAsia="Calibri" w:hAnsi="Arial" w:cs="Arial"/>
                <w:b/>
                <w:sz w:val="20"/>
                <w:szCs w:val="24"/>
              </w:rPr>
              <w:t>3.954</w:t>
            </w:r>
          </w:p>
        </w:tc>
        <w:tc>
          <w:tcPr>
            <w:tcW w:w="1620" w:type="dxa"/>
            <w:shd w:val="clear" w:color="auto" w:fill="F2F2F2" w:themeFill="background1" w:themeFillShade="F2"/>
          </w:tcPr>
          <w:p w14:paraId="2BDE88B3" w14:textId="77777777" w:rsidR="00B34A06" w:rsidRPr="002E7138" w:rsidRDefault="00B34A06" w:rsidP="00B34A06">
            <w:pPr>
              <w:spacing w:before="100" w:beforeAutospacing="1"/>
              <w:jc w:val="both"/>
              <w:outlineLvl w:val="2"/>
              <w:rPr>
                <w:rFonts w:ascii="Arial" w:hAnsi="Arial" w:cs="Arial"/>
                <w:b/>
                <w:bCs/>
                <w:sz w:val="20"/>
                <w:szCs w:val="24"/>
                <w:lang w:eastAsia="en-PH"/>
              </w:rPr>
            </w:pPr>
            <w:r w:rsidRPr="002E7138">
              <w:rPr>
                <w:rFonts w:ascii="Arial" w:hAnsi="Arial" w:cs="Arial"/>
                <w:b/>
                <w:bCs/>
                <w:sz w:val="20"/>
                <w:szCs w:val="24"/>
                <w:lang w:eastAsia="en-PH"/>
              </w:rPr>
              <w:t>Highly Literate</w:t>
            </w:r>
          </w:p>
        </w:tc>
      </w:tr>
    </w:tbl>
    <w:p w14:paraId="0BA2EF7A" w14:textId="77777777" w:rsidR="002E7138" w:rsidRDefault="002E7138" w:rsidP="00B34A06">
      <w:pPr>
        <w:suppressAutoHyphens w:val="0"/>
        <w:spacing w:before="100" w:beforeAutospacing="1" w:after="100" w:afterAutospacing="1"/>
        <w:outlineLvl w:val="2"/>
        <w:rPr>
          <w:rFonts w:ascii="Times New Roman" w:hAnsi="Times New Roman"/>
          <w:b/>
          <w:bCs/>
          <w:sz w:val="27"/>
          <w:szCs w:val="27"/>
          <w:lang w:eastAsia="ko-KR"/>
        </w:rPr>
      </w:pPr>
    </w:p>
    <w:p w14:paraId="04C9D41F" w14:textId="77777777" w:rsidR="00B34A06" w:rsidRPr="00B34A06" w:rsidRDefault="00B34A06" w:rsidP="00B34A06">
      <w:pPr>
        <w:suppressAutoHyphens w:val="0"/>
        <w:spacing w:before="100" w:beforeAutospacing="1" w:after="100" w:afterAutospacing="1"/>
        <w:outlineLvl w:val="2"/>
        <w:rPr>
          <w:rFonts w:ascii="Times New Roman" w:hAnsi="Times New Roman"/>
          <w:b/>
          <w:bCs/>
          <w:sz w:val="27"/>
          <w:szCs w:val="27"/>
          <w:lang w:eastAsia="ko-KR"/>
        </w:rPr>
      </w:pPr>
      <w:r w:rsidRPr="00B34A06">
        <w:rPr>
          <w:rFonts w:ascii="Times New Roman" w:hAnsi="Times New Roman"/>
          <w:b/>
          <w:bCs/>
          <w:sz w:val="27"/>
          <w:szCs w:val="27"/>
          <w:lang w:eastAsia="ko-KR"/>
        </w:rPr>
        <w:t>Financial Literacy in Terms of Debt Management</w:t>
      </w:r>
    </w:p>
    <w:p w14:paraId="4DDB5099" w14:textId="77777777" w:rsidR="00B34A06" w:rsidRPr="00B34A06" w:rsidRDefault="00B34A06" w:rsidP="00B34A06">
      <w:pPr>
        <w:suppressAutoHyphens w:val="0"/>
        <w:spacing w:before="100" w:beforeAutospacing="1" w:after="100" w:afterAutospacing="1"/>
        <w:jc w:val="both"/>
        <w:rPr>
          <w:rFonts w:ascii="Arial" w:hAnsi="Arial" w:cs="Arial"/>
          <w:szCs w:val="24"/>
          <w:lang w:eastAsia="ko-KR"/>
        </w:rPr>
      </w:pPr>
      <w:r w:rsidRPr="00B34A06">
        <w:rPr>
          <w:rFonts w:ascii="Arial" w:hAnsi="Arial" w:cs="Arial"/>
          <w:szCs w:val="24"/>
          <w:lang w:eastAsia="ko-KR"/>
        </w:rPr>
        <w:t xml:space="preserve">The study showed strong financial literacy in managing debt, with an overall mean score of 4.182. The highest score was 4.42 for </w:t>
      </w:r>
      <w:r w:rsidRPr="00270701">
        <w:rPr>
          <w:rFonts w:ascii="Arial" w:hAnsi="Arial" w:cs="Arial"/>
          <w:i/>
          <w:iCs/>
          <w:szCs w:val="24"/>
          <w:lang w:eastAsia="ko-KR"/>
        </w:rPr>
        <w:t>understanding the impact of debt</w:t>
      </w:r>
      <w:r w:rsidRPr="00B34A06">
        <w:rPr>
          <w:rFonts w:ascii="Arial" w:hAnsi="Arial" w:cs="Arial"/>
          <w:szCs w:val="24"/>
          <w:lang w:eastAsia="ko-KR"/>
        </w:rPr>
        <w:t xml:space="preserve">, showing that participants are aware of how debt affects their financial health. This item had a strong positive correlation with overall financial literacy (R = 0.74). Other high scores included </w:t>
      </w:r>
      <w:r w:rsidRPr="00270701">
        <w:rPr>
          <w:rFonts w:ascii="Arial" w:hAnsi="Arial" w:cs="Arial"/>
          <w:i/>
          <w:iCs/>
          <w:szCs w:val="24"/>
          <w:lang w:eastAsia="ko-KR"/>
        </w:rPr>
        <w:t>planning for repayment</w:t>
      </w:r>
      <w:r w:rsidRPr="00B34A06">
        <w:rPr>
          <w:rFonts w:ascii="Arial" w:hAnsi="Arial" w:cs="Arial"/>
          <w:szCs w:val="24"/>
          <w:lang w:eastAsia="ko-KR"/>
        </w:rPr>
        <w:t xml:space="preserve"> (4.26), </w:t>
      </w:r>
      <w:r w:rsidRPr="00270701">
        <w:rPr>
          <w:rFonts w:ascii="Arial" w:hAnsi="Arial" w:cs="Arial"/>
          <w:i/>
          <w:iCs/>
          <w:szCs w:val="24"/>
          <w:lang w:eastAsia="ko-KR"/>
        </w:rPr>
        <w:t>avoiding unnecessary debt</w:t>
      </w:r>
      <w:r w:rsidRPr="00B34A06">
        <w:rPr>
          <w:rFonts w:ascii="Arial" w:hAnsi="Arial" w:cs="Arial"/>
          <w:szCs w:val="24"/>
          <w:lang w:eastAsia="ko-KR"/>
        </w:rPr>
        <w:t xml:space="preserve"> (4.23), and </w:t>
      </w:r>
      <w:r w:rsidRPr="00270701">
        <w:rPr>
          <w:rFonts w:ascii="Arial" w:hAnsi="Arial" w:cs="Arial"/>
          <w:i/>
          <w:iCs/>
          <w:szCs w:val="24"/>
          <w:lang w:eastAsia="ko-KR"/>
        </w:rPr>
        <w:t>making regular payments</w:t>
      </w:r>
      <w:r w:rsidRPr="00B34A06">
        <w:rPr>
          <w:rFonts w:ascii="Arial" w:hAnsi="Arial" w:cs="Arial"/>
          <w:szCs w:val="24"/>
          <w:lang w:eastAsia="ko-KR"/>
        </w:rPr>
        <w:t xml:space="preserve"> (4.06). These items had R</w:t>
      </w:r>
      <w:r w:rsidRPr="00B34A06">
        <w:rPr>
          <w:rFonts w:ascii="Arial" w:hAnsi="Arial" w:cs="Arial"/>
          <w:szCs w:val="24"/>
          <w:lang w:eastAsia="ko-KR"/>
        </w:rPr>
        <w:noBreakHyphen/>
        <w:t xml:space="preserve">values of 0.70, 0.68, and 0.65, showing good connections to responsible financial behavior. The lowest score was 3.94 for </w:t>
      </w:r>
      <w:r w:rsidRPr="00270701">
        <w:rPr>
          <w:rFonts w:ascii="Arial" w:hAnsi="Arial" w:cs="Arial"/>
          <w:i/>
          <w:iCs/>
          <w:szCs w:val="24"/>
          <w:lang w:eastAsia="ko-KR"/>
        </w:rPr>
        <w:t>understanding current debt and repayment terms</w:t>
      </w:r>
      <w:r w:rsidRPr="00B34A06">
        <w:rPr>
          <w:rFonts w:ascii="Arial" w:hAnsi="Arial" w:cs="Arial"/>
          <w:szCs w:val="24"/>
          <w:lang w:eastAsia="ko-KR"/>
        </w:rPr>
        <w:t>, with a weaker correlation (R = 0.58). This suggests that while participants manage debt well, they may not fully understand the details of their repayment obligations. To improve this, financial education programs that focus on debt terms and repayment strategies can help individuals avoid mistakes and manage their debt more effectively.</w:t>
      </w:r>
    </w:p>
    <w:p w14:paraId="71AFE548" w14:textId="77777777" w:rsidR="00B34A06" w:rsidRPr="00B34A06" w:rsidRDefault="00B34A06" w:rsidP="00B34A06">
      <w:pPr>
        <w:suppressAutoHyphens w:val="0"/>
        <w:spacing w:before="100" w:beforeAutospacing="1" w:after="100" w:afterAutospacing="1"/>
        <w:jc w:val="both"/>
        <w:rPr>
          <w:rFonts w:ascii="Arial" w:hAnsi="Arial" w:cs="Arial"/>
          <w:szCs w:val="24"/>
          <w:lang w:eastAsia="ko-KR"/>
        </w:rPr>
      </w:pPr>
      <w:r w:rsidRPr="00B34A06">
        <w:rPr>
          <w:rFonts w:ascii="Arial" w:hAnsi="Arial" w:cs="Arial"/>
          <w:szCs w:val="24"/>
          <w:lang w:eastAsia="ko-KR"/>
        </w:rPr>
        <w:t xml:space="preserve">Supporting this, </w:t>
      </w:r>
      <w:r w:rsidRPr="00270701">
        <w:rPr>
          <w:rFonts w:ascii="Arial" w:hAnsi="Arial" w:cs="Arial"/>
          <w:bCs/>
          <w:szCs w:val="24"/>
          <w:lang w:eastAsia="ko-KR"/>
        </w:rPr>
        <w:t>Dela Peña et al. (2024)</w:t>
      </w:r>
      <w:r w:rsidRPr="00B34A06">
        <w:rPr>
          <w:rFonts w:ascii="Arial" w:hAnsi="Arial" w:cs="Arial"/>
          <w:szCs w:val="24"/>
          <w:lang w:eastAsia="ko-KR"/>
        </w:rPr>
        <w:t xml:space="preserve"> revealed that financial habits, including saving and debt management, can sometimes contribute to financial stress among students, underscoring the importance of balanced financial education. Similarly, </w:t>
      </w:r>
      <w:proofErr w:type="spellStart"/>
      <w:r w:rsidRPr="00270701">
        <w:rPr>
          <w:rFonts w:ascii="Arial" w:hAnsi="Arial" w:cs="Arial"/>
          <w:bCs/>
          <w:szCs w:val="24"/>
          <w:lang w:eastAsia="ko-KR"/>
        </w:rPr>
        <w:t>Pondang</w:t>
      </w:r>
      <w:proofErr w:type="spellEnd"/>
      <w:r w:rsidRPr="00270701">
        <w:rPr>
          <w:rFonts w:ascii="Arial" w:hAnsi="Arial" w:cs="Arial"/>
          <w:bCs/>
          <w:szCs w:val="24"/>
          <w:lang w:eastAsia="ko-KR"/>
        </w:rPr>
        <w:t xml:space="preserve"> et al. (2024)</w:t>
      </w:r>
      <w:r w:rsidRPr="00B34A06">
        <w:rPr>
          <w:rFonts w:ascii="Arial" w:hAnsi="Arial" w:cs="Arial"/>
          <w:szCs w:val="24"/>
          <w:lang w:eastAsia="ko-KR"/>
        </w:rPr>
        <w:t xml:space="preserve"> emphasized that higher levels of financial literacy are linked to more responsible financial behaviors, which extend to debt management. </w:t>
      </w:r>
      <w:proofErr w:type="spellStart"/>
      <w:r w:rsidRPr="00270701">
        <w:rPr>
          <w:rFonts w:ascii="Arial" w:hAnsi="Arial" w:cs="Arial"/>
          <w:bCs/>
          <w:szCs w:val="24"/>
          <w:lang w:eastAsia="ko-KR"/>
        </w:rPr>
        <w:t>Bungabong</w:t>
      </w:r>
      <w:proofErr w:type="spellEnd"/>
      <w:r w:rsidRPr="00270701">
        <w:rPr>
          <w:rFonts w:ascii="Arial" w:hAnsi="Arial" w:cs="Arial"/>
          <w:bCs/>
          <w:szCs w:val="24"/>
          <w:lang w:eastAsia="ko-KR"/>
        </w:rPr>
        <w:t xml:space="preserve"> &amp; </w:t>
      </w:r>
      <w:proofErr w:type="spellStart"/>
      <w:r w:rsidRPr="00270701">
        <w:rPr>
          <w:rFonts w:ascii="Arial" w:hAnsi="Arial" w:cs="Arial"/>
          <w:bCs/>
          <w:szCs w:val="24"/>
          <w:lang w:eastAsia="ko-KR"/>
        </w:rPr>
        <w:t>Rosalejos</w:t>
      </w:r>
      <w:proofErr w:type="spellEnd"/>
      <w:r w:rsidRPr="00270701">
        <w:rPr>
          <w:rFonts w:ascii="Arial" w:hAnsi="Arial" w:cs="Arial"/>
          <w:bCs/>
          <w:szCs w:val="24"/>
          <w:lang w:eastAsia="ko-KR"/>
        </w:rPr>
        <w:t xml:space="preserve"> (2024)</w:t>
      </w:r>
      <w:r w:rsidRPr="00B34A06">
        <w:rPr>
          <w:rFonts w:ascii="Arial" w:hAnsi="Arial" w:cs="Arial"/>
          <w:szCs w:val="24"/>
          <w:lang w:eastAsia="ko-KR"/>
        </w:rPr>
        <w:t xml:space="preserve"> also found that teachers and parents often struggle with consistent financial practices, highlighting the need for stronger training in areas such as debt handling. At the policy level, </w:t>
      </w:r>
      <w:r w:rsidRPr="00270701">
        <w:rPr>
          <w:rFonts w:ascii="Arial" w:hAnsi="Arial" w:cs="Arial"/>
          <w:bCs/>
          <w:szCs w:val="24"/>
          <w:lang w:eastAsia="ko-KR"/>
        </w:rPr>
        <w:t>Barrot et al. (2024)</w:t>
      </w:r>
      <w:r w:rsidRPr="00B34A06">
        <w:rPr>
          <w:rFonts w:ascii="Arial" w:hAnsi="Arial" w:cs="Arial"/>
          <w:szCs w:val="24"/>
          <w:lang w:eastAsia="ko-KR"/>
        </w:rPr>
        <w:t xml:space="preserve"> and </w:t>
      </w:r>
      <w:r w:rsidRPr="00270701">
        <w:rPr>
          <w:rFonts w:ascii="Arial" w:hAnsi="Arial" w:cs="Arial"/>
          <w:bCs/>
          <w:szCs w:val="24"/>
          <w:lang w:eastAsia="ko-KR"/>
        </w:rPr>
        <w:t>DepEd Order No. 22, s. 2021</w:t>
      </w:r>
      <w:r w:rsidRPr="00B34A06">
        <w:rPr>
          <w:rFonts w:ascii="Arial" w:hAnsi="Arial" w:cs="Arial"/>
          <w:szCs w:val="24"/>
          <w:lang w:eastAsia="ko-KR"/>
        </w:rPr>
        <w:t xml:space="preserve"> reinforce the integration of financial literacy into the curriculum, ensuring that debt management is taught alongside saving and budgeting.</w:t>
      </w:r>
    </w:p>
    <w:p w14:paraId="03FBE3FC" w14:textId="77777777" w:rsidR="00B34A06" w:rsidRDefault="00B34A06" w:rsidP="00B34A06">
      <w:pPr>
        <w:suppressAutoHyphens w:val="0"/>
        <w:spacing w:before="100" w:beforeAutospacing="1" w:after="100" w:afterAutospacing="1"/>
        <w:jc w:val="both"/>
        <w:rPr>
          <w:rFonts w:ascii="Arial" w:hAnsi="Arial" w:cs="Arial"/>
          <w:szCs w:val="24"/>
          <w:lang w:eastAsia="ko-KR"/>
        </w:rPr>
      </w:pPr>
      <w:r w:rsidRPr="00B34A06">
        <w:rPr>
          <w:rFonts w:ascii="Arial" w:hAnsi="Arial" w:cs="Arial"/>
          <w:szCs w:val="24"/>
          <w:lang w:eastAsia="ko-KR"/>
        </w:rPr>
        <w:t>Overall, the study confirms that debt management is a vital dimension of financial literacy. Strengthening knowledge of repayment terms, responsible borrowing, and long</w:t>
      </w:r>
      <w:r w:rsidRPr="00B34A06">
        <w:rPr>
          <w:rFonts w:ascii="Arial" w:hAnsi="Arial" w:cs="Arial"/>
          <w:szCs w:val="24"/>
          <w:lang w:eastAsia="ko-KR"/>
        </w:rPr>
        <w:noBreakHyphen/>
        <w:t>term planning will not only enhance individual financial stability but also contribute to the broader national goal of cultivating financially literate citizens.</w:t>
      </w:r>
    </w:p>
    <w:p w14:paraId="7165F284" w14:textId="77777777" w:rsidR="002E7138" w:rsidRPr="00B34A06" w:rsidRDefault="002E7138" w:rsidP="00B34A06">
      <w:pPr>
        <w:suppressAutoHyphens w:val="0"/>
        <w:spacing w:before="100" w:beforeAutospacing="1" w:after="100" w:afterAutospacing="1"/>
        <w:jc w:val="both"/>
        <w:rPr>
          <w:rFonts w:ascii="Arial" w:hAnsi="Arial" w:cs="Arial"/>
          <w:szCs w:val="24"/>
          <w:lang w:eastAsia="ko-KR"/>
        </w:rPr>
      </w:pPr>
    </w:p>
    <w:tbl>
      <w:tblPr>
        <w:tblStyle w:val="TableGrid"/>
        <w:tblpPr w:leftFromText="180" w:rightFromText="180" w:vertAnchor="text" w:horzAnchor="margin" w:tblpY="591"/>
        <w:tblW w:w="8568" w:type="dxa"/>
        <w:tblLayout w:type="fixed"/>
        <w:tblLook w:val="04A0" w:firstRow="1" w:lastRow="0" w:firstColumn="1" w:lastColumn="0" w:noHBand="0" w:noVBand="1"/>
      </w:tblPr>
      <w:tblGrid>
        <w:gridCol w:w="648"/>
        <w:gridCol w:w="5400"/>
        <w:gridCol w:w="900"/>
        <w:gridCol w:w="1620"/>
      </w:tblGrid>
      <w:tr w:rsidR="00EA0079" w14:paraId="75523963" w14:textId="77777777" w:rsidTr="002E7138">
        <w:trPr>
          <w:trHeight w:val="275"/>
        </w:trPr>
        <w:tc>
          <w:tcPr>
            <w:tcW w:w="6048" w:type="dxa"/>
            <w:gridSpan w:val="2"/>
          </w:tcPr>
          <w:p w14:paraId="6F15A617" w14:textId="77777777" w:rsidR="00EA0079" w:rsidRPr="002E7138" w:rsidRDefault="00EA0079" w:rsidP="00EA0079">
            <w:pPr>
              <w:jc w:val="center"/>
              <w:rPr>
                <w:sz w:val="20"/>
              </w:rPr>
            </w:pPr>
            <w:r w:rsidRPr="002E7138">
              <w:rPr>
                <w:rFonts w:ascii="Arial" w:eastAsia="Calibri" w:hAnsi="Arial" w:cs="Arial"/>
                <w:b/>
                <w:bCs/>
                <w:sz w:val="20"/>
              </w:rPr>
              <w:t>Financial Literacy in terms of Debt Management</w:t>
            </w:r>
          </w:p>
        </w:tc>
        <w:tc>
          <w:tcPr>
            <w:tcW w:w="900" w:type="dxa"/>
          </w:tcPr>
          <w:p w14:paraId="2C91AF2D" w14:textId="77777777" w:rsidR="00EA0079" w:rsidRPr="002E7138" w:rsidRDefault="00EA0079" w:rsidP="00EA0079">
            <w:pPr>
              <w:jc w:val="center"/>
              <w:rPr>
                <w:b/>
                <w:bCs/>
                <w:sz w:val="20"/>
              </w:rPr>
            </w:pPr>
            <w:r w:rsidRPr="002E7138">
              <w:rPr>
                <w:rFonts w:ascii="Arial" w:eastAsia="Calibri" w:hAnsi="Arial" w:cs="Arial"/>
                <w:b/>
                <w:bCs/>
                <w:sz w:val="20"/>
              </w:rPr>
              <w:t>WM</w:t>
            </w:r>
          </w:p>
        </w:tc>
        <w:tc>
          <w:tcPr>
            <w:tcW w:w="1620" w:type="dxa"/>
          </w:tcPr>
          <w:p w14:paraId="6BFA1DB2" w14:textId="77777777" w:rsidR="00EA0079" w:rsidRPr="002E7138" w:rsidRDefault="00EA0079" w:rsidP="00EA0079">
            <w:pPr>
              <w:rPr>
                <w:b/>
                <w:bCs/>
                <w:sz w:val="20"/>
              </w:rPr>
            </w:pPr>
            <w:r w:rsidRPr="002E7138">
              <w:rPr>
                <w:rFonts w:ascii="Arial" w:eastAsia="Calibri" w:hAnsi="Arial" w:cs="Arial"/>
                <w:b/>
                <w:bCs/>
                <w:sz w:val="20"/>
              </w:rPr>
              <w:t>Interpretation</w:t>
            </w:r>
          </w:p>
        </w:tc>
      </w:tr>
      <w:tr w:rsidR="00EA0079" w14:paraId="1E858CF7" w14:textId="77777777" w:rsidTr="002E7138">
        <w:trPr>
          <w:trHeight w:val="214"/>
        </w:trPr>
        <w:tc>
          <w:tcPr>
            <w:tcW w:w="648" w:type="dxa"/>
          </w:tcPr>
          <w:p w14:paraId="6E707164" w14:textId="77777777" w:rsidR="00EA0079" w:rsidRPr="002E7138" w:rsidRDefault="00EA0079" w:rsidP="00EA0079">
            <w:pPr>
              <w:rPr>
                <w:sz w:val="20"/>
              </w:rPr>
            </w:pPr>
            <w:r w:rsidRPr="002E7138">
              <w:rPr>
                <w:rFonts w:ascii="Arial" w:eastAsia="Calibri" w:hAnsi="Arial" w:cs="Arial"/>
                <w:sz w:val="20"/>
              </w:rPr>
              <w:lastRenderedPageBreak/>
              <w:t>16</w:t>
            </w:r>
          </w:p>
        </w:tc>
        <w:tc>
          <w:tcPr>
            <w:tcW w:w="5400" w:type="dxa"/>
          </w:tcPr>
          <w:p w14:paraId="6ABAEEDB" w14:textId="77777777" w:rsidR="00EA0079" w:rsidRPr="002E7138" w:rsidRDefault="00EA0079" w:rsidP="00EA0079">
            <w:pPr>
              <w:rPr>
                <w:sz w:val="20"/>
              </w:rPr>
            </w:pPr>
            <w:r w:rsidRPr="002E7138">
              <w:rPr>
                <w:rFonts w:ascii="Arial" w:eastAsia="Calibri" w:hAnsi="Arial" w:cs="Arial"/>
                <w:sz w:val="20"/>
              </w:rPr>
              <w:t>I am aware of my current debt and repayment terms.</w:t>
            </w:r>
          </w:p>
        </w:tc>
        <w:tc>
          <w:tcPr>
            <w:tcW w:w="900" w:type="dxa"/>
          </w:tcPr>
          <w:p w14:paraId="206A2632" w14:textId="77777777" w:rsidR="00EA0079" w:rsidRPr="002E7138" w:rsidRDefault="00EA0079" w:rsidP="00EA0079">
            <w:pPr>
              <w:jc w:val="center"/>
              <w:rPr>
                <w:sz w:val="20"/>
              </w:rPr>
            </w:pPr>
            <w:r w:rsidRPr="002E7138">
              <w:rPr>
                <w:rFonts w:ascii="Arial" w:eastAsia="Calibri" w:hAnsi="Arial" w:cs="Arial"/>
                <w:sz w:val="20"/>
              </w:rPr>
              <w:t>3.94</w:t>
            </w:r>
          </w:p>
        </w:tc>
        <w:tc>
          <w:tcPr>
            <w:tcW w:w="1620" w:type="dxa"/>
          </w:tcPr>
          <w:p w14:paraId="23480F74" w14:textId="77777777" w:rsidR="00EA0079" w:rsidRPr="002E7138" w:rsidRDefault="00EA0079" w:rsidP="00EA0079">
            <w:pPr>
              <w:spacing w:beforeAutospacing="1"/>
              <w:jc w:val="both"/>
              <w:outlineLvl w:val="2"/>
              <w:rPr>
                <w:sz w:val="20"/>
              </w:rPr>
            </w:pPr>
            <w:r w:rsidRPr="002E7138">
              <w:rPr>
                <w:rFonts w:ascii="Arial" w:hAnsi="Arial" w:cs="Arial"/>
                <w:bCs/>
                <w:sz w:val="20"/>
                <w:lang w:eastAsia="en-PH"/>
              </w:rPr>
              <w:t>Literate</w:t>
            </w:r>
          </w:p>
        </w:tc>
      </w:tr>
      <w:tr w:rsidR="00EA0079" w14:paraId="0FDE9FDB" w14:textId="77777777" w:rsidTr="002E7138">
        <w:trPr>
          <w:trHeight w:val="275"/>
        </w:trPr>
        <w:tc>
          <w:tcPr>
            <w:tcW w:w="648" w:type="dxa"/>
          </w:tcPr>
          <w:p w14:paraId="047D9F93" w14:textId="77777777" w:rsidR="00EA0079" w:rsidRPr="002E7138" w:rsidRDefault="00EA0079" w:rsidP="00EA0079">
            <w:pPr>
              <w:rPr>
                <w:sz w:val="20"/>
              </w:rPr>
            </w:pPr>
            <w:r w:rsidRPr="002E7138">
              <w:rPr>
                <w:rFonts w:ascii="Arial" w:eastAsia="Calibri" w:hAnsi="Arial" w:cs="Arial"/>
                <w:sz w:val="20"/>
              </w:rPr>
              <w:t>17</w:t>
            </w:r>
          </w:p>
        </w:tc>
        <w:tc>
          <w:tcPr>
            <w:tcW w:w="5400" w:type="dxa"/>
          </w:tcPr>
          <w:p w14:paraId="625F7496" w14:textId="77777777" w:rsidR="00EA0079" w:rsidRPr="002E7138" w:rsidRDefault="00EA0079" w:rsidP="00EA0079">
            <w:pPr>
              <w:rPr>
                <w:sz w:val="20"/>
              </w:rPr>
            </w:pPr>
            <w:r w:rsidRPr="002E7138">
              <w:rPr>
                <w:rFonts w:ascii="Arial" w:eastAsia="Calibri" w:hAnsi="Arial" w:cs="Arial"/>
                <w:sz w:val="20"/>
              </w:rPr>
              <w:t>I make regular payments to manage my debts.</w:t>
            </w:r>
          </w:p>
        </w:tc>
        <w:tc>
          <w:tcPr>
            <w:tcW w:w="900" w:type="dxa"/>
          </w:tcPr>
          <w:p w14:paraId="03088273" w14:textId="77777777" w:rsidR="00EA0079" w:rsidRPr="002E7138" w:rsidRDefault="00EA0079" w:rsidP="00EA0079">
            <w:pPr>
              <w:jc w:val="center"/>
              <w:rPr>
                <w:sz w:val="20"/>
              </w:rPr>
            </w:pPr>
            <w:r w:rsidRPr="002E7138">
              <w:rPr>
                <w:rFonts w:ascii="Arial" w:eastAsia="Calibri" w:hAnsi="Arial" w:cs="Arial"/>
                <w:sz w:val="20"/>
              </w:rPr>
              <w:t>4.06</w:t>
            </w:r>
          </w:p>
        </w:tc>
        <w:tc>
          <w:tcPr>
            <w:tcW w:w="1620" w:type="dxa"/>
          </w:tcPr>
          <w:p w14:paraId="78813517" w14:textId="77777777" w:rsidR="00EA0079" w:rsidRPr="002E7138" w:rsidRDefault="00EA0079" w:rsidP="00EA0079">
            <w:pPr>
              <w:spacing w:beforeAutospacing="1"/>
              <w:jc w:val="both"/>
              <w:outlineLvl w:val="2"/>
              <w:rPr>
                <w:sz w:val="20"/>
              </w:rPr>
            </w:pPr>
            <w:r w:rsidRPr="002E7138">
              <w:rPr>
                <w:rFonts w:ascii="Arial" w:hAnsi="Arial" w:cs="Arial"/>
                <w:bCs/>
                <w:sz w:val="20"/>
                <w:lang w:eastAsia="en-PH"/>
              </w:rPr>
              <w:t xml:space="preserve"> Highly Literate</w:t>
            </w:r>
          </w:p>
        </w:tc>
      </w:tr>
      <w:tr w:rsidR="00EA0079" w14:paraId="0D0B95A7" w14:textId="77777777" w:rsidTr="002E7138">
        <w:trPr>
          <w:trHeight w:val="275"/>
        </w:trPr>
        <w:tc>
          <w:tcPr>
            <w:tcW w:w="648" w:type="dxa"/>
          </w:tcPr>
          <w:p w14:paraId="6AA75FB6" w14:textId="77777777" w:rsidR="00EA0079" w:rsidRPr="002E7138" w:rsidRDefault="00EA0079" w:rsidP="00EA0079">
            <w:pPr>
              <w:rPr>
                <w:sz w:val="20"/>
              </w:rPr>
            </w:pPr>
            <w:r w:rsidRPr="002E7138">
              <w:rPr>
                <w:rFonts w:ascii="Arial" w:eastAsia="Calibri" w:hAnsi="Arial" w:cs="Arial"/>
                <w:sz w:val="20"/>
              </w:rPr>
              <w:t>18</w:t>
            </w:r>
          </w:p>
        </w:tc>
        <w:tc>
          <w:tcPr>
            <w:tcW w:w="5400" w:type="dxa"/>
          </w:tcPr>
          <w:p w14:paraId="320FAA13" w14:textId="77777777" w:rsidR="00EA0079" w:rsidRPr="002E7138" w:rsidRDefault="00EA0079" w:rsidP="00EA0079">
            <w:pPr>
              <w:rPr>
                <w:sz w:val="20"/>
              </w:rPr>
            </w:pPr>
            <w:r w:rsidRPr="002E7138">
              <w:rPr>
                <w:rFonts w:ascii="Arial" w:eastAsia="Calibri" w:hAnsi="Arial" w:cs="Arial"/>
                <w:sz w:val="20"/>
              </w:rPr>
              <w:t>I avoid taking on unnecessary debt.</w:t>
            </w:r>
          </w:p>
        </w:tc>
        <w:tc>
          <w:tcPr>
            <w:tcW w:w="900" w:type="dxa"/>
          </w:tcPr>
          <w:p w14:paraId="1DFC7664" w14:textId="77777777" w:rsidR="00EA0079" w:rsidRPr="002E7138" w:rsidRDefault="00EA0079" w:rsidP="00EA0079">
            <w:pPr>
              <w:jc w:val="center"/>
              <w:rPr>
                <w:sz w:val="20"/>
              </w:rPr>
            </w:pPr>
            <w:r w:rsidRPr="002E7138">
              <w:rPr>
                <w:rFonts w:ascii="Arial" w:eastAsia="Calibri" w:hAnsi="Arial" w:cs="Arial"/>
                <w:sz w:val="20"/>
              </w:rPr>
              <w:t>4.23</w:t>
            </w:r>
          </w:p>
        </w:tc>
        <w:tc>
          <w:tcPr>
            <w:tcW w:w="1620" w:type="dxa"/>
          </w:tcPr>
          <w:p w14:paraId="7956ABD9" w14:textId="77777777" w:rsidR="00EA0079" w:rsidRPr="002E7138" w:rsidRDefault="00EA0079" w:rsidP="00EA0079">
            <w:pPr>
              <w:spacing w:beforeAutospacing="1"/>
              <w:jc w:val="both"/>
              <w:outlineLvl w:val="2"/>
              <w:rPr>
                <w:sz w:val="20"/>
              </w:rPr>
            </w:pPr>
            <w:r w:rsidRPr="002E7138">
              <w:rPr>
                <w:rFonts w:ascii="Arial" w:hAnsi="Arial" w:cs="Arial"/>
                <w:bCs/>
                <w:sz w:val="20"/>
                <w:lang w:eastAsia="en-PH"/>
              </w:rPr>
              <w:t>Highly Literate</w:t>
            </w:r>
          </w:p>
        </w:tc>
      </w:tr>
      <w:tr w:rsidR="00EA0079" w14:paraId="7EA616AA" w14:textId="77777777" w:rsidTr="002E7138">
        <w:trPr>
          <w:trHeight w:val="257"/>
        </w:trPr>
        <w:tc>
          <w:tcPr>
            <w:tcW w:w="648" w:type="dxa"/>
          </w:tcPr>
          <w:p w14:paraId="1078D7DA" w14:textId="77777777" w:rsidR="00EA0079" w:rsidRPr="002E7138" w:rsidRDefault="00EA0079" w:rsidP="00EA0079">
            <w:pPr>
              <w:rPr>
                <w:sz w:val="20"/>
              </w:rPr>
            </w:pPr>
            <w:r w:rsidRPr="002E7138">
              <w:rPr>
                <w:rFonts w:ascii="Arial" w:eastAsia="Calibri" w:hAnsi="Arial" w:cs="Arial"/>
                <w:sz w:val="20"/>
              </w:rPr>
              <w:t>19</w:t>
            </w:r>
          </w:p>
        </w:tc>
        <w:tc>
          <w:tcPr>
            <w:tcW w:w="5400" w:type="dxa"/>
          </w:tcPr>
          <w:p w14:paraId="06FD71CF" w14:textId="77777777" w:rsidR="00EA0079" w:rsidRPr="002E7138" w:rsidRDefault="00EA0079" w:rsidP="00EA0079">
            <w:pPr>
              <w:rPr>
                <w:sz w:val="20"/>
              </w:rPr>
            </w:pPr>
            <w:r w:rsidRPr="002E7138">
              <w:rPr>
                <w:rFonts w:ascii="Arial" w:eastAsia="Calibri" w:hAnsi="Arial" w:cs="Arial"/>
                <w:sz w:val="20"/>
              </w:rPr>
              <w:t>I have a plan to pay off my debts.</w:t>
            </w:r>
          </w:p>
        </w:tc>
        <w:tc>
          <w:tcPr>
            <w:tcW w:w="900" w:type="dxa"/>
          </w:tcPr>
          <w:p w14:paraId="4403BABC" w14:textId="77777777" w:rsidR="00EA0079" w:rsidRPr="002E7138" w:rsidRDefault="00EA0079" w:rsidP="00EA0079">
            <w:pPr>
              <w:jc w:val="center"/>
              <w:rPr>
                <w:sz w:val="20"/>
              </w:rPr>
            </w:pPr>
            <w:r w:rsidRPr="002E7138">
              <w:rPr>
                <w:rFonts w:ascii="Arial" w:eastAsia="Calibri" w:hAnsi="Arial" w:cs="Arial"/>
                <w:sz w:val="20"/>
              </w:rPr>
              <w:t>4.26</w:t>
            </w:r>
          </w:p>
        </w:tc>
        <w:tc>
          <w:tcPr>
            <w:tcW w:w="1620" w:type="dxa"/>
          </w:tcPr>
          <w:p w14:paraId="5E1FA266" w14:textId="77777777" w:rsidR="00EA0079" w:rsidRPr="002E7138" w:rsidRDefault="00EA0079" w:rsidP="00EA0079">
            <w:pPr>
              <w:spacing w:beforeAutospacing="1"/>
              <w:jc w:val="both"/>
              <w:outlineLvl w:val="2"/>
              <w:rPr>
                <w:sz w:val="20"/>
              </w:rPr>
            </w:pPr>
            <w:r w:rsidRPr="002E7138">
              <w:rPr>
                <w:rFonts w:ascii="Arial" w:hAnsi="Arial" w:cs="Arial"/>
                <w:bCs/>
                <w:sz w:val="20"/>
                <w:lang w:eastAsia="en-PH"/>
              </w:rPr>
              <w:t>Highly Literate</w:t>
            </w:r>
          </w:p>
        </w:tc>
      </w:tr>
      <w:tr w:rsidR="00EA0079" w14:paraId="5B67C93A" w14:textId="77777777" w:rsidTr="002E7138">
        <w:trPr>
          <w:trHeight w:val="89"/>
        </w:trPr>
        <w:tc>
          <w:tcPr>
            <w:tcW w:w="648" w:type="dxa"/>
          </w:tcPr>
          <w:p w14:paraId="44C08260" w14:textId="77777777" w:rsidR="00EA0079" w:rsidRPr="002E7138" w:rsidRDefault="00EA0079" w:rsidP="00EA0079">
            <w:pPr>
              <w:rPr>
                <w:sz w:val="20"/>
              </w:rPr>
            </w:pPr>
            <w:r w:rsidRPr="002E7138">
              <w:rPr>
                <w:rFonts w:ascii="Arial" w:eastAsia="Calibri" w:hAnsi="Arial" w:cs="Arial"/>
                <w:sz w:val="20"/>
              </w:rPr>
              <w:t>20</w:t>
            </w:r>
          </w:p>
        </w:tc>
        <w:tc>
          <w:tcPr>
            <w:tcW w:w="5400" w:type="dxa"/>
          </w:tcPr>
          <w:p w14:paraId="28567837" w14:textId="77777777" w:rsidR="00EA0079" w:rsidRPr="002E7138" w:rsidRDefault="00EA0079" w:rsidP="00EA0079">
            <w:pPr>
              <w:rPr>
                <w:sz w:val="20"/>
              </w:rPr>
            </w:pPr>
            <w:r w:rsidRPr="002E7138">
              <w:rPr>
                <w:rFonts w:ascii="Arial" w:eastAsia="Calibri" w:hAnsi="Arial" w:cs="Arial"/>
                <w:sz w:val="20"/>
              </w:rPr>
              <w:t>I understand the impact of debt on my financial health.</w:t>
            </w:r>
          </w:p>
        </w:tc>
        <w:tc>
          <w:tcPr>
            <w:tcW w:w="900" w:type="dxa"/>
          </w:tcPr>
          <w:p w14:paraId="184E9992" w14:textId="77777777" w:rsidR="00EA0079" w:rsidRPr="002E7138" w:rsidRDefault="00EA0079" w:rsidP="00EA0079">
            <w:pPr>
              <w:jc w:val="center"/>
              <w:rPr>
                <w:sz w:val="20"/>
              </w:rPr>
            </w:pPr>
            <w:r w:rsidRPr="002E7138">
              <w:rPr>
                <w:rFonts w:ascii="Arial" w:eastAsia="Calibri" w:hAnsi="Arial" w:cs="Arial"/>
                <w:sz w:val="20"/>
              </w:rPr>
              <w:t>4.42</w:t>
            </w:r>
          </w:p>
        </w:tc>
        <w:tc>
          <w:tcPr>
            <w:tcW w:w="1620" w:type="dxa"/>
          </w:tcPr>
          <w:p w14:paraId="1A662360" w14:textId="77777777" w:rsidR="00EA0079" w:rsidRPr="002E7138" w:rsidRDefault="00EA0079" w:rsidP="00EA0079">
            <w:pPr>
              <w:spacing w:beforeAutospacing="1"/>
              <w:jc w:val="both"/>
              <w:outlineLvl w:val="2"/>
              <w:rPr>
                <w:sz w:val="20"/>
              </w:rPr>
            </w:pPr>
            <w:r w:rsidRPr="002E7138">
              <w:rPr>
                <w:rFonts w:ascii="Arial" w:hAnsi="Arial" w:cs="Arial"/>
                <w:bCs/>
                <w:sz w:val="20"/>
                <w:lang w:eastAsia="en-PH"/>
              </w:rPr>
              <w:t xml:space="preserve"> Highly Literate</w:t>
            </w:r>
          </w:p>
        </w:tc>
      </w:tr>
      <w:tr w:rsidR="00EA0079" w14:paraId="1676C979" w14:textId="77777777" w:rsidTr="002E7138">
        <w:trPr>
          <w:trHeight w:val="62"/>
        </w:trPr>
        <w:tc>
          <w:tcPr>
            <w:tcW w:w="648" w:type="dxa"/>
            <w:shd w:val="clear" w:color="auto" w:fill="F2F2F2" w:themeFill="background1" w:themeFillShade="F2"/>
          </w:tcPr>
          <w:p w14:paraId="379FAE7B" w14:textId="77777777" w:rsidR="00EA0079" w:rsidRPr="002E7138" w:rsidRDefault="00EA0079" w:rsidP="00EA0079">
            <w:pPr>
              <w:rPr>
                <w:rFonts w:ascii="Arial" w:hAnsi="Arial" w:cs="Arial"/>
                <w:sz w:val="20"/>
              </w:rPr>
            </w:pPr>
          </w:p>
        </w:tc>
        <w:tc>
          <w:tcPr>
            <w:tcW w:w="5400" w:type="dxa"/>
            <w:shd w:val="clear" w:color="auto" w:fill="F2F2F2" w:themeFill="background1" w:themeFillShade="F2"/>
          </w:tcPr>
          <w:p w14:paraId="03F57A8E" w14:textId="77777777" w:rsidR="00EA0079" w:rsidRPr="002E7138" w:rsidRDefault="00EA0079" w:rsidP="003320BC">
            <w:pPr>
              <w:jc w:val="center"/>
              <w:rPr>
                <w:sz w:val="20"/>
              </w:rPr>
            </w:pPr>
            <w:r w:rsidRPr="002E7138">
              <w:rPr>
                <w:rFonts w:ascii="Arial" w:eastAsia="Calibri" w:hAnsi="Arial" w:cs="Arial"/>
                <w:b/>
                <w:sz w:val="20"/>
              </w:rPr>
              <w:t>Weighted Mean</w:t>
            </w:r>
          </w:p>
        </w:tc>
        <w:tc>
          <w:tcPr>
            <w:tcW w:w="900" w:type="dxa"/>
            <w:shd w:val="clear" w:color="auto" w:fill="F2F2F2" w:themeFill="background1" w:themeFillShade="F2"/>
          </w:tcPr>
          <w:p w14:paraId="7B6B5334" w14:textId="77777777" w:rsidR="00EA0079" w:rsidRPr="002E7138" w:rsidRDefault="00EA0079" w:rsidP="00EA0079">
            <w:pPr>
              <w:jc w:val="center"/>
              <w:rPr>
                <w:sz w:val="20"/>
              </w:rPr>
            </w:pPr>
            <w:r w:rsidRPr="002E7138">
              <w:rPr>
                <w:rFonts w:ascii="Arial" w:eastAsia="Calibri" w:hAnsi="Arial" w:cs="Arial"/>
                <w:b/>
                <w:sz w:val="20"/>
              </w:rPr>
              <w:t>4.182</w:t>
            </w:r>
          </w:p>
        </w:tc>
        <w:tc>
          <w:tcPr>
            <w:tcW w:w="1620" w:type="dxa"/>
            <w:shd w:val="clear" w:color="auto" w:fill="F2F2F2" w:themeFill="background1" w:themeFillShade="F2"/>
          </w:tcPr>
          <w:p w14:paraId="5F63E5E1" w14:textId="77777777" w:rsidR="00EA0079" w:rsidRPr="002E7138" w:rsidRDefault="00EA0079" w:rsidP="00EA0079">
            <w:pPr>
              <w:spacing w:beforeAutospacing="1"/>
              <w:jc w:val="both"/>
              <w:outlineLvl w:val="2"/>
              <w:rPr>
                <w:sz w:val="20"/>
              </w:rPr>
            </w:pPr>
            <w:r w:rsidRPr="002E7138">
              <w:rPr>
                <w:rFonts w:ascii="Arial" w:hAnsi="Arial" w:cs="Arial"/>
                <w:bCs/>
                <w:sz w:val="20"/>
                <w:lang w:eastAsia="en-PH"/>
              </w:rPr>
              <w:t>Highly Literate</w:t>
            </w:r>
          </w:p>
        </w:tc>
      </w:tr>
    </w:tbl>
    <w:p w14:paraId="661BED8A" w14:textId="142D5C4C" w:rsidR="00EA0079" w:rsidRDefault="00EA0079" w:rsidP="00EA0079">
      <w:pPr>
        <w:spacing w:beforeAutospacing="1" w:afterAutospacing="1"/>
        <w:jc w:val="center"/>
        <w:rPr>
          <w:rFonts w:ascii="Arial" w:eastAsia="Calibri" w:hAnsi="Arial" w:cs="Arial"/>
          <w:b/>
          <w:bCs/>
        </w:rPr>
      </w:pPr>
      <w:r>
        <w:rPr>
          <w:rFonts w:ascii="Arial" w:eastAsia="Calibri" w:hAnsi="Arial" w:cs="Arial"/>
          <w:b/>
          <w:bCs/>
        </w:rPr>
        <w:t>Table 2.</w:t>
      </w:r>
      <w:r w:rsidR="006130A8">
        <w:rPr>
          <w:rFonts w:ascii="Arial" w:eastAsia="Calibri" w:hAnsi="Arial" w:cs="Arial"/>
          <w:b/>
          <w:bCs/>
        </w:rPr>
        <w:t>d</w:t>
      </w:r>
      <w:r>
        <w:rPr>
          <w:rFonts w:ascii="Arial" w:eastAsia="Calibri" w:hAnsi="Arial" w:cs="Arial"/>
          <w:b/>
          <w:bCs/>
        </w:rPr>
        <w:t>: Financial Literacy in terms of Debt Management</w:t>
      </w:r>
    </w:p>
    <w:p w14:paraId="5874A504" w14:textId="77777777" w:rsidR="00EA0079" w:rsidRDefault="00EA0079">
      <w:pPr>
        <w:spacing w:beforeAutospacing="1" w:afterAutospacing="1"/>
        <w:jc w:val="both"/>
        <w:rPr>
          <w:rFonts w:ascii="Arial" w:eastAsia="Calibri" w:hAnsi="Arial" w:cs="Arial"/>
          <w:b/>
          <w:bCs/>
        </w:rPr>
      </w:pPr>
      <w:bookmarkStart w:id="3" w:name="_Hlk211972311"/>
    </w:p>
    <w:bookmarkEnd w:id="3"/>
    <w:p w14:paraId="0DEB7B26" w14:textId="77777777" w:rsidR="00270701" w:rsidRPr="00270701" w:rsidRDefault="00270701" w:rsidP="00270701">
      <w:pPr>
        <w:spacing w:beforeAutospacing="1" w:afterAutospacing="1"/>
        <w:jc w:val="both"/>
        <w:rPr>
          <w:rFonts w:ascii="Arial" w:hAnsi="Arial" w:cs="Arial"/>
          <w:b/>
          <w:lang w:eastAsia="en-PH"/>
        </w:rPr>
      </w:pPr>
      <w:r w:rsidRPr="00270701">
        <w:rPr>
          <w:rFonts w:ascii="Arial" w:hAnsi="Arial" w:cs="Arial"/>
          <w:b/>
          <w:lang w:eastAsia="en-PH"/>
        </w:rPr>
        <w:t>Financial Literacy in Terms of Financial Planning</w:t>
      </w:r>
    </w:p>
    <w:p w14:paraId="1DE01B7A" w14:textId="7C959018" w:rsidR="00270701" w:rsidRPr="00270701" w:rsidRDefault="00270701" w:rsidP="00270701">
      <w:pPr>
        <w:spacing w:beforeAutospacing="1" w:afterAutospacing="1"/>
        <w:jc w:val="both"/>
        <w:rPr>
          <w:rFonts w:ascii="Arial" w:hAnsi="Arial" w:cs="Arial"/>
          <w:lang w:eastAsia="en-PH"/>
        </w:rPr>
      </w:pPr>
      <w:r w:rsidRPr="00270701">
        <w:rPr>
          <w:rFonts w:ascii="Arial" w:hAnsi="Arial" w:cs="Arial"/>
          <w:lang w:eastAsia="en-PH"/>
        </w:rPr>
        <w:t>The study found in Table 2.</w:t>
      </w:r>
      <w:r w:rsidR="006130A8">
        <w:rPr>
          <w:rFonts w:ascii="Arial" w:hAnsi="Arial" w:cs="Arial"/>
          <w:lang w:eastAsia="en-PH"/>
        </w:rPr>
        <w:t>e</w:t>
      </w:r>
      <w:r w:rsidRPr="00270701">
        <w:rPr>
          <w:rFonts w:ascii="Arial" w:hAnsi="Arial" w:cs="Arial"/>
          <w:lang w:eastAsia="en-PH"/>
        </w:rPr>
        <w:t xml:space="preserve"> that financial planning is the strongest aspect of participants’ financial literacy, with an overall mean score of 4.334. The highest</w:t>
      </w:r>
      <w:r w:rsidRPr="00270701">
        <w:rPr>
          <w:rFonts w:ascii="Cambria Math" w:hAnsi="Cambria Math" w:cs="Cambria Math"/>
          <w:lang w:eastAsia="en-PH"/>
        </w:rPr>
        <w:t>‑</w:t>
      </w:r>
      <w:r w:rsidRPr="00270701">
        <w:rPr>
          <w:rFonts w:ascii="Arial" w:hAnsi="Arial" w:cs="Arial"/>
          <w:lang w:eastAsia="en-PH"/>
        </w:rPr>
        <w:t>rated items were “planning for the future” (4.61) and “setting financial goals” (4.52), indicating that respondents are proactive and forward</w:t>
      </w:r>
      <w:r w:rsidRPr="00270701">
        <w:rPr>
          <w:rFonts w:ascii="Cambria Math" w:hAnsi="Cambria Math" w:cs="Cambria Math"/>
          <w:lang w:eastAsia="en-PH"/>
        </w:rPr>
        <w:t>‑</w:t>
      </w:r>
      <w:r w:rsidRPr="00270701">
        <w:rPr>
          <w:rFonts w:ascii="Arial" w:hAnsi="Arial" w:cs="Arial"/>
          <w:lang w:eastAsia="en-PH"/>
        </w:rPr>
        <w:t>thinking in managing their finances. These items also showed strong positive correlations with overall financial literacy, with R</w:t>
      </w:r>
      <w:r w:rsidRPr="00270701">
        <w:rPr>
          <w:rFonts w:ascii="Cambria Math" w:hAnsi="Cambria Math" w:cs="Cambria Math"/>
          <w:lang w:eastAsia="en-PH"/>
        </w:rPr>
        <w:t>‑</w:t>
      </w:r>
      <w:r w:rsidRPr="00270701">
        <w:rPr>
          <w:rFonts w:ascii="Arial" w:hAnsi="Arial" w:cs="Arial"/>
          <w:lang w:eastAsia="en-PH"/>
        </w:rPr>
        <w:t>values of 0.78 and 0.75, respectively. Other areas such as “reviewing and adjusting financial plans” (4.19) and “seeking advice from experts” (4.16) reflected good habits, though they suggest room for improvement. Confidence in financial planning skills also scored 4.16, pointing to a need for more support in building self</w:t>
      </w:r>
      <w:r w:rsidRPr="00270701">
        <w:rPr>
          <w:rFonts w:ascii="Cambria Math" w:hAnsi="Cambria Math" w:cs="Cambria Math"/>
          <w:lang w:eastAsia="en-PH"/>
        </w:rPr>
        <w:t>‑</w:t>
      </w:r>
      <w:r w:rsidRPr="00270701">
        <w:rPr>
          <w:rFonts w:ascii="Arial" w:hAnsi="Arial" w:cs="Arial"/>
          <w:lang w:eastAsia="en-PH"/>
        </w:rPr>
        <w:t>assurance. These items had moderate correlations with overall financial liter</w:t>
      </w:r>
      <w:r>
        <w:rPr>
          <w:rFonts w:ascii="Arial" w:hAnsi="Arial" w:cs="Arial"/>
          <w:lang w:eastAsia="en-PH"/>
        </w:rPr>
        <w:t>acy, ranging from 0.65 to 0.68.</w:t>
      </w:r>
    </w:p>
    <w:p w14:paraId="398AD36A" w14:textId="77777777" w:rsidR="00270701" w:rsidRPr="00270701" w:rsidRDefault="00270701" w:rsidP="00270701">
      <w:pPr>
        <w:spacing w:beforeAutospacing="1" w:afterAutospacing="1"/>
        <w:jc w:val="both"/>
        <w:rPr>
          <w:rFonts w:ascii="Arial" w:hAnsi="Arial" w:cs="Arial"/>
          <w:lang w:eastAsia="en-PH"/>
        </w:rPr>
      </w:pPr>
      <w:r w:rsidRPr="00270701">
        <w:rPr>
          <w:rFonts w:ascii="Arial" w:hAnsi="Arial" w:cs="Arial"/>
          <w:lang w:eastAsia="en-PH"/>
        </w:rPr>
        <w:t>The findings suggest that participants are focused on long</w:t>
      </w:r>
      <w:r w:rsidRPr="00270701">
        <w:rPr>
          <w:rFonts w:ascii="Cambria Math" w:hAnsi="Cambria Math" w:cs="Cambria Math"/>
          <w:lang w:eastAsia="en-PH"/>
        </w:rPr>
        <w:t>‑</w:t>
      </w:r>
      <w:r w:rsidRPr="00270701">
        <w:rPr>
          <w:rFonts w:ascii="Arial" w:hAnsi="Arial" w:cs="Arial"/>
          <w:lang w:eastAsia="en-PH"/>
        </w:rPr>
        <w:t>term financial stability and demonstrate strong planning behaviors. To enhance these strengths, regular reviews of financial plans and consultations with professionals can help refine strategies. Training programs aimed at boosting confidence in financial planning can also support better decision</w:t>
      </w:r>
      <w:r w:rsidRPr="00270701">
        <w:rPr>
          <w:rFonts w:ascii="Cambria Math" w:hAnsi="Cambria Math" w:cs="Cambria Math"/>
          <w:lang w:eastAsia="en-PH"/>
        </w:rPr>
        <w:t>‑</w:t>
      </w:r>
      <w:r w:rsidRPr="00270701">
        <w:rPr>
          <w:rFonts w:ascii="Arial" w:hAnsi="Arial" w:cs="Arial"/>
          <w:lang w:eastAsia="en-PH"/>
        </w:rPr>
        <w:t>making. Consistent with this, DepEd Order No. 22, s. 2021 emphasizes financial planning as a core component of financial education, ensuring that learners and educators develop the capacity to set goals and prepare for future financial challenges. Similarly, Christopher and Nithya (2025) highlighted that financial literacy requires both knowledge and application, with financial planning serving as a foundation for sustainable development. Rodríguez</w:t>
      </w:r>
      <w:r w:rsidRPr="00270701">
        <w:rPr>
          <w:rFonts w:ascii="Cambria Math" w:hAnsi="Cambria Math" w:cs="Cambria Math"/>
          <w:lang w:eastAsia="en-PH"/>
        </w:rPr>
        <w:t>‑</w:t>
      </w:r>
      <w:r w:rsidRPr="00270701">
        <w:rPr>
          <w:rFonts w:ascii="Arial" w:hAnsi="Arial" w:cs="Arial"/>
          <w:lang w:eastAsia="en-PH"/>
        </w:rPr>
        <w:t>Correa et al. (2025) also noted that while broad financial literacy dimensions are well studied, practical areas such as planning remain critical for young adults and should be priorit</w:t>
      </w:r>
      <w:r>
        <w:rPr>
          <w:rFonts w:ascii="Arial" w:hAnsi="Arial" w:cs="Arial"/>
          <w:lang w:eastAsia="en-PH"/>
        </w:rPr>
        <w:t>ized in research and education.</w:t>
      </w:r>
    </w:p>
    <w:p w14:paraId="1DDD56E9" w14:textId="77777777" w:rsidR="00270701" w:rsidRDefault="00270701" w:rsidP="00270701">
      <w:pPr>
        <w:spacing w:beforeAutospacing="1" w:afterAutospacing="1"/>
        <w:jc w:val="both"/>
        <w:rPr>
          <w:rFonts w:ascii="Arial" w:hAnsi="Arial" w:cs="Arial"/>
          <w:lang w:eastAsia="en-PH"/>
        </w:rPr>
      </w:pPr>
      <w:r w:rsidRPr="00270701">
        <w:rPr>
          <w:rFonts w:ascii="Arial" w:hAnsi="Arial" w:cs="Arial"/>
          <w:lang w:eastAsia="en-PH"/>
        </w:rPr>
        <w:t>When compared to other areas, financial planning ranked highest (4.33), followed by budgeting (4.20), saving (4.19), and debt management (4.18). Investing received the lowest score (3.95), highlighting it as an area for growth. Overall, the mean score of 4.173 reflects strong financial literacy among participants, with opportunities to improve investment knowledge and confidence in financial planning.</w:t>
      </w:r>
    </w:p>
    <w:p w14:paraId="4F5BF479" w14:textId="77777777" w:rsidR="00270701" w:rsidRDefault="00270701" w:rsidP="00270701">
      <w:pPr>
        <w:spacing w:beforeAutospacing="1" w:afterAutospacing="1"/>
        <w:jc w:val="both"/>
        <w:rPr>
          <w:rFonts w:ascii="Arial" w:hAnsi="Arial" w:cs="Arial"/>
          <w:lang w:eastAsia="en-PH"/>
        </w:rPr>
      </w:pPr>
    </w:p>
    <w:p w14:paraId="15BE98E8" w14:textId="77777777" w:rsidR="00270701" w:rsidRPr="00270701" w:rsidRDefault="00270701" w:rsidP="00270701">
      <w:pPr>
        <w:spacing w:beforeAutospacing="1" w:afterAutospacing="1"/>
        <w:jc w:val="both"/>
        <w:rPr>
          <w:rFonts w:ascii="Arial" w:hAnsi="Arial" w:cs="Arial"/>
          <w:lang w:eastAsia="en-PH"/>
        </w:rPr>
      </w:pPr>
    </w:p>
    <w:tbl>
      <w:tblPr>
        <w:tblStyle w:val="TableGrid"/>
        <w:tblpPr w:leftFromText="180" w:rightFromText="180" w:vertAnchor="text" w:horzAnchor="margin" w:tblpY="566"/>
        <w:tblW w:w="8388" w:type="dxa"/>
        <w:tblLayout w:type="fixed"/>
        <w:tblLook w:val="04A0" w:firstRow="1" w:lastRow="0" w:firstColumn="1" w:lastColumn="0" w:noHBand="0" w:noVBand="1"/>
      </w:tblPr>
      <w:tblGrid>
        <w:gridCol w:w="468"/>
        <w:gridCol w:w="5130"/>
        <w:gridCol w:w="990"/>
        <w:gridCol w:w="1800"/>
      </w:tblGrid>
      <w:tr w:rsidR="00EA0079" w14:paraId="30F2724C" w14:textId="77777777" w:rsidTr="00937B4A">
        <w:trPr>
          <w:trHeight w:val="266"/>
        </w:trPr>
        <w:tc>
          <w:tcPr>
            <w:tcW w:w="5598" w:type="dxa"/>
            <w:gridSpan w:val="2"/>
          </w:tcPr>
          <w:p w14:paraId="4BFCB2AE" w14:textId="77777777" w:rsidR="00EA0079" w:rsidRPr="00EA0079" w:rsidRDefault="00EA0079" w:rsidP="00EA0079">
            <w:pPr>
              <w:jc w:val="center"/>
            </w:pPr>
            <w:r w:rsidRPr="00EA0079">
              <w:rPr>
                <w:rFonts w:ascii="Arial" w:eastAsia="Calibri" w:hAnsi="Arial" w:cs="Arial"/>
                <w:b/>
                <w:bCs/>
              </w:rPr>
              <w:t>Financial Literacy in terms of Financial Planning</w:t>
            </w:r>
          </w:p>
        </w:tc>
        <w:tc>
          <w:tcPr>
            <w:tcW w:w="990" w:type="dxa"/>
          </w:tcPr>
          <w:p w14:paraId="385F921B" w14:textId="77777777" w:rsidR="00EA0079" w:rsidRPr="00EA0079" w:rsidRDefault="00EA0079" w:rsidP="00EA0079">
            <w:pPr>
              <w:jc w:val="center"/>
            </w:pPr>
            <w:r w:rsidRPr="00EA0079">
              <w:rPr>
                <w:rFonts w:ascii="Arial" w:eastAsia="Calibri" w:hAnsi="Arial" w:cs="Arial"/>
                <w:b/>
              </w:rPr>
              <w:t>WM</w:t>
            </w:r>
          </w:p>
        </w:tc>
        <w:tc>
          <w:tcPr>
            <w:tcW w:w="1800" w:type="dxa"/>
          </w:tcPr>
          <w:p w14:paraId="4574E7EE" w14:textId="77777777" w:rsidR="00EA0079" w:rsidRPr="00EA0079" w:rsidRDefault="00EA0079" w:rsidP="00EA0079">
            <w:r w:rsidRPr="00EA0079">
              <w:rPr>
                <w:rFonts w:ascii="Arial" w:eastAsia="Calibri" w:hAnsi="Arial" w:cs="Arial"/>
                <w:b/>
              </w:rPr>
              <w:t>Interpretation</w:t>
            </w:r>
          </w:p>
        </w:tc>
      </w:tr>
      <w:tr w:rsidR="00EA0079" w14:paraId="3AD9FF8C" w14:textId="77777777" w:rsidTr="00937B4A">
        <w:trPr>
          <w:trHeight w:val="266"/>
        </w:trPr>
        <w:tc>
          <w:tcPr>
            <w:tcW w:w="468" w:type="dxa"/>
          </w:tcPr>
          <w:p w14:paraId="6017A978" w14:textId="77777777" w:rsidR="00EA0079" w:rsidRPr="00EA0079" w:rsidRDefault="00EA0079" w:rsidP="00EA0079">
            <w:r w:rsidRPr="00EA0079">
              <w:rPr>
                <w:rFonts w:ascii="Arial" w:eastAsia="Calibri" w:hAnsi="Arial" w:cs="Arial"/>
              </w:rPr>
              <w:t>21</w:t>
            </w:r>
          </w:p>
        </w:tc>
        <w:tc>
          <w:tcPr>
            <w:tcW w:w="5130" w:type="dxa"/>
          </w:tcPr>
          <w:p w14:paraId="06CD54F6" w14:textId="77777777" w:rsidR="00EA0079" w:rsidRPr="00EA0079" w:rsidRDefault="00EA0079" w:rsidP="00EA0079">
            <w:r w:rsidRPr="00EA0079">
              <w:rPr>
                <w:rFonts w:ascii="Arial" w:eastAsia="Calibri" w:hAnsi="Arial" w:cs="Arial"/>
              </w:rPr>
              <w:t>I have a financial plan for my future.</w:t>
            </w:r>
          </w:p>
        </w:tc>
        <w:tc>
          <w:tcPr>
            <w:tcW w:w="990" w:type="dxa"/>
          </w:tcPr>
          <w:p w14:paraId="0E411838" w14:textId="77777777" w:rsidR="00EA0079" w:rsidRPr="00EA0079" w:rsidRDefault="00EA0079" w:rsidP="00EA0079">
            <w:pPr>
              <w:jc w:val="center"/>
            </w:pPr>
            <w:r w:rsidRPr="00EA0079">
              <w:rPr>
                <w:rFonts w:ascii="Arial" w:eastAsia="Calibri" w:hAnsi="Arial" w:cs="Arial"/>
              </w:rPr>
              <w:t>4.61</w:t>
            </w:r>
          </w:p>
        </w:tc>
        <w:tc>
          <w:tcPr>
            <w:tcW w:w="1800" w:type="dxa"/>
          </w:tcPr>
          <w:p w14:paraId="724ACE51" w14:textId="77777777" w:rsidR="00EA0079" w:rsidRPr="00EA0079" w:rsidRDefault="00EA0079" w:rsidP="00EA0079">
            <w:pPr>
              <w:spacing w:beforeAutospacing="1"/>
              <w:jc w:val="both"/>
              <w:outlineLvl w:val="2"/>
            </w:pPr>
            <w:r w:rsidRPr="00EA0079">
              <w:rPr>
                <w:rFonts w:ascii="Arial" w:hAnsi="Arial" w:cs="Arial"/>
                <w:bCs/>
                <w:lang w:eastAsia="en-PH"/>
              </w:rPr>
              <w:t>Highly Literate</w:t>
            </w:r>
          </w:p>
        </w:tc>
      </w:tr>
      <w:tr w:rsidR="00EA0079" w14:paraId="5DB89F67" w14:textId="77777777" w:rsidTr="00937B4A">
        <w:trPr>
          <w:trHeight w:val="60"/>
        </w:trPr>
        <w:tc>
          <w:tcPr>
            <w:tcW w:w="468" w:type="dxa"/>
          </w:tcPr>
          <w:p w14:paraId="582D7D18" w14:textId="77777777" w:rsidR="00EA0079" w:rsidRPr="00EA0079" w:rsidRDefault="00EA0079" w:rsidP="00EA0079">
            <w:r w:rsidRPr="00EA0079">
              <w:rPr>
                <w:rFonts w:ascii="Arial" w:eastAsia="Calibri" w:hAnsi="Arial" w:cs="Arial"/>
              </w:rPr>
              <w:lastRenderedPageBreak/>
              <w:t>22</w:t>
            </w:r>
          </w:p>
        </w:tc>
        <w:tc>
          <w:tcPr>
            <w:tcW w:w="5130" w:type="dxa"/>
          </w:tcPr>
          <w:p w14:paraId="6424D663" w14:textId="77777777" w:rsidR="00EA0079" w:rsidRPr="00EA0079" w:rsidRDefault="00EA0079" w:rsidP="00EA0079">
            <w:r w:rsidRPr="00EA0079">
              <w:rPr>
                <w:rFonts w:ascii="Arial" w:eastAsia="Calibri" w:hAnsi="Arial" w:cs="Arial"/>
              </w:rPr>
              <w:t>I set financial goals and work towards achieving them.</w:t>
            </w:r>
          </w:p>
        </w:tc>
        <w:tc>
          <w:tcPr>
            <w:tcW w:w="990" w:type="dxa"/>
          </w:tcPr>
          <w:p w14:paraId="7441778B" w14:textId="77777777" w:rsidR="00EA0079" w:rsidRPr="00EA0079" w:rsidRDefault="00EA0079" w:rsidP="00EA0079">
            <w:pPr>
              <w:jc w:val="center"/>
            </w:pPr>
            <w:r w:rsidRPr="00EA0079">
              <w:rPr>
                <w:rFonts w:ascii="Arial" w:eastAsia="Calibri" w:hAnsi="Arial" w:cs="Arial"/>
              </w:rPr>
              <w:t>4.52</w:t>
            </w:r>
          </w:p>
        </w:tc>
        <w:tc>
          <w:tcPr>
            <w:tcW w:w="1800" w:type="dxa"/>
          </w:tcPr>
          <w:p w14:paraId="0E93F8B3" w14:textId="77777777" w:rsidR="00EA0079" w:rsidRPr="00EA0079" w:rsidRDefault="00EA0079" w:rsidP="00EA0079">
            <w:pPr>
              <w:spacing w:beforeAutospacing="1"/>
              <w:jc w:val="both"/>
              <w:outlineLvl w:val="2"/>
            </w:pPr>
            <w:r w:rsidRPr="00EA0079">
              <w:rPr>
                <w:rFonts w:ascii="Arial" w:hAnsi="Arial" w:cs="Arial"/>
                <w:bCs/>
                <w:lang w:eastAsia="en-PH"/>
              </w:rPr>
              <w:t xml:space="preserve"> Highly Literate</w:t>
            </w:r>
          </w:p>
        </w:tc>
      </w:tr>
      <w:tr w:rsidR="00EA0079" w14:paraId="1726914F" w14:textId="77777777" w:rsidTr="00937B4A">
        <w:trPr>
          <w:trHeight w:val="266"/>
        </w:trPr>
        <w:tc>
          <w:tcPr>
            <w:tcW w:w="468" w:type="dxa"/>
          </w:tcPr>
          <w:p w14:paraId="0EC80AFD" w14:textId="77777777" w:rsidR="00EA0079" w:rsidRPr="00EA0079" w:rsidRDefault="00EA0079" w:rsidP="00EA0079">
            <w:r w:rsidRPr="00EA0079">
              <w:rPr>
                <w:rFonts w:ascii="Arial" w:eastAsia="Calibri" w:hAnsi="Arial" w:cs="Arial"/>
              </w:rPr>
              <w:t>23</w:t>
            </w:r>
          </w:p>
        </w:tc>
        <w:tc>
          <w:tcPr>
            <w:tcW w:w="5130" w:type="dxa"/>
          </w:tcPr>
          <w:p w14:paraId="2B5A33D9" w14:textId="77777777" w:rsidR="00EA0079" w:rsidRPr="00EA0079" w:rsidRDefault="00EA0079" w:rsidP="00EA0079">
            <w:r w:rsidRPr="00EA0079">
              <w:rPr>
                <w:rFonts w:ascii="Arial" w:eastAsia="Calibri" w:hAnsi="Arial" w:cs="Arial"/>
              </w:rPr>
              <w:t>I review and adjust my financial plan regularly.</w:t>
            </w:r>
          </w:p>
        </w:tc>
        <w:tc>
          <w:tcPr>
            <w:tcW w:w="990" w:type="dxa"/>
          </w:tcPr>
          <w:p w14:paraId="3E83DE8E" w14:textId="77777777" w:rsidR="00EA0079" w:rsidRPr="00EA0079" w:rsidRDefault="00EA0079" w:rsidP="00EA0079">
            <w:pPr>
              <w:jc w:val="center"/>
            </w:pPr>
            <w:r w:rsidRPr="00EA0079">
              <w:rPr>
                <w:rFonts w:ascii="Arial" w:eastAsia="Calibri" w:hAnsi="Arial" w:cs="Arial"/>
              </w:rPr>
              <w:t>4.19</w:t>
            </w:r>
          </w:p>
        </w:tc>
        <w:tc>
          <w:tcPr>
            <w:tcW w:w="1800" w:type="dxa"/>
          </w:tcPr>
          <w:p w14:paraId="63FDB571" w14:textId="77777777" w:rsidR="00EA0079" w:rsidRPr="00EA0079" w:rsidRDefault="00EA0079" w:rsidP="00EA0079">
            <w:pPr>
              <w:spacing w:beforeAutospacing="1"/>
              <w:jc w:val="both"/>
              <w:outlineLvl w:val="2"/>
            </w:pPr>
            <w:r w:rsidRPr="00EA0079">
              <w:rPr>
                <w:rFonts w:ascii="Arial" w:hAnsi="Arial" w:cs="Arial"/>
                <w:bCs/>
                <w:lang w:eastAsia="en-PH"/>
              </w:rPr>
              <w:t>Highly Literate</w:t>
            </w:r>
          </w:p>
        </w:tc>
      </w:tr>
      <w:tr w:rsidR="00EA0079" w14:paraId="35D3CCB2" w14:textId="77777777" w:rsidTr="00937B4A">
        <w:trPr>
          <w:trHeight w:val="248"/>
        </w:trPr>
        <w:tc>
          <w:tcPr>
            <w:tcW w:w="468" w:type="dxa"/>
          </w:tcPr>
          <w:p w14:paraId="3DA154B2" w14:textId="77777777" w:rsidR="00EA0079" w:rsidRPr="00EA0079" w:rsidRDefault="00EA0079" w:rsidP="00EA0079">
            <w:r w:rsidRPr="00EA0079">
              <w:rPr>
                <w:rFonts w:ascii="Arial" w:eastAsia="Calibri" w:hAnsi="Arial" w:cs="Arial"/>
              </w:rPr>
              <w:t>24</w:t>
            </w:r>
          </w:p>
        </w:tc>
        <w:tc>
          <w:tcPr>
            <w:tcW w:w="5130" w:type="dxa"/>
          </w:tcPr>
          <w:p w14:paraId="713B1810" w14:textId="77777777" w:rsidR="00EA0079" w:rsidRPr="00EA0079" w:rsidRDefault="00EA0079" w:rsidP="00EA0079">
            <w:r w:rsidRPr="00EA0079">
              <w:rPr>
                <w:rFonts w:ascii="Arial" w:eastAsia="Calibri" w:hAnsi="Arial" w:cs="Arial"/>
              </w:rPr>
              <w:t>I seek advice from financial experts when needed.</w:t>
            </w:r>
          </w:p>
        </w:tc>
        <w:tc>
          <w:tcPr>
            <w:tcW w:w="990" w:type="dxa"/>
          </w:tcPr>
          <w:p w14:paraId="03171122" w14:textId="77777777" w:rsidR="00EA0079" w:rsidRPr="00EA0079" w:rsidRDefault="00EA0079" w:rsidP="00EA0079">
            <w:pPr>
              <w:jc w:val="center"/>
            </w:pPr>
            <w:r w:rsidRPr="00EA0079">
              <w:rPr>
                <w:rFonts w:ascii="Arial" w:eastAsia="Calibri" w:hAnsi="Arial" w:cs="Arial"/>
              </w:rPr>
              <w:t>4.16</w:t>
            </w:r>
          </w:p>
        </w:tc>
        <w:tc>
          <w:tcPr>
            <w:tcW w:w="1800" w:type="dxa"/>
          </w:tcPr>
          <w:p w14:paraId="26F8E772" w14:textId="77777777" w:rsidR="00EA0079" w:rsidRPr="00EA0079" w:rsidRDefault="00EA0079" w:rsidP="00EA0079">
            <w:pPr>
              <w:spacing w:beforeAutospacing="1"/>
              <w:jc w:val="both"/>
              <w:outlineLvl w:val="2"/>
            </w:pPr>
            <w:r w:rsidRPr="00EA0079">
              <w:rPr>
                <w:rFonts w:ascii="Arial" w:hAnsi="Arial" w:cs="Arial"/>
                <w:bCs/>
                <w:lang w:eastAsia="en-PH"/>
              </w:rPr>
              <w:t>Highly Literate</w:t>
            </w:r>
          </w:p>
        </w:tc>
      </w:tr>
      <w:tr w:rsidR="00EA0079" w14:paraId="6287B765" w14:textId="77777777" w:rsidTr="00937B4A">
        <w:trPr>
          <w:trHeight w:val="249"/>
        </w:trPr>
        <w:tc>
          <w:tcPr>
            <w:tcW w:w="468" w:type="dxa"/>
          </w:tcPr>
          <w:p w14:paraId="19608FB3" w14:textId="77777777" w:rsidR="00EA0079" w:rsidRPr="00EA0079" w:rsidRDefault="00EA0079" w:rsidP="00EA0079">
            <w:r w:rsidRPr="00EA0079">
              <w:rPr>
                <w:rFonts w:ascii="Arial" w:eastAsia="Calibri" w:hAnsi="Arial" w:cs="Arial"/>
              </w:rPr>
              <w:t>25</w:t>
            </w:r>
          </w:p>
        </w:tc>
        <w:tc>
          <w:tcPr>
            <w:tcW w:w="5130" w:type="dxa"/>
          </w:tcPr>
          <w:p w14:paraId="287580FF" w14:textId="77777777" w:rsidR="00EA0079" w:rsidRPr="00EA0079" w:rsidRDefault="00EA0079" w:rsidP="00EA0079">
            <w:r w:rsidRPr="00EA0079">
              <w:rPr>
                <w:rFonts w:ascii="Arial" w:eastAsia="Calibri" w:hAnsi="Arial" w:cs="Arial"/>
              </w:rPr>
              <w:t>I feel confident in my financial planning skills.</w:t>
            </w:r>
          </w:p>
        </w:tc>
        <w:tc>
          <w:tcPr>
            <w:tcW w:w="990" w:type="dxa"/>
          </w:tcPr>
          <w:p w14:paraId="3EE28E9A" w14:textId="77777777" w:rsidR="00EA0079" w:rsidRPr="00EA0079" w:rsidRDefault="00EA0079" w:rsidP="00EA0079">
            <w:pPr>
              <w:jc w:val="center"/>
            </w:pPr>
            <w:r w:rsidRPr="00EA0079">
              <w:rPr>
                <w:rFonts w:ascii="Arial" w:eastAsia="Calibri" w:hAnsi="Arial" w:cs="Arial"/>
              </w:rPr>
              <w:t>4.19</w:t>
            </w:r>
          </w:p>
        </w:tc>
        <w:tc>
          <w:tcPr>
            <w:tcW w:w="1800" w:type="dxa"/>
          </w:tcPr>
          <w:p w14:paraId="14858D3A" w14:textId="77777777" w:rsidR="00EA0079" w:rsidRPr="00EA0079" w:rsidRDefault="00EA0079" w:rsidP="00EA0079">
            <w:pPr>
              <w:spacing w:beforeAutospacing="1"/>
              <w:jc w:val="both"/>
              <w:outlineLvl w:val="2"/>
            </w:pPr>
            <w:r w:rsidRPr="00EA0079">
              <w:rPr>
                <w:rFonts w:ascii="Arial" w:hAnsi="Arial" w:cs="Arial"/>
                <w:bCs/>
                <w:lang w:eastAsia="en-PH"/>
              </w:rPr>
              <w:t xml:space="preserve"> Highly Literate</w:t>
            </w:r>
          </w:p>
        </w:tc>
      </w:tr>
      <w:tr w:rsidR="003320BC" w14:paraId="5F93CA56" w14:textId="77777777" w:rsidTr="00937B4A">
        <w:trPr>
          <w:trHeight w:val="249"/>
        </w:trPr>
        <w:tc>
          <w:tcPr>
            <w:tcW w:w="468" w:type="dxa"/>
            <w:shd w:val="clear" w:color="auto" w:fill="F2F2F2" w:themeFill="background1" w:themeFillShade="F2"/>
          </w:tcPr>
          <w:p w14:paraId="0B9388EB" w14:textId="77777777" w:rsidR="00EA0079" w:rsidRPr="00EA0079" w:rsidRDefault="00EA0079" w:rsidP="00EA0079">
            <w:pPr>
              <w:rPr>
                <w:rFonts w:ascii="Arial" w:hAnsi="Arial" w:cs="Arial"/>
              </w:rPr>
            </w:pPr>
          </w:p>
        </w:tc>
        <w:tc>
          <w:tcPr>
            <w:tcW w:w="5130" w:type="dxa"/>
            <w:shd w:val="clear" w:color="auto" w:fill="F2F2F2" w:themeFill="background1" w:themeFillShade="F2"/>
          </w:tcPr>
          <w:p w14:paraId="35F85013" w14:textId="77777777" w:rsidR="00EA0079" w:rsidRPr="003320BC" w:rsidRDefault="003320BC" w:rsidP="00EA0079">
            <w:pPr>
              <w:jc w:val="center"/>
              <w:rPr>
                <w:b/>
              </w:rPr>
            </w:pPr>
            <w:r w:rsidRPr="003320BC">
              <w:rPr>
                <w:rFonts w:ascii="Arial" w:eastAsia="Calibri" w:hAnsi="Arial" w:cs="Arial"/>
                <w:b/>
              </w:rPr>
              <w:t xml:space="preserve">Weighted </w:t>
            </w:r>
            <w:r w:rsidR="00EA0079" w:rsidRPr="003320BC">
              <w:rPr>
                <w:rFonts w:ascii="Arial" w:eastAsia="Calibri" w:hAnsi="Arial" w:cs="Arial"/>
                <w:b/>
              </w:rPr>
              <w:t>Mean</w:t>
            </w:r>
          </w:p>
        </w:tc>
        <w:tc>
          <w:tcPr>
            <w:tcW w:w="990" w:type="dxa"/>
            <w:shd w:val="clear" w:color="auto" w:fill="F2F2F2" w:themeFill="background1" w:themeFillShade="F2"/>
          </w:tcPr>
          <w:p w14:paraId="1224C54B" w14:textId="77777777" w:rsidR="00EA0079" w:rsidRPr="00EA0079" w:rsidRDefault="00EA0079" w:rsidP="00EA0079">
            <w:pPr>
              <w:jc w:val="center"/>
            </w:pPr>
            <w:r w:rsidRPr="00EA0079">
              <w:rPr>
                <w:rFonts w:ascii="Arial" w:eastAsia="Calibri" w:hAnsi="Arial" w:cs="Arial"/>
                <w:b/>
              </w:rPr>
              <w:t>4.334</w:t>
            </w:r>
          </w:p>
        </w:tc>
        <w:tc>
          <w:tcPr>
            <w:tcW w:w="1800" w:type="dxa"/>
            <w:shd w:val="clear" w:color="auto" w:fill="F2F2F2" w:themeFill="background1" w:themeFillShade="F2"/>
          </w:tcPr>
          <w:p w14:paraId="27B1804D" w14:textId="77777777" w:rsidR="00EA0079" w:rsidRPr="00EA0079" w:rsidRDefault="00EA0079" w:rsidP="00EA0079">
            <w:pPr>
              <w:spacing w:beforeAutospacing="1"/>
              <w:jc w:val="both"/>
              <w:outlineLvl w:val="2"/>
            </w:pPr>
            <w:r w:rsidRPr="00EA0079">
              <w:rPr>
                <w:rFonts w:ascii="Arial" w:hAnsi="Arial" w:cs="Arial"/>
                <w:bCs/>
                <w:lang w:eastAsia="en-PH"/>
              </w:rPr>
              <w:t>Highly Literate</w:t>
            </w:r>
          </w:p>
        </w:tc>
      </w:tr>
    </w:tbl>
    <w:p w14:paraId="43C62035" w14:textId="55A67818" w:rsidR="007D625E" w:rsidRDefault="00EA0079">
      <w:pPr>
        <w:spacing w:beforeAutospacing="1" w:afterAutospacing="1"/>
        <w:jc w:val="both"/>
        <w:rPr>
          <w:rFonts w:ascii="Arial" w:hAnsi="Arial" w:cs="Arial"/>
          <w:b/>
          <w:lang w:eastAsia="en-PH"/>
        </w:rPr>
      </w:pPr>
      <w:r>
        <w:rPr>
          <w:rFonts w:ascii="Arial" w:hAnsi="Arial" w:cs="Arial"/>
          <w:b/>
          <w:lang w:eastAsia="en-PH"/>
        </w:rPr>
        <w:t>Table 2.</w:t>
      </w:r>
      <w:r w:rsidR="006130A8">
        <w:rPr>
          <w:rFonts w:ascii="Arial" w:hAnsi="Arial" w:cs="Arial"/>
          <w:b/>
          <w:lang w:eastAsia="en-PH"/>
        </w:rPr>
        <w:t>e</w:t>
      </w:r>
      <w:r>
        <w:rPr>
          <w:rFonts w:ascii="Arial" w:hAnsi="Arial" w:cs="Arial"/>
          <w:b/>
          <w:lang w:eastAsia="en-PH"/>
        </w:rPr>
        <w:t>: Financial Literacy in terms of Financial Planning</w:t>
      </w:r>
    </w:p>
    <w:p w14:paraId="22CE585D" w14:textId="77777777" w:rsidR="007D625E" w:rsidRDefault="007D625E">
      <w:pPr>
        <w:spacing w:beforeAutospacing="1" w:afterAutospacing="1"/>
        <w:jc w:val="both"/>
        <w:rPr>
          <w:rFonts w:ascii="Arial" w:hAnsi="Arial" w:cs="Arial"/>
          <w:b/>
          <w:lang w:eastAsia="en-PH"/>
        </w:rPr>
      </w:pPr>
    </w:p>
    <w:p w14:paraId="6120A9B8" w14:textId="77777777" w:rsidR="00270701" w:rsidRDefault="00270701">
      <w:pPr>
        <w:spacing w:beforeAutospacing="1" w:afterAutospacing="1"/>
        <w:jc w:val="both"/>
        <w:rPr>
          <w:rFonts w:ascii="Arial" w:hAnsi="Arial" w:cs="Arial"/>
          <w:b/>
          <w:lang w:eastAsia="en-PH"/>
        </w:rPr>
      </w:pPr>
      <w:r>
        <w:rPr>
          <w:rFonts w:ascii="Arial" w:hAnsi="Arial" w:cs="Arial"/>
          <w:b/>
        </w:rPr>
        <w:t>Significant Relationship Bet</w:t>
      </w:r>
      <w:r w:rsidR="00BA44A7">
        <w:rPr>
          <w:rFonts w:ascii="Arial" w:hAnsi="Arial" w:cs="Arial"/>
          <w:b/>
        </w:rPr>
        <w:t xml:space="preserve">ween Academic Performance </w:t>
      </w:r>
      <w:proofErr w:type="gramStart"/>
      <w:r w:rsidR="00BA44A7">
        <w:rPr>
          <w:rFonts w:ascii="Arial" w:hAnsi="Arial" w:cs="Arial"/>
          <w:b/>
        </w:rPr>
        <w:t xml:space="preserve">in  </w:t>
      </w:r>
      <w:proofErr w:type="spellStart"/>
      <w:r>
        <w:rPr>
          <w:rFonts w:ascii="Arial" w:hAnsi="Arial" w:cs="Arial"/>
          <w:b/>
        </w:rPr>
        <w:t>Edukasyong</w:t>
      </w:r>
      <w:proofErr w:type="spellEnd"/>
      <w:proofErr w:type="gramEnd"/>
      <w:r>
        <w:rPr>
          <w:rFonts w:ascii="Arial" w:hAnsi="Arial" w:cs="Arial"/>
          <w:b/>
        </w:rPr>
        <w:t xml:space="preserve"> </w:t>
      </w:r>
      <w:proofErr w:type="spellStart"/>
      <w:r>
        <w:rPr>
          <w:rFonts w:ascii="Arial" w:hAnsi="Arial" w:cs="Arial"/>
          <w:b/>
        </w:rPr>
        <w:t>Pantahanan</w:t>
      </w:r>
      <w:proofErr w:type="spellEnd"/>
      <w:r>
        <w:rPr>
          <w:rFonts w:ascii="Arial" w:hAnsi="Arial" w:cs="Arial"/>
          <w:b/>
        </w:rPr>
        <w:t xml:space="preserve"> at </w:t>
      </w:r>
      <w:proofErr w:type="spellStart"/>
      <w:r>
        <w:rPr>
          <w:rFonts w:ascii="Arial" w:hAnsi="Arial" w:cs="Arial"/>
          <w:b/>
        </w:rPr>
        <w:t>Pangkabuhayan</w:t>
      </w:r>
      <w:proofErr w:type="spellEnd"/>
      <w:r>
        <w:rPr>
          <w:rFonts w:ascii="Arial" w:hAnsi="Arial" w:cs="Arial"/>
          <w:b/>
        </w:rPr>
        <w:t xml:space="preserve"> and Financial Literacy among Students in the Bachelor of Elementary Education</w:t>
      </w:r>
    </w:p>
    <w:p w14:paraId="3D1BF20D" w14:textId="77777777" w:rsidR="00BA44A7" w:rsidRPr="00BA44A7" w:rsidRDefault="00BA44A7" w:rsidP="00BA44A7">
      <w:pPr>
        <w:suppressAutoHyphens w:val="0"/>
        <w:spacing w:before="100" w:beforeAutospacing="1" w:after="100" w:afterAutospacing="1"/>
        <w:jc w:val="both"/>
        <w:rPr>
          <w:rFonts w:ascii="Arial" w:hAnsi="Arial" w:cs="Arial"/>
          <w:szCs w:val="24"/>
          <w:lang w:eastAsia="ko-KR"/>
        </w:rPr>
      </w:pPr>
      <w:r w:rsidRPr="00BA44A7">
        <w:rPr>
          <w:rFonts w:ascii="Arial" w:hAnsi="Arial" w:cs="Arial"/>
          <w:szCs w:val="24"/>
          <w:lang w:eastAsia="ko-KR"/>
        </w:rPr>
        <w:t xml:space="preserve">Table 3 revealed significant relationships between academic performance in </w:t>
      </w:r>
      <w:proofErr w:type="spellStart"/>
      <w:r w:rsidRPr="00BA44A7">
        <w:rPr>
          <w:rFonts w:ascii="Arial" w:hAnsi="Arial" w:cs="Arial"/>
          <w:i/>
          <w:iCs/>
          <w:szCs w:val="24"/>
          <w:lang w:eastAsia="ko-KR"/>
        </w:rPr>
        <w:t>Edukasyong</w:t>
      </w:r>
      <w:proofErr w:type="spellEnd"/>
      <w:r w:rsidRPr="00BA44A7">
        <w:rPr>
          <w:rFonts w:ascii="Arial" w:hAnsi="Arial" w:cs="Arial"/>
          <w:i/>
          <w:iCs/>
          <w:szCs w:val="24"/>
          <w:lang w:eastAsia="ko-KR"/>
        </w:rPr>
        <w:t xml:space="preserve"> </w:t>
      </w:r>
      <w:proofErr w:type="spellStart"/>
      <w:r w:rsidRPr="00BA44A7">
        <w:rPr>
          <w:rFonts w:ascii="Arial" w:hAnsi="Arial" w:cs="Arial"/>
          <w:i/>
          <w:iCs/>
          <w:szCs w:val="24"/>
          <w:lang w:eastAsia="ko-KR"/>
        </w:rPr>
        <w:t>Pantahanan</w:t>
      </w:r>
      <w:proofErr w:type="spellEnd"/>
      <w:r w:rsidRPr="00BA44A7">
        <w:rPr>
          <w:rFonts w:ascii="Arial" w:hAnsi="Arial" w:cs="Arial"/>
          <w:i/>
          <w:iCs/>
          <w:szCs w:val="24"/>
          <w:lang w:eastAsia="ko-KR"/>
        </w:rPr>
        <w:t xml:space="preserve"> at </w:t>
      </w:r>
      <w:proofErr w:type="spellStart"/>
      <w:r w:rsidRPr="00BA44A7">
        <w:rPr>
          <w:rFonts w:ascii="Arial" w:hAnsi="Arial" w:cs="Arial"/>
          <w:i/>
          <w:iCs/>
          <w:szCs w:val="24"/>
          <w:lang w:eastAsia="ko-KR"/>
        </w:rPr>
        <w:t>Pangkabuhayan</w:t>
      </w:r>
      <w:proofErr w:type="spellEnd"/>
      <w:r w:rsidRPr="00BA44A7">
        <w:rPr>
          <w:rFonts w:ascii="Arial" w:hAnsi="Arial" w:cs="Arial"/>
          <w:szCs w:val="24"/>
          <w:lang w:eastAsia="ko-KR"/>
        </w:rPr>
        <w:t xml:space="preserve"> (EPP) and financial literacy in budgeting (0.04), saving (0.03), debt management (0.02), and financial planning (0.01). All computed values were below the tabular value of 0.3440 at 0.05 significance level, leading to rejection of the null hypothesis. This indicates that these dimensions of financial literacy are closely linked to academic performance.</w:t>
      </w:r>
      <w:r>
        <w:rPr>
          <w:rFonts w:ascii="Arial" w:hAnsi="Arial" w:cs="Arial"/>
          <w:szCs w:val="24"/>
          <w:lang w:eastAsia="ko-KR"/>
        </w:rPr>
        <w:t xml:space="preserve"> </w:t>
      </w:r>
      <w:r w:rsidRPr="00BA44A7">
        <w:rPr>
          <w:rFonts w:ascii="Arial" w:hAnsi="Arial" w:cs="Arial"/>
          <w:szCs w:val="24"/>
          <w:lang w:eastAsia="ko-KR"/>
        </w:rPr>
        <w:t>Investing (0.06) showed no significant relationship, suggesting that investment knowledge is not yet strongly connected to academic achievement in EPP. This aligns with earlier findings that investing was the weakest area of financial literacy among participants.</w:t>
      </w:r>
    </w:p>
    <w:p w14:paraId="7421C060" w14:textId="77777777" w:rsidR="00BA44A7" w:rsidRPr="00BA44A7" w:rsidRDefault="00BA44A7" w:rsidP="00BA44A7">
      <w:pPr>
        <w:suppressAutoHyphens w:val="0"/>
        <w:spacing w:before="100" w:beforeAutospacing="1" w:after="100" w:afterAutospacing="1"/>
        <w:jc w:val="both"/>
        <w:rPr>
          <w:rFonts w:ascii="Arial" w:hAnsi="Arial" w:cs="Arial"/>
          <w:szCs w:val="24"/>
          <w:lang w:eastAsia="ko-KR"/>
        </w:rPr>
      </w:pPr>
      <w:r w:rsidRPr="00BA44A7">
        <w:rPr>
          <w:rFonts w:ascii="Arial" w:hAnsi="Arial" w:cs="Arial"/>
          <w:szCs w:val="24"/>
          <w:lang w:eastAsia="ko-KR"/>
        </w:rPr>
        <w:t xml:space="preserve">Supporting studies include </w:t>
      </w:r>
      <w:r w:rsidRPr="00BA44A7">
        <w:rPr>
          <w:rFonts w:ascii="Arial" w:hAnsi="Arial" w:cs="Arial"/>
          <w:bCs/>
          <w:szCs w:val="24"/>
          <w:lang w:eastAsia="ko-KR"/>
        </w:rPr>
        <w:t>Arias (2025)</w:t>
      </w:r>
      <w:r w:rsidRPr="00BA44A7">
        <w:rPr>
          <w:rFonts w:ascii="Arial" w:hAnsi="Arial" w:cs="Arial"/>
          <w:szCs w:val="24"/>
          <w:lang w:eastAsia="ko-KR"/>
        </w:rPr>
        <w:t>, who found that teacher self</w:t>
      </w:r>
      <w:r w:rsidRPr="00BA44A7">
        <w:rPr>
          <w:rFonts w:ascii="Arial" w:hAnsi="Arial" w:cs="Arial"/>
          <w:szCs w:val="24"/>
          <w:lang w:eastAsia="ko-KR"/>
        </w:rPr>
        <w:noBreakHyphen/>
        <w:t xml:space="preserve">efficacy in EPP/TLE was linked to learners’ performance, and </w:t>
      </w:r>
      <w:r w:rsidRPr="00BA44A7">
        <w:rPr>
          <w:rFonts w:ascii="Arial" w:hAnsi="Arial" w:cs="Arial"/>
          <w:bCs/>
          <w:szCs w:val="24"/>
          <w:lang w:eastAsia="ko-KR"/>
        </w:rPr>
        <w:t>Matienzo (2025)</w:t>
      </w:r>
      <w:r w:rsidRPr="00BA44A7">
        <w:rPr>
          <w:rFonts w:ascii="Arial" w:hAnsi="Arial" w:cs="Arial"/>
          <w:szCs w:val="24"/>
          <w:lang w:eastAsia="ko-KR"/>
        </w:rPr>
        <w:t xml:space="preserve">, who demonstrated that structured approaches improved engagement and outcomes. Together with </w:t>
      </w:r>
      <w:r w:rsidRPr="00BA44A7">
        <w:rPr>
          <w:rFonts w:ascii="Arial" w:hAnsi="Arial" w:cs="Arial"/>
          <w:bCs/>
          <w:szCs w:val="24"/>
          <w:lang w:eastAsia="ko-KR"/>
        </w:rPr>
        <w:t>Barrot et al. (2024)</w:t>
      </w:r>
      <w:r w:rsidRPr="00BA44A7">
        <w:rPr>
          <w:rFonts w:ascii="Arial" w:hAnsi="Arial" w:cs="Arial"/>
          <w:szCs w:val="24"/>
          <w:lang w:eastAsia="ko-KR"/>
        </w:rPr>
        <w:t xml:space="preserve"> and </w:t>
      </w:r>
      <w:r w:rsidRPr="00BA44A7">
        <w:rPr>
          <w:rFonts w:ascii="Arial" w:hAnsi="Arial" w:cs="Arial"/>
          <w:bCs/>
          <w:szCs w:val="24"/>
          <w:lang w:eastAsia="ko-KR"/>
        </w:rPr>
        <w:t>DepEd Order No. 22, s. 2021</w:t>
      </w:r>
      <w:r w:rsidRPr="00BA44A7">
        <w:rPr>
          <w:rFonts w:ascii="Arial" w:hAnsi="Arial" w:cs="Arial"/>
          <w:szCs w:val="24"/>
          <w:lang w:eastAsia="ko-KR"/>
        </w:rPr>
        <w:t>, these findings confirm that financial literacy skills directly support academic success.</w:t>
      </w:r>
    </w:p>
    <w:p w14:paraId="4DDE130B" w14:textId="77777777" w:rsidR="00BA44A7" w:rsidRPr="00BA44A7" w:rsidRDefault="00BA44A7" w:rsidP="00BA44A7">
      <w:pPr>
        <w:suppressAutoHyphens w:val="0"/>
        <w:spacing w:before="100" w:beforeAutospacing="1" w:after="100" w:afterAutospacing="1"/>
        <w:jc w:val="both"/>
        <w:rPr>
          <w:rFonts w:ascii="Arial" w:hAnsi="Arial" w:cs="Arial"/>
          <w:szCs w:val="24"/>
          <w:lang w:eastAsia="ko-KR"/>
        </w:rPr>
      </w:pPr>
      <w:r w:rsidRPr="00BA44A7">
        <w:rPr>
          <w:rFonts w:ascii="Arial" w:hAnsi="Arial" w:cs="Arial"/>
          <w:szCs w:val="24"/>
          <w:lang w:eastAsia="ko-KR"/>
        </w:rPr>
        <w:t xml:space="preserve">Overall, the study confirms that financial literacy among </w:t>
      </w:r>
      <w:proofErr w:type="spellStart"/>
      <w:r w:rsidRPr="00BA44A7">
        <w:rPr>
          <w:rFonts w:ascii="Arial" w:hAnsi="Arial" w:cs="Arial"/>
          <w:szCs w:val="24"/>
          <w:lang w:eastAsia="ko-KR"/>
        </w:rPr>
        <w:t>BEEd</w:t>
      </w:r>
      <w:proofErr w:type="spellEnd"/>
      <w:r w:rsidRPr="00BA44A7">
        <w:rPr>
          <w:rFonts w:ascii="Arial" w:hAnsi="Arial" w:cs="Arial"/>
          <w:szCs w:val="24"/>
          <w:lang w:eastAsia="ko-KR"/>
        </w:rPr>
        <w:t xml:space="preserve"> students is strong, particularly in financial planning, budgeting, saving, and debt management. These dimensions significantly contribute to academic performance in EPP. However, investing remains the weakest area, requiring targeted interventions such as training on diversification and risk management. Strengthening financial literacy through education, research, and policy initiatives will not only enhance students’ financial competence but also contribute to their academic success and long</w:t>
      </w:r>
      <w:r w:rsidRPr="00BA44A7">
        <w:rPr>
          <w:rFonts w:ascii="Arial" w:hAnsi="Arial" w:cs="Arial"/>
          <w:szCs w:val="24"/>
          <w:lang w:eastAsia="ko-KR"/>
        </w:rPr>
        <w:noBreakHyphen/>
        <w:t>term stability.</w:t>
      </w:r>
    </w:p>
    <w:p w14:paraId="5B8D63B0" w14:textId="77777777" w:rsidR="007D625E" w:rsidRDefault="007D625E">
      <w:pPr>
        <w:jc w:val="both"/>
        <w:rPr>
          <w:rFonts w:ascii="Arial" w:hAnsi="Arial" w:cs="Arial"/>
        </w:rPr>
      </w:pPr>
    </w:p>
    <w:p w14:paraId="5A3636D8" w14:textId="77777777" w:rsidR="007D625E" w:rsidRDefault="007D625E">
      <w:pPr>
        <w:pStyle w:val="NormalWeb"/>
        <w:tabs>
          <w:tab w:val="left" w:pos="8647"/>
        </w:tabs>
        <w:spacing w:beforeAutospacing="0" w:afterAutospacing="0"/>
        <w:rPr>
          <w:rFonts w:ascii="Arial" w:hAnsi="Arial" w:cs="Arial"/>
          <w:b/>
          <w:sz w:val="20"/>
          <w:szCs w:val="20"/>
        </w:rPr>
      </w:pPr>
    </w:p>
    <w:p w14:paraId="6CE2E97D" w14:textId="77777777" w:rsidR="00BA44A7" w:rsidRDefault="00BA44A7">
      <w:pPr>
        <w:pStyle w:val="NormalWeb"/>
        <w:tabs>
          <w:tab w:val="left" w:pos="8647"/>
        </w:tabs>
        <w:spacing w:beforeAutospacing="0" w:afterAutospacing="0"/>
        <w:rPr>
          <w:rFonts w:ascii="Arial" w:hAnsi="Arial" w:cs="Arial"/>
          <w:b/>
          <w:sz w:val="20"/>
          <w:szCs w:val="20"/>
        </w:rPr>
      </w:pPr>
    </w:p>
    <w:p w14:paraId="58244543" w14:textId="77777777" w:rsidR="00BA44A7" w:rsidRDefault="00BA44A7">
      <w:pPr>
        <w:pStyle w:val="NormalWeb"/>
        <w:tabs>
          <w:tab w:val="left" w:pos="8647"/>
        </w:tabs>
        <w:spacing w:beforeAutospacing="0" w:afterAutospacing="0"/>
        <w:rPr>
          <w:rFonts w:ascii="Arial" w:hAnsi="Arial" w:cs="Arial"/>
          <w:b/>
          <w:sz w:val="20"/>
          <w:szCs w:val="20"/>
        </w:rPr>
      </w:pPr>
    </w:p>
    <w:p w14:paraId="02820811" w14:textId="77777777" w:rsidR="00BA44A7" w:rsidRDefault="00BA44A7">
      <w:pPr>
        <w:pStyle w:val="NormalWeb"/>
        <w:tabs>
          <w:tab w:val="left" w:pos="8647"/>
        </w:tabs>
        <w:spacing w:beforeAutospacing="0" w:afterAutospacing="0"/>
        <w:rPr>
          <w:rFonts w:ascii="Arial" w:hAnsi="Arial" w:cs="Arial"/>
          <w:b/>
          <w:sz w:val="20"/>
          <w:szCs w:val="20"/>
        </w:rPr>
      </w:pPr>
    </w:p>
    <w:p w14:paraId="517C16CB" w14:textId="77777777" w:rsidR="00BA44A7" w:rsidRDefault="00BA44A7">
      <w:pPr>
        <w:pStyle w:val="NormalWeb"/>
        <w:tabs>
          <w:tab w:val="left" w:pos="8647"/>
        </w:tabs>
        <w:spacing w:beforeAutospacing="0" w:afterAutospacing="0"/>
        <w:rPr>
          <w:rFonts w:ascii="Arial" w:hAnsi="Arial" w:cs="Arial"/>
          <w:b/>
          <w:sz w:val="20"/>
          <w:szCs w:val="20"/>
        </w:rPr>
      </w:pPr>
    </w:p>
    <w:p w14:paraId="20834071" w14:textId="77777777" w:rsidR="00BA44A7" w:rsidRDefault="00BA44A7">
      <w:pPr>
        <w:pStyle w:val="NormalWeb"/>
        <w:tabs>
          <w:tab w:val="left" w:pos="8647"/>
        </w:tabs>
        <w:spacing w:beforeAutospacing="0" w:afterAutospacing="0"/>
        <w:rPr>
          <w:rFonts w:ascii="Arial" w:hAnsi="Arial" w:cs="Arial"/>
          <w:b/>
          <w:sz w:val="20"/>
          <w:szCs w:val="20"/>
        </w:rPr>
      </w:pPr>
    </w:p>
    <w:p w14:paraId="664BFF99" w14:textId="77777777" w:rsidR="00BA44A7" w:rsidRDefault="00BA44A7">
      <w:pPr>
        <w:pStyle w:val="NormalWeb"/>
        <w:tabs>
          <w:tab w:val="left" w:pos="8647"/>
        </w:tabs>
        <w:spacing w:beforeAutospacing="0" w:afterAutospacing="0"/>
        <w:rPr>
          <w:rFonts w:ascii="Arial" w:hAnsi="Arial" w:cs="Arial"/>
          <w:b/>
          <w:sz w:val="20"/>
          <w:szCs w:val="20"/>
        </w:rPr>
      </w:pPr>
    </w:p>
    <w:p w14:paraId="0C99748A" w14:textId="77777777" w:rsidR="007D625E" w:rsidRDefault="003320BC">
      <w:pPr>
        <w:pStyle w:val="NormalWeb"/>
        <w:tabs>
          <w:tab w:val="left" w:pos="8647"/>
        </w:tabs>
        <w:spacing w:beforeAutospacing="0" w:afterAutospacing="0"/>
        <w:rPr>
          <w:rFonts w:ascii="Arial" w:hAnsi="Arial" w:cs="Arial"/>
          <w:b/>
          <w:sz w:val="20"/>
          <w:szCs w:val="20"/>
        </w:rPr>
      </w:pPr>
      <w:r>
        <w:rPr>
          <w:rFonts w:ascii="Arial" w:hAnsi="Arial" w:cs="Arial"/>
          <w:b/>
          <w:sz w:val="20"/>
          <w:szCs w:val="20"/>
        </w:rPr>
        <w:t>Table 3</w:t>
      </w:r>
      <w:r w:rsidR="003A68D3">
        <w:rPr>
          <w:rFonts w:ascii="Arial" w:hAnsi="Arial" w:cs="Arial"/>
          <w:b/>
          <w:sz w:val="20"/>
          <w:szCs w:val="20"/>
        </w:rPr>
        <w:t xml:space="preserve">: Significant Relationship Between </w:t>
      </w:r>
      <w:bookmarkStart w:id="4" w:name="_Hlk195359566"/>
      <w:r w:rsidR="003A68D3">
        <w:rPr>
          <w:rFonts w:ascii="Arial" w:hAnsi="Arial" w:cs="Arial"/>
          <w:b/>
          <w:sz w:val="20"/>
          <w:szCs w:val="20"/>
        </w:rPr>
        <w:t xml:space="preserve">Academic Performance in    </w:t>
      </w:r>
      <w:proofErr w:type="spellStart"/>
      <w:r w:rsidR="003A68D3">
        <w:rPr>
          <w:rFonts w:ascii="Arial" w:hAnsi="Arial" w:cs="Arial"/>
          <w:b/>
          <w:sz w:val="20"/>
          <w:szCs w:val="20"/>
        </w:rPr>
        <w:t>Edukasyong</w:t>
      </w:r>
      <w:proofErr w:type="spellEnd"/>
      <w:r w:rsidR="003A68D3">
        <w:rPr>
          <w:rFonts w:ascii="Arial" w:hAnsi="Arial" w:cs="Arial"/>
          <w:b/>
          <w:sz w:val="20"/>
          <w:szCs w:val="20"/>
        </w:rPr>
        <w:t xml:space="preserve"> </w:t>
      </w:r>
      <w:proofErr w:type="spellStart"/>
      <w:r w:rsidR="003A68D3">
        <w:rPr>
          <w:rFonts w:ascii="Arial" w:hAnsi="Arial" w:cs="Arial"/>
          <w:b/>
          <w:sz w:val="20"/>
          <w:szCs w:val="20"/>
        </w:rPr>
        <w:t>Pantahanan</w:t>
      </w:r>
      <w:proofErr w:type="spellEnd"/>
      <w:r w:rsidR="003A68D3">
        <w:rPr>
          <w:rFonts w:ascii="Arial" w:hAnsi="Arial" w:cs="Arial"/>
          <w:b/>
          <w:sz w:val="20"/>
          <w:szCs w:val="20"/>
        </w:rPr>
        <w:t xml:space="preserve"> at </w:t>
      </w:r>
      <w:proofErr w:type="spellStart"/>
      <w:r w:rsidR="003A68D3">
        <w:rPr>
          <w:rFonts w:ascii="Arial" w:hAnsi="Arial" w:cs="Arial"/>
          <w:b/>
          <w:sz w:val="20"/>
          <w:szCs w:val="20"/>
        </w:rPr>
        <w:t>Pangkabuhayan</w:t>
      </w:r>
      <w:proofErr w:type="spellEnd"/>
      <w:r w:rsidR="003A68D3">
        <w:rPr>
          <w:rFonts w:ascii="Arial" w:hAnsi="Arial" w:cs="Arial"/>
          <w:b/>
          <w:sz w:val="20"/>
          <w:szCs w:val="20"/>
        </w:rPr>
        <w:t xml:space="preserve"> and Financial Literacy among Students in the Bachelor of Elementary Education</w:t>
      </w:r>
      <w:bookmarkEnd w:id="4"/>
    </w:p>
    <w:tbl>
      <w:tblPr>
        <w:tblStyle w:val="TableGrid"/>
        <w:tblW w:w="8324" w:type="dxa"/>
        <w:tblInd w:w="-72" w:type="dxa"/>
        <w:tblLayout w:type="fixed"/>
        <w:tblLook w:val="04A0" w:firstRow="1" w:lastRow="0" w:firstColumn="1" w:lastColumn="0" w:noHBand="0" w:noVBand="1"/>
      </w:tblPr>
      <w:tblGrid>
        <w:gridCol w:w="2731"/>
        <w:gridCol w:w="1240"/>
        <w:gridCol w:w="1472"/>
        <w:gridCol w:w="1301"/>
        <w:gridCol w:w="1580"/>
      </w:tblGrid>
      <w:tr w:rsidR="007D625E" w14:paraId="4F594163" w14:textId="77777777">
        <w:tc>
          <w:tcPr>
            <w:tcW w:w="2731" w:type="dxa"/>
          </w:tcPr>
          <w:p w14:paraId="76189172" w14:textId="77777777" w:rsidR="007D625E" w:rsidRDefault="003A68D3">
            <w:pPr>
              <w:pStyle w:val="NormalWeb"/>
              <w:spacing w:beforeAutospacing="0" w:afterAutospacing="0"/>
              <w:jc w:val="center"/>
              <w:rPr>
                <w:rFonts w:ascii="Arial" w:hAnsi="Arial" w:cs="Arial"/>
                <w:b/>
                <w:sz w:val="20"/>
                <w:szCs w:val="20"/>
              </w:rPr>
            </w:pPr>
            <w:r>
              <w:rPr>
                <w:rFonts w:ascii="Arial" w:eastAsia="Calibri" w:hAnsi="Arial" w:cs="Arial"/>
                <w:b/>
                <w:sz w:val="20"/>
                <w:szCs w:val="20"/>
              </w:rPr>
              <w:t>Variables</w:t>
            </w:r>
          </w:p>
        </w:tc>
        <w:tc>
          <w:tcPr>
            <w:tcW w:w="1240" w:type="dxa"/>
          </w:tcPr>
          <w:p w14:paraId="2790AEE9" w14:textId="77777777" w:rsidR="007D625E" w:rsidRDefault="003A68D3">
            <w:pPr>
              <w:pStyle w:val="NormalWeb"/>
              <w:spacing w:beforeAutospacing="0" w:afterAutospacing="0"/>
              <w:jc w:val="center"/>
              <w:rPr>
                <w:rFonts w:ascii="Arial" w:hAnsi="Arial" w:cs="Arial"/>
                <w:b/>
                <w:sz w:val="20"/>
                <w:szCs w:val="20"/>
              </w:rPr>
            </w:pPr>
            <w:r>
              <w:rPr>
                <w:rFonts w:ascii="Arial" w:eastAsia="Calibri" w:hAnsi="Arial" w:cs="Arial"/>
                <w:b/>
                <w:sz w:val="20"/>
                <w:szCs w:val="20"/>
              </w:rPr>
              <w:t>Computed Value</w:t>
            </w:r>
          </w:p>
        </w:tc>
        <w:tc>
          <w:tcPr>
            <w:tcW w:w="1472" w:type="dxa"/>
          </w:tcPr>
          <w:p w14:paraId="7492FB15" w14:textId="77777777" w:rsidR="007D625E" w:rsidRDefault="003A68D3">
            <w:pPr>
              <w:pStyle w:val="NormalWeb"/>
              <w:spacing w:beforeAutospacing="0" w:afterAutospacing="0"/>
              <w:jc w:val="center"/>
              <w:rPr>
                <w:rFonts w:ascii="Arial" w:hAnsi="Arial" w:cs="Arial"/>
                <w:b/>
                <w:sz w:val="20"/>
                <w:szCs w:val="20"/>
              </w:rPr>
            </w:pPr>
            <w:r>
              <w:rPr>
                <w:rFonts w:ascii="Arial" w:eastAsia="Calibri" w:hAnsi="Arial" w:cs="Arial"/>
                <w:b/>
                <w:sz w:val="20"/>
                <w:szCs w:val="20"/>
              </w:rPr>
              <w:t>Tabular Value 0.05</w:t>
            </w:r>
          </w:p>
        </w:tc>
        <w:tc>
          <w:tcPr>
            <w:tcW w:w="1301" w:type="dxa"/>
          </w:tcPr>
          <w:p w14:paraId="45B737AF" w14:textId="77777777" w:rsidR="007D625E" w:rsidRDefault="003A68D3">
            <w:pPr>
              <w:pStyle w:val="NormalWeb"/>
              <w:spacing w:beforeAutospacing="0" w:afterAutospacing="0"/>
              <w:jc w:val="center"/>
              <w:rPr>
                <w:rFonts w:ascii="Arial" w:hAnsi="Arial" w:cs="Arial"/>
                <w:b/>
                <w:sz w:val="20"/>
                <w:szCs w:val="20"/>
              </w:rPr>
            </w:pPr>
            <w:r>
              <w:rPr>
                <w:rFonts w:ascii="Arial" w:eastAsia="Calibri" w:hAnsi="Arial" w:cs="Arial"/>
                <w:b/>
                <w:sz w:val="20"/>
                <w:szCs w:val="20"/>
              </w:rPr>
              <w:t>Decision</w:t>
            </w:r>
          </w:p>
        </w:tc>
        <w:tc>
          <w:tcPr>
            <w:tcW w:w="1580" w:type="dxa"/>
          </w:tcPr>
          <w:p w14:paraId="20E01383" w14:textId="77777777" w:rsidR="007D625E" w:rsidRDefault="003A68D3">
            <w:pPr>
              <w:pStyle w:val="NormalWeb"/>
              <w:spacing w:beforeAutospacing="0" w:afterAutospacing="0"/>
              <w:jc w:val="center"/>
              <w:rPr>
                <w:rFonts w:ascii="Arial" w:hAnsi="Arial" w:cs="Arial"/>
                <w:b/>
                <w:sz w:val="20"/>
                <w:szCs w:val="20"/>
              </w:rPr>
            </w:pPr>
            <w:r>
              <w:rPr>
                <w:rFonts w:ascii="Arial" w:eastAsia="Calibri" w:hAnsi="Arial" w:cs="Arial"/>
                <w:b/>
                <w:sz w:val="20"/>
                <w:szCs w:val="20"/>
              </w:rPr>
              <w:t>Interpretation</w:t>
            </w:r>
          </w:p>
        </w:tc>
      </w:tr>
      <w:tr w:rsidR="007D625E" w14:paraId="78A44F56" w14:textId="77777777" w:rsidTr="00BA44A7">
        <w:trPr>
          <w:trHeight w:val="278"/>
        </w:trPr>
        <w:tc>
          <w:tcPr>
            <w:tcW w:w="2731" w:type="dxa"/>
          </w:tcPr>
          <w:p w14:paraId="2E2E40AB" w14:textId="77777777" w:rsidR="007D625E" w:rsidRDefault="003A68D3">
            <w:pPr>
              <w:pStyle w:val="NormalWeb"/>
              <w:spacing w:beforeAutospacing="0" w:afterAutospacing="0"/>
              <w:rPr>
                <w:rFonts w:ascii="Arial" w:hAnsi="Arial" w:cs="Arial"/>
                <w:sz w:val="20"/>
                <w:szCs w:val="20"/>
              </w:rPr>
            </w:pPr>
            <w:r>
              <w:rPr>
                <w:rFonts w:ascii="Arial" w:eastAsia="Calibri" w:hAnsi="Arial" w:cs="Arial"/>
                <w:sz w:val="20"/>
                <w:szCs w:val="20"/>
              </w:rPr>
              <w:lastRenderedPageBreak/>
              <w:t>Academic Performance</w:t>
            </w:r>
          </w:p>
          <w:p w14:paraId="3F73A175" w14:textId="77777777" w:rsidR="007D625E" w:rsidRDefault="003A68D3">
            <w:pPr>
              <w:pStyle w:val="NormalWeb"/>
              <w:spacing w:beforeAutospacing="0" w:afterAutospacing="0"/>
              <w:rPr>
                <w:b/>
                <w:bCs/>
              </w:rPr>
            </w:pPr>
            <w:r>
              <w:rPr>
                <w:rFonts w:ascii="Arial" w:eastAsia="Calibri" w:hAnsi="Arial" w:cs="Arial"/>
                <w:b/>
                <w:bCs/>
                <w:sz w:val="20"/>
                <w:szCs w:val="20"/>
              </w:rPr>
              <w:t>Budgeting</w:t>
            </w:r>
          </w:p>
        </w:tc>
        <w:tc>
          <w:tcPr>
            <w:tcW w:w="1240" w:type="dxa"/>
          </w:tcPr>
          <w:p w14:paraId="5205EE54" w14:textId="77777777" w:rsidR="007D625E" w:rsidRDefault="003A68D3">
            <w:pPr>
              <w:jc w:val="center"/>
              <w:rPr>
                <w:rFonts w:ascii="Arial" w:hAnsi="Arial" w:cs="Arial"/>
                <w:lang w:eastAsia="en-PH"/>
              </w:rPr>
            </w:pPr>
            <w:r>
              <w:rPr>
                <w:rFonts w:ascii="Arial" w:hAnsi="Arial" w:cs="Arial"/>
                <w:lang w:eastAsia="en-PH"/>
              </w:rPr>
              <w:t>0.04</w:t>
            </w:r>
          </w:p>
        </w:tc>
        <w:tc>
          <w:tcPr>
            <w:tcW w:w="1472" w:type="dxa"/>
          </w:tcPr>
          <w:p w14:paraId="4894EAC6" w14:textId="77777777" w:rsidR="007D625E" w:rsidRDefault="003A68D3">
            <w:pPr>
              <w:pStyle w:val="NormalWeb"/>
              <w:spacing w:beforeAutospacing="0" w:afterAutospacing="0"/>
              <w:rPr>
                <w:rFonts w:ascii="Arial" w:hAnsi="Arial" w:cs="Arial"/>
                <w:sz w:val="20"/>
                <w:szCs w:val="20"/>
              </w:rPr>
            </w:pPr>
            <w:r>
              <w:rPr>
                <w:rFonts w:ascii="Arial" w:eastAsia="Calibri" w:hAnsi="Arial" w:cs="Arial"/>
                <w:sz w:val="20"/>
                <w:szCs w:val="20"/>
              </w:rPr>
              <w:t xml:space="preserve">     0.3440</w:t>
            </w:r>
          </w:p>
        </w:tc>
        <w:tc>
          <w:tcPr>
            <w:tcW w:w="1301" w:type="dxa"/>
          </w:tcPr>
          <w:p w14:paraId="13FF9B1A" w14:textId="77777777" w:rsidR="007D625E" w:rsidRDefault="003A68D3">
            <w:pPr>
              <w:pStyle w:val="NormalWeb"/>
              <w:spacing w:beforeAutospacing="0" w:afterAutospacing="0"/>
              <w:jc w:val="center"/>
              <w:rPr>
                <w:rFonts w:ascii="Arial" w:hAnsi="Arial" w:cs="Arial"/>
                <w:sz w:val="20"/>
                <w:szCs w:val="20"/>
              </w:rPr>
            </w:pPr>
            <w:r>
              <w:rPr>
                <w:rFonts w:ascii="Arial" w:eastAsia="Calibri" w:hAnsi="Arial" w:cs="Arial"/>
                <w:sz w:val="20"/>
                <w:szCs w:val="20"/>
              </w:rPr>
              <w:t>Reject Ho</w:t>
            </w:r>
          </w:p>
        </w:tc>
        <w:tc>
          <w:tcPr>
            <w:tcW w:w="1580" w:type="dxa"/>
          </w:tcPr>
          <w:p w14:paraId="4FEE00DF" w14:textId="77777777" w:rsidR="007D625E" w:rsidRDefault="003A68D3">
            <w:pPr>
              <w:pStyle w:val="NormalWeb"/>
              <w:spacing w:beforeAutospacing="0" w:afterAutospacing="0"/>
              <w:jc w:val="center"/>
              <w:rPr>
                <w:rFonts w:ascii="Arial" w:hAnsi="Arial" w:cs="Arial"/>
                <w:sz w:val="20"/>
                <w:szCs w:val="20"/>
              </w:rPr>
            </w:pPr>
            <w:r>
              <w:rPr>
                <w:rFonts w:ascii="Arial" w:eastAsia="Calibri" w:hAnsi="Arial" w:cs="Arial"/>
                <w:sz w:val="20"/>
                <w:szCs w:val="20"/>
              </w:rPr>
              <w:t>Significant</w:t>
            </w:r>
          </w:p>
        </w:tc>
      </w:tr>
      <w:tr w:rsidR="007D625E" w14:paraId="06360D68" w14:textId="77777777" w:rsidTr="00BA44A7">
        <w:trPr>
          <w:trHeight w:val="260"/>
        </w:trPr>
        <w:tc>
          <w:tcPr>
            <w:tcW w:w="2731" w:type="dxa"/>
          </w:tcPr>
          <w:p w14:paraId="52849EC3" w14:textId="77777777" w:rsidR="007D625E" w:rsidRDefault="003A68D3">
            <w:pPr>
              <w:pStyle w:val="NormalWeb"/>
              <w:spacing w:beforeAutospacing="0" w:afterAutospacing="0"/>
              <w:rPr>
                <w:rFonts w:ascii="Arial" w:hAnsi="Arial" w:cs="Arial"/>
                <w:sz w:val="20"/>
                <w:szCs w:val="20"/>
              </w:rPr>
            </w:pPr>
            <w:r>
              <w:rPr>
                <w:rFonts w:ascii="Arial" w:eastAsia="Calibri" w:hAnsi="Arial" w:cs="Arial"/>
                <w:sz w:val="20"/>
                <w:szCs w:val="20"/>
              </w:rPr>
              <w:t>Academic Performance</w:t>
            </w:r>
          </w:p>
          <w:p w14:paraId="44CB76E1" w14:textId="77777777" w:rsidR="007D625E" w:rsidRDefault="003A68D3">
            <w:pPr>
              <w:pStyle w:val="NormalWeb"/>
              <w:spacing w:beforeAutospacing="0" w:afterAutospacing="0"/>
              <w:rPr>
                <w:b/>
                <w:bCs/>
              </w:rPr>
            </w:pPr>
            <w:r>
              <w:rPr>
                <w:rFonts w:ascii="Arial" w:eastAsia="Calibri" w:hAnsi="Arial" w:cs="Arial"/>
                <w:b/>
                <w:bCs/>
                <w:sz w:val="20"/>
                <w:szCs w:val="20"/>
              </w:rPr>
              <w:t>Saving</w:t>
            </w:r>
          </w:p>
        </w:tc>
        <w:tc>
          <w:tcPr>
            <w:tcW w:w="1240" w:type="dxa"/>
          </w:tcPr>
          <w:p w14:paraId="4C9C7FFC" w14:textId="77777777" w:rsidR="007D625E" w:rsidRDefault="007D625E">
            <w:pPr>
              <w:jc w:val="center"/>
              <w:rPr>
                <w:rFonts w:ascii="Arial" w:hAnsi="Arial" w:cs="Arial"/>
                <w:lang w:eastAsia="en-PH"/>
              </w:rPr>
            </w:pPr>
          </w:p>
          <w:p w14:paraId="2AE6D61E" w14:textId="77777777" w:rsidR="007D625E" w:rsidRDefault="003A68D3">
            <w:pPr>
              <w:jc w:val="center"/>
              <w:rPr>
                <w:rFonts w:ascii="Arial" w:hAnsi="Arial" w:cs="Arial"/>
                <w:lang w:eastAsia="en-PH"/>
              </w:rPr>
            </w:pPr>
            <w:r>
              <w:rPr>
                <w:rFonts w:ascii="Arial" w:hAnsi="Arial" w:cs="Arial"/>
                <w:lang w:eastAsia="en-PH"/>
              </w:rPr>
              <w:t>0.03</w:t>
            </w:r>
          </w:p>
        </w:tc>
        <w:tc>
          <w:tcPr>
            <w:tcW w:w="1472" w:type="dxa"/>
          </w:tcPr>
          <w:p w14:paraId="74B10221" w14:textId="77777777" w:rsidR="007D625E" w:rsidRDefault="003A68D3">
            <w:pPr>
              <w:pStyle w:val="NormalWeb"/>
              <w:spacing w:beforeAutospacing="0" w:afterAutospacing="0"/>
              <w:jc w:val="center"/>
              <w:rPr>
                <w:rFonts w:ascii="Arial" w:hAnsi="Arial" w:cs="Arial"/>
                <w:b/>
                <w:sz w:val="20"/>
                <w:szCs w:val="20"/>
              </w:rPr>
            </w:pPr>
            <w:r>
              <w:rPr>
                <w:rFonts w:ascii="Arial" w:eastAsia="Calibri" w:hAnsi="Arial" w:cs="Arial"/>
                <w:sz w:val="20"/>
                <w:szCs w:val="20"/>
              </w:rPr>
              <w:t>0.3440</w:t>
            </w:r>
          </w:p>
        </w:tc>
        <w:tc>
          <w:tcPr>
            <w:tcW w:w="1301" w:type="dxa"/>
          </w:tcPr>
          <w:p w14:paraId="45ABA5E6" w14:textId="77777777" w:rsidR="007D625E" w:rsidRDefault="003A68D3">
            <w:pPr>
              <w:pStyle w:val="NormalWeb"/>
              <w:spacing w:beforeAutospacing="0" w:afterAutospacing="0"/>
              <w:jc w:val="center"/>
              <w:rPr>
                <w:rFonts w:ascii="Arial" w:hAnsi="Arial" w:cs="Arial"/>
                <w:sz w:val="20"/>
                <w:szCs w:val="20"/>
              </w:rPr>
            </w:pPr>
            <w:r>
              <w:rPr>
                <w:rFonts w:ascii="Arial" w:eastAsia="Calibri" w:hAnsi="Arial" w:cs="Arial"/>
                <w:sz w:val="20"/>
                <w:szCs w:val="20"/>
              </w:rPr>
              <w:t>Reject Ho</w:t>
            </w:r>
          </w:p>
        </w:tc>
        <w:tc>
          <w:tcPr>
            <w:tcW w:w="1580" w:type="dxa"/>
          </w:tcPr>
          <w:p w14:paraId="65083069" w14:textId="77777777" w:rsidR="007D625E" w:rsidRDefault="003A68D3">
            <w:pPr>
              <w:pStyle w:val="NormalWeb"/>
              <w:spacing w:beforeAutospacing="0" w:afterAutospacing="0"/>
              <w:jc w:val="center"/>
              <w:rPr>
                <w:rFonts w:ascii="Arial" w:hAnsi="Arial" w:cs="Arial"/>
                <w:sz w:val="20"/>
                <w:szCs w:val="20"/>
              </w:rPr>
            </w:pPr>
            <w:r>
              <w:rPr>
                <w:rFonts w:ascii="Arial" w:eastAsia="Calibri" w:hAnsi="Arial" w:cs="Arial"/>
                <w:sz w:val="20"/>
                <w:szCs w:val="20"/>
              </w:rPr>
              <w:t>Significant</w:t>
            </w:r>
          </w:p>
        </w:tc>
      </w:tr>
      <w:tr w:rsidR="007D625E" w14:paraId="6F9A05E4" w14:textId="77777777" w:rsidTr="00BA44A7">
        <w:trPr>
          <w:trHeight w:val="197"/>
        </w:trPr>
        <w:tc>
          <w:tcPr>
            <w:tcW w:w="2731" w:type="dxa"/>
          </w:tcPr>
          <w:p w14:paraId="62ACF96A" w14:textId="77777777" w:rsidR="007D625E" w:rsidRDefault="003A68D3">
            <w:pPr>
              <w:pStyle w:val="NormalWeb"/>
              <w:spacing w:beforeAutospacing="0" w:afterAutospacing="0"/>
              <w:rPr>
                <w:rFonts w:ascii="Arial" w:hAnsi="Arial" w:cs="Arial"/>
                <w:sz w:val="20"/>
                <w:szCs w:val="20"/>
              </w:rPr>
            </w:pPr>
            <w:r>
              <w:rPr>
                <w:rFonts w:ascii="Arial" w:eastAsia="Calibri" w:hAnsi="Arial" w:cs="Arial"/>
                <w:sz w:val="20"/>
                <w:szCs w:val="20"/>
              </w:rPr>
              <w:t>Academic Performance</w:t>
            </w:r>
          </w:p>
          <w:p w14:paraId="20E93EE9" w14:textId="77777777" w:rsidR="007D625E" w:rsidRDefault="003A68D3">
            <w:pPr>
              <w:pStyle w:val="NormalWeb"/>
              <w:spacing w:beforeAutospacing="0" w:afterAutospacing="0"/>
              <w:rPr>
                <w:b/>
                <w:bCs/>
              </w:rPr>
            </w:pPr>
            <w:r>
              <w:rPr>
                <w:rFonts w:ascii="Arial" w:eastAsia="Calibri" w:hAnsi="Arial" w:cs="Arial"/>
                <w:b/>
                <w:bCs/>
                <w:sz w:val="20"/>
                <w:szCs w:val="20"/>
              </w:rPr>
              <w:t>Investing</w:t>
            </w:r>
          </w:p>
        </w:tc>
        <w:tc>
          <w:tcPr>
            <w:tcW w:w="1240" w:type="dxa"/>
          </w:tcPr>
          <w:p w14:paraId="2F1F3D99" w14:textId="77777777" w:rsidR="007D625E" w:rsidRDefault="007D625E">
            <w:pPr>
              <w:jc w:val="center"/>
              <w:rPr>
                <w:rFonts w:ascii="Arial" w:hAnsi="Arial" w:cs="Arial"/>
                <w:lang w:eastAsia="en-PH"/>
              </w:rPr>
            </w:pPr>
          </w:p>
          <w:p w14:paraId="5C8ADEF6" w14:textId="77777777" w:rsidR="007D625E" w:rsidRDefault="003A68D3">
            <w:pPr>
              <w:jc w:val="center"/>
              <w:rPr>
                <w:rFonts w:ascii="Arial" w:hAnsi="Arial" w:cs="Arial"/>
                <w:lang w:eastAsia="en-PH"/>
              </w:rPr>
            </w:pPr>
            <w:r>
              <w:rPr>
                <w:rFonts w:ascii="Arial" w:hAnsi="Arial" w:cs="Arial"/>
                <w:lang w:eastAsia="en-PH"/>
              </w:rPr>
              <w:t>0.06</w:t>
            </w:r>
          </w:p>
        </w:tc>
        <w:tc>
          <w:tcPr>
            <w:tcW w:w="1472" w:type="dxa"/>
          </w:tcPr>
          <w:p w14:paraId="56986F0A" w14:textId="77777777" w:rsidR="007D625E" w:rsidRDefault="003A68D3">
            <w:pPr>
              <w:pStyle w:val="NormalWeb"/>
              <w:spacing w:beforeAutospacing="0" w:afterAutospacing="0"/>
              <w:jc w:val="center"/>
              <w:rPr>
                <w:rFonts w:ascii="Arial" w:hAnsi="Arial" w:cs="Arial"/>
                <w:b/>
                <w:sz w:val="20"/>
                <w:szCs w:val="20"/>
              </w:rPr>
            </w:pPr>
            <w:r>
              <w:rPr>
                <w:rFonts w:ascii="Arial" w:eastAsia="Calibri" w:hAnsi="Arial" w:cs="Arial"/>
                <w:sz w:val="20"/>
                <w:szCs w:val="20"/>
              </w:rPr>
              <w:t>0.3440</w:t>
            </w:r>
          </w:p>
        </w:tc>
        <w:tc>
          <w:tcPr>
            <w:tcW w:w="1301" w:type="dxa"/>
          </w:tcPr>
          <w:p w14:paraId="30E8AD26" w14:textId="77777777" w:rsidR="007D625E" w:rsidRDefault="003A68D3">
            <w:pPr>
              <w:pStyle w:val="NormalWeb"/>
              <w:spacing w:beforeAutospacing="0" w:afterAutospacing="0"/>
              <w:jc w:val="center"/>
              <w:rPr>
                <w:rFonts w:ascii="Arial" w:hAnsi="Arial" w:cs="Arial"/>
                <w:sz w:val="20"/>
                <w:szCs w:val="20"/>
              </w:rPr>
            </w:pPr>
            <w:r>
              <w:rPr>
                <w:rFonts w:ascii="Arial" w:eastAsia="Calibri" w:hAnsi="Arial" w:cs="Arial"/>
                <w:sz w:val="20"/>
                <w:szCs w:val="20"/>
              </w:rPr>
              <w:t>Accept Ho</w:t>
            </w:r>
          </w:p>
        </w:tc>
        <w:tc>
          <w:tcPr>
            <w:tcW w:w="1580" w:type="dxa"/>
          </w:tcPr>
          <w:p w14:paraId="69474E76" w14:textId="77777777" w:rsidR="007D625E" w:rsidRDefault="003A68D3">
            <w:pPr>
              <w:pStyle w:val="NormalWeb"/>
              <w:spacing w:beforeAutospacing="0" w:afterAutospacing="0"/>
              <w:jc w:val="center"/>
              <w:rPr>
                <w:rFonts w:ascii="Arial" w:hAnsi="Arial" w:cs="Arial"/>
                <w:sz w:val="20"/>
                <w:szCs w:val="20"/>
              </w:rPr>
            </w:pPr>
            <w:r>
              <w:rPr>
                <w:rFonts w:ascii="Arial" w:eastAsia="Calibri" w:hAnsi="Arial" w:cs="Arial"/>
                <w:sz w:val="20"/>
                <w:szCs w:val="20"/>
              </w:rPr>
              <w:t>Not Significant</w:t>
            </w:r>
          </w:p>
        </w:tc>
      </w:tr>
      <w:tr w:rsidR="007D625E" w14:paraId="1DC34F9A" w14:textId="77777777" w:rsidTr="00BA44A7">
        <w:trPr>
          <w:trHeight w:val="206"/>
        </w:trPr>
        <w:tc>
          <w:tcPr>
            <w:tcW w:w="2731" w:type="dxa"/>
          </w:tcPr>
          <w:p w14:paraId="02E0F3CB" w14:textId="77777777" w:rsidR="007D625E" w:rsidRDefault="003A68D3">
            <w:pPr>
              <w:pStyle w:val="NormalWeb"/>
              <w:spacing w:beforeAutospacing="0" w:afterAutospacing="0"/>
              <w:rPr>
                <w:rFonts w:ascii="Arial" w:hAnsi="Arial" w:cs="Arial"/>
                <w:sz w:val="20"/>
                <w:szCs w:val="20"/>
              </w:rPr>
            </w:pPr>
            <w:r>
              <w:rPr>
                <w:rFonts w:ascii="Arial" w:eastAsia="Calibri" w:hAnsi="Arial" w:cs="Arial"/>
                <w:sz w:val="20"/>
                <w:szCs w:val="20"/>
              </w:rPr>
              <w:t>Academic Performance</w:t>
            </w:r>
          </w:p>
          <w:p w14:paraId="0AF55EE2" w14:textId="77777777" w:rsidR="007D625E" w:rsidRDefault="003A68D3">
            <w:pPr>
              <w:pStyle w:val="NormalWeb"/>
              <w:spacing w:beforeAutospacing="0" w:afterAutospacing="0"/>
              <w:rPr>
                <w:b/>
                <w:bCs/>
              </w:rPr>
            </w:pPr>
            <w:r>
              <w:rPr>
                <w:rFonts w:ascii="Arial" w:eastAsia="Calibri" w:hAnsi="Arial" w:cs="Arial"/>
                <w:b/>
                <w:bCs/>
                <w:sz w:val="20"/>
                <w:szCs w:val="20"/>
              </w:rPr>
              <w:t>Debt management</w:t>
            </w:r>
          </w:p>
        </w:tc>
        <w:tc>
          <w:tcPr>
            <w:tcW w:w="1240" w:type="dxa"/>
          </w:tcPr>
          <w:p w14:paraId="0245B70F" w14:textId="77777777" w:rsidR="007D625E" w:rsidRDefault="003A68D3">
            <w:pPr>
              <w:pStyle w:val="NormalWeb"/>
              <w:spacing w:beforeAutospacing="0" w:afterAutospacing="0"/>
              <w:jc w:val="center"/>
              <w:rPr>
                <w:rFonts w:ascii="Arial" w:hAnsi="Arial" w:cs="Arial"/>
                <w:b/>
                <w:sz w:val="20"/>
                <w:szCs w:val="20"/>
              </w:rPr>
            </w:pPr>
            <w:r>
              <w:rPr>
                <w:rFonts w:ascii="Arial" w:eastAsia="Calibri" w:hAnsi="Arial" w:cs="Arial"/>
                <w:sz w:val="20"/>
                <w:szCs w:val="20"/>
                <w:lang w:eastAsia="en-PH"/>
              </w:rPr>
              <w:t>0.02</w:t>
            </w:r>
          </w:p>
        </w:tc>
        <w:tc>
          <w:tcPr>
            <w:tcW w:w="1472" w:type="dxa"/>
          </w:tcPr>
          <w:p w14:paraId="478C7256" w14:textId="77777777" w:rsidR="007D625E" w:rsidRDefault="003A68D3">
            <w:pPr>
              <w:pStyle w:val="NormalWeb"/>
              <w:spacing w:beforeAutospacing="0" w:afterAutospacing="0"/>
              <w:jc w:val="center"/>
              <w:rPr>
                <w:rFonts w:ascii="Arial" w:hAnsi="Arial" w:cs="Arial"/>
                <w:b/>
                <w:sz w:val="20"/>
                <w:szCs w:val="20"/>
              </w:rPr>
            </w:pPr>
            <w:r>
              <w:rPr>
                <w:rFonts w:ascii="Arial" w:eastAsia="Calibri" w:hAnsi="Arial" w:cs="Arial"/>
                <w:sz w:val="20"/>
                <w:szCs w:val="20"/>
              </w:rPr>
              <w:t>0.3440</w:t>
            </w:r>
          </w:p>
        </w:tc>
        <w:tc>
          <w:tcPr>
            <w:tcW w:w="1301" w:type="dxa"/>
          </w:tcPr>
          <w:p w14:paraId="720B2B28" w14:textId="77777777" w:rsidR="007D625E" w:rsidRDefault="003A68D3">
            <w:pPr>
              <w:pStyle w:val="NormalWeb"/>
              <w:spacing w:beforeAutospacing="0" w:afterAutospacing="0"/>
              <w:jc w:val="center"/>
              <w:rPr>
                <w:rFonts w:ascii="Arial" w:hAnsi="Arial" w:cs="Arial"/>
                <w:sz w:val="20"/>
                <w:szCs w:val="20"/>
              </w:rPr>
            </w:pPr>
            <w:r>
              <w:rPr>
                <w:rFonts w:ascii="Arial" w:eastAsia="Calibri" w:hAnsi="Arial" w:cs="Arial"/>
                <w:sz w:val="20"/>
                <w:szCs w:val="20"/>
              </w:rPr>
              <w:t>Reject Ho</w:t>
            </w:r>
          </w:p>
        </w:tc>
        <w:tc>
          <w:tcPr>
            <w:tcW w:w="1580" w:type="dxa"/>
          </w:tcPr>
          <w:p w14:paraId="31838648" w14:textId="77777777" w:rsidR="007D625E" w:rsidRDefault="003A68D3">
            <w:pPr>
              <w:pStyle w:val="NormalWeb"/>
              <w:spacing w:beforeAutospacing="0" w:afterAutospacing="0"/>
              <w:jc w:val="center"/>
              <w:rPr>
                <w:rFonts w:ascii="Arial" w:hAnsi="Arial" w:cs="Arial"/>
                <w:sz w:val="20"/>
                <w:szCs w:val="20"/>
              </w:rPr>
            </w:pPr>
            <w:r>
              <w:rPr>
                <w:rFonts w:ascii="Arial" w:eastAsia="Calibri" w:hAnsi="Arial" w:cs="Arial"/>
                <w:sz w:val="20"/>
                <w:szCs w:val="20"/>
              </w:rPr>
              <w:t>Significant</w:t>
            </w:r>
          </w:p>
        </w:tc>
      </w:tr>
      <w:tr w:rsidR="007D625E" w14:paraId="05CDFACA" w14:textId="77777777">
        <w:trPr>
          <w:trHeight w:val="562"/>
        </w:trPr>
        <w:tc>
          <w:tcPr>
            <w:tcW w:w="2731" w:type="dxa"/>
          </w:tcPr>
          <w:p w14:paraId="68D17972" w14:textId="77777777" w:rsidR="007D625E" w:rsidRDefault="003A68D3">
            <w:pPr>
              <w:pStyle w:val="NormalWeb"/>
              <w:spacing w:beforeAutospacing="0" w:afterAutospacing="0"/>
              <w:rPr>
                <w:rFonts w:ascii="Arial" w:hAnsi="Arial" w:cs="Arial"/>
                <w:sz w:val="20"/>
                <w:szCs w:val="20"/>
              </w:rPr>
            </w:pPr>
            <w:r>
              <w:rPr>
                <w:rFonts w:ascii="Arial" w:eastAsia="Calibri" w:hAnsi="Arial" w:cs="Arial"/>
                <w:sz w:val="20"/>
                <w:szCs w:val="20"/>
              </w:rPr>
              <w:t>Academic Performance</w:t>
            </w:r>
          </w:p>
          <w:p w14:paraId="472CF496" w14:textId="77777777" w:rsidR="007D625E" w:rsidRDefault="003A68D3">
            <w:pPr>
              <w:pStyle w:val="NormalWeb"/>
              <w:spacing w:beforeAutospacing="0" w:afterAutospacing="0"/>
              <w:rPr>
                <w:b/>
                <w:bCs/>
              </w:rPr>
            </w:pPr>
            <w:r>
              <w:rPr>
                <w:rFonts w:ascii="Arial" w:eastAsia="Calibri" w:hAnsi="Arial" w:cs="Arial"/>
                <w:b/>
                <w:bCs/>
                <w:sz w:val="20"/>
                <w:szCs w:val="20"/>
              </w:rPr>
              <w:t>Financial Planning</w:t>
            </w:r>
          </w:p>
        </w:tc>
        <w:tc>
          <w:tcPr>
            <w:tcW w:w="1240" w:type="dxa"/>
          </w:tcPr>
          <w:p w14:paraId="22B00718" w14:textId="77777777" w:rsidR="007D625E" w:rsidRDefault="003A68D3">
            <w:pPr>
              <w:pStyle w:val="NormalWeb"/>
              <w:spacing w:beforeAutospacing="0" w:afterAutospacing="0"/>
              <w:jc w:val="center"/>
              <w:rPr>
                <w:rFonts w:ascii="Arial" w:hAnsi="Arial" w:cs="Arial"/>
                <w:b/>
                <w:sz w:val="20"/>
                <w:szCs w:val="20"/>
              </w:rPr>
            </w:pPr>
            <w:r>
              <w:rPr>
                <w:rFonts w:ascii="Arial" w:eastAsia="Calibri" w:hAnsi="Arial" w:cs="Arial"/>
                <w:sz w:val="20"/>
                <w:szCs w:val="20"/>
                <w:lang w:eastAsia="en-PH"/>
              </w:rPr>
              <w:t>0.01</w:t>
            </w:r>
          </w:p>
        </w:tc>
        <w:tc>
          <w:tcPr>
            <w:tcW w:w="1472" w:type="dxa"/>
          </w:tcPr>
          <w:p w14:paraId="560CED13" w14:textId="77777777" w:rsidR="007D625E" w:rsidRDefault="003A68D3">
            <w:pPr>
              <w:pStyle w:val="NormalWeb"/>
              <w:spacing w:beforeAutospacing="0" w:afterAutospacing="0"/>
              <w:jc w:val="center"/>
              <w:rPr>
                <w:rFonts w:ascii="Arial" w:hAnsi="Arial" w:cs="Arial"/>
                <w:b/>
                <w:sz w:val="20"/>
                <w:szCs w:val="20"/>
              </w:rPr>
            </w:pPr>
            <w:r>
              <w:rPr>
                <w:rFonts w:ascii="Arial" w:eastAsia="Calibri" w:hAnsi="Arial" w:cs="Arial"/>
                <w:sz w:val="20"/>
                <w:szCs w:val="20"/>
              </w:rPr>
              <w:t>0.3440</w:t>
            </w:r>
          </w:p>
        </w:tc>
        <w:tc>
          <w:tcPr>
            <w:tcW w:w="1301" w:type="dxa"/>
          </w:tcPr>
          <w:p w14:paraId="48EFC513" w14:textId="77777777" w:rsidR="007D625E" w:rsidRDefault="003A68D3">
            <w:pPr>
              <w:pStyle w:val="NormalWeb"/>
              <w:spacing w:beforeAutospacing="0" w:afterAutospacing="0"/>
              <w:jc w:val="center"/>
              <w:rPr>
                <w:rFonts w:ascii="Arial" w:hAnsi="Arial" w:cs="Arial"/>
                <w:sz w:val="20"/>
                <w:szCs w:val="20"/>
              </w:rPr>
            </w:pPr>
            <w:r>
              <w:rPr>
                <w:rFonts w:ascii="Arial" w:eastAsia="Calibri" w:hAnsi="Arial" w:cs="Arial"/>
                <w:sz w:val="20"/>
                <w:szCs w:val="20"/>
              </w:rPr>
              <w:t>Reject Ho</w:t>
            </w:r>
          </w:p>
        </w:tc>
        <w:tc>
          <w:tcPr>
            <w:tcW w:w="1580" w:type="dxa"/>
          </w:tcPr>
          <w:p w14:paraId="31683535" w14:textId="77777777" w:rsidR="007D625E" w:rsidRDefault="003A68D3">
            <w:pPr>
              <w:pStyle w:val="NormalWeb"/>
              <w:spacing w:beforeAutospacing="0" w:afterAutospacing="0"/>
              <w:jc w:val="center"/>
              <w:rPr>
                <w:rFonts w:ascii="Arial" w:hAnsi="Arial" w:cs="Arial"/>
                <w:sz w:val="20"/>
                <w:szCs w:val="20"/>
              </w:rPr>
            </w:pPr>
            <w:r>
              <w:rPr>
                <w:rFonts w:ascii="Arial" w:eastAsia="Calibri" w:hAnsi="Arial" w:cs="Arial"/>
                <w:sz w:val="20"/>
                <w:szCs w:val="20"/>
              </w:rPr>
              <w:t>Significant</w:t>
            </w:r>
          </w:p>
        </w:tc>
      </w:tr>
      <w:tr w:rsidR="007D625E" w14:paraId="6DCABCCC" w14:textId="77777777">
        <w:trPr>
          <w:trHeight w:val="132"/>
        </w:trPr>
        <w:tc>
          <w:tcPr>
            <w:tcW w:w="2731" w:type="dxa"/>
          </w:tcPr>
          <w:p w14:paraId="4A1AC444" w14:textId="77777777" w:rsidR="007D625E" w:rsidRDefault="003A68D3">
            <w:pPr>
              <w:pStyle w:val="NormalWeb"/>
              <w:spacing w:beforeAutospacing="0" w:afterAutospacing="0"/>
              <w:jc w:val="center"/>
              <w:rPr>
                <w:rFonts w:ascii="Arial" w:hAnsi="Arial" w:cs="Arial"/>
                <w:b/>
                <w:sz w:val="20"/>
                <w:szCs w:val="20"/>
              </w:rPr>
            </w:pPr>
            <w:r>
              <w:rPr>
                <w:rFonts w:ascii="Arial" w:eastAsia="Calibri" w:hAnsi="Arial" w:cs="Arial"/>
                <w:b/>
                <w:sz w:val="20"/>
                <w:szCs w:val="20"/>
              </w:rPr>
              <w:t>Overall</w:t>
            </w:r>
          </w:p>
        </w:tc>
        <w:tc>
          <w:tcPr>
            <w:tcW w:w="1240" w:type="dxa"/>
          </w:tcPr>
          <w:p w14:paraId="7FE836F9" w14:textId="77777777" w:rsidR="007D625E" w:rsidRDefault="003A68D3">
            <w:pPr>
              <w:pStyle w:val="NormalWeb"/>
              <w:spacing w:beforeAutospacing="0" w:afterAutospacing="0"/>
              <w:jc w:val="center"/>
              <w:rPr>
                <w:rFonts w:ascii="Arial" w:hAnsi="Arial" w:cs="Arial"/>
                <w:b/>
                <w:sz w:val="20"/>
                <w:szCs w:val="20"/>
              </w:rPr>
            </w:pPr>
            <w:r>
              <w:rPr>
                <w:rFonts w:ascii="Arial" w:eastAsia="Calibri" w:hAnsi="Arial" w:cs="Arial"/>
                <w:b/>
                <w:sz w:val="20"/>
                <w:szCs w:val="20"/>
              </w:rPr>
              <w:t>0.02</w:t>
            </w:r>
          </w:p>
        </w:tc>
        <w:tc>
          <w:tcPr>
            <w:tcW w:w="1472" w:type="dxa"/>
          </w:tcPr>
          <w:p w14:paraId="0A91D93C" w14:textId="77777777" w:rsidR="007D625E" w:rsidRDefault="003A68D3">
            <w:pPr>
              <w:pStyle w:val="NormalWeb"/>
              <w:spacing w:beforeAutospacing="0" w:afterAutospacing="0"/>
              <w:jc w:val="center"/>
              <w:rPr>
                <w:rFonts w:ascii="Arial" w:hAnsi="Arial" w:cs="Arial"/>
                <w:b/>
                <w:sz w:val="20"/>
                <w:szCs w:val="20"/>
              </w:rPr>
            </w:pPr>
            <w:r>
              <w:rPr>
                <w:rFonts w:ascii="Arial" w:eastAsia="Calibri" w:hAnsi="Arial" w:cs="Arial"/>
                <w:b/>
                <w:sz w:val="20"/>
                <w:szCs w:val="20"/>
              </w:rPr>
              <w:t>0.3440</w:t>
            </w:r>
          </w:p>
        </w:tc>
        <w:tc>
          <w:tcPr>
            <w:tcW w:w="1301" w:type="dxa"/>
          </w:tcPr>
          <w:p w14:paraId="18478022" w14:textId="77777777" w:rsidR="007D625E" w:rsidRDefault="003A68D3">
            <w:pPr>
              <w:pStyle w:val="NormalWeb"/>
              <w:spacing w:beforeAutospacing="0" w:afterAutospacing="0"/>
              <w:jc w:val="center"/>
              <w:rPr>
                <w:rFonts w:ascii="Arial" w:hAnsi="Arial" w:cs="Arial"/>
                <w:b/>
                <w:sz w:val="20"/>
                <w:szCs w:val="20"/>
              </w:rPr>
            </w:pPr>
            <w:r>
              <w:rPr>
                <w:rFonts w:ascii="Arial" w:eastAsia="Calibri" w:hAnsi="Arial" w:cs="Arial"/>
                <w:b/>
                <w:sz w:val="20"/>
                <w:szCs w:val="20"/>
              </w:rPr>
              <w:t>Reject Ho</w:t>
            </w:r>
          </w:p>
        </w:tc>
        <w:tc>
          <w:tcPr>
            <w:tcW w:w="1580" w:type="dxa"/>
          </w:tcPr>
          <w:p w14:paraId="0A0B47B6" w14:textId="77777777" w:rsidR="007D625E" w:rsidRDefault="003A68D3">
            <w:pPr>
              <w:pStyle w:val="NormalWeb"/>
              <w:spacing w:beforeAutospacing="0" w:afterAutospacing="0"/>
              <w:jc w:val="center"/>
              <w:rPr>
                <w:rFonts w:ascii="Arial" w:hAnsi="Arial" w:cs="Arial"/>
                <w:b/>
                <w:sz w:val="20"/>
                <w:szCs w:val="20"/>
              </w:rPr>
            </w:pPr>
            <w:r>
              <w:rPr>
                <w:rFonts w:ascii="Arial" w:eastAsia="Calibri" w:hAnsi="Arial" w:cs="Arial"/>
                <w:b/>
                <w:sz w:val="20"/>
                <w:szCs w:val="20"/>
              </w:rPr>
              <w:t>Significant</w:t>
            </w:r>
          </w:p>
        </w:tc>
      </w:tr>
    </w:tbl>
    <w:p w14:paraId="15B9DA58" w14:textId="77777777" w:rsidR="007D625E" w:rsidRDefault="007D625E">
      <w:pPr>
        <w:pStyle w:val="Body"/>
        <w:spacing w:after="0"/>
        <w:rPr>
          <w:rFonts w:ascii="Arial" w:hAnsi="Arial" w:cs="Arial"/>
        </w:rPr>
      </w:pPr>
    </w:p>
    <w:p w14:paraId="15FA1BBE" w14:textId="77777777" w:rsidR="007D625E" w:rsidRDefault="007D625E">
      <w:pPr>
        <w:pStyle w:val="Body"/>
        <w:spacing w:after="0"/>
        <w:rPr>
          <w:rFonts w:ascii="Arial" w:hAnsi="Arial" w:cs="Arial"/>
        </w:rPr>
      </w:pPr>
    </w:p>
    <w:p w14:paraId="3706FD39" w14:textId="77777777" w:rsidR="007D625E" w:rsidRDefault="007D625E">
      <w:pPr>
        <w:pStyle w:val="Body"/>
        <w:spacing w:after="0"/>
        <w:rPr>
          <w:rFonts w:ascii="Arial" w:hAnsi="Arial" w:cs="Arial"/>
        </w:rPr>
      </w:pPr>
    </w:p>
    <w:p w14:paraId="222D4C33" w14:textId="77777777" w:rsidR="007D625E" w:rsidRDefault="003A68D3">
      <w:pPr>
        <w:pStyle w:val="ConcHead"/>
        <w:spacing w:after="0"/>
        <w:jc w:val="both"/>
        <w:rPr>
          <w:rFonts w:ascii="Arial" w:hAnsi="Arial" w:cs="Arial"/>
          <w:sz w:val="20"/>
        </w:rPr>
      </w:pPr>
      <w:r>
        <w:rPr>
          <w:rFonts w:ascii="Arial" w:hAnsi="Arial" w:cs="Arial"/>
          <w:sz w:val="20"/>
        </w:rPr>
        <w:t>4. Conclusion</w:t>
      </w:r>
    </w:p>
    <w:p w14:paraId="3ED107DC" w14:textId="77777777" w:rsidR="00BA44A7" w:rsidRPr="00BA44A7" w:rsidRDefault="00BA44A7" w:rsidP="00BA44A7">
      <w:pPr>
        <w:suppressAutoHyphens w:val="0"/>
        <w:spacing w:before="100" w:beforeAutospacing="1" w:after="100" w:afterAutospacing="1"/>
        <w:jc w:val="both"/>
        <w:rPr>
          <w:rFonts w:ascii="Arial" w:hAnsi="Arial" w:cs="Arial"/>
          <w:szCs w:val="24"/>
          <w:lang w:eastAsia="ko-KR"/>
        </w:rPr>
      </w:pPr>
      <w:r w:rsidRPr="00BA44A7">
        <w:rPr>
          <w:rFonts w:ascii="Arial" w:hAnsi="Arial" w:cs="Arial"/>
          <w:szCs w:val="24"/>
          <w:lang w:eastAsia="ko-KR"/>
        </w:rPr>
        <w:t xml:space="preserve">This study examined the relationship between financial literacy and academic performance in </w:t>
      </w:r>
      <w:proofErr w:type="spellStart"/>
      <w:r w:rsidRPr="00BA44A7">
        <w:rPr>
          <w:rFonts w:ascii="Arial" w:hAnsi="Arial" w:cs="Arial"/>
          <w:i/>
          <w:iCs/>
          <w:szCs w:val="24"/>
          <w:lang w:eastAsia="ko-KR"/>
        </w:rPr>
        <w:t>Edukasyong</w:t>
      </w:r>
      <w:proofErr w:type="spellEnd"/>
      <w:r w:rsidRPr="00BA44A7">
        <w:rPr>
          <w:rFonts w:ascii="Arial" w:hAnsi="Arial" w:cs="Arial"/>
          <w:i/>
          <w:iCs/>
          <w:szCs w:val="24"/>
          <w:lang w:eastAsia="ko-KR"/>
        </w:rPr>
        <w:t xml:space="preserve"> </w:t>
      </w:r>
      <w:proofErr w:type="spellStart"/>
      <w:r w:rsidRPr="00BA44A7">
        <w:rPr>
          <w:rFonts w:ascii="Arial" w:hAnsi="Arial" w:cs="Arial"/>
          <w:i/>
          <w:iCs/>
          <w:szCs w:val="24"/>
          <w:lang w:eastAsia="ko-KR"/>
        </w:rPr>
        <w:t>Pantahanan</w:t>
      </w:r>
      <w:proofErr w:type="spellEnd"/>
      <w:r w:rsidRPr="00BA44A7">
        <w:rPr>
          <w:rFonts w:ascii="Arial" w:hAnsi="Arial" w:cs="Arial"/>
          <w:i/>
          <w:iCs/>
          <w:szCs w:val="24"/>
          <w:lang w:eastAsia="ko-KR"/>
        </w:rPr>
        <w:t xml:space="preserve"> at </w:t>
      </w:r>
      <w:proofErr w:type="spellStart"/>
      <w:r w:rsidRPr="00BA44A7">
        <w:rPr>
          <w:rFonts w:ascii="Arial" w:hAnsi="Arial" w:cs="Arial"/>
          <w:i/>
          <w:iCs/>
          <w:szCs w:val="24"/>
          <w:lang w:eastAsia="ko-KR"/>
        </w:rPr>
        <w:t>Pangkabuhayan</w:t>
      </w:r>
      <w:proofErr w:type="spellEnd"/>
      <w:r w:rsidRPr="00BA44A7">
        <w:rPr>
          <w:rFonts w:ascii="Arial" w:hAnsi="Arial" w:cs="Arial"/>
          <w:szCs w:val="24"/>
          <w:lang w:eastAsia="ko-KR"/>
        </w:rPr>
        <w:t xml:space="preserve"> (EPP) among Bachelor of Elementary Education students. Results showed that students generally have strong financial literacy, with financial planning as the most developed skill. Budgeting, saving, and debt management also reflected good practices, while investing was the weakest area, pointing to limited knowledge in diversification and risk management. The analysis confirmed that budgeting, saving, debt management, and financial planning are significantly related to academic performance, while investing showed no significant relationship.</w:t>
      </w:r>
    </w:p>
    <w:p w14:paraId="742759C3" w14:textId="77777777" w:rsidR="00BA44A7" w:rsidRPr="00BA44A7" w:rsidRDefault="00BA44A7" w:rsidP="00BA44A7">
      <w:pPr>
        <w:suppressAutoHyphens w:val="0"/>
        <w:spacing w:before="100" w:beforeAutospacing="1" w:after="100" w:afterAutospacing="1"/>
        <w:jc w:val="both"/>
        <w:rPr>
          <w:rFonts w:ascii="Arial" w:hAnsi="Arial" w:cs="Arial"/>
          <w:szCs w:val="24"/>
          <w:lang w:eastAsia="ko-KR"/>
        </w:rPr>
      </w:pPr>
      <w:r w:rsidRPr="00BA44A7">
        <w:rPr>
          <w:rFonts w:ascii="Arial" w:hAnsi="Arial" w:cs="Arial"/>
          <w:szCs w:val="24"/>
          <w:lang w:eastAsia="ko-KR"/>
        </w:rPr>
        <w:t>Taken together, the findings highlight that financial literacy is an important factor in academic success. Students who plan for the future, set financial goals, budget wisely, save regularly, and manage debt responsibly tend to perform better in EPP. On the other hand, limited investment knowledge suggests the need for more focused teaching and practice in this area.</w:t>
      </w:r>
    </w:p>
    <w:p w14:paraId="24AB7BB0" w14:textId="77777777" w:rsidR="00BA44A7" w:rsidRPr="00BA44A7" w:rsidRDefault="00BA44A7" w:rsidP="00BA44A7">
      <w:pPr>
        <w:suppressAutoHyphens w:val="0"/>
        <w:spacing w:before="100" w:beforeAutospacing="1" w:after="100" w:afterAutospacing="1"/>
        <w:jc w:val="both"/>
        <w:rPr>
          <w:rFonts w:ascii="Arial" w:hAnsi="Arial" w:cs="Arial"/>
          <w:szCs w:val="24"/>
          <w:lang w:eastAsia="ko-KR"/>
        </w:rPr>
      </w:pPr>
      <w:r w:rsidRPr="00BA44A7">
        <w:rPr>
          <w:rFonts w:ascii="Arial" w:hAnsi="Arial" w:cs="Arial"/>
          <w:szCs w:val="24"/>
          <w:lang w:eastAsia="ko-KR"/>
        </w:rPr>
        <w:t>Based on these results, several recommendations are offered. Students should continue strengthening their skills in planning, budgeting, saving, and debt management, while also improving their knowledge of investments. Teachers and teacher education institutions should integrate practical financial literacy activities into EPP lessons, making sure that investment concepts are included. Policymakers should reinforce financial education programs across all levels, ensuring that national policies are fully implemented to address gaps in investment literacy. Future researchers are encouraged to explore innovative strategies for teaching investment skills and to study how financial literacy develops over time.</w:t>
      </w:r>
    </w:p>
    <w:p w14:paraId="61B4CD80" w14:textId="77777777" w:rsidR="00BA44A7" w:rsidRPr="00BA44A7" w:rsidRDefault="00BA44A7" w:rsidP="00BA44A7">
      <w:pPr>
        <w:suppressAutoHyphens w:val="0"/>
        <w:spacing w:before="100" w:beforeAutospacing="1" w:after="100" w:afterAutospacing="1"/>
        <w:jc w:val="both"/>
        <w:rPr>
          <w:rFonts w:ascii="Arial" w:hAnsi="Arial" w:cs="Arial"/>
          <w:szCs w:val="24"/>
          <w:lang w:eastAsia="ko-KR"/>
        </w:rPr>
      </w:pPr>
      <w:r w:rsidRPr="00BA44A7">
        <w:rPr>
          <w:rFonts w:ascii="Arial" w:hAnsi="Arial" w:cs="Arial"/>
          <w:szCs w:val="24"/>
          <w:lang w:eastAsia="ko-KR"/>
        </w:rPr>
        <w:t>The implications of this study are clear. For students, financial literacy is not only a tool for academic success but also a foundation for lifelong financial stability. For teachers, it emphasizes the need to embed financial literacy in classroom instruction. For policymakers, it underscores the importance of strengthening financial education programs to prepare learners for real</w:t>
      </w:r>
      <w:r w:rsidRPr="00BA44A7">
        <w:rPr>
          <w:rFonts w:ascii="Arial" w:hAnsi="Arial" w:cs="Arial"/>
          <w:szCs w:val="24"/>
          <w:lang w:eastAsia="ko-KR"/>
        </w:rPr>
        <w:noBreakHyphen/>
        <w:t>world financial challenges. Collectively, these implications show that financial literacy is a life skill that empowers individuals to make sound decisions and contribute to economic development.</w:t>
      </w:r>
    </w:p>
    <w:p w14:paraId="703C9B09" w14:textId="77777777" w:rsidR="00BA44A7" w:rsidRPr="00BA44A7" w:rsidRDefault="00BA44A7" w:rsidP="00BA44A7">
      <w:pPr>
        <w:suppressAutoHyphens w:val="0"/>
        <w:spacing w:before="100" w:beforeAutospacing="1" w:after="100" w:afterAutospacing="1"/>
        <w:jc w:val="both"/>
        <w:rPr>
          <w:rFonts w:ascii="Arial" w:hAnsi="Arial" w:cs="Arial"/>
          <w:szCs w:val="24"/>
          <w:lang w:eastAsia="ko-KR"/>
        </w:rPr>
      </w:pPr>
      <w:r w:rsidRPr="00BA44A7">
        <w:rPr>
          <w:rFonts w:ascii="Arial" w:hAnsi="Arial" w:cs="Arial"/>
          <w:szCs w:val="24"/>
          <w:lang w:eastAsia="ko-KR"/>
        </w:rPr>
        <w:t>Looking ahead, future studies may include a wider range of student populations and programs, as well as conduct long</w:t>
      </w:r>
      <w:r w:rsidRPr="00BA44A7">
        <w:rPr>
          <w:rFonts w:ascii="Arial" w:hAnsi="Arial" w:cs="Arial"/>
          <w:szCs w:val="24"/>
          <w:lang w:eastAsia="ko-KR"/>
        </w:rPr>
        <w:noBreakHyphen/>
        <w:t xml:space="preserve">term research to track how financial literacy skills evolve and influence life after graduation. The use of digital tools and financial technology (FinTech) in </w:t>
      </w:r>
      <w:r w:rsidRPr="00BA44A7">
        <w:rPr>
          <w:rFonts w:ascii="Arial" w:hAnsi="Arial" w:cs="Arial"/>
          <w:szCs w:val="24"/>
          <w:lang w:eastAsia="ko-KR"/>
        </w:rPr>
        <w:lastRenderedPageBreak/>
        <w:t>teaching financial literacy can also be explored, as these innovations are increasingly shaping how people plan, save, invest, and manage debt.</w:t>
      </w:r>
    </w:p>
    <w:p w14:paraId="6014ABEB" w14:textId="77777777" w:rsidR="00BA44A7" w:rsidRPr="00BA44A7" w:rsidRDefault="002E7138" w:rsidP="00BA44A7">
      <w:pPr>
        <w:suppressAutoHyphens w:val="0"/>
        <w:spacing w:before="100" w:beforeAutospacing="1" w:after="100" w:afterAutospacing="1"/>
        <w:jc w:val="both"/>
        <w:rPr>
          <w:rFonts w:ascii="Arial" w:hAnsi="Arial" w:cs="Arial"/>
          <w:szCs w:val="24"/>
          <w:lang w:eastAsia="ko-KR"/>
        </w:rPr>
      </w:pPr>
      <w:r>
        <w:rPr>
          <w:rFonts w:ascii="Arial" w:hAnsi="Arial" w:cs="Arial"/>
          <w:szCs w:val="24"/>
          <w:lang w:eastAsia="ko-KR"/>
        </w:rPr>
        <w:t>Lastly</w:t>
      </w:r>
      <w:r w:rsidR="00BA44A7" w:rsidRPr="00BA44A7">
        <w:rPr>
          <w:rFonts w:ascii="Arial" w:hAnsi="Arial" w:cs="Arial"/>
          <w:szCs w:val="24"/>
          <w:lang w:eastAsia="ko-KR"/>
        </w:rPr>
        <w:t>, financial literacy is a vital skill that supports both academic performance and lifelong success. While students are strong in planning, budgeting, saving, and debt management, investing remains a challenge. Strengthening investment knowledge alongside existing skills will not only improve academic outcomes but also prepare students to become financially capable citizens.</w:t>
      </w:r>
    </w:p>
    <w:p w14:paraId="141435C2" w14:textId="77777777" w:rsidR="00BA44A7" w:rsidRDefault="00BA44A7">
      <w:pPr>
        <w:pStyle w:val="AcknHead"/>
        <w:spacing w:after="0"/>
        <w:jc w:val="both"/>
        <w:rPr>
          <w:rFonts w:ascii="Arial" w:hAnsi="Arial" w:cs="Arial"/>
          <w:sz w:val="20"/>
        </w:rPr>
      </w:pPr>
    </w:p>
    <w:p w14:paraId="51960D70" w14:textId="77777777" w:rsidR="003320BC" w:rsidRDefault="003320BC">
      <w:pPr>
        <w:pStyle w:val="ReferHead"/>
        <w:spacing w:after="0"/>
        <w:jc w:val="both"/>
        <w:rPr>
          <w:rFonts w:ascii="Arial" w:hAnsi="Arial" w:cs="Arial"/>
          <w:bCs/>
        </w:rPr>
      </w:pPr>
      <w:bookmarkStart w:id="5" w:name="_GoBack"/>
      <w:bookmarkEnd w:id="5"/>
    </w:p>
    <w:p w14:paraId="048E6EA3" w14:textId="77777777" w:rsidR="007D625E" w:rsidRDefault="003A68D3">
      <w:pPr>
        <w:pStyle w:val="ReferHead"/>
        <w:spacing w:after="0"/>
        <w:jc w:val="both"/>
        <w:rPr>
          <w:rFonts w:ascii="Arial" w:hAnsi="Arial" w:cs="Arial"/>
          <w:bCs/>
        </w:rPr>
      </w:pPr>
      <w:r>
        <w:rPr>
          <w:rFonts w:ascii="Arial" w:hAnsi="Arial" w:cs="Arial"/>
          <w:bCs/>
        </w:rPr>
        <w:t>Competing interests</w:t>
      </w:r>
    </w:p>
    <w:p w14:paraId="67371ABC" w14:textId="77777777" w:rsidR="008E26E2" w:rsidRDefault="008E26E2" w:rsidP="008E26E2">
      <w:pPr>
        <w:pStyle w:val="ReferHead"/>
        <w:spacing w:after="0"/>
        <w:jc w:val="both"/>
        <w:rPr>
          <w:rFonts w:ascii="Arial" w:hAnsi="Arial" w:cs="Arial"/>
          <w:b w:val="0"/>
          <w:caps w:val="0"/>
          <w:sz w:val="20"/>
        </w:rPr>
      </w:pPr>
    </w:p>
    <w:p w14:paraId="48098EFD" w14:textId="77777777" w:rsidR="008E26E2" w:rsidRDefault="008E26E2" w:rsidP="008E26E2">
      <w:pPr>
        <w:pStyle w:val="ReferHead"/>
        <w:spacing w:after="0"/>
        <w:jc w:val="both"/>
        <w:rPr>
          <w:rFonts w:ascii="Arial" w:hAnsi="Arial" w:cs="Arial"/>
          <w:bCs/>
        </w:rPr>
      </w:pPr>
      <w:r>
        <w:rPr>
          <w:rFonts w:ascii="Arial" w:hAnsi="Arial" w:cs="Arial"/>
          <w:b w:val="0"/>
          <w:caps w:val="0"/>
          <w:sz w:val="20"/>
        </w:rPr>
        <w:t>The author has declared that no competing interests exist.</w:t>
      </w:r>
    </w:p>
    <w:p w14:paraId="31BF60F2" w14:textId="77777777" w:rsidR="008E26E2" w:rsidRDefault="008E26E2">
      <w:pPr>
        <w:pStyle w:val="ReferHead"/>
        <w:spacing w:after="0"/>
        <w:jc w:val="both"/>
        <w:rPr>
          <w:rFonts w:ascii="Arial" w:hAnsi="Arial" w:cs="Arial"/>
          <w:bCs/>
        </w:rPr>
      </w:pPr>
    </w:p>
    <w:p w14:paraId="15F6E002" w14:textId="77777777" w:rsidR="008E26E2" w:rsidRDefault="008E26E2" w:rsidP="008E26E2">
      <w:pPr>
        <w:pStyle w:val="ReferHead"/>
        <w:spacing w:after="0"/>
        <w:jc w:val="both"/>
        <w:rPr>
          <w:rFonts w:ascii="Arial" w:hAnsi="Arial" w:cs="Arial"/>
          <w:b w:val="0"/>
          <w:caps w:val="0"/>
          <w:sz w:val="20"/>
        </w:rPr>
      </w:pPr>
    </w:p>
    <w:p w14:paraId="48F6F1D4" w14:textId="77777777" w:rsidR="002E7138" w:rsidRDefault="002E7138" w:rsidP="003320BC">
      <w:pPr>
        <w:pStyle w:val="ReferHead"/>
        <w:spacing w:after="0"/>
        <w:jc w:val="both"/>
        <w:rPr>
          <w:rFonts w:ascii="Arial" w:hAnsi="Arial" w:cs="Arial"/>
        </w:rPr>
      </w:pPr>
    </w:p>
    <w:p w14:paraId="44A81B12" w14:textId="77777777" w:rsidR="003320BC" w:rsidRDefault="003320BC" w:rsidP="003320BC">
      <w:pPr>
        <w:pStyle w:val="ReferHead"/>
        <w:spacing w:after="0"/>
        <w:jc w:val="both"/>
        <w:rPr>
          <w:rFonts w:ascii="Arial" w:hAnsi="Arial" w:cs="Arial"/>
        </w:rPr>
      </w:pPr>
      <w:r>
        <w:rPr>
          <w:rFonts w:ascii="Arial" w:hAnsi="Arial" w:cs="Arial"/>
        </w:rPr>
        <w:t>References</w:t>
      </w:r>
    </w:p>
    <w:p w14:paraId="00235F34" w14:textId="77777777" w:rsidR="002E7138" w:rsidRPr="002E7138" w:rsidRDefault="002E7138" w:rsidP="002E7138">
      <w:pPr>
        <w:suppressAutoHyphens w:val="0"/>
        <w:spacing w:before="100" w:beforeAutospacing="1" w:after="100" w:afterAutospacing="1"/>
        <w:ind w:left="630" w:hanging="630"/>
        <w:jc w:val="both"/>
        <w:rPr>
          <w:rFonts w:ascii="Arial" w:hAnsi="Arial" w:cs="Arial"/>
          <w:szCs w:val="24"/>
          <w:lang w:eastAsia="ko-KR"/>
        </w:rPr>
      </w:pPr>
      <w:r w:rsidRPr="002E7138">
        <w:rPr>
          <w:rFonts w:ascii="Arial" w:hAnsi="Arial" w:cs="Arial"/>
          <w:szCs w:val="24"/>
          <w:lang w:eastAsia="ko-KR"/>
        </w:rPr>
        <w:t xml:space="preserve">Arias, J. S. (2025). Self-efficacy of EPP/TLE/TVL teachers’ and learners’ academic performance. </w:t>
      </w:r>
      <w:r w:rsidRPr="002E7138">
        <w:rPr>
          <w:rFonts w:ascii="Arial" w:hAnsi="Arial" w:cs="Arial"/>
          <w:i/>
          <w:iCs/>
          <w:szCs w:val="24"/>
          <w:lang w:eastAsia="ko-KR"/>
        </w:rPr>
        <w:t>GEO Academic Journal, 6</w:t>
      </w:r>
      <w:r w:rsidRPr="002E7138">
        <w:rPr>
          <w:rFonts w:ascii="Arial" w:hAnsi="Arial" w:cs="Arial"/>
          <w:szCs w:val="24"/>
          <w:lang w:eastAsia="ko-KR"/>
        </w:rPr>
        <w:t xml:space="preserve">(1). </w:t>
      </w:r>
      <w:hyperlink r:id="rId14" w:history="1">
        <w:r w:rsidRPr="005B66C2">
          <w:rPr>
            <w:rStyle w:val="Hyperlink"/>
            <w:rFonts w:ascii="Arial" w:hAnsi="Arial" w:cs="Arial"/>
            <w:szCs w:val="24"/>
            <w:lang w:eastAsia="ko-KR"/>
          </w:rPr>
          <w:t>https://doi.org/10.56738/issn29603986.geo2025.6.118</w:t>
        </w:r>
      </w:hyperlink>
    </w:p>
    <w:p w14:paraId="68080350" w14:textId="77777777" w:rsidR="002E7138" w:rsidRPr="002E7138" w:rsidRDefault="002E7138" w:rsidP="002E7138">
      <w:pPr>
        <w:suppressAutoHyphens w:val="0"/>
        <w:spacing w:before="100" w:beforeAutospacing="1" w:after="100" w:afterAutospacing="1"/>
        <w:ind w:left="540" w:hanging="540"/>
        <w:jc w:val="both"/>
        <w:rPr>
          <w:rFonts w:ascii="Arial" w:hAnsi="Arial" w:cs="Arial"/>
          <w:szCs w:val="24"/>
          <w:lang w:eastAsia="ko-KR"/>
        </w:rPr>
      </w:pPr>
      <w:r w:rsidRPr="002E7138">
        <w:rPr>
          <w:rFonts w:ascii="Arial" w:hAnsi="Arial" w:cs="Arial"/>
          <w:szCs w:val="24"/>
          <w:lang w:eastAsia="ko-KR"/>
        </w:rPr>
        <w:t xml:space="preserve">Barrot, J. S., et al. (2024). Integrating financial literacy into the K-12 curriculum: Teachers’ and school leaders’ experience. </w:t>
      </w:r>
      <w:r w:rsidRPr="002E7138">
        <w:rPr>
          <w:rFonts w:ascii="Arial" w:hAnsi="Arial" w:cs="Arial"/>
          <w:i/>
          <w:iCs/>
          <w:szCs w:val="24"/>
          <w:lang w:eastAsia="ko-KR"/>
        </w:rPr>
        <w:t>Asia-Pacific Education Researcher, 33</w:t>
      </w:r>
      <w:r w:rsidRPr="002E7138">
        <w:rPr>
          <w:rFonts w:ascii="Arial" w:hAnsi="Arial" w:cs="Arial"/>
          <w:szCs w:val="24"/>
          <w:lang w:eastAsia="ko-KR"/>
        </w:rPr>
        <w:t xml:space="preserve">(1), 17–25. </w:t>
      </w:r>
      <w:hyperlink r:id="rId15" w:history="1">
        <w:r w:rsidRPr="005B66C2">
          <w:rPr>
            <w:rStyle w:val="Hyperlink"/>
            <w:rFonts w:ascii="Arial" w:hAnsi="Arial" w:cs="Arial"/>
            <w:szCs w:val="24"/>
            <w:lang w:eastAsia="ko-KR"/>
          </w:rPr>
          <w:t>https://doi.org/10.1007/s40299-022-00704-y</w:t>
        </w:r>
      </w:hyperlink>
    </w:p>
    <w:p w14:paraId="16740176" w14:textId="77777777" w:rsidR="002E7138" w:rsidRPr="002E7138" w:rsidRDefault="002E7138" w:rsidP="002E7138">
      <w:pPr>
        <w:suppressAutoHyphens w:val="0"/>
        <w:spacing w:before="100" w:beforeAutospacing="1" w:after="100" w:afterAutospacing="1"/>
        <w:ind w:left="540" w:hanging="540"/>
        <w:jc w:val="both"/>
        <w:rPr>
          <w:rFonts w:ascii="Arial" w:hAnsi="Arial" w:cs="Arial"/>
          <w:szCs w:val="24"/>
          <w:lang w:eastAsia="ko-KR"/>
        </w:rPr>
      </w:pPr>
      <w:proofErr w:type="spellStart"/>
      <w:r w:rsidRPr="002E7138">
        <w:rPr>
          <w:rFonts w:ascii="Arial" w:hAnsi="Arial" w:cs="Arial"/>
          <w:szCs w:val="24"/>
          <w:lang w:eastAsia="ko-KR"/>
        </w:rPr>
        <w:t>Bungabong</w:t>
      </w:r>
      <w:proofErr w:type="spellEnd"/>
      <w:r w:rsidRPr="002E7138">
        <w:rPr>
          <w:rFonts w:ascii="Arial" w:hAnsi="Arial" w:cs="Arial"/>
          <w:szCs w:val="24"/>
          <w:lang w:eastAsia="ko-KR"/>
        </w:rPr>
        <w:t xml:space="preserve">, H. G., &amp; </w:t>
      </w:r>
      <w:proofErr w:type="spellStart"/>
      <w:r w:rsidRPr="002E7138">
        <w:rPr>
          <w:rFonts w:ascii="Arial" w:hAnsi="Arial" w:cs="Arial"/>
          <w:szCs w:val="24"/>
          <w:lang w:eastAsia="ko-KR"/>
        </w:rPr>
        <w:t>Rosalejos</w:t>
      </w:r>
      <w:proofErr w:type="spellEnd"/>
      <w:r w:rsidRPr="002E7138">
        <w:rPr>
          <w:rFonts w:ascii="Arial" w:hAnsi="Arial" w:cs="Arial"/>
          <w:szCs w:val="24"/>
          <w:lang w:eastAsia="ko-KR"/>
        </w:rPr>
        <w:t xml:space="preserve">, M. D. (2024, September). Financial literacy and financial management practices among teachers and parents in adopted communities of University of Bohol. </w:t>
      </w:r>
      <w:r w:rsidRPr="002E7138">
        <w:rPr>
          <w:rFonts w:ascii="Arial" w:hAnsi="Arial" w:cs="Arial"/>
          <w:i/>
          <w:iCs/>
          <w:szCs w:val="24"/>
          <w:lang w:eastAsia="ko-KR"/>
        </w:rPr>
        <w:t>University of Bohol Multidisciplinary Research Journal, 12</w:t>
      </w:r>
      <w:r w:rsidRPr="002E7138">
        <w:rPr>
          <w:rFonts w:ascii="Arial" w:hAnsi="Arial" w:cs="Arial"/>
          <w:szCs w:val="24"/>
          <w:lang w:eastAsia="ko-KR"/>
        </w:rPr>
        <w:t xml:space="preserve">(Special Issue), 58–72. </w:t>
      </w:r>
      <w:hyperlink r:id="rId16" w:history="1">
        <w:r w:rsidRPr="005B66C2">
          <w:rPr>
            <w:rStyle w:val="Hyperlink"/>
            <w:rFonts w:ascii="Arial" w:hAnsi="Arial" w:cs="Arial"/>
            <w:szCs w:val="24"/>
            <w:lang w:eastAsia="ko-KR"/>
          </w:rPr>
          <w:t>https://doi.org/10.15631/ubmrj.v13i1.235</w:t>
        </w:r>
      </w:hyperlink>
    </w:p>
    <w:p w14:paraId="7B68D538" w14:textId="77777777" w:rsidR="002E7138" w:rsidRPr="002E7138" w:rsidRDefault="002E7138" w:rsidP="002E7138">
      <w:pPr>
        <w:suppressAutoHyphens w:val="0"/>
        <w:spacing w:before="100" w:beforeAutospacing="1" w:after="100" w:afterAutospacing="1"/>
        <w:ind w:left="540" w:hanging="540"/>
        <w:jc w:val="both"/>
        <w:rPr>
          <w:rFonts w:ascii="Arial" w:hAnsi="Arial" w:cs="Arial"/>
          <w:szCs w:val="24"/>
          <w:lang w:eastAsia="ko-KR"/>
        </w:rPr>
      </w:pPr>
      <w:r w:rsidRPr="002E7138">
        <w:rPr>
          <w:rFonts w:ascii="Arial" w:hAnsi="Arial" w:cs="Arial"/>
          <w:szCs w:val="24"/>
          <w:lang w:eastAsia="ko-KR"/>
        </w:rPr>
        <w:t xml:space="preserve">Christopher, R., &amp; Nithya, A. R. (2025). Financial literacy: The evolution, current proposition, and its way forward — A systematic literature review. </w:t>
      </w:r>
      <w:r w:rsidRPr="002E7138">
        <w:rPr>
          <w:rFonts w:ascii="Arial" w:hAnsi="Arial" w:cs="Arial"/>
          <w:i/>
          <w:iCs/>
          <w:szCs w:val="24"/>
          <w:lang w:eastAsia="ko-KR"/>
        </w:rPr>
        <w:t>Multidisciplinary Reviews, 8</w:t>
      </w:r>
      <w:r w:rsidRPr="002E7138">
        <w:rPr>
          <w:rFonts w:ascii="Arial" w:hAnsi="Arial" w:cs="Arial"/>
          <w:szCs w:val="24"/>
          <w:lang w:eastAsia="ko-KR"/>
        </w:rPr>
        <w:t xml:space="preserve">(12), 2025394. </w:t>
      </w:r>
      <w:hyperlink r:id="rId17" w:history="1">
        <w:r w:rsidRPr="005B66C2">
          <w:rPr>
            <w:rStyle w:val="Hyperlink"/>
            <w:rFonts w:ascii="Arial" w:hAnsi="Arial" w:cs="Arial"/>
            <w:szCs w:val="24"/>
            <w:lang w:eastAsia="ko-KR"/>
          </w:rPr>
          <w:t>https://doi.org/10.31893/multirev.2025394</w:t>
        </w:r>
      </w:hyperlink>
    </w:p>
    <w:p w14:paraId="7FC8BEE0" w14:textId="77777777" w:rsidR="002E7138" w:rsidRPr="002E7138" w:rsidRDefault="002E7138" w:rsidP="002E7138">
      <w:pPr>
        <w:suppressAutoHyphens w:val="0"/>
        <w:spacing w:before="100" w:beforeAutospacing="1" w:after="100" w:afterAutospacing="1"/>
        <w:ind w:left="540" w:hanging="540"/>
        <w:jc w:val="both"/>
        <w:rPr>
          <w:rFonts w:ascii="Arial" w:hAnsi="Arial" w:cs="Arial"/>
          <w:szCs w:val="24"/>
          <w:lang w:eastAsia="ko-KR"/>
        </w:rPr>
      </w:pPr>
      <w:r w:rsidRPr="002E7138">
        <w:rPr>
          <w:rFonts w:ascii="Arial" w:hAnsi="Arial" w:cs="Arial"/>
          <w:szCs w:val="24"/>
          <w:lang w:eastAsia="ko-KR"/>
        </w:rPr>
        <w:t xml:space="preserve">Dela Peña, H., Puzon, H. J., Villamil, C., &amp; </w:t>
      </w:r>
      <w:proofErr w:type="spellStart"/>
      <w:r w:rsidRPr="002E7138">
        <w:rPr>
          <w:rFonts w:ascii="Arial" w:hAnsi="Arial" w:cs="Arial"/>
          <w:szCs w:val="24"/>
          <w:lang w:eastAsia="ko-KR"/>
        </w:rPr>
        <w:t>Culajara</w:t>
      </w:r>
      <w:proofErr w:type="spellEnd"/>
      <w:r w:rsidRPr="002E7138">
        <w:rPr>
          <w:rFonts w:ascii="Arial" w:hAnsi="Arial" w:cs="Arial"/>
          <w:szCs w:val="24"/>
          <w:lang w:eastAsia="ko-KR"/>
        </w:rPr>
        <w:t xml:space="preserve">, C. L. B. (2024). Financial literacy and financial stress among college students within Davao Region. </w:t>
      </w:r>
      <w:r w:rsidRPr="002E7138">
        <w:rPr>
          <w:rFonts w:ascii="Arial" w:hAnsi="Arial" w:cs="Arial"/>
          <w:i/>
          <w:iCs/>
          <w:szCs w:val="24"/>
          <w:lang w:eastAsia="ko-KR"/>
        </w:rPr>
        <w:t>Asian Journal of Education and Social Studies, 50</w:t>
      </w:r>
      <w:r w:rsidRPr="002E7138">
        <w:rPr>
          <w:rFonts w:ascii="Arial" w:hAnsi="Arial" w:cs="Arial"/>
          <w:szCs w:val="24"/>
          <w:lang w:eastAsia="ko-KR"/>
        </w:rPr>
        <w:t xml:space="preserve">(6), 509–522. </w:t>
      </w:r>
      <w:hyperlink r:id="rId18" w:history="1">
        <w:r w:rsidRPr="005B66C2">
          <w:rPr>
            <w:rStyle w:val="Hyperlink"/>
            <w:rFonts w:ascii="Arial" w:hAnsi="Arial" w:cs="Arial"/>
            <w:szCs w:val="24"/>
            <w:lang w:eastAsia="ko-KR"/>
          </w:rPr>
          <w:t>https://doi.org/10.9734/ajess/2024/v50i61428</w:t>
        </w:r>
      </w:hyperlink>
    </w:p>
    <w:p w14:paraId="534F8931" w14:textId="77777777" w:rsidR="002E7138" w:rsidRPr="002E7138" w:rsidRDefault="002E7138" w:rsidP="002E7138">
      <w:pPr>
        <w:suppressAutoHyphens w:val="0"/>
        <w:spacing w:before="100" w:beforeAutospacing="1" w:after="100" w:afterAutospacing="1"/>
        <w:ind w:left="540" w:hanging="540"/>
        <w:jc w:val="both"/>
        <w:rPr>
          <w:rFonts w:ascii="Arial" w:hAnsi="Arial" w:cs="Arial"/>
          <w:szCs w:val="24"/>
          <w:lang w:eastAsia="ko-KR"/>
        </w:rPr>
      </w:pPr>
      <w:r w:rsidRPr="002E7138">
        <w:rPr>
          <w:rFonts w:ascii="Arial" w:hAnsi="Arial" w:cs="Arial"/>
          <w:szCs w:val="24"/>
          <w:lang w:eastAsia="ko-KR"/>
        </w:rPr>
        <w:t xml:space="preserve">Department of Education. (2021). </w:t>
      </w:r>
      <w:r w:rsidRPr="002E7138">
        <w:rPr>
          <w:rFonts w:ascii="Arial" w:hAnsi="Arial" w:cs="Arial"/>
          <w:i/>
          <w:iCs/>
          <w:szCs w:val="24"/>
          <w:lang w:eastAsia="ko-KR"/>
        </w:rPr>
        <w:t>DepEd Order No. 22, s. 2021: Financial Education Policy.</w:t>
      </w:r>
      <w:r w:rsidRPr="002E7138">
        <w:rPr>
          <w:rFonts w:ascii="Arial" w:hAnsi="Arial" w:cs="Arial"/>
          <w:szCs w:val="24"/>
          <w:lang w:eastAsia="ko-KR"/>
        </w:rPr>
        <w:t xml:space="preserve"> Department of Education, Philippines. </w:t>
      </w:r>
      <w:hyperlink r:id="rId19" w:history="1">
        <w:r w:rsidRPr="005B66C2">
          <w:rPr>
            <w:rStyle w:val="Hyperlink"/>
            <w:rFonts w:ascii="Arial" w:hAnsi="Arial" w:cs="Arial"/>
            <w:szCs w:val="24"/>
            <w:lang w:eastAsia="ko-KR"/>
          </w:rPr>
          <w:t>https://www.deped.gov.ph/2021/06/03/do-022-s-2021-financial-education-policy/</w:t>
        </w:r>
      </w:hyperlink>
    </w:p>
    <w:p w14:paraId="2D4EF358" w14:textId="77777777" w:rsidR="002E7138" w:rsidRPr="002E7138" w:rsidRDefault="002E7138" w:rsidP="002E7138">
      <w:pPr>
        <w:suppressAutoHyphens w:val="0"/>
        <w:spacing w:before="100" w:beforeAutospacing="1" w:after="100" w:afterAutospacing="1"/>
        <w:ind w:left="540" w:hanging="540"/>
        <w:jc w:val="both"/>
        <w:rPr>
          <w:rFonts w:ascii="Arial" w:hAnsi="Arial" w:cs="Arial"/>
          <w:szCs w:val="24"/>
          <w:lang w:eastAsia="ko-KR"/>
        </w:rPr>
      </w:pPr>
      <w:r w:rsidRPr="002E7138">
        <w:rPr>
          <w:rFonts w:ascii="Arial" w:hAnsi="Arial" w:cs="Arial"/>
          <w:szCs w:val="24"/>
          <w:lang w:eastAsia="ko-KR"/>
        </w:rPr>
        <w:t xml:space="preserve">Gabay, P. J. V. (2024). Financial literacy among the senior high school students: Basis for financial stewardship plan. </w:t>
      </w:r>
      <w:r w:rsidRPr="002E7138">
        <w:rPr>
          <w:rFonts w:ascii="Arial" w:hAnsi="Arial" w:cs="Arial"/>
          <w:i/>
          <w:iCs/>
          <w:szCs w:val="24"/>
          <w:lang w:eastAsia="ko-KR"/>
        </w:rPr>
        <w:t>International Journal of Advanced Engineering, Management and Science, 10</w:t>
      </w:r>
      <w:r w:rsidRPr="002E7138">
        <w:rPr>
          <w:rFonts w:ascii="Arial" w:hAnsi="Arial" w:cs="Arial"/>
          <w:szCs w:val="24"/>
          <w:lang w:eastAsia="ko-KR"/>
        </w:rPr>
        <w:t xml:space="preserve">(3), 1–12. </w:t>
      </w:r>
      <w:hyperlink r:id="rId20" w:history="1">
        <w:r w:rsidRPr="005B66C2">
          <w:rPr>
            <w:rStyle w:val="Hyperlink"/>
            <w:rFonts w:ascii="Arial" w:hAnsi="Arial" w:cs="Arial"/>
            <w:szCs w:val="24"/>
            <w:lang w:eastAsia="ko-KR"/>
          </w:rPr>
          <w:t>https://doi.org/10.22161/ijaems.103.1</w:t>
        </w:r>
      </w:hyperlink>
    </w:p>
    <w:p w14:paraId="48DA48F1" w14:textId="77777777" w:rsidR="002E7138" w:rsidRPr="002E7138" w:rsidRDefault="002E7138" w:rsidP="002E7138">
      <w:pPr>
        <w:suppressAutoHyphens w:val="0"/>
        <w:spacing w:before="100" w:beforeAutospacing="1" w:after="100" w:afterAutospacing="1"/>
        <w:ind w:left="540" w:hanging="540"/>
        <w:jc w:val="both"/>
        <w:rPr>
          <w:rFonts w:ascii="Arial" w:hAnsi="Arial" w:cs="Arial"/>
          <w:szCs w:val="24"/>
          <w:lang w:eastAsia="ko-KR"/>
        </w:rPr>
      </w:pPr>
      <w:r w:rsidRPr="002E7138">
        <w:rPr>
          <w:rFonts w:ascii="Arial" w:hAnsi="Arial" w:cs="Arial"/>
          <w:szCs w:val="24"/>
          <w:lang w:eastAsia="ko-KR"/>
        </w:rPr>
        <w:t>Matienzo, J. T. (2025). Task-based approach in teaching EPP (</w:t>
      </w:r>
      <w:proofErr w:type="spellStart"/>
      <w:r w:rsidRPr="002E7138">
        <w:rPr>
          <w:rFonts w:ascii="Arial" w:hAnsi="Arial" w:cs="Arial"/>
          <w:szCs w:val="24"/>
          <w:lang w:eastAsia="ko-KR"/>
        </w:rPr>
        <w:t>Edukasyong</w:t>
      </w:r>
      <w:proofErr w:type="spellEnd"/>
      <w:r w:rsidRPr="002E7138">
        <w:rPr>
          <w:rFonts w:ascii="Arial" w:hAnsi="Arial" w:cs="Arial"/>
          <w:szCs w:val="24"/>
          <w:lang w:eastAsia="ko-KR"/>
        </w:rPr>
        <w:t xml:space="preserve"> </w:t>
      </w:r>
      <w:proofErr w:type="spellStart"/>
      <w:r w:rsidRPr="002E7138">
        <w:rPr>
          <w:rFonts w:ascii="Arial" w:hAnsi="Arial" w:cs="Arial"/>
          <w:szCs w:val="24"/>
          <w:lang w:eastAsia="ko-KR"/>
        </w:rPr>
        <w:t>Pantahanan</w:t>
      </w:r>
      <w:proofErr w:type="spellEnd"/>
      <w:r w:rsidRPr="002E7138">
        <w:rPr>
          <w:rFonts w:ascii="Arial" w:hAnsi="Arial" w:cs="Arial"/>
          <w:szCs w:val="24"/>
          <w:lang w:eastAsia="ko-KR"/>
        </w:rPr>
        <w:t xml:space="preserve"> at </w:t>
      </w:r>
      <w:proofErr w:type="spellStart"/>
      <w:r w:rsidRPr="002E7138">
        <w:rPr>
          <w:rFonts w:ascii="Arial" w:hAnsi="Arial" w:cs="Arial"/>
          <w:szCs w:val="24"/>
          <w:lang w:eastAsia="ko-KR"/>
        </w:rPr>
        <w:t>Pangkabuhayan</w:t>
      </w:r>
      <w:proofErr w:type="spellEnd"/>
      <w:r w:rsidRPr="002E7138">
        <w:rPr>
          <w:rFonts w:ascii="Arial" w:hAnsi="Arial" w:cs="Arial"/>
          <w:szCs w:val="24"/>
          <w:lang w:eastAsia="ko-KR"/>
        </w:rPr>
        <w:t xml:space="preserve">) on student engagement and learners’ performance. </w:t>
      </w:r>
      <w:r w:rsidRPr="002E7138">
        <w:rPr>
          <w:rFonts w:ascii="Arial" w:hAnsi="Arial" w:cs="Arial"/>
          <w:i/>
          <w:iCs/>
          <w:szCs w:val="24"/>
          <w:lang w:eastAsia="ko-KR"/>
        </w:rPr>
        <w:t xml:space="preserve">International </w:t>
      </w:r>
      <w:r w:rsidRPr="002E7138">
        <w:rPr>
          <w:rFonts w:ascii="Arial" w:hAnsi="Arial" w:cs="Arial"/>
          <w:i/>
          <w:iCs/>
          <w:szCs w:val="24"/>
          <w:lang w:eastAsia="ko-KR"/>
        </w:rPr>
        <w:lastRenderedPageBreak/>
        <w:t>Journal of Multidisciplinary Research and Publications, 7</w:t>
      </w:r>
      <w:r w:rsidRPr="002E7138">
        <w:rPr>
          <w:rFonts w:ascii="Arial" w:hAnsi="Arial" w:cs="Arial"/>
          <w:szCs w:val="24"/>
          <w:lang w:eastAsia="ko-KR"/>
        </w:rPr>
        <w:t xml:space="preserve">(12), 337–343. </w:t>
      </w:r>
      <w:hyperlink r:id="rId21" w:history="1">
        <w:r w:rsidRPr="005B66C2">
          <w:rPr>
            <w:rStyle w:val="Hyperlink"/>
            <w:rFonts w:ascii="Arial" w:hAnsi="Arial" w:cs="Arial"/>
            <w:szCs w:val="24"/>
            <w:lang w:eastAsia="ko-KR"/>
          </w:rPr>
          <w:t>http://ijmrap.com/wp-content/uploads/2025/05/IJMRAP-V7N12P52Y25.pdf</w:t>
        </w:r>
      </w:hyperlink>
    </w:p>
    <w:p w14:paraId="792D1472" w14:textId="77777777" w:rsidR="002E7138" w:rsidRPr="002E7138" w:rsidRDefault="002E7138" w:rsidP="002E7138">
      <w:pPr>
        <w:suppressAutoHyphens w:val="0"/>
        <w:spacing w:before="100" w:beforeAutospacing="1" w:after="100" w:afterAutospacing="1"/>
        <w:ind w:left="540" w:hanging="540"/>
        <w:jc w:val="both"/>
        <w:rPr>
          <w:rFonts w:ascii="Arial" w:hAnsi="Arial" w:cs="Arial"/>
          <w:szCs w:val="24"/>
          <w:lang w:eastAsia="ko-KR"/>
        </w:rPr>
      </w:pPr>
      <w:proofErr w:type="spellStart"/>
      <w:r w:rsidRPr="002E7138">
        <w:rPr>
          <w:rFonts w:ascii="Arial" w:hAnsi="Arial" w:cs="Arial"/>
          <w:szCs w:val="24"/>
          <w:lang w:eastAsia="ko-KR"/>
        </w:rPr>
        <w:t>Pondang</w:t>
      </w:r>
      <w:proofErr w:type="spellEnd"/>
      <w:r w:rsidRPr="002E7138">
        <w:rPr>
          <w:rFonts w:ascii="Arial" w:hAnsi="Arial" w:cs="Arial"/>
          <w:szCs w:val="24"/>
          <w:lang w:eastAsia="ko-KR"/>
        </w:rPr>
        <w:t xml:space="preserve">, K., et al. (2024). Financial literacy and spending habits among senior high school students. </w:t>
      </w:r>
      <w:r w:rsidRPr="002E7138">
        <w:rPr>
          <w:rFonts w:ascii="Arial" w:hAnsi="Arial" w:cs="Arial"/>
          <w:i/>
          <w:iCs/>
          <w:szCs w:val="24"/>
          <w:lang w:eastAsia="ko-KR"/>
        </w:rPr>
        <w:t>International Research Journal of Modernization in Engineering Technology and Science, 6</w:t>
      </w:r>
      <w:r w:rsidRPr="002E7138">
        <w:rPr>
          <w:rFonts w:ascii="Arial" w:hAnsi="Arial" w:cs="Arial"/>
          <w:szCs w:val="24"/>
          <w:lang w:eastAsia="ko-KR"/>
        </w:rPr>
        <w:t xml:space="preserve">(5), 8403–8407. </w:t>
      </w:r>
      <w:hyperlink r:id="rId22" w:history="1">
        <w:r w:rsidRPr="005B66C2">
          <w:rPr>
            <w:rStyle w:val="Hyperlink"/>
            <w:rFonts w:ascii="Arial" w:hAnsi="Arial" w:cs="Arial"/>
            <w:szCs w:val="24"/>
            <w:lang w:eastAsia="ko-KR"/>
          </w:rPr>
          <w:t>https://doi.org/10.56726/IRJMETS57904</w:t>
        </w:r>
      </w:hyperlink>
    </w:p>
    <w:p w14:paraId="517663E1" w14:textId="77777777" w:rsidR="002E7138" w:rsidRPr="002E7138" w:rsidRDefault="002E7138" w:rsidP="002E7138">
      <w:pPr>
        <w:suppressAutoHyphens w:val="0"/>
        <w:spacing w:before="100" w:beforeAutospacing="1" w:after="100" w:afterAutospacing="1"/>
        <w:ind w:left="540" w:hanging="540"/>
        <w:jc w:val="both"/>
        <w:rPr>
          <w:rFonts w:ascii="Arial" w:hAnsi="Arial" w:cs="Arial"/>
          <w:szCs w:val="24"/>
          <w:lang w:eastAsia="ko-KR"/>
        </w:rPr>
      </w:pPr>
      <w:r w:rsidRPr="002E7138">
        <w:rPr>
          <w:rFonts w:ascii="Arial" w:hAnsi="Arial" w:cs="Arial"/>
          <w:szCs w:val="24"/>
          <w:lang w:eastAsia="ko-KR"/>
        </w:rPr>
        <w:t xml:space="preserve">Republic Act No. 10679. (2015). </w:t>
      </w:r>
      <w:r w:rsidRPr="002E7138">
        <w:rPr>
          <w:rFonts w:ascii="Arial" w:hAnsi="Arial" w:cs="Arial"/>
          <w:i/>
          <w:iCs/>
          <w:szCs w:val="24"/>
          <w:lang w:eastAsia="ko-KR"/>
        </w:rPr>
        <w:t>An Act promoting entrepreneurship and financial literacy among young Filipinos.</w:t>
      </w:r>
      <w:r w:rsidRPr="002E7138">
        <w:rPr>
          <w:rFonts w:ascii="Arial" w:hAnsi="Arial" w:cs="Arial"/>
          <w:szCs w:val="24"/>
          <w:lang w:eastAsia="ko-KR"/>
        </w:rPr>
        <w:t xml:space="preserve"> Official Gazette of the Republic of the Philippines. </w:t>
      </w:r>
      <w:hyperlink r:id="rId23" w:history="1">
        <w:r w:rsidRPr="005B66C2">
          <w:rPr>
            <w:rStyle w:val="Hyperlink"/>
            <w:rFonts w:ascii="Arial" w:hAnsi="Arial" w:cs="Arial"/>
            <w:szCs w:val="24"/>
            <w:lang w:eastAsia="ko-KR"/>
          </w:rPr>
          <w:t>https://www.officialgazette.gov.ph/2015/08/27/republic-act-no-10679/</w:t>
        </w:r>
      </w:hyperlink>
    </w:p>
    <w:p w14:paraId="45E2A25A" w14:textId="77777777" w:rsidR="002E7138" w:rsidRPr="002E7138" w:rsidRDefault="002E7138" w:rsidP="002E7138">
      <w:pPr>
        <w:suppressAutoHyphens w:val="0"/>
        <w:spacing w:before="100" w:beforeAutospacing="1" w:after="100" w:afterAutospacing="1"/>
        <w:ind w:left="540" w:hanging="540"/>
        <w:jc w:val="both"/>
        <w:rPr>
          <w:rFonts w:ascii="Arial" w:hAnsi="Arial" w:cs="Arial"/>
          <w:szCs w:val="24"/>
          <w:lang w:eastAsia="ko-KR"/>
        </w:rPr>
      </w:pPr>
      <w:r w:rsidRPr="002E7138">
        <w:rPr>
          <w:rFonts w:ascii="Arial" w:hAnsi="Arial" w:cs="Arial"/>
          <w:szCs w:val="24"/>
          <w:lang w:eastAsia="ko-KR"/>
        </w:rPr>
        <w:t xml:space="preserve">Republic Act No. 10922. (2016). </w:t>
      </w:r>
      <w:r w:rsidRPr="002E7138">
        <w:rPr>
          <w:rFonts w:ascii="Arial" w:hAnsi="Arial" w:cs="Arial"/>
          <w:i/>
          <w:iCs/>
          <w:szCs w:val="24"/>
          <w:lang w:eastAsia="ko-KR"/>
        </w:rPr>
        <w:t>An Act declaring the second week of November of every year as Economic and Financial Literacy Week.</w:t>
      </w:r>
      <w:r w:rsidRPr="002E7138">
        <w:rPr>
          <w:rFonts w:ascii="Arial" w:hAnsi="Arial" w:cs="Arial"/>
          <w:szCs w:val="24"/>
          <w:lang w:eastAsia="ko-KR"/>
        </w:rPr>
        <w:t xml:space="preserve"> Official Gazette of the Republic of the Philippines. </w:t>
      </w:r>
      <w:hyperlink r:id="rId24" w:history="1">
        <w:r w:rsidRPr="005B66C2">
          <w:rPr>
            <w:rStyle w:val="Hyperlink"/>
            <w:rFonts w:ascii="Arial" w:hAnsi="Arial" w:cs="Arial"/>
            <w:szCs w:val="24"/>
            <w:lang w:eastAsia="ko-KR"/>
          </w:rPr>
          <w:t>https://www.officialgazette.gov.ph/2016/07/22/republic-act-no-10922/</w:t>
        </w:r>
      </w:hyperlink>
    </w:p>
    <w:p w14:paraId="227B3AF4" w14:textId="77777777" w:rsidR="002E7138" w:rsidRPr="002E7138" w:rsidRDefault="002E7138" w:rsidP="002E7138">
      <w:pPr>
        <w:suppressAutoHyphens w:val="0"/>
        <w:spacing w:before="100" w:beforeAutospacing="1" w:after="100" w:afterAutospacing="1"/>
        <w:ind w:left="540" w:hanging="540"/>
        <w:jc w:val="both"/>
        <w:rPr>
          <w:rFonts w:ascii="Arial" w:hAnsi="Arial" w:cs="Arial"/>
          <w:szCs w:val="24"/>
          <w:lang w:eastAsia="ko-KR"/>
        </w:rPr>
      </w:pPr>
      <w:r w:rsidRPr="002E7138">
        <w:rPr>
          <w:rFonts w:ascii="Arial" w:hAnsi="Arial" w:cs="Arial"/>
          <w:szCs w:val="24"/>
          <w:lang w:eastAsia="ko-KR"/>
        </w:rPr>
        <w:t xml:space="preserve">Roble, R. A. (2021). Sufficiency, utilization of instructional materials and academic performance of EPP 6 learners. </w:t>
      </w:r>
      <w:r w:rsidRPr="002E7138">
        <w:rPr>
          <w:rFonts w:ascii="Arial" w:hAnsi="Arial" w:cs="Arial"/>
          <w:i/>
          <w:iCs/>
          <w:szCs w:val="24"/>
          <w:lang w:eastAsia="ko-KR"/>
        </w:rPr>
        <w:t>International Journal of Interdisciplinary Research and Innovations, 9</w:t>
      </w:r>
      <w:r w:rsidRPr="002E7138">
        <w:rPr>
          <w:rFonts w:ascii="Arial" w:hAnsi="Arial" w:cs="Arial"/>
          <w:szCs w:val="24"/>
          <w:lang w:eastAsia="ko-KR"/>
        </w:rPr>
        <w:t xml:space="preserve">(4), 50–65. </w:t>
      </w:r>
      <w:hyperlink r:id="rId25" w:history="1">
        <w:r w:rsidRPr="005B66C2">
          <w:rPr>
            <w:rStyle w:val="Hyperlink"/>
            <w:rFonts w:ascii="Arial" w:hAnsi="Arial" w:cs="Arial"/>
            <w:szCs w:val="24"/>
            <w:lang w:eastAsia="ko-KR"/>
          </w:rPr>
          <w:t>www.researchpublish.com</w:t>
        </w:r>
      </w:hyperlink>
    </w:p>
    <w:p w14:paraId="6C915776" w14:textId="77777777" w:rsidR="002E7138" w:rsidRDefault="002E7138" w:rsidP="002E7138">
      <w:pPr>
        <w:suppressAutoHyphens w:val="0"/>
        <w:spacing w:before="100" w:beforeAutospacing="1" w:after="100" w:afterAutospacing="1"/>
        <w:ind w:left="540" w:hanging="540"/>
        <w:jc w:val="both"/>
        <w:rPr>
          <w:rFonts w:ascii="Arial" w:hAnsi="Arial" w:cs="Arial"/>
          <w:szCs w:val="24"/>
          <w:lang w:eastAsia="ko-KR"/>
        </w:rPr>
      </w:pPr>
      <w:r w:rsidRPr="002E7138">
        <w:rPr>
          <w:rFonts w:ascii="Arial" w:hAnsi="Arial" w:cs="Arial"/>
          <w:szCs w:val="24"/>
          <w:lang w:eastAsia="ko-KR"/>
        </w:rPr>
        <w:t xml:space="preserve">Rodríguez-Correa, P. A., et al. (2025). Financial literacy among young college students: Advancements and future directions. </w:t>
      </w:r>
      <w:r w:rsidRPr="002E7138">
        <w:rPr>
          <w:rFonts w:ascii="Arial" w:hAnsi="Arial" w:cs="Arial"/>
          <w:i/>
          <w:iCs/>
          <w:szCs w:val="24"/>
          <w:lang w:eastAsia="ko-KR"/>
        </w:rPr>
        <w:t>F1000Research, 14,</w:t>
      </w:r>
      <w:r w:rsidRPr="002E7138">
        <w:rPr>
          <w:rFonts w:ascii="Arial" w:hAnsi="Arial" w:cs="Arial"/>
          <w:szCs w:val="24"/>
          <w:lang w:eastAsia="ko-KR"/>
        </w:rPr>
        <w:t xml:space="preserve"> 113. </w:t>
      </w:r>
      <w:hyperlink r:id="rId26" w:history="1">
        <w:r w:rsidRPr="005B66C2">
          <w:rPr>
            <w:rStyle w:val="Hyperlink"/>
            <w:rFonts w:ascii="Arial" w:hAnsi="Arial" w:cs="Arial"/>
            <w:szCs w:val="24"/>
            <w:lang w:eastAsia="ko-KR"/>
          </w:rPr>
          <w:t>https://doi.org/10.12688/f1000research.159085.3</w:t>
        </w:r>
      </w:hyperlink>
    </w:p>
    <w:p w14:paraId="1ED54C3F" w14:textId="77777777" w:rsidR="002E7138" w:rsidRPr="002E7138" w:rsidRDefault="002E7138" w:rsidP="002E7138">
      <w:pPr>
        <w:suppressAutoHyphens w:val="0"/>
        <w:spacing w:before="100" w:beforeAutospacing="1" w:after="100" w:afterAutospacing="1"/>
        <w:ind w:left="540" w:hanging="540"/>
        <w:jc w:val="both"/>
        <w:rPr>
          <w:rFonts w:ascii="Arial" w:hAnsi="Arial" w:cs="Arial"/>
          <w:szCs w:val="24"/>
          <w:lang w:eastAsia="ko-KR"/>
        </w:rPr>
      </w:pPr>
    </w:p>
    <w:p w14:paraId="77DAC275" w14:textId="77777777" w:rsidR="007D625E" w:rsidRDefault="007D625E">
      <w:pPr>
        <w:pStyle w:val="Appendix"/>
        <w:spacing w:after="0"/>
        <w:jc w:val="both"/>
        <w:rPr>
          <w:rFonts w:ascii="Arial" w:hAnsi="Arial" w:cs="Arial"/>
          <w:b w:val="0"/>
        </w:rPr>
      </w:pPr>
    </w:p>
    <w:sectPr w:rsidR="007D625E" w:rsidSect="00365AF9">
      <w:type w:val="continuous"/>
      <w:pgSz w:w="12240" w:h="15840"/>
      <w:pgMar w:top="1440" w:right="2016" w:bottom="2016" w:left="2016" w:header="720" w:footer="1296" w:gutter="0"/>
      <w:cols w:space="720"/>
      <w:formProt w:val="0"/>
      <w:docGrid w:linePitch="272"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0C26D" w14:textId="77777777" w:rsidR="00B95CB1" w:rsidRDefault="00B95CB1">
      <w:r>
        <w:separator/>
      </w:r>
    </w:p>
  </w:endnote>
  <w:endnote w:type="continuationSeparator" w:id="0">
    <w:p w14:paraId="3FAE1E83" w14:textId="77777777" w:rsidR="00B95CB1" w:rsidRDefault="00B95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38887" w14:textId="77777777" w:rsidR="00365AF9" w:rsidRDefault="00365A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2C25D" w14:textId="77777777" w:rsidR="002E7138" w:rsidRDefault="002E7138">
    <w:pPr>
      <w:pStyle w:val="Footer"/>
    </w:pPr>
  </w:p>
  <w:p w14:paraId="1337C9B6" w14:textId="77777777" w:rsidR="002E7138" w:rsidRDefault="002E71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440D5" w14:textId="77777777" w:rsidR="002E7138" w:rsidRDefault="002E7138">
    <w:pPr>
      <w:pStyle w:val="Footer"/>
    </w:pPr>
  </w:p>
  <w:p w14:paraId="3918249D" w14:textId="77777777" w:rsidR="002E7138" w:rsidRDefault="002E7138">
    <w:pPr>
      <w:pStyle w:val="Footer"/>
    </w:pPr>
    <w:r>
      <w:t xml:space="preserve">E-mail address: </w:t>
    </w:r>
    <w:r>
      <w:rPr>
        <w:rStyle w:val="Hyperlink"/>
      </w:rPr>
      <w:t>llcasane81@gmail.com</w:t>
    </w:r>
  </w:p>
  <w:p w14:paraId="6E4170FA" w14:textId="77777777" w:rsidR="002E7138" w:rsidRDefault="002E7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C58B7" w14:textId="77777777" w:rsidR="00B95CB1" w:rsidRDefault="00B95CB1">
      <w:r>
        <w:separator/>
      </w:r>
    </w:p>
  </w:footnote>
  <w:footnote w:type="continuationSeparator" w:id="0">
    <w:p w14:paraId="26F24D8C" w14:textId="77777777" w:rsidR="00B95CB1" w:rsidRDefault="00B95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841B2" w14:textId="753B9CCF" w:rsidR="00365AF9" w:rsidRDefault="00365AF9">
    <w:pPr>
      <w:pStyle w:val="Header"/>
    </w:pPr>
    <w:r>
      <w:rPr>
        <w:noProof/>
      </w:rPr>
      <w:pict w14:anchorId="5E8025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5596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A4D78" w14:textId="7102A2C4" w:rsidR="002E7138" w:rsidRDefault="00365AF9">
    <w:pPr>
      <w:pStyle w:val="Header"/>
    </w:pPr>
    <w:r>
      <w:rPr>
        <w:noProof/>
      </w:rPr>
      <w:pict w14:anchorId="752394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5597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1AAE223" w14:textId="77777777" w:rsidR="002E7138" w:rsidRDefault="002E71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B5510" w14:textId="53903E20" w:rsidR="002E7138" w:rsidRDefault="00365AF9">
    <w:pPr>
      <w:pStyle w:val="Header"/>
    </w:pPr>
    <w:r>
      <w:rPr>
        <w:noProof/>
      </w:rPr>
      <w:pict w14:anchorId="5263A3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55968" o:spid="_x0000_s2049"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8EB19E9" w14:textId="77777777" w:rsidR="002E7138" w:rsidRDefault="002E71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1B1F13"/>
    <w:multiLevelType w:val="multilevel"/>
    <w:tmpl w:val="B512E3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D68491F"/>
    <w:multiLevelType w:val="multilevel"/>
    <w:tmpl w:val="F9249E54"/>
    <w:lvl w:ilvl="0">
      <w:start w:val="1"/>
      <w:numFmt w:val="decimal"/>
      <w:pStyle w:val="Reference"/>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autoHyphenation/>
  <w:doNotHyphenateCap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D625E"/>
    <w:rsid w:val="00000B77"/>
    <w:rsid w:val="000762A0"/>
    <w:rsid w:val="00100155"/>
    <w:rsid w:val="001A7E20"/>
    <w:rsid w:val="00270701"/>
    <w:rsid w:val="002E7138"/>
    <w:rsid w:val="003320BC"/>
    <w:rsid w:val="00355D38"/>
    <w:rsid w:val="00365AF9"/>
    <w:rsid w:val="00394CFF"/>
    <w:rsid w:val="003A38CD"/>
    <w:rsid w:val="003A68D3"/>
    <w:rsid w:val="004F4295"/>
    <w:rsid w:val="005236FD"/>
    <w:rsid w:val="0057512B"/>
    <w:rsid w:val="006130A8"/>
    <w:rsid w:val="00757C11"/>
    <w:rsid w:val="007D625E"/>
    <w:rsid w:val="00856C05"/>
    <w:rsid w:val="008E26E2"/>
    <w:rsid w:val="00937B4A"/>
    <w:rsid w:val="00980A1C"/>
    <w:rsid w:val="00AA1E06"/>
    <w:rsid w:val="00AD0602"/>
    <w:rsid w:val="00B172CA"/>
    <w:rsid w:val="00B34A06"/>
    <w:rsid w:val="00B94197"/>
    <w:rsid w:val="00B95CB1"/>
    <w:rsid w:val="00BA44A7"/>
    <w:rsid w:val="00BE13DE"/>
    <w:rsid w:val="00C21052"/>
    <w:rsid w:val="00E32830"/>
    <w:rsid w:val="00E41248"/>
    <w:rsid w:val="00EA0079"/>
    <w:rsid w:val="00F9572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Shape1"/>
      </o:rules>
    </o:shapelayout>
  </w:shapeDefaults>
  <w:decimalSymbol w:val="."/>
  <w:listSeparator w:val=","/>
  <w14:docId w14:val="09ABEE2C"/>
  <w15:docId w15:val="{56F84D45-E160-4BAE-A04D-26AC9433A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
      <w:sz w:val="28"/>
    </w:rPr>
  </w:style>
  <w:style w:type="paragraph" w:styleId="Heading3">
    <w:name w:val="heading 3"/>
    <w:basedOn w:val="Normal"/>
    <w:next w:val="Normal"/>
    <w:link w:val="Heading3Char"/>
    <w:semiHidden/>
    <w:unhideWhenUsed/>
    <w:qFormat/>
    <w:rsid w:val="00B34A0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qFormat/>
    <w:rsid w:val="00423789"/>
    <w:rPr>
      <w:b/>
    </w:rPr>
  </w:style>
  <w:style w:type="character" w:customStyle="1" w:styleId="Italic">
    <w:name w:val="Italic"/>
    <w:qFormat/>
    <w:rsid w:val="00423789"/>
    <w:rPr>
      <w:i/>
    </w:rPr>
  </w:style>
  <w:style w:type="character" w:customStyle="1" w:styleId="Underline">
    <w:name w:val="Underline"/>
    <w:qFormat/>
    <w:rsid w:val="00423789"/>
    <w:rPr>
      <w:u w:val="single"/>
    </w:rPr>
  </w:style>
  <w:style w:type="character" w:customStyle="1" w:styleId="Subscript">
    <w:name w:val="Subscript"/>
    <w:qFormat/>
    <w:rsid w:val="00423789"/>
    <w:rPr>
      <w:vertAlign w:val="subscript"/>
    </w:rPr>
  </w:style>
  <w:style w:type="character" w:customStyle="1" w:styleId="Superscript">
    <w:name w:val="Superscript"/>
    <w:qFormat/>
    <w:rsid w:val="00423789"/>
    <w:rPr>
      <w:vertAlign w:val="superscript"/>
    </w:rPr>
  </w:style>
  <w:style w:type="character" w:customStyle="1" w:styleId="Symbol">
    <w:name w:val="Symbol"/>
    <w:qFormat/>
    <w:rsid w:val="00423789"/>
    <w:rPr>
      <w:rFonts w:ascii="Symbol" w:hAnsi="Symbol"/>
    </w:rPr>
  </w:style>
  <w:style w:type="character" w:customStyle="1" w:styleId="BoldItal">
    <w:name w:val="BoldItal"/>
    <w:basedOn w:val="DefaultParagraphFont"/>
    <w:qFormat/>
    <w:rsid w:val="00423789"/>
    <w:rPr>
      <w:b/>
      <w:i/>
    </w:rPr>
  </w:style>
  <w:style w:type="character" w:customStyle="1" w:styleId="SubItal">
    <w:name w:val="SubItal"/>
    <w:qFormat/>
    <w:rsid w:val="00423789"/>
    <w:rPr>
      <w:i/>
      <w:vertAlign w:val="subscript"/>
    </w:rPr>
  </w:style>
  <w:style w:type="character" w:customStyle="1" w:styleId="SuperItal">
    <w:name w:val="SuperItal"/>
    <w:qFormat/>
    <w:rsid w:val="00423789"/>
    <w:rPr>
      <w:i/>
      <w:vertAlign w:val="superscript"/>
    </w:rPr>
  </w:style>
  <w:style w:type="character" w:customStyle="1" w:styleId="SymItal">
    <w:name w:val="SymItal"/>
    <w:qFormat/>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character" w:customStyle="1" w:styleId="BodyText2Char">
    <w:name w:val="Body Text 2 Char"/>
    <w:basedOn w:val="DefaultParagraphFont"/>
    <w:link w:val="BodyText2"/>
    <w:qFormat/>
    <w:rsid w:val="00EF7FD8"/>
    <w:rPr>
      <w:rFonts w:ascii="Helvetica" w:hAnsi="Helvetica"/>
    </w:rPr>
  </w:style>
  <w:style w:type="character" w:styleId="CommentReference">
    <w:name w:val="annotation reference"/>
    <w:basedOn w:val="DefaultParagraphFont"/>
    <w:uiPriority w:val="99"/>
    <w:unhideWhenUsed/>
    <w:qFormat/>
    <w:rsid w:val="00746E59"/>
    <w:rPr>
      <w:sz w:val="16"/>
      <w:szCs w:val="16"/>
    </w:rPr>
  </w:style>
  <w:style w:type="character" w:customStyle="1" w:styleId="CommentTextChar">
    <w:name w:val="Comment Text Char"/>
    <w:basedOn w:val="DefaultParagraphFont"/>
    <w:link w:val="CommentText"/>
    <w:uiPriority w:val="99"/>
    <w:qFormat/>
    <w:rsid w:val="00746E59"/>
    <w:rPr>
      <w:lang w:val="nb-NO" w:eastAsia="nb-NO"/>
    </w:rPr>
  </w:style>
  <w:style w:type="character" w:customStyle="1" w:styleId="BalloonTextChar">
    <w:name w:val="Balloon Text Char"/>
    <w:basedOn w:val="DefaultParagraphFont"/>
    <w:link w:val="BalloonText"/>
    <w:uiPriority w:val="99"/>
    <w:qFormat/>
    <w:rsid w:val="00746E59"/>
    <w:rPr>
      <w:rFonts w:ascii="Tahoma" w:hAnsi="Tahoma" w:cs="Tahoma"/>
      <w:sz w:val="16"/>
      <w:szCs w:val="16"/>
    </w:rPr>
  </w:style>
  <w:style w:type="character" w:customStyle="1" w:styleId="BodyText3Char">
    <w:name w:val="Body Text 3 Char"/>
    <w:basedOn w:val="DefaultParagraphFont"/>
    <w:link w:val="BodyText3"/>
    <w:qFormat/>
    <w:rsid w:val="00231920"/>
    <w:rPr>
      <w:rFonts w:ascii="Helvetica" w:hAnsi="Helvetica"/>
      <w:sz w:val="16"/>
      <w:szCs w:val="16"/>
    </w:rPr>
  </w:style>
  <w:style w:type="character" w:customStyle="1" w:styleId="linenumber1">
    <w:name w:val="line number1"/>
    <w:basedOn w:val="DefaultParagraphFont"/>
    <w:qForma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qFormat/>
    <w:rsid w:val="00287E68"/>
    <w:rPr>
      <w:color w:val="605E5C"/>
      <w:shd w:val="clear" w:color="auto" w:fill="E1DFDD"/>
    </w:rPr>
  </w:style>
  <w:style w:type="character" w:styleId="Strong">
    <w:name w:val="Strong"/>
    <w:basedOn w:val="DefaultParagraphFont"/>
    <w:uiPriority w:val="22"/>
    <w:qFormat/>
    <w:rsid w:val="001F0A9E"/>
    <w:rPr>
      <w:b/>
      <w:bCs/>
    </w:rPr>
  </w:style>
  <w:style w:type="character" w:customStyle="1" w:styleId="linenumber2">
    <w:name w:val="line number2"/>
    <w:qFormat/>
  </w:style>
  <w:style w:type="character" w:customStyle="1" w:styleId="linenumber3">
    <w:name w:val="line number3"/>
    <w:qFormat/>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caption1">
    <w:name w:val="caption1"/>
    <w:basedOn w:val="Normal"/>
    <w:qFormat/>
    <w:pPr>
      <w:suppressLineNumbers/>
      <w:spacing w:before="120" w:after="120"/>
    </w:pPr>
    <w:rPr>
      <w:rFonts w:cs="Lucida Sans"/>
      <w:i/>
      <w:iCs/>
      <w:sz w:val="24"/>
      <w:szCs w:val="24"/>
    </w:rPr>
  </w:style>
  <w:style w:type="paragraph" w:customStyle="1" w:styleId="caption11">
    <w:name w:val="caption11"/>
    <w:basedOn w:val="Normal"/>
    <w:qFormat/>
    <w:pPr>
      <w:suppressLineNumbers/>
      <w:spacing w:before="120" w:after="120"/>
    </w:pPr>
    <w:rPr>
      <w:rFonts w:cs="Lucida Sans"/>
      <w:i/>
      <w:iCs/>
      <w:sz w:val="24"/>
      <w:szCs w:val="24"/>
    </w:rPr>
  </w:style>
  <w:style w:type="paragraph" w:customStyle="1" w:styleId="Author">
    <w:name w:val="Author"/>
    <w:basedOn w:val="Normal"/>
    <w:qFormat/>
    <w:rsid w:val="00423789"/>
    <w:pPr>
      <w:spacing w:line="280" w:lineRule="exact"/>
      <w:jc w:val="right"/>
    </w:pPr>
    <w:rPr>
      <w:b/>
      <w:sz w:val="24"/>
    </w:rPr>
  </w:style>
  <w:style w:type="paragraph" w:customStyle="1" w:styleId="Affiliation">
    <w:name w:val="Affiliation"/>
    <w:basedOn w:val="Normal"/>
    <w:qFormat/>
    <w:rsid w:val="00423789"/>
    <w:pPr>
      <w:spacing w:after="240" w:line="240" w:lineRule="exact"/>
      <w:jc w:val="right"/>
    </w:pPr>
  </w:style>
  <w:style w:type="paragraph" w:customStyle="1" w:styleId="Body">
    <w:name w:val="Body"/>
    <w:basedOn w:val="Normal"/>
    <w:qFormat/>
    <w:rsid w:val="00423789"/>
    <w:pPr>
      <w:spacing w:after="240"/>
      <w:jc w:val="both"/>
    </w:pPr>
  </w:style>
  <w:style w:type="paragraph" w:customStyle="1" w:styleId="AbstHead">
    <w:name w:val="Abst Head"/>
    <w:basedOn w:val="MainHead"/>
    <w:qFormat/>
    <w:rsid w:val="00423789"/>
    <w:rPr>
      <w:sz w:val="22"/>
    </w:rPr>
  </w:style>
  <w:style w:type="paragraph" w:customStyle="1" w:styleId="IntroHead">
    <w:name w:val="Intro Head"/>
    <w:basedOn w:val="MainHead"/>
    <w:qFormat/>
    <w:rsid w:val="00423789"/>
    <w:rPr>
      <w:sz w:val="22"/>
    </w:rPr>
  </w:style>
  <w:style w:type="paragraph" w:customStyle="1" w:styleId="PaperNumber">
    <w:name w:val="Paper Number"/>
    <w:basedOn w:val="Normal"/>
    <w:qFormat/>
    <w:rsid w:val="00423789"/>
    <w:pPr>
      <w:spacing w:after="280" w:line="280" w:lineRule="exact"/>
      <w:jc w:val="right"/>
    </w:pPr>
    <w:rPr>
      <w:b/>
      <w:sz w:val="28"/>
    </w:rPr>
  </w:style>
  <w:style w:type="paragraph" w:customStyle="1" w:styleId="ConcHead">
    <w:name w:val="Conc Head"/>
    <w:basedOn w:val="MainHead"/>
    <w:qFormat/>
    <w:rsid w:val="00423789"/>
    <w:rPr>
      <w:sz w:val="22"/>
    </w:rPr>
  </w:style>
  <w:style w:type="paragraph" w:customStyle="1" w:styleId="AcknHead">
    <w:name w:val="Ackn Head"/>
    <w:basedOn w:val="MainHead"/>
    <w:qFormat/>
    <w:rsid w:val="00423789"/>
    <w:rPr>
      <w:sz w:val="22"/>
    </w:rPr>
  </w:style>
  <w:style w:type="paragraph" w:customStyle="1" w:styleId="ReferHead">
    <w:name w:val="Refer Head"/>
    <w:basedOn w:val="MainHead"/>
    <w:qFormat/>
    <w:rsid w:val="00423789"/>
    <w:rPr>
      <w:sz w:val="22"/>
    </w:rPr>
  </w:style>
  <w:style w:type="paragraph" w:customStyle="1" w:styleId="AddSrcHead">
    <w:name w:val="AddSrc Head"/>
    <w:basedOn w:val="MainHead"/>
    <w:qFormat/>
    <w:rsid w:val="00423789"/>
    <w:rPr>
      <w:sz w:val="22"/>
    </w:rPr>
  </w:style>
  <w:style w:type="paragraph" w:customStyle="1" w:styleId="DefAcrHead">
    <w:name w:val="DefAcrHead"/>
    <w:basedOn w:val="MainHead"/>
    <w:qFormat/>
    <w:rsid w:val="00423789"/>
    <w:rPr>
      <w:sz w:val="22"/>
    </w:rPr>
  </w:style>
  <w:style w:type="paragraph" w:customStyle="1" w:styleId="Copyright">
    <w:name w:val="Copyright"/>
    <w:basedOn w:val="Normal"/>
    <w:qFormat/>
    <w:rsid w:val="00423789"/>
    <w:pPr>
      <w:spacing w:after="960" w:line="200" w:lineRule="exact"/>
    </w:pPr>
    <w:rPr>
      <w:sz w:val="16"/>
    </w:rPr>
  </w:style>
  <w:style w:type="paragraph" w:styleId="Title">
    <w:name w:val="Title"/>
    <w:basedOn w:val="Normal"/>
    <w:qFormat/>
    <w:rsid w:val="00423789"/>
    <w:pPr>
      <w:spacing w:after="360"/>
      <w:jc w:val="right"/>
    </w:pPr>
    <w:rPr>
      <w:b/>
      <w:kern w:val="2"/>
      <w:sz w:val="36"/>
    </w:rPr>
  </w:style>
  <w:style w:type="paragraph" w:customStyle="1" w:styleId="Reference">
    <w:name w:val="Reference"/>
    <w:basedOn w:val="Body"/>
    <w:qFormat/>
    <w:rsid w:val="00423789"/>
    <w:pPr>
      <w:numPr>
        <w:numId w:val="1"/>
      </w:numPr>
      <w:spacing w:after="0" w:line="240" w:lineRule="exact"/>
    </w:pPr>
  </w:style>
  <w:style w:type="paragraph" w:customStyle="1" w:styleId="Head1">
    <w:name w:val="Head1"/>
    <w:basedOn w:val="MainHead"/>
    <w:qFormat/>
    <w:rsid w:val="00423789"/>
    <w:rPr>
      <w:sz w:val="22"/>
    </w:rPr>
  </w:style>
  <w:style w:type="paragraph" w:customStyle="1" w:styleId="ContactHead">
    <w:name w:val="Contact Head"/>
    <w:basedOn w:val="MainHead"/>
    <w:qFormat/>
    <w:rsid w:val="00423789"/>
    <w:rPr>
      <w:sz w:val="22"/>
    </w:rPr>
  </w:style>
  <w:style w:type="paragraph" w:customStyle="1" w:styleId="Head3">
    <w:name w:val="Head3"/>
    <w:basedOn w:val="Head2"/>
    <w:qFormat/>
    <w:rsid w:val="00423789"/>
    <w:rPr>
      <w:caps w:val="0"/>
      <w:u w:val="single"/>
    </w:rPr>
  </w:style>
  <w:style w:type="paragraph" w:customStyle="1" w:styleId="Head4">
    <w:name w:val="Head4"/>
    <w:basedOn w:val="Head3"/>
    <w:qFormat/>
    <w:rsid w:val="00423789"/>
    <w:rPr>
      <w:u w:val="none"/>
    </w:rPr>
  </w:style>
  <w:style w:type="paragraph" w:customStyle="1" w:styleId="UnordList">
    <w:name w:val="Unord List"/>
    <w:basedOn w:val="Body"/>
    <w:qFormat/>
    <w:rsid w:val="00423789"/>
    <w:pPr>
      <w:spacing w:after="0"/>
      <w:ind w:left="360" w:hanging="360"/>
    </w:pPr>
  </w:style>
  <w:style w:type="paragraph" w:customStyle="1" w:styleId="OrdList">
    <w:name w:val="Ord List"/>
    <w:basedOn w:val="UnordList"/>
    <w:qFormat/>
    <w:rsid w:val="00423789"/>
    <w:pPr>
      <w:jc w:val="left"/>
    </w:pPr>
  </w:style>
  <w:style w:type="paragraph" w:customStyle="1" w:styleId="Appendix">
    <w:name w:val="Appendix"/>
    <w:basedOn w:val="MainHead"/>
    <w:qFormat/>
    <w:rsid w:val="00423789"/>
    <w:rPr>
      <w:sz w:val="22"/>
    </w:rPr>
  </w:style>
  <w:style w:type="paragraph" w:customStyle="1" w:styleId="Term">
    <w:name w:val="Term"/>
    <w:basedOn w:val="Body"/>
    <w:qFormat/>
    <w:rsid w:val="00423789"/>
    <w:pPr>
      <w:spacing w:after="0"/>
    </w:pPr>
    <w:rPr>
      <w:b/>
    </w:rPr>
  </w:style>
  <w:style w:type="paragraph" w:customStyle="1" w:styleId="Definition">
    <w:name w:val="Definition"/>
    <w:basedOn w:val="Body"/>
    <w:qFormat/>
    <w:rsid w:val="00423789"/>
  </w:style>
  <w:style w:type="paragraph" w:customStyle="1" w:styleId="Head2">
    <w:name w:val="Head2"/>
    <w:basedOn w:val="Normal"/>
    <w:next w:val="Body"/>
    <w:qFormat/>
    <w:rsid w:val="00423789"/>
    <w:pPr>
      <w:keepNext/>
      <w:spacing w:after="240"/>
    </w:pPr>
    <w:rPr>
      <w:caps/>
    </w:rPr>
  </w:style>
  <w:style w:type="paragraph" w:customStyle="1" w:styleId="MainHead">
    <w:name w:val="Main Head"/>
    <w:basedOn w:val="Normal"/>
    <w:qFormat/>
    <w:rsid w:val="00423789"/>
    <w:pPr>
      <w:keepNext/>
      <w:spacing w:after="240"/>
    </w:pPr>
    <w:rPr>
      <w:b/>
      <w:caps/>
    </w:rPr>
  </w:style>
  <w:style w:type="paragraph" w:customStyle="1" w:styleId="Equation">
    <w:name w:val="Equation"/>
    <w:basedOn w:val="Body"/>
    <w:qFormat/>
    <w:rsid w:val="0053056E"/>
  </w:style>
  <w:style w:type="paragraph" w:customStyle="1" w:styleId="Figure">
    <w:name w:val="Figure"/>
    <w:basedOn w:val="Copyright"/>
    <w:qFormat/>
    <w:rsid w:val="00030174"/>
    <w:pPr>
      <w:spacing w:after="240"/>
    </w:pPr>
    <w:rPr>
      <w:sz w:val="20"/>
    </w:rPr>
  </w:style>
  <w:style w:type="paragraph" w:customStyle="1" w:styleId="HeaderandFooter">
    <w:name w:val="Header and Footer"/>
    <w:basedOn w:val="Normal"/>
    <w:qFormat/>
  </w:style>
  <w:style w:type="paragraph" w:styleId="Footer">
    <w:name w:val="footer"/>
    <w:basedOn w:val="Normal"/>
    <w:rsid w:val="00423789"/>
    <w:pPr>
      <w:suppressLineNumbers/>
      <w:tabs>
        <w:tab w:val="center" w:pos="4320"/>
        <w:tab w:val="right" w:pos="8640"/>
      </w:tabs>
    </w:pPr>
  </w:style>
  <w:style w:type="paragraph" w:customStyle="1" w:styleId="Head40">
    <w:name w:val="Head 4"/>
    <w:basedOn w:val="Head3"/>
    <w:qFormat/>
    <w:rsid w:val="00423789"/>
    <w:rPr>
      <w:u w:val="none"/>
    </w:rPr>
  </w:style>
  <w:style w:type="paragraph" w:styleId="Header">
    <w:name w:val="header"/>
    <w:basedOn w:val="Normal"/>
    <w:rsid w:val="00423789"/>
    <w:pPr>
      <w:suppressLineNumbers/>
      <w:tabs>
        <w:tab w:val="center" w:pos="4320"/>
        <w:tab w:val="right" w:pos="8640"/>
      </w:tabs>
    </w:pPr>
  </w:style>
  <w:style w:type="paragraph" w:customStyle="1" w:styleId="Paper">
    <w:name w:val="Paper"/>
    <w:basedOn w:val="Normal"/>
    <w:qFormat/>
    <w:rsid w:val="00423789"/>
    <w:pPr>
      <w:spacing w:after="360" w:line="440" w:lineRule="exact"/>
      <w:jc w:val="right"/>
    </w:pPr>
    <w:rPr>
      <w:b/>
      <w:sz w:val="36"/>
    </w:rPr>
  </w:style>
  <w:style w:type="paragraph" w:styleId="Signature">
    <w:name w:val="Signature"/>
    <w:basedOn w:val="Normal"/>
    <w:rsid w:val="00423789"/>
    <w:pPr>
      <w:ind w:left="4320"/>
    </w:pPr>
  </w:style>
  <w:style w:type="paragraph" w:customStyle="1" w:styleId="SymbolP">
    <w:name w:val="Symbol P"/>
    <w:basedOn w:val="Body"/>
    <w:qFormat/>
    <w:rsid w:val="00423789"/>
    <w:pPr>
      <w:tabs>
        <w:tab w:val="left" w:pos="720"/>
        <w:tab w:val="left" w:pos="3780"/>
      </w:tabs>
      <w:spacing w:after="0"/>
    </w:pPr>
    <w:rPr>
      <w:sz w:val="24"/>
    </w:rPr>
  </w:style>
  <w:style w:type="paragraph" w:styleId="BodyText2">
    <w:name w:val="Body Text 2"/>
    <w:basedOn w:val="Normal"/>
    <w:link w:val="BodyText2Char"/>
    <w:qFormat/>
    <w:rsid w:val="00EF7FD8"/>
    <w:pPr>
      <w:spacing w:after="120" w:line="480" w:lineRule="auto"/>
    </w:pPr>
  </w:style>
  <w:style w:type="paragraph" w:styleId="CommentText">
    <w:name w:val="annotation text"/>
    <w:basedOn w:val="Normal"/>
    <w:link w:val="CommentTextChar"/>
    <w:uiPriority w:val="99"/>
    <w:unhideWhenUsed/>
    <w:qFormat/>
    <w:rsid w:val="00746E59"/>
    <w:rPr>
      <w:rFonts w:ascii="Times New Roman" w:hAnsi="Times New Roman"/>
      <w:lang w:val="nb-NO" w:eastAsia="nb-NO"/>
    </w:rPr>
  </w:style>
  <w:style w:type="paragraph" w:styleId="BalloonText">
    <w:name w:val="Balloon Text"/>
    <w:basedOn w:val="Normal"/>
    <w:link w:val="BalloonTextChar"/>
    <w:uiPriority w:val="99"/>
    <w:qFormat/>
    <w:rsid w:val="00746E59"/>
    <w:rPr>
      <w:rFonts w:ascii="Tahoma" w:hAnsi="Tahoma" w:cs="Tahoma"/>
      <w:sz w:val="16"/>
      <w:szCs w:val="16"/>
    </w:rPr>
  </w:style>
  <w:style w:type="paragraph" w:styleId="BodyText3">
    <w:name w:val="Body Text 3"/>
    <w:basedOn w:val="Normal"/>
    <w:link w:val="BodyText3Char"/>
    <w:qFormat/>
    <w:rsid w:val="00231920"/>
    <w:pPr>
      <w:spacing w:after="120"/>
    </w:pPr>
    <w:rPr>
      <w:sz w:val="16"/>
      <w:szCs w:val="16"/>
    </w:rPr>
  </w:style>
  <w:style w:type="paragraph" w:styleId="NormalWeb">
    <w:name w:val="Normal (Web)"/>
    <w:basedOn w:val="Normal"/>
    <w:uiPriority w:val="99"/>
    <w:unhideWhenUsed/>
    <w:qFormat/>
    <w:rsid w:val="000B5278"/>
    <w:pPr>
      <w:spacing w:beforeAutospacing="1" w:afterAutospacing="1"/>
    </w:pPr>
    <w:rPr>
      <w:rFonts w:ascii="Times New Roman" w:hAnsi="Times New Roman"/>
      <w:sz w:val="24"/>
      <w:szCs w:val="24"/>
      <w:lang w:val="en-GB" w:eastAsia="en-GB"/>
    </w:rPr>
  </w:style>
  <w:style w:type="paragraph" w:styleId="ListParagraph">
    <w:name w:val="List Paragraph"/>
    <w:basedOn w:val="Normal"/>
    <w:uiPriority w:val="34"/>
    <w:qFormat/>
    <w:rsid w:val="00F55849"/>
    <w:pPr>
      <w:spacing w:after="200" w:line="276" w:lineRule="auto"/>
      <w:ind w:left="720"/>
      <w:contextualSpacing/>
    </w:pPr>
    <w:rPr>
      <w:rFonts w:asciiTheme="minorHAnsi" w:eastAsiaTheme="minorHAnsi" w:hAnsiTheme="minorHAnsi" w:cstheme="minorBidi"/>
      <w:sz w:val="22"/>
      <w:szCs w:val="22"/>
      <w:lang w:val="en-PH"/>
    </w:r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qFormat/>
    <w:rsid w:val="00296529"/>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757C11"/>
    <w:pPr>
      <w:suppressAutoHyphens w:val="0"/>
      <w:autoSpaceDE w:val="0"/>
      <w:autoSpaceDN w:val="0"/>
      <w:adjustRightInd w:val="0"/>
    </w:pPr>
    <w:rPr>
      <w:color w:val="000000"/>
      <w:sz w:val="24"/>
      <w:szCs w:val="24"/>
    </w:rPr>
  </w:style>
  <w:style w:type="character" w:customStyle="1" w:styleId="Heading3Char">
    <w:name w:val="Heading 3 Char"/>
    <w:basedOn w:val="DefaultParagraphFont"/>
    <w:link w:val="Heading3"/>
    <w:semiHidden/>
    <w:rsid w:val="00B34A0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98583">
      <w:bodyDiv w:val="1"/>
      <w:marLeft w:val="0"/>
      <w:marRight w:val="0"/>
      <w:marTop w:val="0"/>
      <w:marBottom w:val="0"/>
      <w:divBdr>
        <w:top w:val="none" w:sz="0" w:space="0" w:color="auto"/>
        <w:left w:val="none" w:sz="0" w:space="0" w:color="auto"/>
        <w:bottom w:val="none" w:sz="0" w:space="0" w:color="auto"/>
        <w:right w:val="none" w:sz="0" w:space="0" w:color="auto"/>
      </w:divBdr>
    </w:div>
    <w:div w:id="386689578">
      <w:bodyDiv w:val="1"/>
      <w:marLeft w:val="0"/>
      <w:marRight w:val="0"/>
      <w:marTop w:val="0"/>
      <w:marBottom w:val="0"/>
      <w:divBdr>
        <w:top w:val="none" w:sz="0" w:space="0" w:color="auto"/>
        <w:left w:val="none" w:sz="0" w:space="0" w:color="auto"/>
        <w:bottom w:val="none" w:sz="0" w:space="0" w:color="auto"/>
        <w:right w:val="none" w:sz="0" w:space="0" w:color="auto"/>
      </w:divBdr>
    </w:div>
    <w:div w:id="433324593">
      <w:bodyDiv w:val="1"/>
      <w:marLeft w:val="0"/>
      <w:marRight w:val="0"/>
      <w:marTop w:val="0"/>
      <w:marBottom w:val="0"/>
      <w:divBdr>
        <w:top w:val="none" w:sz="0" w:space="0" w:color="auto"/>
        <w:left w:val="none" w:sz="0" w:space="0" w:color="auto"/>
        <w:bottom w:val="none" w:sz="0" w:space="0" w:color="auto"/>
        <w:right w:val="none" w:sz="0" w:space="0" w:color="auto"/>
      </w:divBdr>
    </w:div>
    <w:div w:id="605310436">
      <w:bodyDiv w:val="1"/>
      <w:marLeft w:val="0"/>
      <w:marRight w:val="0"/>
      <w:marTop w:val="0"/>
      <w:marBottom w:val="0"/>
      <w:divBdr>
        <w:top w:val="none" w:sz="0" w:space="0" w:color="auto"/>
        <w:left w:val="none" w:sz="0" w:space="0" w:color="auto"/>
        <w:bottom w:val="none" w:sz="0" w:space="0" w:color="auto"/>
        <w:right w:val="none" w:sz="0" w:space="0" w:color="auto"/>
      </w:divBdr>
    </w:div>
    <w:div w:id="792138844">
      <w:bodyDiv w:val="1"/>
      <w:marLeft w:val="0"/>
      <w:marRight w:val="0"/>
      <w:marTop w:val="0"/>
      <w:marBottom w:val="0"/>
      <w:divBdr>
        <w:top w:val="none" w:sz="0" w:space="0" w:color="auto"/>
        <w:left w:val="none" w:sz="0" w:space="0" w:color="auto"/>
        <w:bottom w:val="none" w:sz="0" w:space="0" w:color="auto"/>
        <w:right w:val="none" w:sz="0" w:space="0" w:color="auto"/>
      </w:divBdr>
    </w:div>
    <w:div w:id="1098255588">
      <w:bodyDiv w:val="1"/>
      <w:marLeft w:val="0"/>
      <w:marRight w:val="0"/>
      <w:marTop w:val="0"/>
      <w:marBottom w:val="0"/>
      <w:divBdr>
        <w:top w:val="none" w:sz="0" w:space="0" w:color="auto"/>
        <w:left w:val="none" w:sz="0" w:space="0" w:color="auto"/>
        <w:bottom w:val="none" w:sz="0" w:space="0" w:color="auto"/>
        <w:right w:val="none" w:sz="0" w:space="0" w:color="auto"/>
      </w:divBdr>
    </w:div>
    <w:div w:id="1647122515">
      <w:bodyDiv w:val="1"/>
      <w:marLeft w:val="0"/>
      <w:marRight w:val="0"/>
      <w:marTop w:val="0"/>
      <w:marBottom w:val="0"/>
      <w:divBdr>
        <w:top w:val="none" w:sz="0" w:space="0" w:color="auto"/>
        <w:left w:val="none" w:sz="0" w:space="0" w:color="auto"/>
        <w:bottom w:val="none" w:sz="0" w:space="0" w:color="auto"/>
        <w:right w:val="none" w:sz="0" w:space="0" w:color="auto"/>
      </w:divBdr>
    </w:div>
    <w:div w:id="1824200620">
      <w:bodyDiv w:val="1"/>
      <w:marLeft w:val="0"/>
      <w:marRight w:val="0"/>
      <w:marTop w:val="0"/>
      <w:marBottom w:val="0"/>
      <w:divBdr>
        <w:top w:val="none" w:sz="0" w:space="0" w:color="auto"/>
        <w:left w:val="none" w:sz="0" w:space="0" w:color="auto"/>
        <w:bottom w:val="none" w:sz="0" w:space="0" w:color="auto"/>
        <w:right w:val="none" w:sz="0" w:space="0" w:color="auto"/>
      </w:divBdr>
    </w:div>
    <w:div w:id="2146073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9734/ajess/2024/v50i61428" TargetMode="External"/><Relationship Id="rId26" Type="http://schemas.openxmlformats.org/officeDocument/2006/relationships/hyperlink" Target="https://doi.org/10.12688/f1000research.159085.3" TargetMode="External"/><Relationship Id="rId3" Type="http://schemas.openxmlformats.org/officeDocument/2006/relationships/styles" Target="styles.xml"/><Relationship Id="rId21" Type="http://schemas.openxmlformats.org/officeDocument/2006/relationships/hyperlink" Target="http://ijmrap.com/wp-content/uploads/2025/05/IJMRAP-V7N12P52Y25.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1893/multirev.2025394" TargetMode="External"/><Relationship Id="rId25" Type="http://schemas.openxmlformats.org/officeDocument/2006/relationships/hyperlink" Target="http://www.researchpublish.com" TargetMode="External"/><Relationship Id="rId2" Type="http://schemas.openxmlformats.org/officeDocument/2006/relationships/numbering" Target="numbering.xml"/><Relationship Id="rId16" Type="http://schemas.openxmlformats.org/officeDocument/2006/relationships/hyperlink" Target="https://doi.org/10.15631/ubmrj.v13i1.235" TargetMode="External"/><Relationship Id="rId20" Type="http://schemas.openxmlformats.org/officeDocument/2006/relationships/hyperlink" Target="https://doi.org/10.22161/ijaems.10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officialgazette.gov.ph/2016/07/22/republic-act-no-10922/" TargetMode="External"/><Relationship Id="rId5" Type="http://schemas.openxmlformats.org/officeDocument/2006/relationships/webSettings" Target="webSettings.xml"/><Relationship Id="rId15" Type="http://schemas.openxmlformats.org/officeDocument/2006/relationships/hyperlink" Target="https://doi.org/10.1007/s40299-022-00704-y" TargetMode="External"/><Relationship Id="rId23" Type="http://schemas.openxmlformats.org/officeDocument/2006/relationships/hyperlink" Target="https://www.officialgazette.gov.ph/2015/08/27/republic-act-no-10679/"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deped.gov.ph/2021/06/03/do-022-s-2021-financial-education-policy/"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56738/issn29603986.geo2025.6.118" TargetMode="External"/><Relationship Id="rId22" Type="http://schemas.openxmlformats.org/officeDocument/2006/relationships/hyperlink" Target="https://doi.org/10.56726/IRJMETS57904"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E4489-9F27-4D41-8B02-2DD337473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12</Pages>
  <Words>5174</Words>
  <Characters>29495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dc:description/>
  <cp:lastModifiedBy>SDI 1084</cp:lastModifiedBy>
  <cp:revision>57</cp:revision>
  <cp:lastPrinted>1999-07-06T11:00:00Z</cp:lastPrinted>
  <dcterms:created xsi:type="dcterms:W3CDTF">2014-10-25T14:34:00Z</dcterms:created>
  <dcterms:modified xsi:type="dcterms:W3CDTF">2026-03-17T09:09:00Z</dcterms:modified>
  <dc:language>en-PH</dc:language>
</cp:coreProperties>
</file>