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144" w:rsidRPr="00E046E9" w:rsidRDefault="00DE3144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393"/>
      </w:tblGrid>
      <w:tr w:rsidR="00DE3144" w:rsidRPr="00E046E9">
        <w:trPr>
          <w:trHeight w:val="275"/>
        </w:trPr>
        <w:tc>
          <w:tcPr>
            <w:tcW w:w="2119" w:type="dxa"/>
            <w:tcBorders>
              <w:right w:val="single" w:sz="4" w:space="0" w:color="000000"/>
            </w:tcBorders>
          </w:tcPr>
          <w:p w:rsidR="00DE3144" w:rsidRPr="00E046E9" w:rsidRDefault="007E60D1">
            <w:pPr>
              <w:pStyle w:val="TableParagraph"/>
              <w:spacing w:before="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Journal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393" w:type="dxa"/>
            <w:tcBorders>
              <w:left w:val="single" w:sz="4" w:space="0" w:color="000000"/>
            </w:tcBorders>
          </w:tcPr>
          <w:p w:rsidR="00DE3144" w:rsidRPr="00E046E9" w:rsidRDefault="00F3504D">
            <w:pPr>
              <w:pStyle w:val="TableParagraph"/>
              <w:spacing w:before="26" w:line="229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="007E60D1" w:rsidRPr="00E046E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JournalofBiochemistry</w:t>
              </w:r>
              <w:r w:rsidR="007E60D1" w:rsidRPr="00E046E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DE3144" w:rsidRPr="00E046E9">
        <w:trPr>
          <w:trHeight w:val="290"/>
        </w:trPr>
        <w:tc>
          <w:tcPr>
            <w:tcW w:w="2119" w:type="dxa"/>
            <w:tcBorders>
              <w:right w:val="single" w:sz="4" w:space="0" w:color="000000"/>
            </w:tcBorders>
          </w:tcPr>
          <w:p w:rsidR="00DE3144" w:rsidRPr="00E046E9" w:rsidRDefault="007E60D1">
            <w:pPr>
              <w:pStyle w:val="TableParagraph"/>
              <w:spacing w:before="1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ManuscriptNumber:</w:t>
            </w:r>
          </w:p>
        </w:tc>
        <w:tc>
          <w:tcPr>
            <w:tcW w:w="10393" w:type="dxa"/>
            <w:tcBorders>
              <w:left w:val="single" w:sz="4" w:space="0" w:color="000000"/>
            </w:tcBorders>
          </w:tcPr>
          <w:p w:rsidR="00DE3144" w:rsidRPr="00E046E9" w:rsidRDefault="007E60D1">
            <w:pPr>
              <w:pStyle w:val="TableParagraph"/>
              <w:spacing w:before="44" w:line="226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Ms_JOBI_14475</w:t>
            </w:r>
          </w:p>
        </w:tc>
      </w:tr>
      <w:tr w:rsidR="00DE3144" w:rsidRPr="00E046E9">
        <w:trPr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:rsidR="00DE3144" w:rsidRPr="00E046E9" w:rsidRDefault="007E60D1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Titleofthe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393" w:type="dxa"/>
            <w:tcBorders>
              <w:left w:val="single" w:sz="4" w:space="0" w:color="000000"/>
            </w:tcBorders>
          </w:tcPr>
          <w:p w:rsidR="00DE3144" w:rsidRPr="00E046E9" w:rsidRDefault="007E60D1">
            <w:pPr>
              <w:pStyle w:val="TableParagraph"/>
              <w:spacing w:before="104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>SYNERGISTICIN-VITROANTI-FLAMMATORYANDPHYTOCHEMICALINSIGHTFROMCOMBINEDETHANOLLEAVE EXTRACT OF FICUS CAPENSIS AND MENTHA SPICATA</w:t>
            </w:r>
          </w:p>
        </w:tc>
      </w:tr>
      <w:tr w:rsidR="00DE3144" w:rsidRPr="00E046E9">
        <w:trPr>
          <w:trHeight w:val="375"/>
        </w:trPr>
        <w:tc>
          <w:tcPr>
            <w:tcW w:w="2119" w:type="dxa"/>
            <w:tcBorders>
              <w:right w:val="single" w:sz="4" w:space="0" w:color="000000"/>
            </w:tcBorders>
          </w:tcPr>
          <w:p w:rsidR="00DE3144" w:rsidRPr="00E046E9" w:rsidRDefault="007E60D1">
            <w:pPr>
              <w:pStyle w:val="TableParagraph"/>
              <w:spacing w:before="46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Typeofthe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393" w:type="dxa"/>
            <w:tcBorders>
              <w:left w:val="single" w:sz="4" w:space="0" w:color="000000"/>
            </w:tcBorders>
          </w:tcPr>
          <w:p w:rsidR="00DE3144" w:rsidRPr="00E046E9" w:rsidRDefault="006627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 xml:space="preserve">This article is </w:t>
            </w:r>
            <w:r w:rsidRPr="00E046E9"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</w:tc>
      </w:tr>
    </w:tbl>
    <w:p w:rsidR="00DE3144" w:rsidRPr="00E046E9" w:rsidRDefault="00DE314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DE3144" w:rsidRPr="00E046E9">
        <w:trPr>
          <w:trHeight w:val="453"/>
        </w:trPr>
        <w:tc>
          <w:tcPr>
            <w:tcW w:w="13186" w:type="dxa"/>
            <w:gridSpan w:val="3"/>
            <w:tcBorders>
              <w:top w:val="nil"/>
              <w:left w:val="nil"/>
              <w:right w:val="nil"/>
            </w:tcBorders>
          </w:tcPr>
          <w:p w:rsidR="00DE3144" w:rsidRPr="00E046E9" w:rsidRDefault="007E60D1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proofErr w:type="gramStart"/>
            <w:r w:rsidRPr="00E046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046E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  <w:proofErr w:type="gramEnd"/>
          </w:p>
        </w:tc>
      </w:tr>
      <w:tr w:rsidR="00DE3144" w:rsidRPr="00E046E9">
        <w:trPr>
          <w:trHeight w:val="691"/>
        </w:trPr>
        <w:tc>
          <w:tcPr>
            <w:tcW w:w="3337" w:type="dxa"/>
          </w:tcPr>
          <w:p w:rsidR="00DE3144" w:rsidRPr="00E046E9" w:rsidRDefault="00DE31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DE3144" w:rsidRPr="00E046E9" w:rsidRDefault="007E60D1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046E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E3144" w:rsidRPr="00E046E9" w:rsidRDefault="00DE3144">
            <w:pPr>
              <w:pStyle w:val="TableParagraph"/>
              <w:spacing w:line="230" w:lineRule="atLeas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20" w:type="dxa"/>
          </w:tcPr>
          <w:p w:rsidR="00DE3144" w:rsidRPr="00E046E9" w:rsidRDefault="007E60D1">
            <w:pPr>
              <w:pStyle w:val="TableParagraph"/>
              <w:ind w:left="109" w:right="440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E046E9">
              <w:rPr>
                <w:rFonts w:ascii="Arial" w:hAnsi="Arial" w:cs="Arial"/>
                <w:sz w:val="20"/>
                <w:szCs w:val="20"/>
              </w:rPr>
              <w:t>(It is mandatory that authorsshouldwritehis/herfeedbackhere)</w:t>
            </w:r>
          </w:p>
        </w:tc>
      </w:tr>
      <w:tr w:rsidR="00DE3144" w:rsidRPr="00E046E9">
        <w:trPr>
          <w:trHeight w:val="2990"/>
        </w:trPr>
        <w:tc>
          <w:tcPr>
            <w:tcW w:w="3337" w:type="dxa"/>
          </w:tcPr>
          <w:p w:rsidR="00DE3144" w:rsidRPr="00E046E9" w:rsidRDefault="007E60D1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minimumof3-4sentencesmay be required for this part.</w:t>
            </w:r>
          </w:p>
        </w:tc>
        <w:tc>
          <w:tcPr>
            <w:tcW w:w="5829" w:type="dxa"/>
          </w:tcPr>
          <w:p w:rsidR="00DE3144" w:rsidRPr="00E046E9" w:rsidRDefault="007E60D1">
            <w:pPr>
              <w:pStyle w:val="TableParagraph"/>
              <w:ind w:left="110" w:right="8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This manuscript contributes to the growing body of research on polyherbal formulations by investigating the synergistic in-vitro anti- inflammatory and antiplatelet effects of combined ethanol leaf extracts of</w:t>
            </w:r>
            <w:r w:rsidR="0069602B" w:rsidRPr="00E046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46E9">
              <w:rPr>
                <w:rFonts w:ascii="Arial" w:hAnsi="Arial" w:cs="Arial"/>
                <w:sz w:val="20"/>
                <w:szCs w:val="20"/>
              </w:rPr>
              <w:t>Ficus</w:t>
            </w:r>
            <w:proofErr w:type="spellEnd"/>
            <w:r w:rsidR="0069602B" w:rsidRPr="00E046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46E9">
              <w:rPr>
                <w:rFonts w:ascii="Arial" w:hAnsi="Arial" w:cs="Arial"/>
                <w:sz w:val="20"/>
                <w:szCs w:val="20"/>
              </w:rPr>
              <w:t>capensis</w:t>
            </w:r>
            <w:proofErr w:type="spellEnd"/>
            <w:r w:rsidR="0069602B" w:rsidRPr="00E046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6E9">
              <w:rPr>
                <w:rFonts w:ascii="Arial" w:hAnsi="Arial" w:cs="Arial"/>
                <w:sz w:val="20"/>
                <w:szCs w:val="20"/>
              </w:rPr>
              <w:t>and</w:t>
            </w:r>
            <w:r w:rsidR="0069602B" w:rsidRPr="00E046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6E9">
              <w:rPr>
                <w:rFonts w:ascii="Arial" w:hAnsi="Arial" w:cs="Arial"/>
                <w:sz w:val="20"/>
                <w:szCs w:val="20"/>
              </w:rPr>
              <w:t>Mentha</w:t>
            </w:r>
            <w:r w:rsidR="0069602B" w:rsidRPr="00E046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6E9">
              <w:rPr>
                <w:rFonts w:ascii="Arial" w:hAnsi="Arial" w:cs="Arial"/>
                <w:sz w:val="20"/>
                <w:szCs w:val="20"/>
              </w:rPr>
              <w:t>spicata. While</w:t>
            </w:r>
            <w:r w:rsidR="0069602B" w:rsidRPr="00E046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6E9">
              <w:rPr>
                <w:rFonts w:ascii="Arial" w:hAnsi="Arial" w:cs="Arial"/>
                <w:sz w:val="20"/>
                <w:szCs w:val="20"/>
              </w:rPr>
              <w:t xml:space="preserve">previous studies have focused largely on individual plant extracts, this work attempts to experimentally validate their combined use, which reflects traditional medicinal practices. The study provides preliminary </w:t>
            </w:r>
            <w:r w:rsidRPr="00E046E9">
              <w:rPr>
                <w:rFonts w:ascii="Arial" w:hAnsi="Arial" w:cs="Arial"/>
                <w:position w:val="2"/>
                <w:sz w:val="20"/>
                <w:szCs w:val="20"/>
              </w:rPr>
              <w:t>mechanistic insight through phospholipase A</w:t>
            </w:r>
            <w:r w:rsidRPr="00E046E9">
              <w:rPr>
                <w:rFonts w:ascii="Arial" w:hAnsi="Arial" w:cs="Arial"/>
                <w:sz w:val="20"/>
                <w:szCs w:val="20"/>
              </w:rPr>
              <w:t>2</w:t>
            </w:r>
            <w:r w:rsidRPr="00E046E9">
              <w:rPr>
                <w:rFonts w:ascii="Arial" w:hAnsi="Arial" w:cs="Arial"/>
                <w:position w:val="2"/>
                <w:sz w:val="20"/>
                <w:szCs w:val="20"/>
              </w:rPr>
              <w:t xml:space="preserve">inhibition, membrane </w:t>
            </w:r>
            <w:r w:rsidRPr="00E046E9">
              <w:rPr>
                <w:rFonts w:ascii="Arial" w:hAnsi="Arial" w:cs="Arial"/>
                <w:sz w:val="20"/>
                <w:szCs w:val="20"/>
              </w:rPr>
              <w:t>stabilization, and platelet aggregation assays, strengthening its pharmacological relevance. If further validated through in-vivo and molecular studies, this research could support the development of plant-based anti-inflammatory alternatives with potentially improved</w:t>
            </w:r>
          </w:p>
          <w:p w:rsidR="00DE3144" w:rsidRPr="00E046E9" w:rsidRDefault="007E60D1">
            <w:pPr>
              <w:pStyle w:val="TableParagraph"/>
              <w:spacing w:line="211" w:lineRule="exact"/>
              <w:ind w:left="1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safetyprofilescomparedtoconventional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NSAIDs</w:t>
            </w:r>
          </w:p>
        </w:tc>
        <w:tc>
          <w:tcPr>
            <w:tcW w:w="4020" w:type="dxa"/>
          </w:tcPr>
          <w:p w:rsidR="00DE3144" w:rsidRPr="00E046E9" w:rsidRDefault="0069602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study is important because it explores how </w:t>
            </w:r>
            <w:proofErr w:type="gramStart"/>
            <w:r w:rsidRPr="00E046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plant based</w:t>
            </w:r>
            <w:proofErr w:type="gramEnd"/>
            <w:r w:rsidRPr="00E046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compounds can work together to enhance therapeutic effects. It </w:t>
            </w:r>
            <w:proofErr w:type="gramStart"/>
            <w:r w:rsidRPr="00E046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provide</w:t>
            </w:r>
            <w:proofErr w:type="gramEnd"/>
            <w:r w:rsidRPr="00E046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 foundation for future pharmacological development and encourage the use of herbal combinations in treatment of diseases</w:t>
            </w:r>
          </w:p>
        </w:tc>
      </w:tr>
      <w:tr w:rsidR="00DE3144" w:rsidRPr="00E046E9">
        <w:trPr>
          <w:trHeight w:val="1262"/>
        </w:trPr>
        <w:tc>
          <w:tcPr>
            <w:tcW w:w="3337" w:type="dxa"/>
          </w:tcPr>
          <w:p w:rsidR="00DE3144" w:rsidRPr="00E046E9" w:rsidRDefault="007E60D1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 xml:space="preserve">Isthetitleofthearticle </w:t>
            </w:r>
            <w:r w:rsidRPr="00E046E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DE3144" w:rsidRPr="00E046E9" w:rsidRDefault="007E60D1">
            <w:pPr>
              <w:pStyle w:val="TableParagraph"/>
              <w:spacing w:before="1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>(Ifnotpleasesuggestan alternative title)</w:t>
            </w:r>
          </w:p>
        </w:tc>
        <w:tc>
          <w:tcPr>
            <w:tcW w:w="5829" w:type="dxa"/>
          </w:tcPr>
          <w:p w:rsidR="00DE3144" w:rsidRPr="00E046E9" w:rsidRDefault="007E60D1">
            <w:pPr>
              <w:pStyle w:val="TableParagraph"/>
              <w:ind w:left="110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Synergistic In-Vitro Anti-Inflammatory</w:t>
            </w:r>
            <w:r w:rsidR="0069602B" w:rsidRPr="00E046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6E9">
              <w:rPr>
                <w:rFonts w:ascii="Arial" w:hAnsi="Arial" w:cs="Arial"/>
                <w:sz w:val="20"/>
                <w:szCs w:val="20"/>
              </w:rPr>
              <w:t>and Anti</w:t>
            </w:r>
            <w:r w:rsidR="0069602B" w:rsidRPr="00E046E9">
              <w:rPr>
                <w:rFonts w:ascii="Arial" w:hAnsi="Arial" w:cs="Arial"/>
                <w:sz w:val="20"/>
                <w:szCs w:val="20"/>
              </w:rPr>
              <w:t>-</w:t>
            </w:r>
            <w:r w:rsidRPr="00E046E9">
              <w:rPr>
                <w:rFonts w:ascii="Arial" w:hAnsi="Arial" w:cs="Arial"/>
                <w:sz w:val="20"/>
                <w:szCs w:val="20"/>
              </w:rPr>
              <w:t xml:space="preserve">platelet Activities of Combined Ethanol Leaf Extracts of </w:t>
            </w:r>
            <w:proofErr w:type="spellStart"/>
            <w:r w:rsidRPr="00E046E9">
              <w:rPr>
                <w:rFonts w:ascii="Arial" w:hAnsi="Arial" w:cs="Arial"/>
                <w:sz w:val="20"/>
                <w:szCs w:val="20"/>
              </w:rPr>
              <w:t>Ficus</w:t>
            </w:r>
            <w:proofErr w:type="spellEnd"/>
            <w:r w:rsidR="0069602B" w:rsidRPr="00E046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46E9">
              <w:rPr>
                <w:rFonts w:ascii="Arial" w:hAnsi="Arial" w:cs="Arial"/>
                <w:sz w:val="20"/>
                <w:szCs w:val="20"/>
              </w:rPr>
              <w:t>capensis</w:t>
            </w:r>
            <w:proofErr w:type="spellEnd"/>
            <w:r w:rsidRPr="00E046E9">
              <w:rPr>
                <w:rFonts w:ascii="Arial" w:hAnsi="Arial" w:cs="Arial"/>
                <w:sz w:val="20"/>
                <w:szCs w:val="20"/>
              </w:rPr>
              <w:t xml:space="preserve"> and Mentha spicata with Phytochemical Characterization</w:t>
            </w:r>
          </w:p>
        </w:tc>
        <w:tc>
          <w:tcPr>
            <w:tcW w:w="4020" w:type="dxa"/>
          </w:tcPr>
          <w:p w:rsidR="00DE3144" w:rsidRPr="00E046E9" w:rsidRDefault="008C116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This suggested title can still be used.</w:t>
            </w:r>
          </w:p>
        </w:tc>
      </w:tr>
    </w:tbl>
    <w:p w:rsidR="00DE3144" w:rsidRPr="00E046E9" w:rsidRDefault="00DE3144">
      <w:pPr>
        <w:pStyle w:val="TableParagraph"/>
        <w:rPr>
          <w:rFonts w:ascii="Arial" w:hAnsi="Arial" w:cs="Arial"/>
          <w:sz w:val="20"/>
          <w:szCs w:val="20"/>
        </w:rPr>
        <w:sectPr w:rsidR="00DE3144" w:rsidRPr="00E046E9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DE3144" w:rsidRPr="00E046E9" w:rsidRDefault="00DE3144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DE3144" w:rsidRPr="00E046E9">
        <w:trPr>
          <w:trHeight w:val="4600"/>
        </w:trPr>
        <w:tc>
          <w:tcPr>
            <w:tcW w:w="3337" w:type="dxa"/>
          </w:tcPr>
          <w:p w:rsidR="00DE3144" w:rsidRPr="00E046E9" w:rsidRDefault="007E60D1">
            <w:pPr>
              <w:pStyle w:val="TableParagraph"/>
              <w:spacing w:before="2" w:line="237" w:lineRule="auto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</w:t>
            </w:r>
            <w:proofErr w:type="gramStart"/>
            <w:r w:rsidRPr="00E046E9">
              <w:rPr>
                <w:rFonts w:ascii="Arial" w:hAnsi="Arial" w:cs="Arial"/>
                <w:b/>
                <w:sz w:val="20"/>
                <w:szCs w:val="20"/>
              </w:rPr>
              <w:t>comprehensive?Doyousuggest</w:t>
            </w:r>
            <w:proofErr w:type="gramEnd"/>
            <w:r w:rsidRPr="00E046E9">
              <w:rPr>
                <w:rFonts w:ascii="Arial" w:hAnsi="Arial" w:cs="Arial"/>
                <w:b/>
                <w:sz w:val="20"/>
                <w:szCs w:val="20"/>
              </w:rPr>
              <w:t xml:space="preserve"> the addition (or deletion) of some points in this section?</w:t>
            </w:r>
          </w:p>
          <w:p w:rsidR="00DE3144" w:rsidRPr="00E046E9" w:rsidRDefault="007E60D1">
            <w:pPr>
              <w:pStyle w:val="TableParagraph"/>
              <w:spacing w:before="5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 xml:space="preserve">Pleasewriteyoursuggestions </w:t>
            </w:r>
            <w:r w:rsidRPr="00E046E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29" w:type="dxa"/>
          </w:tcPr>
          <w:p w:rsidR="00DE3144" w:rsidRPr="00E046E9" w:rsidRDefault="007E60D1">
            <w:pPr>
              <w:pStyle w:val="TableParagraph"/>
              <w:numPr>
                <w:ilvl w:val="0"/>
                <w:numId w:val="7"/>
              </w:numPr>
              <w:tabs>
                <w:tab w:val="left" w:pos="459"/>
              </w:tabs>
              <w:spacing w:line="226" w:lineRule="exact"/>
              <w:ind w:left="459" w:hanging="3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Clarifythestudy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design</w:t>
            </w:r>
          </w:p>
          <w:p w:rsidR="00DE3144" w:rsidRPr="00E046E9" w:rsidRDefault="007E60D1">
            <w:pPr>
              <w:pStyle w:val="TableParagraph"/>
              <w:spacing w:before="4" w:line="235" w:lineRule="auto"/>
              <w:ind w:left="470" w:right="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It would be beneficial to explicitly state that this is an in-vitro experimental study.</w:t>
            </w:r>
          </w:p>
          <w:p w:rsidR="00DE3144" w:rsidRPr="00E046E9" w:rsidRDefault="00DE3144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:rsidR="00DE3144" w:rsidRPr="00E046E9" w:rsidRDefault="007E60D1">
            <w:pPr>
              <w:pStyle w:val="TableParagraph"/>
              <w:numPr>
                <w:ilvl w:val="0"/>
                <w:numId w:val="7"/>
              </w:numPr>
              <w:tabs>
                <w:tab w:val="left" w:pos="459"/>
              </w:tabs>
              <w:ind w:left="459" w:hanging="3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Synergy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claim</w:t>
            </w:r>
          </w:p>
          <w:p w:rsidR="00DE3144" w:rsidRPr="00E046E9" w:rsidRDefault="007E60D1">
            <w:pPr>
              <w:pStyle w:val="TableParagraph"/>
              <w:ind w:left="470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While the abstract emphasizes “synergistic” activity, no direct comparison with individual plant extracts or formal synergy analysis is mentioned. Either:</w:t>
            </w:r>
          </w:p>
          <w:p w:rsidR="00DE3144" w:rsidRPr="00E046E9" w:rsidRDefault="007E60D1">
            <w:pPr>
              <w:pStyle w:val="TableParagraph"/>
              <w:numPr>
                <w:ilvl w:val="1"/>
                <w:numId w:val="7"/>
              </w:numPr>
              <w:tabs>
                <w:tab w:val="left" w:pos="828"/>
              </w:tabs>
              <w:spacing w:before="2"/>
              <w:ind w:left="828" w:hanging="358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046E9">
              <w:rPr>
                <w:rFonts w:ascii="Arial" w:hAnsi="Arial" w:cs="Arial"/>
                <w:sz w:val="20"/>
                <w:szCs w:val="20"/>
              </w:rPr>
              <w:t>brieflyclarifyhowsynergywasinferred,</w:t>
            </w:r>
            <w:r w:rsidRPr="00E046E9">
              <w:rPr>
                <w:rFonts w:ascii="Arial" w:hAnsi="Arial" w:cs="Arial"/>
                <w:spacing w:val="-5"/>
                <w:sz w:val="20"/>
                <w:szCs w:val="20"/>
              </w:rPr>
              <w:t>or</w:t>
            </w:r>
            <w:proofErr w:type="gramEnd"/>
          </w:p>
          <w:p w:rsidR="00DE3144" w:rsidRPr="00E046E9" w:rsidRDefault="007E60D1">
            <w:pPr>
              <w:pStyle w:val="TableParagraph"/>
              <w:numPr>
                <w:ilvl w:val="1"/>
                <w:numId w:val="7"/>
              </w:numPr>
              <w:tabs>
                <w:tab w:val="left" w:pos="828"/>
                <w:tab w:val="left" w:pos="830"/>
              </w:tabs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soften the wording (e.g., “combined effect” instead of “synergistic”) to avoid overinterpretation.</w:t>
            </w:r>
          </w:p>
          <w:p w:rsidR="00DE3144" w:rsidRPr="00E046E9" w:rsidRDefault="00DE3144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:rsidR="00DE3144" w:rsidRPr="00E046E9" w:rsidRDefault="007E60D1">
            <w:pPr>
              <w:pStyle w:val="TableParagraph"/>
              <w:numPr>
                <w:ilvl w:val="0"/>
                <w:numId w:val="7"/>
              </w:numPr>
              <w:tabs>
                <w:tab w:val="left" w:pos="459"/>
              </w:tabs>
              <w:ind w:left="459" w:hanging="3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Statistical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details</w:t>
            </w:r>
          </w:p>
          <w:p w:rsidR="00DE3144" w:rsidRPr="00E046E9" w:rsidRDefault="007E60D1">
            <w:pPr>
              <w:pStyle w:val="TableParagraph"/>
              <w:spacing w:before="4" w:line="235" w:lineRule="auto"/>
              <w:ind w:left="470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Consider mentioning the number of replicates (e.g., n = 3) andthe statistical approach used to determine significance.</w:t>
            </w:r>
          </w:p>
          <w:p w:rsidR="00DE3144" w:rsidRPr="00E046E9" w:rsidRDefault="00DE3144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:rsidR="00DE3144" w:rsidRPr="00E046E9" w:rsidRDefault="007E60D1">
            <w:pPr>
              <w:pStyle w:val="TableParagraph"/>
              <w:numPr>
                <w:ilvl w:val="0"/>
                <w:numId w:val="7"/>
              </w:numPr>
              <w:tabs>
                <w:tab w:val="left" w:pos="459"/>
              </w:tabs>
              <w:ind w:left="459" w:hanging="3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Conciseness</w:t>
            </w:r>
          </w:p>
          <w:p w:rsidR="00DE3144" w:rsidRPr="00E046E9" w:rsidRDefault="007E60D1">
            <w:pPr>
              <w:pStyle w:val="TableParagraph"/>
              <w:spacing w:line="230" w:lineRule="atLeast"/>
              <w:ind w:left="470" w:right="8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The final two sentences partly repeat the same idea regarding research gaps and traditional use. These could be merged into a single, more concise statement.</w:t>
            </w:r>
          </w:p>
        </w:tc>
        <w:tc>
          <w:tcPr>
            <w:tcW w:w="4020" w:type="dxa"/>
          </w:tcPr>
          <w:p w:rsidR="00DE3144" w:rsidRPr="00E046E9" w:rsidRDefault="0069602B" w:rsidP="0069602B">
            <w:pPr>
              <w:pStyle w:val="Table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This research is an in-vitro experimental s</w:t>
            </w:r>
            <w:r w:rsidR="00004E6F" w:rsidRPr="00E046E9">
              <w:rPr>
                <w:rFonts w:ascii="Arial" w:hAnsi="Arial" w:cs="Arial"/>
                <w:sz w:val="20"/>
                <w:szCs w:val="20"/>
              </w:rPr>
              <w:t>tudy solely on</w:t>
            </w:r>
            <w:r w:rsidR="00E641C7" w:rsidRPr="00E046E9">
              <w:rPr>
                <w:rFonts w:ascii="Arial" w:hAnsi="Arial" w:cs="Arial"/>
                <w:sz w:val="20"/>
                <w:szCs w:val="20"/>
              </w:rPr>
              <w:t xml:space="preserve"> Inflammation and phytoch</w:t>
            </w:r>
            <w:r w:rsidRPr="00E046E9">
              <w:rPr>
                <w:rFonts w:ascii="Arial" w:hAnsi="Arial" w:cs="Arial"/>
                <w:sz w:val="20"/>
                <w:szCs w:val="20"/>
              </w:rPr>
              <w:t>emistry.</w:t>
            </w:r>
          </w:p>
          <w:p w:rsidR="0069602B" w:rsidRPr="00E046E9" w:rsidRDefault="0069602B" w:rsidP="0069602B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E641C7" w:rsidRPr="00E046E9" w:rsidRDefault="0069602B" w:rsidP="0069602B">
            <w:pPr>
              <w:pStyle w:val="Table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There was no prior investigation on the individual plant extracts, because a lot of works have been done on the individual plants as written by literature. This study was based on the combined effect of both plants</w:t>
            </w:r>
          </w:p>
          <w:p w:rsidR="00E641C7" w:rsidRPr="00E046E9" w:rsidRDefault="00E641C7" w:rsidP="00E641C7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69602B" w:rsidRPr="00E046E9" w:rsidRDefault="00E641C7" w:rsidP="0069602B">
            <w:pPr>
              <w:pStyle w:val="Table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The number of replicates were 3(n=3). The statistical approach is (P&lt; .001) is used to determine the significance</w:t>
            </w:r>
          </w:p>
          <w:p w:rsidR="00E641C7" w:rsidRPr="00E046E9" w:rsidRDefault="00E641C7" w:rsidP="00E641C7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E641C7" w:rsidRPr="00E046E9" w:rsidRDefault="00E641C7" w:rsidP="0069602B">
            <w:pPr>
              <w:pStyle w:val="Table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Noted</w:t>
            </w:r>
            <w:r w:rsidR="008B2FD1" w:rsidRPr="00E046E9">
              <w:rPr>
                <w:rFonts w:ascii="Arial" w:hAnsi="Arial" w:cs="Arial"/>
                <w:sz w:val="20"/>
                <w:szCs w:val="20"/>
              </w:rPr>
              <w:t xml:space="preserve">. Corrected </w:t>
            </w:r>
          </w:p>
          <w:p w:rsidR="00E641C7" w:rsidRPr="00E046E9" w:rsidRDefault="00E641C7" w:rsidP="00E641C7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E641C7" w:rsidRPr="00E046E9" w:rsidRDefault="00E641C7" w:rsidP="00E641C7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144" w:rsidRPr="00E046E9">
        <w:trPr>
          <w:trHeight w:val="4215"/>
        </w:trPr>
        <w:tc>
          <w:tcPr>
            <w:tcW w:w="3337" w:type="dxa"/>
          </w:tcPr>
          <w:p w:rsidR="00DE3144" w:rsidRPr="00E046E9" w:rsidRDefault="007E60D1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>Isthemanuscriptscientifically, correct? Please write here.</w:t>
            </w:r>
          </w:p>
        </w:tc>
        <w:tc>
          <w:tcPr>
            <w:tcW w:w="5829" w:type="dxa"/>
          </w:tcPr>
          <w:p w:rsidR="00DE3144" w:rsidRPr="00E046E9" w:rsidRDefault="007E60D1">
            <w:pPr>
              <w:pStyle w:val="TableParagraph"/>
              <w:numPr>
                <w:ilvl w:val="0"/>
                <w:numId w:val="6"/>
              </w:numPr>
              <w:tabs>
                <w:tab w:val="left" w:pos="460"/>
              </w:tabs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ConcentrationInconsistency:</w:t>
            </w:r>
          </w:p>
          <w:p w:rsidR="00DE3144" w:rsidRPr="00E046E9" w:rsidRDefault="007E60D1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Plateletaggregationsection reportsconcentrations ing/</w:t>
            </w:r>
            <w:proofErr w:type="gramStart"/>
            <w:r w:rsidRPr="00E046E9">
              <w:rPr>
                <w:rFonts w:ascii="Arial" w:hAnsi="Arial" w:cs="Arial"/>
                <w:sz w:val="20"/>
                <w:szCs w:val="20"/>
              </w:rPr>
              <w:t>ml,whereas</w:t>
            </w:r>
            <w:proofErr w:type="gramEnd"/>
            <w:r w:rsidRPr="00E046E9">
              <w:rPr>
                <w:rFonts w:ascii="Arial" w:hAnsi="Arial" w:cs="Arial"/>
                <w:sz w:val="20"/>
                <w:szCs w:val="20"/>
              </w:rPr>
              <w:t xml:space="preserve"> others use µg/ml. This must be corrected.</w:t>
            </w:r>
          </w:p>
          <w:p w:rsidR="00DE3144" w:rsidRPr="00E046E9" w:rsidRDefault="00DE3144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:rsidR="00DE3144" w:rsidRPr="00E046E9" w:rsidRDefault="007E60D1">
            <w:pPr>
              <w:pStyle w:val="TableParagraph"/>
              <w:numPr>
                <w:ilvl w:val="0"/>
                <w:numId w:val="6"/>
              </w:numPr>
              <w:tabs>
                <w:tab w:val="left" w:pos="460"/>
              </w:tabs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Statistical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Reporting:</w:t>
            </w:r>
          </w:p>
          <w:p w:rsidR="00DE3144" w:rsidRPr="00E046E9" w:rsidRDefault="007E60D1">
            <w:pPr>
              <w:pStyle w:val="TableParagraph"/>
              <w:numPr>
                <w:ilvl w:val="1"/>
                <w:numId w:val="6"/>
              </w:numPr>
              <w:tabs>
                <w:tab w:val="left" w:pos="830"/>
              </w:tabs>
              <w:spacing w:line="243" w:lineRule="exact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 xml:space="preserve">Thestatisticaltestusedisnot 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specified.</w:t>
            </w:r>
          </w:p>
          <w:p w:rsidR="00DE3144" w:rsidRPr="00E046E9" w:rsidRDefault="007E60D1">
            <w:pPr>
              <w:pStyle w:val="TableParagraph"/>
              <w:numPr>
                <w:ilvl w:val="1"/>
                <w:numId w:val="6"/>
              </w:numPr>
              <w:tabs>
                <w:tab w:val="left" w:pos="830"/>
              </w:tabs>
              <w:spacing w:line="242" w:lineRule="exact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Exactp-</w:t>
            </w:r>
            <w:proofErr w:type="gramStart"/>
            <w:r w:rsidRPr="00E046E9">
              <w:rPr>
                <w:rFonts w:ascii="Arial" w:hAnsi="Arial" w:cs="Arial"/>
                <w:sz w:val="20"/>
                <w:szCs w:val="20"/>
              </w:rPr>
              <w:t>valuesshouldbeprovidedinsteadofonly“</w:t>
            </w:r>
            <w:proofErr w:type="gramEnd"/>
            <w:r w:rsidRPr="00E046E9">
              <w:rPr>
                <w:rFonts w:ascii="Arial" w:hAnsi="Arial" w:cs="Arial"/>
                <w:sz w:val="20"/>
                <w:szCs w:val="20"/>
              </w:rPr>
              <w:t>P</w:t>
            </w:r>
            <w:r w:rsidRPr="00E046E9">
              <w:rPr>
                <w:rFonts w:ascii="Arial" w:hAnsi="Arial" w:cs="Arial"/>
                <w:spacing w:val="-10"/>
                <w:sz w:val="20"/>
                <w:szCs w:val="20"/>
              </w:rPr>
              <w:t>&lt;</w:t>
            </w:r>
          </w:p>
          <w:p w:rsidR="00DE3144" w:rsidRPr="00E046E9" w:rsidRDefault="007E60D1">
            <w:pPr>
              <w:pStyle w:val="TableParagraph"/>
              <w:ind w:left="830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.001”.</w:t>
            </w:r>
          </w:p>
          <w:p w:rsidR="00DE3144" w:rsidRPr="00E046E9" w:rsidRDefault="007E60D1">
            <w:pPr>
              <w:pStyle w:val="TableParagraph"/>
              <w:numPr>
                <w:ilvl w:val="1"/>
                <w:numId w:val="6"/>
              </w:numPr>
              <w:tabs>
                <w:tab w:val="left" w:pos="830"/>
              </w:tabs>
              <w:spacing w:before="1"/>
              <w:ind w:right="98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 xml:space="preserve">Clarify whetherANOVA followed by posthoc testing was 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conducted.</w:t>
            </w:r>
          </w:p>
          <w:p w:rsidR="00DE3144" w:rsidRPr="00E046E9" w:rsidRDefault="00DE314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:rsidR="00DE3144" w:rsidRPr="00E046E9" w:rsidRDefault="007E60D1">
            <w:pPr>
              <w:pStyle w:val="TableParagraph"/>
              <w:numPr>
                <w:ilvl w:val="0"/>
                <w:numId w:val="6"/>
              </w:numPr>
              <w:tabs>
                <w:tab w:val="left" w:pos="460"/>
              </w:tabs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DataPresentation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Issues:</w:t>
            </w:r>
          </w:p>
          <w:p w:rsidR="00DE3144" w:rsidRPr="00E046E9" w:rsidRDefault="007E60D1">
            <w:pPr>
              <w:pStyle w:val="TableParagraph"/>
              <w:numPr>
                <w:ilvl w:val="1"/>
                <w:numId w:val="6"/>
              </w:numPr>
              <w:tabs>
                <w:tab w:val="left" w:pos="830"/>
              </w:tabs>
              <w:ind w:right="98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 xml:space="preserve">Typographical errors (e.g., “820” instead of 82.0% in Table </w:t>
            </w:r>
            <w:r w:rsidRPr="00E046E9">
              <w:rPr>
                <w:rFonts w:ascii="Arial" w:hAnsi="Arial" w:cs="Arial"/>
                <w:spacing w:val="-4"/>
                <w:sz w:val="20"/>
                <w:szCs w:val="20"/>
              </w:rPr>
              <w:t>5).</w:t>
            </w:r>
          </w:p>
          <w:p w:rsidR="00DE3144" w:rsidRPr="00E046E9" w:rsidRDefault="007E60D1">
            <w:pPr>
              <w:pStyle w:val="TableParagraph"/>
              <w:numPr>
                <w:ilvl w:val="1"/>
                <w:numId w:val="6"/>
              </w:numPr>
              <w:tabs>
                <w:tab w:val="left" w:pos="830"/>
              </w:tabs>
              <w:spacing w:before="1"/>
              <w:ind w:right="96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Someabsorbancevaluesappearidenticalbetweenextract and diclofenac, which requires verification.</w:t>
            </w:r>
          </w:p>
          <w:p w:rsidR="00DE3144" w:rsidRPr="00E046E9" w:rsidRDefault="007E60D1">
            <w:pPr>
              <w:pStyle w:val="TableParagraph"/>
              <w:numPr>
                <w:ilvl w:val="0"/>
                <w:numId w:val="6"/>
              </w:numPr>
              <w:tabs>
                <w:tab w:val="left" w:pos="460"/>
              </w:tabs>
              <w:spacing w:before="226" w:line="219" w:lineRule="exact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Mechanistic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Claims:</w:t>
            </w:r>
          </w:p>
        </w:tc>
        <w:tc>
          <w:tcPr>
            <w:tcW w:w="4020" w:type="dxa"/>
          </w:tcPr>
          <w:p w:rsidR="00DE3144" w:rsidRPr="00E046E9" w:rsidRDefault="008B2F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Noted. The concentration is in µg/ml</w:t>
            </w:r>
          </w:p>
          <w:p w:rsidR="008B2FD1" w:rsidRPr="00E046E9" w:rsidRDefault="008B2F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DF17EB" w:rsidRPr="00E046E9" w:rsidRDefault="008B2FD1" w:rsidP="00DF17E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DF17EB" w:rsidRPr="00E046E9">
              <w:rPr>
                <w:rFonts w:ascii="Arial" w:eastAsia="Calibri" w:hAnsi="Arial" w:cs="Arial"/>
                <w:sz w:val="20"/>
                <w:szCs w:val="20"/>
              </w:rPr>
              <w:t xml:space="preserve">Statistical Products and Service Solutions (SPSS) version 22 was used for the data analysis. </w:t>
            </w:r>
          </w:p>
          <w:p w:rsidR="00DF17EB" w:rsidRPr="00E046E9" w:rsidRDefault="00DF17EB" w:rsidP="00DF17EB">
            <w:pPr>
              <w:pStyle w:val="TableParagraph"/>
              <w:tabs>
                <w:tab w:val="left" w:pos="830"/>
              </w:tabs>
              <w:spacing w:before="1"/>
              <w:ind w:right="9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046E9">
              <w:rPr>
                <w:rFonts w:ascii="Arial" w:eastAsia="Calibri" w:hAnsi="Arial" w:cs="Arial"/>
                <w:sz w:val="20"/>
                <w:szCs w:val="20"/>
              </w:rPr>
              <w:t>One-way analysis of variance (ANOVA)</w:t>
            </w:r>
            <w:r w:rsidRPr="00E046E9">
              <w:rPr>
                <w:rFonts w:ascii="Arial" w:hAnsi="Arial" w:cs="Arial"/>
                <w:sz w:val="20"/>
                <w:szCs w:val="20"/>
              </w:rPr>
              <w:t xml:space="preserve"> followed by Dunnett post hoc test</w:t>
            </w:r>
            <w:r w:rsidRPr="00E046E9">
              <w:rPr>
                <w:rFonts w:ascii="Arial" w:eastAsia="Calibri" w:hAnsi="Arial" w:cs="Arial"/>
                <w:sz w:val="20"/>
                <w:szCs w:val="20"/>
              </w:rPr>
              <w:t xml:space="preserve"> were carried out on the data generated, with a statistical significance difference </w:t>
            </w:r>
            <w:r w:rsidRPr="00E046E9">
              <w:rPr>
                <w:rFonts w:ascii="Arial" w:hAnsi="Arial" w:cs="Arial"/>
                <w:sz w:val="20"/>
                <w:szCs w:val="20"/>
              </w:rPr>
              <w:t>established</w:t>
            </w:r>
            <w:r w:rsidRPr="00E046E9">
              <w:rPr>
                <w:rFonts w:ascii="Arial" w:eastAsia="Calibri" w:hAnsi="Arial" w:cs="Arial"/>
                <w:sz w:val="20"/>
                <w:szCs w:val="20"/>
              </w:rPr>
              <w:t xml:space="preserve"> at a 95 % confidence level (P &lt; .001).</w:t>
            </w:r>
          </w:p>
          <w:p w:rsidR="00DF17EB" w:rsidRPr="00E046E9" w:rsidRDefault="00DF17EB" w:rsidP="00DF17EB">
            <w:pPr>
              <w:pStyle w:val="TableParagraph"/>
              <w:tabs>
                <w:tab w:val="left" w:pos="830"/>
              </w:tabs>
              <w:spacing w:before="1"/>
              <w:ind w:right="9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B2FD1" w:rsidRPr="00E046E9" w:rsidRDefault="00DF17E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3. The 820 has been corrected</w:t>
            </w:r>
            <w:r w:rsidR="008A264A" w:rsidRPr="00E046E9">
              <w:rPr>
                <w:rFonts w:ascii="Arial" w:hAnsi="Arial" w:cs="Arial"/>
                <w:sz w:val="20"/>
                <w:szCs w:val="20"/>
              </w:rPr>
              <w:t xml:space="preserve"> to 82.0</w:t>
            </w:r>
            <w:r w:rsidRPr="00E046E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A72C4" w:rsidRPr="00E046E9" w:rsidRDefault="00EA72C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DF17EB" w:rsidRPr="00E046E9" w:rsidRDefault="00EA72C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The comparable absorbance values suggest that the combined extract exhibits anti-inflammatory activity similar to diclofenac at the tested concentrations. The extract may contain bioactive compounds with strong anti-inflammatory potential</w:t>
            </w:r>
          </w:p>
        </w:tc>
      </w:tr>
    </w:tbl>
    <w:p w:rsidR="00DE3144" w:rsidRPr="00E046E9" w:rsidRDefault="00DE3144">
      <w:pPr>
        <w:pStyle w:val="TableParagraph"/>
        <w:rPr>
          <w:rFonts w:ascii="Arial" w:hAnsi="Arial" w:cs="Arial"/>
          <w:sz w:val="20"/>
          <w:szCs w:val="20"/>
        </w:rPr>
        <w:sectPr w:rsidR="00DE3144" w:rsidRPr="00E046E9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DE3144" w:rsidRPr="00E046E9" w:rsidRDefault="00DE3144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DE3144" w:rsidRPr="00E046E9">
        <w:trPr>
          <w:trHeight w:val="701"/>
        </w:trPr>
        <w:tc>
          <w:tcPr>
            <w:tcW w:w="3337" w:type="dxa"/>
          </w:tcPr>
          <w:p w:rsidR="00DE3144" w:rsidRPr="00E046E9" w:rsidRDefault="00DE31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DE3144" w:rsidRPr="00E046E9" w:rsidRDefault="007E60D1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046E9">
              <w:rPr>
                <w:rFonts w:ascii="Arial" w:hAnsi="Arial" w:cs="Arial"/>
                <w:sz w:val="20"/>
                <w:szCs w:val="20"/>
              </w:rPr>
              <w:t>Themanuscriptmentionscyclooxygenase(</w:t>
            </w:r>
            <w:proofErr w:type="gramEnd"/>
            <w:r w:rsidRPr="00E046E9">
              <w:rPr>
                <w:rFonts w:ascii="Arial" w:hAnsi="Arial" w:cs="Arial"/>
                <w:sz w:val="20"/>
                <w:szCs w:val="20"/>
              </w:rPr>
              <w:t>COX)inhibition,but COX was not directly assayed.</w:t>
            </w:r>
          </w:p>
        </w:tc>
        <w:tc>
          <w:tcPr>
            <w:tcW w:w="4020" w:type="dxa"/>
          </w:tcPr>
          <w:p w:rsidR="00DE3144" w:rsidRPr="00E046E9" w:rsidRDefault="00EA72C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Yes,</w:t>
            </w:r>
            <w:r w:rsidR="006F2794" w:rsidRPr="00E046E9">
              <w:rPr>
                <w:rFonts w:ascii="Arial" w:hAnsi="Arial" w:cs="Arial"/>
                <w:sz w:val="20"/>
                <w:szCs w:val="20"/>
              </w:rPr>
              <w:t xml:space="preserve"> because d</w:t>
            </w:r>
            <w:r w:rsidRPr="00E046E9">
              <w:rPr>
                <w:rFonts w:ascii="Arial" w:hAnsi="Arial" w:cs="Arial"/>
                <w:sz w:val="20"/>
                <w:szCs w:val="20"/>
              </w:rPr>
              <w:t>iclofenac works by inhibiting cyclooxygenase (COX) enzymes.</w:t>
            </w:r>
          </w:p>
        </w:tc>
      </w:tr>
      <w:tr w:rsidR="00DE3144" w:rsidRPr="00E046E9">
        <w:trPr>
          <w:trHeight w:val="1151"/>
        </w:trPr>
        <w:tc>
          <w:tcPr>
            <w:tcW w:w="3337" w:type="dxa"/>
          </w:tcPr>
          <w:p w:rsidR="00DE3144" w:rsidRPr="00E046E9" w:rsidRDefault="007E60D1">
            <w:pPr>
              <w:pStyle w:val="TableParagraph"/>
              <w:ind w:left="470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 xml:space="preserve">Are the references sufficient and recent? If you have suggestions of additional </w:t>
            </w:r>
            <w:proofErr w:type="gramStart"/>
            <w:r w:rsidRPr="00E046E9">
              <w:rPr>
                <w:rFonts w:ascii="Arial" w:hAnsi="Arial" w:cs="Arial"/>
                <w:b/>
                <w:sz w:val="20"/>
                <w:szCs w:val="20"/>
              </w:rPr>
              <w:t>references,pleasementionthem</w:t>
            </w:r>
            <w:proofErr w:type="gramEnd"/>
          </w:p>
          <w:p w:rsidR="00DE3144" w:rsidRPr="00E046E9" w:rsidRDefault="007E60D1">
            <w:pPr>
              <w:pStyle w:val="TableParagraph"/>
              <w:spacing w:before="2" w:line="210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>inthereview</w:t>
            </w:r>
            <w:r w:rsidRPr="00E046E9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829" w:type="dxa"/>
          </w:tcPr>
          <w:p w:rsidR="00DE3144" w:rsidRPr="00E046E9" w:rsidRDefault="007E60D1">
            <w:pPr>
              <w:pStyle w:val="TableParagraph"/>
              <w:numPr>
                <w:ilvl w:val="0"/>
                <w:numId w:val="5"/>
              </w:numPr>
              <w:tabs>
                <w:tab w:val="left" w:pos="460"/>
              </w:tabs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 xml:space="preserve">Removeduplicatecitation </w:t>
            </w:r>
            <w:proofErr w:type="gramStart"/>
            <w:r w:rsidRPr="00E046E9">
              <w:rPr>
                <w:rFonts w:ascii="Arial" w:hAnsi="Arial" w:cs="Arial"/>
                <w:sz w:val="20"/>
                <w:szCs w:val="20"/>
              </w:rPr>
              <w:t>ofSilvaetal.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(</w:t>
            </w:r>
            <w:proofErr w:type="gramEnd"/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2023).</w:t>
            </w:r>
          </w:p>
          <w:p w:rsidR="00DE3144" w:rsidRPr="00E046E9" w:rsidRDefault="00DE31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DE3144" w:rsidRPr="00E046E9" w:rsidRDefault="007E60D1">
            <w:pPr>
              <w:pStyle w:val="TableParagraph"/>
              <w:numPr>
                <w:ilvl w:val="0"/>
                <w:numId w:val="5"/>
              </w:numPr>
              <w:tabs>
                <w:tab w:val="left" w:pos="460"/>
              </w:tabs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Ensureconsistentreferencing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format.</w:t>
            </w:r>
          </w:p>
        </w:tc>
        <w:tc>
          <w:tcPr>
            <w:tcW w:w="4020" w:type="dxa"/>
          </w:tcPr>
          <w:p w:rsidR="006F2794" w:rsidRPr="00E046E9" w:rsidRDefault="00EA72C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Noted</w:t>
            </w:r>
            <w:r w:rsidR="00A843BF" w:rsidRPr="00E046E9">
              <w:rPr>
                <w:rFonts w:ascii="Arial" w:hAnsi="Arial" w:cs="Arial"/>
                <w:sz w:val="20"/>
                <w:szCs w:val="20"/>
              </w:rPr>
              <w:t>.</w:t>
            </w:r>
            <w:r w:rsidR="006F2794" w:rsidRPr="00E046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794" w:rsidRPr="00E046E9" w:rsidRDefault="006F279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DE3144" w:rsidRPr="00E046E9" w:rsidRDefault="006F279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No additional references.</w:t>
            </w:r>
          </w:p>
        </w:tc>
      </w:tr>
      <w:tr w:rsidR="00DE3144" w:rsidRPr="00E046E9">
        <w:trPr>
          <w:trHeight w:val="1612"/>
        </w:trPr>
        <w:tc>
          <w:tcPr>
            <w:tcW w:w="3337" w:type="dxa"/>
          </w:tcPr>
          <w:p w:rsidR="00DE3144" w:rsidRPr="00E046E9" w:rsidRDefault="007E60D1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>Isthelanguage/Englishquality of the article suitable for scholarly communications?</w:t>
            </w:r>
          </w:p>
        </w:tc>
        <w:tc>
          <w:tcPr>
            <w:tcW w:w="5829" w:type="dxa"/>
          </w:tcPr>
          <w:p w:rsidR="00DE3144" w:rsidRPr="00E046E9" w:rsidRDefault="007E60D1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</w:tabs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Repetitionof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phrases.</w:t>
            </w:r>
          </w:p>
          <w:p w:rsidR="00DE3144" w:rsidRPr="00E046E9" w:rsidRDefault="00DE31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DE3144" w:rsidRPr="00E046E9" w:rsidRDefault="007E60D1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</w:tabs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Grammaticalerrors(</w:t>
            </w:r>
            <w:proofErr w:type="gramStart"/>
            <w:r w:rsidRPr="00E046E9">
              <w:rPr>
                <w:rFonts w:ascii="Arial" w:hAnsi="Arial" w:cs="Arial"/>
                <w:sz w:val="20"/>
                <w:szCs w:val="20"/>
              </w:rPr>
              <w:t>e.g.,subject</w:t>
            </w:r>
            <w:proofErr w:type="gramEnd"/>
            <w:r w:rsidRPr="00E046E9">
              <w:rPr>
                <w:rFonts w:ascii="Arial" w:hAnsi="Arial" w:cs="Arial"/>
                <w:sz w:val="20"/>
                <w:szCs w:val="20"/>
              </w:rPr>
              <w:t>-verb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agreement).</w:t>
            </w:r>
          </w:p>
          <w:p w:rsidR="00DE3144" w:rsidRPr="00E046E9" w:rsidRDefault="00DE314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:rsidR="00DE3144" w:rsidRPr="00E046E9" w:rsidRDefault="007E60D1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</w:tabs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Inconsistentcapitalization(</w:t>
            </w:r>
            <w:proofErr w:type="gramStart"/>
            <w:r w:rsidRPr="00E046E9">
              <w:rPr>
                <w:rFonts w:ascii="Arial" w:hAnsi="Arial" w:cs="Arial"/>
                <w:sz w:val="20"/>
                <w:szCs w:val="20"/>
              </w:rPr>
              <w:t>e.g.,“</w:t>
            </w:r>
            <w:proofErr w:type="gramEnd"/>
            <w:r w:rsidRPr="00E046E9">
              <w:rPr>
                <w:rFonts w:ascii="Arial" w:hAnsi="Arial" w:cs="Arial"/>
                <w:sz w:val="20"/>
                <w:szCs w:val="20"/>
              </w:rPr>
              <w:t>Leave”vs.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“Leaf”).</w:t>
            </w:r>
          </w:p>
          <w:p w:rsidR="00DE3144" w:rsidRPr="00E046E9" w:rsidRDefault="00DE314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:rsidR="00DE3144" w:rsidRPr="00E046E9" w:rsidRDefault="007E60D1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</w:tabs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Typographicalerrors.</w:t>
            </w:r>
          </w:p>
        </w:tc>
        <w:tc>
          <w:tcPr>
            <w:tcW w:w="4020" w:type="dxa"/>
          </w:tcPr>
          <w:p w:rsidR="00DE3144" w:rsidRPr="00E046E9" w:rsidRDefault="00A843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Noted.</w:t>
            </w:r>
          </w:p>
        </w:tc>
      </w:tr>
      <w:tr w:rsidR="00DE3144" w:rsidRPr="00E046E9">
        <w:trPr>
          <w:trHeight w:val="1175"/>
        </w:trPr>
        <w:tc>
          <w:tcPr>
            <w:tcW w:w="3337" w:type="dxa"/>
          </w:tcPr>
          <w:p w:rsidR="00DE3144" w:rsidRPr="00E046E9" w:rsidRDefault="007E60D1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29" w:type="dxa"/>
          </w:tcPr>
          <w:p w:rsidR="00DE3144" w:rsidRPr="00E046E9" w:rsidRDefault="007E60D1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</w:tabs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Provideyieldpercentageof</w:t>
            </w:r>
            <w:r w:rsidRPr="00E046E9">
              <w:rPr>
                <w:rFonts w:ascii="Arial" w:hAnsi="Arial" w:cs="Arial"/>
                <w:spacing w:val="-2"/>
                <w:sz w:val="20"/>
                <w:szCs w:val="20"/>
              </w:rPr>
              <w:t>extracts.</w:t>
            </w:r>
          </w:p>
          <w:p w:rsidR="00DE3144" w:rsidRPr="00E046E9" w:rsidRDefault="007E60D1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</w:tabs>
              <w:spacing w:before="226"/>
              <w:ind w:right="96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Includelimitationssection(</w:t>
            </w:r>
            <w:proofErr w:type="gramStart"/>
            <w:r w:rsidRPr="00E046E9">
              <w:rPr>
                <w:rFonts w:ascii="Arial" w:hAnsi="Arial" w:cs="Arial"/>
                <w:sz w:val="20"/>
                <w:szCs w:val="20"/>
              </w:rPr>
              <w:t>e.g.,in</w:t>
            </w:r>
            <w:proofErr w:type="gramEnd"/>
            <w:r w:rsidRPr="00E046E9">
              <w:rPr>
                <w:rFonts w:ascii="Arial" w:hAnsi="Arial" w:cs="Arial"/>
                <w:sz w:val="20"/>
                <w:szCs w:val="20"/>
              </w:rPr>
              <w:t>-vitronature,absenceoftoxicityevaluation).</w:t>
            </w:r>
          </w:p>
        </w:tc>
        <w:tc>
          <w:tcPr>
            <w:tcW w:w="4020" w:type="dxa"/>
          </w:tcPr>
          <w:p w:rsidR="00DE3144" w:rsidRPr="00E046E9" w:rsidRDefault="00DE31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E3144" w:rsidRPr="00E046E9" w:rsidRDefault="00DE3144">
      <w:pPr>
        <w:spacing w:before="6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E3144" w:rsidRPr="00E046E9" w:rsidRDefault="007E60D1">
      <w:pPr>
        <w:pStyle w:val="BodyText"/>
        <w:ind w:left="360"/>
        <w:rPr>
          <w:rFonts w:ascii="Arial" w:hAnsi="Arial" w:cs="Arial"/>
        </w:rPr>
      </w:pPr>
      <w:r w:rsidRPr="00E046E9">
        <w:rPr>
          <w:rFonts w:ascii="Arial" w:hAnsi="Arial" w:cs="Arial"/>
          <w:color w:val="000000"/>
          <w:highlight w:val="yellow"/>
          <w:u w:val="single"/>
        </w:rPr>
        <w:t>PART</w:t>
      </w:r>
      <w:r w:rsidRPr="00E046E9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:rsidR="00DE3144" w:rsidRPr="00E046E9" w:rsidRDefault="00F3504D">
      <w:pPr>
        <w:spacing w:before="11"/>
        <w:rPr>
          <w:rFonts w:ascii="Arial" w:hAnsi="Arial" w:cs="Arial"/>
          <w:b/>
          <w:sz w:val="20"/>
          <w:szCs w:val="20"/>
        </w:rPr>
      </w:pPr>
      <w:r w:rsidRPr="00E046E9">
        <w:rPr>
          <w:rFonts w:ascii="Arial" w:hAnsi="Arial" w:cs="Arial"/>
          <w:b/>
          <w:noProof/>
          <w:sz w:val="20"/>
          <w:szCs w:val="20"/>
        </w:rPr>
        <w:pict>
          <v:shape id="Graphic 1" o:spid="_x0000_s1026" style="position:absolute;margin-left:65.8pt;margin-top:11.5pt;width:659.95pt;height:.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13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" path="m8381365,l,,,6096r8381365,l8381365,xe" fillcolor="black" stroked="f">
            <v:path arrowok="t"/>
            <w10:wrap type="topAndBottom" anchorx="page"/>
          </v:shape>
        </w:pict>
      </w:r>
    </w:p>
    <w:p w:rsidR="00DE3144" w:rsidRPr="00E046E9" w:rsidRDefault="00DE3144">
      <w:pPr>
        <w:rPr>
          <w:rFonts w:ascii="Arial" w:hAnsi="Arial" w:cs="Arial"/>
          <w:b/>
          <w:sz w:val="20"/>
          <w:szCs w:val="20"/>
        </w:rPr>
        <w:sectPr w:rsidR="00DE3144" w:rsidRPr="00E046E9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DE3144" w:rsidRPr="00E046E9" w:rsidRDefault="00DE3144">
      <w:pPr>
        <w:spacing w:before="224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8"/>
        <w:gridCol w:w="4466"/>
        <w:gridCol w:w="2622"/>
      </w:tblGrid>
      <w:tr w:rsidR="00DE3144" w:rsidRPr="00E046E9">
        <w:trPr>
          <w:trHeight w:val="936"/>
        </w:trPr>
        <w:tc>
          <w:tcPr>
            <w:tcW w:w="6098" w:type="dxa"/>
          </w:tcPr>
          <w:p w:rsidR="00DE3144" w:rsidRPr="00E046E9" w:rsidRDefault="00DE31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6" w:type="dxa"/>
          </w:tcPr>
          <w:p w:rsidR="00DE3144" w:rsidRPr="00E046E9" w:rsidRDefault="007E60D1">
            <w:pPr>
              <w:pStyle w:val="TableParagraph"/>
              <w:spacing w:before="1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046E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22" w:type="dxa"/>
          </w:tcPr>
          <w:p w:rsidR="00DE3144" w:rsidRPr="00E046E9" w:rsidRDefault="007E60D1">
            <w:pPr>
              <w:pStyle w:val="TableParagraph"/>
              <w:spacing w:line="237" w:lineRule="auto"/>
              <w:ind w:left="3" w:right="176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E046E9">
              <w:rPr>
                <w:rFonts w:ascii="Arial" w:hAnsi="Arial" w:cs="Arial"/>
                <w:sz w:val="20"/>
                <w:szCs w:val="20"/>
              </w:rPr>
              <w:t>(It is mandatorythatauthorsshould write his/her feedback here)</w:t>
            </w:r>
          </w:p>
        </w:tc>
      </w:tr>
      <w:tr w:rsidR="00DE3144" w:rsidRPr="00E046E9">
        <w:trPr>
          <w:trHeight w:val="2069"/>
        </w:trPr>
        <w:tc>
          <w:tcPr>
            <w:tcW w:w="6098" w:type="dxa"/>
          </w:tcPr>
          <w:p w:rsidR="00DE3144" w:rsidRPr="00E046E9" w:rsidRDefault="00DE314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E3144" w:rsidRPr="00E046E9" w:rsidRDefault="00DE314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E3144" w:rsidRPr="00E046E9" w:rsidRDefault="00DE3144">
            <w:pPr>
              <w:pStyle w:val="TableParagraph"/>
              <w:spacing w:before="11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E3144" w:rsidRPr="00E046E9" w:rsidRDefault="007E60D1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E046E9">
              <w:rPr>
                <w:rFonts w:ascii="Arial" w:hAnsi="Arial" w:cs="Arial"/>
                <w:b/>
                <w:sz w:val="20"/>
                <w:szCs w:val="20"/>
              </w:rPr>
              <w:t>Arethereethicalissuesinthis</w:t>
            </w:r>
            <w:r w:rsidRPr="00E046E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6" w:type="dxa"/>
          </w:tcPr>
          <w:p w:rsidR="00DE3144" w:rsidRPr="00E046E9" w:rsidRDefault="007E60D1">
            <w:pPr>
              <w:pStyle w:val="TableParagraph"/>
              <w:spacing w:line="235" w:lineRule="auto"/>
              <w:ind w:left="110" w:right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046E9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E046E9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046E9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please write down the ethical issueshere in detail)</w:t>
            </w:r>
          </w:p>
          <w:p w:rsidR="00DE3144" w:rsidRPr="00E046E9" w:rsidRDefault="007E60D1">
            <w:pPr>
              <w:pStyle w:val="TableParagraph"/>
              <w:spacing w:before="1"/>
              <w:ind w:left="110" w:righ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No ethical issues were identified in this manuscript. The study was conducted using standard in-vitro experimental procedures. Human blood samplesused for the assays were obtained from healthy volunteers following established laboratory protocols, with no personal identifiers involved.</w:t>
            </w:r>
          </w:p>
        </w:tc>
        <w:tc>
          <w:tcPr>
            <w:tcW w:w="2622" w:type="dxa"/>
          </w:tcPr>
          <w:p w:rsidR="00DE3144" w:rsidRPr="00E046E9" w:rsidRDefault="00A843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046E9">
              <w:rPr>
                <w:rFonts w:ascii="Arial" w:hAnsi="Arial" w:cs="Arial"/>
                <w:sz w:val="20"/>
                <w:szCs w:val="20"/>
              </w:rPr>
              <w:t>No, there was no ethical issue given. This study was carried out using standard in-vitro experimental protocols.</w:t>
            </w:r>
          </w:p>
        </w:tc>
      </w:tr>
    </w:tbl>
    <w:p w:rsidR="007E60D1" w:rsidRPr="00E046E9" w:rsidRDefault="007E60D1">
      <w:pPr>
        <w:rPr>
          <w:rFonts w:ascii="Arial" w:hAnsi="Arial" w:cs="Arial"/>
          <w:sz w:val="20"/>
          <w:szCs w:val="20"/>
        </w:rPr>
      </w:pPr>
    </w:p>
    <w:sectPr w:rsidR="007E60D1" w:rsidRPr="00E046E9" w:rsidSect="008F7A73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D4229"/>
    <w:multiLevelType w:val="hybridMultilevel"/>
    <w:tmpl w:val="9EBE6B42"/>
    <w:lvl w:ilvl="0" w:tplc="3996AD92">
      <w:start w:val="1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5F6659A0">
      <w:numFmt w:val="bullet"/>
      <w:lvlText w:val="•"/>
      <w:lvlJc w:val="left"/>
      <w:pPr>
        <w:ind w:left="995" w:hanging="360"/>
      </w:pPr>
      <w:rPr>
        <w:rFonts w:hint="default"/>
        <w:lang w:val="en-US" w:eastAsia="en-US" w:bidi="ar-SA"/>
      </w:rPr>
    </w:lvl>
    <w:lvl w:ilvl="2" w:tplc="AB44C9F6">
      <w:numFmt w:val="bullet"/>
      <w:lvlText w:val="•"/>
      <w:lvlJc w:val="left"/>
      <w:pPr>
        <w:ind w:left="1531" w:hanging="360"/>
      </w:pPr>
      <w:rPr>
        <w:rFonts w:hint="default"/>
        <w:lang w:val="en-US" w:eastAsia="en-US" w:bidi="ar-SA"/>
      </w:rPr>
    </w:lvl>
    <w:lvl w:ilvl="3" w:tplc="9B86F656">
      <w:numFmt w:val="bullet"/>
      <w:lvlText w:val="•"/>
      <w:lvlJc w:val="left"/>
      <w:pPr>
        <w:ind w:left="2067" w:hanging="360"/>
      </w:pPr>
      <w:rPr>
        <w:rFonts w:hint="default"/>
        <w:lang w:val="en-US" w:eastAsia="en-US" w:bidi="ar-SA"/>
      </w:rPr>
    </w:lvl>
    <w:lvl w:ilvl="4" w:tplc="D41CE1FC">
      <w:numFmt w:val="bullet"/>
      <w:lvlText w:val="•"/>
      <w:lvlJc w:val="left"/>
      <w:pPr>
        <w:ind w:left="2603" w:hanging="360"/>
      </w:pPr>
      <w:rPr>
        <w:rFonts w:hint="default"/>
        <w:lang w:val="en-US" w:eastAsia="en-US" w:bidi="ar-SA"/>
      </w:rPr>
    </w:lvl>
    <w:lvl w:ilvl="5" w:tplc="29786038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6" w:tplc="D13A3956">
      <w:numFmt w:val="bullet"/>
      <w:lvlText w:val="•"/>
      <w:lvlJc w:val="left"/>
      <w:pPr>
        <w:ind w:left="3675" w:hanging="360"/>
      </w:pPr>
      <w:rPr>
        <w:rFonts w:hint="default"/>
        <w:lang w:val="en-US" w:eastAsia="en-US" w:bidi="ar-SA"/>
      </w:rPr>
    </w:lvl>
    <w:lvl w:ilvl="7" w:tplc="FCD63F84">
      <w:numFmt w:val="bullet"/>
      <w:lvlText w:val="•"/>
      <w:lvlJc w:val="left"/>
      <w:pPr>
        <w:ind w:left="4211" w:hanging="360"/>
      </w:pPr>
      <w:rPr>
        <w:rFonts w:hint="default"/>
        <w:lang w:val="en-US" w:eastAsia="en-US" w:bidi="ar-SA"/>
      </w:rPr>
    </w:lvl>
    <w:lvl w:ilvl="8" w:tplc="3AA06344">
      <w:numFmt w:val="bullet"/>
      <w:lvlText w:val="•"/>
      <w:lvlJc w:val="left"/>
      <w:pPr>
        <w:ind w:left="474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D816A23"/>
    <w:multiLevelType w:val="hybridMultilevel"/>
    <w:tmpl w:val="28301502"/>
    <w:lvl w:ilvl="0" w:tplc="4D726EF2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25C2DE4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E24AAE70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9F50571A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02306588">
      <w:numFmt w:val="bullet"/>
      <w:lvlText w:val="•"/>
      <w:lvlJc w:val="left"/>
      <w:pPr>
        <w:ind w:left="4325" w:hanging="360"/>
      </w:pPr>
      <w:rPr>
        <w:rFonts w:hint="default"/>
        <w:lang w:val="en-US" w:eastAsia="en-US" w:bidi="ar-SA"/>
      </w:rPr>
    </w:lvl>
    <w:lvl w:ilvl="5" w:tplc="A824EFD6">
      <w:numFmt w:val="bullet"/>
      <w:lvlText w:val="•"/>
      <w:lvlJc w:val="left"/>
      <w:pPr>
        <w:ind w:left="5201" w:hanging="360"/>
      </w:pPr>
      <w:rPr>
        <w:rFonts w:hint="default"/>
        <w:lang w:val="en-US" w:eastAsia="en-US" w:bidi="ar-SA"/>
      </w:rPr>
    </w:lvl>
    <w:lvl w:ilvl="6" w:tplc="6972D576">
      <w:numFmt w:val="bullet"/>
      <w:lvlText w:val="•"/>
      <w:lvlJc w:val="left"/>
      <w:pPr>
        <w:ind w:left="6077" w:hanging="360"/>
      </w:pPr>
      <w:rPr>
        <w:rFonts w:hint="default"/>
        <w:lang w:val="en-US" w:eastAsia="en-US" w:bidi="ar-SA"/>
      </w:rPr>
    </w:lvl>
    <w:lvl w:ilvl="7" w:tplc="B75CC570">
      <w:numFmt w:val="bullet"/>
      <w:lvlText w:val="•"/>
      <w:lvlJc w:val="left"/>
      <w:pPr>
        <w:ind w:left="6954" w:hanging="360"/>
      </w:pPr>
      <w:rPr>
        <w:rFonts w:hint="default"/>
        <w:lang w:val="en-US" w:eastAsia="en-US" w:bidi="ar-SA"/>
      </w:rPr>
    </w:lvl>
    <w:lvl w:ilvl="8" w:tplc="D92AD468">
      <w:numFmt w:val="bullet"/>
      <w:lvlText w:val="•"/>
      <w:lvlJc w:val="left"/>
      <w:pPr>
        <w:ind w:left="783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D203721"/>
    <w:multiLevelType w:val="hybridMultilevel"/>
    <w:tmpl w:val="6284CE30"/>
    <w:lvl w:ilvl="0" w:tplc="7C402868">
      <w:start w:val="1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BB84AEE">
      <w:start w:val="1"/>
      <w:numFmt w:val="lowerLetter"/>
      <w:lvlText w:val="%2)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F41803A6">
      <w:numFmt w:val="bullet"/>
      <w:lvlText w:val="•"/>
      <w:lvlJc w:val="left"/>
      <w:pPr>
        <w:ind w:left="1393" w:hanging="360"/>
      </w:pPr>
      <w:rPr>
        <w:rFonts w:hint="default"/>
        <w:lang w:val="en-US" w:eastAsia="en-US" w:bidi="ar-SA"/>
      </w:rPr>
    </w:lvl>
    <w:lvl w:ilvl="3" w:tplc="73F28FA8">
      <w:numFmt w:val="bullet"/>
      <w:lvlText w:val="•"/>
      <w:lvlJc w:val="left"/>
      <w:pPr>
        <w:ind w:left="1946" w:hanging="360"/>
      </w:pPr>
      <w:rPr>
        <w:rFonts w:hint="default"/>
        <w:lang w:val="en-US" w:eastAsia="en-US" w:bidi="ar-SA"/>
      </w:rPr>
    </w:lvl>
    <w:lvl w:ilvl="4" w:tplc="95F682F2">
      <w:numFmt w:val="bullet"/>
      <w:lvlText w:val="•"/>
      <w:lvlJc w:val="left"/>
      <w:pPr>
        <w:ind w:left="2499" w:hanging="360"/>
      </w:pPr>
      <w:rPr>
        <w:rFonts w:hint="default"/>
        <w:lang w:val="en-US" w:eastAsia="en-US" w:bidi="ar-SA"/>
      </w:rPr>
    </w:lvl>
    <w:lvl w:ilvl="5" w:tplc="F482A50A">
      <w:numFmt w:val="bullet"/>
      <w:lvlText w:val="•"/>
      <w:lvlJc w:val="left"/>
      <w:pPr>
        <w:ind w:left="3052" w:hanging="360"/>
      </w:pPr>
      <w:rPr>
        <w:rFonts w:hint="default"/>
        <w:lang w:val="en-US" w:eastAsia="en-US" w:bidi="ar-SA"/>
      </w:rPr>
    </w:lvl>
    <w:lvl w:ilvl="6" w:tplc="E8324D9C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7" w:tplc="AFDAD094">
      <w:numFmt w:val="bullet"/>
      <w:lvlText w:val="•"/>
      <w:lvlJc w:val="left"/>
      <w:pPr>
        <w:ind w:left="4159" w:hanging="360"/>
      </w:pPr>
      <w:rPr>
        <w:rFonts w:hint="default"/>
        <w:lang w:val="en-US" w:eastAsia="en-US" w:bidi="ar-SA"/>
      </w:rPr>
    </w:lvl>
    <w:lvl w:ilvl="8" w:tplc="4844AC26">
      <w:numFmt w:val="bullet"/>
      <w:lvlText w:val="•"/>
      <w:lvlJc w:val="left"/>
      <w:pPr>
        <w:ind w:left="471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3CD621F"/>
    <w:multiLevelType w:val="hybridMultilevel"/>
    <w:tmpl w:val="2BC6C18E"/>
    <w:lvl w:ilvl="0" w:tplc="17DE0010">
      <w:start w:val="4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BB985874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AE7E8636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68645B8C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764CA158">
      <w:numFmt w:val="bullet"/>
      <w:lvlText w:val="•"/>
      <w:lvlJc w:val="left"/>
      <w:pPr>
        <w:ind w:left="4325" w:hanging="360"/>
      </w:pPr>
      <w:rPr>
        <w:rFonts w:hint="default"/>
        <w:lang w:val="en-US" w:eastAsia="en-US" w:bidi="ar-SA"/>
      </w:rPr>
    </w:lvl>
    <w:lvl w:ilvl="5" w:tplc="3014E2D8">
      <w:numFmt w:val="bullet"/>
      <w:lvlText w:val="•"/>
      <w:lvlJc w:val="left"/>
      <w:pPr>
        <w:ind w:left="5201" w:hanging="360"/>
      </w:pPr>
      <w:rPr>
        <w:rFonts w:hint="default"/>
        <w:lang w:val="en-US" w:eastAsia="en-US" w:bidi="ar-SA"/>
      </w:rPr>
    </w:lvl>
    <w:lvl w:ilvl="6" w:tplc="1F44E114">
      <w:numFmt w:val="bullet"/>
      <w:lvlText w:val="•"/>
      <w:lvlJc w:val="left"/>
      <w:pPr>
        <w:ind w:left="6077" w:hanging="360"/>
      </w:pPr>
      <w:rPr>
        <w:rFonts w:hint="default"/>
        <w:lang w:val="en-US" w:eastAsia="en-US" w:bidi="ar-SA"/>
      </w:rPr>
    </w:lvl>
    <w:lvl w:ilvl="7" w:tplc="400C64DE">
      <w:numFmt w:val="bullet"/>
      <w:lvlText w:val="•"/>
      <w:lvlJc w:val="left"/>
      <w:pPr>
        <w:ind w:left="6954" w:hanging="360"/>
      </w:pPr>
      <w:rPr>
        <w:rFonts w:hint="default"/>
        <w:lang w:val="en-US" w:eastAsia="en-US" w:bidi="ar-SA"/>
      </w:rPr>
    </w:lvl>
    <w:lvl w:ilvl="8" w:tplc="13421732">
      <w:numFmt w:val="bullet"/>
      <w:lvlText w:val="•"/>
      <w:lvlJc w:val="left"/>
      <w:pPr>
        <w:ind w:left="783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C482125"/>
    <w:multiLevelType w:val="hybridMultilevel"/>
    <w:tmpl w:val="907A0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A7600"/>
    <w:multiLevelType w:val="hybridMultilevel"/>
    <w:tmpl w:val="5EFEC62C"/>
    <w:lvl w:ilvl="0" w:tplc="15DE68B0">
      <w:start w:val="1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70CB8C2">
      <w:numFmt w:val="bullet"/>
      <w:lvlText w:val="•"/>
      <w:lvlJc w:val="left"/>
      <w:pPr>
        <w:ind w:left="995" w:hanging="360"/>
      </w:pPr>
      <w:rPr>
        <w:rFonts w:hint="default"/>
        <w:lang w:val="en-US" w:eastAsia="en-US" w:bidi="ar-SA"/>
      </w:rPr>
    </w:lvl>
    <w:lvl w:ilvl="2" w:tplc="916E98F0">
      <w:numFmt w:val="bullet"/>
      <w:lvlText w:val="•"/>
      <w:lvlJc w:val="left"/>
      <w:pPr>
        <w:ind w:left="1531" w:hanging="360"/>
      </w:pPr>
      <w:rPr>
        <w:rFonts w:hint="default"/>
        <w:lang w:val="en-US" w:eastAsia="en-US" w:bidi="ar-SA"/>
      </w:rPr>
    </w:lvl>
    <w:lvl w:ilvl="3" w:tplc="D3421E58">
      <w:numFmt w:val="bullet"/>
      <w:lvlText w:val="•"/>
      <w:lvlJc w:val="left"/>
      <w:pPr>
        <w:ind w:left="2067" w:hanging="360"/>
      </w:pPr>
      <w:rPr>
        <w:rFonts w:hint="default"/>
        <w:lang w:val="en-US" w:eastAsia="en-US" w:bidi="ar-SA"/>
      </w:rPr>
    </w:lvl>
    <w:lvl w:ilvl="4" w:tplc="6186E3B0">
      <w:numFmt w:val="bullet"/>
      <w:lvlText w:val="•"/>
      <w:lvlJc w:val="left"/>
      <w:pPr>
        <w:ind w:left="2603" w:hanging="360"/>
      </w:pPr>
      <w:rPr>
        <w:rFonts w:hint="default"/>
        <w:lang w:val="en-US" w:eastAsia="en-US" w:bidi="ar-SA"/>
      </w:rPr>
    </w:lvl>
    <w:lvl w:ilvl="5" w:tplc="86CCC410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6" w:tplc="4A9E0394">
      <w:numFmt w:val="bullet"/>
      <w:lvlText w:val="•"/>
      <w:lvlJc w:val="left"/>
      <w:pPr>
        <w:ind w:left="3675" w:hanging="360"/>
      </w:pPr>
      <w:rPr>
        <w:rFonts w:hint="default"/>
        <w:lang w:val="en-US" w:eastAsia="en-US" w:bidi="ar-SA"/>
      </w:rPr>
    </w:lvl>
    <w:lvl w:ilvl="7" w:tplc="BCC0C446">
      <w:numFmt w:val="bullet"/>
      <w:lvlText w:val="•"/>
      <w:lvlJc w:val="left"/>
      <w:pPr>
        <w:ind w:left="4211" w:hanging="360"/>
      </w:pPr>
      <w:rPr>
        <w:rFonts w:hint="default"/>
        <w:lang w:val="en-US" w:eastAsia="en-US" w:bidi="ar-SA"/>
      </w:rPr>
    </w:lvl>
    <w:lvl w:ilvl="8" w:tplc="50A8CA50">
      <w:numFmt w:val="bullet"/>
      <w:lvlText w:val="•"/>
      <w:lvlJc w:val="left"/>
      <w:pPr>
        <w:ind w:left="4747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2192241"/>
    <w:multiLevelType w:val="hybridMultilevel"/>
    <w:tmpl w:val="C144E13C"/>
    <w:lvl w:ilvl="0" w:tplc="4710A02E">
      <w:start w:val="1"/>
      <w:numFmt w:val="decimal"/>
      <w:lvlText w:val="%1"/>
      <w:lvlJc w:val="left"/>
      <w:pPr>
        <w:ind w:left="4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6A82D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6FFA2E52">
      <w:numFmt w:val="bullet"/>
      <w:lvlText w:val="•"/>
      <w:lvlJc w:val="left"/>
      <w:pPr>
        <w:ind w:left="1393" w:hanging="360"/>
      </w:pPr>
      <w:rPr>
        <w:rFonts w:hint="default"/>
        <w:lang w:val="en-US" w:eastAsia="en-US" w:bidi="ar-SA"/>
      </w:rPr>
    </w:lvl>
    <w:lvl w:ilvl="3" w:tplc="538EDEEE">
      <w:numFmt w:val="bullet"/>
      <w:lvlText w:val="•"/>
      <w:lvlJc w:val="left"/>
      <w:pPr>
        <w:ind w:left="1946" w:hanging="360"/>
      </w:pPr>
      <w:rPr>
        <w:rFonts w:hint="default"/>
        <w:lang w:val="en-US" w:eastAsia="en-US" w:bidi="ar-SA"/>
      </w:rPr>
    </w:lvl>
    <w:lvl w:ilvl="4" w:tplc="1272F5CE">
      <w:numFmt w:val="bullet"/>
      <w:lvlText w:val="•"/>
      <w:lvlJc w:val="left"/>
      <w:pPr>
        <w:ind w:left="2499" w:hanging="360"/>
      </w:pPr>
      <w:rPr>
        <w:rFonts w:hint="default"/>
        <w:lang w:val="en-US" w:eastAsia="en-US" w:bidi="ar-SA"/>
      </w:rPr>
    </w:lvl>
    <w:lvl w:ilvl="5" w:tplc="A132797E">
      <w:numFmt w:val="bullet"/>
      <w:lvlText w:val="•"/>
      <w:lvlJc w:val="left"/>
      <w:pPr>
        <w:ind w:left="3052" w:hanging="360"/>
      </w:pPr>
      <w:rPr>
        <w:rFonts w:hint="default"/>
        <w:lang w:val="en-US" w:eastAsia="en-US" w:bidi="ar-SA"/>
      </w:rPr>
    </w:lvl>
    <w:lvl w:ilvl="6" w:tplc="46302202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7" w:tplc="32706D70">
      <w:numFmt w:val="bullet"/>
      <w:lvlText w:val="•"/>
      <w:lvlJc w:val="left"/>
      <w:pPr>
        <w:ind w:left="4159" w:hanging="360"/>
      </w:pPr>
      <w:rPr>
        <w:rFonts w:hint="default"/>
        <w:lang w:val="en-US" w:eastAsia="en-US" w:bidi="ar-SA"/>
      </w:rPr>
    </w:lvl>
    <w:lvl w:ilvl="8" w:tplc="BD2266D6">
      <w:numFmt w:val="bullet"/>
      <w:lvlText w:val="•"/>
      <w:lvlJc w:val="left"/>
      <w:pPr>
        <w:ind w:left="4712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6D6F115F"/>
    <w:multiLevelType w:val="hybridMultilevel"/>
    <w:tmpl w:val="3954A3E4"/>
    <w:lvl w:ilvl="0" w:tplc="E0DCE6AE">
      <w:start w:val="1"/>
      <w:numFmt w:val="decimal"/>
      <w:lvlText w:val="%1"/>
      <w:lvlJc w:val="left"/>
      <w:pPr>
        <w:ind w:left="4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59E4FF3A">
      <w:numFmt w:val="bullet"/>
      <w:lvlText w:val="•"/>
      <w:lvlJc w:val="left"/>
      <w:pPr>
        <w:ind w:left="995" w:hanging="360"/>
      </w:pPr>
      <w:rPr>
        <w:rFonts w:hint="default"/>
        <w:lang w:val="en-US" w:eastAsia="en-US" w:bidi="ar-SA"/>
      </w:rPr>
    </w:lvl>
    <w:lvl w:ilvl="2" w:tplc="0AF0167E">
      <w:numFmt w:val="bullet"/>
      <w:lvlText w:val="•"/>
      <w:lvlJc w:val="left"/>
      <w:pPr>
        <w:ind w:left="1531" w:hanging="360"/>
      </w:pPr>
      <w:rPr>
        <w:rFonts w:hint="default"/>
        <w:lang w:val="en-US" w:eastAsia="en-US" w:bidi="ar-SA"/>
      </w:rPr>
    </w:lvl>
    <w:lvl w:ilvl="3" w:tplc="2B8022AC">
      <w:numFmt w:val="bullet"/>
      <w:lvlText w:val="•"/>
      <w:lvlJc w:val="left"/>
      <w:pPr>
        <w:ind w:left="2067" w:hanging="360"/>
      </w:pPr>
      <w:rPr>
        <w:rFonts w:hint="default"/>
        <w:lang w:val="en-US" w:eastAsia="en-US" w:bidi="ar-SA"/>
      </w:rPr>
    </w:lvl>
    <w:lvl w:ilvl="4" w:tplc="A20E932E">
      <w:numFmt w:val="bullet"/>
      <w:lvlText w:val="•"/>
      <w:lvlJc w:val="left"/>
      <w:pPr>
        <w:ind w:left="2603" w:hanging="360"/>
      </w:pPr>
      <w:rPr>
        <w:rFonts w:hint="default"/>
        <w:lang w:val="en-US" w:eastAsia="en-US" w:bidi="ar-SA"/>
      </w:rPr>
    </w:lvl>
    <w:lvl w:ilvl="5" w:tplc="F404BD9A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6" w:tplc="64023D80">
      <w:numFmt w:val="bullet"/>
      <w:lvlText w:val="•"/>
      <w:lvlJc w:val="left"/>
      <w:pPr>
        <w:ind w:left="3675" w:hanging="360"/>
      </w:pPr>
      <w:rPr>
        <w:rFonts w:hint="default"/>
        <w:lang w:val="en-US" w:eastAsia="en-US" w:bidi="ar-SA"/>
      </w:rPr>
    </w:lvl>
    <w:lvl w:ilvl="7" w:tplc="D1A2D76A">
      <w:numFmt w:val="bullet"/>
      <w:lvlText w:val="•"/>
      <w:lvlJc w:val="left"/>
      <w:pPr>
        <w:ind w:left="4211" w:hanging="360"/>
      </w:pPr>
      <w:rPr>
        <w:rFonts w:hint="default"/>
        <w:lang w:val="en-US" w:eastAsia="en-US" w:bidi="ar-SA"/>
      </w:rPr>
    </w:lvl>
    <w:lvl w:ilvl="8" w:tplc="B4BC0C6A">
      <w:numFmt w:val="bullet"/>
      <w:lvlText w:val="•"/>
      <w:lvlJc w:val="left"/>
      <w:pPr>
        <w:ind w:left="4747" w:hanging="36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144"/>
    <w:rsid w:val="00004E6F"/>
    <w:rsid w:val="00247FC0"/>
    <w:rsid w:val="002B57B4"/>
    <w:rsid w:val="003C70DE"/>
    <w:rsid w:val="005656B8"/>
    <w:rsid w:val="006627AD"/>
    <w:rsid w:val="0069602B"/>
    <w:rsid w:val="006F2794"/>
    <w:rsid w:val="007E60D1"/>
    <w:rsid w:val="007E7F0A"/>
    <w:rsid w:val="008A264A"/>
    <w:rsid w:val="008B2FD1"/>
    <w:rsid w:val="008C1166"/>
    <w:rsid w:val="008E07E2"/>
    <w:rsid w:val="008F7A73"/>
    <w:rsid w:val="00A843BF"/>
    <w:rsid w:val="00C363D1"/>
    <w:rsid w:val="00DE3144"/>
    <w:rsid w:val="00DF17EB"/>
    <w:rsid w:val="00E046E9"/>
    <w:rsid w:val="00E641C7"/>
    <w:rsid w:val="00EA72C4"/>
    <w:rsid w:val="00F3504D"/>
    <w:rsid w:val="00FD2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37DA0E05-EA33-43F4-9596-0D5DE00D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8F7A7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F7A73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8F7A73"/>
  </w:style>
  <w:style w:type="paragraph" w:customStyle="1" w:styleId="TableParagraph">
    <w:name w:val="Table Paragraph"/>
    <w:basedOn w:val="Normal"/>
    <w:uiPriority w:val="1"/>
    <w:qFormat/>
    <w:rsid w:val="008F7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B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18</cp:revision>
  <dcterms:created xsi:type="dcterms:W3CDTF">2026-02-20T11:49:00Z</dcterms:created>
  <dcterms:modified xsi:type="dcterms:W3CDTF">2026-02-23T11:04:00Z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2026-02-20T00:00:00Z</vt:filetime>
  </property>
  <property fmtid="{D5CDD505-2E9C-101B-9397-08002B2CF9AE}" pid="5" name="Producer">
    <vt:lpwstr>www.ilovepdf.com</vt:lpwstr>
  </property>
</Properties>
</file>