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0C4D" w14:textId="7BE992DB" w:rsidR="00E12277" w:rsidRDefault="00E12277" w:rsidP="001572D2">
      <w:pPr>
        <w:spacing w:after="0" w:line="240" w:lineRule="auto"/>
        <w:jc w:val="center"/>
        <w:rPr>
          <w:rFonts w:ascii="Times New Roman" w:hAnsi="Times New Roman" w:cs="Times New Roman"/>
          <w:b/>
          <w:bCs/>
        </w:rPr>
      </w:pPr>
      <w:r>
        <w:rPr>
          <w:rFonts w:ascii="Times New Roman" w:hAnsi="Times New Roman" w:cs="Times New Roman"/>
          <w:b/>
          <w:bCs/>
        </w:rPr>
        <w:t>Original Research Article</w:t>
      </w:r>
    </w:p>
    <w:p w14:paraId="6F3F4DF7" w14:textId="77777777" w:rsidR="00E12277" w:rsidRDefault="00E12277" w:rsidP="001572D2">
      <w:pPr>
        <w:spacing w:after="0" w:line="240" w:lineRule="auto"/>
        <w:jc w:val="center"/>
        <w:rPr>
          <w:rFonts w:ascii="Times New Roman" w:hAnsi="Times New Roman" w:cs="Times New Roman"/>
          <w:b/>
          <w:bCs/>
        </w:rPr>
      </w:pPr>
    </w:p>
    <w:p w14:paraId="069F7D79" w14:textId="1745059E" w:rsidR="001572D2" w:rsidRPr="00EF27F5" w:rsidRDefault="003C29E7" w:rsidP="001572D2">
      <w:pPr>
        <w:spacing w:after="0" w:line="240" w:lineRule="auto"/>
        <w:jc w:val="center"/>
        <w:rPr>
          <w:rFonts w:ascii="Times New Roman" w:hAnsi="Times New Roman" w:cs="Times New Roman"/>
          <w:b/>
          <w:bCs/>
        </w:rPr>
      </w:pPr>
      <w:r w:rsidRPr="00EF27F5">
        <w:rPr>
          <w:rFonts w:ascii="Times New Roman" w:hAnsi="Times New Roman" w:cs="Times New Roman"/>
          <w:b/>
          <w:bCs/>
          <w:lang w:val="en-GB"/>
        </w:rPr>
        <w:t>Enhancing growth and flowering through Integrated Nutrient Management (INM) in pomegranate (</w:t>
      </w:r>
      <w:r w:rsidRPr="00EF27F5">
        <w:rPr>
          <w:rFonts w:ascii="Times New Roman" w:hAnsi="Times New Roman" w:cs="Times New Roman"/>
          <w:b/>
          <w:bCs/>
          <w:i/>
          <w:iCs/>
          <w:lang w:val="en-GB"/>
        </w:rPr>
        <w:t xml:space="preserve">Punica granatum </w:t>
      </w:r>
      <w:r w:rsidRPr="00EF27F5">
        <w:rPr>
          <w:rFonts w:ascii="Times New Roman" w:hAnsi="Times New Roman" w:cs="Times New Roman"/>
          <w:b/>
          <w:bCs/>
          <w:lang w:val="en-GB"/>
        </w:rPr>
        <w:t xml:space="preserve">L.) cv. </w:t>
      </w:r>
      <w:proofErr w:type="spellStart"/>
      <w:r w:rsidRPr="00EF27F5">
        <w:rPr>
          <w:rFonts w:ascii="Times New Roman" w:hAnsi="Times New Roman" w:cs="Times New Roman"/>
          <w:b/>
          <w:bCs/>
          <w:lang w:val="en-GB"/>
        </w:rPr>
        <w:t>Bhagwa</w:t>
      </w:r>
      <w:proofErr w:type="spellEnd"/>
      <w:r w:rsidRPr="00EF27F5">
        <w:rPr>
          <w:rFonts w:ascii="Times New Roman" w:hAnsi="Times New Roman" w:cs="Times New Roman"/>
          <w:b/>
          <w:bCs/>
          <w:lang w:val="en-GB"/>
        </w:rPr>
        <w:t xml:space="preserve"> during </w:t>
      </w:r>
      <w:r w:rsidRPr="00EF27F5">
        <w:rPr>
          <w:rFonts w:ascii="Times New Roman" w:hAnsi="Times New Roman" w:cs="Times New Roman"/>
          <w:b/>
          <w:bCs/>
          <w:i/>
          <w:iCs/>
          <w:lang w:val="en-GB"/>
        </w:rPr>
        <w:t>Ambe bahar</w:t>
      </w:r>
    </w:p>
    <w:p w14:paraId="2CBBB0FE" w14:textId="77777777" w:rsidR="00312D25" w:rsidRPr="00EF27F5" w:rsidRDefault="00312D25" w:rsidP="001572D2">
      <w:pPr>
        <w:spacing w:after="0" w:line="240" w:lineRule="auto"/>
        <w:jc w:val="center"/>
        <w:rPr>
          <w:rFonts w:ascii="Times New Roman" w:hAnsi="Times New Roman" w:cs="Times New Roman"/>
          <w:b/>
          <w:bCs/>
        </w:rPr>
      </w:pPr>
    </w:p>
    <w:p w14:paraId="679E22C3" w14:textId="40513FE6" w:rsidR="00AA0EE9" w:rsidRDefault="00AA0EE9" w:rsidP="00147A10">
      <w:pPr>
        <w:spacing w:line="240" w:lineRule="auto"/>
        <w:jc w:val="center"/>
        <w:rPr>
          <w:rFonts w:ascii="Times New Roman" w:hAnsi="Times New Roman" w:cs="Times New Roman"/>
          <w:b/>
          <w:bCs/>
          <w:lang w:val="en-US"/>
        </w:rPr>
      </w:pPr>
    </w:p>
    <w:p w14:paraId="080D1F91" w14:textId="77777777" w:rsidR="00A433B5" w:rsidRDefault="00A433B5" w:rsidP="00147A10">
      <w:pPr>
        <w:spacing w:line="240" w:lineRule="auto"/>
        <w:jc w:val="center"/>
        <w:rPr>
          <w:rFonts w:ascii="Times New Roman" w:hAnsi="Times New Roman" w:cs="Times New Roman"/>
          <w:b/>
          <w:bCs/>
          <w:lang w:val="en-US"/>
        </w:rPr>
      </w:pPr>
    </w:p>
    <w:p w14:paraId="3972EC9A" w14:textId="2B9461AA" w:rsidR="00897B60" w:rsidRPr="00897B60" w:rsidRDefault="00897B60" w:rsidP="00897B60">
      <w:pPr>
        <w:spacing w:line="360" w:lineRule="auto"/>
        <w:jc w:val="center"/>
        <w:rPr>
          <w:rFonts w:ascii="Times New Roman" w:hAnsi="Times New Roman" w:cs="Times New Roman"/>
          <w:b/>
          <w:bCs/>
          <w:lang w:val="en-US"/>
        </w:rPr>
      </w:pPr>
      <w:r w:rsidRPr="00897B60">
        <w:rPr>
          <w:rFonts w:ascii="Times New Roman" w:hAnsi="Times New Roman" w:cs="Times New Roman"/>
          <w:b/>
          <w:bCs/>
          <w:lang w:val="en-US"/>
        </w:rPr>
        <w:t>Abstract</w:t>
      </w:r>
    </w:p>
    <w:p w14:paraId="08EB8FCA" w14:textId="317B58F4" w:rsidR="00897B60" w:rsidRDefault="00897B60" w:rsidP="00897B60">
      <w:pPr>
        <w:spacing w:line="360" w:lineRule="auto"/>
        <w:jc w:val="both"/>
        <w:rPr>
          <w:rFonts w:ascii="Times New Roman" w:hAnsi="Times New Roman" w:cs="Times New Roman"/>
        </w:rPr>
      </w:pPr>
      <w:r w:rsidRPr="00897B60">
        <w:rPr>
          <w:rFonts w:ascii="Times New Roman" w:hAnsi="Times New Roman" w:cs="Times New Roman"/>
          <w:lang w:val="en-US"/>
        </w:rPr>
        <w:t xml:space="preserve">The </w:t>
      </w:r>
      <w:r w:rsidR="00D44A03">
        <w:rPr>
          <w:rFonts w:ascii="Times New Roman" w:hAnsi="Times New Roman" w:cs="Times New Roman"/>
          <w:lang w:val="en-US"/>
        </w:rPr>
        <w:t>study</w:t>
      </w:r>
      <w:r w:rsidRPr="00897B60">
        <w:rPr>
          <w:rFonts w:ascii="Times New Roman" w:hAnsi="Times New Roman" w:cs="Times New Roman"/>
          <w:lang w:val="en-US"/>
        </w:rPr>
        <w:t xml:space="preserve"> was carried out on pomegranate (</w:t>
      </w:r>
      <w:r w:rsidRPr="00897B60">
        <w:rPr>
          <w:rFonts w:ascii="Times New Roman" w:hAnsi="Times New Roman" w:cs="Times New Roman"/>
          <w:i/>
          <w:iCs/>
          <w:lang w:val="en-US"/>
        </w:rPr>
        <w:t>Punica granatum</w:t>
      </w:r>
      <w:r w:rsidRPr="00897B60">
        <w:rPr>
          <w:rFonts w:ascii="Times New Roman" w:hAnsi="Times New Roman" w:cs="Times New Roman"/>
          <w:lang w:val="en-US"/>
        </w:rPr>
        <w:t xml:space="preserve"> L.) cv. </w:t>
      </w:r>
      <w:proofErr w:type="spellStart"/>
      <w:r w:rsidRPr="00897B60">
        <w:rPr>
          <w:rFonts w:ascii="Times New Roman" w:hAnsi="Times New Roman" w:cs="Times New Roman"/>
          <w:lang w:val="en-US"/>
        </w:rPr>
        <w:t>Bhagwa</w:t>
      </w:r>
      <w:proofErr w:type="spellEnd"/>
      <w:r w:rsidRPr="00897B60">
        <w:rPr>
          <w:rFonts w:ascii="Times New Roman" w:hAnsi="Times New Roman" w:cs="Times New Roman"/>
          <w:lang w:val="en-US"/>
        </w:rPr>
        <w:t xml:space="preserve"> to investigate the efficacy of integrated nutrient management on growth and flowering attributes during the </w:t>
      </w:r>
      <w:r w:rsidRPr="00897B60">
        <w:rPr>
          <w:rFonts w:ascii="Times New Roman" w:hAnsi="Times New Roman" w:cs="Times New Roman"/>
          <w:i/>
          <w:iCs/>
          <w:lang w:val="en-US"/>
        </w:rPr>
        <w:t>Ambe bahar</w:t>
      </w:r>
      <w:r w:rsidRPr="00897B60">
        <w:rPr>
          <w:rFonts w:ascii="Times New Roman" w:hAnsi="Times New Roman" w:cs="Times New Roman"/>
          <w:lang w:val="en-US"/>
        </w:rPr>
        <w:t xml:space="preserve"> season of 2023-24. The present investigation was laid out in Randomized Block Design with three replications consisting of eleven treatments using different inorganic and organic nutrient sources </w:t>
      </w:r>
      <w:r w:rsidRPr="00897B60">
        <w:rPr>
          <w:rFonts w:ascii="Times New Roman" w:hAnsi="Times New Roman" w:cs="Times New Roman"/>
          <w:i/>
          <w:iCs/>
          <w:lang w:val="en-US"/>
        </w:rPr>
        <w:t>viz.,</w:t>
      </w:r>
      <w:r w:rsidRPr="00897B60">
        <w:rPr>
          <w:rFonts w:ascii="Times New Roman" w:hAnsi="Times New Roman" w:cs="Times New Roman"/>
          <w:lang w:val="en-US"/>
        </w:rPr>
        <w:t xml:space="preserve"> RDF (625:250:250g NPK per tree), poultry manure, bio NPK consortium, bio-stimulants (Seaweed extract and Humic acid) and micronutrient mix. The results revealed that maximum increase in plant height (</w:t>
      </w:r>
      <w:r w:rsidRPr="00897B60">
        <w:rPr>
          <w:rFonts w:ascii="Times New Roman" w:hAnsi="Times New Roman" w:cs="Times New Roman"/>
          <w:color w:val="000000"/>
        </w:rPr>
        <w:t xml:space="preserve">35.33 </w:t>
      </w:r>
      <w:r w:rsidRPr="00897B60">
        <w:rPr>
          <w:rFonts w:ascii="Times New Roman" w:hAnsi="Times New Roman" w:cs="Times New Roman"/>
          <w:lang w:val="en-US"/>
        </w:rPr>
        <w:t>cm), increase in plant spread E-W (</w:t>
      </w:r>
      <w:r w:rsidRPr="00897B60">
        <w:rPr>
          <w:rFonts w:ascii="Times New Roman" w:hAnsi="Times New Roman" w:cs="Times New Roman"/>
          <w:color w:val="000000"/>
        </w:rPr>
        <w:t>23.56 cm),</w:t>
      </w:r>
      <w:r w:rsidRPr="00897B60">
        <w:rPr>
          <w:rFonts w:ascii="Times New Roman" w:hAnsi="Times New Roman" w:cs="Times New Roman"/>
          <w:lang w:val="en-US"/>
        </w:rPr>
        <w:t xml:space="preserve"> increase in plant spread N-S (</w:t>
      </w:r>
      <w:r w:rsidRPr="00897B60">
        <w:rPr>
          <w:rFonts w:ascii="Times New Roman" w:hAnsi="Times New Roman" w:cs="Times New Roman"/>
          <w:color w:val="000000"/>
        </w:rPr>
        <w:t xml:space="preserve">20.98 cm), </w:t>
      </w:r>
      <w:r w:rsidRPr="00897B60">
        <w:rPr>
          <w:rFonts w:ascii="Times New Roman" w:hAnsi="Times New Roman" w:cs="Times New Roman"/>
          <w:lang w:val="en-US"/>
        </w:rPr>
        <w:t>increase in canopy volume (</w:t>
      </w:r>
      <w:r w:rsidR="00F075D4">
        <w:rPr>
          <w:rFonts w:ascii="Times New Roman" w:hAnsi="Times New Roman" w:cs="Times New Roman"/>
          <w:color w:val="000000"/>
        </w:rPr>
        <w:t>1.</w:t>
      </w:r>
      <w:r w:rsidR="00260099">
        <w:rPr>
          <w:rFonts w:ascii="Times New Roman" w:hAnsi="Times New Roman" w:cs="Times New Roman"/>
          <w:color w:val="000000"/>
        </w:rPr>
        <w:t xml:space="preserve">58 </w:t>
      </w:r>
      <w:r w:rsidRPr="00897B60">
        <w:rPr>
          <w:rFonts w:ascii="Times New Roman" w:hAnsi="Times New Roman" w:cs="Times New Roman"/>
          <w:lang w:val="en-US"/>
        </w:rPr>
        <w:t>m</w:t>
      </w:r>
      <w:r w:rsidRPr="00897B60">
        <w:rPr>
          <w:rFonts w:ascii="Times New Roman" w:hAnsi="Times New Roman" w:cs="Times New Roman"/>
          <w:vertAlign w:val="superscript"/>
          <w:lang w:val="en-US"/>
        </w:rPr>
        <w:t>3</w:t>
      </w:r>
      <w:r w:rsidRPr="00897B60">
        <w:rPr>
          <w:rFonts w:ascii="Times New Roman" w:hAnsi="Times New Roman" w:cs="Times New Roman"/>
          <w:lang w:val="en-US"/>
        </w:rPr>
        <w:t>), minimum days taken for flower bud initiation (</w:t>
      </w:r>
      <w:r w:rsidRPr="00897B60">
        <w:rPr>
          <w:rFonts w:ascii="Times New Roman" w:hAnsi="Times New Roman" w:cs="Times New Roman"/>
          <w:color w:val="000000"/>
        </w:rPr>
        <w:t xml:space="preserve">27.61 days), highest </w:t>
      </w:r>
      <w:r w:rsidRPr="00897B60">
        <w:rPr>
          <w:rFonts w:ascii="Times New Roman" w:hAnsi="Times New Roman" w:cs="Times New Roman"/>
          <w:lang w:val="en-US"/>
        </w:rPr>
        <w:t>percentage of male flowers (</w:t>
      </w:r>
      <w:r w:rsidRPr="00897B60">
        <w:rPr>
          <w:rFonts w:ascii="Times New Roman" w:hAnsi="Times New Roman" w:cs="Times New Roman"/>
          <w:color w:val="000000"/>
        </w:rPr>
        <w:t>48.41</w:t>
      </w:r>
      <w:r w:rsidR="005E18A6">
        <w:rPr>
          <w:rFonts w:ascii="Times New Roman" w:hAnsi="Times New Roman" w:cs="Times New Roman"/>
          <w:color w:val="000000"/>
        </w:rPr>
        <w:t>%</w:t>
      </w:r>
      <w:r w:rsidRPr="00897B60">
        <w:rPr>
          <w:rFonts w:ascii="Times New Roman" w:hAnsi="Times New Roman" w:cs="Times New Roman"/>
          <w:color w:val="000000"/>
        </w:rPr>
        <w:t xml:space="preserve">) and </w:t>
      </w:r>
      <w:r w:rsidRPr="00897B60">
        <w:rPr>
          <w:rFonts w:ascii="Times New Roman" w:hAnsi="Times New Roman" w:cs="Times New Roman"/>
          <w:lang w:val="en-US"/>
        </w:rPr>
        <w:t xml:space="preserve">percentage of hermaphrodite flowers (45.81%) was recorded in treatment of trees with </w:t>
      </w:r>
      <w:r w:rsidRPr="00897B60">
        <w:rPr>
          <w:rFonts w:ascii="Times New Roman" w:hAnsi="Times New Roman" w:cs="Times New Roman"/>
        </w:rPr>
        <w:t>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Bio-stimulants (foliar spray of seaweed extract @ 0.3% and humic acid @ 0.2%) + Micronutrient foliar spray @ 1 %. The findings suggest that optimized nutrient scheduling through integrated use of RDF, organic manures, biofertilizers, bio</w:t>
      </w:r>
      <w:r w:rsidR="00707C84">
        <w:rPr>
          <w:rFonts w:ascii="Times New Roman" w:hAnsi="Times New Roman" w:cs="Times New Roman"/>
        </w:rPr>
        <w:t>-</w:t>
      </w:r>
      <w:r w:rsidRPr="00897B60">
        <w:rPr>
          <w:rFonts w:ascii="Times New Roman" w:hAnsi="Times New Roman" w:cs="Times New Roman"/>
        </w:rPr>
        <w:t xml:space="preserve">stimulants and micronutrients </w:t>
      </w:r>
      <w:proofErr w:type="gramStart"/>
      <w:r w:rsidRPr="00897B60">
        <w:rPr>
          <w:rFonts w:ascii="Times New Roman" w:hAnsi="Times New Roman" w:cs="Times New Roman"/>
        </w:rPr>
        <w:t>enhances</w:t>
      </w:r>
      <w:proofErr w:type="gramEnd"/>
      <w:r w:rsidRPr="00897B60">
        <w:rPr>
          <w:rFonts w:ascii="Times New Roman" w:hAnsi="Times New Roman" w:cs="Times New Roman"/>
        </w:rPr>
        <w:t xml:space="preserve"> vegetative growth and flowering performance of pomegranate cv. </w:t>
      </w:r>
      <w:proofErr w:type="spellStart"/>
      <w:r w:rsidRPr="00897B60">
        <w:rPr>
          <w:rFonts w:ascii="Times New Roman" w:hAnsi="Times New Roman" w:cs="Times New Roman"/>
        </w:rPr>
        <w:t>Bhagwa</w:t>
      </w:r>
      <w:proofErr w:type="spellEnd"/>
      <w:r w:rsidRPr="00897B60">
        <w:rPr>
          <w:rFonts w:ascii="Times New Roman" w:hAnsi="Times New Roman" w:cs="Times New Roman"/>
        </w:rPr>
        <w:t>.</w:t>
      </w:r>
    </w:p>
    <w:p w14:paraId="0950633B" w14:textId="5A19AAEF" w:rsidR="00BD6DA6" w:rsidRPr="00897B60" w:rsidRDefault="00BD6DA6" w:rsidP="00897B60">
      <w:pPr>
        <w:spacing w:line="360" w:lineRule="auto"/>
        <w:jc w:val="both"/>
        <w:rPr>
          <w:rFonts w:ascii="Times New Roman" w:hAnsi="Times New Roman" w:cs="Times New Roman"/>
        </w:rPr>
      </w:pPr>
      <w:r>
        <w:rPr>
          <w:rFonts w:ascii="Times New Roman" w:hAnsi="Times New Roman" w:cs="Times New Roman"/>
        </w:rPr>
        <w:t xml:space="preserve">Keywords: </w:t>
      </w:r>
      <w:r w:rsidR="00DA5F06">
        <w:rPr>
          <w:rFonts w:ascii="Times New Roman" w:hAnsi="Times New Roman" w:cs="Times New Roman"/>
        </w:rPr>
        <w:t xml:space="preserve">Pomegranate, </w:t>
      </w:r>
      <w:r w:rsidR="00DA5F06" w:rsidRPr="00DA5F06">
        <w:rPr>
          <w:rFonts w:ascii="Times New Roman" w:hAnsi="Times New Roman" w:cs="Times New Roman"/>
          <w:i/>
          <w:iCs/>
        </w:rPr>
        <w:t>Ambe bahar</w:t>
      </w:r>
      <w:r w:rsidR="00DA5F06">
        <w:rPr>
          <w:rFonts w:ascii="Times New Roman" w:hAnsi="Times New Roman" w:cs="Times New Roman"/>
        </w:rPr>
        <w:t xml:space="preserve">, </w:t>
      </w:r>
      <w:r w:rsidR="005C7441">
        <w:rPr>
          <w:rFonts w:ascii="Times New Roman" w:hAnsi="Times New Roman" w:cs="Times New Roman"/>
        </w:rPr>
        <w:t xml:space="preserve">Organic, </w:t>
      </w:r>
      <w:r w:rsidR="006762FA">
        <w:rPr>
          <w:rFonts w:ascii="Times New Roman" w:hAnsi="Times New Roman" w:cs="Times New Roman"/>
        </w:rPr>
        <w:t>Biofertilizers, Bio</w:t>
      </w:r>
      <w:r w:rsidR="00707C84">
        <w:rPr>
          <w:rFonts w:ascii="Times New Roman" w:hAnsi="Times New Roman" w:cs="Times New Roman"/>
        </w:rPr>
        <w:t>-</w:t>
      </w:r>
      <w:r w:rsidR="006762FA">
        <w:rPr>
          <w:rFonts w:ascii="Times New Roman" w:hAnsi="Times New Roman" w:cs="Times New Roman"/>
        </w:rPr>
        <w:t xml:space="preserve">stimulants, </w:t>
      </w:r>
      <w:r w:rsidR="00707C84">
        <w:rPr>
          <w:rFonts w:ascii="Times New Roman" w:hAnsi="Times New Roman" w:cs="Times New Roman"/>
        </w:rPr>
        <w:t xml:space="preserve">Seaweed extract, Humic </w:t>
      </w:r>
      <w:proofErr w:type="gramStart"/>
      <w:r w:rsidR="00707C84">
        <w:rPr>
          <w:rFonts w:ascii="Times New Roman" w:hAnsi="Times New Roman" w:cs="Times New Roman"/>
        </w:rPr>
        <w:t>acid</w:t>
      </w:r>
      <w:proofErr w:type="gramEnd"/>
      <w:r w:rsidR="005C7441">
        <w:rPr>
          <w:rFonts w:ascii="Times New Roman" w:hAnsi="Times New Roman" w:cs="Times New Roman"/>
        </w:rPr>
        <w:t xml:space="preserve"> and </w:t>
      </w:r>
      <w:r w:rsidR="006762FA">
        <w:rPr>
          <w:rFonts w:ascii="Times New Roman" w:hAnsi="Times New Roman" w:cs="Times New Roman"/>
        </w:rPr>
        <w:t>Poultry manure</w:t>
      </w:r>
      <w:r w:rsidR="001B6714">
        <w:rPr>
          <w:rFonts w:ascii="Times New Roman" w:hAnsi="Times New Roman" w:cs="Times New Roman"/>
        </w:rPr>
        <w:t>.</w:t>
      </w:r>
    </w:p>
    <w:p w14:paraId="4FF7E291"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Introduction:</w:t>
      </w:r>
    </w:p>
    <w:p w14:paraId="73BBB8A1" w14:textId="4AAE1FAF" w:rsidR="00897B60" w:rsidRPr="00897B60" w:rsidRDefault="00897B60" w:rsidP="00897B60">
      <w:pPr>
        <w:spacing w:line="360" w:lineRule="auto"/>
        <w:jc w:val="both"/>
        <w:rPr>
          <w:rFonts w:ascii="Times New Roman" w:hAnsi="Times New Roman" w:cs="Times New Roman"/>
          <w:lang w:val="en-US"/>
        </w:rPr>
      </w:pPr>
      <w:r w:rsidRPr="00897B60">
        <w:rPr>
          <w:rFonts w:ascii="Times New Roman" w:hAnsi="Times New Roman" w:cs="Times New Roman"/>
          <w:lang w:val="en-US"/>
        </w:rPr>
        <w:tab/>
        <w:t>Pomegranate (</w:t>
      </w:r>
      <w:r w:rsidRPr="00897B60">
        <w:rPr>
          <w:rFonts w:ascii="Times New Roman" w:hAnsi="Times New Roman" w:cs="Times New Roman"/>
          <w:i/>
          <w:iCs/>
          <w:lang w:val="en-US"/>
        </w:rPr>
        <w:t>Punica granatum</w:t>
      </w:r>
      <w:r w:rsidRPr="00897B60">
        <w:rPr>
          <w:rFonts w:ascii="Times New Roman" w:hAnsi="Times New Roman" w:cs="Times New Roman"/>
          <w:lang w:val="en-US"/>
        </w:rPr>
        <w:t xml:space="preserve"> L.) is an important high-value fruit crop of tropical and subtropical regions of the world which belong</w:t>
      </w:r>
      <w:r w:rsidR="00BC2C5F">
        <w:rPr>
          <w:rFonts w:ascii="Times New Roman" w:hAnsi="Times New Roman" w:cs="Times New Roman"/>
          <w:lang w:val="en-US"/>
        </w:rPr>
        <w:t>s</w:t>
      </w:r>
      <w:r w:rsidRPr="00897B60">
        <w:rPr>
          <w:rFonts w:ascii="Times New Roman" w:hAnsi="Times New Roman" w:cs="Times New Roman"/>
          <w:lang w:val="en-US"/>
        </w:rPr>
        <w:t xml:space="preserve"> to the </w:t>
      </w:r>
      <w:proofErr w:type="spellStart"/>
      <w:r w:rsidRPr="00897B60">
        <w:rPr>
          <w:rFonts w:ascii="Times New Roman" w:hAnsi="Times New Roman" w:cs="Times New Roman"/>
          <w:lang w:val="en-US"/>
        </w:rPr>
        <w:t>Punicaceae</w:t>
      </w:r>
      <w:proofErr w:type="spellEnd"/>
      <w:r w:rsidRPr="00897B60">
        <w:rPr>
          <w:rFonts w:ascii="Times New Roman" w:hAnsi="Times New Roman" w:cs="Times New Roman"/>
          <w:lang w:val="en-US"/>
        </w:rPr>
        <w:t xml:space="preserve"> family</w:t>
      </w:r>
      <w:r w:rsidR="009B7F21">
        <w:rPr>
          <w:rFonts w:ascii="Times New Roman" w:hAnsi="Times New Roman" w:cs="Times New Roman"/>
          <w:lang w:val="en-US"/>
        </w:rPr>
        <w:t xml:space="preserve"> (Jat </w:t>
      </w:r>
      <w:r w:rsidR="009B7F21">
        <w:rPr>
          <w:rFonts w:ascii="Times New Roman" w:hAnsi="Times New Roman" w:cs="Times New Roman"/>
          <w:i/>
          <w:iCs/>
          <w:lang w:val="en-US"/>
        </w:rPr>
        <w:t>et al</w:t>
      </w:r>
      <w:r w:rsidR="009B7F21">
        <w:rPr>
          <w:rFonts w:ascii="Times New Roman" w:hAnsi="Times New Roman" w:cs="Times New Roman"/>
          <w:lang w:val="en-US"/>
        </w:rPr>
        <w:t>., 2021)</w:t>
      </w:r>
      <w:r w:rsidRPr="00897B60">
        <w:rPr>
          <w:rFonts w:ascii="Times New Roman" w:hAnsi="Times New Roman" w:cs="Times New Roman"/>
          <w:lang w:val="en-US"/>
        </w:rPr>
        <w:t xml:space="preserve">. The fruits are preferred for their quality and richness in </w:t>
      </w:r>
      <w:r w:rsidRPr="00897B60">
        <w:rPr>
          <w:rFonts w:ascii="Times New Roman" w:hAnsi="Times New Roman" w:cs="Times New Roman"/>
        </w:rPr>
        <w:t xml:space="preserve">phenolics, hydrolysable tannins, anthocyanins, flavonoids, vitamin </w:t>
      </w:r>
      <w:proofErr w:type="gramStart"/>
      <w:r w:rsidRPr="00897B60">
        <w:rPr>
          <w:rFonts w:ascii="Times New Roman" w:hAnsi="Times New Roman" w:cs="Times New Roman"/>
        </w:rPr>
        <w:t>C</w:t>
      </w:r>
      <w:proofErr w:type="gramEnd"/>
      <w:r w:rsidRPr="00897B60">
        <w:rPr>
          <w:rFonts w:ascii="Times New Roman" w:hAnsi="Times New Roman" w:cs="Times New Roman"/>
        </w:rPr>
        <w:t xml:space="preserve"> and other vital micronutrients </w:t>
      </w:r>
      <w:r w:rsidRPr="00897B60">
        <w:rPr>
          <w:rFonts w:ascii="Times New Roman" w:hAnsi="Times New Roman" w:cs="Times New Roman"/>
          <w:lang w:val="en-US"/>
        </w:rPr>
        <w:t>(</w:t>
      </w:r>
      <w:proofErr w:type="spellStart"/>
      <w:r w:rsidRPr="00897B60">
        <w:rPr>
          <w:rFonts w:ascii="Times New Roman" w:hAnsi="Times New Roman" w:cs="Times New Roman"/>
          <w:lang w:val="en-US"/>
        </w:rPr>
        <w:t>Kandylis</w:t>
      </w:r>
      <w:proofErr w:type="spellEnd"/>
      <w:r w:rsidRPr="00897B60">
        <w:rPr>
          <w:rFonts w:ascii="Times New Roman" w:hAnsi="Times New Roman" w:cs="Times New Roman"/>
          <w:lang w:val="en-US"/>
        </w:rPr>
        <w:t xml:space="preserve"> and </w:t>
      </w:r>
      <w:proofErr w:type="spellStart"/>
      <w:r w:rsidRPr="00897B60">
        <w:rPr>
          <w:rFonts w:ascii="Times New Roman" w:hAnsi="Times New Roman" w:cs="Times New Roman"/>
          <w:lang w:val="en-US"/>
        </w:rPr>
        <w:t>Kokkinomagoulos</w:t>
      </w:r>
      <w:proofErr w:type="spellEnd"/>
      <w:r w:rsidRPr="00897B60">
        <w:rPr>
          <w:rFonts w:ascii="Times New Roman" w:hAnsi="Times New Roman" w:cs="Times New Roman"/>
          <w:lang w:val="en-US"/>
        </w:rPr>
        <w:t xml:space="preserve">, 2020). It is cultivated at a commercial scale in vast regions across the Indian subcontinent, Iran, </w:t>
      </w:r>
      <w:proofErr w:type="gramStart"/>
      <w:r w:rsidRPr="00897B60">
        <w:rPr>
          <w:rFonts w:ascii="Times New Roman" w:hAnsi="Times New Roman" w:cs="Times New Roman"/>
          <w:lang w:val="en-US"/>
        </w:rPr>
        <w:t>Caucasus</w:t>
      </w:r>
      <w:proofErr w:type="gramEnd"/>
      <w:r w:rsidRPr="00897B60">
        <w:rPr>
          <w:rFonts w:ascii="Times New Roman" w:hAnsi="Times New Roman" w:cs="Times New Roman"/>
          <w:lang w:val="en-US"/>
        </w:rPr>
        <w:t xml:space="preserve"> and Mediterranean regions. Due to its hardiness, drought tolerance, high </w:t>
      </w:r>
      <w:proofErr w:type="gramStart"/>
      <w:r w:rsidRPr="00897B60">
        <w:rPr>
          <w:rFonts w:ascii="Times New Roman" w:hAnsi="Times New Roman" w:cs="Times New Roman"/>
          <w:lang w:val="en-US"/>
        </w:rPr>
        <w:t>productivity</w:t>
      </w:r>
      <w:proofErr w:type="gramEnd"/>
      <w:r w:rsidRPr="00897B60">
        <w:rPr>
          <w:rFonts w:ascii="Times New Roman" w:hAnsi="Times New Roman" w:cs="Times New Roman"/>
          <w:lang w:val="en-US"/>
        </w:rPr>
        <w:t xml:space="preserve"> and profitability to the growers, it is valued for replacing subsistence farming and alleviating poverty and acreage under this fruit crop has increased </w:t>
      </w:r>
      <w:r w:rsidRPr="00897B60">
        <w:rPr>
          <w:rFonts w:ascii="Times New Roman" w:hAnsi="Times New Roman" w:cs="Times New Roman"/>
          <w:lang w:val="en-US"/>
        </w:rPr>
        <w:lastRenderedPageBreak/>
        <w:t>substantially</w:t>
      </w:r>
      <w:r w:rsidRPr="00897B60">
        <w:rPr>
          <w:rFonts w:ascii="Times New Roman" w:hAnsi="Times New Roman" w:cs="Times New Roman"/>
        </w:rPr>
        <w:t> </w:t>
      </w:r>
      <w:r w:rsidRPr="00897B60">
        <w:rPr>
          <w:rFonts w:ascii="Times New Roman" w:hAnsi="Times New Roman" w:cs="Times New Roman"/>
          <w:lang w:val="en-US"/>
        </w:rPr>
        <w:t>(</w:t>
      </w:r>
      <w:proofErr w:type="spellStart"/>
      <w:r w:rsidRPr="00897B60">
        <w:rPr>
          <w:rFonts w:ascii="Times New Roman" w:hAnsi="Times New Roman" w:cs="Times New Roman"/>
          <w:lang w:val="en-US"/>
        </w:rPr>
        <w:t>Pourghayoumi</w:t>
      </w:r>
      <w:proofErr w:type="spellEnd"/>
      <w:r w:rsidRPr="00897B60">
        <w:rPr>
          <w:rFonts w:ascii="Times New Roman" w:hAnsi="Times New Roman" w:cs="Times New Roman"/>
          <w:lang w:val="en-US"/>
        </w:rPr>
        <w:t xml:space="preserve"> </w:t>
      </w:r>
      <w:r w:rsidRPr="00897B60">
        <w:rPr>
          <w:rFonts w:ascii="Times New Roman" w:hAnsi="Times New Roman" w:cs="Times New Roman"/>
          <w:i/>
          <w:iCs/>
          <w:lang w:val="en-US"/>
        </w:rPr>
        <w:t>et al.</w:t>
      </w:r>
      <w:r w:rsidR="00E47433">
        <w:rPr>
          <w:rFonts w:ascii="Times New Roman" w:hAnsi="Times New Roman" w:cs="Times New Roman"/>
          <w:i/>
          <w:iCs/>
          <w:lang w:val="en-US"/>
        </w:rPr>
        <w:t>,</w:t>
      </w:r>
      <w:r w:rsidRPr="00897B60">
        <w:rPr>
          <w:rFonts w:ascii="Times New Roman" w:hAnsi="Times New Roman" w:cs="Times New Roman"/>
          <w:lang w:val="en-US"/>
        </w:rPr>
        <w:t xml:space="preserve"> 2017). </w:t>
      </w:r>
      <w:r w:rsidRPr="00897B60">
        <w:rPr>
          <w:rFonts w:ascii="Times New Roman" w:hAnsi="Times New Roman" w:cs="Times New Roman"/>
        </w:rPr>
        <w:t xml:space="preserve">In India, pomegranate production is showing a 20–25 % growth rate every year. </w:t>
      </w:r>
      <w:r w:rsidRPr="00897B60">
        <w:rPr>
          <w:rFonts w:ascii="Times New Roman" w:hAnsi="Times New Roman" w:cs="Times New Roman"/>
          <w:color w:val="000000" w:themeColor="text1"/>
        </w:rPr>
        <w:t xml:space="preserve">(Gaikwad </w:t>
      </w:r>
      <w:r w:rsidRPr="00897B60">
        <w:rPr>
          <w:rFonts w:ascii="Times New Roman" w:hAnsi="Times New Roman" w:cs="Times New Roman"/>
          <w:i/>
          <w:iCs/>
          <w:color w:val="000000" w:themeColor="text1"/>
        </w:rPr>
        <w:t>et al.,</w:t>
      </w:r>
      <w:r w:rsidRPr="00897B60">
        <w:rPr>
          <w:rFonts w:ascii="Times New Roman" w:hAnsi="Times New Roman" w:cs="Times New Roman"/>
          <w:color w:val="000000" w:themeColor="text1"/>
        </w:rPr>
        <w:t xml:space="preserve"> 2024) </w:t>
      </w:r>
      <w:r w:rsidRPr="00897B60">
        <w:rPr>
          <w:rFonts w:ascii="Times New Roman" w:hAnsi="Times New Roman" w:cs="Times New Roman"/>
          <w:lang w:val="en-US"/>
        </w:rPr>
        <w:t xml:space="preserve">So, the demand for fruits in both domestic and international markets have further expanded its cultivation in India. In pomegranate, the </w:t>
      </w:r>
      <w:proofErr w:type="spellStart"/>
      <w:r w:rsidRPr="00897B60">
        <w:rPr>
          <w:rFonts w:ascii="Times New Roman" w:hAnsi="Times New Roman" w:cs="Times New Roman"/>
          <w:lang w:val="en-US"/>
        </w:rPr>
        <w:t>Bhagwa</w:t>
      </w:r>
      <w:proofErr w:type="spellEnd"/>
      <w:r w:rsidRPr="00897B60">
        <w:rPr>
          <w:rFonts w:ascii="Times New Roman" w:hAnsi="Times New Roman" w:cs="Times New Roman"/>
          <w:lang w:val="en-US"/>
        </w:rPr>
        <w:t xml:space="preserve"> variety presently under cultivation in various districts of Maharashtra and other states of India. This variety matures in 180-190 days with bigger fruits size, sweet, </w:t>
      </w:r>
      <w:proofErr w:type="gramStart"/>
      <w:r w:rsidRPr="00897B60">
        <w:rPr>
          <w:rFonts w:ascii="Times New Roman" w:hAnsi="Times New Roman" w:cs="Times New Roman"/>
          <w:lang w:val="en-US"/>
        </w:rPr>
        <w:t>bold</w:t>
      </w:r>
      <w:proofErr w:type="gramEnd"/>
      <w:r w:rsidRPr="00897B60">
        <w:rPr>
          <w:rFonts w:ascii="Times New Roman" w:hAnsi="Times New Roman" w:cs="Times New Roman"/>
          <w:lang w:val="en-US"/>
        </w:rPr>
        <w:t xml:space="preserve"> and attractive are suitable for distant markets. This variety is less susceptible to fruits spots and th</w:t>
      </w:r>
      <w:r w:rsidR="00BC2C5F">
        <w:rPr>
          <w:rFonts w:ascii="Times New Roman" w:hAnsi="Times New Roman" w:cs="Times New Roman"/>
          <w:lang w:val="en-US"/>
        </w:rPr>
        <w:t>ri</w:t>
      </w:r>
      <w:r w:rsidRPr="00897B60">
        <w:rPr>
          <w:rFonts w:ascii="Times New Roman" w:hAnsi="Times New Roman" w:cs="Times New Roman"/>
          <w:lang w:val="en-US"/>
        </w:rPr>
        <w:t>ps as compared to other varieties of pomegranate (</w:t>
      </w:r>
      <w:r w:rsidRPr="00897B60">
        <w:rPr>
          <w:rFonts w:ascii="Times New Roman" w:hAnsi="Times New Roman" w:cs="Times New Roman"/>
        </w:rPr>
        <w:t xml:space="preserve">Chouhan </w:t>
      </w:r>
      <w:r w:rsidRPr="0033444A">
        <w:rPr>
          <w:rFonts w:ascii="Times New Roman" w:hAnsi="Times New Roman" w:cs="Times New Roman"/>
          <w:i/>
          <w:iCs/>
        </w:rPr>
        <w:t>et al.,</w:t>
      </w:r>
      <w:r w:rsidRPr="00897B60">
        <w:rPr>
          <w:rFonts w:ascii="Times New Roman" w:hAnsi="Times New Roman" w:cs="Times New Roman"/>
        </w:rPr>
        <w:t xml:space="preserve"> 2025)</w:t>
      </w:r>
      <w:r w:rsidRPr="00897B60">
        <w:rPr>
          <w:rFonts w:ascii="Times New Roman" w:hAnsi="Times New Roman" w:cs="Times New Roman"/>
          <w:lang w:val="en-US"/>
        </w:rPr>
        <w:t xml:space="preserve">. To obtain a higher yield, the pomegranate is generally cultivated under intensive management practices, higher input of nutrients, and precise application of water. However, continuous use of chemical fertilizers alone no longer remains a viable option to enhance the yield and income. It also adversely impacting the environment through runoff and volatilization of excessive nutrients (Meena </w:t>
      </w:r>
      <w:r w:rsidRPr="0033444A">
        <w:rPr>
          <w:rFonts w:ascii="Times New Roman" w:hAnsi="Times New Roman" w:cs="Times New Roman"/>
          <w:i/>
          <w:iCs/>
          <w:lang w:val="en-US"/>
        </w:rPr>
        <w:t>et al.</w:t>
      </w:r>
      <w:r w:rsidR="00E47433">
        <w:rPr>
          <w:rFonts w:ascii="Times New Roman" w:hAnsi="Times New Roman" w:cs="Times New Roman"/>
          <w:i/>
          <w:iCs/>
          <w:lang w:val="en-US"/>
        </w:rPr>
        <w:t>,</w:t>
      </w:r>
      <w:r w:rsidRPr="00897B60">
        <w:rPr>
          <w:rFonts w:ascii="Times New Roman" w:hAnsi="Times New Roman" w:cs="Times New Roman"/>
          <w:lang w:val="en-US"/>
        </w:rPr>
        <w:t xml:space="preserve"> 2020). </w:t>
      </w:r>
    </w:p>
    <w:p w14:paraId="03A6DE2C" w14:textId="270E7601" w:rsidR="00897B60" w:rsidRPr="00897B60" w:rsidRDefault="00897B60" w:rsidP="00897B60">
      <w:pPr>
        <w:spacing w:line="360" w:lineRule="auto"/>
        <w:ind w:firstLine="720"/>
        <w:jc w:val="both"/>
        <w:rPr>
          <w:rFonts w:ascii="Times New Roman" w:hAnsi="Times New Roman" w:cs="Times New Roman"/>
          <w:lang w:val="en-US"/>
        </w:rPr>
      </w:pPr>
      <w:r w:rsidRPr="00897B60">
        <w:rPr>
          <w:rFonts w:ascii="Times New Roman" w:hAnsi="Times New Roman" w:cs="Times New Roman"/>
          <w:lang w:val="en-US"/>
        </w:rPr>
        <w:t xml:space="preserve">In view of these, supplementary bio-based nutrient inputs are required to enhance pomegranate productivity and improve farmers’ income, which are essential for sustainable agricultural development. Organic manures, such as poultry manure, serve as a natural reservoir of essential nutrients, improving soil fertility and enhancing plant growth (Mir </w:t>
      </w:r>
      <w:r w:rsidRPr="00897B60">
        <w:rPr>
          <w:rFonts w:ascii="Times New Roman" w:hAnsi="Times New Roman" w:cs="Times New Roman"/>
          <w:i/>
          <w:iCs/>
          <w:lang w:val="en-US"/>
        </w:rPr>
        <w:t>et al.,</w:t>
      </w:r>
      <w:r w:rsidRPr="00897B60">
        <w:rPr>
          <w:rFonts w:ascii="Times New Roman" w:hAnsi="Times New Roman" w:cs="Times New Roman"/>
          <w:lang w:val="en-US"/>
        </w:rPr>
        <w:t xml:space="preserve"> 2015). This amendment sustain</w:t>
      </w:r>
      <w:r w:rsidR="008D4DFF">
        <w:rPr>
          <w:rFonts w:ascii="Times New Roman" w:hAnsi="Times New Roman" w:cs="Times New Roman"/>
          <w:lang w:val="en-US"/>
        </w:rPr>
        <w:t>s</w:t>
      </w:r>
      <w:r w:rsidRPr="00897B60">
        <w:rPr>
          <w:rFonts w:ascii="Times New Roman" w:hAnsi="Times New Roman" w:cs="Times New Roman"/>
          <w:lang w:val="en-US"/>
        </w:rPr>
        <w:t xml:space="preserve"> long-term soil health </w:t>
      </w:r>
      <w:r w:rsidR="008D6E76">
        <w:rPr>
          <w:rFonts w:ascii="Times New Roman" w:hAnsi="Times New Roman" w:cs="Times New Roman"/>
          <w:lang w:val="en-US"/>
        </w:rPr>
        <w:t>as well as</w:t>
      </w:r>
      <w:r w:rsidRPr="00897B60">
        <w:rPr>
          <w:rFonts w:ascii="Times New Roman" w:hAnsi="Times New Roman" w:cs="Times New Roman"/>
          <w:lang w:val="en-US"/>
        </w:rPr>
        <w:t xml:space="preserve"> contribut</w:t>
      </w:r>
      <w:r w:rsidR="008D6E76">
        <w:rPr>
          <w:rFonts w:ascii="Times New Roman" w:hAnsi="Times New Roman" w:cs="Times New Roman"/>
          <w:lang w:val="en-US"/>
        </w:rPr>
        <w:t>ing</w:t>
      </w:r>
      <w:r w:rsidRPr="00897B60">
        <w:rPr>
          <w:rFonts w:ascii="Times New Roman" w:hAnsi="Times New Roman" w:cs="Times New Roman"/>
          <w:lang w:val="en-US"/>
        </w:rPr>
        <w:t xml:space="preserve"> to the production of fruits with superior taste, </w:t>
      </w:r>
      <w:proofErr w:type="gramStart"/>
      <w:r w:rsidRPr="00897B60">
        <w:rPr>
          <w:rFonts w:ascii="Times New Roman" w:hAnsi="Times New Roman" w:cs="Times New Roman"/>
          <w:lang w:val="en-US"/>
        </w:rPr>
        <w:t>texture</w:t>
      </w:r>
      <w:proofErr w:type="gramEnd"/>
      <w:r w:rsidRPr="00897B60">
        <w:rPr>
          <w:rFonts w:ascii="Times New Roman" w:hAnsi="Times New Roman" w:cs="Times New Roman"/>
          <w:lang w:val="en-US"/>
        </w:rPr>
        <w:t xml:space="preserve"> and nutritional quality. On the other hand, biofertilize</w:t>
      </w:r>
      <w:r w:rsidRPr="00897B60">
        <w:rPr>
          <w:rFonts w:ascii="Times New Roman" w:hAnsi="Times New Roman" w:cs="Times New Roman"/>
          <w:color w:val="000000" w:themeColor="text1"/>
          <w:lang w:val="en-US"/>
        </w:rPr>
        <w:t xml:space="preserve">r likely, </w:t>
      </w:r>
      <w:r w:rsidRPr="00897B60">
        <w:rPr>
          <w:rFonts w:ascii="Times New Roman" w:hAnsi="Times New Roman" w:cs="Times New Roman"/>
          <w:lang w:val="en-US"/>
        </w:rPr>
        <w:t xml:space="preserve">liquid bio NPK consortium, including beneficial microbes like Rhizobium, Azotobacter, </w:t>
      </w:r>
      <w:proofErr w:type="spellStart"/>
      <w:r w:rsidRPr="00897B60">
        <w:rPr>
          <w:rFonts w:ascii="Times New Roman" w:hAnsi="Times New Roman" w:cs="Times New Roman"/>
          <w:lang w:val="en-US"/>
        </w:rPr>
        <w:t>Phosphobacteria</w:t>
      </w:r>
      <w:proofErr w:type="spellEnd"/>
      <w:r w:rsidRPr="00897B60">
        <w:rPr>
          <w:rFonts w:ascii="Times New Roman" w:hAnsi="Times New Roman" w:cs="Times New Roman"/>
          <w:lang w:val="en-US"/>
        </w:rPr>
        <w:t xml:space="preserve">, Potash Solubilizing Bacteria are known for their role in nitrogen fixation, phosphate solubilization, and production of plant growth-promoting substances. Their application has been reported to enhance nutrient uptake, stress </w:t>
      </w:r>
      <w:proofErr w:type="gramStart"/>
      <w:r w:rsidRPr="00897B60">
        <w:rPr>
          <w:rFonts w:ascii="Times New Roman" w:hAnsi="Times New Roman" w:cs="Times New Roman"/>
          <w:lang w:val="en-US"/>
        </w:rPr>
        <w:t>tolerance</w:t>
      </w:r>
      <w:proofErr w:type="gramEnd"/>
      <w:r w:rsidRPr="00897B60">
        <w:rPr>
          <w:rFonts w:ascii="Times New Roman" w:hAnsi="Times New Roman" w:cs="Times New Roman"/>
          <w:lang w:val="en-US"/>
        </w:rPr>
        <w:t xml:space="preserve"> and overall crop productivity. Bio-stimulants are plant-based substances or microorganisms other than fertilizers and pesticides, able to enhance plant growth, yield, and quality as well as resource use efficiency when applied to the crop in low doses (Colla </w:t>
      </w:r>
      <w:r w:rsidRPr="00897B60">
        <w:rPr>
          <w:rFonts w:ascii="Times New Roman" w:hAnsi="Times New Roman" w:cs="Times New Roman"/>
          <w:i/>
          <w:iCs/>
          <w:lang w:val="en-US"/>
        </w:rPr>
        <w:t>et al.</w:t>
      </w:r>
      <w:r w:rsidR="00397B20">
        <w:rPr>
          <w:rFonts w:ascii="Times New Roman" w:hAnsi="Times New Roman" w:cs="Times New Roman"/>
          <w:i/>
          <w:iCs/>
          <w:lang w:val="en-US"/>
        </w:rPr>
        <w:t>,</w:t>
      </w:r>
      <w:r w:rsidRPr="00897B60">
        <w:rPr>
          <w:rFonts w:ascii="Times New Roman" w:hAnsi="Times New Roman" w:cs="Times New Roman"/>
          <w:lang w:val="en-US"/>
        </w:rPr>
        <w:t xml:space="preserve"> 2017). Seaweed extract is one of the important categories of plant bio-stimulant and has several bio-active compounds which might play a role in promoting array of physiological response in the plant. Seaweed extracts embody a wide range of macro and micronutrients and organic compounds such as growth hormones, vitamins, amino </w:t>
      </w:r>
      <w:proofErr w:type="gramStart"/>
      <w:r w:rsidRPr="00897B60">
        <w:rPr>
          <w:rFonts w:ascii="Times New Roman" w:hAnsi="Times New Roman" w:cs="Times New Roman"/>
          <w:lang w:val="en-US"/>
        </w:rPr>
        <w:t>acids</w:t>
      </w:r>
      <w:proofErr w:type="gramEnd"/>
      <w:r w:rsidRPr="00897B60">
        <w:rPr>
          <w:rFonts w:ascii="Times New Roman" w:hAnsi="Times New Roman" w:cs="Times New Roman"/>
          <w:lang w:val="en-US"/>
        </w:rPr>
        <w:t xml:space="preserve"> and sterols (</w:t>
      </w:r>
      <w:r w:rsidR="00615B7A" w:rsidRPr="00911FF8">
        <w:rPr>
          <w:rFonts w:ascii="Times New Roman" w:hAnsi="Times New Roman" w:cs="Times New Roman"/>
        </w:rPr>
        <w:t>Maity</w:t>
      </w:r>
      <w:r w:rsidRPr="00897B60">
        <w:rPr>
          <w:rFonts w:ascii="Times New Roman" w:hAnsi="Times New Roman" w:cs="Times New Roman"/>
          <w:lang w:val="en-US"/>
        </w:rPr>
        <w:t xml:space="preserve"> </w:t>
      </w:r>
      <w:r w:rsidRPr="00897B60">
        <w:rPr>
          <w:rFonts w:ascii="Times New Roman" w:hAnsi="Times New Roman" w:cs="Times New Roman"/>
          <w:i/>
          <w:iCs/>
          <w:lang w:val="en-US"/>
        </w:rPr>
        <w:t>et al.</w:t>
      </w:r>
      <w:r w:rsidR="00397B20">
        <w:rPr>
          <w:rFonts w:ascii="Times New Roman" w:hAnsi="Times New Roman" w:cs="Times New Roman"/>
          <w:i/>
          <w:iCs/>
          <w:lang w:val="en-US"/>
        </w:rPr>
        <w:t>,</w:t>
      </w:r>
      <w:r w:rsidRPr="00897B60">
        <w:rPr>
          <w:rFonts w:ascii="Times New Roman" w:hAnsi="Times New Roman" w:cs="Times New Roman"/>
          <w:lang w:val="en-US"/>
        </w:rPr>
        <w:t xml:space="preserve"> 20</w:t>
      </w:r>
      <w:r w:rsidR="00615B7A">
        <w:rPr>
          <w:rFonts w:ascii="Times New Roman" w:hAnsi="Times New Roman" w:cs="Times New Roman"/>
          <w:lang w:val="en-US"/>
        </w:rPr>
        <w:t>24</w:t>
      </w:r>
      <w:r w:rsidRPr="00897B60">
        <w:rPr>
          <w:rFonts w:ascii="Times New Roman" w:hAnsi="Times New Roman" w:cs="Times New Roman"/>
          <w:lang w:val="en-US"/>
        </w:rPr>
        <w:t xml:space="preserve">). </w:t>
      </w:r>
      <w:r w:rsidRPr="00897B60">
        <w:rPr>
          <w:rFonts w:ascii="Times New Roman" w:hAnsi="Times New Roman" w:cs="Times New Roman"/>
        </w:rPr>
        <w:t xml:space="preserve">Humic acid is organic material extracted from the decomposition of plant matter produce as a mixture of soluble substances. It is used to enhance nutritional uptake, regulating hormonal levels, and improve stress tolerance by amelioration of soil fertility and improve the growth of plant and therefore increased the yield (Canellas </w:t>
      </w:r>
      <w:r w:rsidRPr="00897B60">
        <w:rPr>
          <w:rFonts w:ascii="Times New Roman" w:hAnsi="Times New Roman" w:cs="Times New Roman"/>
          <w:i/>
          <w:iCs/>
        </w:rPr>
        <w:t xml:space="preserve">et al., </w:t>
      </w:r>
      <w:r w:rsidRPr="00897B60">
        <w:rPr>
          <w:rFonts w:ascii="Times New Roman" w:hAnsi="Times New Roman" w:cs="Times New Roman"/>
        </w:rPr>
        <w:t xml:space="preserve">2015; Khattab </w:t>
      </w:r>
      <w:r w:rsidRPr="00897B60">
        <w:rPr>
          <w:rFonts w:ascii="Times New Roman" w:hAnsi="Times New Roman" w:cs="Times New Roman"/>
          <w:i/>
          <w:iCs/>
        </w:rPr>
        <w:t xml:space="preserve">et al., </w:t>
      </w:r>
      <w:r w:rsidRPr="00897B60">
        <w:rPr>
          <w:rFonts w:ascii="Times New Roman" w:hAnsi="Times New Roman" w:cs="Times New Roman"/>
        </w:rPr>
        <w:t>2014)</w:t>
      </w:r>
      <w:r w:rsidR="00DA11B6">
        <w:rPr>
          <w:rFonts w:ascii="Times New Roman" w:hAnsi="Times New Roman" w:cs="Times New Roman"/>
        </w:rPr>
        <w:t>.</w:t>
      </w:r>
      <w:r w:rsidR="001C0EC0">
        <w:rPr>
          <w:rFonts w:ascii="Times New Roman" w:hAnsi="Times New Roman" w:cs="Times New Roman"/>
        </w:rPr>
        <w:t xml:space="preserve"> </w:t>
      </w:r>
      <w:r w:rsidR="00FE0498" w:rsidRPr="00FE0498">
        <w:rPr>
          <w:rFonts w:ascii="Times New Roman" w:hAnsi="Times New Roman" w:cs="Times New Roman"/>
        </w:rPr>
        <w:t xml:space="preserve">Micronutrient mixtures </w:t>
      </w:r>
      <w:r w:rsidR="00FE0498" w:rsidRPr="00FE0498">
        <w:rPr>
          <w:rFonts w:ascii="Times New Roman" w:hAnsi="Times New Roman" w:cs="Times New Roman"/>
        </w:rPr>
        <w:lastRenderedPageBreak/>
        <w:t>containing iron (Fe), zinc (Zn), manganese (Mn), copper (Cu), and boron (B) are particularly important in fruit crops</w:t>
      </w:r>
      <w:r w:rsidR="00900FDE">
        <w:rPr>
          <w:rFonts w:ascii="Times New Roman" w:hAnsi="Times New Roman" w:cs="Times New Roman"/>
        </w:rPr>
        <w:t xml:space="preserve"> which </w:t>
      </w:r>
      <w:r w:rsidR="00CD145F" w:rsidRPr="00CD145F">
        <w:rPr>
          <w:rFonts w:ascii="Times New Roman" w:hAnsi="Times New Roman" w:cs="Times New Roman"/>
        </w:rPr>
        <w:t>enhances photosynthetic efficiency, enzymatic activity, hormonal balance and reproductive metabolism leading to improved vegetative growth and flowering</w:t>
      </w:r>
      <w:r w:rsidR="001367E5">
        <w:rPr>
          <w:rFonts w:ascii="Times New Roman" w:hAnsi="Times New Roman" w:cs="Times New Roman"/>
        </w:rPr>
        <w:t xml:space="preserve"> (Yadav </w:t>
      </w:r>
      <w:r w:rsidR="001367E5">
        <w:rPr>
          <w:rFonts w:ascii="Times New Roman" w:hAnsi="Times New Roman" w:cs="Times New Roman"/>
          <w:i/>
          <w:iCs/>
        </w:rPr>
        <w:t>et al.,</w:t>
      </w:r>
      <w:r w:rsidR="001367E5">
        <w:rPr>
          <w:rFonts w:ascii="Times New Roman" w:hAnsi="Times New Roman" w:cs="Times New Roman"/>
        </w:rPr>
        <w:t xml:space="preserve"> 2022)</w:t>
      </w:r>
      <w:r w:rsidR="00CD145F" w:rsidRPr="00CD145F">
        <w:rPr>
          <w:rFonts w:ascii="Times New Roman" w:hAnsi="Times New Roman" w:cs="Times New Roman"/>
        </w:rPr>
        <w:t>.</w:t>
      </w:r>
    </w:p>
    <w:p w14:paraId="33A5DDD4" w14:textId="0BFDC0B0" w:rsidR="00897B60" w:rsidRPr="00897B60" w:rsidRDefault="00897B60" w:rsidP="00897B60">
      <w:pPr>
        <w:spacing w:line="360" w:lineRule="auto"/>
        <w:ind w:firstLine="720"/>
        <w:jc w:val="both"/>
        <w:rPr>
          <w:rFonts w:ascii="Times New Roman" w:hAnsi="Times New Roman" w:cs="Times New Roman"/>
          <w:lang w:val="en-US"/>
        </w:rPr>
      </w:pPr>
      <w:r w:rsidRPr="00897B60">
        <w:rPr>
          <w:rFonts w:ascii="Times New Roman" w:hAnsi="Times New Roman" w:cs="Times New Roman"/>
          <w:lang w:val="en-US"/>
        </w:rPr>
        <w:t xml:space="preserve">Considering the long-term health of plants, soil, and the environment, a more rational and integrated use of organic nutrient sources is necessary to restore soil fertility and improve nutrient availability to plants, thereby supporting vegetative growth. In this context, the present study was undertaken to evaluate the effect of </w:t>
      </w:r>
      <w:r w:rsidR="00542B63">
        <w:rPr>
          <w:rFonts w:ascii="Times New Roman" w:hAnsi="Times New Roman" w:cs="Times New Roman"/>
          <w:lang w:val="en-US"/>
        </w:rPr>
        <w:t>integrated nutrient management</w:t>
      </w:r>
      <w:r w:rsidRPr="00897B60">
        <w:rPr>
          <w:rFonts w:ascii="Times New Roman" w:hAnsi="Times New Roman" w:cs="Times New Roman"/>
          <w:lang w:val="en-US"/>
        </w:rPr>
        <w:t xml:space="preserve"> on the growth and flowering </w:t>
      </w:r>
      <w:proofErr w:type="spellStart"/>
      <w:r w:rsidRPr="00897B60">
        <w:rPr>
          <w:rFonts w:ascii="Times New Roman" w:hAnsi="Times New Roman" w:cs="Times New Roman"/>
          <w:lang w:val="en-US"/>
        </w:rPr>
        <w:t>behaviour</w:t>
      </w:r>
      <w:proofErr w:type="spellEnd"/>
      <w:r w:rsidRPr="00897B60">
        <w:rPr>
          <w:rFonts w:ascii="Times New Roman" w:hAnsi="Times New Roman" w:cs="Times New Roman"/>
          <w:lang w:val="en-US"/>
        </w:rPr>
        <w:t xml:space="preserve"> of pomegranate (</w:t>
      </w:r>
      <w:r w:rsidRPr="00897B60">
        <w:rPr>
          <w:rFonts w:ascii="Times New Roman" w:hAnsi="Times New Roman" w:cs="Times New Roman"/>
          <w:i/>
          <w:iCs/>
          <w:lang w:val="en-US"/>
        </w:rPr>
        <w:t>Punica granatum</w:t>
      </w:r>
      <w:r w:rsidRPr="00897B60">
        <w:rPr>
          <w:rFonts w:ascii="Times New Roman" w:hAnsi="Times New Roman" w:cs="Times New Roman"/>
          <w:lang w:val="en-US"/>
        </w:rPr>
        <w:t xml:space="preserve">) cv. </w:t>
      </w:r>
      <w:proofErr w:type="spellStart"/>
      <w:r w:rsidRPr="00897B60">
        <w:rPr>
          <w:rFonts w:ascii="Times New Roman" w:hAnsi="Times New Roman" w:cs="Times New Roman"/>
          <w:lang w:val="en-US"/>
        </w:rPr>
        <w:t>Bhagwa</w:t>
      </w:r>
      <w:proofErr w:type="spellEnd"/>
      <w:r w:rsidRPr="00897B60">
        <w:rPr>
          <w:rFonts w:ascii="Times New Roman" w:hAnsi="Times New Roman" w:cs="Times New Roman"/>
          <w:lang w:val="en-US"/>
        </w:rPr>
        <w:t>.</w:t>
      </w:r>
    </w:p>
    <w:p w14:paraId="7D3BEF6B"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Materials and methods:</w:t>
      </w:r>
    </w:p>
    <w:p w14:paraId="1A9B0B48" w14:textId="77777777" w:rsidR="00906464" w:rsidRPr="00906464" w:rsidRDefault="00897B60" w:rsidP="00A641DC">
      <w:pPr>
        <w:spacing w:line="360" w:lineRule="auto"/>
        <w:ind w:firstLine="720"/>
        <w:jc w:val="both"/>
        <w:rPr>
          <w:rFonts w:ascii="Times New Roman" w:eastAsiaTheme="minorEastAsia" w:hAnsi="Times New Roman" w:cs="Times New Roman"/>
        </w:rPr>
      </w:pPr>
      <w:r w:rsidRPr="00897B60">
        <w:rPr>
          <w:rFonts w:ascii="Times New Roman" w:hAnsi="Times New Roman" w:cs="Times New Roman"/>
        </w:rPr>
        <w:t xml:space="preserve">The field experiment was conducted during the </w:t>
      </w:r>
      <w:r w:rsidRPr="00897B60">
        <w:rPr>
          <w:rFonts w:ascii="Times New Roman" w:hAnsi="Times New Roman" w:cs="Times New Roman"/>
          <w:i/>
          <w:iCs/>
        </w:rPr>
        <w:t>Ambe bahar</w:t>
      </w:r>
      <w:r w:rsidRPr="00897B60">
        <w:rPr>
          <w:rFonts w:ascii="Times New Roman" w:hAnsi="Times New Roman" w:cs="Times New Roman"/>
        </w:rPr>
        <w:t xml:space="preserve"> season of 2023-24. The experimental site is located at </w:t>
      </w:r>
      <w:proofErr w:type="spellStart"/>
      <w:r w:rsidRPr="00897B60">
        <w:rPr>
          <w:rFonts w:ascii="Times New Roman" w:hAnsi="Times New Roman" w:cs="Times New Roman"/>
        </w:rPr>
        <w:t>Vellanallampalayam</w:t>
      </w:r>
      <w:proofErr w:type="spellEnd"/>
      <w:r w:rsidRPr="00897B60">
        <w:rPr>
          <w:rFonts w:ascii="Times New Roman" w:hAnsi="Times New Roman" w:cs="Times New Roman"/>
        </w:rPr>
        <w:t xml:space="preserve"> village, </w:t>
      </w:r>
      <w:proofErr w:type="spellStart"/>
      <w:r w:rsidRPr="00897B60">
        <w:rPr>
          <w:rFonts w:ascii="Times New Roman" w:hAnsi="Times New Roman" w:cs="Times New Roman"/>
        </w:rPr>
        <w:t>Tiruchengode</w:t>
      </w:r>
      <w:proofErr w:type="spellEnd"/>
      <w:r w:rsidRPr="00897B60">
        <w:rPr>
          <w:rFonts w:ascii="Times New Roman" w:hAnsi="Times New Roman" w:cs="Times New Roman"/>
        </w:rPr>
        <w:t xml:space="preserve"> Taluk, Namakkal District, Tamil Nadu, India. The region experiences a tropical semi-arid climate, which is conducive for pomegranate cultivation. Soil samples were collected from the experimental field and </w:t>
      </w:r>
      <w:proofErr w:type="spellStart"/>
      <w:r w:rsidRPr="00897B60">
        <w:rPr>
          <w:rFonts w:ascii="Times New Roman" w:hAnsi="Times New Roman" w:cs="Times New Roman"/>
        </w:rPr>
        <w:t>analyzed</w:t>
      </w:r>
      <w:proofErr w:type="spellEnd"/>
      <w:r w:rsidRPr="00897B60">
        <w:rPr>
          <w:rFonts w:ascii="Times New Roman" w:hAnsi="Times New Roman" w:cs="Times New Roman"/>
        </w:rPr>
        <w:t xml:space="preserve"> for </w:t>
      </w:r>
      <w:proofErr w:type="spellStart"/>
      <w:r w:rsidRPr="00897B60">
        <w:rPr>
          <w:rFonts w:ascii="Times New Roman" w:hAnsi="Times New Roman" w:cs="Times New Roman"/>
        </w:rPr>
        <w:t>physico</w:t>
      </w:r>
      <w:proofErr w:type="spellEnd"/>
      <w:r w:rsidRPr="00897B60">
        <w:rPr>
          <w:rFonts w:ascii="Times New Roman" w:hAnsi="Times New Roman" w:cs="Times New Roman"/>
        </w:rPr>
        <w:t>-chemical properties following standard procedures. The soil texture was classified as sandy loam with a pH (8.04) and electrical conductivity (0.21 dSm⁻¹). The experiment was conducted on six-year-old pomegranate (</w:t>
      </w:r>
      <w:r w:rsidRPr="00897B60">
        <w:rPr>
          <w:rFonts w:ascii="Times New Roman" w:hAnsi="Times New Roman" w:cs="Times New Roman"/>
          <w:i/>
          <w:iCs/>
        </w:rPr>
        <w:t>Punica granatum</w:t>
      </w:r>
      <w:r w:rsidRPr="00897B60">
        <w:rPr>
          <w:rFonts w:ascii="Times New Roman" w:hAnsi="Times New Roman" w:cs="Times New Roman"/>
        </w:rPr>
        <w:t xml:space="preserve"> L.) cv. </w:t>
      </w:r>
      <w:proofErr w:type="spellStart"/>
      <w:r w:rsidRPr="00897B60">
        <w:rPr>
          <w:rFonts w:ascii="Times New Roman" w:hAnsi="Times New Roman" w:cs="Times New Roman"/>
        </w:rPr>
        <w:t>Bhagwa</w:t>
      </w:r>
      <w:proofErr w:type="spellEnd"/>
      <w:r w:rsidRPr="00897B60">
        <w:rPr>
          <w:rFonts w:ascii="Times New Roman" w:hAnsi="Times New Roman" w:cs="Times New Roman"/>
        </w:rPr>
        <w:t xml:space="preserve"> trees planted at a spacing of 3.0 m × 2.0 m. The trial was laid out in a Randomized Block Design (RBD) with eleven treatments and three replications. The treatments consisted of various combinations of RDF, poultry manure, biofertilizers, </w:t>
      </w:r>
      <w:proofErr w:type="spellStart"/>
      <w:r w:rsidRPr="00897B60">
        <w:rPr>
          <w:rFonts w:ascii="Times New Roman" w:hAnsi="Times New Roman" w:cs="Times New Roman"/>
        </w:rPr>
        <w:t>biostimulants</w:t>
      </w:r>
      <w:proofErr w:type="spellEnd"/>
      <w:r w:rsidRPr="00897B60">
        <w:rPr>
          <w:rFonts w:ascii="Times New Roman" w:hAnsi="Times New Roman" w:cs="Times New Roman"/>
        </w:rPr>
        <w:t xml:space="preserve">, and micronutrients. The experiment consisted of the following treatments: </w:t>
      </w:r>
      <w:r w:rsidRPr="00897B60">
        <w:rPr>
          <w:rFonts w:ascii="Times New Roman" w:hAnsi="Times New Roman" w:cs="Times New Roman"/>
          <w:lang w:val="en-US"/>
        </w:rPr>
        <w:t>T</w:t>
      </w:r>
      <w:r w:rsidR="00D94E21" w:rsidRPr="00D94E21">
        <w:rPr>
          <w:rFonts w:ascii="Times New Roman" w:hAnsi="Times New Roman" w:cs="Times New Roman"/>
          <w:vertAlign w:val="subscript"/>
          <w:lang w:val="en-US"/>
        </w:rPr>
        <w:t>1</w:t>
      </w:r>
      <w:r w:rsidRPr="00897B60">
        <w:rPr>
          <w:rFonts w:ascii="Times New Roman" w:hAnsi="Times New Roman" w:cs="Times New Roman"/>
        </w:rPr>
        <w:t xml:space="preserve"> - 100% RDF (Control); </w:t>
      </w:r>
      <w:r w:rsidRPr="00897B60">
        <w:rPr>
          <w:rFonts w:ascii="Times New Roman" w:hAnsi="Times New Roman" w:cs="Times New Roman"/>
          <w:lang w:val="en-US"/>
        </w:rPr>
        <w:t>T</w:t>
      </w:r>
      <w:r w:rsidRPr="00897B60">
        <w:rPr>
          <w:rFonts w:ascii="Times New Roman" w:hAnsi="Times New Roman" w:cs="Times New Roman"/>
          <w:vertAlign w:val="subscript"/>
          <w:lang w:val="en-US"/>
        </w:rPr>
        <w:t>2</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3</w:t>
      </w:r>
      <w:r w:rsidRPr="00897B60">
        <w:rPr>
          <w:rFonts w:ascii="Times New Roman" w:hAnsi="Times New Roman" w:cs="Times New Roman"/>
        </w:rPr>
        <w:t xml:space="preserve"> - 50%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4</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5</w:t>
      </w:r>
      <w:r w:rsidRPr="00897B60">
        <w:rPr>
          <w:rFonts w:ascii="Times New Roman" w:hAnsi="Times New Roman" w:cs="Times New Roman"/>
        </w:rPr>
        <w:t xml:space="preserve">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6</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7</w:t>
      </w:r>
      <w:r w:rsidRPr="00897B60">
        <w:rPr>
          <w:rFonts w:ascii="Times New Roman" w:hAnsi="Times New Roman" w:cs="Times New Roman"/>
        </w:rPr>
        <w:t xml:space="preserve"> - 50%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8</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xml:space="preserve">+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9</w:t>
      </w:r>
      <w:r w:rsidRPr="00897B60">
        <w:rPr>
          <w:rFonts w:ascii="Times New Roman" w:hAnsi="Times New Roman" w:cs="Times New Roman"/>
        </w:rPr>
        <w:t xml:space="preserve"> - 50% RDF + Poultry manure @ </w:t>
      </w:r>
      <w:r w:rsidR="00723BDB">
        <w:rPr>
          <w:rFonts w:ascii="Times New Roman" w:hAnsi="Times New Roman" w:cs="Times New Roman"/>
        </w:rPr>
        <w:t>2</w:t>
      </w:r>
      <w:r w:rsidRPr="00897B60">
        <w:rPr>
          <w:rFonts w:ascii="Times New Roman" w:hAnsi="Times New Roman" w:cs="Times New Roman"/>
        </w:rPr>
        <w:t>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xml:space="preserve">+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10</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xml:space="preserve">+ Bio-stimulants (Foliar spray of Seaweed </w:t>
      </w:r>
      <w:r w:rsidRPr="00897B60">
        <w:rPr>
          <w:rFonts w:ascii="Times New Roman" w:hAnsi="Times New Roman" w:cs="Times New Roman"/>
        </w:rPr>
        <w:lastRenderedPageBreak/>
        <w:t>extract @ 0.3% and Humic acid @ 0.2%) + Micronutrient foliar spray @</w:t>
      </w:r>
      <w:r w:rsidR="00B8459D">
        <w:rPr>
          <w:rFonts w:ascii="Times New Roman" w:hAnsi="Times New Roman" w:cs="Times New Roman"/>
        </w:rPr>
        <w:t xml:space="preserve"> </w:t>
      </w:r>
      <w:r w:rsidRPr="00897B60">
        <w:rPr>
          <w:rFonts w:ascii="Times New Roman" w:hAnsi="Times New Roman" w:cs="Times New Roman"/>
        </w:rPr>
        <w:t xml:space="preserve">1%; </w:t>
      </w:r>
      <w:r w:rsidRPr="00897B60">
        <w:rPr>
          <w:rFonts w:ascii="Times New Roman" w:hAnsi="Times New Roman" w:cs="Times New Roman"/>
          <w:lang w:val="en-US"/>
        </w:rPr>
        <w:t>T</w:t>
      </w:r>
      <w:r w:rsidRPr="00897B60">
        <w:rPr>
          <w:rFonts w:ascii="Times New Roman" w:hAnsi="Times New Roman" w:cs="Times New Roman"/>
          <w:vertAlign w:val="subscript"/>
          <w:lang w:val="en-US"/>
        </w:rPr>
        <w:t>11</w:t>
      </w:r>
      <w:r w:rsidRPr="00897B60">
        <w:rPr>
          <w:rFonts w:ascii="Times New Roman" w:hAnsi="Times New Roman" w:cs="Times New Roman"/>
        </w:rPr>
        <w:t xml:space="preserve">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Bio-stimulants (Foliar spray of Seaweed extract @ 0.3% and Humic acid @ 0.2%) + Micronutrient foliar spray @ 1 %. The recommended dose of fertilizers (RDF) for pomegranate trees older than five years (625:250:250 g N: P</w:t>
      </w:r>
      <w:r w:rsidR="00032143" w:rsidRPr="00032143">
        <w:rPr>
          <w:rFonts w:ascii="Times New Roman" w:hAnsi="Times New Roman" w:cs="Times New Roman"/>
          <w:vertAlign w:val="subscript"/>
        </w:rPr>
        <w:t>2</w:t>
      </w:r>
      <w:r w:rsidR="00032143">
        <w:rPr>
          <w:rFonts w:ascii="Times New Roman" w:hAnsi="Times New Roman" w:cs="Times New Roman"/>
        </w:rPr>
        <w:t>O</w:t>
      </w:r>
      <w:r w:rsidR="00C35161" w:rsidRPr="00C35161">
        <w:rPr>
          <w:rFonts w:ascii="Times New Roman" w:hAnsi="Times New Roman" w:cs="Times New Roman"/>
          <w:vertAlign w:val="subscript"/>
        </w:rPr>
        <w:t>5</w:t>
      </w:r>
      <w:r w:rsidRPr="00897B60">
        <w:rPr>
          <w:rFonts w:ascii="Times New Roman" w:hAnsi="Times New Roman" w:cs="Times New Roman"/>
        </w:rPr>
        <w:t>: K</w:t>
      </w:r>
      <w:r w:rsidR="00C35161" w:rsidRPr="00C35161">
        <w:rPr>
          <w:rFonts w:ascii="Times New Roman" w:hAnsi="Times New Roman" w:cs="Times New Roman"/>
          <w:vertAlign w:val="subscript"/>
        </w:rPr>
        <w:t>2</w:t>
      </w:r>
      <w:r w:rsidR="00C35161">
        <w:rPr>
          <w:rFonts w:ascii="Times New Roman" w:hAnsi="Times New Roman" w:cs="Times New Roman"/>
        </w:rPr>
        <w:t>O</w:t>
      </w:r>
      <w:r w:rsidRPr="00897B60">
        <w:rPr>
          <w:rFonts w:ascii="Times New Roman" w:hAnsi="Times New Roman" w:cs="Times New Roman"/>
        </w:rPr>
        <w:t xml:space="preserve"> plant⁻¹ year⁻¹) was adopted based on the recommendations of the Tamil Nadu Agricultural University, Coimbatore. Chemical fertilizers were applied as per treatment combinations in split doses. Poultry manure was</w:t>
      </w:r>
      <w:r w:rsidR="00DA7817" w:rsidRPr="00DA7817">
        <w:t xml:space="preserve"> </w:t>
      </w:r>
      <w:r w:rsidR="00DA7817" w:rsidRPr="00DA7817">
        <w:rPr>
          <w:rFonts w:ascii="Times New Roman" w:hAnsi="Times New Roman" w:cs="Times New Roman"/>
        </w:rPr>
        <w:t>applied during January prior to fertilizer application and</w:t>
      </w:r>
      <w:r w:rsidRPr="00897B60">
        <w:rPr>
          <w:rFonts w:ascii="Times New Roman" w:hAnsi="Times New Roman" w:cs="Times New Roman"/>
        </w:rPr>
        <w:t xml:space="preserve"> incorporated uniformly into the soil around the active root zone according to the treatments. A Liquid Bio-NPK Consortium containing </w:t>
      </w:r>
      <w:r w:rsidRPr="0065403D">
        <w:rPr>
          <w:rFonts w:ascii="Times New Roman" w:hAnsi="Times New Roman" w:cs="Times New Roman"/>
          <w:i/>
          <w:iCs/>
          <w:lang w:val="en-US"/>
        </w:rPr>
        <w:t>Rhizobium, Azotobacter,</w:t>
      </w:r>
      <w:r w:rsidRPr="00897B60">
        <w:rPr>
          <w:rFonts w:ascii="Times New Roman" w:hAnsi="Times New Roman" w:cs="Times New Roman"/>
          <w:lang w:val="en-US"/>
        </w:rPr>
        <w:t xml:space="preserve"> </w:t>
      </w:r>
      <w:proofErr w:type="spellStart"/>
      <w:r w:rsidRPr="00897B60">
        <w:rPr>
          <w:rFonts w:ascii="Times New Roman" w:hAnsi="Times New Roman" w:cs="Times New Roman"/>
          <w:lang w:val="en-US"/>
        </w:rPr>
        <w:t>Phosphobacteria</w:t>
      </w:r>
      <w:proofErr w:type="spellEnd"/>
      <w:r w:rsidRPr="00897B60">
        <w:rPr>
          <w:rFonts w:ascii="Times New Roman" w:hAnsi="Times New Roman" w:cs="Times New Roman"/>
          <w:lang w:val="en-US"/>
        </w:rPr>
        <w:t>, Potash Solubilizing Bacteria (Total viable cell count: 1.5</w:t>
      </w:r>
      <w:r w:rsidRPr="00897B60">
        <w:rPr>
          <w:rFonts w:ascii="Times New Roman" w:hAnsi="Times New Roman" w:cs="Times New Roman"/>
          <w:lang w:val="en-US"/>
        </w:rPr>
        <w:sym w:font="Symbol" w:char="F0B4"/>
      </w:r>
      <w:r w:rsidRPr="00897B60">
        <w:rPr>
          <w:rFonts w:ascii="Times New Roman" w:hAnsi="Times New Roman" w:cs="Times New Roman"/>
          <w:lang w:val="en-US"/>
        </w:rPr>
        <w:t>10</w:t>
      </w:r>
      <w:r w:rsidRPr="00897B60">
        <w:rPr>
          <w:rFonts w:ascii="Times New Roman" w:hAnsi="Times New Roman" w:cs="Times New Roman"/>
          <w:vertAlign w:val="superscript"/>
          <w:lang w:val="en-US"/>
        </w:rPr>
        <w:t>8</w:t>
      </w:r>
      <w:r w:rsidRPr="00897B60">
        <w:rPr>
          <w:rFonts w:ascii="Times New Roman" w:hAnsi="Times New Roman" w:cs="Times New Roman"/>
          <w:lang w:val="en-US"/>
        </w:rPr>
        <w:t xml:space="preserve"> CFU/ml) </w:t>
      </w:r>
      <w:r w:rsidRPr="00897B60">
        <w:rPr>
          <w:rFonts w:ascii="Times New Roman" w:hAnsi="Times New Roman" w:cs="Times New Roman"/>
        </w:rPr>
        <w:t>was applied as soil drenching at 10 ml tree⁻¹</w:t>
      </w:r>
      <w:r w:rsidR="00DC712E">
        <w:rPr>
          <w:rFonts w:ascii="Times New Roman" w:hAnsi="Times New Roman" w:cs="Times New Roman"/>
        </w:rPr>
        <w:t xml:space="preserve"> </w:t>
      </w:r>
      <w:r w:rsidR="00DC712E" w:rsidRPr="00DC712E">
        <w:rPr>
          <w:rFonts w:ascii="Times New Roman" w:hAnsi="Times New Roman" w:cs="Times New Roman"/>
        </w:rPr>
        <w:t>in two equal splits</w:t>
      </w:r>
      <w:r w:rsidR="00E85C3E">
        <w:rPr>
          <w:rFonts w:ascii="Times New Roman" w:hAnsi="Times New Roman" w:cs="Times New Roman"/>
        </w:rPr>
        <w:t xml:space="preserve">, </w:t>
      </w:r>
      <w:r w:rsidR="0043640C" w:rsidRPr="0043640C">
        <w:rPr>
          <w:rFonts w:ascii="Times New Roman" w:hAnsi="Times New Roman" w:cs="Times New Roman"/>
        </w:rPr>
        <w:t xml:space="preserve">immediately after pruning </w:t>
      </w:r>
      <w:r w:rsidR="0043640C">
        <w:rPr>
          <w:rFonts w:ascii="Times New Roman" w:hAnsi="Times New Roman" w:cs="Times New Roman"/>
        </w:rPr>
        <w:t xml:space="preserve">and </w:t>
      </w:r>
      <w:r w:rsidR="0043640C" w:rsidRPr="0043640C">
        <w:rPr>
          <w:rFonts w:ascii="Times New Roman" w:hAnsi="Times New Roman" w:cs="Times New Roman"/>
        </w:rPr>
        <w:t>at the fruit set stage</w:t>
      </w:r>
      <w:r w:rsidR="00E85C3E">
        <w:rPr>
          <w:rFonts w:ascii="Times New Roman" w:hAnsi="Times New Roman" w:cs="Times New Roman"/>
        </w:rPr>
        <w:t xml:space="preserve">, </w:t>
      </w:r>
      <w:r w:rsidR="00DC712E" w:rsidRPr="00DC712E">
        <w:rPr>
          <w:rFonts w:ascii="Times New Roman" w:hAnsi="Times New Roman" w:cs="Times New Roman"/>
        </w:rPr>
        <w:t>under adequate soil moisture conditions</w:t>
      </w:r>
      <w:r w:rsidRPr="00897B60">
        <w:rPr>
          <w:rFonts w:ascii="Times New Roman" w:hAnsi="Times New Roman" w:cs="Times New Roman"/>
        </w:rPr>
        <w:t>. Bio</w:t>
      </w:r>
      <w:r w:rsidR="00B17A9B">
        <w:rPr>
          <w:rFonts w:ascii="Times New Roman" w:hAnsi="Times New Roman" w:cs="Times New Roman"/>
        </w:rPr>
        <w:t>-</w:t>
      </w:r>
      <w:r w:rsidRPr="00897B60">
        <w:rPr>
          <w:rFonts w:ascii="Times New Roman" w:hAnsi="Times New Roman" w:cs="Times New Roman"/>
        </w:rPr>
        <w:t>stimulants comprising seaweed extract (0.3%) and humic acid (0.2%) were applied as foliar sprays</w:t>
      </w:r>
      <w:r w:rsidR="002737F3">
        <w:rPr>
          <w:rFonts w:ascii="Times New Roman" w:hAnsi="Times New Roman" w:cs="Times New Roman"/>
        </w:rPr>
        <w:t xml:space="preserve"> </w:t>
      </w:r>
      <w:r w:rsidR="002737F3" w:rsidRPr="002737F3">
        <w:rPr>
          <w:rFonts w:ascii="Times New Roman" w:hAnsi="Times New Roman" w:cs="Times New Roman"/>
        </w:rPr>
        <w:t>at full bloom and again during the fruit development stage</w:t>
      </w:r>
      <w:r w:rsidRPr="00897B60">
        <w:rPr>
          <w:rFonts w:ascii="Times New Roman" w:hAnsi="Times New Roman" w:cs="Times New Roman"/>
        </w:rPr>
        <w:t>. A micronutrient mixture (Grade IV) containing Fe (4.0%), Mn (1.0%), Zn (6.0%), Cu (0.5%), and B (0.5%) was applied as a 1% foliar spray</w:t>
      </w:r>
      <w:r w:rsidR="00BC1BC7">
        <w:rPr>
          <w:rFonts w:ascii="Times New Roman" w:hAnsi="Times New Roman" w:cs="Times New Roman"/>
        </w:rPr>
        <w:t xml:space="preserve"> </w:t>
      </w:r>
      <w:r w:rsidR="00BC1BC7" w:rsidRPr="00BC1BC7">
        <w:rPr>
          <w:rFonts w:ascii="Times New Roman" w:hAnsi="Times New Roman" w:cs="Times New Roman"/>
        </w:rPr>
        <w:t xml:space="preserve">at flower initiation </w:t>
      </w:r>
      <w:r w:rsidR="00BC1BC7">
        <w:rPr>
          <w:rFonts w:ascii="Times New Roman" w:hAnsi="Times New Roman" w:cs="Times New Roman"/>
        </w:rPr>
        <w:t xml:space="preserve">stage </w:t>
      </w:r>
      <w:r w:rsidR="00BC1BC7" w:rsidRPr="00BC1BC7">
        <w:rPr>
          <w:rFonts w:ascii="Times New Roman" w:hAnsi="Times New Roman" w:cs="Times New Roman"/>
        </w:rPr>
        <w:t>and during early fruit development</w:t>
      </w:r>
      <w:r w:rsidRPr="00897B60">
        <w:rPr>
          <w:rFonts w:ascii="Times New Roman" w:hAnsi="Times New Roman" w:cs="Times New Roman"/>
        </w:rPr>
        <w:t>. The vegetative growth parameters such as increase in plant height (cm), plant spread in both East–West (E–W) and North–South (N–S) directions and canopy volume (m³) w</w:t>
      </w:r>
      <w:r w:rsidR="008C3A8C">
        <w:rPr>
          <w:rFonts w:ascii="Times New Roman" w:hAnsi="Times New Roman" w:cs="Times New Roman"/>
        </w:rPr>
        <w:t>ere</w:t>
      </w:r>
      <w:r w:rsidRPr="00897B60">
        <w:rPr>
          <w:rFonts w:ascii="Times New Roman" w:hAnsi="Times New Roman" w:cs="Times New Roman"/>
        </w:rPr>
        <w:t xml:space="preserve"> </w:t>
      </w:r>
      <w:r w:rsidR="000A3DF9">
        <w:rPr>
          <w:rFonts w:ascii="Times New Roman" w:hAnsi="Times New Roman" w:cs="Times New Roman"/>
        </w:rPr>
        <w:t>recorded</w:t>
      </w:r>
      <w:r w:rsidRPr="00897B60">
        <w:rPr>
          <w:rFonts w:ascii="Times New Roman" w:hAnsi="Times New Roman" w:cs="Times New Roman"/>
        </w:rPr>
        <w:t xml:space="preserve">. </w:t>
      </w:r>
      <w:r w:rsidR="000A3DF9" w:rsidRPr="000A3DF9">
        <w:rPr>
          <w:rFonts w:ascii="Times New Roman" w:hAnsi="Times New Roman" w:cs="Times New Roman"/>
        </w:rPr>
        <w:t xml:space="preserve">Plant height (cm) was measured from the soil surface at the base of the trunk to the apical growing point of the tree using a measuring pole. </w:t>
      </w:r>
      <w:r w:rsidR="00B80F07" w:rsidRPr="00B80F07">
        <w:rPr>
          <w:rFonts w:ascii="Times New Roman" w:hAnsi="Times New Roman" w:cs="Times New Roman"/>
        </w:rPr>
        <w:t>Observations were recorded at the vegetative stage and at harvest</w:t>
      </w:r>
      <w:r w:rsidR="00B80F07">
        <w:rPr>
          <w:rFonts w:ascii="Times New Roman" w:hAnsi="Times New Roman" w:cs="Times New Roman"/>
        </w:rPr>
        <w:t xml:space="preserve"> </w:t>
      </w:r>
      <w:r w:rsidR="00B80F07" w:rsidRPr="00B80F07">
        <w:rPr>
          <w:rFonts w:ascii="Times New Roman" w:hAnsi="Times New Roman" w:cs="Times New Roman"/>
        </w:rPr>
        <w:t>and the increase was calculated as the difference between the final and initial measurements.</w:t>
      </w:r>
      <w:r w:rsidR="00B80F07">
        <w:rPr>
          <w:rFonts w:ascii="Times New Roman" w:hAnsi="Times New Roman" w:cs="Times New Roman"/>
        </w:rPr>
        <w:t xml:space="preserve"> </w:t>
      </w:r>
      <w:r w:rsidR="00076E5F" w:rsidRPr="00076E5F">
        <w:rPr>
          <w:rFonts w:ascii="Times New Roman" w:hAnsi="Times New Roman" w:cs="Times New Roman"/>
        </w:rPr>
        <w:t>Plant spread (cm) was measured in East–West (E–W) and North–South (N–S) directions using a measuring tape at the vegetative stage and at harvest</w:t>
      </w:r>
      <w:r w:rsidR="00076E5F">
        <w:rPr>
          <w:rFonts w:ascii="Times New Roman" w:hAnsi="Times New Roman" w:cs="Times New Roman"/>
        </w:rPr>
        <w:t xml:space="preserve">. </w:t>
      </w:r>
      <w:r w:rsidR="00BA4C09" w:rsidRPr="00BA4C09">
        <w:rPr>
          <w:rFonts w:ascii="Times New Roman" w:hAnsi="Times New Roman" w:cs="Times New Roman"/>
        </w:rPr>
        <w:t>The increase in plant spread was computed by subtracting the initial spread from the final spread in both directions.</w:t>
      </w:r>
      <w:r w:rsidR="00BA4C09">
        <w:rPr>
          <w:rFonts w:ascii="Times New Roman" w:hAnsi="Times New Roman" w:cs="Times New Roman"/>
        </w:rPr>
        <w:t xml:space="preserve"> </w:t>
      </w:r>
      <w:r w:rsidR="00665770">
        <w:rPr>
          <w:rFonts w:ascii="Times New Roman" w:hAnsi="Times New Roman" w:cs="Times New Roman"/>
        </w:rPr>
        <w:t>C</w:t>
      </w:r>
      <w:r w:rsidR="00665770" w:rsidRPr="00897B60">
        <w:rPr>
          <w:rFonts w:ascii="Times New Roman" w:hAnsi="Times New Roman" w:cs="Times New Roman"/>
        </w:rPr>
        <w:t xml:space="preserve">anopy volume (m³) </w:t>
      </w:r>
      <w:r w:rsidR="00C0298A" w:rsidRPr="00C0298A">
        <w:rPr>
          <w:rFonts w:ascii="Times New Roman" w:hAnsi="Times New Roman" w:cs="Times New Roman"/>
        </w:rPr>
        <w:t>was calculated using the formula</w:t>
      </w:r>
      <w:r w:rsidR="004D7087">
        <w:rPr>
          <w:rFonts w:ascii="Times New Roman" w:hAnsi="Times New Roman" w:cs="Times New Roman"/>
        </w:rPr>
        <w:t>,</w:t>
      </w:r>
      <w:r w:rsidR="00C0298A">
        <w:rPr>
          <w:rFonts w:ascii="Times New Roman" w:hAnsi="Times New Roman" w:cs="Times New Roman"/>
        </w:rPr>
        <w:t xml:space="preserve"> </w:t>
      </w:r>
    </w:p>
    <w:p w14:paraId="03579383" w14:textId="51C2C6A1" w:rsidR="00906464" w:rsidRDefault="00897B60" w:rsidP="00906464">
      <w:pPr>
        <w:spacing w:line="360" w:lineRule="auto"/>
        <w:ind w:firstLine="720"/>
        <w:jc w:val="center"/>
        <w:rPr>
          <w:rFonts w:ascii="Times New Roman" w:hAnsi="Times New Roman" w:cs="Times New Roman"/>
        </w:rPr>
      </w:pPr>
      <m:oMathPara>
        <m:oMath>
          <m:r>
            <m:rPr>
              <m:sty m:val="p"/>
            </m:rPr>
            <w:rPr>
              <w:rFonts w:ascii="Cambria Math" w:hAnsi="Cambria Math" w:cs="Times New Roman"/>
            </w:rPr>
            <m:t xml:space="preserve">Canopy Volume </m:t>
          </m:r>
          <m:d>
            <m:dPr>
              <m:ctrlPr>
                <w:rPr>
                  <w:rFonts w:ascii="Cambria Math" w:hAnsi="Cambria Math" w:cs="Times New Roman"/>
                  <w:iCs/>
                </w:rPr>
              </m:ctrlPr>
            </m:dPr>
            <m:e>
              <m:sSup>
                <m:sSupPr>
                  <m:ctrlPr>
                    <w:rPr>
                      <w:rFonts w:ascii="Cambria Math" w:hAnsi="Cambria Math" w:cs="Times New Roman"/>
                      <w:iCs/>
                    </w:rPr>
                  </m:ctrlPr>
                </m:sSupPr>
                <m:e>
                  <m:r>
                    <m:rPr>
                      <m:sty m:val="p"/>
                    </m:rPr>
                    <w:rPr>
                      <w:rFonts w:ascii="Cambria Math" w:hAnsi="Cambria Math" w:cs="Times New Roman"/>
                    </w:rPr>
                    <m:t>m</m:t>
                  </m:r>
                </m:e>
                <m:sup>
                  <m:r>
                    <m:rPr>
                      <m:sty m:val="p"/>
                    </m:rPr>
                    <w:rPr>
                      <w:rFonts w:ascii="Cambria Math" w:hAnsi="Cambria Math" w:cs="Times New Roman"/>
                    </w:rPr>
                    <m:t>3</m:t>
                  </m:r>
                </m:sup>
              </m:sSup>
            </m:e>
          </m:d>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4</m:t>
              </m:r>
            </m:num>
            <m:den>
              <m:r>
                <m:rPr>
                  <m:sty m:val="p"/>
                </m:rPr>
                <w:rPr>
                  <w:rFonts w:ascii="Cambria Math" w:hAnsi="Cambria Math" w:cs="Times New Roman"/>
                </w:rPr>
                <m:t>3</m:t>
              </m:r>
            </m:den>
          </m:f>
          <m:r>
            <m:rPr>
              <m:sty m:val="p"/>
            </m:rPr>
            <w:rPr>
              <w:rFonts w:ascii="Cambria Math" w:hAnsi="Cambria Math" w:cs="Times New Roman"/>
              <w:iCs/>
            </w:rPr>
            <w:sym w:font="Symbol" w:char="F070"/>
          </m:r>
          <m:r>
            <m:rPr>
              <m:sty m:val="p"/>
            </m:rPr>
            <w:rPr>
              <w:rFonts w:ascii="Cambria Math" w:hAnsi="Cambria Math" w:cs="Times New Roman"/>
            </w:rPr>
            <m:t xml:space="preserve"> × </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1</m:t>
                  </m:r>
                </m:sub>
              </m:sSub>
            </m:num>
            <m:den>
              <m:r>
                <m:rPr>
                  <m:sty m:val="p"/>
                </m:rPr>
                <w:rPr>
                  <w:rFonts w:ascii="Cambria Math" w:hAnsi="Cambria Math" w:cs="Times New Roman"/>
                </w:rPr>
                <m:t>2</m:t>
              </m:r>
            </m:den>
          </m:f>
          <m:r>
            <m:rPr>
              <m:sty m:val="p"/>
            </m:rPr>
            <w:rPr>
              <w:rFonts w:ascii="Cambria Math" w:hAnsi="Cambria Math" w:cs="Times New Roman"/>
            </w:rPr>
            <m:t xml:space="preserve"> × </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2</m:t>
                  </m:r>
                </m:sub>
              </m:sSub>
            </m:num>
            <m:den>
              <m:r>
                <m:rPr>
                  <m:sty m:val="p"/>
                </m:rPr>
                <w:rPr>
                  <w:rFonts w:ascii="Cambria Math" w:hAnsi="Cambria Math" w:cs="Times New Roman"/>
                </w:rPr>
                <m:t>2</m:t>
              </m:r>
            </m:den>
          </m:f>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H</m:t>
              </m:r>
            </m:num>
            <m:den>
              <m:r>
                <m:rPr>
                  <m:sty m:val="p"/>
                </m:rPr>
                <w:rPr>
                  <w:rFonts w:ascii="Cambria Math" w:hAnsi="Cambria Math" w:cs="Times New Roman"/>
                </w:rPr>
                <m:t>2</m:t>
              </m:r>
            </m:den>
          </m:f>
        </m:oMath>
      </m:oMathPara>
    </w:p>
    <w:p w14:paraId="7F5CE12A" w14:textId="6C1B678D" w:rsidR="00897B60" w:rsidRPr="00897B60" w:rsidRDefault="009A02FD" w:rsidP="00906464">
      <w:pPr>
        <w:spacing w:line="360" w:lineRule="auto"/>
        <w:jc w:val="both"/>
        <w:rPr>
          <w:rFonts w:ascii="Times New Roman" w:hAnsi="Times New Roman" w:cs="Times New Roman"/>
        </w:rPr>
      </w:pPr>
      <w:r w:rsidRPr="009A02FD">
        <w:rPr>
          <w:rFonts w:ascii="Times New Roman" w:hAnsi="Times New Roman" w:cs="Times New Roman"/>
        </w:rPr>
        <w:t>where</w:t>
      </w:r>
      <w:r w:rsidR="00A41435">
        <w:rPr>
          <w:rFonts w:ascii="Times New Roman" w:hAnsi="Times New Roman" w:cs="Times New Roman"/>
        </w:rPr>
        <w:t>,</w:t>
      </w:r>
      <w:r w:rsidRPr="009A02FD">
        <w:rPr>
          <w:rFonts w:ascii="Times New Roman" w:hAnsi="Times New Roman" w:cs="Times New Roman"/>
        </w:rPr>
        <w:t xml:space="preserve"> </w:t>
      </w:r>
      <w:r w:rsidR="00D1490A">
        <w:rPr>
          <w:rFonts w:ascii="Times New Roman" w:hAnsi="Times New Roman" w:cs="Times New Roman"/>
        </w:rPr>
        <w:t>D</w:t>
      </w:r>
      <w:r w:rsidR="00D1490A" w:rsidRPr="00D1490A">
        <w:rPr>
          <w:rFonts w:ascii="Times New Roman" w:hAnsi="Times New Roman" w:cs="Times New Roman"/>
          <w:vertAlign w:val="subscript"/>
        </w:rPr>
        <w:t>1</w:t>
      </w:r>
      <w:r w:rsidRPr="009A02FD">
        <w:rPr>
          <w:rFonts w:ascii="Times New Roman" w:hAnsi="Times New Roman" w:cs="Times New Roman"/>
        </w:rPr>
        <w:t xml:space="preserve">​ </w:t>
      </w:r>
      <w:r w:rsidR="00D1490A">
        <w:rPr>
          <w:rFonts w:ascii="Times New Roman" w:hAnsi="Times New Roman" w:cs="Times New Roman"/>
        </w:rPr>
        <w:t xml:space="preserve">and </w:t>
      </w:r>
      <w:r w:rsidR="00D1490A" w:rsidRPr="00D1490A">
        <w:rPr>
          <w:rFonts w:ascii="Times New Roman" w:hAnsi="Times New Roman" w:cs="Times New Roman"/>
        </w:rPr>
        <w:t>D</w:t>
      </w:r>
      <w:r w:rsidR="00D1490A" w:rsidRPr="00D1490A">
        <w:rPr>
          <w:rFonts w:ascii="Times New Roman" w:hAnsi="Times New Roman" w:cs="Times New Roman"/>
          <w:vertAlign w:val="subscript"/>
        </w:rPr>
        <w:t>2</w:t>
      </w:r>
      <w:r w:rsidR="00D1490A">
        <w:rPr>
          <w:rFonts w:ascii="Times New Roman" w:hAnsi="Times New Roman" w:cs="Times New Roman"/>
        </w:rPr>
        <w:t xml:space="preserve"> </w:t>
      </w:r>
      <w:r w:rsidRPr="00D1490A">
        <w:rPr>
          <w:rFonts w:ascii="Times New Roman" w:hAnsi="Times New Roman" w:cs="Times New Roman"/>
        </w:rPr>
        <w:t>represent</w:t>
      </w:r>
      <w:r w:rsidRPr="009A02FD">
        <w:rPr>
          <w:rFonts w:ascii="Times New Roman" w:hAnsi="Times New Roman" w:cs="Times New Roman"/>
        </w:rPr>
        <w:t xml:space="preserve"> canopy spread in the </w:t>
      </w:r>
      <w:r w:rsidR="009205EF">
        <w:rPr>
          <w:rFonts w:ascii="Times New Roman" w:hAnsi="Times New Roman" w:cs="Times New Roman"/>
        </w:rPr>
        <w:t>E</w:t>
      </w:r>
      <w:r w:rsidR="009205EF" w:rsidRPr="009A02FD">
        <w:rPr>
          <w:rFonts w:ascii="Times New Roman" w:hAnsi="Times New Roman" w:cs="Times New Roman"/>
        </w:rPr>
        <w:t>–</w:t>
      </w:r>
      <w:r w:rsidR="009205EF">
        <w:rPr>
          <w:rFonts w:ascii="Times New Roman" w:hAnsi="Times New Roman" w:cs="Times New Roman"/>
        </w:rPr>
        <w:t>W</w:t>
      </w:r>
      <w:r w:rsidRPr="009A02FD">
        <w:rPr>
          <w:rFonts w:ascii="Times New Roman" w:hAnsi="Times New Roman" w:cs="Times New Roman"/>
        </w:rPr>
        <w:t xml:space="preserve"> and N–S directions (m), respectively, and </w:t>
      </w:r>
      <w:r w:rsidR="009205EF">
        <w:rPr>
          <w:rFonts w:ascii="Times New Roman" w:hAnsi="Times New Roman" w:cs="Times New Roman"/>
        </w:rPr>
        <w:t>H</w:t>
      </w:r>
      <w:r w:rsidRPr="009A02FD">
        <w:rPr>
          <w:rFonts w:ascii="Times New Roman" w:hAnsi="Times New Roman" w:cs="Times New Roman"/>
        </w:rPr>
        <w:t xml:space="preserve"> denotes plant height (m</w:t>
      </w:r>
      <w:r w:rsidR="00A36461">
        <w:rPr>
          <w:rFonts w:ascii="Times New Roman" w:hAnsi="Times New Roman" w:cs="Times New Roman"/>
        </w:rPr>
        <w:t>) (</w:t>
      </w:r>
      <w:r w:rsidRPr="009A02FD">
        <w:rPr>
          <w:rFonts w:ascii="Times New Roman" w:hAnsi="Times New Roman" w:cs="Times New Roman"/>
        </w:rPr>
        <w:t>Westwood</w:t>
      </w:r>
      <w:r w:rsidR="00A36461">
        <w:rPr>
          <w:rFonts w:ascii="Times New Roman" w:hAnsi="Times New Roman" w:cs="Times New Roman"/>
        </w:rPr>
        <w:t xml:space="preserve">, </w:t>
      </w:r>
      <w:r w:rsidRPr="009A02FD">
        <w:rPr>
          <w:rFonts w:ascii="Times New Roman" w:hAnsi="Times New Roman" w:cs="Times New Roman"/>
        </w:rPr>
        <w:t>1993).</w:t>
      </w:r>
      <w:r w:rsidR="00A641DC">
        <w:rPr>
          <w:rFonts w:ascii="Times New Roman" w:hAnsi="Times New Roman" w:cs="Times New Roman"/>
        </w:rPr>
        <w:t xml:space="preserve"> </w:t>
      </w:r>
      <w:r w:rsidR="00897B60" w:rsidRPr="00897B60">
        <w:rPr>
          <w:rFonts w:ascii="Times New Roman" w:hAnsi="Times New Roman" w:cs="Times New Roman"/>
        </w:rPr>
        <w:t>The flowering parameters such as the number of days taken for flower bud initiation, percentage of male flowers and percentage of hermaphrodite flowers were counted and calculated. The data on parameters were tabulated and subjected to statistical analysis using method of analysis of variance (ANOVA) for Randomized Block Design (RBD) suggested by Fisher and Yates (1963).</w:t>
      </w:r>
    </w:p>
    <w:p w14:paraId="29370DDB"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lastRenderedPageBreak/>
        <w:t>Results and discussion:</w:t>
      </w:r>
    </w:p>
    <w:p w14:paraId="401B5F4E"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Growth parameters</w:t>
      </w:r>
    </w:p>
    <w:p w14:paraId="7523F785" w14:textId="403F5945" w:rsidR="00897B60" w:rsidRPr="00897B60" w:rsidRDefault="00897B60" w:rsidP="00897B60">
      <w:pPr>
        <w:spacing w:line="360" w:lineRule="auto"/>
        <w:ind w:firstLine="720"/>
        <w:jc w:val="both"/>
        <w:rPr>
          <w:rFonts w:ascii="Times New Roman" w:hAnsi="Times New Roman" w:cs="Times New Roman"/>
        </w:rPr>
      </w:pPr>
      <w:r w:rsidRPr="00897B60">
        <w:rPr>
          <w:rFonts w:ascii="Times New Roman" w:hAnsi="Times New Roman" w:cs="Times New Roman"/>
        </w:rPr>
        <w:t xml:space="preserve">The results revealed that integrated nutrient management treatments exerted a significant influence on vegetative growth parameters of pomegranate cv. </w:t>
      </w:r>
      <w:proofErr w:type="spellStart"/>
      <w:r w:rsidRPr="00897B60">
        <w:rPr>
          <w:rFonts w:ascii="Times New Roman" w:hAnsi="Times New Roman" w:cs="Times New Roman"/>
        </w:rPr>
        <w:t>Bhagwa</w:t>
      </w:r>
      <w:proofErr w:type="spellEnd"/>
      <w:r w:rsidRPr="00897B60">
        <w:rPr>
          <w:rFonts w:ascii="Times New Roman" w:hAnsi="Times New Roman" w:cs="Times New Roman"/>
        </w:rPr>
        <w:t xml:space="preserve"> (Table 1). Among the treatments, T</w:t>
      </w:r>
      <w:r w:rsidR="00F339D2" w:rsidRPr="00F339D2">
        <w:rPr>
          <w:rFonts w:ascii="Times New Roman" w:hAnsi="Times New Roman" w:cs="Times New Roman"/>
          <w:vertAlign w:val="subscript"/>
        </w:rPr>
        <w:t>10</w:t>
      </w:r>
      <w:r w:rsidRPr="00897B60">
        <w:rPr>
          <w:rFonts w:ascii="Times New Roman" w:hAnsi="Times New Roman" w:cs="Times New Roman"/>
        </w:rPr>
        <w:t xml:space="preserve"> (</w:t>
      </w:r>
      <w:r w:rsidR="00B8459D" w:rsidRPr="00897B60">
        <w:rPr>
          <w:rFonts w:ascii="Times New Roman" w:hAnsi="Times New Roman" w:cs="Times New Roman"/>
        </w:rPr>
        <w:t>75% RDF + Poultry manure @ 10 kg tree</w:t>
      </w:r>
      <w:r w:rsidR="00B8459D" w:rsidRPr="00897B60">
        <w:rPr>
          <w:rFonts w:ascii="Times New Roman" w:hAnsi="Times New Roman" w:cs="Times New Roman"/>
          <w:vertAlign w:val="superscript"/>
        </w:rPr>
        <w:t>-1</w:t>
      </w:r>
      <w:r w:rsidR="00B8459D" w:rsidRPr="00897B60">
        <w:rPr>
          <w:rFonts w:ascii="Times New Roman" w:hAnsi="Times New Roman" w:cs="Times New Roman"/>
        </w:rPr>
        <w:t xml:space="preserve"> + Bio NPK consortium @ 10 ml tree</w:t>
      </w:r>
      <w:r w:rsidR="00B8459D" w:rsidRPr="00897B60">
        <w:rPr>
          <w:rFonts w:ascii="Times New Roman" w:hAnsi="Times New Roman" w:cs="Times New Roman"/>
          <w:vertAlign w:val="superscript"/>
        </w:rPr>
        <w:t xml:space="preserve">-1 </w:t>
      </w:r>
      <w:r w:rsidR="00B8459D" w:rsidRPr="00897B60">
        <w:rPr>
          <w:rFonts w:ascii="Times New Roman" w:hAnsi="Times New Roman" w:cs="Times New Roman"/>
        </w:rPr>
        <w:t>+ Bio-stimulants (Foliar spray of Seaweed extract @ 0.3% and Humic acid @ 0.2%) + Micronutrient foliar spray @ 1 %</w:t>
      </w:r>
      <w:r w:rsidRPr="00897B60">
        <w:rPr>
          <w:rFonts w:ascii="Times New Roman" w:hAnsi="Times New Roman" w:cs="Times New Roman"/>
        </w:rPr>
        <w:t>) recorded the maximum increase in plant height (35.33 cm), plant spread (E–W) (23.56 cm), plant spread (N–S) (20.98 cm) and canopy volume (</w:t>
      </w:r>
      <w:r w:rsidR="00430E96">
        <w:rPr>
          <w:rFonts w:ascii="Times New Roman" w:hAnsi="Times New Roman" w:cs="Times New Roman"/>
        </w:rPr>
        <w:t>1.58</w:t>
      </w:r>
      <w:r w:rsidRPr="00897B60">
        <w:rPr>
          <w:rFonts w:ascii="Times New Roman" w:hAnsi="Times New Roman" w:cs="Times New Roman"/>
        </w:rPr>
        <w:t xml:space="preserve"> m³), followed by treatment T</w:t>
      </w:r>
      <w:r w:rsidR="00F339D2" w:rsidRPr="00F339D2">
        <w:rPr>
          <w:rFonts w:ascii="Times New Roman" w:hAnsi="Times New Roman" w:cs="Times New Roman"/>
          <w:vertAlign w:val="subscript"/>
        </w:rPr>
        <w:t>8</w:t>
      </w:r>
      <w:r w:rsidRPr="00897B60">
        <w:rPr>
          <w:rFonts w:ascii="Times New Roman" w:hAnsi="Times New Roman" w:cs="Times New Roman"/>
        </w:rPr>
        <w:t xml:space="preserve"> with plant height (33.98 cm), plant spread (E-W) (22.83 cm), plant spread (N-S) (20.51 cm) and canopy volume (</w:t>
      </w:r>
      <w:r w:rsidR="00260099">
        <w:rPr>
          <w:rFonts w:ascii="Times New Roman" w:hAnsi="Times New Roman" w:cs="Times New Roman"/>
        </w:rPr>
        <w:t>1.51</w:t>
      </w:r>
      <w:r w:rsidRPr="00897B60">
        <w:rPr>
          <w:rFonts w:ascii="Times New Roman" w:hAnsi="Times New Roman" w:cs="Times New Roman"/>
        </w:rPr>
        <w:t xml:space="preserve"> m³). In contrast, the control treatment T</w:t>
      </w:r>
      <w:r w:rsidR="00F339D2" w:rsidRPr="00F339D2">
        <w:rPr>
          <w:rFonts w:ascii="Times New Roman" w:hAnsi="Times New Roman" w:cs="Times New Roman"/>
          <w:vertAlign w:val="subscript"/>
        </w:rPr>
        <w:t>1</w:t>
      </w:r>
      <w:r w:rsidRPr="00897B60">
        <w:rPr>
          <w:rFonts w:ascii="Times New Roman" w:hAnsi="Times New Roman" w:cs="Times New Roman"/>
        </w:rPr>
        <w:t xml:space="preserve"> recorded the minimum incremental plant height (20.25 cm), plant spread (E–W) (15.26 cm), plant spread (N-S) (15.42 cm) and canopy volume (</w:t>
      </w:r>
      <w:r w:rsidR="00260099">
        <w:rPr>
          <w:rFonts w:ascii="Times New Roman" w:hAnsi="Times New Roman" w:cs="Times New Roman"/>
        </w:rPr>
        <w:t>0.85</w:t>
      </w:r>
      <w:r w:rsidRPr="00897B60">
        <w:rPr>
          <w:rFonts w:ascii="Times New Roman" w:hAnsi="Times New Roman" w:cs="Times New Roman"/>
        </w:rPr>
        <w:t xml:space="preserve"> m³). Treatments involving the combined application of inorganic fertilizers with organic manure, biofertilizers, bio</w:t>
      </w:r>
      <w:r w:rsidR="001968AC">
        <w:rPr>
          <w:rFonts w:ascii="Times New Roman" w:hAnsi="Times New Roman" w:cs="Times New Roman"/>
        </w:rPr>
        <w:t>-</w:t>
      </w:r>
      <w:r w:rsidRPr="00897B60">
        <w:rPr>
          <w:rFonts w:ascii="Times New Roman" w:hAnsi="Times New Roman" w:cs="Times New Roman"/>
        </w:rPr>
        <w:t>stimulants, and micronutrients consistently outperformed treatments receiving either inorganic fertilizers alone or partial integration.</w:t>
      </w:r>
    </w:p>
    <w:p w14:paraId="24F293E2" w14:textId="1FDDB32C" w:rsidR="00897B60" w:rsidRPr="00897B60" w:rsidRDefault="00897B60" w:rsidP="00381BAB">
      <w:pPr>
        <w:spacing w:line="360" w:lineRule="auto"/>
        <w:ind w:firstLine="720"/>
        <w:jc w:val="both"/>
        <w:rPr>
          <w:rFonts w:ascii="Times New Roman" w:hAnsi="Times New Roman" w:cs="Times New Roman"/>
        </w:rPr>
      </w:pPr>
      <w:r w:rsidRPr="00897B60">
        <w:rPr>
          <w:rFonts w:ascii="Times New Roman" w:hAnsi="Times New Roman" w:cs="Times New Roman"/>
        </w:rPr>
        <w:t xml:space="preserve">The increase in plant height, plant spread (E–W and N–S), and canopy volume (m³) under integrated nutrient management treatments indicates a strong influence of nutrient integration on overall vegetative development. Poultry manure, being bulky in nature, helps alleviate soil compaction and improves soil aeration, in addition to supplying essential plant nutrients and organic matter, thereby enhancing soil biological activity. Organic amendments such as the liquid Bio-NPK consortium further facilitate better microbial establishment along with the accumulation of humus content in the soil, which might have enabled the plants to exhibit improved vegetative growth. Earlier studies have reported an increased release of growth regulators such as auxins, gibberellins, and </w:t>
      </w:r>
      <w:proofErr w:type="spellStart"/>
      <w:r w:rsidRPr="00897B60">
        <w:rPr>
          <w:rFonts w:ascii="Times New Roman" w:hAnsi="Times New Roman" w:cs="Times New Roman"/>
        </w:rPr>
        <w:t>cytokinins</w:t>
      </w:r>
      <w:proofErr w:type="spellEnd"/>
      <w:r w:rsidRPr="00897B60">
        <w:rPr>
          <w:rFonts w:ascii="Times New Roman" w:hAnsi="Times New Roman" w:cs="Times New Roman"/>
        </w:rPr>
        <w:t xml:space="preserve"> in the root zone due to enhanced microbial inoculation in the rhizosphere following the application of organic inputs in pomegranate (Mir </w:t>
      </w:r>
      <w:r w:rsidRPr="00897B60">
        <w:rPr>
          <w:rFonts w:ascii="Times New Roman" w:hAnsi="Times New Roman" w:cs="Times New Roman"/>
          <w:i/>
          <w:iCs/>
        </w:rPr>
        <w:t>et al.,</w:t>
      </w:r>
      <w:r w:rsidRPr="00897B60">
        <w:rPr>
          <w:rFonts w:ascii="Times New Roman" w:hAnsi="Times New Roman" w:cs="Times New Roman"/>
        </w:rPr>
        <w:t xml:space="preserve"> 2015) and guava (Tyagi </w:t>
      </w:r>
      <w:r w:rsidRPr="00897B60">
        <w:rPr>
          <w:rFonts w:ascii="Times New Roman" w:hAnsi="Times New Roman" w:cs="Times New Roman"/>
          <w:i/>
          <w:iCs/>
        </w:rPr>
        <w:t>et al.,</w:t>
      </w:r>
      <w:r w:rsidRPr="00897B60">
        <w:rPr>
          <w:rFonts w:ascii="Times New Roman" w:hAnsi="Times New Roman" w:cs="Times New Roman"/>
        </w:rPr>
        <w:t xml:space="preserve"> 2021). The Bio-NPK consortium may have facilitated phosphorus mobilization from the soil and improved nitrogen availability through biological fixation, thereby supporting enhanced plant growth. Similar findings were reported by </w:t>
      </w:r>
      <w:r w:rsidR="001968AC">
        <w:rPr>
          <w:rFonts w:ascii="Times New Roman" w:hAnsi="Times New Roman" w:cs="Times New Roman"/>
        </w:rPr>
        <w:t>(</w:t>
      </w:r>
      <w:r w:rsidRPr="00897B60">
        <w:rPr>
          <w:rFonts w:ascii="Times New Roman" w:hAnsi="Times New Roman" w:cs="Times New Roman"/>
        </w:rPr>
        <w:t xml:space="preserve">Chandra </w:t>
      </w:r>
      <w:r w:rsidRPr="00897B60">
        <w:rPr>
          <w:rFonts w:ascii="Times New Roman" w:hAnsi="Times New Roman" w:cs="Times New Roman"/>
          <w:i/>
          <w:iCs/>
        </w:rPr>
        <w:t>et al.</w:t>
      </w:r>
      <w:r w:rsidR="001968AC">
        <w:rPr>
          <w:rFonts w:ascii="Times New Roman" w:hAnsi="Times New Roman" w:cs="Times New Roman"/>
          <w:i/>
          <w:iCs/>
        </w:rPr>
        <w:t>,</w:t>
      </w:r>
      <w:r w:rsidRPr="00897B60">
        <w:rPr>
          <w:rFonts w:ascii="Times New Roman" w:hAnsi="Times New Roman" w:cs="Times New Roman"/>
        </w:rPr>
        <w:t xml:space="preserve"> 20</w:t>
      </w:r>
      <w:r w:rsidR="00EC3B96">
        <w:rPr>
          <w:rFonts w:ascii="Times New Roman" w:hAnsi="Times New Roman" w:cs="Times New Roman"/>
        </w:rPr>
        <w:t>24</w:t>
      </w:r>
      <w:r w:rsidRPr="00897B60">
        <w:rPr>
          <w:rFonts w:ascii="Times New Roman" w:hAnsi="Times New Roman" w:cs="Times New Roman"/>
        </w:rPr>
        <w:t xml:space="preserve"> and Sourabh </w:t>
      </w:r>
      <w:r w:rsidRPr="00897B60">
        <w:rPr>
          <w:rFonts w:ascii="Times New Roman" w:hAnsi="Times New Roman" w:cs="Times New Roman"/>
          <w:i/>
          <w:iCs/>
        </w:rPr>
        <w:t>et al.</w:t>
      </w:r>
      <w:r w:rsidR="00CA18B1">
        <w:rPr>
          <w:rFonts w:ascii="Times New Roman" w:hAnsi="Times New Roman" w:cs="Times New Roman"/>
          <w:i/>
          <w:iCs/>
        </w:rPr>
        <w:t>,</w:t>
      </w:r>
      <w:r w:rsidRPr="00897B60">
        <w:rPr>
          <w:rFonts w:ascii="Times New Roman" w:hAnsi="Times New Roman" w:cs="Times New Roman"/>
        </w:rPr>
        <w:t xml:space="preserve"> 2018)</w:t>
      </w:r>
      <w:r w:rsidR="005D4970">
        <w:rPr>
          <w:rFonts w:ascii="Times New Roman" w:hAnsi="Times New Roman" w:cs="Times New Roman"/>
        </w:rPr>
        <w:t xml:space="preserve"> in guava</w:t>
      </w:r>
      <w:r w:rsidRPr="00897B60">
        <w:rPr>
          <w:rFonts w:ascii="Times New Roman" w:hAnsi="Times New Roman" w:cs="Times New Roman"/>
        </w:rPr>
        <w:t xml:space="preserve">. The increased availability of nutrients and enhanced microbial activity in the rhizosphere may stimulate the release of growth-promoting substances, thereby promoting cell elongation and overall plant growth (Mir </w:t>
      </w:r>
      <w:r w:rsidRPr="002827A2">
        <w:rPr>
          <w:rFonts w:ascii="Times New Roman" w:hAnsi="Times New Roman" w:cs="Times New Roman"/>
          <w:i/>
          <w:iCs/>
        </w:rPr>
        <w:t>et al.,</w:t>
      </w:r>
      <w:r w:rsidRPr="00897B60">
        <w:rPr>
          <w:rFonts w:ascii="Times New Roman" w:hAnsi="Times New Roman" w:cs="Times New Roman"/>
        </w:rPr>
        <w:t xml:space="preserve"> 2015). Comparable improvements in vegetative growth have been reported by </w:t>
      </w:r>
      <w:r w:rsidR="00CA18B1">
        <w:rPr>
          <w:rFonts w:ascii="Times New Roman" w:hAnsi="Times New Roman" w:cs="Times New Roman"/>
        </w:rPr>
        <w:t>(</w:t>
      </w:r>
      <w:r w:rsidR="006E1DBC">
        <w:rPr>
          <w:rFonts w:ascii="Times New Roman" w:hAnsi="Times New Roman" w:cs="Times New Roman"/>
        </w:rPr>
        <w:t xml:space="preserve">Ekka and </w:t>
      </w:r>
      <w:r w:rsidR="006E1DBC">
        <w:rPr>
          <w:rFonts w:ascii="Times New Roman" w:hAnsi="Times New Roman" w:cs="Times New Roman"/>
        </w:rPr>
        <w:lastRenderedPageBreak/>
        <w:t>Saravanan</w:t>
      </w:r>
      <w:r w:rsidR="00CA18B1">
        <w:rPr>
          <w:rFonts w:ascii="Times New Roman" w:hAnsi="Times New Roman" w:cs="Times New Roman"/>
        </w:rPr>
        <w:t>,</w:t>
      </w:r>
      <w:r w:rsidR="006E1DBC">
        <w:rPr>
          <w:rFonts w:ascii="Times New Roman" w:hAnsi="Times New Roman" w:cs="Times New Roman"/>
        </w:rPr>
        <w:t xml:space="preserve"> 2020) </w:t>
      </w:r>
      <w:r w:rsidRPr="00897B60">
        <w:rPr>
          <w:rFonts w:ascii="Times New Roman" w:hAnsi="Times New Roman" w:cs="Times New Roman"/>
        </w:rPr>
        <w:t xml:space="preserve">in guava and by </w:t>
      </w:r>
      <w:r w:rsidR="00CA18B1">
        <w:rPr>
          <w:rFonts w:ascii="Times New Roman" w:hAnsi="Times New Roman" w:cs="Times New Roman"/>
        </w:rPr>
        <w:t>(</w:t>
      </w:r>
      <w:proofErr w:type="spellStart"/>
      <w:r w:rsidRPr="00897B60">
        <w:rPr>
          <w:rFonts w:ascii="Times New Roman" w:hAnsi="Times New Roman" w:cs="Times New Roman"/>
        </w:rPr>
        <w:t>Kurer</w:t>
      </w:r>
      <w:proofErr w:type="spellEnd"/>
      <w:r w:rsidRPr="00897B60">
        <w:rPr>
          <w:rFonts w:ascii="Times New Roman" w:hAnsi="Times New Roman" w:cs="Times New Roman"/>
        </w:rPr>
        <w:t xml:space="preserve"> </w:t>
      </w:r>
      <w:r w:rsidRPr="002827A2">
        <w:rPr>
          <w:rFonts w:ascii="Times New Roman" w:hAnsi="Times New Roman" w:cs="Times New Roman"/>
          <w:i/>
          <w:iCs/>
        </w:rPr>
        <w:t>et al.</w:t>
      </w:r>
      <w:r w:rsidR="00CA18B1">
        <w:rPr>
          <w:rFonts w:ascii="Times New Roman" w:hAnsi="Times New Roman" w:cs="Times New Roman"/>
          <w:i/>
          <w:iCs/>
        </w:rPr>
        <w:t>,</w:t>
      </w:r>
      <w:r w:rsidRPr="00897B60">
        <w:rPr>
          <w:rFonts w:ascii="Times New Roman" w:hAnsi="Times New Roman" w:cs="Times New Roman"/>
        </w:rPr>
        <w:t xml:space="preserve"> 2017) in pomegranate under organic nutrient management practices. Organic manures have also been shown to influence various enzymatic activities, including peroxidase and catalase, which are associated with enhanced root and shoot growth and carbohydrate metabolism (</w:t>
      </w:r>
      <w:r w:rsidR="00C52B03">
        <w:rPr>
          <w:rFonts w:ascii="Times New Roman" w:hAnsi="Times New Roman" w:cs="Times New Roman"/>
        </w:rPr>
        <w:t xml:space="preserve">Kamboj </w:t>
      </w:r>
      <w:r w:rsidR="00C52B03" w:rsidRPr="002827A2">
        <w:rPr>
          <w:rFonts w:ascii="Times New Roman" w:hAnsi="Times New Roman" w:cs="Times New Roman"/>
          <w:i/>
          <w:iCs/>
        </w:rPr>
        <w:t>et al.</w:t>
      </w:r>
      <w:r w:rsidRPr="002827A2">
        <w:rPr>
          <w:rFonts w:ascii="Times New Roman" w:hAnsi="Times New Roman" w:cs="Times New Roman"/>
          <w:i/>
          <w:iCs/>
        </w:rPr>
        <w:t>,</w:t>
      </w:r>
      <w:r w:rsidRPr="00897B60">
        <w:rPr>
          <w:rFonts w:ascii="Times New Roman" w:hAnsi="Times New Roman" w:cs="Times New Roman"/>
        </w:rPr>
        <w:t xml:space="preserve"> 20</w:t>
      </w:r>
      <w:r w:rsidR="00381BAB">
        <w:rPr>
          <w:rFonts w:ascii="Times New Roman" w:hAnsi="Times New Roman" w:cs="Times New Roman"/>
        </w:rPr>
        <w:t>24</w:t>
      </w:r>
      <w:r w:rsidRPr="00897B60">
        <w:rPr>
          <w:rFonts w:ascii="Times New Roman" w:hAnsi="Times New Roman" w:cs="Times New Roman"/>
        </w:rPr>
        <w:t xml:space="preserve">). </w:t>
      </w:r>
      <w:r w:rsidRPr="00FE7A70">
        <w:rPr>
          <w:rFonts w:ascii="Times New Roman" w:hAnsi="Times New Roman" w:cs="Times New Roman"/>
        </w:rPr>
        <w:t xml:space="preserve">Seaweed extracts are known to contain bioactive compounds such as auxins, </w:t>
      </w:r>
      <w:proofErr w:type="spellStart"/>
      <w:r w:rsidRPr="00FE7A70">
        <w:rPr>
          <w:rFonts w:ascii="Times New Roman" w:hAnsi="Times New Roman" w:cs="Times New Roman"/>
        </w:rPr>
        <w:t>cytokinins</w:t>
      </w:r>
      <w:proofErr w:type="spellEnd"/>
      <w:r w:rsidRPr="00FE7A70">
        <w:rPr>
          <w:rFonts w:ascii="Times New Roman" w:hAnsi="Times New Roman" w:cs="Times New Roman"/>
        </w:rPr>
        <w:t xml:space="preserve">, gibberellins, amino acids, and vitamins, which stimulate cell division, elongation, and overall vegetative development (Calvo </w:t>
      </w:r>
      <w:r w:rsidRPr="00FE7A70">
        <w:rPr>
          <w:rFonts w:ascii="Times New Roman" w:hAnsi="Times New Roman" w:cs="Times New Roman"/>
          <w:i/>
          <w:iCs/>
        </w:rPr>
        <w:t>et al.,</w:t>
      </w:r>
      <w:r w:rsidRPr="00FE7A70">
        <w:rPr>
          <w:rFonts w:ascii="Times New Roman" w:hAnsi="Times New Roman" w:cs="Times New Roman"/>
        </w:rPr>
        <w:t xml:space="preserve"> 2014). These compounds improve photosynthetic efficiency and promote balanced shoot and root growth, resulting in increased plant height and canopy expansion</w:t>
      </w:r>
      <w:r w:rsidR="00222E2F">
        <w:rPr>
          <w:rFonts w:ascii="Times New Roman" w:hAnsi="Times New Roman" w:cs="Times New Roman"/>
        </w:rPr>
        <w:t xml:space="preserve"> (</w:t>
      </w:r>
      <w:r w:rsidRPr="00897B60">
        <w:rPr>
          <w:rFonts w:ascii="Times New Roman" w:hAnsi="Times New Roman" w:cs="Times New Roman"/>
          <w:color w:val="000000" w:themeColor="text1"/>
          <w:lang w:val="en-US"/>
        </w:rPr>
        <w:t>Al-Musawi</w:t>
      </w:r>
      <w:r w:rsidR="0033444A">
        <w:rPr>
          <w:rFonts w:ascii="Times New Roman" w:hAnsi="Times New Roman" w:cs="Times New Roman"/>
          <w:color w:val="000000" w:themeColor="text1"/>
          <w:lang w:val="en-US"/>
        </w:rPr>
        <w:t xml:space="preserve">, </w:t>
      </w:r>
      <w:r w:rsidRPr="00897B60">
        <w:rPr>
          <w:rFonts w:ascii="Times New Roman" w:hAnsi="Times New Roman" w:cs="Times New Roman"/>
          <w:color w:val="000000" w:themeColor="text1"/>
          <w:lang w:val="en-US"/>
        </w:rPr>
        <w:t>20</w:t>
      </w:r>
      <w:r w:rsidR="005A4AFA">
        <w:rPr>
          <w:rFonts w:ascii="Times New Roman" w:hAnsi="Times New Roman" w:cs="Times New Roman"/>
          <w:color w:val="000000" w:themeColor="text1"/>
          <w:lang w:val="en-US"/>
        </w:rPr>
        <w:t>20</w:t>
      </w:r>
      <w:r w:rsidRPr="00897B60">
        <w:rPr>
          <w:rFonts w:ascii="Times New Roman" w:hAnsi="Times New Roman" w:cs="Times New Roman"/>
          <w:color w:val="000000" w:themeColor="text1"/>
          <w:lang w:val="en-US"/>
        </w:rPr>
        <w:t xml:space="preserve">). </w:t>
      </w:r>
      <w:r w:rsidRPr="00FE7A70">
        <w:rPr>
          <w:rFonts w:ascii="Times New Roman" w:hAnsi="Times New Roman" w:cs="Times New Roman"/>
        </w:rPr>
        <w:t xml:space="preserve">Humic acid application further contributes to improved growth by enhancing soil structure, nutrient chelation, and membrane permeability, thereby facilitating greater nutrient uptake and utilization by plants (Halpern </w:t>
      </w:r>
      <w:r w:rsidRPr="00FE7A70">
        <w:rPr>
          <w:rFonts w:ascii="Times New Roman" w:hAnsi="Times New Roman" w:cs="Times New Roman"/>
          <w:i/>
          <w:iCs/>
        </w:rPr>
        <w:t>et al.,</w:t>
      </w:r>
      <w:r w:rsidRPr="00FE7A70">
        <w:rPr>
          <w:rFonts w:ascii="Times New Roman" w:hAnsi="Times New Roman" w:cs="Times New Roman"/>
        </w:rPr>
        <w:t xml:space="preserve"> 2015). The combined foliar application of seaweed extract and humic acid likely enhanced metabolic activity and stress tolerance, enabling better vegetative expression. Similar improvements in growth parameters due to </w:t>
      </w:r>
      <w:proofErr w:type="spellStart"/>
      <w:r w:rsidRPr="00FE7A70">
        <w:rPr>
          <w:rFonts w:ascii="Times New Roman" w:hAnsi="Times New Roman" w:cs="Times New Roman"/>
        </w:rPr>
        <w:t>biostimulant</w:t>
      </w:r>
      <w:proofErr w:type="spellEnd"/>
      <w:r w:rsidRPr="00FE7A70">
        <w:rPr>
          <w:rFonts w:ascii="Times New Roman" w:hAnsi="Times New Roman" w:cs="Times New Roman"/>
        </w:rPr>
        <w:t xml:space="preserve"> application have been reported in fruit crops such as citrus (Al-Musawi, 2018). Thus, the enhanced vegetative growth observed in the present study may be attributed to the cumulative physiological stimulation provided by bio</w:t>
      </w:r>
      <w:r w:rsidRPr="00897B60">
        <w:rPr>
          <w:rFonts w:ascii="Times New Roman" w:hAnsi="Times New Roman" w:cs="Times New Roman"/>
        </w:rPr>
        <w:t>-</w:t>
      </w:r>
      <w:r w:rsidRPr="00FE7A70">
        <w:rPr>
          <w:rFonts w:ascii="Times New Roman" w:hAnsi="Times New Roman" w:cs="Times New Roman"/>
        </w:rPr>
        <w:t>stimulants.</w:t>
      </w:r>
      <w:r w:rsidRPr="00897B60">
        <w:rPr>
          <w:rFonts w:ascii="Times New Roman" w:hAnsi="Times New Roman" w:cs="Times New Roman"/>
        </w:rPr>
        <w:t xml:space="preserve"> Enhanced vegetative growth under micronutrient application may be attributed to improved photosynthetic activity and carbohydrate metabolism, leading to increased cell division and elongation. Zinc and iron</w:t>
      </w:r>
      <w:proofErr w:type="gramStart"/>
      <w:r w:rsidRPr="00897B60">
        <w:rPr>
          <w:rFonts w:ascii="Times New Roman" w:hAnsi="Times New Roman" w:cs="Times New Roman"/>
        </w:rPr>
        <w:t>, in particular, are</w:t>
      </w:r>
      <w:proofErr w:type="gramEnd"/>
      <w:r w:rsidRPr="00897B60">
        <w:rPr>
          <w:rFonts w:ascii="Times New Roman" w:hAnsi="Times New Roman" w:cs="Times New Roman"/>
        </w:rPr>
        <w:t xml:space="preserve"> associated with auxin synthesis and electron transport, while boron is essential for cell wall formation and meristematic activity. Similar positive effects of micronutrient application on vegetative growth have been reported in pomegranate (Kumar </w:t>
      </w:r>
      <w:r w:rsidRPr="00057F1C">
        <w:rPr>
          <w:rFonts w:ascii="Times New Roman" w:hAnsi="Times New Roman" w:cs="Times New Roman"/>
          <w:i/>
          <w:iCs/>
        </w:rPr>
        <w:t>et al.,</w:t>
      </w:r>
      <w:r w:rsidRPr="00897B60">
        <w:rPr>
          <w:rFonts w:ascii="Times New Roman" w:hAnsi="Times New Roman" w:cs="Times New Roman"/>
        </w:rPr>
        <w:t xml:space="preserve"> 201</w:t>
      </w:r>
      <w:r w:rsidR="0090425B">
        <w:rPr>
          <w:rFonts w:ascii="Times New Roman" w:hAnsi="Times New Roman" w:cs="Times New Roman"/>
        </w:rPr>
        <w:t>7</w:t>
      </w:r>
      <w:r w:rsidR="008F3150">
        <w:rPr>
          <w:rFonts w:ascii="Times New Roman" w:hAnsi="Times New Roman" w:cs="Times New Roman"/>
        </w:rPr>
        <w:t xml:space="preserve">; </w:t>
      </w:r>
      <w:r w:rsidRPr="00897B60">
        <w:rPr>
          <w:rFonts w:ascii="Times New Roman" w:hAnsi="Times New Roman" w:cs="Times New Roman"/>
        </w:rPr>
        <w:t xml:space="preserve">Yadav </w:t>
      </w:r>
      <w:r w:rsidRPr="00057F1C">
        <w:rPr>
          <w:rFonts w:ascii="Times New Roman" w:hAnsi="Times New Roman" w:cs="Times New Roman"/>
          <w:i/>
          <w:iCs/>
        </w:rPr>
        <w:t>et al.,</w:t>
      </w:r>
      <w:r w:rsidRPr="00897B60">
        <w:rPr>
          <w:rFonts w:ascii="Times New Roman" w:hAnsi="Times New Roman" w:cs="Times New Roman"/>
        </w:rPr>
        <w:t xml:space="preserve"> 20</w:t>
      </w:r>
      <w:r w:rsidR="00D42849">
        <w:rPr>
          <w:rFonts w:ascii="Times New Roman" w:hAnsi="Times New Roman" w:cs="Times New Roman"/>
        </w:rPr>
        <w:t>22</w:t>
      </w:r>
      <w:r w:rsidRPr="00897B60">
        <w:rPr>
          <w:rFonts w:ascii="Times New Roman" w:hAnsi="Times New Roman" w:cs="Times New Roman"/>
        </w:rPr>
        <w:t xml:space="preserve">), and mango (Singh </w:t>
      </w:r>
      <w:r w:rsidRPr="00057F1C">
        <w:rPr>
          <w:rFonts w:ascii="Times New Roman" w:hAnsi="Times New Roman" w:cs="Times New Roman"/>
          <w:i/>
          <w:iCs/>
        </w:rPr>
        <w:t>et al.,</w:t>
      </w:r>
      <w:r w:rsidRPr="00897B60">
        <w:rPr>
          <w:rFonts w:ascii="Times New Roman" w:hAnsi="Times New Roman" w:cs="Times New Roman"/>
        </w:rPr>
        <w:t xml:space="preserve"> 2017).</w:t>
      </w:r>
      <w:r w:rsidR="000F4DBC">
        <w:rPr>
          <w:rFonts w:ascii="Times New Roman" w:hAnsi="Times New Roman" w:cs="Times New Roman"/>
        </w:rPr>
        <w:t xml:space="preserve"> </w:t>
      </w:r>
      <w:r w:rsidR="000F4DBC" w:rsidRPr="00897B60">
        <w:rPr>
          <w:rFonts w:ascii="Times New Roman" w:hAnsi="Times New Roman" w:cs="Times New Roman"/>
        </w:rPr>
        <w:t>Therefore, the improved plant growth attributes observed in the present study may be attributed to the integrated application of poultry manure</w:t>
      </w:r>
      <w:r w:rsidR="000F4DBC">
        <w:rPr>
          <w:rFonts w:ascii="Times New Roman" w:hAnsi="Times New Roman" w:cs="Times New Roman"/>
        </w:rPr>
        <w:t>,</w:t>
      </w:r>
      <w:r w:rsidR="000F4DBC" w:rsidRPr="00897B60">
        <w:rPr>
          <w:rFonts w:ascii="Times New Roman" w:hAnsi="Times New Roman" w:cs="Times New Roman"/>
        </w:rPr>
        <w:t xml:space="preserve"> biofertilizers,</w:t>
      </w:r>
      <w:r w:rsidR="000F4DBC">
        <w:rPr>
          <w:rFonts w:ascii="Times New Roman" w:hAnsi="Times New Roman" w:cs="Times New Roman"/>
        </w:rPr>
        <w:t xml:space="preserve"> bio-stimulants and micronutrients</w:t>
      </w:r>
      <w:r w:rsidR="000F4DBC" w:rsidRPr="00897B60">
        <w:rPr>
          <w:rFonts w:ascii="Times New Roman" w:hAnsi="Times New Roman" w:cs="Times New Roman"/>
        </w:rPr>
        <w:t xml:space="preserve"> which collectively improved soil health, nutrient availability, and physiological activity in pomegranate plants.</w:t>
      </w:r>
    </w:p>
    <w:p w14:paraId="091FFAD4"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Flowering parameters</w:t>
      </w:r>
    </w:p>
    <w:p w14:paraId="39D8C874" w14:textId="52C741A4" w:rsidR="00A54110" w:rsidRPr="00DD04EA" w:rsidRDefault="006C6E38" w:rsidP="00DD04EA">
      <w:pPr>
        <w:spacing w:line="360" w:lineRule="auto"/>
        <w:ind w:firstLine="720"/>
        <w:jc w:val="both"/>
        <w:rPr>
          <w:rFonts w:ascii="Times New Roman" w:hAnsi="Times New Roman" w:cs="Times New Roman"/>
        </w:rPr>
      </w:pPr>
      <w:r w:rsidRPr="006C6E38">
        <w:rPr>
          <w:rFonts w:ascii="Times New Roman" w:hAnsi="Times New Roman" w:cs="Times New Roman"/>
        </w:rPr>
        <w:t xml:space="preserve">Significant variations in flowering parameters of pomegranate cv. </w:t>
      </w:r>
      <w:proofErr w:type="spellStart"/>
      <w:r w:rsidRPr="006C6E38">
        <w:rPr>
          <w:rFonts w:ascii="Times New Roman" w:hAnsi="Times New Roman" w:cs="Times New Roman"/>
        </w:rPr>
        <w:t>Bhagwa</w:t>
      </w:r>
      <w:proofErr w:type="spellEnd"/>
      <w:r w:rsidRPr="006C6E38">
        <w:rPr>
          <w:rFonts w:ascii="Times New Roman" w:hAnsi="Times New Roman" w:cs="Times New Roman"/>
        </w:rPr>
        <w:t xml:space="preserve"> were observed under different integrated nutrient management treatments (Table 1).</w:t>
      </w:r>
      <w:r>
        <w:rPr>
          <w:rFonts w:ascii="Times New Roman" w:hAnsi="Times New Roman" w:cs="Times New Roman"/>
        </w:rPr>
        <w:t xml:space="preserve"> </w:t>
      </w:r>
      <w:r w:rsidR="00540270" w:rsidRPr="000B0CCD">
        <w:rPr>
          <w:rFonts w:ascii="Times New Roman" w:hAnsi="Times New Roman" w:cs="Times New Roman"/>
        </w:rPr>
        <w:t>Among the treatments, T</w:t>
      </w:r>
      <w:r w:rsidR="00BD524D" w:rsidRPr="00BD524D">
        <w:rPr>
          <w:rFonts w:ascii="Times New Roman" w:hAnsi="Times New Roman" w:cs="Times New Roman"/>
          <w:vertAlign w:val="subscript"/>
        </w:rPr>
        <w:t>10</w:t>
      </w:r>
      <w:r w:rsidR="00540270" w:rsidRPr="000B0CCD">
        <w:rPr>
          <w:rFonts w:ascii="Times New Roman" w:hAnsi="Times New Roman" w:cs="Times New Roman"/>
        </w:rPr>
        <w:t xml:space="preserve"> (</w:t>
      </w:r>
      <w:r w:rsidR="000B0CCD" w:rsidRPr="000B0CCD">
        <w:rPr>
          <w:rFonts w:ascii="Times New Roman" w:hAnsi="Times New Roman" w:cs="Times New Roman"/>
        </w:rPr>
        <w:t>75% RDF + Poultry manure @ 10 kg tree</w:t>
      </w:r>
      <w:r w:rsidR="000B0CCD" w:rsidRPr="000B0CCD">
        <w:rPr>
          <w:rFonts w:ascii="Times New Roman" w:hAnsi="Times New Roman" w:cs="Times New Roman"/>
          <w:vertAlign w:val="superscript"/>
        </w:rPr>
        <w:t>-1</w:t>
      </w:r>
      <w:r w:rsidR="000B0CCD" w:rsidRPr="000B0CCD">
        <w:rPr>
          <w:rFonts w:ascii="Times New Roman" w:hAnsi="Times New Roman" w:cs="Times New Roman"/>
        </w:rPr>
        <w:t xml:space="preserve"> + Bio NPK consortium @ 10 ml tree</w:t>
      </w:r>
      <w:r w:rsidR="000B0CCD" w:rsidRPr="000B0CCD">
        <w:rPr>
          <w:rFonts w:ascii="Times New Roman" w:hAnsi="Times New Roman" w:cs="Times New Roman"/>
          <w:vertAlign w:val="superscript"/>
        </w:rPr>
        <w:t xml:space="preserve">-1 </w:t>
      </w:r>
      <w:r w:rsidR="000B0CCD" w:rsidRPr="000B0CCD">
        <w:rPr>
          <w:rFonts w:ascii="Times New Roman" w:hAnsi="Times New Roman" w:cs="Times New Roman"/>
        </w:rPr>
        <w:t>+ Bio-stimulants (Foliar spray of Seaweed extract @ 0.3% and Humic acid @ 0.2%) + Micronutrient foliar spray @ 1 %</w:t>
      </w:r>
      <w:r w:rsidR="00540270" w:rsidRPr="000B0CCD">
        <w:rPr>
          <w:rFonts w:ascii="Times New Roman" w:hAnsi="Times New Roman" w:cs="Times New Roman"/>
        </w:rPr>
        <w:t>) recorded the highest percentage of male flowers (48.41%), highest percentage of hermaphrodite flowers (45.81%), and minimum number of days taken for flower bud initiation (27.61 days). This was followed by T</w:t>
      </w:r>
      <w:r w:rsidR="00C76DF0" w:rsidRPr="00C76DF0">
        <w:rPr>
          <w:rFonts w:ascii="Times New Roman" w:hAnsi="Times New Roman" w:cs="Times New Roman"/>
          <w:vertAlign w:val="subscript"/>
        </w:rPr>
        <w:t>8</w:t>
      </w:r>
      <w:r w:rsidR="00540270" w:rsidRPr="000B0CCD">
        <w:rPr>
          <w:rFonts w:ascii="Times New Roman" w:hAnsi="Times New Roman" w:cs="Times New Roman"/>
        </w:rPr>
        <w:t xml:space="preserve">, which recorded 48.04% male </w:t>
      </w:r>
      <w:r w:rsidR="00540270" w:rsidRPr="000B0CCD">
        <w:rPr>
          <w:rFonts w:ascii="Times New Roman" w:hAnsi="Times New Roman" w:cs="Times New Roman"/>
        </w:rPr>
        <w:lastRenderedPageBreak/>
        <w:t>flowers, 45.24% hermaphrodite flowers, and 28.18 days for flower bud initiation</w:t>
      </w:r>
      <w:r w:rsidR="00DD04EA">
        <w:rPr>
          <w:rFonts w:ascii="Times New Roman" w:hAnsi="Times New Roman" w:cs="Times New Roman"/>
        </w:rPr>
        <w:t xml:space="preserve">. </w:t>
      </w:r>
      <w:r w:rsidR="00DD04EA" w:rsidRPr="00DD04EA">
        <w:rPr>
          <w:rFonts w:ascii="Times New Roman" w:hAnsi="Times New Roman" w:cs="Times New Roman"/>
        </w:rPr>
        <w:t>In contrast, the control treatment T</w:t>
      </w:r>
      <w:r w:rsidR="00C76DF0" w:rsidRPr="00C76DF0">
        <w:rPr>
          <w:rFonts w:ascii="Times New Roman" w:hAnsi="Times New Roman" w:cs="Times New Roman"/>
          <w:vertAlign w:val="subscript"/>
        </w:rPr>
        <w:t>1</w:t>
      </w:r>
      <w:r w:rsidR="00DD04EA" w:rsidRPr="00DD04EA">
        <w:rPr>
          <w:rFonts w:ascii="Times New Roman" w:hAnsi="Times New Roman" w:cs="Times New Roman"/>
        </w:rPr>
        <w:t xml:space="preserve"> (100% RDF) registered the lowest percentage of male flowers (44.16%), lowest percentage of hermaphrodite flowers (39.06%), and maximum number of days taken for flower bud initiation (32.58 days). Treatments involving the combined application of inorganic fertilizers with organic manure, biofertilizers, bio</w:t>
      </w:r>
      <w:r w:rsidR="00DD04EA">
        <w:rPr>
          <w:rFonts w:ascii="Times New Roman" w:hAnsi="Times New Roman" w:cs="Times New Roman"/>
        </w:rPr>
        <w:t>-</w:t>
      </w:r>
      <w:r w:rsidR="00DD04EA" w:rsidRPr="00DD04EA">
        <w:rPr>
          <w:rFonts w:ascii="Times New Roman" w:hAnsi="Times New Roman" w:cs="Times New Roman"/>
        </w:rPr>
        <w:t>stimulants, and micronutrients consistently resulted in early flowering and improved floral composition compared to treatments receiving inorganic fertilizers alone or partial integration.</w:t>
      </w:r>
    </w:p>
    <w:p w14:paraId="32EE1C93" w14:textId="3600DC38" w:rsidR="00897B60" w:rsidRPr="00897B60" w:rsidRDefault="00897B60" w:rsidP="00897B60">
      <w:pPr>
        <w:spacing w:line="360" w:lineRule="auto"/>
        <w:jc w:val="both"/>
        <w:rPr>
          <w:rFonts w:ascii="Times New Roman" w:hAnsi="Times New Roman" w:cs="Times New Roman"/>
        </w:rPr>
      </w:pPr>
      <w:r w:rsidRPr="00897B60">
        <w:rPr>
          <w:rFonts w:ascii="Times New Roman" w:hAnsi="Times New Roman" w:cs="Times New Roman"/>
        </w:rPr>
        <w:tab/>
        <w:t>Flowering behaviour in pomegranate is strongly influenced by nutrient availability, soil biological activity, and physiological balance. The increased percentage of male and hermaphrodite flowers observed under integrated nutrient management treatments may be attributed to the combined effect of poultry manure, biofertilizers, bio</w:t>
      </w:r>
      <w:r w:rsidR="00C76DF0">
        <w:rPr>
          <w:rFonts w:ascii="Times New Roman" w:hAnsi="Times New Roman" w:cs="Times New Roman"/>
        </w:rPr>
        <w:t>-</w:t>
      </w:r>
      <w:r w:rsidRPr="00897B60">
        <w:rPr>
          <w:rFonts w:ascii="Times New Roman" w:hAnsi="Times New Roman" w:cs="Times New Roman"/>
        </w:rPr>
        <w:t xml:space="preserve">stimulants, and micronutrients. </w:t>
      </w:r>
      <w:r w:rsidR="000E0378" w:rsidRPr="000E0378">
        <w:rPr>
          <w:rFonts w:ascii="Times New Roman" w:hAnsi="Times New Roman" w:cs="Times New Roman"/>
        </w:rPr>
        <w:t>The observed increase in the percentage of male flowers indicates that flowering intensity in pomegranate reflects the overall physiological status of the tree. Male flowers contribute substantially to pollen availability, which is essential for effective pollination of hermaphrodite flowers. An increase in male flower production suggests enhanced floral induction and reproductive activity resulting from improved nutrient availability and hormonal balance. Integrated nutrient application stimulated vegetative vigour and improved assimilate partitioning, thereby supporting higher overall flower initiation</w:t>
      </w:r>
      <w:r w:rsidR="00360473">
        <w:rPr>
          <w:rFonts w:ascii="Times New Roman" w:hAnsi="Times New Roman" w:cs="Times New Roman"/>
        </w:rPr>
        <w:t xml:space="preserve"> </w:t>
      </w:r>
      <w:r w:rsidR="00360473">
        <w:rPr>
          <w:rFonts w:ascii="Times New Roman" w:hAnsi="Times New Roman" w:cs="Times New Roman"/>
          <w:lang w:val="en-US"/>
        </w:rPr>
        <w:t xml:space="preserve">(Jat </w:t>
      </w:r>
      <w:r w:rsidR="00360473">
        <w:rPr>
          <w:rFonts w:ascii="Times New Roman" w:hAnsi="Times New Roman" w:cs="Times New Roman"/>
          <w:i/>
          <w:iCs/>
          <w:lang w:val="en-US"/>
        </w:rPr>
        <w:t>et al</w:t>
      </w:r>
      <w:r w:rsidR="00360473">
        <w:rPr>
          <w:rFonts w:ascii="Times New Roman" w:hAnsi="Times New Roman" w:cs="Times New Roman"/>
          <w:lang w:val="en-US"/>
        </w:rPr>
        <w:t>., 2021)</w:t>
      </w:r>
      <w:r w:rsidR="000E0378" w:rsidRPr="000E0378">
        <w:rPr>
          <w:rFonts w:ascii="Times New Roman" w:hAnsi="Times New Roman" w:cs="Times New Roman"/>
        </w:rPr>
        <w:t>.</w:t>
      </w:r>
      <w:r w:rsidR="00761B3D">
        <w:rPr>
          <w:rFonts w:ascii="Times New Roman" w:hAnsi="Times New Roman" w:cs="Times New Roman"/>
        </w:rPr>
        <w:t xml:space="preserve"> </w:t>
      </w:r>
      <w:r w:rsidRPr="00897B60">
        <w:rPr>
          <w:rFonts w:ascii="Times New Roman" w:hAnsi="Times New Roman" w:cs="Times New Roman"/>
        </w:rPr>
        <w:t>Poultry manure improves soil organic matter content and nutrient availability, creating a favo</w:t>
      </w:r>
      <w:r w:rsidR="00C76DF0">
        <w:rPr>
          <w:rFonts w:ascii="Times New Roman" w:hAnsi="Times New Roman" w:cs="Times New Roman"/>
        </w:rPr>
        <w:t>u</w:t>
      </w:r>
      <w:r w:rsidRPr="00897B60">
        <w:rPr>
          <w:rFonts w:ascii="Times New Roman" w:hAnsi="Times New Roman" w:cs="Times New Roman"/>
        </w:rPr>
        <w:t>rable rhizosphere environment that supports reproductive development (</w:t>
      </w:r>
      <w:r w:rsidR="00057F1C">
        <w:rPr>
          <w:rFonts w:ascii="Times New Roman" w:hAnsi="Times New Roman" w:cs="Times New Roman"/>
        </w:rPr>
        <w:t>Saif</w:t>
      </w:r>
      <w:r w:rsidRPr="00897B60">
        <w:rPr>
          <w:rFonts w:ascii="Times New Roman" w:hAnsi="Times New Roman" w:cs="Times New Roman"/>
        </w:rPr>
        <w:t xml:space="preserve"> </w:t>
      </w:r>
      <w:r w:rsidRPr="00057F1C">
        <w:rPr>
          <w:rFonts w:ascii="Times New Roman" w:hAnsi="Times New Roman" w:cs="Times New Roman"/>
          <w:i/>
          <w:iCs/>
        </w:rPr>
        <w:t>et al.,</w:t>
      </w:r>
      <w:r w:rsidRPr="00897B60">
        <w:rPr>
          <w:rFonts w:ascii="Times New Roman" w:hAnsi="Times New Roman" w:cs="Times New Roman"/>
        </w:rPr>
        <w:t xml:space="preserve"> 20</w:t>
      </w:r>
      <w:r w:rsidR="000D7F7E">
        <w:rPr>
          <w:rFonts w:ascii="Times New Roman" w:hAnsi="Times New Roman" w:cs="Times New Roman"/>
        </w:rPr>
        <w:t>21</w:t>
      </w:r>
      <w:r w:rsidRPr="00897B60">
        <w:rPr>
          <w:rFonts w:ascii="Times New Roman" w:hAnsi="Times New Roman" w:cs="Times New Roman"/>
        </w:rPr>
        <w:t xml:space="preserve">). The gradual release of nutrients from organic sources ensures sustained availability during critical flowering stages. </w:t>
      </w:r>
      <w:r w:rsidRPr="000A5410">
        <w:rPr>
          <w:rFonts w:ascii="Times New Roman" w:hAnsi="Times New Roman" w:cs="Times New Roman"/>
        </w:rPr>
        <w:t>Bio-NPK consortium</w:t>
      </w:r>
      <w:r w:rsidR="005F7227">
        <w:rPr>
          <w:rFonts w:ascii="Times New Roman" w:hAnsi="Times New Roman" w:cs="Times New Roman"/>
        </w:rPr>
        <w:t xml:space="preserve"> </w:t>
      </w:r>
      <w:r w:rsidRPr="000A5410">
        <w:rPr>
          <w:rFonts w:ascii="Times New Roman" w:hAnsi="Times New Roman" w:cs="Times New Roman"/>
        </w:rPr>
        <w:t xml:space="preserve">enhance nitrogen fixation, phosphorus solubilization, and potassium mobilization, thereby improving nutrient uptake efficiency and hormonal balance in plants. Enhanced microbial activity in the rhizosphere may stimulate the synthesis of growth-promoting substances, which play a key role in flower differentiation and development (Mir </w:t>
      </w:r>
      <w:r w:rsidRPr="000A5410">
        <w:rPr>
          <w:rFonts w:ascii="Times New Roman" w:hAnsi="Times New Roman" w:cs="Times New Roman"/>
          <w:i/>
          <w:iCs/>
        </w:rPr>
        <w:t>et al.,</w:t>
      </w:r>
      <w:r w:rsidRPr="000A5410">
        <w:rPr>
          <w:rFonts w:ascii="Times New Roman" w:hAnsi="Times New Roman" w:cs="Times New Roman"/>
        </w:rPr>
        <w:t xml:space="preserve"> 2015). Similar improvements in flowering parameters with integrated application of organic manures and biofertilizers have been reported in guava (Chandra </w:t>
      </w:r>
      <w:r w:rsidRPr="000A5410">
        <w:rPr>
          <w:rFonts w:ascii="Times New Roman" w:hAnsi="Times New Roman" w:cs="Times New Roman"/>
          <w:i/>
          <w:iCs/>
        </w:rPr>
        <w:t>et al.,</w:t>
      </w:r>
      <w:r w:rsidRPr="000A5410">
        <w:rPr>
          <w:rFonts w:ascii="Times New Roman" w:hAnsi="Times New Roman" w:cs="Times New Roman"/>
        </w:rPr>
        <w:t xml:space="preserve"> 20</w:t>
      </w:r>
      <w:r w:rsidR="00AB69F3">
        <w:rPr>
          <w:rFonts w:ascii="Times New Roman" w:hAnsi="Times New Roman" w:cs="Times New Roman"/>
        </w:rPr>
        <w:t>24</w:t>
      </w:r>
      <w:r w:rsidRPr="000A5410">
        <w:rPr>
          <w:rFonts w:ascii="Times New Roman" w:hAnsi="Times New Roman" w:cs="Times New Roman"/>
        </w:rPr>
        <w:t>) and pomegranate (</w:t>
      </w:r>
      <w:proofErr w:type="spellStart"/>
      <w:r w:rsidRPr="000A5410">
        <w:rPr>
          <w:rFonts w:ascii="Times New Roman" w:hAnsi="Times New Roman" w:cs="Times New Roman"/>
        </w:rPr>
        <w:t>Kurer</w:t>
      </w:r>
      <w:proofErr w:type="spellEnd"/>
      <w:r w:rsidRPr="000A5410">
        <w:rPr>
          <w:rFonts w:ascii="Times New Roman" w:hAnsi="Times New Roman" w:cs="Times New Roman"/>
        </w:rPr>
        <w:t xml:space="preserve"> </w:t>
      </w:r>
      <w:r w:rsidRPr="000A5410">
        <w:rPr>
          <w:rFonts w:ascii="Times New Roman" w:hAnsi="Times New Roman" w:cs="Times New Roman"/>
          <w:i/>
          <w:iCs/>
        </w:rPr>
        <w:t>et al.,</w:t>
      </w:r>
      <w:r w:rsidRPr="000A5410">
        <w:rPr>
          <w:rFonts w:ascii="Times New Roman" w:hAnsi="Times New Roman" w:cs="Times New Roman"/>
        </w:rPr>
        <w:t xml:space="preserve"> 2017).</w:t>
      </w:r>
      <w:r w:rsidRPr="00897B60">
        <w:rPr>
          <w:rFonts w:ascii="Times New Roman" w:hAnsi="Times New Roman" w:cs="Times New Roman"/>
        </w:rPr>
        <w:t xml:space="preserve"> </w:t>
      </w:r>
      <w:proofErr w:type="spellStart"/>
      <w:r w:rsidRPr="000A5410">
        <w:rPr>
          <w:rFonts w:ascii="Times New Roman" w:hAnsi="Times New Roman" w:cs="Times New Roman"/>
        </w:rPr>
        <w:t>Biostimulants</w:t>
      </w:r>
      <w:proofErr w:type="spellEnd"/>
      <w:r w:rsidRPr="000A5410">
        <w:rPr>
          <w:rFonts w:ascii="Times New Roman" w:hAnsi="Times New Roman" w:cs="Times New Roman"/>
        </w:rPr>
        <w:t xml:space="preserve"> further influence flowering by regulating physiological processes such as assimilate partitioning and hormonal </w:t>
      </w:r>
      <w:proofErr w:type="spellStart"/>
      <w:r w:rsidRPr="000A5410">
        <w:rPr>
          <w:rFonts w:ascii="Times New Roman" w:hAnsi="Times New Roman" w:cs="Times New Roman"/>
        </w:rPr>
        <w:t>signaling</w:t>
      </w:r>
      <w:proofErr w:type="spellEnd"/>
      <w:r w:rsidRPr="000A5410">
        <w:rPr>
          <w:rFonts w:ascii="Times New Roman" w:hAnsi="Times New Roman" w:cs="Times New Roman"/>
        </w:rPr>
        <w:t xml:space="preserve">, while micronutrients contribute to pollen viability, flower formation, and reproductive success </w:t>
      </w:r>
      <w:r w:rsidR="007E7891" w:rsidRPr="000A5410">
        <w:rPr>
          <w:rFonts w:ascii="Times New Roman" w:hAnsi="Times New Roman" w:cs="Times New Roman"/>
        </w:rPr>
        <w:t>(Al-Musawi, 2018)</w:t>
      </w:r>
      <w:r w:rsidR="007E7891">
        <w:rPr>
          <w:rFonts w:ascii="Times New Roman" w:hAnsi="Times New Roman" w:cs="Times New Roman"/>
        </w:rPr>
        <w:t xml:space="preserve">. </w:t>
      </w:r>
      <w:r w:rsidRPr="000A5410">
        <w:rPr>
          <w:rFonts w:ascii="Times New Roman" w:hAnsi="Times New Roman" w:cs="Times New Roman"/>
        </w:rPr>
        <w:t>Zinc and boron</w:t>
      </w:r>
      <w:r w:rsidRPr="00897B60">
        <w:rPr>
          <w:rFonts w:ascii="Times New Roman" w:hAnsi="Times New Roman" w:cs="Times New Roman"/>
        </w:rPr>
        <w:t xml:space="preserve"> are</w:t>
      </w:r>
      <w:r w:rsidRPr="000A5410">
        <w:rPr>
          <w:rFonts w:ascii="Times New Roman" w:hAnsi="Times New Roman" w:cs="Times New Roman"/>
        </w:rPr>
        <w:t xml:space="preserve"> </w:t>
      </w:r>
      <w:proofErr w:type="gramStart"/>
      <w:r w:rsidRPr="00897B60">
        <w:rPr>
          <w:rFonts w:ascii="Times New Roman" w:hAnsi="Times New Roman" w:cs="Times New Roman"/>
        </w:rPr>
        <w:t xml:space="preserve">in particular </w:t>
      </w:r>
      <w:r w:rsidRPr="000A5410">
        <w:rPr>
          <w:rFonts w:ascii="Times New Roman" w:hAnsi="Times New Roman" w:cs="Times New Roman"/>
        </w:rPr>
        <w:t>known</w:t>
      </w:r>
      <w:proofErr w:type="gramEnd"/>
      <w:r w:rsidRPr="000A5410">
        <w:rPr>
          <w:rFonts w:ascii="Times New Roman" w:hAnsi="Times New Roman" w:cs="Times New Roman"/>
        </w:rPr>
        <w:t xml:space="preserve"> to enhance flower initiation and fertility by supporting enzymatic and metabolic functions. The combined application of these nutrient sources under INM therefore created a </w:t>
      </w:r>
      <w:proofErr w:type="spellStart"/>
      <w:r w:rsidRPr="000A5410">
        <w:rPr>
          <w:rFonts w:ascii="Times New Roman" w:hAnsi="Times New Roman" w:cs="Times New Roman"/>
        </w:rPr>
        <w:t>favorable</w:t>
      </w:r>
      <w:proofErr w:type="spellEnd"/>
      <w:r w:rsidRPr="000A5410">
        <w:rPr>
          <w:rFonts w:ascii="Times New Roman" w:hAnsi="Times New Roman" w:cs="Times New Roman"/>
        </w:rPr>
        <w:t xml:space="preserve"> nutritional and physiological </w:t>
      </w:r>
      <w:r w:rsidRPr="000A5410">
        <w:rPr>
          <w:rFonts w:ascii="Times New Roman" w:hAnsi="Times New Roman" w:cs="Times New Roman"/>
        </w:rPr>
        <w:lastRenderedPageBreak/>
        <w:t xml:space="preserve">environment, resulting in improved flowering behaviour. These findings </w:t>
      </w:r>
      <w:proofErr w:type="gramStart"/>
      <w:r w:rsidRPr="000A5410">
        <w:rPr>
          <w:rFonts w:ascii="Times New Roman" w:hAnsi="Times New Roman" w:cs="Times New Roman"/>
        </w:rPr>
        <w:t>are in agreement</w:t>
      </w:r>
      <w:proofErr w:type="gramEnd"/>
      <w:r w:rsidRPr="000A5410">
        <w:rPr>
          <w:rFonts w:ascii="Times New Roman" w:hAnsi="Times New Roman" w:cs="Times New Roman"/>
        </w:rPr>
        <w:t xml:space="preserve"> with earlier reports in fruit crops such as guava (</w:t>
      </w:r>
      <w:r w:rsidR="009D5581">
        <w:rPr>
          <w:rFonts w:ascii="Times New Roman" w:hAnsi="Times New Roman" w:cs="Times New Roman"/>
        </w:rPr>
        <w:t>Kumar</w:t>
      </w:r>
      <w:r w:rsidRPr="000A5410">
        <w:rPr>
          <w:rFonts w:ascii="Times New Roman" w:hAnsi="Times New Roman" w:cs="Times New Roman"/>
        </w:rPr>
        <w:t xml:space="preserve"> </w:t>
      </w:r>
      <w:r w:rsidRPr="00222E2F">
        <w:rPr>
          <w:rFonts w:ascii="Times New Roman" w:hAnsi="Times New Roman" w:cs="Times New Roman"/>
          <w:i/>
          <w:iCs/>
        </w:rPr>
        <w:t>et al.,</w:t>
      </w:r>
      <w:r w:rsidRPr="000A5410">
        <w:rPr>
          <w:rFonts w:ascii="Times New Roman" w:hAnsi="Times New Roman" w:cs="Times New Roman"/>
        </w:rPr>
        <w:t xml:space="preserve"> 20</w:t>
      </w:r>
      <w:r w:rsidR="009D5581">
        <w:rPr>
          <w:rFonts w:ascii="Times New Roman" w:hAnsi="Times New Roman" w:cs="Times New Roman"/>
        </w:rPr>
        <w:t>25</w:t>
      </w:r>
      <w:r w:rsidRPr="000A5410">
        <w:rPr>
          <w:rFonts w:ascii="Times New Roman" w:hAnsi="Times New Roman" w:cs="Times New Roman"/>
        </w:rPr>
        <w:t>) and citrus (Al-Musawi, 2018), emphasizing the effectiveness of integrated nutrient management in improving reproductive performance.</w:t>
      </w:r>
    </w:p>
    <w:p w14:paraId="73CB0898" w14:textId="77777777" w:rsidR="00897B60" w:rsidRPr="00737FA1" w:rsidRDefault="00897B60" w:rsidP="00737FA1">
      <w:pPr>
        <w:spacing w:after="0" w:line="240" w:lineRule="auto"/>
        <w:jc w:val="center"/>
        <w:rPr>
          <w:rFonts w:ascii="Times New Roman" w:hAnsi="Times New Roman" w:cs="Times New Roman"/>
          <w:lang w:val="en-US"/>
        </w:rPr>
      </w:pPr>
      <w:bookmarkStart w:id="0" w:name="_Hlk220755557"/>
      <w:r w:rsidRPr="00737FA1">
        <w:rPr>
          <w:rFonts w:ascii="Times New Roman" w:hAnsi="Times New Roman" w:cs="Times New Roman"/>
          <w:lang w:val="en-US"/>
        </w:rPr>
        <w:t xml:space="preserve">Table 1: Effect of different integrated nutrient management treatments on growth and flowering of pomegranate cv. </w:t>
      </w:r>
      <w:proofErr w:type="spellStart"/>
      <w:r w:rsidRPr="00737FA1">
        <w:rPr>
          <w:rFonts w:ascii="Times New Roman" w:hAnsi="Times New Roman" w:cs="Times New Roman"/>
          <w:lang w:val="en-US"/>
        </w:rPr>
        <w:t>Bhagwa</w:t>
      </w:r>
      <w:proofErr w:type="spellEnd"/>
    </w:p>
    <w:tbl>
      <w:tblPr>
        <w:tblStyle w:val="TableGrid"/>
        <w:tblW w:w="5000" w:type="pct"/>
        <w:tblCellMar>
          <w:left w:w="0" w:type="dxa"/>
          <w:right w:w="0" w:type="dxa"/>
        </w:tblCellMar>
        <w:tblLook w:val="04A0" w:firstRow="1" w:lastRow="0" w:firstColumn="1" w:lastColumn="0" w:noHBand="0" w:noVBand="1"/>
      </w:tblPr>
      <w:tblGrid>
        <w:gridCol w:w="1175"/>
        <w:gridCol w:w="1027"/>
        <w:gridCol w:w="1030"/>
        <w:gridCol w:w="1030"/>
        <w:gridCol w:w="1030"/>
        <w:gridCol w:w="1031"/>
        <w:gridCol w:w="1140"/>
        <w:gridCol w:w="1553"/>
      </w:tblGrid>
      <w:tr w:rsidR="00897B60" w:rsidRPr="00897B60" w14:paraId="6714D637" w14:textId="77777777" w:rsidTr="000D20CF">
        <w:tc>
          <w:tcPr>
            <w:tcW w:w="652" w:type="pct"/>
            <w:vAlign w:val="center"/>
          </w:tcPr>
          <w:p w14:paraId="4F159D36"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Treatments</w:t>
            </w:r>
          </w:p>
        </w:tc>
        <w:tc>
          <w:tcPr>
            <w:tcW w:w="570" w:type="pct"/>
            <w:vAlign w:val="center"/>
          </w:tcPr>
          <w:p w14:paraId="0B3D1356"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plant height (cm)</w:t>
            </w:r>
          </w:p>
        </w:tc>
        <w:tc>
          <w:tcPr>
            <w:tcW w:w="571" w:type="pct"/>
            <w:vAlign w:val="center"/>
          </w:tcPr>
          <w:p w14:paraId="411B813D"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plant spread (cm) – E/W</w:t>
            </w:r>
          </w:p>
        </w:tc>
        <w:tc>
          <w:tcPr>
            <w:tcW w:w="571" w:type="pct"/>
            <w:vAlign w:val="center"/>
          </w:tcPr>
          <w:p w14:paraId="5739E770"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plan spread (cm) – N/S</w:t>
            </w:r>
          </w:p>
        </w:tc>
        <w:tc>
          <w:tcPr>
            <w:tcW w:w="571" w:type="pct"/>
            <w:vAlign w:val="center"/>
          </w:tcPr>
          <w:p w14:paraId="63708B34"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canopy volume (m</w:t>
            </w:r>
            <w:r w:rsidRPr="00897B60">
              <w:rPr>
                <w:rFonts w:ascii="Times New Roman" w:hAnsi="Times New Roman" w:cs="Times New Roman"/>
                <w:b/>
                <w:bCs/>
                <w:vertAlign w:val="superscript"/>
                <w:lang w:val="en-US"/>
              </w:rPr>
              <w:t>3</w:t>
            </w:r>
            <w:r w:rsidRPr="00897B60">
              <w:rPr>
                <w:rFonts w:ascii="Times New Roman" w:hAnsi="Times New Roman" w:cs="Times New Roman"/>
                <w:b/>
                <w:bCs/>
                <w:lang w:val="en-US"/>
              </w:rPr>
              <w:t>)</w:t>
            </w:r>
          </w:p>
        </w:tc>
        <w:tc>
          <w:tcPr>
            <w:tcW w:w="572" w:type="pct"/>
            <w:vAlign w:val="center"/>
          </w:tcPr>
          <w:p w14:paraId="6F9929B9"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Days taken for flower bud initiation</w:t>
            </w:r>
          </w:p>
        </w:tc>
        <w:tc>
          <w:tcPr>
            <w:tcW w:w="632" w:type="pct"/>
            <w:vAlign w:val="center"/>
          </w:tcPr>
          <w:p w14:paraId="61E28442"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Percentage of male flowers</w:t>
            </w:r>
          </w:p>
        </w:tc>
        <w:tc>
          <w:tcPr>
            <w:tcW w:w="861" w:type="pct"/>
            <w:vAlign w:val="center"/>
          </w:tcPr>
          <w:p w14:paraId="49F8C11A"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Percentage of hermaphrodite flowers</w:t>
            </w:r>
          </w:p>
        </w:tc>
      </w:tr>
      <w:tr w:rsidR="00B11132" w:rsidRPr="00897B60" w14:paraId="02BA8A35" w14:textId="77777777" w:rsidTr="000A420E">
        <w:trPr>
          <w:trHeight w:val="288"/>
        </w:trPr>
        <w:tc>
          <w:tcPr>
            <w:tcW w:w="652" w:type="pct"/>
            <w:vAlign w:val="center"/>
          </w:tcPr>
          <w:p w14:paraId="256AD8AB" w14:textId="31A504CA" w:rsidR="00B11132" w:rsidRPr="00897B60" w:rsidRDefault="00B11132" w:rsidP="00B11132">
            <w:pPr>
              <w:jc w:val="center"/>
              <w:rPr>
                <w:rFonts w:ascii="Times New Roman" w:hAnsi="Times New Roman" w:cs="Times New Roman"/>
              </w:rPr>
            </w:pPr>
            <w:r w:rsidRPr="00897B60">
              <w:rPr>
                <w:rFonts w:ascii="Times New Roman" w:eastAsia="Times New Roman" w:hAnsi="Times New Roman" w:cs="Times New Roman"/>
                <w:b/>
                <w:bCs/>
                <w:kern w:val="0"/>
                <w:lang w:eastAsia="en-IN"/>
                <w14:ligatures w14:val="none"/>
              </w:rPr>
              <w:t>T</w:t>
            </w:r>
            <w:r w:rsidRPr="00AA00AE">
              <w:rPr>
                <w:rFonts w:ascii="Times New Roman" w:eastAsia="Times New Roman" w:hAnsi="Times New Roman" w:cs="Times New Roman"/>
                <w:b/>
                <w:bCs/>
                <w:kern w:val="0"/>
                <w:vertAlign w:val="subscript"/>
                <w:lang w:eastAsia="en-IN"/>
                <w14:ligatures w14:val="none"/>
              </w:rPr>
              <w:t>1</w:t>
            </w:r>
          </w:p>
        </w:tc>
        <w:tc>
          <w:tcPr>
            <w:tcW w:w="570" w:type="pct"/>
            <w:vAlign w:val="center"/>
          </w:tcPr>
          <w:p w14:paraId="0F06E60D"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20.25</w:t>
            </w:r>
          </w:p>
        </w:tc>
        <w:tc>
          <w:tcPr>
            <w:tcW w:w="571" w:type="pct"/>
            <w:vAlign w:val="center"/>
          </w:tcPr>
          <w:p w14:paraId="16B4309B"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15.26</w:t>
            </w:r>
          </w:p>
        </w:tc>
        <w:tc>
          <w:tcPr>
            <w:tcW w:w="571" w:type="pct"/>
            <w:vAlign w:val="center"/>
          </w:tcPr>
          <w:p w14:paraId="19B96069"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15.42</w:t>
            </w:r>
          </w:p>
        </w:tc>
        <w:tc>
          <w:tcPr>
            <w:tcW w:w="571" w:type="pct"/>
            <w:vAlign w:val="center"/>
          </w:tcPr>
          <w:p w14:paraId="77B45529" w14:textId="64D1F3D5"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0.85</w:t>
            </w:r>
          </w:p>
        </w:tc>
        <w:tc>
          <w:tcPr>
            <w:tcW w:w="572" w:type="pct"/>
            <w:vAlign w:val="center"/>
          </w:tcPr>
          <w:p w14:paraId="5C340EDD"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32.58</w:t>
            </w:r>
          </w:p>
        </w:tc>
        <w:tc>
          <w:tcPr>
            <w:tcW w:w="632" w:type="pct"/>
            <w:vAlign w:val="center"/>
          </w:tcPr>
          <w:p w14:paraId="542B0F9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44.16</w:t>
            </w:r>
          </w:p>
          <w:p w14:paraId="130330B7"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lang w:val="en-US"/>
              </w:rPr>
              <w:t>(41.65)</w:t>
            </w:r>
          </w:p>
        </w:tc>
        <w:tc>
          <w:tcPr>
            <w:tcW w:w="861" w:type="pct"/>
            <w:vAlign w:val="center"/>
          </w:tcPr>
          <w:p w14:paraId="7C7089C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39.06</w:t>
            </w:r>
          </w:p>
          <w:p w14:paraId="0463C649"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(38.68)</w:t>
            </w:r>
          </w:p>
        </w:tc>
      </w:tr>
      <w:tr w:rsidR="00B11132" w:rsidRPr="00897B60" w14:paraId="0B6748EE" w14:textId="77777777" w:rsidTr="000A420E">
        <w:trPr>
          <w:trHeight w:val="288"/>
        </w:trPr>
        <w:tc>
          <w:tcPr>
            <w:tcW w:w="652" w:type="pct"/>
          </w:tcPr>
          <w:p w14:paraId="4954C2C2" w14:textId="13D17423"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2</w:t>
            </w:r>
          </w:p>
        </w:tc>
        <w:tc>
          <w:tcPr>
            <w:tcW w:w="570" w:type="pct"/>
            <w:vAlign w:val="center"/>
          </w:tcPr>
          <w:p w14:paraId="53C06C76"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24.1</w:t>
            </w:r>
          </w:p>
        </w:tc>
        <w:tc>
          <w:tcPr>
            <w:tcW w:w="571" w:type="pct"/>
            <w:vAlign w:val="center"/>
          </w:tcPr>
          <w:p w14:paraId="180DCF80"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17.17</w:t>
            </w:r>
          </w:p>
        </w:tc>
        <w:tc>
          <w:tcPr>
            <w:tcW w:w="571" w:type="pct"/>
            <w:vAlign w:val="center"/>
          </w:tcPr>
          <w:p w14:paraId="64DE12CD"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16.36</w:t>
            </w:r>
          </w:p>
        </w:tc>
        <w:tc>
          <w:tcPr>
            <w:tcW w:w="571" w:type="pct"/>
            <w:vAlign w:val="center"/>
          </w:tcPr>
          <w:p w14:paraId="3684303E" w14:textId="1A00020A"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0.99</w:t>
            </w:r>
          </w:p>
        </w:tc>
        <w:tc>
          <w:tcPr>
            <w:tcW w:w="572" w:type="pct"/>
            <w:vAlign w:val="center"/>
          </w:tcPr>
          <w:p w14:paraId="083B9856"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31.69</w:t>
            </w:r>
          </w:p>
        </w:tc>
        <w:tc>
          <w:tcPr>
            <w:tcW w:w="632" w:type="pct"/>
            <w:vAlign w:val="center"/>
          </w:tcPr>
          <w:p w14:paraId="714FDE9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45.31</w:t>
            </w:r>
          </w:p>
          <w:p w14:paraId="201B9F1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lang w:val="en-US"/>
              </w:rPr>
              <w:t>(42.63)</w:t>
            </w:r>
          </w:p>
        </w:tc>
        <w:tc>
          <w:tcPr>
            <w:tcW w:w="861" w:type="pct"/>
            <w:vAlign w:val="center"/>
          </w:tcPr>
          <w:p w14:paraId="5EB36450"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41.02</w:t>
            </w:r>
          </w:p>
          <w:p w14:paraId="231C2FEC"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(39.83)</w:t>
            </w:r>
          </w:p>
        </w:tc>
      </w:tr>
      <w:tr w:rsidR="00B11132" w:rsidRPr="00897B60" w14:paraId="4C73D69E" w14:textId="77777777" w:rsidTr="000A420E">
        <w:trPr>
          <w:trHeight w:val="288"/>
        </w:trPr>
        <w:tc>
          <w:tcPr>
            <w:tcW w:w="652" w:type="pct"/>
          </w:tcPr>
          <w:p w14:paraId="14657DEC" w14:textId="58CE0546"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3</w:t>
            </w:r>
          </w:p>
        </w:tc>
        <w:tc>
          <w:tcPr>
            <w:tcW w:w="570" w:type="pct"/>
            <w:vAlign w:val="center"/>
          </w:tcPr>
          <w:p w14:paraId="149C87B3"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22.7</w:t>
            </w:r>
          </w:p>
        </w:tc>
        <w:tc>
          <w:tcPr>
            <w:tcW w:w="571" w:type="pct"/>
            <w:vAlign w:val="center"/>
          </w:tcPr>
          <w:p w14:paraId="540EA402"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15.88</w:t>
            </w:r>
          </w:p>
        </w:tc>
        <w:tc>
          <w:tcPr>
            <w:tcW w:w="571" w:type="pct"/>
            <w:vAlign w:val="center"/>
          </w:tcPr>
          <w:p w14:paraId="50B6D397"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15.85</w:t>
            </w:r>
          </w:p>
        </w:tc>
        <w:tc>
          <w:tcPr>
            <w:tcW w:w="571" w:type="pct"/>
            <w:vAlign w:val="center"/>
          </w:tcPr>
          <w:p w14:paraId="10E03328" w14:textId="750D73EB"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0.92</w:t>
            </w:r>
          </w:p>
        </w:tc>
        <w:tc>
          <w:tcPr>
            <w:tcW w:w="572" w:type="pct"/>
            <w:vAlign w:val="center"/>
          </w:tcPr>
          <w:p w14:paraId="04173D35"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32.13</w:t>
            </w:r>
          </w:p>
        </w:tc>
        <w:tc>
          <w:tcPr>
            <w:tcW w:w="632" w:type="pct"/>
            <w:vAlign w:val="center"/>
          </w:tcPr>
          <w:p w14:paraId="0A93CC29"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44.92</w:t>
            </w:r>
          </w:p>
          <w:p w14:paraId="630BF352"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lang w:val="en-US"/>
              </w:rPr>
              <w:t>(42.08)</w:t>
            </w:r>
          </w:p>
        </w:tc>
        <w:tc>
          <w:tcPr>
            <w:tcW w:w="861" w:type="pct"/>
            <w:vAlign w:val="center"/>
          </w:tcPr>
          <w:p w14:paraId="5C8273FE"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40.33</w:t>
            </w:r>
          </w:p>
          <w:p w14:paraId="13A8C3F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(39.42)</w:t>
            </w:r>
          </w:p>
        </w:tc>
      </w:tr>
      <w:tr w:rsidR="00B11132" w:rsidRPr="00897B60" w14:paraId="1D39982F" w14:textId="77777777" w:rsidTr="000A420E">
        <w:trPr>
          <w:trHeight w:val="288"/>
        </w:trPr>
        <w:tc>
          <w:tcPr>
            <w:tcW w:w="652" w:type="pct"/>
          </w:tcPr>
          <w:p w14:paraId="12FD4218" w14:textId="78DD4600"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4</w:t>
            </w:r>
          </w:p>
        </w:tc>
        <w:tc>
          <w:tcPr>
            <w:tcW w:w="570" w:type="pct"/>
            <w:vAlign w:val="center"/>
          </w:tcPr>
          <w:p w14:paraId="18DD4C44"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31.09</w:t>
            </w:r>
          </w:p>
        </w:tc>
        <w:tc>
          <w:tcPr>
            <w:tcW w:w="571" w:type="pct"/>
            <w:vAlign w:val="center"/>
          </w:tcPr>
          <w:p w14:paraId="7CC3935B"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21.41</w:t>
            </w:r>
          </w:p>
        </w:tc>
        <w:tc>
          <w:tcPr>
            <w:tcW w:w="571" w:type="pct"/>
            <w:vAlign w:val="center"/>
          </w:tcPr>
          <w:p w14:paraId="75F91546"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19.4</w:t>
            </w:r>
          </w:p>
        </w:tc>
        <w:tc>
          <w:tcPr>
            <w:tcW w:w="571" w:type="pct"/>
            <w:vAlign w:val="center"/>
          </w:tcPr>
          <w:p w14:paraId="6FB20B26" w14:textId="43D75B4A"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1.35</w:t>
            </w:r>
          </w:p>
        </w:tc>
        <w:tc>
          <w:tcPr>
            <w:tcW w:w="572" w:type="pct"/>
            <w:vAlign w:val="center"/>
          </w:tcPr>
          <w:p w14:paraId="1C62A03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29.26</w:t>
            </w:r>
          </w:p>
        </w:tc>
        <w:tc>
          <w:tcPr>
            <w:tcW w:w="632" w:type="pct"/>
            <w:vAlign w:val="center"/>
          </w:tcPr>
          <w:p w14:paraId="0EA98872"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47.30</w:t>
            </w:r>
          </w:p>
          <w:p w14:paraId="18E439C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lang w:val="en-US"/>
              </w:rPr>
              <w:t>(43.45)</w:t>
            </w:r>
          </w:p>
        </w:tc>
        <w:tc>
          <w:tcPr>
            <w:tcW w:w="861" w:type="pct"/>
            <w:vAlign w:val="center"/>
          </w:tcPr>
          <w:p w14:paraId="068A7D1D"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44.08</w:t>
            </w:r>
          </w:p>
          <w:p w14:paraId="09EE7CE2"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(41.60)</w:t>
            </w:r>
          </w:p>
        </w:tc>
      </w:tr>
      <w:tr w:rsidR="00B11132" w:rsidRPr="00897B60" w14:paraId="503E76F9" w14:textId="77777777" w:rsidTr="000A420E">
        <w:trPr>
          <w:trHeight w:val="288"/>
        </w:trPr>
        <w:tc>
          <w:tcPr>
            <w:tcW w:w="652" w:type="pct"/>
          </w:tcPr>
          <w:p w14:paraId="459011C0" w14:textId="59A4CDB9"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5</w:t>
            </w:r>
          </w:p>
        </w:tc>
        <w:tc>
          <w:tcPr>
            <w:tcW w:w="570" w:type="pct"/>
            <w:vAlign w:val="center"/>
          </w:tcPr>
          <w:p w14:paraId="4305C1F3"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26.9</w:t>
            </w:r>
          </w:p>
        </w:tc>
        <w:tc>
          <w:tcPr>
            <w:tcW w:w="571" w:type="pct"/>
            <w:vAlign w:val="center"/>
          </w:tcPr>
          <w:p w14:paraId="4EEE60E4"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19.39</w:t>
            </w:r>
          </w:p>
        </w:tc>
        <w:tc>
          <w:tcPr>
            <w:tcW w:w="571" w:type="pct"/>
            <w:vAlign w:val="center"/>
          </w:tcPr>
          <w:p w14:paraId="2A07EDF6"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16.96</w:t>
            </w:r>
          </w:p>
        </w:tc>
        <w:tc>
          <w:tcPr>
            <w:tcW w:w="571" w:type="pct"/>
            <w:vAlign w:val="center"/>
          </w:tcPr>
          <w:p w14:paraId="0D40B5C3" w14:textId="25CEE441"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1.13</w:t>
            </w:r>
          </w:p>
        </w:tc>
        <w:tc>
          <w:tcPr>
            <w:tcW w:w="572" w:type="pct"/>
            <w:vAlign w:val="center"/>
          </w:tcPr>
          <w:p w14:paraId="0689A095"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30.73</w:t>
            </w:r>
          </w:p>
        </w:tc>
        <w:tc>
          <w:tcPr>
            <w:tcW w:w="632" w:type="pct"/>
            <w:vAlign w:val="center"/>
          </w:tcPr>
          <w:p w14:paraId="68E22415"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46.17</w:t>
            </w:r>
          </w:p>
          <w:p w14:paraId="468F1D0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lang w:val="en-US"/>
              </w:rPr>
              <w:t>(42.80)</w:t>
            </w:r>
          </w:p>
        </w:tc>
        <w:tc>
          <w:tcPr>
            <w:tcW w:w="861" w:type="pct"/>
            <w:vAlign w:val="center"/>
          </w:tcPr>
          <w:p w14:paraId="7B5AA3B5"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42.28</w:t>
            </w:r>
          </w:p>
          <w:p w14:paraId="5F476019"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lang w:val="en-US"/>
              </w:rPr>
              <w:t>(40.56)</w:t>
            </w:r>
          </w:p>
        </w:tc>
      </w:tr>
      <w:tr w:rsidR="00B11132" w:rsidRPr="00897B60" w14:paraId="01844F37" w14:textId="77777777" w:rsidTr="000A420E">
        <w:trPr>
          <w:trHeight w:val="288"/>
        </w:trPr>
        <w:tc>
          <w:tcPr>
            <w:tcW w:w="652" w:type="pct"/>
          </w:tcPr>
          <w:p w14:paraId="07670AC6" w14:textId="7FDD5435"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6</w:t>
            </w:r>
          </w:p>
        </w:tc>
        <w:tc>
          <w:tcPr>
            <w:tcW w:w="570" w:type="pct"/>
            <w:vAlign w:val="center"/>
          </w:tcPr>
          <w:p w14:paraId="1714F904"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29.72</w:t>
            </w:r>
          </w:p>
        </w:tc>
        <w:tc>
          <w:tcPr>
            <w:tcW w:w="571" w:type="pct"/>
            <w:vAlign w:val="center"/>
          </w:tcPr>
          <w:p w14:paraId="1AA1D2F1"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20.9</w:t>
            </w:r>
          </w:p>
        </w:tc>
        <w:tc>
          <w:tcPr>
            <w:tcW w:w="571" w:type="pct"/>
            <w:vAlign w:val="center"/>
          </w:tcPr>
          <w:p w14:paraId="4D261BC6"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18.83</w:t>
            </w:r>
          </w:p>
        </w:tc>
        <w:tc>
          <w:tcPr>
            <w:tcW w:w="571" w:type="pct"/>
            <w:vAlign w:val="center"/>
          </w:tcPr>
          <w:p w14:paraId="4A046BEC" w14:textId="540C8F22"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1.29</w:t>
            </w:r>
          </w:p>
        </w:tc>
        <w:tc>
          <w:tcPr>
            <w:tcW w:w="572" w:type="pct"/>
            <w:vAlign w:val="center"/>
          </w:tcPr>
          <w:p w14:paraId="26AD1347"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29.71</w:t>
            </w:r>
          </w:p>
        </w:tc>
        <w:tc>
          <w:tcPr>
            <w:tcW w:w="632" w:type="pct"/>
            <w:vAlign w:val="center"/>
          </w:tcPr>
          <w:p w14:paraId="58C95CC3"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46.90</w:t>
            </w:r>
          </w:p>
          <w:p w14:paraId="3FF89A1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lang w:val="en-US"/>
              </w:rPr>
              <w:t>(43.22)</w:t>
            </w:r>
          </w:p>
        </w:tc>
        <w:tc>
          <w:tcPr>
            <w:tcW w:w="861" w:type="pct"/>
            <w:vAlign w:val="center"/>
          </w:tcPr>
          <w:p w14:paraId="3F3CBB8D"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43.51</w:t>
            </w:r>
          </w:p>
          <w:p w14:paraId="17F3DD7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lang w:val="en-US"/>
              </w:rPr>
              <w:t>(41.27)</w:t>
            </w:r>
          </w:p>
        </w:tc>
      </w:tr>
      <w:tr w:rsidR="00B11132" w:rsidRPr="00897B60" w14:paraId="5E126714" w14:textId="77777777" w:rsidTr="000A420E">
        <w:trPr>
          <w:trHeight w:val="288"/>
        </w:trPr>
        <w:tc>
          <w:tcPr>
            <w:tcW w:w="652" w:type="pct"/>
          </w:tcPr>
          <w:p w14:paraId="4BDFA5CE" w14:textId="062DF11D"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7</w:t>
            </w:r>
          </w:p>
        </w:tc>
        <w:tc>
          <w:tcPr>
            <w:tcW w:w="570" w:type="pct"/>
            <w:vAlign w:val="center"/>
          </w:tcPr>
          <w:p w14:paraId="5DE8ABD9"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25.49</w:t>
            </w:r>
          </w:p>
        </w:tc>
        <w:tc>
          <w:tcPr>
            <w:tcW w:w="571" w:type="pct"/>
            <w:vAlign w:val="center"/>
          </w:tcPr>
          <w:p w14:paraId="42158B3C"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18.48</w:t>
            </w:r>
          </w:p>
        </w:tc>
        <w:tc>
          <w:tcPr>
            <w:tcW w:w="571" w:type="pct"/>
            <w:vAlign w:val="center"/>
          </w:tcPr>
          <w:p w14:paraId="4F8B49BF"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16.69</w:t>
            </w:r>
          </w:p>
        </w:tc>
        <w:tc>
          <w:tcPr>
            <w:tcW w:w="571" w:type="pct"/>
            <w:vAlign w:val="center"/>
          </w:tcPr>
          <w:p w14:paraId="2D991322" w14:textId="11E85877"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1.06</w:t>
            </w:r>
          </w:p>
        </w:tc>
        <w:tc>
          <w:tcPr>
            <w:tcW w:w="572" w:type="pct"/>
            <w:vAlign w:val="center"/>
          </w:tcPr>
          <w:p w14:paraId="647FC4A9"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31.19</w:t>
            </w:r>
          </w:p>
        </w:tc>
        <w:tc>
          <w:tcPr>
            <w:tcW w:w="632" w:type="pct"/>
            <w:vAlign w:val="center"/>
          </w:tcPr>
          <w:p w14:paraId="14A861E9"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45.78</w:t>
            </w:r>
          </w:p>
          <w:p w14:paraId="1AC0EB4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(42.58)</w:t>
            </w:r>
          </w:p>
        </w:tc>
        <w:tc>
          <w:tcPr>
            <w:tcW w:w="861" w:type="pct"/>
            <w:vAlign w:val="center"/>
          </w:tcPr>
          <w:p w14:paraId="760FE9FF"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41.65</w:t>
            </w:r>
          </w:p>
          <w:p w14:paraId="5B90D398"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lang w:val="en-US"/>
              </w:rPr>
              <w:t>(40.19)</w:t>
            </w:r>
          </w:p>
        </w:tc>
      </w:tr>
      <w:tr w:rsidR="00B11132" w:rsidRPr="00897B60" w14:paraId="4C2F780F" w14:textId="77777777" w:rsidTr="000A420E">
        <w:trPr>
          <w:trHeight w:val="288"/>
        </w:trPr>
        <w:tc>
          <w:tcPr>
            <w:tcW w:w="652" w:type="pct"/>
          </w:tcPr>
          <w:p w14:paraId="03094396" w14:textId="0B3F82B0"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8</w:t>
            </w:r>
          </w:p>
        </w:tc>
        <w:tc>
          <w:tcPr>
            <w:tcW w:w="570" w:type="pct"/>
            <w:vAlign w:val="center"/>
          </w:tcPr>
          <w:p w14:paraId="15727263"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33.98</w:t>
            </w:r>
          </w:p>
        </w:tc>
        <w:tc>
          <w:tcPr>
            <w:tcW w:w="571" w:type="pct"/>
            <w:vAlign w:val="center"/>
          </w:tcPr>
          <w:p w14:paraId="629B0FD7"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22.83</w:t>
            </w:r>
          </w:p>
        </w:tc>
        <w:tc>
          <w:tcPr>
            <w:tcW w:w="571" w:type="pct"/>
            <w:vAlign w:val="center"/>
          </w:tcPr>
          <w:p w14:paraId="71BB8DB5"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20.51</w:t>
            </w:r>
          </w:p>
        </w:tc>
        <w:tc>
          <w:tcPr>
            <w:tcW w:w="571" w:type="pct"/>
            <w:vAlign w:val="center"/>
          </w:tcPr>
          <w:p w14:paraId="43385A74" w14:textId="3C506E63"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1.51</w:t>
            </w:r>
          </w:p>
        </w:tc>
        <w:tc>
          <w:tcPr>
            <w:tcW w:w="572" w:type="pct"/>
            <w:vAlign w:val="center"/>
          </w:tcPr>
          <w:p w14:paraId="63F2FE2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28.18</w:t>
            </w:r>
          </w:p>
        </w:tc>
        <w:tc>
          <w:tcPr>
            <w:tcW w:w="632" w:type="pct"/>
            <w:vAlign w:val="center"/>
          </w:tcPr>
          <w:p w14:paraId="7C0D6BEB"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48.04</w:t>
            </w:r>
          </w:p>
          <w:p w14:paraId="29F20E55"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(43.88)</w:t>
            </w:r>
          </w:p>
        </w:tc>
        <w:tc>
          <w:tcPr>
            <w:tcW w:w="861" w:type="pct"/>
            <w:vAlign w:val="center"/>
          </w:tcPr>
          <w:p w14:paraId="461CA560"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45.24</w:t>
            </w:r>
          </w:p>
          <w:p w14:paraId="54012D30"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lang w:val="en-US"/>
              </w:rPr>
              <w:t>(42.27)</w:t>
            </w:r>
          </w:p>
        </w:tc>
      </w:tr>
      <w:tr w:rsidR="00B11132" w:rsidRPr="00897B60" w14:paraId="585D025F" w14:textId="77777777" w:rsidTr="000A420E">
        <w:trPr>
          <w:trHeight w:val="288"/>
        </w:trPr>
        <w:tc>
          <w:tcPr>
            <w:tcW w:w="652" w:type="pct"/>
          </w:tcPr>
          <w:p w14:paraId="541DA752" w14:textId="7D44F2AA"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9</w:t>
            </w:r>
          </w:p>
        </w:tc>
        <w:tc>
          <w:tcPr>
            <w:tcW w:w="570" w:type="pct"/>
            <w:vAlign w:val="center"/>
          </w:tcPr>
          <w:p w14:paraId="10A8E6C2"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28.31</w:t>
            </w:r>
          </w:p>
        </w:tc>
        <w:tc>
          <w:tcPr>
            <w:tcW w:w="571" w:type="pct"/>
            <w:vAlign w:val="center"/>
          </w:tcPr>
          <w:p w14:paraId="3AA95E85"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20.19</w:t>
            </w:r>
          </w:p>
        </w:tc>
        <w:tc>
          <w:tcPr>
            <w:tcW w:w="571" w:type="pct"/>
            <w:vAlign w:val="center"/>
          </w:tcPr>
          <w:p w14:paraId="0E9BD715"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18.08</w:t>
            </w:r>
          </w:p>
        </w:tc>
        <w:tc>
          <w:tcPr>
            <w:tcW w:w="571" w:type="pct"/>
            <w:vAlign w:val="center"/>
          </w:tcPr>
          <w:p w14:paraId="0B96EE0A" w14:textId="5DD459F1"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1.21</w:t>
            </w:r>
          </w:p>
        </w:tc>
        <w:tc>
          <w:tcPr>
            <w:tcW w:w="572" w:type="pct"/>
            <w:vAlign w:val="center"/>
          </w:tcPr>
          <w:p w14:paraId="3836ABF5"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30.19</w:t>
            </w:r>
          </w:p>
        </w:tc>
        <w:tc>
          <w:tcPr>
            <w:tcW w:w="632" w:type="pct"/>
            <w:vAlign w:val="center"/>
          </w:tcPr>
          <w:p w14:paraId="246FA3EE"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46.56</w:t>
            </w:r>
          </w:p>
          <w:p w14:paraId="69F0B7B3"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(43.03)</w:t>
            </w:r>
          </w:p>
        </w:tc>
        <w:tc>
          <w:tcPr>
            <w:tcW w:w="861" w:type="pct"/>
            <w:vAlign w:val="center"/>
          </w:tcPr>
          <w:p w14:paraId="52C450D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42.90</w:t>
            </w:r>
          </w:p>
          <w:p w14:paraId="505E9A94"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lang w:val="en-US"/>
              </w:rPr>
              <w:t>(40.86)</w:t>
            </w:r>
          </w:p>
        </w:tc>
      </w:tr>
      <w:tr w:rsidR="00B11132" w:rsidRPr="00897B60" w14:paraId="0C2120B0" w14:textId="77777777" w:rsidTr="000A420E">
        <w:trPr>
          <w:trHeight w:val="288"/>
        </w:trPr>
        <w:tc>
          <w:tcPr>
            <w:tcW w:w="652" w:type="pct"/>
          </w:tcPr>
          <w:p w14:paraId="0330D1DA" w14:textId="4E605E9F"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10</w:t>
            </w:r>
          </w:p>
        </w:tc>
        <w:tc>
          <w:tcPr>
            <w:tcW w:w="570" w:type="pct"/>
            <w:vAlign w:val="center"/>
          </w:tcPr>
          <w:p w14:paraId="02EF5BC9"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35.33</w:t>
            </w:r>
          </w:p>
        </w:tc>
        <w:tc>
          <w:tcPr>
            <w:tcW w:w="571" w:type="pct"/>
            <w:vAlign w:val="center"/>
          </w:tcPr>
          <w:p w14:paraId="33A0DB5B"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23.56</w:t>
            </w:r>
          </w:p>
        </w:tc>
        <w:tc>
          <w:tcPr>
            <w:tcW w:w="571" w:type="pct"/>
            <w:vAlign w:val="center"/>
          </w:tcPr>
          <w:p w14:paraId="3D0BF869"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20.98</w:t>
            </w:r>
          </w:p>
        </w:tc>
        <w:tc>
          <w:tcPr>
            <w:tcW w:w="571" w:type="pct"/>
            <w:vAlign w:val="center"/>
          </w:tcPr>
          <w:p w14:paraId="0F45BBD9" w14:textId="18A26E24"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1.58</w:t>
            </w:r>
          </w:p>
        </w:tc>
        <w:tc>
          <w:tcPr>
            <w:tcW w:w="572" w:type="pct"/>
            <w:vAlign w:val="center"/>
          </w:tcPr>
          <w:p w14:paraId="0144364C"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27.61</w:t>
            </w:r>
          </w:p>
        </w:tc>
        <w:tc>
          <w:tcPr>
            <w:tcW w:w="632" w:type="pct"/>
            <w:vAlign w:val="center"/>
          </w:tcPr>
          <w:p w14:paraId="30E3B982"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48.41</w:t>
            </w:r>
          </w:p>
          <w:p w14:paraId="2B507709"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(44.09)</w:t>
            </w:r>
          </w:p>
        </w:tc>
        <w:tc>
          <w:tcPr>
            <w:tcW w:w="861" w:type="pct"/>
            <w:vAlign w:val="center"/>
          </w:tcPr>
          <w:p w14:paraId="48F36C33"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45.81</w:t>
            </w:r>
          </w:p>
          <w:p w14:paraId="3D8AAD24"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(42.60)</w:t>
            </w:r>
          </w:p>
        </w:tc>
      </w:tr>
      <w:tr w:rsidR="00B11132" w:rsidRPr="00897B60" w14:paraId="0C60B755" w14:textId="77777777" w:rsidTr="000A420E">
        <w:trPr>
          <w:trHeight w:val="288"/>
        </w:trPr>
        <w:tc>
          <w:tcPr>
            <w:tcW w:w="652" w:type="pct"/>
          </w:tcPr>
          <w:p w14:paraId="6DEFB4E9" w14:textId="321F38DC" w:rsidR="00B11132" w:rsidRPr="00897B60" w:rsidRDefault="00B11132" w:rsidP="00B11132">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11</w:t>
            </w:r>
          </w:p>
        </w:tc>
        <w:tc>
          <w:tcPr>
            <w:tcW w:w="570" w:type="pct"/>
            <w:vAlign w:val="center"/>
          </w:tcPr>
          <w:p w14:paraId="1FFC3898"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32.62</w:t>
            </w:r>
          </w:p>
        </w:tc>
        <w:tc>
          <w:tcPr>
            <w:tcW w:w="571" w:type="pct"/>
            <w:vAlign w:val="center"/>
          </w:tcPr>
          <w:p w14:paraId="2A13F311"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22.15</w:t>
            </w:r>
          </w:p>
        </w:tc>
        <w:tc>
          <w:tcPr>
            <w:tcW w:w="571" w:type="pct"/>
            <w:vAlign w:val="center"/>
          </w:tcPr>
          <w:p w14:paraId="5A609077" w14:textId="77777777" w:rsidR="00B11132" w:rsidRPr="00897B60" w:rsidRDefault="00B11132" w:rsidP="00B11132">
            <w:pPr>
              <w:jc w:val="center"/>
              <w:rPr>
                <w:rFonts w:ascii="Times New Roman" w:hAnsi="Times New Roman" w:cs="Times New Roman"/>
                <w:lang w:val="en-US"/>
              </w:rPr>
            </w:pPr>
            <w:r w:rsidRPr="00897B60">
              <w:rPr>
                <w:rFonts w:ascii="Times New Roman" w:hAnsi="Times New Roman" w:cs="Times New Roman"/>
                <w:color w:val="000000"/>
              </w:rPr>
              <w:t>19.91</w:t>
            </w:r>
          </w:p>
        </w:tc>
        <w:tc>
          <w:tcPr>
            <w:tcW w:w="571" w:type="pct"/>
            <w:vAlign w:val="center"/>
          </w:tcPr>
          <w:p w14:paraId="45931566" w14:textId="7775D310" w:rsidR="00B11132" w:rsidRPr="000A420E" w:rsidRDefault="00B11132" w:rsidP="000A420E">
            <w:pPr>
              <w:jc w:val="center"/>
              <w:rPr>
                <w:rFonts w:ascii="Times New Roman" w:hAnsi="Times New Roman" w:cs="Times New Roman"/>
                <w:lang w:val="en-US"/>
              </w:rPr>
            </w:pPr>
            <w:r w:rsidRPr="000A420E">
              <w:rPr>
                <w:rFonts w:ascii="Times New Roman" w:hAnsi="Times New Roman" w:cs="Times New Roman"/>
                <w:color w:val="000000"/>
              </w:rPr>
              <w:t>1.43</w:t>
            </w:r>
          </w:p>
        </w:tc>
        <w:tc>
          <w:tcPr>
            <w:tcW w:w="572" w:type="pct"/>
            <w:vAlign w:val="center"/>
          </w:tcPr>
          <w:p w14:paraId="36A8C0AC"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28.75</w:t>
            </w:r>
          </w:p>
        </w:tc>
        <w:tc>
          <w:tcPr>
            <w:tcW w:w="632" w:type="pct"/>
            <w:vAlign w:val="center"/>
          </w:tcPr>
          <w:p w14:paraId="02F45F6E"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47.66</w:t>
            </w:r>
          </w:p>
          <w:p w14:paraId="73FDA360"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rPr>
              <w:t>(43.66)</w:t>
            </w:r>
          </w:p>
        </w:tc>
        <w:tc>
          <w:tcPr>
            <w:tcW w:w="861" w:type="pct"/>
            <w:vAlign w:val="center"/>
          </w:tcPr>
          <w:p w14:paraId="64717E5B"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44.67</w:t>
            </w:r>
          </w:p>
          <w:p w14:paraId="710949CA" w14:textId="77777777" w:rsidR="00B11132" w:rsidRPr="00897B60" w:rsidRDefault="00B11132" w:rsidP="00B11132">
            <w:pPr>
              <w:jc w:val="center"/>
              <w:rPr>
                <w:rFonts w:ascii="Times New Roman" w:hAnsi="Times New Roman" w:cs="Times New Roman"/>
                <w:color w:val="000000"/>
              </w:rPr>
            </w:pPr>
            <w:r w:rsidRPr="00897B60">
              <w:rPr>
                <w:rFonts w:ascii="Times New Roman" w:hAnsi="Times New Roman" w:cs="Times New Roman"/>
                <w:color w:val="000000"/>
              </w:rPr>
              <w:t>(41.94)</w:t>
            </w:r>
          </w:p>
        </w:tc>
      </w:tr>
      <w:tr w:rsidR="00BC2C5F" w:rsidRPr="00897B60" w14:paraId="63D755A4" w14:textId="77777777" w:rsidTr="000D20CF">
        <w:tc>
          <w:tcPr>
            <w:tcW w:w="652" w:type="pct"/>
            <w:vAlign w:val="center"/>
          </w:tcPr>
          <w:p w14:paraId="7565EF8C" w14:textId="77777777" w:rsidR="00BC2C5F" w:rsidRPr="00897B60" w:rsidRDefault="00BC2C5F" w:rsidP="00BC2C5F">
            <w:pPr>
              <w:jc w:val="center"/>
              <w:rPr>
                <w:rFonts w:ascii="Times New Roman" w:hAnsi="Times New Roman" w:cs="Times New Roman"/>
              </w:rPr>
            </w:pPr>
            <w:proofErr w:type="spellStart"/>
            <w:r w:rsidRPr="00897B60">
              <w:rPr>
                <w:rFonts w:ascii="Times New Roman" w:hAnsi="Times New Roman" w:cs="Times New Roman"/>
              </w:rPr>
              <w:t>SEd.</w:t>
            </w:r>
            <w:proofErr w:type="spellEnd"/>
          </w:p>
        </w:tc>
        <w:tc>
          <w:tcPr>
            <w:tcW w:w="570" w:type="pct"/>
            <w:vAlign w:val="center"/>
          </w:tcPr>
          <w:p w14:paraId="62A3CC7D" w14:textId="77777777"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color w:val="000000"/>
              </w:rPr>
              <w:t>0.69</w:t>
            </w:r>
          </w:p>
        </w:tc>
        <w:tc>
          <w:tcPr>
            <w:tcW w:w="571" w:type="pct"/>
            <w:vAlign w:val="bottom"/>
          </w:tcPr>
          <w:p w14:paraId="40E8B05A" w14:textId="77777777"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color w:val="000000"/>
              </w:rPr>
              <w:t>0.38</w:t>
            </w:r>
          </w:p>
        </w:tc>
        <w:tc>
          <w:tcPr>
            <w:tcW w:w="571" w:type="pct"/>
            <w:vAlign w:val="center"/>
          </w:tcPr>
          <w:p w14:paraId="39C23779" w14:textId="77777777"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lang w:val="en-US"/>
              </w:rPr>
              <w:t>0.25</w:t>
            </w:r>
          </w:p>
        </w:tc>
        <w:tc>
          <w:tcPr>
            <w:tcW w:w="571" w:type="pct"/>
            <w:vAlign w:val="bottom"/>
          </w:tcPr>
          <w:p w14:paraId="6AD7016F" w14:textId="0E2F6058"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color w:val="000000"/>
              </w:rPr>
              <w:t>0</w:t>
            </w:r>
            <w:r>
              <w:rPr>
                <w:rFonts w:ascii="Times New Roman" w:hAnsi="Times New Roman" w:cs="Times New Roman"/>
                <w:color w:val="000000"/>
              </w:rPr>
              <w:t>.0</w:t>
            </w:r>
            <w:r w:rsidR="000A420E">
              <w:rPr>
                <w:rFonts w:ascii="Times New Roman" w:hAnsi="Times New Roman" w:cs="Times New Roman"/>
                <w:color w:val="000000"/>
              </w:rPr>
              <w:t>6</w:t>
            </w:r>
          </w:p>
        </w:tc>
        <w:tc>
          <w:tcPr>
            <w:tcW w:w="572" w:type="pct"/>
            <w:vAlign w:val="center"/>
          </w:tcPr>
          <w:p w14:paraId="555EEF6A" w14:textId="77777777" w:rsidR="00BC2C5F" w:rsidRPr="00897B60" w:rsidRDefault="00BC2C5F" w:rsidP="00BC2C5F">
            <w:pPr>
              <w:jc w:val="center"/>
              <w:rPr>
                <w:rFonts w:ascii="Times New Roman" w:hAnsi="Times New Roman" w:cs="Times New Roman"/>
                <w:color w:val="000000"/>
              </w:rPr>
            </w:pPr>
            <w:r w:rsidRPr="00897B60">
              <w:rPr>
                <w:rFonts w:ascii="Times New Roman" w:hAnsi="Times New Roman" w:cs="Times New Roman"/>
                <w:lang w:val="en-US"/>
              </w:rPr>
              <w:t>1.18</w:t>
            </w:r>
          </w:p>
        </w:tc>
        <w:tc>
          <w:tcPr>
            <w:tcW w:w="632" w:type="pct"/>
            <w:vAlign w:val="center"/>
          </w:tcPr>
          <w:p w14:paraId="3613AB85" w14:textId="77777777" w:rsidR="00BC2C5F" w:rsidRPr="00897B60" w:rsidRDefault="00BC2C5F" w:rsidP="00BC2C5F">
            <w:pPr>
              <w:jc w:val="center"/>
              <w:rPr>
                <w:rFonts w:ascii="Times New Roman" w:hAnsi="Times New Roman" w:cs="Times New Roman"/>
                <w:color w:val="000000"/>
              </w:rPr>
            </w:pPr>
            <w:r w:rsidRPr="00897B60">
              <w:rPr>
                <w:rFonts w:ascii="Times New Roman" w:hAnsi="Times New Roman" w:cs="Times New Roman"/>
                <w:lang w:val="en-US"/>
              </w:rPr>
              <w:t>0.12</w:t>
            </w:r>
          </w:p>
        </w:tc>
        <w:tc>
          <w:tcPr>
            <w:tcW w:w="861" w:type="pct"/>
          </w:tcPr>
          <w:p w14:paraId="2BA7EA61" w14:textId="77777777" w:rsidR="00BC2C5F" w:rsidRPr="00897B60" w:rsidRDefault="00BC2C5F" w:rsidP="00BC2C5F">
            <w:pPr>
              <w:jc w:val="center"/>
              <w:rPr>
                <w:rFonts w:ascii="Times New Roman" w:hAnsi="Times New Roman" w:cs="Times New Roman"/>
                <w:color w:val="000000"/>
              </w:rPr>
            </w:pPr>
            <w:r w:rsidRPr="00897B60">
              <w:rPr>
                <w:rFonts w:ascii="Times New Roman" w:hAnsi="Times New Roman" w:cs="Times New Roman"/>
                <w:color w:val="000000"/>
              </w:rPr>
              <w:t>0.17</w:t>
            </w:r>
          </w:p>
        </w:tc>
      </w:tr>
      <w:tr w:rsidR="00BC2C5F" w:rsidRPr="00897B60" w14:paraId="00926F67" w14:textId="77777777" w:rsidTr="000D20CF">
        <w:tc>
          <w:tcPr>
            <w:tcW w:w="652" w:type="pct"/>
            <w:vAlign w:val="center"/>
          </w:tcPr>
          <w:p w14:paraId="56FD5C94" w14:textId="77777777" w:rsidR="00BC2C5F" w:rsidRPr="00897B60" w:rsidRDefault="00BC2C5F" w:rsidP="00BC2C5F">
            <w:pPr>
              <w:jc w:val="center"/>
              <w:rPr>
                <w:rFonts w:ascii="Times New Roman" w:hAnsi="Times New Roman" w:cs="Times New Roman"/>
              </w:rPr>
            </w:pPr>
            <w:r w:rsidRPr="00897B60">
              <w:rPr>
                <w:rFonts w:ascii="Times New Roman" w:hAnsi="Times New Roman" w:cs="Times New Roman"/>
              </w:rPr>
              <w:t>CD (0.05)</w:t>
            </w:r>
          </w:p>
        </w:tc>
        <w:tc>
          <w:tcPr>
            <w:tcW w:w="570" w:type="pct"/>
            <w:vAlign w:val="center"/>
          </w:tcPr>
          <w:p w14:paraId="50D5781A" w14:textId="77777777" w:rsidR="00BC2C5F" w:rsidRPr="00897B60" w:rsidRDefault="00BC2C5F" w:rsidP="00BC2C5F">
            <w:pPr>
              <w:jc w:val="center"/>
              <w:rPr>
                <w:rFonts w:ascii="Times New Roman" w:hAnsi="Times New Roman" w:cs="Times New Roman"/>
                <w:color w:val="000000"/>
              </w:rPr>
            </w:pPr>
            <w:r w:rsidRPr="00897B60">
              <w:rPr>
                <w:rFonts w:ascii="Times New Roman" w:hAnsi="Times New Roman" w:cs="Times New Roman"/>
                <w:color w:val="000000"/>
              </w:rPr>
              <w:t>1.27</w:t>
            </w:r>
          </w:p>
        </w:tc>
        <w:tc>
          <w:tcPr>
            <w:tcW w:w="571" w:type="pct"/>
            <w:vAlign w:val="bottom"/>
          </w:tcPr>
          <w:p w14:paraId="286D4B39" w14:textId="77777777" w:rsidR="00BC2C5F" w:rsidRPr="00897B60" w:rsidRDefault="00BC2C5F" w:rsidP="00BC2C5F">
            <w:pPr>
              <w:jc w:val="center"/>
              <w:rPr>
                <w:rFonts w:ascii="Times New Roman" w:hAnsi="Times New Roman" w:cs="Times New Roman"/>
                <w:color w:val="000000"/>
              </w:rPr>
            </w:pPr>
            <w:r w:rsidRPr="00897B60">
              <w:rPr>
                <w:rFonts w:ascii="Times New Roman" w:hAnsi="Times New Roman" w:cs="Times New Roman"/>
                <w:color w:val="000000"/>
              </w:rPr>
              <w:t>0.75</w:t>
            </w:r>
          </w:p>
        </w:tc>
        <w:tc>
          <w:tcPr>
            <w:tcW w:w="571" w:type="pct"/>
            <w:vAlign w:val="center"/>
          </w:tcPr>
          <w:p w14:paraId="03EB9204" w14:textId="77777777"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lang w:val="en-US"/>
              </w:rPr>
              <w:t>0.51</w:t>
            </w:r>
          </w:p>
        </w:tc>
        <w:tc>
          <w:tcPr>
            <w:tcW w:w="571" w:type="pct"/>
            <w:vAlign w:val="bottom"/>
          </w:tcPr>
          <w:p w14:paraId="7F4D61CA" w14:textId="06B62C98" w:rsidR="00BC2C5F" w:rsidRPr="00897B60" w:rsidRDefault="00BC2C5F" w:rsidP="00BC2C5F">
            <w:pPr>
              <w:jc w:val="center"/>
              <w:rPr>
                <w:rFonts w:ascii="Times New Roman" w:hAnsi="Times New Roman" w:cs="Times New Roman"/>
                <w:color w:val="000000"/>
              </w:rPr>
            </w:pPr>
            <w:r>
              <w:rPr>
                <w:rFonts w:ascii="Times New Roman" w:hAnsi="Times New Roman" w:cs="Times New Roman"/>
                <w:color w:val="000000"/>
              </w:rPr>
              <w:t>0.03</w:t>
            </w:r>
          </w:p>
        </w:tc>
        <w:tc>
          <w:tcPr>
            <w:tcW w:w="572" w:type="pct"/>
            <w:vAlign w:val="center"/>
          </w:tcPr>
          <w:p w14:paraId="56AD8761" w14:textId="77777777"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lang w:val="en-US"/>
              </w:rPr>
              <w:t>2.43</w:t>
            </w:r>
          </w:p>
        </w:tc>
        <w:tc>
          <w:tcPr>
            <w:tcW w:w="632" w:type="pct"/>
            <w:vAlign w:val="center"/>
          </w:tcPr>
          <w:p w14:paraId="5A2F7DF6" w14:textId="77777777" w:rsidR="00BC2C5F" w:rsidRPr="00897B60" w:rsidRDefault="00BC2C5F" w:rsidP="00BC2C5F">
            <w:pPr>
              <w:jc w:val="center"/>
              <w:rPr>
                <w:rFonts w:ascii="Times New Roman" w:hAnsi="Times New Roman" w:cs="Times New Roman"/>
                <w:lang w:val="en-US"/>
              </w:rPr>
            </w:pPr>
            <w:r w:rsidRPr="00897B60">
              <w:rPr>
                <w:rFonts w:ascii="Times New Roman" w:hAnsi="Times New Roman" w:cs="Times New Roman"/>
                <w:lang w:val="en-US"/>
              </w:rPr>
              <w:t>0.26</w:t>
            </w:r>
          </w:p>
        </w:tc>
        <w:tc>
          <w:tcPr>
            <w:tcW w:w="861" w:type="pct"/>
          </w:tcPr>
          <w:p w14:paraId="6B002B85" w14:textId="2B0A8D33" w:rsidR="00BC2C5F" w:rsidRPr="00897B60" w:rsidRDefault="00BC2C5F" w:rsidP="00BC2C5F">
            <w:pPr>
              <w:jc w:val="center"/>
              <w:rPr>
                <w:rFonts w:ascii="Times New Roman" w:hAnsi="Times New Roman" w:cs="Times New Roman"/>
                <w:color w:val="000000"/>
              </w:rPr>
            </w:pPr>
            <w:r w:rsidRPr="00897B60">
              <w:rPr>
                <w:rFonts w:ascii="Times New Roman" w:hAnsi="Times New Roman" w:cs="Times New Roman"/>
                <w:color w:val="000000"/>
              </w:rPr>
              <w:t>0.3</w:t>
            </w:r>
            <w:r>
              <w:rPr>
                <w:rFonts w:ascii="Times New Roman" w:hAnsi="Times New Roman" w:cs="Times New Roman"/>
                <w:color w:val="000000"/>
              </w:rPr>
              <w:t>7</w:t>
            </w:r>
          </w:p>
        </w:tc>
      </w:tr>
    </w:tbl>
    <w:p w14:paraId="0CC86D0E" w14:textId="77777777" w:rsidR="00897B60" w:rsidRPr="00897B60" w:rsidRDefault="00897B60" w:rsidP="00897B60">
      <w:pPr>
        <w:spacing w:line="360" w:lineRule="auto"/>
        <w:rPr>
          <w:rFonts w:ascii="Times New Roman" w:hAnsi="Times New Roman" w:cs="Times New Roman"/>
          <w:lang w:val="en-US"/>
        </w:rPr>
      </w:pPr>
      <w:r w:rsidRPr="00897B60">
        <w:rPr>
          <w:rFonts w:ascii="Times New Roman" w:hAnsi="Times New Roman" w:cs="Times New Roman"/>
        </w:rPr>
        <w:t>* Value presented in parenthesis indicate the arc sine value.</w:t>
      </w:r>
    </w:p>
    <w:p w14:paraId="4E78BEC7" w14:textId="4E8F9C73" w:rsidR="000374BD" w:rsidRDefault="00F15F69" w:rsidP="00897B60">
      <w:pPr>
        <w:spacing w:line="360" w:lineRule="auto"/>
        <w:rPr>
          <w:rFonts w:ascii="Times New Roman" w:hAnsi="Times New Roman" w:cs="Times New Roman"/>
          <w:b/>
          <w:bCs/>
          <w:lang w:val="en-US"/>
        </w:rPr>
      </w:pPr>
      <w:bookmarkStart w:id="1" w:name="_Hlk221111994"/>
      <w:bookmarkEnd w:id="0"/>
      <w:r>
        <w:rPr>
          <w:rFonts w:ascii="Times New Roman" w:hAnsi="Times New Roman" w:cs="Times New Roman"/>
          <w:b/>
          <w:bCs/>
          <w:lang w:val="en-US"/>
        </w:rPr>
        <w:t>Conclusion:</w:t>
      </w:r>
    </w:p>
    <w:p w14:paraId="08CC71A8" w14:textId="0066FAD8" w:rsidR="00F15F69" w:rsidRDefault="0086632B" w:rsidP="009014A9">
      <w:pPr>
        <w:spacing w:line="360" w:lineRule="auto"/>
        <w:ind w:firstLine="720"/>
        <w:jc w:val="both"/>
        <w:rPr>
          <w:rFonts w:ascii="Times New Roman" w:hAnsi="Times New Roman" w:cs="Times New Roman"/>
        </w:rPr>
      </w:pPr>
      <w:r w:rsidRPr="009014A9">
        <w:rPr>
          <w:rFonts w:ascii="Times New Roman" w:hAnsi="Times New Roman" w:cs="Times New Roman"/>
          <w:lang w:val="en-US"/>
        </w:rPr>
        <w:t xml:space="preserve">The present experiment </w:t>
      </w:r>
      <w:r w:rsidR="009014A9">
        <w:rPr>
          <w:rFonts w:ascii="Times New Roman" w:hAnsi="Times New Roman" w:cs="Times New Roman"/>
          <w:lang w:val="en-US"/>
        </w:rPr>
        <w:t>concludes</w:t>
      </w:r>
      <w:r w:rsidRPr="009014A9">
        <w:rPr>
          <w:rFonts w:ascii="Times New Roman" w:hAnsi="Times New Roman" w:cs="Times New Roman"/>
          <w:lang w:val="en-US"/>
        </w:rPr>
        <w:t xml:space="preserve"> that </w:t>
      </w:r>
      <w:r w:rsidR="00F12192">
        <w:rPr>
          <w:rFonts w:ascii="Times New Roman" w:hAnsi="Times New Roman" w:cs="Times New Roman"/>
          <w:lang w:val="en-US"/>
        </w:rPr>
        <w:t xml:space="preserve">application of </w:t>
      </w:r>
      <w:r w:rsidR="00557854" w:rsidRPr="00897B60">
        <w:rPr>
          <w:rFonts w:ascii="Times New Roman" w:hAnsi="Times New Roman" w:cs="Times New Roman"/>
        </w:rPr>
        <w:t>75% RDF + Poultry manure @ 10 kg tree</w:t>
      </w:r>
      <w:r w:rsidR="00557854" w:rsidRPr="00897B60">
        <w:rPr>
          <w:rFonts w:ascii="Times New Roman" w:hAnsi="Times New Roman" w:cs="Times New Roman"/>
          <w:vertAlign w:val="superscript"/>
        </w:rPr>
        <w:t>-1</w:t>
      </w:r>
      <w:r w:rsidR="00557854" w:rsidRPr="00897B60">
        <w:rPr>
          <w:rFonts w:ascii="Times New Roman" w:hAnsi="Times New Roman" w:cs="Times New Roman"/>
        </w:rPr>
        <w:t xml:space="preserve"> + Bio NPK consortium @ 10 ml tree</w:t>
      </w:r>
      <w:r w:rsidR="00557854" w:rsidRPr="00897B60">
        <w:rPr>
          <w:rFonts w:ascii="Times New Roman" w:hAnsi="Times New Roman" w:cs="Times New Roman"/>
          <w:vertAlign w:val="superscript"/>
        </w:rPr>
        <w:t xml:space="preserve">-1 </w:t>
      </w:r>
      <w:r w:rsidR="00557854" w:rsidRPr="00897B60">
        <w:rPr>
          <w:rFonts w:ascii="Times New Roman" w:hAnsi="Times New Roman" w:cs="Times New Roman"/>
        </w:rPr>
        <w:t>+ Bio-stimulants (Foliar spray of Seaweed extract @ 0.3% and Humic acid @ 0.2%) + Micronutrient foliar spray @ 1 %</w:t>
      </w:r>
      <w:r w:rsidRPr="009014A9">
        <w:rPr>
          <w:rFonts w:ascii="Times New Roman" w:hAnsi="Times New Roman" w:cs="Times New Roman"/>
          <w:lang w:val="en-US"/>
        </w:rPr>
        <w:t xml:space="preserve"> </w:t>
      </w:r>
      <w:r w:rsidR="00F12192">
        <w:rPr>
          <w:rFonts w:ascii="Times New Roman" w:hAnsi="Times New Roman" w:cs="Times New Roman"/>
          <w:lang w:val="en-US"/>
        </w:rPr>
        <w:t xml:space="preserve">enhanced the vegetative </w:t>
      </w:r>
      <w:r w:rsidR="003F63D2">
        <w:rPr>
          <w:rFonts w:ascii="Times New Roman" w:hAnsi="Times New Roman" w:cs="Times New Roman"/>
          <w:lang w:val="en-US"/>
        </w:rPr>
        <w:t xml:space="preserve">growth </w:t>
      </w:r>
      <w:r w:rsidR="00F12192">
        <w:rPr>
          <w:rFonts w:ascii="Times New Roman" w:hAnsi="Times New Roman" w:cs="Times New Roman"/>
          <w:lang w:val="en-US"/>
        </w:rPr>
        <w:t>and flowerin</w:t>
      </w:r>
      <w:r w:rsidR="004F486C">
        <w:rPr>
          <w:rFonts w:ascii="Times New Roman" w:hAnsi="Times New Roman" w:cs="Times New Roman"/>
          <w:lang w:val="en-US"/>
        </w:rPr>
        <w:t xml:space="preserve">g </w:t>
      </w:r>
      <w:proofErr w:type="spellStart"/>
      <w:r w:rsidR="004F486C">
        <w:rPr>
          <w:rFonts w:ascii="Times New Roman" w:hAnsi="Times New Roman" w:cs="Times New Roman"/>
          <w:lang w:val="en-US"/>
        </w:rPr>
        <w:t>behaviour</w:t>
      </w:r>
      <w:proofErr w:type="spellEnd"/>
      <w:r w:rsidR="004F486C">
        <w:rPr>
          <w:rFonts w:ascii="Times New Roman" w:hAnsi="Times New Roman" w:cs="Times New Roman"/>
          <w:lang w:val="en-US"/>
        </w:rPr>
        <w:t xml:space="preserve"> </w:t>
      </w:r>
      <w:r w:rsidR="00DA505C">
        <w:rPr>
          <w:rFonts w:ascii="Times New Roman" w:hAnsi="Times New Roman" w:cs="Times New Roman"/>
          <w:lang w:val="en-US"/>
        </w:rPr>
        <w:t xml:space="preserve">of </w:t>
      </w:r>
      <w:r w:rsidR="00DA505C" w:rsidRPr="009014A9">
        <w:rPr>
          <w:rFonts w:ascii="Times New Roman" w:hAnsi="Times New Roman" w:cs="Times New Roman"/>
          <w:lang w:val="en-US"/>
        </w:rPr>
        <w:t>pomegranate (</w:t>
      </w:r>
      <w:r w:rsidR="00DA505C" w:rsidRPr="00DA505C">
        <w:rPr>
          <w:rFonts w:ascii="Times New Roman" w:hAnsi="Times New Roman" w:cs="Times New Roman"/>
          <w:i/>
          <w:iCs/>
          <w:lang w:val="en-US"/>
        </w:rPr>
        <w:t>Punica granatum</w:t>
      </w:r>
      <w:r w:rsidR="00DA505C" w:rsidRPr="009014A9">
        <w:rPr>
          <w:rFonts w:ascii="Times New Roman" w:hAnsi="Times New Roman" w:cs="Times New Roman"/>
          <w:lang w:val="en-US"/>
        </w:rPr>
        <w:t xml:space="preserve"> L.) cv. </w:t>
      </w:r>
      <w:proofErr w:type="spellStart"/>
      <w:r w:rsidR="00DA505C" w:rsidRPr="009014A9">
        <w:rPr>
          <w:rFonts w:ascii="Times New Roman" w:hAnsi="Times New Roman" w:cs="Times New Roman"/>
          <w:lang w:val="en-US"/>
        </w:rPr>
        <w:t>Bhagwa</w:t>
      </w:r>
      <w:proofErr w:type="spellEnd"/>
      <w:r w:rsidR="00DA505C" w:rsidRPr="009014A9">
        <w:rPr>
          <w:rFonts w:ascii="Times New Roman" w:hAnsi="Times New Roman" w:cs="Times New Roman"/>
          <w:lang w:val="en-US"/>
        </w:rPr>
        <w:t>.</w:t>
      </w:r>
      <w:r w:rsidRPr="009014A9">
        <w:rPr>
          <w:rFonts w:ascii="Times New Roman" w:hAnsi="Times New Roman" w:cs="Times New Roman"/>
          <w:lang w:val="en-US"/>
        </w:rPr>
        <w:t xml:space="preserve"> </w:t>
      </w:r>
      <w:r w:rsidR="00B535DA">
        <w:rPr>
          <w:rFonts w:ascii="Times New Roman" w:hAnsi="Times New Roman" w:cs="Times New Roman"/>
          <w:lang w:val="en-US"/>
        </w:rPr>
        <w:t>Thus,</w:t>
      </w:r>
      <w:r w:rsidR="003414E2">
        <w:rPr>
          <w:rFonts w:ascii="Times New Roman" w:hAnsi="Times New Roman" w:cs="Times New Roman"/>
          <w:lang w:val="en-US"/>
        </w:rPr>
        <w:t xml:space="preserve"> integrated nutrient management </w:t>
      </w:r>
      <w:r w:rsidR="00FD4085">
        <w:rPr>
          <w:rFonts w:ascii="Times New Roman" w:hAnsi="Times New Roman" w:cs="Times New Roman"/>
          <w:lang w:val="en-US"/>
        </w:rPr>
        <w:t xml:space="preserve">with the above nutrient amendments </w:t>
      </w:r>
      <w:r w:rsidR="00E00143">
        <w:rPr>
          <w:rFonts w:ascii="Times New Roman" w:hAnsi="Times New Roman" w:cs="Times New Roman"/>
          <w:lang w:val="en-US"/>
        </w:rPr>
        <w:t xml:space="preserve">is recommended </w:t>
      </w:r>
      <w:r w:rsidR="001F3508">
        <w:rPr>
          <w:rFonts w:ascii="Times New Roman" w:hAnsi="Times New Roman" w:cs="Times New Roman"/>
          <w:lang w:val="en-US"/>
        </w:rPr>
        <w:t>as</w:t>
      </w:r>
      <w:r w:rsidR="00F47BC5">
        <w:rPr>
          <w:rFonts w:ascii="Times New Roman" w:hAnsi="Times New Roman" w:cs="Times New Roman"/>
          <w:lang w:val="en-US"/>
        </w:rPr>
        <w:t xml:space="preserve"> </w:t>
      </w:r>
      <w:r w:rsidR="001F3508">
        <w:rPr>
          <w:rFonts w:ascii="Times New Roman" w:hAnsi="Times New Roman" w:cs="Times New Roman"/>
          <w:lang w:val="en-US"/>
        </w:rPr>
        <w:lastRenderedPageBreak/>
        <w:t xml:space="preserve">sustainable strategy for pomegranate cultivation </w:t>
      </w:r>
      <w:r w:rsidR="003169A3">
        <w:rPr>
          <w:rFonts w:ascii="Times New Roman" w:hAnsi="Times New Roman" w:cs="Times New Roman"/>
          <w:lang w:val="en-US"/>
        </w:rPr>
        <w:t>under</w:t>
      </w:r>
      <w:r w:rsidR="000219D0">
        <w:rPr>
          <w:rFonts w:ascii="Times New Roman" w:hAnsi="Times New Roman" w:cs="Times New Roman"/>
          <w:lang w:val="en-US"/>
        </w:rPr>
        <w:t xml:space="preserve"> </w:t>
      </w:r>
      <w:r w:rsidR="000219D0" w:rsidRPr="000219D0">
        <w:rPr>
          <w:rFonts w:ascii="Times New Roman" w:hAnsi="Times New Roman" w:cs="Times New Roman"/>
        </w:rPr>
        <w:t>tropical semi-arid conditions of Tamil Nadu</w:t>
      </w:r>
      <w:r w:rsidR="000219D0">
        <w:rPr>
          <w:rFonts w:ascii="Times New Roman" w:hAnsi="Times New Roman" w:cs="Times New Roman"/>
        </w:rPr>
        <w:t>.</w:t>
      </w:r>
    </w:p>
    <w:p w14:paraId="09B1DDCE" w14:textId="0796D732" w:rsidR="002A25BF" w:rsidRDefault="002A25BF" w:rsidP="009014A9">
      <w:pPr>
        <w:spacing w:line="360" w:lineRule="auto"/>
        <w:ind w:firstLine="720"/>
        <w:jc w:val="both"/>
        <w:rPr>
          <w:rFonts w:ascii="Times New Roman" w:hAnsi="Times New Roman" w:cs="Times New Roman"/>
          <w:lang w:val="en-US"/>
        </w:rPr>
      </w:pPr>
    </w:p>
    <w:p w14:paraId="2CE799E3" w14:textId="77777777" w:rsidR="002A25BF" w:rsidRDefault="002A25BF" w:rsidP="002A25BF">
      <w:pPr>
        <w:rPr>
          <w:rFonts w:ascii="Calibri" w:eastAsia="Calibri" w:hAnsi="Calibri" w:cs="Times New Roman"/>
          <w:highlight w:val="yellow"/>
          <w:lang w:val="en-US"/>
        </w:rPr>
      </w:pPr>
    </w:p>
    <w:p w14:paraId="4C0766CA" w14:textId="77777777" w:rsidR="002A25BF" w:rsidRDefault="002A25BF" w:rsidP="002A25BF">
      <w:pPr>
        <w:rPr>
          <w:rFonts w:ascii="Calibri" w:eastAsia="Calibri" w:hAnsi="Calibri" w:cs="Times New Roman"/>
          <w:highlight w:val="yellow"/>
          <w:lang w:val="en-US"/>
        </w:rPr>
      </w:pPr>
      <w:bookmarkStart w:id="2" w:name="_Hlk218868534"/>
    </w:p>
    <w:p w14:paraId="52FF3E9B" w14:textId="77777777" w:rsidR="002A25BF" w:rsidRPr="00005ED1" w:rsidRDefault="002A25BF" w:rsidP="002A25BF">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25119761" w14:textId="77777777" w:rsidR="002A25BF" w:rsidRPr="00005ED1" w:rsidRDefault="002A25BF" w:rsidP="002A25BF">
      <w:pPr>
        <w:pStyle w:val="NoSpacing"/>
        <w:rPr>
          <w:rFonts w:ascii="Arial" w:hAnsi="Arial" w:cs="Arial"/>
          <w:highlight w:val="yellow"/>
        </w:rPr>
      </w:pPr>
    </w:p>
    <w:p w14:paraId="2EE91A43" w14:textId="77777777" w:rsidR="002A25BF" w:rsidRDefault="002A25BF" w:rsidP="002A25BF">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p w14:paraId="3FA154C1" w14:textId="77777777" w:rsidR="002A25BF" w:rsidRDefault="002A25BF" w:rsidP="002A25BF">
      <w:pPr>
        <w:pStyle w:val="NoSpacing"/>
        <w:rPr>
          <w:rFonts w:ascii="Arial" w:hAnsi="Arial" w:cs="Arial"/>
          <w:highlight w:val="yellow"/>
        </w:rPr>
      </w:pPr>
    </w:p>
    <w:bookmarkEnd w:id="3"/>
    <w:p w14:paraId="40CA5339" w14:textId="77777777" w:rsidR="002A25BF" w:rsidRPr="009014A9" w:rsidRDefault="002A25BF" w:rsidP="009014A9">
      <w:pPr>
        <w:spacing w:line="360" w:lineRule="auto"/>
        <w:ind w:firstLine="720"/>
        <w:jc w:val="both"/>
        <w:rPr>
          <w:rFonts w:ascii="Times New Roman" w:hAnsi="Times New Roman" w:cs="Times New Roman"/>
          <w:lang w:val="en-US"/>
        </w:rPr>
      </w:pPr>
    </w:p>
    <w:p w14:paraId="000C7321" w14:textId="075F8720" w:rsidR="00897B60" w:rsidRPr="00897B60" w:rsidRDefault="00721FA0" w:rsidP="00897B60">
      <w:pPr>
        <w:spacing w:line="360" w:lineRule="auto"/>
        <w:rPr>
          <w:rFonts w:ascii="Times New Roman" w:hAnsi="Times New Roman" w:cs="Times New Roman"/>
          <w:b/>
          <w:bCs/>
          <w:lang w:val="en-US"/>
        </w:rPr>
      </w:pPr>
      <w:r>
        <w:rPr>
          <w:rFonts w:ascii="Times New Roman" w:hAnsi="Times New Roman" w:cs="Times New Roman"/>
          <w:b/>
          <w:bCs/>
          <w:lang w:val="en-US"/>
        </w:rPr>
        <w:t xml:space="preserve"> </w:t>
      </w:r>
      <w:r w:rsidR="00897B60" w:rsidRPr="00897B60">
        <w:rPr>
          <w:rFonts w:ascii="Times New Roman" w:hAnsi="Times New Roman" w:cs="Times New Roman"/>
          <w:b/>
          <w:bCs/>
          <w:lang w:val="en-US"/>
        </w:rPr>
        <w:t>References:</w:t>
      </w:r>
    </w:p>
    <w:bookmarkEnd w:id="1"/>
    <w:p w14:paraId="4B7AA3B3" w14:textId="77777777" w:rsidR="003A36D7" w:rsidRPr="00BD395C" w:rsidRDefault="003A36D7" w:rsidP="003A36D7">
      <w:pPr>
        <w:spacing w:line="240" w:lineRule="auto"/>
        <w:ind w:left="720" w:hanging="720"/>
        <w:jc w:val="both"/>
        <w:rPr>
          <w:rFonts w:ascii="Times New Roman" w:hAnsi="Times New Roman" w:cs="Times New Roman"/>
        </w:rPr>
      </w:pPr>
      <w:r w:rsidRPr="00BD395C">
        <w:rPr>
          <w:rFonts w:ascii="Times New Roman" w:hAnsi="Times New Roman" w:cs="Times New Roman"/>
        </w:rPr>
        <w:t xml:space="preserve">Al-Musawi, M. A. H. M. (2018). Effect of foliar application with algae extracts on fruit quality of sour orange, </w:t>
      </w:r>
      <w:r w:rsidRPr="00E8678D">
        <w:rPr>
          <w:rFonts w:ascii="Times New Roman" w:hAnsi="Times New Roman" w:cs="Times New Roman"/>
          <w:i/>
          <w:iCs/>
        </w:rPr>
        <w:t>Citrus aurantium</w:t>
      </w:r>
      <w:r w:rsidRPr="00BD395C">
        <w:rPr>
          <w:rFonts w:ascii="Times New Roman" w:hAnsi="Times New Roman" w:cs="Times New Roman"/>
        </w:rPr>
        <w:t xml:space="preserve"> L. </w:t>
      </w:r>
      <w:r w:rsidRPr="00C70C9C">
        <w:rPr>
          <w:rFonts w:ascii="Times New Roman" w:hAnsi="Times New Roman" w:cs="Times New Roman"/>
          <w:i/>
          <w:iCs/>
        </w:rPr>
        <w:t>Journal of environmental science and pollution Research, 4</w:t>
      </w:r>
      <w:r w:rsidRPr="00BD395C">
        <w:rPr>
          <w:rFonts w:ascii="Times New Roman" w:hAnsi="Times New Roman" w:cs="Times New Roman"/>
        </w:rPr>
        <w:t>(1), 250-252.</w:t>
      </w:r>
    </w:p>
    <w:p w14:paraId="3AE6D807" w14:textId="535CAB64" w:rsidR="003A36D7" w:rsidRDefault="003A36D7" w:rsidP="003A36D7">
      <w:pPr>
        <w:spacing w:line="240" w:lineRule="auto"/>
        <w:ind w:left="720" w:hanging="720"/>
        <w:jc w:val="both"/>
        <w:rPr>
          <w:rFonts w:ascii="Times New Roman" w:hAnsi="Times New Roman" w:cs="Times New Roman"/>
        </w:rPr>
      </w:pPr>
      <w:r w:rsidRPr="00F26DFD">
        <w:rPr>
          <w:rFonts w:ascii="Times New Roman" w:hAnsi="Times New Roman" w:cs="Times New Roman"/>
        </w:rPr>
        <w:t>Al-Musawi, M. A., &amp; Al-Moussawi, S. M. (2020). GA3 and Zn impact on germination and seedling growth of acid lime.</w:t>
      </w:r>
      <w:r w:rsidRPr="00F26DFD">
        <w:t xml:space="preserve"> </w:t>
      </w:r>
      <w:r w:rsidRPr="00C70C9C">
        <w:rPr>
          <w:rFonts w:ascii="Times New Roman" w:hAnsi="Times New Roman" w:cs="Times New Roman"/>
          <w:i/>
          <w:iCs/>
        </w:rPr>
        <w:t>Annals of Biology</w:t>
      </w:r>
      <w:r w:rsidR="00756A9C" w:rsidRPr="00C70C9C">
        <w:rPr>
          <w:rFonts w:ascii="Times New Roman" w:hAnsi="Times New Roman" w:cs="Times New Roman"/>
          <w:i/>
          <w:iCs/>
        </w:rPr>
        <w:t>,</w:t>
      </w:r>
      <w:r w:rsidRPr="00C70C9C">
        <w:rPr>
          <w:rFonts w:ascii="Times New Roman" w:hAnsi="Times New Roman" w:cs="Times New Roman"/>
          <w:i/>
          <w:iCs/>
        </w:rPr>
        <w:t xml:space="preserve"> 36</w:t>
      </w:r>
      <w:r w:rsidRPr="00F26DFD">
        <w:rPr>
          <w:rFonts w:ascii="Times New Roman" w:hAnsi="Times New Roman" w:cs="Times New Roman"/>
        </w:rPr>
        <w:t>(3)</w:t>
      </w:r>
      <w:r w:rsidR="00756A9C">
        <w:rPr>
          <w:rFonts w:ascii="Times New Roman" w:hAnsi="Times New Roman" w:cs="Times New Roman"/>
        </w:rPr>
        <w:t>,</w:t>
      </w:r>
      <w:r w:rsidRPr="00F26DFD">
        <w:rPr>
          <w:rFonts w:ascii="Times New Roman" w:hAnsi="Times New Roman" w:cs="Times New Roman"/>
        </w:rPr>
        <w:t xml:space="preserve"> 406-411</w:t>
      </w:r>
      <w:r>
        <w:rPr>
          <w:rFonts w:ascii="Times New Roman" w:hAnsi="Times New Roman" w:cs="Times New Roman"/>
        </w:rPr>
        <w:t>.</w:t>
      </w:r>
    </w:p>
    <w:p w14:paraId="44FA61C1" w14:textId="77777777" w:rsidR="003A36D7" w:rsidRPr="00756A9C" w:rsidRDefault="003A36D7" w:rsidP="003A36D7">
      <w:pPr>
        <w:spacing w:line="240" w:lineRule="auto"/>
        <w:ind w:left="720" w:hanging="720"/>
        <w:jc w:val="both"/>
        <w:rPr>
          <w:rFonts w:ascii="Times New Roman" w:hAnsi="Times New Roman" w:cs="Times New Roman"/>
        </w:rPr>
      </w:pPr>
      <w:r w:rsidRPr="0023393C">
        <w:rPr>
          <w:rFonts w:ascii="Times New Roman" w:hAnsi="Times New Roman" w:cs="Times New Roman"/>
        </w:rPr>
        <w:t xml:space="preserve">Calvo, P., Nelson, L., &amp; Kloepper, J. W. (2014). Agricultural uses of plant </w:t>
      </w:r>
      <w:proofErr w:type="spellStart"/>
      <w:r w:rsidRPr="0023393C">
        <w:rPr>
          <w:rFonts w:ascii="Times New Roman" w:hAnsi="Times New Roman" w:cs="Times New Roman"/>
        </w:rPr>
        <w:t>biostimulants</w:t>
      </w:r>
      <w:proofErr w:type="spellEnd"/>
      <w:r w:rsidRPr="0023393C">
        <w:rPr>
          <w:rFonts w:ascii="Times New Roman" w:hAnsi="Times New Roman" w:cs="Times New Roman"/>
        </w:rPr>
        <w:t>. </w:t>
      </w:r>
      <w:r w:rsidRPr="00C70C9C">
        <w:rPr>
          <w:rFonts w:ascii="Times New Roman" w:hAnsi="Times New Roman" w:cs="Times New Roman"/>
          <w:i/>
          <w:iCs/>
        </w:rPr>
        <w:t>Plant and soil, 383</w:t>
      </w:r>
      <w:r w:rsidRPr="00756A9C">
        <w:rPr>
          <w:rFonts w:ascii="Times New Roman" w:hAnsi="Times New Roman" w:cs="Times New Roman"/>
        </w:rPr>
        <w:t>(1), 3-41.</w:t>
      </w:r>
    </w:p>
    <w:p w14:paraId="52749835" w14:textId="77777777" w:rsidR="000A37E6" w:rsidRPr="000A37E6" w:rsidRDefault="000A37E6" w:rsidP="003A36D7">
      <w:pPr>
        <w:spacing w:line="240" w:lineRule="auto"/>
        <w:ind w:left="720" w:hanging="720"/>
        <w:jc w:val="both"/>
        <w:rPr>
          <w:rFonts w:ascii="Times New Roman" w:hAnsi="Times New Roman" w:cs="Times New Roman"/>
        </w:rPr>
      </w:pPr>
      <w:r w:rsidRPr="000A37E6">
        <w:rPr>
          <w:rFonts w:ascii="Times New Roman" w:hAnsi="Times New Roman" w:cs="Times New Roman"/>
        </w:rPr>
        <w:t xml:space="preserve">Canellas, L. P., Olivares, F. L., Aguiar, N. O., Jones, D. L., </w:t>
      </w:r>
      <w:proofErr w:type="spellStart"/>
      <w:r w:rsidRPr="000A37E6">
        <w:rPr>
          <w:rFonts w:ascii="Times New Roman" w:hAnsi="Times New Roman" w:cs="Times New Roman"/>
        </w:rPr>
        <w:t>Nebbioso</w:t>
      </w:r>
      <w:proofErr w:type="spellEnd"/>
      <w:r w:rsidRPr="000A37E6">
        <w:rPr>
          <w:rFonts w:ascii="Times New Roman" w:hAnsi="Times New Roman" w:cs="Times New Roman"/>
        </w:rPr>
        <w:t xml:space="preserve">, A., Mazzei, P., &amp; Piccolo, A. (2015). Humic and fulvic acids as </w:t>
      </w:r>
      <w:proofErr w:type="spellStart"/>
      <w:r w:rsidRPr="000A37E6">
        <w:rPr>
          <w:rFonts w:ascii="Times New Roman" w:hAnsi="Times New Roman" w:cs="Times New Roman"/>
        </w:rPr>
        <w:t>biostimulants</w:t>
      </w:r>
      <w:proofErr w:type="spellEnd"/>
      <w:r w:rsidRPr="000A37E6">
        <w:rPr>
          <w:rFonts w:ascii="Times New Roman" w:hAnsi="Times New Roman" w:cs="Times New Roman"/>
        </w:rPr>
        <w:t xml:space="preserve"> in horticulture. </w:t>
      </w:r>
      <w:r w:rsidRPr="009611A2">
        <w:rPr>
          <w:rFonts w:ascii="Times New Roman" w:hAnsi="Times New Roman" w:cs="Times New Roman"/>
          <w:i/>
          <w:iCs/>
        </w:rPr>
        <w:t xml:space="preserve">Scientia </w:t>
      </w:r>
      <w:proofErr w:type="spellStart"/>
      <w:r w:rsidRPr="009611A2">
        <w:rPr>
          <w:rFonts w:ascii="Times New Roman" w:hAnsi="Times New Roman" w:cs="Times New Roman"/>
          <w:i/>
          <w:iCs/>
        </w:rPr>
        <w:t>horticulturae</w:t>
      </w:r>
      <w:proofErr w:type="spellEnd"/>
      <w:r w:rsidRPr="009611A2">
        <w:rPr>
          <w:rFonts w:ascii="Times New Roman" w:hAnsi="Times New Roman" w:cs="Times New Roman"/>
          <w:i/>
          <w:iCs/>
        </w:rPr>
        <w:t>, 196</w:t>
      </w:r>
      <w:r w:rsidRPr="000A37E6">
        <w:rPr>
          <w:rFonts w:ascii="Times New Roman" w:hAnsi="Times New Roman" w:cs="Times New Roman"/>
        </w:rPr>
        <w:t>, 15-27.</w:t>
      </w:r>
    </w:p>
    <w:p w14:paraId="0D959EE7" w14:textId="5BE745FB" w:rsidR="003A36D7" w:rsidRDefault="003A36D7" w:rsidP="003A36D7">
      <w:pPr>
        <w:spacing w:line="240" w:lineRule="auto"/>
        <w:ind w:left="720" w:hanging="720"/>
        <w:jc w:val="both"/>
        <w:rPr>
          <w:rFonts w:ascii="Times New Roman" w:hAnsi="Times New Roman" w:cs="Times New Roman"/>
        </w:rPr>
      </w:pPr>
      <w:r w:rsidRPr="00120738">
        <w:rPr>
          <w:rFonts w:ascii="Times New Roman" w:hAnsi="Times New Roman" w:cs="Times New Roman"/>
        </w:rPr>
        <w:t xml:space="preserve">Chandra, N., Sharma, R., Aryan, S., Singh, J., Kaur, R., &amp; Singh, S. (2024). Integrative approaches of micronutrients and mulch on yield, </w:t>
      </w:r>
      <w:proofErr w:type="gramStart"/>
      <w:r w:rsidRPr="00120738">
        <w:rPr>
          <w:rFonts w:ascii="Times New Roman" w:hAnsi="Times New Roman" w:cs="Times New Roman"/>
        </w:rPr>
        <w:t>quality</w:t>
      </w:r>
      <w:proofErr w:type="gramEnd"/>
      <w:r w:rsidRPr="00120738">
        <w:rPr>
          <w:rFonts w:ascii="Times New Roman" w:hAnsi="Times New Roman" w:cs="Times New Roman"/>
        </w:rPr>
        <w:t xml:space="preserve"> and soil properties of guava (</w:t>
      </w:r>
      <w:r w:rsidRPr="00120738">
        <w:rPr>
          <w:rFonts w:ascii="Times New Roman" w:hAnsi="Times New Roman" w:cs="Times New Roman"/>
          <w:i/>
          <w:iCs/>
        </w:rPr>
        <w:t>Psidium guajava</w:t>
      </w:r>
      <w:r w:rsidRPr="00120738">
        <w:rPr>
          <w:rFonts w:ascii="Times New Roman" w:hAnsi="Times New Roman" w:cs="Times New Roman"/>
        </w:rPr>
        <w:t xml:space="preserve"> </w:t>
      </w:r>
      <w:r>
        <w:rPr>
          <w:rFonts w:ascii="Times New Roman" w:hAnsi="Times New Roman" w:cs="Times New Roman"/>
        </w:rPr>
        <w:t>L</w:t>
      </w:r>
      <w:r w:rsidRPr="00120738">
        <w:rPr>
          <w:rFonts w:ascii="Times New Roman" w:hAnsi="Times New Roman" w:cs="Times New Roman"/>
        </w:rPr>
        <w:t xml:space="preserve">.) </w:t>
      </w:r>
      <w:r>
        <w:rPr>
          <w:rFonts w:ascii="Times New Roman" w:hAnsi="Times New Roman" w:cs="Times New Roman"/>
        </w:rPr>
        <w:t>c</w:t>
      </w:r>
      <w:r w:rsidRPr="00120738">
        <w:rPr>
          <w:rFonts w:ascii="Times New Roman" w:hAnsi="Times New Roman" w:cs="Times New Roman"/>
        </w:rPr>
        <w:t xml:space="preserve">v. Hisar </w:t>
      </w:r>
      <w:proofErr w:type="spellStart"/>
      <w:r w:rsidRPr="00120738">
        <w:rPr>
          <w:rFonts w:ascii="Times New Roman" w:hAnsi="Times New Roman" w:cs="Times New Roman"/>
        </w:rPr>
        <w:t>surkha</w:t>
      </w:r>
      <w:proofErr w:type="spellEnd"/>
      <w:r w:rsidRPr="00120738">
        <w:rPr>
          <w:rFonts w:ascii="Times New Roman" w:hAnsi="Times New Roman" w:cs="Times New Roman"/>
        </w:rPr>
        <w:t>. </w:t>
      </w:r>
      <w:r w:rsidRPr="0059022C">
        <w:rPr>
          <w:rFonts w:ascii="Times New Roman" w:hAnsi="Times New Roman" w:cs="Times New Roman"/>
          <w:i/>
          <w:iCs/>
        </w:rPr>
        <w:t>Plant Archives (09725210)</w:t>
      </w:r>
      <w:r w:rsidRPr="00DF2F5F">
        <w:rPr>
          <w:rFonts w:ascii="Times New Roman" w:hAnsi="Times New Roman" w:cs="Times New Roman"/>
          <w:i/>
          <w:iCs/>
        </w:rPr>
        <w:t>, 24</w:t>
      </w:r>
      <w:r w:rsidRPr="00120738">
        <w:rPr>
          <w:rFonts w:ascii="Times New Roman" w:hAnsi="Times New Roman" w:cs="Times New Roman"/>
        </w:rPr>
        <w:t>(2).</w:t>
      </w:r>
    </w:p>
    <w:p w14:paraId="3FFDBCA4" w14:textId="77777777" w:rsidR="003A36D7" w:rsidRDefault="003A36D7" w:rsidP="003A36D7">
      <w:pPr>
        <w:spacing w:line="240" w:lineRule="auto"/>
        <w:ind w:left="720" w:hanging="720"/>
        <w:jc w:val="both"/>
        <w:rPr>
          <w:rFonts w:ascii="Times New Roman" w:hAnsi="Times New Roman" w:cs="Times New Roman"/>
        </w:rPr>
      </w:pPr>
      <w:r w:rsidRPr="000D149E">
        <w:rPr>
          <w:rFonts w:ascii="Times New Roman" w:hAnsi="Times New Roman" w:cs="Times New Roman"/>
        </w:rPr>
        <w:t xml:space="preserve">Chouhan, V., Thalor, S., Charishma, K., Javed, M., Kumar, S., Sharma, J., Munjal, V., &amp; Kumar, A. (2025). Microbiome succession on the pomegranate phylloplane during bacterial blight dysbiosis: Functional implications for blight suppression. </w:t>
      </w:r>
      <w:r w:rsidRPr="00DF2F5F">
        <w:rPr>
          <w:rFonts w:ascii="Times New Roman" w:hAnsi="Times New Roman" w:cs="Times New Roman"/>
          <w:i/>
          <w:iCs/>
        </w:rPr>
        <w:t>Microbiological Research, 293</w:t>
      </w:r>
      <w:r w:rsidRPr="000D149E">
        <w:rPr>
          <w:rFonts w:ascii="Times New Roman" w:hAnsi="Times New Roman" w:cs="Times New Roman"/>
        </w:rPr>
        <w:t>, 128050.</w:t>
      </w:r>
    </w:p>
    <w:p w14:paraId="043AA650" w14:textId="77777777"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 xml:space="preserve">Colla, G., Hoagland, L., Ruzzi, M., Cardarelli, M., Bonini, P., </w:t>
      </w:r>
      <w:proofErr w:type="spellStart"/>
      <w:r w:rsidRPr="00414202">
        <w:rPr>
          <w:rFonts w:ascii="Times New Roman" w:hAnsi="Times New Roman" w:cs="Times New Roman"/>
        </w:rPr>
        <w:t>Canaguier</w:t>
      </w:r>
      <w:proofErr w:type="spellEnd"/>
      <w:r w:rsidRPr="00414202">
        <w:rPr>
          <w:rFonts w:ascii="Times New Roman" w:hAnsi="Times New Roman" w:cs="Times New Roman"/>
        </w:rPr>
        <w:t xml:space="preserve">, R., &amp; </w:t>
      </w:r>
      <w:proofErr w:type="spellStart"/>
      <w:r w:rsidRPr="00414202">
        <w:rPr>
          <w:rFonts w:ascii="Times New Roman" w:hAnsi="Times New Roman" w:cs="Times New Roman"/>
        </w:rPr>
        <w:t>Rouphael</w:t>
      </w:r>
      <w:proofErr w:type="spellEnd"/>
      <w:r w:rsidRPr="00414202">
        <w:rPr>
          <w:rFonts w:ascii="Times New Roman" w:hAnsi="Times New Roman" w:cs="Times New Roman"/>
        </w:rPr>
        <w:t xml:space="preserve">, Y. (2017). </w:t>
      </w:r>
      <w:proofErr w:type="spellStart"/>
      <w:r w:rsidRPr="00414202">
        <w:rPr>
          <w:rFonts w:ascii="Times New Roman" w:hAnsi="Times New Roman" w:cs="Times New Roman"/>
        </w:rPr>
        <w:t>Biostimulant</w:t>
      </w:r>
      <w:proofErr w:type="spellEnd"/>
      <w:r w:rsidRPr="00414202">
        <w:rPr>
          <w:rFonts w:ascii="Times New Roman" w:hAnsi="Times New Roman" w:cs="Times New Roman"/>
        </w:rPr>
        <w:t xml:space="preserve"> action of protein hydrolysates: </w:t>
      </w:r>
      <w:proofErr w:type="spellStart"/>
      <w:r w:rsidRPr="00414202">
        <w:rPr>
          <w:rFonts w:ascii="Times New Roman" w:hAnsi="Times New Roman" w:cs="Times New Roman"/>
        </w:rPr>
        <w:t>Unraveling</w:t>
      </w:r>
      <w:proofErr w:type="spellEnd"/>
      <w:r w:rsidRPr="00414202">
        <w:rPr>
          <w:rFonts w:ascii="Times New Roman" w:hAnsi="Times New Roman" w:cs="Times New Roman"/>
        </w:rPr>
        <w:t xml:space="preserve"> their effects on plant physiology and microbiome. </w:t>
      </w:r>
      <w:r w:rsidRPr="008E0F4D">
        <w:rPr>
          <w:rFonts w:ascii="Times New Roman" w:hAnsi="Times New Roman" w:cs="Times New Roman"/>
          <w:i/>
          <w:iCs/>
        </w:rPr>
        <w:t>Frontiers in plant science, 8,</w:t>
      </w:r>
      <w:r w:rsidRPr="00414202">
        <w:rPr>
          <w:rFonts w:ascii="Times New Roman" w:hAnsi="Times New Roman" w:cs="Times New Roman"/>
        </w:rPr>
        <w:t xml:space="preserve"> 2202.</w:t>
      </w:r>
    </w:p>
    <w:p w14:paraId="590B1085" w14:textId="3CEF1984" w:rsidR="003A36D7" w:rsidRDefault="003A36D7" w:rsidP="003A36D7">
      <w:pPr>
        <w:spacing w:line="240" w:lineRule="auto"/>
        <w:ind w:left="720" w:hanging="720"/>
        <w:jc w:val="both"/>
        <w:rPr>
          <w:rFonts w:ascii="Times New Roman" w:hAnsi="Times New Roman" w:cs="Times New Roman"/>
        </w:rPr>
      </w:pPr>
      <w:r w:rsidRPr="00120738">
        <w:rPr>
          <w:rFonts w:ascii="Times New Roman" w:hAnsi="Times New Roman" w:cs="Times New Roman"/>
        </w:rPr>
        <w:t>Ekka, S. K., &amp; Saravanan, S. S. (2020). Effect of Different Organic Manures on Plant Growth and Establishment of Apple Guava. </w:t>
      </w:r>
      <w:r w:rsidRPr="008E0F4D">
        <w:rPr>
          <w:rFonts w:ascii="Times New Roman" w:hAnsi="Times New Roman" w:cs="Times New Roman"/>
          <w:i/>
          <w:iCs/>
        </w:rPr>
        <w:t>Int</w:t>
      </w:r>
      <w:r w:rsidR="00FB0DF0" w:rsidRPr="008E0F4D">
        <w:rPr>
          <w:rFonts w:ascii="Times New Roman" w:hAnsi="Times New Roman" w:cs="Times New Roman"/>
          <w:i/>
          <w:iCs/>
        </w:rPr>
        <w:t>ernational</w:t>
      </w:r>
      <w:r w:rsidRPr="008E0F4D">
        <w:rPr>
          <w:rFonts w:ascii="Times New Roman" w:hAnsi="Times New Roman" w:cs="Times New Roman"/>
          <w:i/>
          <w:iCs/>
        </w:rPr>
        <w:t xml:space="preserve"> J</w:t>
      </w:r>
      <w:r w:rsidR="00FB0DF0" w:rsidRPr="008E0F4D">
        <w:rPr>
          <w:rFonts w:ascii="Times New Roman" w:hAnsi="Times New Roman" w:cs="Times New Roman"/>
          <w:i/>
          <w:iCs/>
        </w:rPr>
        <w:t>ournal</w:t>
      </w:r>
      <w:r w:rsidRPr="008E0F4D">
        <w:rPr>
          <w:rFonts w:ascii="Times New Roman" w:hAnsi="Times New Roman" w:cs="Times New Roman"/>
          <w:i/>
          <w:iCs/>
        </w:rPr>
        <w:t xml:space="preserve"> Curr</w:t>
      </w:r>
      <w:r w:rsidR="00FB0DF0" w:rsidRPr="008E0F4D">
        <w:rPr>
          <w:rFonts w:ascii="Times New Roman" w:hAnsi="Times New Roman" w:cs="Times New Roman"/>
          <w:i/>
          <w:iCs/>
        </w:rPr>
        <w:t>ent</w:t>
      </w:r>
      <w:r w:rsidRPr="008E0F4D">
        <w:rPr>
          <w:rFonts w:ascii="Times New Roman" w:hAnsi="Times New Roman" w:cs="Times New Roman"/>
          <w:i/>
          <w:iCs/>
        </w:rPr>
        <w:t xml:space="preserve"> Microbiol</w:t>
      </w:r>
      <w:r w:rsidR="00FB0DF0" w:rsidRPr="008E0F4D">
        <w:rPr>
          <w:rFonts w:ascii="Times New Roman" w:hAnsi="Times New Roman" w:cs="Times New Roman"/>
          <w:i/>
          <w:iCs/>
        </w:rPr>
        <w:t>ogy and</w:t>
      </w:r>
      <w:r w:rsidRPr="008E0F4D">
        <w:rPr>
          <w:rFonts w:ascii="Times New Roman" w:hAnsi="Times New Roman" w:cs="Times New Roman"/>
          <w:i/>
          <w:iCs/>
        </w:rPr>
        <w:t xml:space="preserve"> App</w:t>
      </w:r>
      <w:r w:rsidR="00FB0DF0" w:rsidRPr="008E0F4D">
        <w:rPr>
          <w:rFonts w:ascii="Times New Roman" w:hAnsi="Times New Roman" w:cs="Times New Roman"/>
          <w:i/>
          <w:iCs/>
        </w:rPr>
        <w:t>lied</w:t>
      </w:r>
      <w:r w:rsidRPr="008E0F4D">
        <w:rPr>
          <w:rFonts w:ascii="Times New Roman" w:hAnsi="Times New Roman" w:cs="Times New Roman"/>
          <w:i/>
          <w:iCs/>
        </w:rPr>
        <w:t xml:space="preserve"> Sci</w:t>
      </w:r>
      <w:r w:rsidR="00FB0DF0" w:rsidRPr="008E0F4D">
        <w:rPr>
          <w:rFonts w:ascii="Times New Roman" w:hAnsi="Times New Roman" w:cs="Times New Roman"/>
          <w:i/>
          <w:iCs/>
        </w:rPr>
        <w:t>ence</w:t>
      </w:r>
      <w:r w:rsidRPr="008E0F4D">
        <w:rPr>
          <w:rFonts w:ascii="Times New Roman" w:hAnsi="Times New Roman" w:cs="Times New Roman"/>
          <w:i/>
          <w:iCs/>
        </w:rPr>
        <w:t>, 9</w:t>
      </w:r>
      <w:r w:rsidRPr="00120738">
        <w:rPr>
          <w:rFonts w:ascii="Times New Roman" w:hAnsi="Times New Roman" w:cs="Times New Roman"/>
        </w:rPr>
        <w:t>(11), 463-466.</w:t>
      </w:r>
    </w:p>
    <w:p w14:paraId="5A5B8EFC" w14:textId="6E87D2E3" w:rsidR="003A36D7" w:rsidRDefault="003A36D7" w:rsidP="003A36D7">
      <w:pPr>
        <w:spacing w:line="240" w:lineRule="auto"/>
        <w:ind w:left="720" w:hanging="720"/>
        <w:jc w:val="both"/>
        <w:rPr>
          <w:rFonts w:ascii="Times New Roman" w:hAnsi="Times New Roman" w:cs="Times New Roman"/>
        </w:rPr>
      </w:pPr>
      <w:r w:rsidRPr="003579EE">
        <w:rPr>
          <w:rFonts w:ascii="Times New Roman" w:hAnsi="Times New Roman" w:cs="Times New Roman"/>
        </w:rPr>
        <w:t>Fisher, R.A and Yates, F. (1963)</w:t>
      </w:r>
      <w:r w:rsidR="00A131B3">
        <w:rPr>
          <w:rFonts w:ascii="Times New Roman" w:hAnsi="Times New Roman" w:cs="Times New Roman"/>
        </w:rPr>
        <w:t>.</w:t>
      </w:r>
      <w:r w:rsidRPr="003579EE">
        <w:rPr>
          <w:rFonts w:ascii="Times New Roman" w:hAnsi="Times New Roman" w:cs="Times New Roman"/>
        </w:rPr>
        <w:t xml:space="preserve"> Statistical Tables for Biological, Agricultural and Medical Research (6th ED), </w:t>
      </w:r>
      <w:proofErr w:type="gramStart"/>
      <w:r w:rsidRPr="003579EE">
        <w:rPr>
          <w:rFonts w:ascii="Times New Roman" w:hAnsi="Times New Roman" w:cs="Times New Roman"/>
        </w:rPr>
        <w:t>Oliver</w:t>
      </w:r>
      <w:proofErr w:type="gramEnd"/>
      <w:r w:rsidRPr="003579EE">
        <w:rPr>
          <w:rFonts w:ascii="Times New Roman" w:hAnsi="Times New Roman" w:cs="Times New Roman"/>
        </w:rPr>
        <w:t xml:space="preserve"> and Boyd.</w:t>
      </w:r>
    </w:p>
    <w:p w14:paraId="058934F7" w14:textId="6BB23B55" w:rsidR="003A36D7" w:rsidRDefault="003A36D7" w:rsidP="003A36D7">
      <w:pPr>
        <w:spacing w:line="240" w:lineRule="auto"/>
        <w:ind w:left="720" w:hanging="720"/>
        <w:jc w:val="both"/>
        <w:rPr>
          <w:rFonts w:ascii="Times New Roman" w:hAnsi="Times New Roman" w:cs="Times New Roman"/>
        </w:rPr>
      </w:pPr>
      <w:r>
        <w:rPr>
          <w:rFonts w:ascii="Times New Roman" w:hAnsi="Times New Roman" w:cs="Times New Roman"/>
        </w:rPr>
        <w:lastRenderedPageBreak/>
        <w:t xml:space="preserve">Gaikwad N. N., Giri N.A., Marathe R. A. (2024). Breaking Barriers, Bridging Continents: NRCP Intervention in Indian Pomegranate Export to USA – A Success Story. </w:t>
      </w:r>
      <w:r w:rsidRPr="00391680">
        <w:rPr>
          <w:rFonts w:ascii="Times New Roman" w:hAnsi="Times New Roman" w:cs="Times New Roman"/>
          <w:i/>
          <w:iCs/>
        </w:rPr>
        <w:t>Tech folder/NRCP/2024/01,</w:t>
      </w:r>
      <w:r w:rsidR="00A131B3">
        <w:rPr>
          <w:rFonts w:ascii="Times New Roman" w:hAnsi="Times New Roman" w:cs="Times New Roman"/>
        </w:rPr>
        <w:t xml:space="preserve"> </w:t>
      </w:r>
      <w:r>
        <w:rPr>
          <w:rFonts w:ascii="Times New Roman" w:hAnsi="Times New Roman" w:cs="Times New Roman"/>
        </w:rPr>
        <w:t>ICAR-NRCP, Solapur, 1-8.</w:t>
      </w:r>
    </w:p>
    <w:p w14:paraId="7BC18BEB" w14:textId="77777777" w:rsidR="003A36D7" w:rsidRDefault="003A36D7" w:rsidP="003A36D7">
      <w:pPr>
        <w:spacing w:line="240" w:lineRule="auto"/>
        <w:ind w:left="720" w:hanging="720"/>
        <w:jc w:val="both"/>
        <w:rPr>
          <w:rFonts w:ascii="Times New Roman" w:hAnsi="Times New Roman" w:cs="Times New Roman"/>
        </w:rPr>
      </w:pPr>
      <w:r w:rsidRPr="00F26DFD">
        <w:rPr>
          <w:rFonts w:ascii="Times New Roman" w:hAnsi="Times New Roman" w:cs="Times New Roman"/>
        </w:rPr>
        <w:t xml:space="preserve">Halpern, M., Bar-Tal, A., Ofek, M., Minz, D., Muller, T., &amp; Yermiyahu, U. (2015). The use of </w:t>
      </w:r>
      <w:proofErr w:type="spellStart"/>
      <w:r w:rsidRPr="00F26DFD">
        <w:rPr>
          <w:rFonts w:ascii="Times New Roman" w:hAnsi="Times New Roman" w:cs="Times New Roman"/>
        </w:rPr>
        <w:t>biostimulants</w:t>
      </w:r>
      <w:proofErr w:type="spellEnd"/>
      <w:r w:rsidRPr="00F26DFD">
        <w:rPr>
          <w:rFonts w:ascii="Times New Roman" w:hAnsi="Times New Roman" w:cs="Times New Roman"/>
        </w:rPr>
        <w:t xml:space="preserve"> for enhancing nutrient uptake</w:t>
      </w:r>
      <w:r w:rsidRPr="00A131B3">
        <w:rPr>
          <w:rFonts w:ascii="Times New Roman" w:hAnsi="Times New Roman" w:cs="Times New Roman"/>
        </w:rPr>
        <w:t>. </w:t>
      </w:r>
      <w:r w:rsidRPr="00483E92">
        <w:rPr>
          <w:rFonts w:ascii="Times New Roman" w:hAnsi="Times New Roman" w:cs="Times New Roman"/>
          <w:i/>
          <w:iCs/>
        </w:rPr>
        <w:t>Advances in agronomy, 130,</w:t>
      </w:r>
      <w:r w:rsidRPr="00A131B3">
        <w:rPr>
          <w:rFonts w:ascii="Times New Roman" w:hAnsi="Times New Roman" w:cs="Times New Roman"/>
        </w:rPr>
        <w:t xml:space="preserve"> </w:t>
      </w:r>
      <w:r w:rsidRPr="00F26DFD">
        <w:rPr>
          <w:rFonts w:ascii="Times New Roman" w:hAnsi="Times New Roman" w:cs="Times New Roman"/>
        </w:rPr>
        <w:t>141-174.</w:t>
      </w:r>
    </w:p>
    <w:p w14:paraId="061C1E82" w14:textId="77777777" w:rsidR="008845AE" w:rsidRDefault="008845AE" w:rsidP="003A36D7">
      <w:pPr>
        <w:spacing w:line="240" w:lineRule="auto"/>
        <w:ind w:left="720" w:hanging="720"/>
        <w:jc w:val="both"/>
        <w:rPr>
          <w:rFonts w:ascii="Times New Roman" w:hAnsi="Times New Roman" w:cs="Times New Roman"/>
        </w:rPr>
      </w:pPr>
      <w:r w:rsidRPr="008845AE">
        <w:rPr>
          <w:rFonts w:ascii="Times New Roman" w:hAnsi="Times New Roman" w:cs="Times New Roman"/>
        </w:rPr>
        <w:t>Jat, R. K., Joshi, P. C., Verma, P., Jat, M. L., &amp; Wankhade, V. R. (2021). Influence of different organic sources of nutrients on growth and flowering behaviour of pomegranate (</w:t>
      </w:r>
      <w:r w:rsidRPr="00097F20">
        <w:rPr>
          <w:rFonts w:ascii="Times New Roman" w:hAnsi="Times New Roman" w:cs="Times New Roman"/>
          <w:i/>
          <w:iCs/>
        </w:rPr>
        <w:t>Punica granatum</w:t>
      </w:r>
      <w:r w:rsidRPr="008845AE">
        <w:rPr>
          <w:rFonts w:ascii="Times New Roman" w:hAnsi="Times New Roman" w:cs="Times New Roman"/>
        </w:rPr>
        <w:t xml:space="preserve"> L.) cv. </w:t>
      </w:r>
      <w:proofErr w:type="spellStart"/>
      <w:r w:rsidRPr="008845AE">
        <w:rPr>
          <w:rFonts w:ascii="Times New Roman" w:hAnsi="Times New Roman" w:cs="Times New Roman"/>
        </w:rPr>
        <w:t>Bhagwa</w:t>
      </w:r>
      <w:proofErr w:type="spellEnd"/>
      <w:r w:rsidRPr="008845AE">
        <w:rPr>
          <w:rFonts w:ascii="Times New Roman" w:hAnsi="Times New Roman" w:cs="Times New Roman"/>
        </w:rPr>
        <w:t>. </w:t>
      </w:r>
      <w:r w:rsidRPr="00483E92">
        <w:rPr>
          <w:rFonts w:ascii="Times New Roman" w:hAnsi="Times New Roman" w:cs="Times New Roman"/>
          <w:i/>
          <w:iCs/>
        </w:rPr>
        <w:t>Journal of Applied &amp; Natural Science, 13</w:t>
      </w:r>
      <w:r w:rsidRPr="008845AE">
        <w:rPr>
          <w:rFonts w:ascii="Times New Roman" w:hAnsi="Times New Roman" w:cs="Times New Roman"/>
        </w:rPr>
        <w:t>(1).</w:t>
      </w:r>
    </w:p>
    <w:p w14:paraId="65DC28F1" w14:textId="02154C48" w:rsidR="003A36D7" w:rsidRDefault="003A36D7" w:rsidP="003A36D7">
      <w:pPr>
        <w:spacing w:line="240" w:lineRule="auto"/>
        <w:ind w:left="720" w:hanging="720"/>
        <w:jc w:val="both"/>
        <w:rPr>
          <w:rFonts w:ascii="Times New Roman" w:hAnsi="Times New Roman" w:cs="Times New Roman"/>
        </w:rPr>
      </w:pPr>
      <w:r w:rsidRPr="0023393C">
        <w:rPr>
          <w:rFonts w:ascii="Times New Roman" w:hAnsi="Times New Roman" w:cs="Times New Roman"/>
        </w:rPr>
        <w:t>Kamboj, D., Choudhary, R., Diwakar, A. K., &amp; Maurya, S. (2024). Integrated Nutrient Management for Improving the Soil Sustainability and Crop Productivity: A Review. </w:t>
      </w:r>
      <w:r w:rsidRPr="00483E92">
        <w:rPr>
          <w:rFonts w:ascii="Times New Roman" w:hAnsi="Times New Roman" w:cs="Times New Roman"/>
          <w:i/>
          <w:iCs/>
        </w:rPr>
        <w:t>Journal of Advances in Biology &amp; Biotechnology, 27</w:t>
      </w:r>
      <w:r w:rsidRPr="0023393C">
        <w:rPr>
          <w:rFonts w:ascii="Times New Roman" w:hAnsi="Times New Roman" w:cs="Times New Roman"/>
        </w:rPr>
        <w:t>(11), 1053-1062.</w:t>
      </w:r>
    </w:p>
    <w:p w14:paraId="1C578C7A" w14:textId="19FA0652" w:rsidR="003A36D7" w:rsidRDefault="003A36D7" w:rsidP="00142902">
      <w:pPr>
        <w:spacing w:line="240" w:lineRule="auto"/>
        <w:ind w:left="720" w:hanging="720"/>
        <w:jc w:val="both"/>
        <w:rPr>
          <w:rFonts w:ascii="Times New Roman" w:hAnsi="Times New Roman" w:cs="Times New Roman"/>
        </w:rPr>
      </w:pPr>
      <w:proofErr w:type="spellStart"/>
      <w:r w:rsidRPr="003579EE">
        <w:rPr>
          <w:rFonts w:ascii="Times New Roman" w:hAnsi="Times New Roman" w:cs="Times New Roman"/>
        </w:rPr>
        <w:t>Kandylis</w:t>
      </w:r>
      <w:proofErr w:type="spellEnd"/>
      <w:r w:rsidRPr="003579EE">
        <w:rPr>
          <w:rFonts w:ascii="Times New Roman" w:hAnsi="Times New Roman" w:cs="Times New Roman"/>
        </w:rPr>
        <w:t xml:space="preserve">, P., and E. </w:t>
      </w:r>
      <w:proofErr w:type="spellStart"/>
      <w:r w:rsidRPr="003579EE">
        <w:rPr>
          <w:rFonts w:ascii="Times New Roman" w:hAnsi="Times New Roman" w:cs="Times New Roman"/>
        </w:rPr>
        <w:t>Kokkinomagoulos</w:t>
      </w:r>
      <w:proofErr w:type="spellEnd"/>
      <w:r w:rsidRPr="003579EE">
        <w:rPr>
          <w:rFonts w:ascii="Times New Roman" w:hAnsi="Times New Roman" w:cs="Times New Roman"/>
        </w:rPr>
        <w:t xml:space="preserve">. </w:t>
      </w:r>
      <w:r w:rsidR="007D1D90">
        <w:rPr>
          <w:rFonts w:ascii="Times New Roman" w:hAnsi="Times New Roman" w:cs="Times New Roman"/>
        </w:rPr>
        <w:t>(</w:t>
      </w:r>
      <w:r w:rsidRPr="003579EE">
        <w:rPr>
          <w:rFonts w:ascii="Times New Roman" w:hAnsi="Times New Roman" w:cs="Times New Roman"/>
        </w:rPr>
        <w:t>2020</w:t>
      </w:r>
      <w:r w:rsidR="007D1D90">
        <w:rPr>
          <w:rFonts w:ascii="Times New Roman" w:hAnsi="Times New Roman" w:cs="Times New Roman"/>
        </w:rPr>
        <w:t>)</w:t>
      </w:r>
      <w:r w:rsidRPr="003579EE">
        <w:rPr>
          <w:rFonts w:ascii="Times New Roman" w:hAnsi="Times New Roman" w:cs="Times New Roman"/>
        </w:rPr>
        <w:t xml:space="preserve">. Food applications and potential health benefits of pomegranate and its derivatives. </w:t>
      </w:r>
      <w:r w:rsidRPr="00483E92">
        <w:rPr>
          <w:rFonts w:ascii="Times New Roman" w:hAnsi="Times New Roman" w:cs="Times New Roman"/>
          <w:i/>
          <w:iCs/>
        </w:rPr>
        <w:t>Foods (Basel, Switzerland)</w:t>
      </w:r>
      <w:r w:rsidR="008845AE" w:rsidRPr="00483E92">
        <w:rPr>
          <w:rFonts w:ascii="Times New Roman" w:hAnsi="Times New Roman" w:cs="Times New Roman"/>
          <w:i/>
          <w:iCs/>
        </w:rPr>
        <w:t>,</w:t>
      </w:r>
      <w:r w:rsidRPr="00483E92">
        <w:rPr>
          <w:rFonts w:ascii="Times New Roman" w:hAnsi="Times New Roman" w:cs="Times New Roman"/>
          <w:i/>
          <w:iCs/>
        </w:rPr>
        <w:t xml:space="preserve"> 9</w:t>
      </w:r>
      <w:r w:rsidRPr="003579EE">
        <w:rPr>
          <w:rFonts w:ascii="Times New Roman" w:hAnsi="Times New Roman" w:cs="Times New Roman"/>
        </w:rPr>
        <w:t>(2)</w:t>
      </w:r>
      <w:r w:rsidR="008845AE">
        <w:rPr>
          <w:rFonts w:ascii="Times New Roman" w:hAnsi="Times New Roman" w:cs="Times New Roman"/>
        </w:rPr>
        <w:t>,</w:t>
      </w:r>
      <w:r w:rsidRPr="003579EE">
        <w:rPr>
          <w:rFonts w:ascii="Times New Roman" w:hAnsi="Times New Roman" w:cs="Times New Roman"/>
        </w:rPr>
        <w:t xml:space="preserve">122. </w:t>
      </w:r>
    </w:p>
    <w:p w14:paraId="65B4E090" w14:textId="7B735AF2" w:rsidR="003A36D7" w:rsidRDefault="003A36D7" w:rsidP="003A36D7">
      <w:pPr>
        <w:spacing w:line="240" w:lineRule="auto"/>
        <w:ind w:left="720" w:hanging="720"/>
        <w:jc w:val="both"/>
        <w:rPr>
          <w:rFonts w:ascii="Times New Roman" w:hAnsi="Times New Roman" w:cs="Times New Roman"/>
        </w:rPr>
      </w:pPr>
      <w:r w:rsidRPr="003579EE">
        <w:rPr>
          <w:rFonts w:ascii="Times New Roman" w:hAnsi="Times New Roman" w:cs="Times New Roman"/>
        </w:rPr>
        <w:t>Khattab, M.M., Shaban, AE., El-</w:t>
      </w:r>
      <w:proofErr w:type="spellStart"/>
      <w:r w:rsidRPr="003579EE">
        <w:rPr>
          <w:rFonts w:ascii="Times New Roman" w:hAnsi="Times New Roman" w:cs="Times New Roman"/>
        </w:rPr>
        <w:t>Shrief</w:t>
      </w:r>
      <w:proofErr w:type="spellEnd"/>
      <w:r w:rsidRPr="003579EE">
        <w:rPr>
          <w:rFonts w:ascii="Times New Roman" w:hAnsi="Times New Roman" w:cs="Times New Roman"/>
        </w:rPr>
        <w:t>, A.H. and Mohamed, A. (2014)</w:t>
      </w:r>
      <w:r w:rsidR="0058419E">
        <w:rPr>
          <w:rFonts w:ascii="Times New Roman" w:hAnsi="Times New Roman" w:cs="Times New Roman"/>
        </w:rPr>
        <w:t xml:space="preserve">. </w:t>
      </w:r>
      <w:r w:rsidRPr="003579EE">
        <w:rPr>
          <w:rFonts w:ascii="Times New Roman" w:hAnsi="Times New Roman" w:cs="Times New Roman"/>
        </w:rPr>
        <w:t xml:space="preserve">Effect of humic acid and amino acid on pomegranate trees under deficit irrigation. II: growth, </w:t>
      </w:r>
      <w:proofErr w:type="gramStart"/>
      <w:r w:rsidRPr="003579EE">
        <w:rPr>
          <w:rFonts w:ascii="Times New Roman" w:hAnsi="Times New Roman" w:cs="Times New Roman"/>
        </w:rPr>
        <w:t>flowering</w:t>
      </w:r>
      <w:proofErr w:type="gramEnd"/>
      <w:r w:rsidRPr="003579EE">
        <w:rPr>
          <w:rFonts w:ascii="Times New Roman" w:hAnsi="Times New Roman" w:cs="Times New Roman"/>
        </w:rPr>
        <w:t xml:space="preserve"> and fruiting</w:t>
      </w:r>
      <w:r w:rsidR="001C72D7">
        <w:rPr>
          <w:rFonts w:ascii="Times New Roman" w:hAnsi="Times New Roman" w:cs="Times New Roman"/>
        </w:rPr>
        <w:t>.</w:t>
      </w:r>
      <w:r w:rsidRPr="003579EE">
        <w:rPr>
          <w:rFonts w:ascii="Times New Roman" w:hAnsi="Times New Roman" w:cs="Times New Roman"/>
        </w:rPr>
        <w:t xml:space="preserve"> </w:t>
      </w:r>
      <w:r w:rsidR="00A20DA6" w:rsidRPr="0020081A">
        <w:rPr>
          <w:rFonts w:ascii="Times New Roman" w:hAnsi="Times New Roman" w:cs="Times New Roman"/>
          <w:i/>
          <w:iCs/>
        </w:rPr>
        <w:t xml:space="preserve">American-Eurasian Journal of Agricultural &amp; Environmental Sciences, </w:t>
      </w:r>
      <w:r w:rsidRPr="0020081A">
        <w:rPr>
          <w:rFonts w:ascii="Times New Roman" w:hAnsi="Times New Roman" w:cs="Times New Roman"/>
          <w:i/>
          <w:iCs/>
        </w:rPr>
        <w:t>14</w:t>
      </w:r>
      <w:r w:rsidRPr="003579EE">
        <w:rPr>
          <w:rFonts w:ascii="Times New Roman" w:hAnsi="Times New Roman" w:cs="Times New Roman"/>
        </w:rPr>
        <w:t>(9)</w:t>
      </w:r>
      <w:r w:rsidR="00A20DA6">
        <w:rPr>
          <w:rFonts w:ascii="Times New Roman" w:hAnsi="Times New Roman" w:cs="Times New Roman"/>
        </w:rPr>
        <w:t>,</w:t>
      </w:r>
      <w:r w:rsidRPr="003579EE">
        <w:rPr>
          <w:rFonts w:ascii="Times New Roman" w:hAnsi="Times New Roman" w:cs="Times New Roman"/>
        </w:rPr>
        <w:t xml:space="preserve"> 941-948.</w:t>
      </w:r>
    </w:p>
    <w:p w14:paraId="56328CFA" w14:textId="77777777" w:rsidR="009D5581" w:rsidRDefault="009D5581" w:rsidP="003A36D7">
      <w:pPr>
        <w:spacing w:line="240" w:lineRule="auto"/>
        <w:ind w:left="720" w:hanging="720"/>
        <w:jc w:val="both"/>
        <w:rPr>
          <w:rFonts w:ascii="Times New Roman" w:hAnsi="Times New Roman" w:cs="Times New Roman"/>
        </w:rPr>
      </w:pPr>
      <w:r w:rsidRPr="00F52FD2">
        <w:rPr>
          <w:rFonts w:ascii="Times New Roman" w:hAnsi="Times New Roman" w:cs="Times New Roman"/>
        </w:rPr>
        <w:t>Kumar, K., Pinder, R., Jitender, S. T. K., Dabas, S., Yadav, B., &amp; Rana, S. (2017). Effect of growth regulators and micronutrients on fruit cracking and fruit yield in pomegranate.</w:t>
      </w:r>
      <w:r>
        <w:rPr>
          <w:rFonts w:ascii="Times New Roman" w:hAnsi="Times New Roman" w:cs="Times New Roman"/>
        </w:rPr>
        <w:t xml:space="preserve"> </w:t>
      </w:r>
      <w:r w:rsidRPr="0020081A">
        <w:rPr>
          <w:rFonts w:ascii="Times New Roman" w:hAnsi="Times New Roman" w:cs="Times New Roman"/>
          <w:i/>
          <w:iCs/>
        </w:rPr>
        <w:t>Indian Journal of Agricultural Research, 51</w:t>
      </w:r>
      <w:r w:rsidRPr="00F52FD2">
        <w:rPr>
          <w:rFonts w:ascii="Times New Roman" w:hAnsi="Times New Roman" w:cs="Times New Roman"/>
        </w:rPr>
        <w:t>(3), 272-276.</w:t>
      </w:r>
    </w:p>
    <w:p w14:paraId="6C5748D4" w14:textId="77777777" w:rsidR="009D5581" w:rsidRDefault="009D5581" w:rsidP="003A36D7">
      <w:pPr>
        <w:spacing w:line="240" w:lineRule="auto"/>
        <w:ind w:left="720" w:hanging="720"/>
        <w:jc w:val="both"/>
        <w:rPr>
          <w:rFonts w:ascii="Times New Roman" w:hAnsi="Times New Roman" w:cs="Times New Roman"/>
        </w:rPr>
      </w:pPr>
      <w:r w:rsidRPr="003013FA">
        <w:rPr>
          <w:rFonts w:ascii="Times New Roman" w:hAnsi="Times New Roman" w:cs="Times New Roman"/>
        </w:rPr>
        <w:t>Kumar, V., Tripathi, V. K., &amp; Gupta, S. (2025). Influence of integrated nutrient management on growth and flowering of winter season guava (</w:t>
      </w:r>
      <w:r w:rsidRPr="003013FA">
        <w:rPr>
          <w:rFonts w:ascii="Times New Roman" w:hAnsi="Times New Roman" w:cs="Times New Roman"/>
          <w:i/>
          <w:iCs/>
        </w:rPr>
        <w:t>Psidium guajava</w:t>
      </w:r>
      <w:r w:rsidRPr="003013FA">
        <w:rPr>
          <w:rFonts w:ascii="Times New Roman" w:hAnsi="Times New Roman" w:cs="Times New Roman"/>
        </w:rPr>
        <w:t xml:space="preserve"> </w:t>
      </w:r>
      <w:r>
        <w:rPr>
          <w:rFonts w:ascii="Times New Roman" w:hAnsi="Times New Roman" w:cs="Times New Roman"/>
        </w:rPr>
        <w:t>L</w:t>
      </w:r>
      <w:r w:rsidRPr="003013FA">
        <w:rPr>
          <w:rFonts w:ascii="Times New Roman" w:hAnsi="Times New Roman" w:cs="Times New Roman"/>
        </w:rPr>
        <w:t>.). </w:t>
      </w:r>
      <w:r w:rsidRPr="0020081A">
        <w:rPr>
          <w:rFonts w:ascii="Times New Roman" w:hAnsi="Times New Roman" w:cs="Times New Roman"/>
          <w:i/>
          <w:iCs/>
        </w:rPr>
        <w:t>Plant Archives, 25</w:t>
      </w:r>
      <w:r w:rsidRPr="003013FA">
        <w:rPr>
          <w:rFonts w:ascii="Times New Roman" w:hAnsi="Times New Roman" w:cs="Times New Roman"/>
        </w:rPr>
        <w:t>(1), 2203-2208.</w:t>
      </w:r>
    </w:p>
    <w:p w14:paraId="1785FD42" w14:textId="626D686C" w:rsidR="003A36D7" w:rsidRDefault="003A36D7" w:rsidP="003A36D7">
      <w:pPr>
        <w:spacing w:line="240" w:lineRule="auto"/>
        <w:ind w:left="720" w:hanging="720"/>
        <w:jc w:val="both"/>
        <w:rPr>
          <w:rFonts w:ascii="Times New Roman" w:hAnsi="Times New Roman" w:cs="Times New Roman"/>
        </w:rPr>
      </w:pPr>
      <w:proofErr w:type="spellStart"/>
      <w:r w:rsidRPr="0023393C">
        <w:rPr>
          <w:rFonts w:ascii="Times New Roman" w:hAnsi="Times New Roman" w:cs="Times New Roman"/>
        </w:rPr>
        <w:t>Kurer</w:t>
      </w:r>
      <w:proofErr w:type="spellEnd"/>
      <w:r w:rsidRPr="0023393C">
        <w:rPr>
          <w:rFonts w:ascii="Times New Roman" w:hAnsi="Times New Roman" w:cs="Times New Roman"/>
        </w:rPr>
        <w:t xml:space="preserve">, B. S., Patil, D. R., </w:t>
      </w:r>
      <w:proofErr w:type="spellStart"/>
      <w:r w:rsidRPr="0023393C">
        <w:rPr>
          <w:rFonts w:ascii="Times New Roman" w:hAnsi="Times New Roman" w:cs="Times New Roman"/>
        </w:rPr>
        <w:t>Gandolkar</w:t>
      </w:r>
      <w:proofErr w:type="spellEnd"/>
      <w:r w:rsidRPr="0023393C">
        <w:rPr>
          <w:rFonts w:ascii="Times New Roman" w:hAnsi="Times New Roman" w:cs="Times New Roman"/>
        </w:rPr>
        <w:t>, K., Mesta, R. K., Nagaraj, M. S., Nadaf, A. M., &amp; Prakash, D. P. (2017). Response of pomegranate to different organic manures under northern dry zone of Karnataka, India</w:t>
      </w:r>
      <w:r w:rsidRPr="00CF2862">
        <w:rPr>
          <w:rFonts w:ascii="Times New Roman" w:hAnsi="Times New Roman" w:cs="Times New Roman"/>
        </w:rPr>
        <w:t>. </w:t>
      </w:r>
      <w:r w:rsidRPr="00C70C9C">
        <w:rPr>
          <w:rFonts w:ascii="Times New Roman" w:hAnsi="Times New Roman" w:cs="Times New Roman"/>
          <w:i/>
          <w:iCs/>
        </w:rPr>
        <w:t xml:space="preserve">International Journal of Current Microbiology </w:t>
      </w:r>
      <w:r w:rsidR="00245285" w:rsidRPr="00C70C9C">
        <w:rPr>
          <w:rFonts w:ascii="Times New Roman" w:hAnsi="Times New Roman" w:cs="Times New Roman"/>
          <w:i/>
          <w:iCs/>
        </w:rPr>
        <w:t>and</w:t>
      </w:r>
      <w:r w:rsidRPr="00C70C9C">
        <w:rPr>
          <w:rFonts w:ascii="Times New Roman" w:hAnsi="Times New Roman" w:cs="Times New Roman"/>
          <w:i/>
          <w:iCs/>
        </w:rPr>
        <w:t xml:space="preserve"> Applied Sciences, 6</w:t>
      </w:r>
      <w:r w:rsidRPr="0023393C">
        <w:rPr>
          <w:rFonts w:ascii="Times New Roman" w:hAnsi="Times New Roman" w:cs="Times New Roman"/>
        </w:rPr>
        <w:t>(11), 86-90.</w:t>
      </w:r>
    </w:p>
    <w:p w14:paraId="1012D851" w14:textId="7AE09D01" w:rsidR="00911FF8" w:rsidRDefault="00911FF8" w:rsidP="003A36D7">
      <w:pPr>
        <w:spacing w:line="240" w:lineRule="auto"/>
        <w:ind w:left="720" w:hanging="720"/>
        <w:jc w:val="both"/>
        <w:rPr>
          <w:rFonts w:ascii="Times New Roman" w:hAnsi="Times New Roman" w:cs="Times New Roman"/>
        </w:rPr>
      </w:pPr>
      <w:r w:rsidRPr="00911FF8">
        <w:rPr>
          <w:rFonts w:ascii="Times New Roman" w:hAnsi="Times New Roman" w:cs="Times New Roman"/>
        </w:rPr>
        <w:t xml:space="preserve">Maity, A., Babu, K. D., Basak, B. B., &amp; Marathe, R. A. (2024). Integrated use of NPK chemical fertilizers and bio-stimulants improved soil fertility, fruit yield, </w:t>
      </w:r>
      <w:proofErr w:type="gramStart"/>
      <w:r w:rsidRPr="00911FF8">
        <w:rPr>
          <w:rFonts w:ascii="Times New Roman" w:hAnsi="Times New Roman" w:cs="Times New Roman"/>
        </w:rPr>
        <w:t>quality</w:t>
      </w:r>
      <w:proofErr w:type="gramEnd"/>
      <w:r w:rsidRPr="00911FF8">
        <w:rPr>
          <w:rFonts w:ascii="Times New Roman" w:hAnsi="Times New Roman" w:cs="Times New Roman"/>
        </w:rPr>
        <w:t xml:space="preserve"> and net returns in pomegranate (</w:t>
      </w:r>
      <w:r w:rsidRPr="00F2044C">
        <w:rPr>
          <w:rFonts w:ascii="Times New Roman" w:hAnsi="Times New Roman" w:cs="Times New Roman"/>
          <w:i/>
          <w:iCs/>
        </w:rPr>
        <w:t>Punica granatum</w:t>
      </w:r>
      <w:r w:rsidRPr="00911FF8">
        <w:rPr>
          <w:rFonts w:ascii="Times New Roman" w:hAnsi="Times New Roman" w:cs="Times New Roman"/>
        </w:rPr>
        <w:t xml:space="preserve"> L.). </w:t>
      </w:r>
      <w:r w:rsidRPr="00F2044C">
        <w:rPr>
          <w:rFonts w:ascii="Times New Roman" w:hAnsi="Times New Roman" w:cs="Times New Roman"/>
          <w:i/>
          <w:iCs/>
        </w:rPr>
        <w:t>Journal of Plant Nutrition, 47</w:t>
      </w:r>
      <w:r w:rsidRPr="00911FF8">
        <w:rPr>
          <w:rFonts w:ascii="Times New Roman" w:hAnsi="Times New Roman" w:cs="Times New Roman"/>
        </w:rPr>
        <w:t>(8), 1287-1304.</w:t>
      </w:r>
    </w:p>
    <w:p w14:paraId="0A517A50" w14:textId="7796CEFA"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Meena, R. S., Garg, S., &amp; Bhati, A. (2020). Plant growth characteristics of pomegranate cv.</w:t>
      </w:r>
      <w:r w:rsidR="004F7BC1">
        <w:rPr>
          <w:rFonts w:ascii="Times New Roman" w:hAnsi="Times New Roman" w:cs="Times New Roman"/>
        </w:rPr>
        <w:t xml:space="preserve"> </w:t>
      </w:r>
      <w:r w:rsidRPr="00414202">
        <w:rPr>
          <w:rFonts w:ascii="Times New Roman" w:hAnsi="Times New Roman" w:cs="Times New Roman"/>
        </w:rPr>
        <w:t>‘</w:t>
      </w:r>
      <w:r w:rsidR="00EF701C">
        <w:rPr>
          <w:rFonts w:ascii="Times New Roman" w:hAnsi="Times New Roman" w:cs="Times New Roman"/>
        </w:rPr>
        <w:t>E</w:t>
      </w:r>
      <w:r w:rsidRPr="00414202">
        <w:rPr>
          <w:rFonts w:ascii="Times New Roman" w:hAnsi="Times New Roman" w:cs="Times New Roman"/>
        </w:rPr>
        <w:t xml:space="preserve">arly </w:t>
      </w:r>
      <w:proofErr w:type="spellStart"/>
      <w:r w:rsidR="00EF701C">
        <w:rPr>
          <w:rFonts w:ascii="Times New Roman" w:hAnsi="Times New Roman" w:cs="Times New Roman"/>
        </w:rPr>
        <w:t>B</w:t>
      </w:r>
      <w:r w:rsidRPr="00414202">
        <w:rPr>
          <w:rFonts w:ascii="Times New Roman" w:hAnsi="Times New Roman" w:cs="Times New Roman"/>
        </w:rPr>
        <w:t>hagwa</w:t>
      </w:r>
      <w:proofErr w:type="spellEnd"/>
      <w:r w:rsidRPr="00414202">
        <w:rPr>
          <w:rFonts w:ascii="Times New Roman" w:hAnsi="Times New Roman" w:cs="Times New Roman"/>
        </w:rPr>
        <w:t>’</w:t>
      </w:r>
      <w:r w:rsidR="004F7BC1">
        <w:rPr>
          <w:rFonts w:ascii="Times New Roman" w:hAnsi="Times New Roman" w:cs="Times New Roman"/>
        </w:rPr>
        <w:t xml:space="preserve"> </w:t>
      </w:r>
      <w:r w:rsidRPr="00414202">
        <w:rPr>
          <w:rFonts w:ascii="Times New Roman" w:hAnsi="Times New Roman" w:cs="Times New Roman"/>
        </w:rPr>
        <w:t>as influenced by fertigation and micronutrient sprays. </w:t>
      </w:r>
      <w:r w:rsidRPr="0020081A">
        <w:rPr>
          <w:rFonts w:ascii="Times New Roman" w:hAnsi="Times New Roman" w:cs="Times New Roman"/>
          <w:i/>
          <w:iCs/>
        </w:rPr>
        <w:t>Journal of Pharmacognosy and Phytochemistry, 9</w:t>
      </w:r>
      <w:r w:rsidRPr="00414202">
        <w:rPr>
          <w:rFonts w:ascii="Times New Roman" w:hAnsi="Times New Roman" w:cs="Times New Roman"/>
        </w:rPr>
        <w:t>(6), 258-261.</w:t>
      </w:r>
    </w:p>
    <w:p w14:paraId="72CDFE6A" w14:textId="0DEF8C34" w:rsidR="003A36D7" w:rsidRPr="003579EE" w:rsidRDefault="003A36D7" w:rsidP="003A36D7">
      <w:pPr>
        <w:spacing w:line="240" w:lineRule="auto"/>
        <w:ind w:left="720" w:hanging="720"/>
        <w:jc w:val="both"/>
        <w:rPr>
          <w:rFonts w:ascii="Times New Roman" w:hAnsi="Times New Roman" w:cs="Times New Roman"/>
        </w:rPr>
      </w:pPr>
      <w:r w:rsidRPr="003579EE">
        <w:rPr>
          <w:rFonts w:ascii="Times New Roman" w:hAnsi="Times New Roman" w:cs="Times New Roman"/>
        </w:rPr>
        <w:t xml:space="preserve">Mir, M., Sharma, S.D., </w:t>
      </w:r>
      <w:r w:rsidR="007D1D90">
        <w:rPr>
          <w:rFonts w:ascii="Times New Roman" w:hAnsi="Times New Roman" w:cs="Times New Roman"/>
        </w:rPr>
        <w:t xml:space="preserve">&amp; </w:t>
      </w:r>
      <w:r w:rsidRPr="003579EE">
        <w:rPr>
          <w:rFonts w:ascii="Times New Roman" w:hAnsi="Times New Roman" w:cs="Times New Roman"/>
        </w:rPr>
        <w:t xml:space="preserve">Kumar, P., </w:t>
      </w:r>
      <w:r w:rsidR="007D1D90">
        <w:rPr>
          <w:rFonts w:ascii="Times New Roman" w:hAnsi="Times New Roman" w:cs="Times New Roman"/>
        </w:rPr>
        <w:t>(</w:t>
      </w:r>
      <w:r w:rsidRPr="003579EE">
        <w:rPr>
          <w:rFonts w:ascii="Times New Roman" w:hAnsi="Times New Roman" w:cs="Times New Roman"/>
        </w:rPr>
        <w:t>2015</w:t>
      </w:r>
      <w:r w:rsidR="007D1D90">
        <w:rPr>
          <w:rFonts w:ascii="Times New Roman" w:hAnsi="Times New Roman" w:cs="Times New Roman"/>
        </w:rPr>
        <w:t>)</w:t>
      </w:r>
      <w:r w:rsidRPr="003579EE">
        <w:rPr>
          <w:rFonts w:ascii="Times New Roman" w:hAnsi="Times New Roman" w:cs="Times New Roman"/>
        </w:rPr>
        <w:t xml:space="preserve">. Nutrient dynamics: effect on cropping </w:t>
      </w:r>
      <w:proofErr w:type="spellStart"/>
      <w:r w:rsidRPr="003579EE">
        <w:rPr>
          <w:rFonts w:ascii="Times New Roman" w:hAnsi="Times New Roman" w:cs="Times New Roman"/>
        </w:rPr>
        <w:t>behavior</w:t>
      </w:r>
      <w:proofErr w:type="spellEnd"/>
      <w:r w:rsidRPr="003579EE">
        <w:rPr>
          <w:rFonts w:ascii="Times New Roman" w:hAnsi="Times New Roman" w:cs="Times New Roman"/>
        </w:rPr>
        <w:t xml:space="preserve">, nutrient </w:t>
      </w:r>
      <w:proofErr w:type="gramStart"/>
      <w:r w:rsidRPr="003579EE">
        <w:rPr>
          <w:rFonts w:ascii="Times New Roman" w:hAnsi="Times New Roman" w:cs="Times New Roman"/>
        </w:rPr>
        <w:t>profile</w:t>
      </w:r>
      <w:proofErr w:type="gramEnd"/>
      <w:r w:rsidRPr="003579EE">
        <w:rPr>
          <w:rFonts w:ascii="Times New Roman" w:hAnsi="Times New Roman" w:cs="Times New Roman"/>
        </w:rPr>
        <w:t xml:space="preserve"> and quality attributes of pomegranate (</w:t>
      </w:r>
      <w:r w:rsidRPr="00EF701C">
        <w:rPr>
          <w:rFonts w:ascii="Times New Roman" w:hAnsi="Times New Roman" w:cs="Times New Roman"/>
          <w:i/>
          <w:iCs/>
        </w:rPr>
        <w:t>Punica granatum</w:t>
      </w:r>
      <w:r w:rsidRPr="003579EE">
        <w:rPr>
          <w:rFonts w:ascii="Times New Roman" w:hAnsi="Times New Roman" w:cs="Times New Roman"/>
        </w:rPr>
        <w:t xml:space="preserve"> L.) under rainfed agroclimatic conditions. </w:t>
      </w:r>
      <w:r w:rsidRPr="00E56391">
        <w:rPr>
          <w:rFonts w:ascii="Times New Roman" w:hAnsi="Times New Roman" w:cs="Times New Roman"/>
          <w:i/>
          <w:iCs/>
        </w:rPr>
        <w:t>J</w:t>
      </w:r>
      <w:r w:rsidR="001A13AC" w:rsidRPr="00E56391">
        <w:rPr>
          <w:rFonts w:ascii="Times New Roman" w:hAnsi="Times New Roman" w:cs="Times New Roman"/>
          <w:i/>
          <w:iCs/>
        </w:rPr>
        <w:t>ournal of</w:t>
      </w:r>
      <w:r w:rsidRPr="00E56391">
        <w:rPr>
          <w:rFonts w:ascii="Times New Roman" w:hAnsi="Times New Roman" w:cs="Times New Roman"/>
          <w:i/>
          <w:iCs/>
        </w:rPr>
        <w:t xml:space="preserve"> Plant Nutr</w:t>
      </w:r>
      <w:r w:rsidR="001A13AC" w:rsidRPr="00E56391">
        <w:rPr>
          <w:rFonts w:ascii="Times New Roman" w:hAnsi="Times New Roman" w:cs="Times New Roman"/>
          <w:i/>
          <w:iCs/>
        </w:rPr>
        <w:t>ition,</w:t>
      </w:r>
      <w:r w:rsidRPr="00E56391">
        <w:rPr>
          <w:rFonts w:ascii="Times New Roman" w:hAnsi="Times New Roman" w:cs="Times New Roman"/>
          <w:i/>
          <w:iCs/>
        </w:rPr>
        <w:t xml:space="preserve"> 38</w:t>
      </w:r>
      <w:r w:rsidRPr="003579EE">
        <w:rPr>
          <w:rFonts w:ascii="Times New Roman" w:hAnsi="Times New Roman" w:cs="Times New Roman"/>
        </w:rPr>
        <w:t>(1), 83–95.</w:t>
      </w:r>
    </w:p>
    <w:p w14:paraId="5ACB6796" w14:textId="77777777" w:rsidR="00007439" w:rsidRDefault="00007439" w:rsidP="003A36D7">
      <w:pPr>
        <w:spacing w:line="240" w:lineRule="auto"/>
        <w:ind w:left="720" w:hanging="720"/>
        <w:jc w:val="both"/>
        <w:rPr>
          <w:rFonts w:ascii="Times New Roman" w:hAnsi="Times New Roman" w:cs="Times New Roman"/>
        </w:rPr>
      </w:pPr>
      <w:proofErr w:type="spellStart"/>
      <w:r w:rsidRPr="00007439">
        <w:rPr>
          <w:rFonts w:ascii="Times New Roman" w:hAnsi="Times New Roman" w:cs="Times New Roman"/>
        </w:rPr>
        <w:t>Pourghayoumi</w:t>
      </w:r>
      <w:proofErr w:type="spellEnd"/>
      <w:r w:rsidRPr="00007439">
        <w:rPr>
          <w:rFonts w:ascii="Times New Roman" w:hAnsi="Times New Roman" w:cs="Times New Roman"/>
        </w:rPr>
        <w:t xml:space="preserve">, M., Rahemi, M., Bakhshi, D., </w:t>
      </w:r>
      <w:proofErr w:type="spellStart"/>
      <w:r w:rsidRPr="00007439">
        <w:rPr>
          <w:rFonts w:ascii="Times New Roman" w:hAnsi="Times New Roman" w:cs="Times New Roman"/>
        </w:rPr>
        <w:t>Aalami</w:t>
      </w:r>
      <w:proofErr w:type="spellEnd"/>
      <w:r w:rsidRPr="00007439">
        <w:rPr>
          <w:rFonts w:ascii="Times New Roman" w:hAnsi="Times New Roman" w:cs="Times New Roman"/>
        </w:rPr>
        <w:t xml:space="preserve">, A., &amp; </w:t>
      </w:r>
      <w:proofErr w:type="spellStart"/>
      <w:r w:rsidRPr="00007439">
        <w:rPr>
          <w:rFonts w:ascii="Times New Roman" w:hAnsi="Times New Roman" w:cs="Times New Roman"/>
        </w:rPr>
        <w:t>Kamgar</w:t>
      </w:r>
      <w:proofErr w:type="spellEnd"/>
      <w:r w:rsidRPr="00007439">
        <w:rPr>
          <w:rFonts w:ascii="Times New Roman" w:hAnsi="Times New Roman" w:cs="Times New Roman"/>
        </w:rPr>
        <w:t xml:space="preserve">-Haghighi, A. A. (2017). Responses of pomegranate cultivars to severe water stress and recovery: changes on antioxidant enzyme activities, gene expression </w:t>
      </w:r>
      <w:proofErr w:type="gramStart"/>
      <w:r w:rsidRPr="00007439">
        <w:rPr>
          <w:rFonts w:ascii="Times New Roman" w:hAnsi="Times New Roman" w:cs="Times New Roman"/>
        </w:rPr>
        <w:t>patterns</w:t>
      </w:r>
      <w:proofErr w:type="gramEnd"/>
      <w:r w:rsidRPr="00007439">
        <w:rPr>
          <w:rFonts w:ascii="Times New Roman" w:hAnsi="Times New Roman" w:cs="Times New Roman"/>
        </w:rPr>
        <w:t xml:space="preserve"> and water stress responsive metabolites. </w:t>
      </w:r>
      <w:r w:rsidRPr="00E56391">
        <w:rPr>
          <w:rFonts w:ascii="Times New Roman" w:hAnsi="Times New Roman" w:cs="Times New Roman"/>
          <w:i/>
          <w:iCs/>
        </w:rPr>
        <w:t>Physiology and Molecular Biology of Plants, 23</w:t>
      </w:r>
      <w:r w:rsidRPr="00007439">
        <w:rPr>
          <w:rFonts w:ascii="Times New Roman" w:hAnsi="Times New Roman" w:cs="Times New Roman"/>
        </w:rPr>
        <w:t>(2), 321-330.</w:t>
      </w:r>
    </w:p>
    <w:p w14:paraId="7749AD50" w14:textId="550C7AAF" w:rsidR="003A36D7" w:rsidRPr="003579EE" w:rsidRDefault="003A36D7" w:rsidP="003A36D7">
      <w:pPr>
        <w:spacing w:line="240" w:lineRule="auto"/>
        <w:ind w:left="720" w:hanging="720"/>
        <w:jc w:val="both"/>
        <w:rPr>
          <w:rFonts w:ascii="Times New Roman" w:hAnsi="Times New Roman" w:cs="Times New Roman"/>
        </w:rPr>
      </w:pPr>
      <w:r w:rsidRPr="00F52FD2">
        <w:rPr>
          <w:rFonts w:ascii="Times New Roman" w:hAnsi="Times New Roman" w:cs="Times New Roman"/>
        </w:rPr>
        <w:t>Saif, S., Abid, Z., Ashiq, M. F., Altaf, M., &amp; Ashraf, R. S. (2021). Biofertilizer formulations</w:t>
      </w:r>
      <w:r w:rsidRPr="00007439">
        <w:rPr>
          <w:rFonts w:ascii="Times New Roman" w:hAnsi="Times New Roman" w:cs="Times New Roman"/>
        </w:rPr>
        <w:t>. </w:t>
      </w:r>
      <w:r w:rsidRPr="00D03C83">
        <w:rPr>
          <w:rFonts w:ascii="Times New Roman" w:hAnsi="Times New Roman" w:cs="Times New Roman"/>
          <w:i/>
          <w:iCs/>
        </w:rPr>
        <w:t>Biofertilizers: Study and Impact,</w:t>
      </w:r>
      <w:r w:rsidRPr="00F52FD2">
        <w:rPr>
          <w:rFonts w:ascii="Times New Roman" w:hAnsi="Times New Roman" w:cs="Times New Roman"/>
        </w:rPr>
        <w:t xml:space="preserve"> 211-256.</w:t>
      </w:r>
    </w:p>
    <w:p w14:paraId="608ABD03" w14:textId="50A9E84F" w:rsidR="003A36D7" w:rsidRDefault="003A36D7" w:rsidP="003A36D7">
      <w:pPr>
        <w:spacing w:line="240" w:lineRule="auto"/>
        <w:ind w:left="720" w:hanging="720"/>
        <w:jc w:val="both"/>
        <w:rPr>
          <w:rFonts w:ascii="Times New Roman" w:hAnsi="Times New Roman" w:cs="Times New Roman"/>
        </w:rPr>
      </w:pPr>
      <w:r w:rsidRPr="00F52FD2">
        <w:rPr>
          <w:rFonts w:ascii="Times New Roman" w:hAnsi="Times New Roman" w:cs="Times New Roman"/>
        </w:rPr>
        <w:lastRenderedPageBreak/>
        <w:t>Singh, S., Parekh, N. S., Patel, H. R., Kore, P. N., &amp; Vasara, R. P. (2017). Effect of soil and foliar application of multi micronutrients on fruit yield and physical parameters of fruit of mango (</w:t>
      </w:r>
      <w:r w:rsidRPr="00EF701C">
        <w:rPr>
          <w:rFonts w:ascii="Times New Roman" w:hAnsi="Times New Roman" w:cs="Times New Roman"/>
          <w:i/>
          <w:iCs/>
        </w:rPr>
        <w:t>Mangifera indica</w:t>
      </w:r>
      <w:r w:rsidRPr="00F52FD2">
        <w:rPr>
          <w:rFonts w:ascii="Times New Roman" w:hAnsi="Times New Roman" w:cs="Times New Roman"/>
        </w:rPr>
        <w:t xml:space="preserve"> L.) var. </w:t>
      </w:r>
      <w:r w:rsidRPr="00007439">
        <w:rPr>
          <w:rFonts w:ascii="Times New Roman" w:hAnsi="Times New Roman" w:cs="Times New Roman"/>
        </w:rPr>
        <w:t>Amrapali.</w:t>
      </w:r>
      <w:r w:rsidRPr="00F52FD2">
        <w:rPr>
          <w:rFonts w:ascii="Times New Roman" w:hAnsi="Times New Roman" w:cs="Times New Roman"/>
          <w:i/>
          <w:iCs/>
        </w:rPr>
        <w:t xml:space="preserve"> </w:t>
      </w:r>
      <w:r w:rsidR="00245285" w:rsidRPr="006B4CE6">
        <w:rPr>
          <w:rFonts w:ascii="Times New Roman" w:hAnsi="Times New Roman" w:cs="Times New Roman"/>
          <w:i/>
          <w:iCs/>
        </w:rPr>
        <w:t>International Journal of Current Microbiology and Applied Sciences</w:t>
      </w:r>
      <w:r w:rsidRPr="006B4CE6">
        <w:rPr>
          <w:rFonts w:ascii="Times New Roman" w:hAnsi="Times New Roman" w:cs="Times New Roman"/>
          <w:i/>
          <w:iCs/>
        </w:rPr>
        <w:t>, 6</w:t>
      </w:r>
      <w:r w:rsidRPr="00F52FD2">
        <w:rPr>
          <w:rFonts w:ascii="Times New Roman" w:hAnsi="Times New Roman" w:cs="Times New Roman"/>
        </w:rPr>
        <w:t>(12), 3495-3499.</w:t>
      </w:r>
    </w:p>
    <w:p w14:paraId="45820C1C" w14:textId="77777777" w:rsidR="003A36D7" w:rsidRDefault="003A36D7" w:rsidP="003A36D7">
      <w:pPr>
        <w:spacing w:line="240" w:lineRule="auto"/>
        <w:ind w:left="720" w:hanging="720"/>
        <w:jc w:val="both"/>
        <w:rPr>
          <w:rFonts w:ascii="Times New Roman" w:hAnsi="Times New Roman" w:cs="Times New Roman"/>
        </w:rPr>
      </w:pPr>
      <w:r w:rsidRPr="00120738">
        <w:rPr>
          <w:rFonts w:ascii="Times New Roman" w:hAnsi="Times New Roman" w:cs="Times New Roman"/>
        </w:rPr>
        <w:t xml:space="preserve">Sourabh, J. R. S., </w:t>
      </w:r>
      <w:proofErr w:type="spellStart"/>
      <w:r w:rsidRPr="00120738">
        <w:rPr>
          <w:rFonts w:ascii="Times New Roman" w:hAnsi="Times New Roman" w:cs="Times New Roman"/>
        </w:rPr>
        <w:t>Baloda</w:t>
      </w:r>
      <w:proofErr w:type="spellEnd"/>
      <w:r w:rsidRPr="00120738">
        <w:rPr>
          <w:rFonts w:ascii="Times New Roman" w:hAnsi="Times New Roman" w:cs="Times New Roman"/>
        </w:rPr>
        <w:t xml:space="preserve">, S., Kumar, R., </w:t>
      </w:r>
      <w:proofErr w:type="spellStart"/>
      <w:r w:rsidRPr="00120738">
        <w:rPr>
          <w:rFonts w:ascii="Times New Roman" w:hAnsi="Times New Roman" w:cs="Times New Roman"/>
        </w:rPr>
        <w:t>Sheoran</w:t>
      </w:r>
      <w:proofErr w:type="spellEnd"/>
      <w:r w:rsidRPr="00120738">
        <w:rPr>
          <w:rFonts w:ascii="Times New Roman" w:hAnsi="Times New Roman" w:cs="Times New Roman"/>
        </w:rPr>
        <w:t>, V., &amp; Saini, V. H. (2018). Response of organic amendments and biofertilizers on growth and yield of guava during rainy season. </w:t>
      </w:r>
      <w:r w:rsidRPr="006B4CE6">
        <w:rPr>
          <w:rFonts w:ascii="Times New Roman" w:hAnsi="Times New Roman" w:cs="Times New Roman"/>
          <w:i/>
          <w:iCs/>
        </w:rPr>
        <w:t>Journal of Pharmacognosy and Phytochemistry, 7</w:t>
      </w:r>
      <w:r w:rsidRPr="00120738">
        <w:rPr>
          <w:rFonts w:ascii="Times New Roman" w:hAnsi="Times New Roman" w:cs="Times New Roman"/>
        </w:rPr>
        <w:t>(6), 2692-2695.</w:t>
      </w:r>
    </w:p>
    <w:p w14:paraId="291756DB" w14:textId="77777777"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 xml:space="preserve">Tyagi, S. K., Kulmi, G. S., &amp; Khire, A. R. (2021). Effect of integrated nutrient management on growth, </w:t>
      </w:r>
      <w:proofErr w:type="gramStart"/>
      <w:r w:rsidRPr="00414202">
        <w:rPr>
          <w:rFonts w:ascii="Times New Roman" w:hAnsi="Times New Roman" w:cs="Times New Roman"/>
        </w:rPr>
        <w:t>yield</w:t>
      </w:r>
      <w:proofErr w:type="gramEnd"/>
      <w:r w:rsidRPr="00414202">
        <w:rPr>
          <w:rFonts w:ascii="Times New Roman" w:hAnsi="Times New Roman" w:cs="Times New Roman"/>
        </w:rPr>
        <w:t xml:space="preserve"> and economics of guava (</w:t>
      </w:r>
      <w:r w:rsidRPr="00150B9F">
        <w:rPr>
          <w:rFonts w:ascii="Times New Roman" w:hAnsi="Times New Roman" w:cs="Times New Roman"/>
          <w:i/>
          <w:iCs/>
        </w:rPr>
        <w:t>Psidium guajava</w:t>
      </w:r>
      <w:r w:rsidRPr="00414202">
        <w:rPr>
          <w:rFonts w:ascii="Times New Roman" w:hAnsi="Times New Roman" w:cs="Times New Roman"/>
        </w:rPr>
        <w:t xml:space="preserve"> L.)</w:t>
      </w:r>
      <w:r w:rsidRPr="00BA514D">
        <w:rPr>
          <w:rFonts w:ascii="Times New Roman" w:hAnsi="Times New Roman" w:cs="Times New Roman"/>
        </w:rPr>
        <w:t>. </w:t>
      </w:r>
      <w:r w:rsidRPr="006B4CE6">
        <w:rPr>
          <w:rFonts w:ascii="Times New Roman" w:hAnsi="Times New Roman" w:cs="Times New Roman"/>
          <w:i/>
          <w:iCs/>
        </w:rPr>
        <w:t>Journal of Krishi Vigyan, 10</w:t>
      </w:r>
      <w:r w:rsidRPr="00414202">
        <w:rPr>
          <w:rFonts w:ascii="Times New Roman" w:hAnsi="Times New Roman" w:cs="Times New Roman"/>
        </w:rPr>
        <w:t>(1), 69-72.</w:t>
      </w:r>
    </w:p>
    <w:p w14:paraId="35450C45" w14:textId="6211DE66" w:rsidR="000C2BA6" w:rsidRDefault="000C2BA6" w:rsidP="003A36D7">
      <w:pPr>
        <w:spacing w:line="240" w:lineRule="auto"/>
        <w:ind w:left="720" w:hanging="720"/>
        <w:jc w:val="both"/>
        <w:rPr>
          <w:rFonts w:ascii="Times New Roman" w:hAnsi="Times New Roman" w:cs="Times New Roman"/>
        </w:rPr>
      </w:pPr>
      <w:r w:rsidRPr="000C2BA6">
        <w:rPr>
          <w:rFonts w:ascii="Times New Roman" w:hAnsi="Times New Roman" w:cs="Times New Roman"/>
        </w:rPr>
        <w:t xml:space="preserve">Westwood, M.N., </w:t>
      </w:r>
      <w:r w:rsidR="00D765B9">
        <w:rPr>
          <w:rFonts w:ascii="Times New Roman" w:hAnsi="Times New Roman" w:cs="Times New Roman"/>
        </w:rPr>
        <w:t>(</w:t>
      </w:r>
      <w:r w:rsidRPr="000C2BA6">
        <w:rPr>
          <w:rFonts w:ascii="Times New Roman" w:hAnsi="Times New Roman" w:cs="Times New Roman"/>
        </w:rPr>
        <w:t>1993</w:t>
      </w:r>
      <w:r w:rsidR="00D765B9">
        <w:rPr>
          <w:rFonts w:ascii="Times New Roman" w:hAnsi="Times New Roman" w:cs="Times New Roman"/>
        </w:rPr>
        <w:t>)</w:t>
      </w:r>
      <w:r w:rsidRPr="000C2BA6">
        <w:rPr>
          <w:rFonts w:ascii="Times New Roman" w:hAnsi="Times New Roman" w:cs="Times New Roman"/>
        </w:rPr>
        <w:t xml:space="preserve">. </w:t>
      </w:r>
      <w:r w:rsidRPr="008232D7">
        <w:rPr>
          <w:rFonts w:ascii="Times New Roman" w:hAnsi="Times New Roman" w:cs="Times New Roman"/>
          <w:i/>
          <w:iCs/>
        </w:rPr>
        <w:t>Temperate-zone pomology. Physiology and Culture</w:t>
      </w:r>
      <w:r w:rsidR="008232D7">
        <w:rPr>
          <w:rFonts w:ascii="Times New Roman" w:hAnsi="Times New Roman" w:cs="Times New Roman"/>
        </w:rPr>
        <w:t xml:space="preserve"> (</w:t>
      </w:r>
      <w:r w:rsidRPr="000C2BA6">
        <w:rPr>
          <w:rFonts w:ascii="Times New Roman" w:hAnsi="Times New Roman" w:cs="Times New Roman"/>
        </w:rPr>
        <w:t>3rd ed.</w:t>
      </w:r>
      <w:r w:rsidR="008232D7">
        <w:rPr>
          <w:rFonts w:ascii="Times New Roman" w:hAnsi="Times New Roman" w:cs="Times New Roman"/>
        </w:rPr>
        <w:t>).</w:t>
      </w:r>
      <w:r w:rsidRPr="000C2BA6">
        <w:rPr>
          <w:rFonts w:ascii="Times New Roman" w:hAnsi="Times New Roman" w:cs="Times New Roman"/>
        </w:rPr>
        <w:t xml:space="preserve"> Timber Press Inc., Portland, Oregon.</w:t>
      </w:r>
    </w:p>
    <w:p w14:paraId="0DABE205" w14:textId="484BBC9B" w:rsidR="00897B60" w:rsidRPr="00897B60" w:rsidRDefault="003A36D7" w:rsidP="00CA0416">
      <w:pPr>
        <w:spacing w:line="240" w:lineRule="auto"/>
        <w:ind w:left="720" w:hanging="720"/>
        <w:jc w:val="both"/>
        <w:rPr>
          <w:rFonts w:ascii="Times New Roman" w:hAnsi="Times New Roman" w:cs="Times New Roman"/>
        </w:rPr>
      </w:pPr>
      <w:r w:rsidRPr="00F52FD2">
        <w:rPr>
          <w:rFonts w:ascii="Times New Roman" w:hAnsi="Times New Roman" w:cs="Times New Roman"/>
        </w:rPr>
        <w:t>Yadav, D. K., Meena, Y. K., Deewan, P., &amp; Gupta, D. (2022). Effect of foliar application of micronutrients on yield and quality of pomegranate. </w:t>
      </w:r>
      <w:r w:rsidRPr="006B4CE6">
        <w:rPr>
          <w:rFonts w:ascii="Times New Roman" w:hAnsi="Times New Roman" w:cs="Times New Roman"/>
          <w:i/>
          <w:iCs/>
        </w:rPr>
        <w:t>International Journal of Bio-Resource and Stress Management, 13</w:t>
      </w:r>
      <w:r w:rsidRPr="00F52FD2">
        <w:rPr>
          <w:rFonts w:ascii="Times New Roman" w:hAnsi="Times New Roman" w:cs="Times New Roman"/>
        </w:rPr>
        <w:t>(9), 914-920.</w:t>
      </w:r>
    </w:p>
    <w:sectPr w:rsidR="00897B60" w:rsidRPr="00897B6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3232" w14:textId="77777777" w:rsidR="001B6EA0" w:rsidRDefault="001B6EA0" w:rsidP="00A433B5">
      <w:pPr>
        <w:spacing w:after="0" w:line="240" w:lineRule="auto"/>
      </w:pPr>
      <w:r>
        <w:separator/>
      </w:r>
    </w:p>
  </w:endnote>
  <w:endnote w:type="continuationSeparator" w:id="0">
    <w:p w14:paraId="43E66098" w14:textId="77777777" w:rsidR="001B6EA0" w:rsidRDefault="001B6EA0" w:rsidP="00A4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C7B6" w14:textId="77777777" w:rsidR="00A433B5" w:rsidRDefault="00A43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C32C" w14:textId="77777777" w:rsidR="00A433B5" w:rsidRDefault="00A43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7849" w14:textId="77777777" w:rsidR="00A433B5" w:rsidRDefault="00A4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80F" w14:textId="77777777" w:rsidR="001B6EA0" w:rsidRDefault="001B6EA0" w:rsidP="00A433B5">
      <w:pPr>
        <w:spacing w:after="0" w:line="240" w:lineRule="auto"/>
      </w:pPr>
      <w:r>
        <w:separator/>
      </w:r>
    </w:p>
  </w:footnote>
  <w:footnote w:type="continuationSeparator" w:id="0">
    <w:p w14:paraId="4AD37413" w14:textId="77777777" w:rsidR="001B6EA0" w:rsidRDefault="001B6EA0" w:rsidP="00A43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2F9C" w14:textId="57C8AA67" w:rsidR="00A433B5" w:rsidRDefault="00000000">
    <w:pPr>
      <w:pStyle w:val="Header"/>
    </w:pPr>
    <w:r>
      <w:rPr>
        <w:noProof/>
      </w:rPr>
      <w:pict w14:anchorId="70B7D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CA86" w14:textId="550E3CC0" w:rsidR="00A433B5" w:rsidRDefault="00000000">
    <w:pPr>
      <w:pStyle w:val="Header"/>
    </w:pPr>
    <w:r>
      <w:rPr>
        <w:noProof/>
      </w:rPr>
      <w:pict w14:anchorId="50D9F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E638" w14:textId="62B56763" w:rsidR="00A433B5" w:rsidRDefault="00000000">
    <w:pPr>
      <w:pStyle w:val="Header"/>
    </w:pPr>
    <w:r>
      <w:rPr>
        <w:noProof/>
      </w:rPr>
      <w:pict w14:anchorId="35719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60"/>
    <w:rsid w:val="0000326D"/>
    <w:rsid w:val="00007439"/>
    <w:rsid w:val="000219D0"/>
    <w:rsid w:val="00032143"/>
    <w:rsid w:val="000374BD"/>
    <w:rsid w:val="00057F1C"/>
    <w:rsid w:val="00071E28"/>
    <w:rsid w:val="00076E5F"/>
    <w:rsid w:val="000925BA"/>
    <w:rsid w:val="00097F20"/>
    <w:rsid w:val="000A37E6"/>
    <w:rsid w:val="000A3DF9"/>
    <w:rsid w:val="000A420E"/>
    <w:rsid w:val="000B0CCD"/>
    <w:rsid w:val="000C2BA6"/>
    <w:rsid w:val="000D7F7E"/>
    <w:rsid w:val="000E0378"/>
    <w:rsid w:val="000F4DBC"/>
    <w:rsid w:val="001051EF"/>
    <w:rsid w:val="001367E5"/>
    <w:rsid w:val="00142902"/>
    <w:rsid w:val="00144EF6"/>
    <w:rsid w:val="00147A10"/>
    <w:rsid w:val="00150B9F"/>
    <w:rsid w:val="001572D2"/>
    <w:rsid w:val="001968AC"/>
    <w:rsid w:val="001976E8"/>
    <w:rsid w:val="001A05BC"/>
    <w:rsid w:val="001A13AC"/>
    <w:rsid w:val="001B251A"/>
    <w:rsid w:val="001B6714"/>
    <w:rsid w:val="001B6EA0"/>
    <w:rsid w:val="001C0EC0"/>
    <w:rsid w:val="001C72D7"/>
    <w:rsid w:val="001D5055"/>
    <w:rsid w:val="001E1C97"/>
    <w:rsid w:val="001F3508"/>
    <w:rsid w:val="0020081A"/>
    <w:rsid w:val="00204B24"/>
    <w:rsid w:val="00207E98"/>
    <w:rsid w:val="00222E2F"/>
    <w:rsid w:val="00245285"/>
    <w:rsid w:val="00256712"/>
    <w:rsid w:val="00260099"/>
    <w:rsid w:val="002737F3"/>
    <w:rsid w:val="002827A2"/>
    <w:rsid w:val="002A25BF"/>
    <w:rsid w:val="002D3A9F"/>
    <w:rsid w:val="003013FA"/>
    <w:rsid w:val="00312D25"/>
    <w:rsid w:val="00313C1A"/>
    <w:rsid w:val="003169A3"/>
    <w:rsid w:val="0033444A"/>
    <w:rsid w:val="003414E2"/>
    <w:rsid w:val="00360473"/>
    <w:rsid w:val="00381BAB"/>
    <w:rsid w:val="00391680"/>
    <w:rsid w:val="00397B20"/>
    <w:rsid w:val="003A36D7"/>
    <w:rsid w:val="003C29E7"/>
    <w:rsid w:val="003F63D2"/>
    <w:rsid w:val="00405814"/>
    <w:rsid w:val="00430E96"/>
    <w:rsid w:val="0043640C"/>
    <w:rsid w:val="00483E92"/>
    <w:rsid w:val="004C28DC"/>
    <w:rsid w:val="004D6967"/>
    <w:rsid w:val="004D7087"/>
    <w:rsid w:val="004E0C90"/>
    <w:rsid w:val="004F486C"/>
    <w:rsid w:val="004F7BC1"/>
    <w:rsid w:val="00500DF0"/>
    <w:rsid w:val="00540270"/>
    <w:rsid w:val="00542B63"/>
    <w:rsid w:val="005521D0"/>
    <w:rsid w:val="00556108"/>
    <w:rsid w:val="00557854"/>
    <w:rsid w:val="00581AC8"/>
    <w:rsid w:val="005833DA"/>
    <w:rsid w:val="0058419E"/>
    <w:rsid w:val="0059022C"/>
    <w:rsid w:val="005A4AFA"/>
    <w:rsid w:val="005C3E65"/>
    <w:rsid w:val="005C7441"/>
    <w:rsid w:val="005D4970"/>
    <w:rsid w:val="005E18A6"/>
    <w:rsid w:val="005E4ABC"/>
    <w:rsid w:val="005F3F43"/>
    <w:rsid w:val="005F7227"/>
    <w:rsid w:val="006061B5"/>
    <w:rsid w:val="00615B7A"/>
    <w:rsid w:val="00625223"/>
    <w:rsid w:val="0065403D"/>
    <w:rsid w:val="00665770"/>
    <w:rsid w:val="0067372C"/>
    <w:rsid w:val="006762FA"/>
    <w:rsid w:val="006B4CE6"/>
    <w:rsid w:val="006C2B1B"/>
    <w:rsid w:val="006C6E38"/>
    <w:rsid w:val="006D0155"/>
    <w:rsid w:val="006E1DBC"/>
    <w:rsid w:val="00707C84"/>
    <w:rsid w:val="00712FD5"/>
    <w:rsid w:val="00721FA0"/>
    <w:rsid w:val="00723BDB"/>
    <w:rsid w:val="00737FA1"/>
    <w:rsid w:val="0075469F"/>
    <w:rsid w:val="00755EA5"/>
    <w:rsid w:val="00756A9C"/>
    <w:rsid w:val="00761B3D"/>
    <w:rsid w:val="00797C0E"/>
    <w:rsid w:val="007A32A7"/>
    <w:rsid w:val="007D1D90"/>
    <w:rsid w:val="007E7891"/>
    <w:rsid w:val="007F289B"/>
    <w:rsid w:val="008201A2"/>
    <w:rsid w:val="008232D7"/>
    <w:rsid w:val="0086632B"/>
    <w:rsid w:val="008845AE"/>
    <w:rsid w:val="00897B60"/>
    <w:rsid w:val="008C26DA"/>
    <w:rsid w:val="008C3A8C"/>
    <w:rsid w:val="008D4DFF"/>
    <w:rsid w:val="008D6E76"/>
    <w:rsid w:val="008E0F4D"/>
    <w:rsid w:val="008F3150"/>
    <w:rsid w:val="008F4878"/>
    <w:rsid w:val="00900FDE"/>
    <w:rsid w:val="009014A9"/>
    <w:rsid w:val="0090425B"/>
    <w:rsid w:val="00906464"/>
    <w:rsid w:val="00911FF8"/>
    <w:rsid w:val="009205EF"/>
    <w:rsid w:val="00922B42"/>
    <w:rsid w:val="00924238"/>
    <w:rsid w:val="009611A2"/>
    <w:rsid w:val="009A02FD"/>
    <w:rsid w:val="009B7F21"/>
    <w:rsid w:val="009D5581"/>
    <w:rsid w:val="009E3593"/>
    <w:rsid w:val="00A01875"/>
    <w:rsid w:val="00A131B3"/>
    <w:rsid w:val="00A20DA6"/>
    <w:rsid w:val="00A21B28"/>
    <w:rsid w:val="00A26743"/>
    <w:rsid w:val="00A32163"/>
    <w:rsid w:val="00A36461"/>
    <w:rsid w:val="00A41435"/>
    <w:rsid w:val="00A42B55"/>
    <w:rsid w:val="00A433B5"/>
    <w:rsid w:val="00A441F7"/>
    <w:rsid w:val="00A51CA2"/>
    <w:rsid w:val="00A54110"/>
    <w:rsid w:val="00A641DC"/>
    <w:rsid w:val="00A72720"/>
    <w:rsid w:val="00A9519B"/>
    <w:rsid w:val="00AA00AE"/>
    <w:rsid w:val="00AA0EE9"/>
    <w:rsid w:val="00AB69F3"/>
    <w:rsid w:val="00AC6768"/>
    <w:rsid w:val="00B11132"/>
    <w:rsid w:val="00B17A9B"/>
    <w:rsid w:val="00B2323B"/>
    <w:rsid w:val="00B535DA"/>
    <w:rsid w:val="00B80F07"/>
    <w:rsid w:val="00B8459D"/>
    <w:rsid w:val="00BA4C09"/>
    <w:rsid w:val="00BA514D"/>
    <w:rsid w:val="00BC1BC7"/>
    <w:rsid w:val="00BC2C5F"/>
    <w:rsid w:val="00BD395C"/>
    <w:rsid w:val="00BD524D"/>
    <w:rsid w:val="00BD6DA6"/>
    <w:rsid w:val="00C0298A"/>
    <w:rsid w:val="00C35161"/>
    <w:rsid w:val="00C52B03"/>
    <w:rsid w:val="00C70C9C"/>
    <w:rsid w:val="00C76DF0"/>
    <w:rsid w:val="00CA0416"/>
    <w:rsid w:val="00CA18B1"/>
    <w:rsid w:val="00CD145F"/>
    <w:rsid w:val="00CF2862"/>
    <w:rsid w:val="00D03BEE"/>
    <w:rsid w:val="00D03C83"/>
    <w:rsid w:val="00D1490A"/>
    <w:rsid w:val="00D21DCF"/>
    <w:rsid w:val="00D42849"/>
    <w:rsid w:val="00D44A03"/>
    <w:rsid w:val="00D5197B"/>
    <w:rsid w:val="00D7561A"/>
    <w:rsid w:val="00D765B9"/>
    <w:rsid w:val="00D94E21"/>
    <w:rsid w:val="00DA11B6"/>
    <w:rsid w:val="00DA505C"/>
    <w:rsid w:val="00DA5F06"/>
    <w:rsid w:val="00DA7817"/>
    <w:rsid w:val="00DC52B7"/>
    <w:rsid w:val="00DC712E"/>
    <w:rsid w:val="00DD04EA"/>
    <w:rsid w:val="00DF2F5F"/>
    <w:rsid w:val="00E00143"/>
    <w:rsid w:val="00E12277"/>
    <w:rsid w:val="00E15725"/>
    <w:rsid w:val="00E32736"/>
    <w:rsid w:val="00E33305"/>
    <w:rsid w:val="00E4619F"/>
    <w:rsid w:val="00E47433"/>
    <w:rsid w:val="00E47521"/>
    <w:rsid w:val="00E56391"/>
    <w:rsid w:val="00E85C3E"/>
    <w:rsid w:val="00E8678D"/>
    <w:rsid w:val="00EC3880"/>
    <w:rsid w:val="00EC3B96"/>
    <w:rsid w:val="00EE1BFD"/>
    <w:rsid w:val="00EF27F5"/>
    <w:rsid w:val="00EF701C"/>
    <w:rsid w:val="00F075D4"/>
    <w:rsid w:val="00F12192"/>
    <w:rsid w:val="00F15F69"/>
    <w:rsid w:val="00F2044C"/>
    <w:rsid w:val="00F242AB"/>
    <w:rsid w:val="00F339D2"/>
    <w:rsid w:val="00F47BC5"/>
    <w:rsid w:val="00F52400"/>
    <w:rsid w:val="00F5600F"/>
    <w:rsid w:val="00F71907"/>
    <w:rsid w:val="00FB0DF0"/>
    <w:rsid w:val="00FD4085"/>
    <w:rsid w:val="00FE04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1D3A2"/>
  <w15:chartTrackingRefBased/>
  <w15:docId w15:val="{9D9A81F6-E552-477A-8DD6-FBC00BAF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60"/>
  </w:style>
  <w:style w:type="paragraph" w:styleId="Heading1">
    <w:name w:val="heading 1"/>
    <w:basedOn w:val="Normal"/>
    <w:next w:val="Normal"/>
    <w:link w:val="Heading1Char"/>
    <w:uiPriority w:val="9"/>
    <w:qFormat/>
    <w:rsid w:val="00897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7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7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B60"/>
    <w:rPr>
      <w:rFonts w:eastAsiaTheme="majorEastAsia" w:cstheme="majorBidi"/>
      <w:color w:val="272727" w:themeColor="text1" w:themeTint="D8"/>
    </w:rPr>
  </w:style>
  <w:style w:type="paragraph" w:styleId="Title">
    <w:name w:val="Title"/>
    <w:basedOn w:val="Normal"/>
    <w:next w:val="Normal"/>
    <w:link w:val="TitleChar"/>
    <w:uiPriority w:val="10"/>
    <w:qFormat/>
    <w:rsid w:val="0089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B60"/>
    <w:pPr>
      <w:spacing w:before="160"/>
      <w:jc w:val="center"/>
    </w:pPr>
    <w:rPr>
      <w:i/>
      <w:iCs/>
      <w:color w:val="404040" w:themeColor="text1" w:themeTint="BF"/>
    </w:rPr>
  </w:style>
  <w:style w:type="character" w:customStyle="1" w:styleId="QuoteChar">
    <w:name w:val="Quote Char"/>
    <w:basedOn w:val="DefaultParagraphFont"/>
    <w:link w:val="Quote"/>
    <w:uiPriority w:val="29"/>
    <w:rsid w:val="00897B60"/>
    <w:rPr>
      <w:i/>
      <w:iCs/>
      <w:color w:val="404040" w:themeColor="text1" w:themeTint="BF"/>
    </w:rPr>
  </w:style>
  <w:style w:type="paragraph" w:styleId="ListParagraph">
    <w:name w:val="List Paragraph"/>
    <w:basedOn w:val="Normal"/>
    <w:uiPriority w:val="34"/>
    <w:qFormat/>
    <w:rsid w:val="00897B60"/>
    <w:pPr>
      <w:ind w:left="720"/>
      <w:contextualSpacing/>
    </w:pPr>
  </w:style>
  <w:style w:type="character" w:styleId="IntenseEmphasis">
    <w:name w:val="Intense Emphasis"/>
    <w:basedOn w:val="DefaultParagraphFont"/>
    <w:uiPriority w:val="21"/>
    <w:qFormat/>
    <w:rsid w:val="00897B60"/>
    <w:rPr>
      <w:i/>
      <w:iCs/>
      <w:color w:val="2F5496" w:themeColor="accent1" w:themeShade="BF"/>
    </w:rPr>
  </w:style>
  <w:style w:type="paragraph" w:styleId="IntenseQuote">
    <w:name w:val="Intense Quote"/>
    <w:basedOn w:val="Normal"/>
    <w:next w:val="Normal"/>
    <w:link w:val="IntenseQuoteChar"/>
    <w:uiPriority w:val="30"/>
    <w:qFormat/>
    <w:rsid w:val="00897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B60"/>
    <w:rPr>
      <w:i/>
      <w:iCs/>
      <w:color w:val="2F5496" w:themeColor="accent1" w:themeShade="BF"/>
    </w:rPr>
  </w:style>
  <w:style w:type="character" w:styleId="IntenseReference">
    <w:name w:val="Intense Reference"/>
    <w:basedOn w:val="DefaultParagraphFont"/>
    <w:uiPriority w:val="32"/>
    <w:qFormat/>
    <w:rsid w:val="00897B60"/>
    <w:rPr>
      <w:b/>
      <w:bCs/>
      <w:smallCaps/>
      <w:color w:val="2F5496" w:themeColor="accent1" w:themeShade="BF"/>
      <w:spacing w:val="5"/>
    </w:rPr>
  </w:style>
  <w:style w:type="table" w:styleId="TableGrid">
    <w:name w:val="Table Grid"/>
    <w:basedOn w:val="TableNormal"/>
    <w:uiPriority w:val="39"/>
    <w:rsid w:val="00897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60"/>
    <w:rPr>
      <w:color w:val="0563C1" w:themeColor="hyperlink"/>
      <w:u w:val="single"/>
    </w:rPr>
  </w:style>
  <w:style w:type="character" w:styleId="UnresolvedMention">
    <w:name w:val="Unresolved Mention"/>
    <w:basedOn w:val="DefaultParagraphFont"/>
    <w:uiPriority w:val="99"/>
    <w:semiHidden/>
    <w:unhideWhenUsed/>
    <w:rsid w:val="00755EA5"/>
    <w:rPr>
      <w:color w:val="605E5C"/>
      <w:shd w:val="clear" w:color="auto" w:fill="E1DFDD"/>
    </w:rPr>
  </w:style>
  <w:style w:type="paragraph" w:styleId="Header">
    <w:name w:val="header"/>
    <w:basedOn w:val="Normal"/>
    <w:link w:val="HeaderChar"/>
    <w:uiPriority w:val="99"/>
    <w:unhideWhenUsed/>
    <w:rsid w:val="00A43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B5"/>
  </w:style>
  <w:style w:type="paragraph" w:styleId="Footer">
    <w:name w:val="footer"/>
    <w:basedOn w:val="Normal"/>
    <w:link w:val="FooterChar"/>
    <w:uiPriority w:val="99"/>
    <w:unhideWhenUsed/>
    <w:rsid w:val="00A43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B5"/>
  </w:style>
  <w:style w:type="paragraph" w:styleId="NoSpacing">
    <w:name w:val="No Spacing"/>
    <w:uiPriority w:val="1"/>
    <w:qFormat/>
    <w:rsid w:val="002A25BF"/>
    <w:pPr>
      <w:spacing w:after="0" w:line="240" w:lineRule="auto"/>
    </w:pPr>
    <w:rPr>
      <w:kern w:val="0"/>
      <w:sz w:val="22"/>
      <w:szCs w:val="22"/>
      <w:lang w:val="en-GB" w:bidi="ar-SA"/>
      <w14:ligatures w14:val="none"/>
    </w:rPr>
  </w:style>
  <w:style w:type="character" w:styleId="PlaceholderText">
    <w:name w:val="Placeholder Text"/>
    <w:basedOn w:val="DefaultParagraphFont"/>
    <w:uiPriority w:val="99"/>
    <w:semiHidden/>
    <w:rsid w:val="00E333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11</Pages>
  <Words>4162</Words>
  <Characters>23725</Characters>
  <Application>Microsoft Office Word</Application>
  <DocSecurity>0</DocSecurity>
  <Lines>197</Lines>
  <Paragraphs>55</Paragraphs>
  <ScaleCrop>false</ScaleCrop>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 R K</dc:creator>
  <cp:keywords/>
  <dc:description/>
  <cp:lastModifiedBy>RANJITH R K</cp:lastModifiedBy>
  <cp:revision>214</cp:revision>
  <dcterms:created xsi:type="dcterms:W3CDTF">2026-02-04T10:38:00Z</dcterms:created>
  <dcterms:modified xsi:type="dcterms:W3CDTF">2026-02-12T09:49:00Z</dcterms:modified>
</cp:coreProperties>
</file>