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B470F7" w14:textId="77777777" w:rsidR="0037792F" w:rsidRDefault="0037792F" w:rsidP="001B4A9B">
      <w:pPr>
        <w:ind w:left="0" w:right="-304" w:firstLine="0"/>
        <w:jc w:val="center"/>
        <w:rPr>
          <w:rFonts w:ascii="Calibri" w:hAnsi="Calibri" w:cs="Calibri"/>
          <w:b/>
          <w:bCs/>
          <w:sz w:val="28"/>
          <w:szCs w:val="28"/>
        </w:rPr>
      </w:pPr>
      <w:r w:rsidRPr="00FD34BB">
        <w:rPr>
          <w:rFonts w:ascii="Calibri" w:hAnsi="Calibri" w:cs="Calibri"/>
          <w:b/>
          <w:bCs/>
          <w:sz w:val="28"/>
          <w:szCs w:val="28"/>
        </w:rPr>
        <w:t xml:space="preserve">ANATOMY AND </w:t>
      </w:r>
      <w:r w:rsidR="00B54DF5">
        <w:rPr>
          <w:rFonts w:ascii="Calibri" w:hAnsi="Calibri" w:cs="Calibri"/>
          <w:b/>
          <w:bCs/>
          <w:sz w:val="28"/>
          <w:szCs w:val="28"/>
        </w:rPr>
        <w:t>CLINICAL RELEVANCE</w:t>
      </w:r>
      <w:r w:rsidRPr="00FD34BB">
        <w:rPr>
          <w:rFonts w:ascii="Calibri" w:hAnsi="Calibri" w:cs="Calibri"/>
          <w:b/>
          <w:bCs/>
          <w:sz w:val="28"/>
          <w:szCs w:val="28"/>
        </w:rPr>
        <w:t xml:space="preserve"> OF THE PANCREAS: A REVIEW ARTICLE</w:t>
      </w:r>
    </w:p>
    <w:p w14:paraId="635E8FE4" w14:textId="77777777" w:rsidR="00EC589E" w:rsidRDefault="00EC589E" w:rsidP="001B4A9B">
      <w:pPr>
        <w:ind w:left="0" w:right="-304" w:firstLine="0"/>
        <w:jc w:val="center"/>
        <w:rPr>
          <w:rFonts w:ascii="Calibri" w:hAnsi="Calibri" w:cs="Calibri"/>
          <w:b/>
          <w:bCs/>
          <w:sz w:val="28"/>
          <w:szCs w:val="28"/>
        </w:rPr>
      </w:pPr>
    </w:p>
    <w:p w14:paraId="3DC307B4" w14:textId="77777777" w:rsidR="0037792F" w:rsidRDefault="0037792F" w:rsidP="001B4A9B">
      <w:pPr>
        <w:ind w:left="0" w:firstLine="0"/>
      </w:pPr>
    </w:p>
    <w:p w14:paraId="7E0B511D" w14:textId="77777777" w:rsidR="008D1B2E" w:rsidRPr="002157AE" w:rsidRDefault="008D1B2E" w:rsidP="001B4A9B">
      <w:pPr>
        <w:ind w:left="0" w:firstLine="0"/>
      </w:pPr>
    </w:p>
    <w:p w14:paraId="1333C5BE" w14:textId="44829E9B" w:rsidR="0037792F" w:rsidRPr="002157AE" w:rsidRDefault="00ED7AEF" w:rsidP="0078656E">
      <w:pPr>
        <w:ind w:left="0" w:firstLine="0"/>
        <w:jc w:val="left"/>
        <w:rPr>
          <w:rFonts w:ascii="Calibri" w:hAnsi="Calibri" w:cs="Calibri"/>
          <w:b/>
          <w:bCs/>
          <w:sz w:val="22"/>
          <w:szCs w:val="22"/>
        </w:rPr>
      </w:pPr>
      <w:r>
        <w:rPr>
          <w:rFonts w:ascii="Calibri" w:hAnsi="Calibri" w:cs="Calibri"/>
          <w:b/>
          <w:bCs/>
          <w:sz w:val="22"/>
          <w:szCs w:val="22"/>
        </w:rPr>
        <w:t xml:space="preserve"> </w:t>
      </w:r>
      <w:r w:rsidR="0037792F" w:rsidRPr="002157AE">
        <w:rPr>
          <w:rFonts w:ascii="Calibri" w:hAnsi="Calibri" w:cs="Calibri"/>
          <w:b/>
          <w:bCs/>
          <w:sz w:val="22"/>
          <w:szCs w:val="22"/>
        </w:rPr>
        <w:t>ABSTRACT</w:t>
      </w:r>
    </w:p>
    <w:p w14:paraId="4435B568" w14:textId="4A7AFE97" w:rsidR="0037792F" w:rsidRPr="00FD173C" w:rsidRDefault="0037792F" w:rsidP="001B4A9B">
      <w:pPr>
        <w:ind w:left="0" w:right="-21" w:firstLine="0"/>
        <w:rPr>
          <w:sz w:val="24"/>
          <w:szCs w:val="24"/>
        </w:rPr>
      </w:pPr>
      <w:r w:rsidRPr="00FD173C">
        <w:rPr>
          <w:rFonts w:ascii="Calibri" w:hAnsi="Calibri" w:cs="Calibri"/>
          <w:sz w:val="24"/>
          <w:szCs w:val="24"/>
        </w:rPr>
        <w:t>The pancreas is an elongated, tapered organ located across the back of the belly, behind the stomach. The right side of the organ called the head. It is the widest part of the organ and lies in the curve of the duodenum, the first division of the small intestine. The tapered left side extends slightly upward called the body of the pancreas and ends near the spleen</w:t>
      </w:r>
      <w:r w:rsidR="00D30468">
        <w:rPr>
          <w:rFonts w:ascii="Calibri" w:hAnsi="Calibri" w:cs="Calibri"/>
          <w:sz w:val="24"/>
          <w:szCs w:val="24"/>
        </w:rPr>
        <w:t xml:space="preserve"> </w:t>
      </w:r>
      <w:r w:rsidR="00360AEF">
        <w:rPr>
          <w:rFonts w:ascii="Calibri" w:hAnsi="Calibri" w:cs="Calibri"/>
          <w:sz w:val="24"/>
          <w:szCs w:val="24"/>
        </w:rPr>
        <w:t>and</w:t>
      </w:r>
      <w:r w:rsidRPr="00FD173C">
        <w:rPr>
          <w:rFonts w:ascii="Calibri" w:hAnsi="Calibri" w:cs="Calibri"/>
          <w:sz w:val="24"/>
          <w:szCs w:val="24"/>
        </w:rPr>
        <w:t xml:space="preserve"> called the tail. The enzymes secreted by the exocrine gland in the pancreas help break down</w:t>
      </w:r>
      <w:r w:rsidR="00360AEF">
        <w:rPr>
          <w:rFonts w:ascii="Calibri" w:hAnsi="Calibri" w:cs="Calibri"/>
          <w:sz w:val="24"/>
          <w:szCs w:val="24"/>
        </w:rPr>
        <w:t xml:space="preserve"> of</w:t>
      </w:r>
      <w:r w:rsidRPr="00FD173C">
        <w:rPr>
          <w:rFonts w:ascii="Calibri" w:hAnsi="Calibri" w:cs="Calibri"/>
          <w:sz w:val="24"/>
          <w:szCs w:val="24"/>
        </w:rPr>
        <w:t xml:space="preserve"> carbohydrates, fats, proteins, and acids in the duodenum. These enzymes travel down the pancreatic duct into the </w:t>
      </w:r>
      <w:r w:rsidR="00360AEF">
        <w:rPr>
          <w:rFonts w:ascii="Calibri" w:hAnsi="Calibri" w:cs="Calibri"/>
          <w:sz w:val="24"/>
          <w:szCs w:val="24"/>
        </w:rPr>
        <w:t>duodenum</w:t>
      </w:r>
      <w:r w:rsidRPr="00FD173C">
        <w:rPr>
          <w:rFonts w:ascii="Calibri" w:hAnsi="Calibri" w:cs="Calibri"/>
          <w:sz w:val="24"/>
          <w:szCs w:val="24"/>
        </w:rPr>
        <w:t xml:space="preserve"> in an inactive form. When they enter the duodenum, they are activated. The exocrine tissue also secretes bicarbonate to neutralize stomach acid in the duodenum. This is the first section of the small intestine.  The main hormones secreted by the endocrine gland in the pancreas are insulin and glucagon, which regulate the level of glucose in the blood and somatostatin, which prevents the release of insulin and glucagon. It is </w:t>
      </w:r>
      <w:r w:rsidR="00360AEF">
        <w:rPr>
          <w:rFonts w:ascii="Calibri" w:hAnsi="Calibri" w:cs="Calibri"/>
          <w:sz w:val="24"/>
          <w:szCs w:val="24"/>
        </w:rPr>
        <w:t>the accessory gland</w:t>
      </w:r>
      <w:r w:rsidR="00D30468">
        <w:rPr>
          <w:rFonts w:ascii="Calibri" w:hAnsi="Calibri" w:cs="Calibri"/>
          <w:sz w:val="24"/>
          <w:szCs w:val="24"/>
        </w:rPr>
        <w:t xml:space="preserve"> </w:t>
      </w:r>
      <w:r w:rsidRPr="00FD173C">
        <w:rPr>
          <w:rFonts w:ascii="Calibri" w:hAnsi="Calibri" w:cs="Calibri"/>
          <w:sz w:val="24"/>
          <w:szCs w:val="24"/>
        </w:rPr>
        <w:t xml:space="preserve">of the digestive system and produces insulin and other important enzymes and hormones that help break down foods. The pancreas has an endocrine function because it releases juices directly into the bloodstream, and it has an exocrine function because it releases juices </w:t>
      </w:r>
      <w:r w:rsidR="00360AEF">
        <w:rPr>
          <w:rFonts w:ascii="Calibri" w:hAnsi="Calibri" w:cs="Calibri"/>
          <w:sz w:val="24"/>
          <w:szCs w:val="24"/>
        </w:rPr>
        <w:t>through</w:t>
      </w:r>
      <w:r w:rsidR="00360AEF" w:rsidRPr="00FD173C">
        <w:rPr>
          <w:rFonts w:ascii="Calibri" w:hAnsi="Calibri" w:cs="Calibri"/>
          <w:sz w:val="24"/>
          <w:szCs w:val="24"/>
        </w:rPr>
        <w:t xml:space="preserve"> </w:t>
      </w:r>
      <w:r w:rsidRPr="00FD173C">
        <w:rPr>
          <w:rFonts w:ascii="Calibri" w:hAnsi="Calibri" w:cs="Calibri"/>
          <w:sz w:val="24"/>
          <w:szCs w:val="24"/>
        </w:rPr>
        <w:t>ducts</w:t>
      </w:r>
      <w:r w:rsidR="00C56C1C">
        <w:rPr>
          <w:rFonts w:ascii="Calibri" w:hAnsi="Calibri" w:cs="Calibri"/>
          <w:sz w:val="24"/>
          <w:szCs w:val="24"/>
        </w:rPr>
        <w:t>.</w:t>
      </w:r>
    </w:p>
    <w:p w14:paraId="5B7D3723" w14:textId="77777777" w:rsidR="0037792F" w:rsidRPr="00D120A5" w:rsidRDefault="0037792F" w:rsidP="001B4A9B">
      <w:pPr>
        <w:ind w:left="0" w:right="-21" w:firstLine="0"/>
        <w:rPr>
          <w:rFonts w:ascii="Calibri" w:hAnsi="Calibri" w:cs="Calibri"/>
          <w:sz w:val="24"/>
          <w:szCs w:val="24"/>
        </w:rPr>
      </w:pPr>
    </w:p>
    <w:p w14:paraId="6DB92A2E" w14:textId="77777777" w:rsidR="0037792F" w:rsidRPr="00705768" w:rsidRDefault="0037792F" w:rsidP="0078656E">
      <w:pPr>
        <w:ind w:left="0" w:right="-21" w:firstLine="0"/>
        <w:jc w:val="left"/>
        <w:rPr>
          <w:rFonts w:ascii="Calibri" w:hAnsi="Calibri" w:cs="Calibri"/>
          <w:b/>
          <w:bCs/>
          <w:sz w:val="24"/>
          <w:szCs w:val="24"/>
        </w:rPr>
      </w:pPr>
      <w:r w:rsidRPr="00705768">
        <w:rPr>
          <w:rFonts w:ascii="Calibri" w:hAnsi="Calibri" w:cs="Calibri"/>
          <w:b/>
          <w:bCs/>
          <w:sz w:val="24"/>
          <w:szCs w:val="24"/>
        </w:rPr>
        <w:t>INTRODUCTION</w:t>
      </w:r>
    </w:p>
    <w:p w14:paraId="73941933" w14:textId="3F7C2513" w:rsidR="0037792F" w:rsidRDefault="0037792F" w:rsidP="001B4A9B">
      <w:pPr>
        <w:ind w:left="0" w:right="-21" w:firstLine="0"/>
        <w:rPr>
          <w:rFonts w:ascii="Calibri" w:hAnsi="Calibri" w:cs="Calibri"/>
          <w:sz w:val="24"/>
          <w:szCs w:val="24"/>
        </w:rPr>
      </w:pPr>
      <w:r w:rsidRPr="00CF300A">
        <w:rPr>
          <w:rFonts w:ascii="Calibri" w:hAnsi="Calibri" w:cs="Calibri"/>
          <w:sz w:val="24"/>
          <w:szCs w:val="24"/>
        </w:rPr>
        <w:t xml:space="preserve">The mandate for this chapter is to review the anatomy and histology of the pancreas. The pancreas (meaning all flesh) lies in the upper abdomen behind the stomach. The pancreas is part of the gastrointestinal system that </w:t>
      </w:r>
      <w:r w:rsidR="00360AEF">
        <w:rPr>
          <w:rFonts w:ascii="Calibri" w:hAnsi="Calibri" w:cs="Calibri"/>
          <w:sz w:val="24"/>
          <w:szCs w:val="24"/>
        </w:rPr>
        <w:t>produces</w:t>
      </w:r>
      <w:r w:rsidR="00360AEF" w:rsidRPr="00CF300A">
        <w:rPr>
          <w:rFonts w:ascii="Calibri" w:hAnsi="Calibri" w:cs="Calibri"/>
          <w:sz w:val="24"/>
          <w:szCs w:val="24"/>
        </w:rPr>
        <w:t xml:space="preserve"> </w:t>
      </w:r>
      <w:r w:rsidRPr="00CF300A">
        <w:rPr>
          <w:rFonts w:ascii="Calibri" w:hAnsi="Calibri" w:cs="Calibri"/>
          <w:sz w:val="24"/>
          <w:szCs w:val="24"/>
        </w:rPr>
        <w:t xml:space="preserve">and secretes digestive enzymes into the intestine, </w:t>
      </w:r>
      <w:r w:rsidR="004957B7" w:rsidRPr="00CF300A">
        <w:rPr>
          <w:rFonts w:ascii="Calibri" w:hAnsi="Calibri" w:cs="Calibri"/>
          <w:sz w:val="24"/>
          <w:szCs w:val="24"/>
        </w:rPr>
        <w:t>and</w:t>
      </w:r>
      <w:r w:rsidRPr="00CF300A">
        <w:rPr>
          <w:rFonts w:ascii="Calibri" w:hAnsi="Calibri" w:cs="Calibri"/>
          <w:sz w:val="24"/>
          <w:szCs w:val="24"/>
        </w:rPr>
        <w:t xml:space="preserve"> an endocrine organ that </w:t>
      </w:r>
      <w:r w:rsidR="00360AEF">
        <w:rPr>
          <w:rFonts w:ascii="Calibri" w:hAnsi="Calibri" w:cs="Calibri"/>
          <w:sz w:val="24"/>
          <w:szCs w:val="24"/>
        </w:rPr>
        <w:t>produces</w:t>
      </w:r>
      <w:r w:rsidR="00360AEF" w:rsidRPr="00CF300A">
        <w:rPr>
          <w:rFonts w:ascii="Calibri" w:hAnsi="Calibri" w:cs="Calibri"/>
          <w:sz w:val="24"/>
          <w:szCs w:val="24"/>
        </w:rPr>
        <w:t xml:space="preserve"> </w:t>
      </w:r>
      <w:r w:rsidRPr="00CF300A">
        <w:rPr>
          <w:rFonts w:ascii="Calibri" w:hAnsi="Calibri" w:cs="Calibri"/>
          <w:sz w:val="24"/>
          <w:szCs w:val="24"/>
        </w:rPr>
        <w:t xml:space="preserve">and secretes hormones into the blood to control energy metabolism and storage throughout the body. Exocrine pancreas the portion of the pancreas that </w:t>
      </w:r>
      <w:r w:rsidR="00360AEF">
        <w:rPr>
          <w:rFonts w:ascii="Calibri" w:hAnsi="Calibri" w:cs="Calibri"/>
          <w:sz w:val="24"/>
          <w:szCs w:val="24"/>
        </w:rPr>
        <w:t>produces</w:t>
      </w:r>
      <w:r w:rsidR="00360AEF" w:rsidRPr="00CF300A">
        <w:rPr>
          <w:rFonts w:ascii="Calibri" w:hAnsi="Calibri" w:cs="Calibri"/>
          <w:sz w:val="24"/>
          <w:szCs w:val="24"/>
        </w:rPr>
        <w:t xml:space="preserve"> </w:t>
      </w:r>
      <w:r w:rsidRPr="00CF300A">
        <w:rPr>
          <w:rFonts w:ascii="Calibri" w:hAnsi="Calibri" w:cs="Calibri"/>
          <w:sz w:val="24"/>
          <w:szCs w:val="24"/>
        </w:rPr>
        <w:t xml:space="preserve">and secretes digestive enzymes into the duodenum. This includes acinar and duct cells with associated connective tissue, vessels, and nerves. The exocrine components comprise more than 95% of the pancreatic </w:t>
      </w:r>
      <w:r w:rsidR="00360AEF">
        <w:rPr>
          <w:rFonts w:ascii="Calibri" w:hAnsi="Calibri" w:cs="Calibri"/>
          <w:sz w:val="24"/>
          <w:szCs w:val="24"/>
        </w:rPr>
        <w:t>parenchyma</w:t>
      </w:r>
      <w:r w:rsidRPr="00CF300A">
        <w:rPr>
          <w:rFonts w:ascii="Calibri" w:hAnsi="Calibri" w:cs="Calibri"/>
          <w:sz w:val="24"/>
          <w:szCs w:val="24"/>
        </w:rPr>
        <w:t>. Endocrine pancreas</w:t>
      </w:r>
      <w:r w:rsidR="004957B7">
        <w:rPr>
          <w:rFonts w:ascii="Calibri" w:hAnsi="Calibri" w:cs="Calibri"/>
          <w:sz w:val="24"/>
          <w:szCs w:val="24"/>
        </w:rPr>
        <w:t xml:space="preserve"> </w:t>
      </w:r>
      <w:r w:rsidRPr="00CF300A">
        <w:rPr>
          <w:rFonts w:ascii="Calibri" w:hAnsi="Calibri" w:cs="Calibri"/>
          <w:sz w:val="24"/>
          <w:szCs w:val="24"/>
        </w:rPr>
        <w:t>the portion</w:t>
      </w:r>
      <w:r w:rsidR="004957B7">
        <w:rPr>
          <w:rFonts w:ascii="Calibri" w:hAnsi="Calibri" w:cs="Calibri"/>
          <w:sz w:val="24"/>
          <w:szCs w:val="24"/>
        </w:rPr>
        <w:t xml:space="preserve"> </w:t>
      </w:r>
      <w:r w:rsidRPr="00CF300A">
        <w:rPr>
          <w:rFonts w:ascii="Calibri" w:hAnsi="Calibri" w:cs="Calibri"/>
          <w:sz w:val="24"/>
          <w:szCs w:val="24"/>
        </w:rPr>
        <w:t>of the pancreas (the islets) that</w:t>
      </w:r>
      <w:r w:rsidR="004957B7">
        <w:rPr>
          <w:rFonts w:ascii="Calibri" w:hAnsi="Calibri" w:cs="Calibri"/>
          <w:sz w:val="24"/>
          <w:szCs w:val="24"/>
        </w:rPr>
        <w:t xml:space="preserve"> </w:t>
      </w:r>
      <w:r w:rsidR="00360AEF">
        <w:rPr>
          <w:rFonts w:ascii="Calibri" w:hAnsi="Calibri" w:cs="Calibri"/>
          <w:sz w:val="24"/>
          <w:szCs w:val="24"/>
        </w:rPr>
        <w:t>produce</w:t>
      </w:r>
      <w:r w:rsidR="00360AEF" w:rsidRPr="00CF300A">
        <w:rPr>
          <w:rFonts w:ascii="Calibri" w:hAnsi="Calibri" w:cs="Calibri"/>
          <w:sz w:val="24"/>
          <w:szCs w:val="24"/>
        </w:rPr>
        <w:t xml:space="preserve"> </w:t>
      </w:r>
      <w:r w:rsidRPr="00CF300A">
        <w:rPr>
          <w:rFonts w:ascii="Calibri" w:hAnsi="Calibri" w:cs="Calibri"/>
          <w:sz w:val="24"/>
          <w:szCs w:val="24"/>
        </w:rPr>
        <w:t xml:space="preserve">and secrete insulin, glucagon, somatostatin and pancreatic polypeptide into the blood. Islets comprise 1-2% of pancreatic </w:t>
      </w:r>
      <w:r w:rsidR="00360AEF">
        <w:rPr>
          <w:rFonts w:ascii="Calibri" w:hAnsi="Calibri" w:cs="Calibri"/>
          <w:sz w:val="24"/>
          <w:szCs w:val="24"/>
        </w:rPr>
        <w:t>parenchyma</w:t>
      </w:r>
      <w:r w:rsidRPr="00CF300A">
        <w:rPr>
          <w:rFonts w:ascii="Calibri" w:hAnsi="Calibri" w:cs="Calibri"/>
          <w:sz w:val="24"/>
          <w:szCs w:val="24"/>
        </w:rPr>
        <w:t>.</w:t>
      </w:r>
    </w:p>
    <w:p w14:paraId="1CB45F19" w14:textId="77777777" w:rsidR="00A158AF" w:rsidRDefault="00A158AF" w:rsidP="001B4A9B">
      <w:pPr>
        <w:ind w:left="0" w:right="-21" w:firstLine="0"/>
        <w:rPr>
          <w:rFonts w:ascii="Calibri" w:hAnsi="Calibri" w:cs="Calibri"/>
          <w:sz w:val="24"/>
          <w:szCs w:val="24"/>
        </w:rPr>
      </w:pPr>
    </w:p>
    <w:p w14:paraId="0E767D00" w14:textId="2092142B" w:rsidR="00A158AF" w:rsidRPr="00063F69" w:rsidRDefault="00063F69" w:rsidP="0078656E">
      <w:pPr>
        <w:ind w:left="0" w:right="-21" w:firstLine="0"/>
        <w:jc w:val="left"/>
        <w:rPr>
          <w:rFonts w:ascii="Calibri" w:hAnsi="Calibri" w:cs="Calibri"/>
          <w:b/>
          <w:bCs/>
          <w:sz w:val="24"/>
          <w:szCs w:val="24"/>
        </w:rPr>
      </w:pPr>
      <w:r w:rsidRPr="00063F69">
        <w:rPr>
          <w:rFonts w:ascii="Calibri" w:hAnsi="Calibri" w:cs="Calibri"/>
          <w:b/>
          <w:bCs/>
          <w:sz w:val="24"/>
          <w:szCs w:val="24"/>
        </w:rPr>
        <w:t>STRUCTURE OF PANCREAS</w:t>
      </w:r>
    </w:p>
    <w:p w14:paraId="380A0F0A" w14:textId="3C8D7592" w:rsidR="00A158AF" w:rsidRPr="00F51CCB" w:rsidRDefault="00A158AF" w:rsidP="00F51CCB">
      <w:pPr>
        <w:autoSpaceDE w:val="0"/>
        <w:autoSpaceDN w:val="0"/>
        <w:adjustRightInd w:val="0"/>
        <w:spacing w:after="0" w:line="240" w:lineRule="auto"/>
        <w:ind w:left="0" w:right="0" w:firstLine="0"/>
        <w:rPr>
          <w:rFonts w:ascii="Calibri" w:eastAsiaTheme="minorEastAsia" w:hAnsi="Calibri" w:cs="Calibri"/>
          <w:color w:val="auto"/>
          <w:kern w:val="0"/>
          <w:sz w:val="24"/>
          <w:szCs w:val="24"/>
        </w:rPr>
      </w:pPr>
      <w:r w:rsidRPr="00F51CCB">
        <w:rPr>
          <w:rFonts w:ascii="Calibri" w:eastAsiaTheme="minorEastAsia" w:hAnsi="Calibri" w:cs="Calibri"/>
          <w:color w:val="auto"/>
          <w:kern w:val="0"/>
          <w:sz w:val="24"/>
          <w:szCs w:val="24"/>
        </w:rPr>
        <w:t>Anatomically, the pancreas is divided into head, body, and tail</w:t>
      </w:r>
      <w:r w:rsidR="00F51CCB" w:rsidRPr="00F51CCB">
        <w:rPr>
          <w:rFonts w:ascii="Calibri" w:eastAsiaTheme="minorEastAsia" w:hAnsi="Calibri" w:cs="Calibri"/>
          <w:color w:val="auto"/>
          <w:kern w:val="0"/>
          <w:sz w:val="24"/>
          <w:szCs w:val="24"/>
        </w:rPr>
        <w:t xml:space="preserve"> </w:t>
      </w:r>
      <w:r w:rsidRPr="00F51CCB">
        <w:rPr>
          <w:rFonts w:ascii="Calibri" w:eastAsiaTheme="minorEastAsia" w:hAnsi="Calibri" w:cs="Calibri"/>
          <w:color w:val="auto"/>
          <w:kern w:val="0"/>
          <w:sz w:val="24"/>
          <w:szCs w:val="24"/>
        </w:rPr>
        <w:t>(</w:t>
      </w:r>
      <w:r w:rsidRPr="00F51CCB">
        <w:rPr>
          <w:rFonts w:ascii="Calibri" w:eastAsiaTheme="minorEastAsia" w:hAnsi="Calibri" w:cs="Calibri"/>
          <w:b/>
          <w:bCs/>
          <w:color w:val="auto"/>
          <w:kern w:val="0"/>
          <w:sz w:val="24"/>
          <w:szCs w:val="24"/>
        </w:rPr>
        <w:t>Figure 1</w:t>
      </w:r>
      <w:r w:rsidRPr="00F51CCB">
        <w:rPr>
          <w:rFonts w:ascii="Calibri" w:eastAsiaTheme="minorEastAsia" w:hAnsi="Calibri" w:cs="Calibri"/>
          <w:color w:val="auto"/>
          <w:kern w:val="0"/>
          <w:sz w:val="24"/>
          <w:szCs w:val="24"/>
        </w:rPr>
        <w:t>). The pancreatic parenchyma has a lobular structure</w:t>
      </w:r>
      <w:r w:rsidR="00F51CCB" w:rsidRPr="00F51CCB">
        <w:rPr>
          <w:rFonts w:ascii="Calibri" w:eastAsiaTheme="minorEastAsia" w:hAnsi="Calibri" w:cs="Calibri"/>
          <w:color w:val="auto"/>
          <w:kern w:val="0"/>
          <w:sz w:val="24"/>
          <w:szCs w:val="24"/>
        </w:rPr>
        <w:t xml:space="preserve"> </w:t>
      </w:r>
      <w:r w:rsidRPr="00F51CCB">
        <w:rPr>
          <w:rFonts w:ascii="Calibri" w:eastAsiaTheme="minorEastAsia" w:hAnsi="Calibri" w:cs="Calibri"/>
          <w:color w:val="auto"/>
          <w:kern w:val="0"/>
          <w:sz w:val="24"/>
          <w:szCs w:val="24"/>
        </w:rPr>
        <w:t>and contains numerous secretory vesicles, which make up 80–85% of the organ’s mass. The discharge ducts are very important</w:t>
      </w:r>
      <w:r w:rsidR="00F51CCB" w:rsidRPr="00F51CCB">
        <w:rPr>
          <w:rFonts w:ascii="Calibri" w:eastAsiaTheme="minorEastAsia" w:hAnsi="Calibri" w:cs="Calibri"/>
          <w:color w:val="auto"/>
          <w:kern w:val="0"/>
          <w:sz w:val="24"/>
          <w:szCs w:val="24"/>
        </w:rPr>
        <w:t xml:space="preserve"> </w:t>
      </w:r>
      <w:r w:rsidRPr="00F51CCB">
        <w:rPr>
          <w:rFonts w:ascii="Calibri" w:eastAsiaTheme="minorEastAsia" w:hAnsi="Calibri" w:cs="Calibri"/>
          <w:color w:val="auto"/>
          <w:kern w:val="0"/>
          <w:sz w:val="24"/>
          <w:szCs w:val="24"/>
        </w:rPr>
        <w:t>for the functioning of the pancreas. Each bubble has an outgoing</w:t>
      </w:r>
      <w:r w:rsidR="00F51CCB" w:rsidRPr="00F51CCB">
        <w:rPr>
          <w:rFonts w:ascii="Calibri" w:eastAsiaTheme="minorEastAsia" w:hAnsi="Calibri" w:cs="Calibri"/>
          <w:color w:val="auto"/>
          <w:kern w:val="0"/>
          <w:sz w:val="24"/>
          <w:szCs w:val="24"/>
        </w:rPr>
        <w:t xml:space="preserve"> </w:t>
      </w:r>
      <w:r w:rsidRPr="00F51CCB">
        <w:rPr>
          <w:rFonts w:ascii="Calibri" w:eastAsiaTheme="minorEastAsia" w:hAnsi="Calibri" w:cs="Calibri"/>
          <w:color w:val="auto"/>
          <w:kern w:val="0"/>
          <w:sz w:val="24"/>
          <w:szCs w:val="24"/>
        </w:rPr>
        <w:t>wire that connects to the others and connects to the main duct.</w:t>
      </w:r>
      <w:r w:rsidR="00F51CCB" w:rsidRPr="00F51CCB">
        <w:rPr>
          <w:rFonts w:ascii="Calibri" w:eastAsiaTheme="minorEastAsia" w:hAnsi="Calibri" w:cs="Calibri"/>
          <w:color w:val="auto"/>
          <w:kern w:val="0"/>
          <w:sz w:val="24"/>
          <w:szCs w:val="24"/>
        </w:rPr>
        <w:t xml:space="preserve"> </w:t>
      </w:r>
      <w:r w:rsidRPr="00F51CCB">
        <w:rPr>
          <w:rFonts w:ascii="Calibri" w:eastAsiaTheme="minorEastAsia" w:hAnsi="Calibri" w:cs="Calibri"/>
          <w:color w:val="auto"/>
          <w:kern w:val="0"/>
          <w:sz w:val="24"/>
          <w:szCs w:val="24"/>
        </w:rPr>
        <w:t>The main duct is the pancreatic duct, which begins in the tail of</w:t>
      </w:r>
      <w:r w:rsidR="00F51CCB" w:rsidRPr="00F51CCB">
        <w:rPr>
          <w:rFonts w:ascii="Calibri" w:eastAsiaTheme="minorEastAsia" w:hAnsi="Calibri" w:cs="Calibri"/>
          <w:color w:val="auto"/>
          <w:kern w:val="0"/>
          <w:sz w:val="24"/>
          <w:szCs w:val="24"/>
        </w:rPr>
        <w:t xml:space="preserve"> </w:t>
      </w:r>
      <w:r w:rsidRPr="00F51CCB">
        <w:rPr>
          <w:rFonts w:ascii="Calibri" w:eastAsiaTheme="minorEastAsia" w:hAnsi="Calibri" w:cs="Calibri"/>
          <w:color w:val="auto"/>
          <w:kern w:val="0"/>
          <w:sz w:val="24"/>
          <w:szCs w:val="24"/>
        </w:rPr>
        <w:t>the pancreas, runs the entire length of the organ, and eventually</w:t>
      </w:r>
      <w:r w:rsidR="00F51CCB">
        <w:rPr>
          <w:rFonts w:ascii="Calibri" w:eastAsiaTheme="minorEastAsia" w:hAnsi="Calibri" w:cs="Calibri"/>
          <w:color w:val="auto"/>
          <w:kern w:val="0"/>
          <w:sz w:val="24"/>
          <w:szCs w:val="24"/>
        </w:rPr>
        <w:t xml:space="preserve"> </w:t>
      </w:r>
      <w:r w:rsidRPr="00F51CCB">
        <w:rPr>
          <w:rFonts w:ascii="Calibri" w:eastAsiaTheme="minorEastAsia" w:hAnsi="Calibri" w:cs="Calibri"/>
          <w:color w:val="auto"/>
          <w:kern w:val="0"/>
          <w:sz w:val="24"/>
          <w:szCs w:val="24"/>
        </w:rPr>
        <w:t>enters the duodenum through the greater papilla (Vatera). Apart</w:t>
      </w:r>
      <w:r w:rsidR="00F51CCB">
        <w:rPr>
          <w:rFonts w:ascii="Calibri" w:eastAsiaTheme="minorEastAsia" w:hAnsi="Calibri" w:cs="Calibri"/>
          <w:color w:val="auto"/>
          <w:kern w:val="0"/>
          <w:sz w:val="24"/>
          <w:szCs w:val="24"/>
        </w:rPr>
        <w:t xml:space="preserve"> </w:t>
      </w:r>
      <w:r w:rsidRPr="00F51CCB">
        <w:rPr>
          <w:rFonts w:ascii="Calibri" w:eastAsiaTheme="minorEastAsia" w:hAnsi="Calibri" w:cs="Calibri"/>
          <w:color w:val="auto"/>
          <w:kern w:val="0"/>
          <w:sz w:val="24"/>
          <w:szCs w:val="24"/>
        </w:rPr>
        <w:t>from it, there is also the accessory pancreatic duct, which in about</w:t>
      </w:r>
      <w:r w:rsidR="00F51CCB">
        <w:rPr>
          <w:rFonts w:ascii="Calibri" w:eastAsiaTheme="minorEastAsia" w:hAnsi="Calibri" w:cs="Calibri"/>
          <w:color w:val="auto"/>
          <w:kern w:val="0"/>
          <w:sz w:val="24"/>
          <w:szCs w:val="24"/>
        </w:rPr>
        <w:t xml:space="preserve"> </w:t>
      </w:r>
      <w:r w:rsidRPr="00F51CCB">
        <w:rPr>
          <w:rFonts w:ascii="Calibri" w:eastAsiaTheme="minorEastAsia" w:hAnsi="Calibri" w:cs="Calibri"/>
          <w:color w:val="auto"/>
          <w:kern w:val="0"/>
          <w:sz w:val="24"/>
          <w:szCs w:val="24"/>
        </w:rPr>
        <w:t>70% of</w:t>
      </w:r>
      <w:r w:rsidR="00F51CCB">
        <w:rPr>
          <w:rFonts w:ascii="Calibri" w:eastAsiaTheme="minorEastAsia" w:hAnsi="Calibri" w:cs="Calibri"/>
          <w:color w:val="auto"/>
          <w:kern w:val="0"/>
          <w:sz w:val="24"/>
          <w:szCs w:val="24"/>
        </w:rPr>
        <w:t xml:space="preserve"> </w:t>
      </w:r>
      <w:r w:rsidRPr="00F51CCB">
        <w:rPr>
          <w:rFonts w:ascii="Calibri" w:eastAsiaTheme="minorEastAsia" w:hAnsi="Calibri" w:cs="Calibri"/>
          <w:color w:val="auto"/>
          <w:kern w:val="0"/>
          <w:sz w:val="24"/>
          <w:szCs w:val="24"/>
        </w:rPr>
        <w:t>people connects to the pancreatic duct, and finally, the</w:t>
      </w:r>
      <w:r w:rsidR="00F51CCB">
        <w:rPr>
          <w:rFonts w:ascii="Calibri" w:eastAsiaTheme="minorEastAsia" w:hAnsi="Calibri" w:cs="Calibri"/>
          <w:color w:val="auto"/>
          <w:kern w:val="0"/>
          <w:sz w:val="24"/>
          <w:szCs w:val="24"/>
        </w:rPr>
        <w:t xml:space="preserve"> </w:t>
      </w:r>
      <w:r w:rsidRPr="00F51CCB">
        <w:rPr>
          <w:rFonts w:ascii="Calibri" w:eastAsiaTheme="minorEastAsia" w:hAnsi="Calibri" w:cs="Calibri"/>
          <w:color w:val="auto"/>
          <w:kern w:val="0"/>
          <w:sz w:val="24"/>
          <w:szCs w:val="24"/>
        </w:rPr>
        <w:t>substance secreted by the pancreas, transported through both</w:t>
      </w:r>
      <w:r w:rsidR="00F51CCB">
        <w:rPr>
          <w:rFonts w:ascii="Calibri" w:eastAsiaTheme="minorEastAsia" w:hAnsi="Calibri" w:cs="Calibri"/>
          <w:color w:val="auto"/>
          <w:kern w:val="0"/>
          <w:sz w:val="24"/>
          <w:szCs w:val="24"/>
        </w:rPr>
        <w:t xml:space="preserve"> </w:t>
      </w:r>
      <w:r w:rsidRPr="00F51CCB">
        <w:rPr>
          <w:rFonts w:ascii="Calibri" w:eastAsiaTheme="minorEastAsia" w:hAnsi="Calibri" w:cs="Calibri"/>
          <w:color w:val="auto"/>
          <w:kern w:val="0"/>
          <w:sz w:val="24"/>
          <w:szCs w:val="24"/>
        </w:rPr>
        <w:t>ducts, goes to the so-called greater duodenal papilla. In the</w:t>
      </w:r>
      <w:r w:rsidR="00F51CCB">
        <w:rPr>
          <w:rFonts w:ascii="Calibri" w:eastAsiaTheme="minorEastAsia" w:hAnsi="Calibri" w:cs="Calibri"/>
          <w:color w:val="auto"/>
          <w:kern w:val="0"/>
          <w:sz w:val="24"/>
          <w:szCs w:val="24"/>
        </w:rPr>
        <w:t xml:space="preserve"> </w:t>
      </w:r>
      <w:r w:rsidRPr="00F51CCB">
        <w:rPr>
          <w:rFonts w:ascii="Calibri" w:eastAsiaTheme="minorEastAsia" w:hAnsi="Calibri" w:cs="Calibri"/>
          <w:color w:val="auto"/>
          <w:kern w:val="0"/>
          <w:sz w:val="24"/>
          <w:szCs w:val="24"/>
        </w:rPr>
        <w:t>histological structure of the pancreas, two basic elements are</w:t>
      </w:r>
      <w:r w:rsidR="00F51CCB">
        <w:rPr>
          <w:rFonts w:ascii="Calibri" w:eastAsiaTheme="minorEastAsia" w:hAnsi="Calibri" w:cs="Calibri"/>
          <w:color w:val="auto"/>
          <w:kern w:val="0"/>
          <w:sz w:val="24"/>
          <w:szCs w:val="24"/>
        </w:rPr>
        <w:t xml:space="preserve"> </w:t>
      </w:r>
      <w:r w:rsidRPr="00F51CCB">
        <w:rPr>
          <w:rFonts w:ascii="Calibri" w:eastAsiaTheme="minorEastAsia" w:hAnsi="Calibri" w:cs="Calibri"/>
          <w:color w:val="auto"/>
          <w:kern w:val="0"/>
          <w:sz w:val="24"/>
          <w:szCs w:val="24"/>
        </w:rPr>
        <w:t>distinguished: pancreatic islets (or Langerhans islands – their</w:t>
      </w:r>
      <w:r w:rsidR="00F51CCB">
        <w:rPr>
          <w:rFonts w:ascii="Calibri" w:eastAsiaTheme="minorEastAsia" w:hAnsi="Calibri" w:cs="Calibri"/>
          <w:color w:val="auto"/>
          <w:kern w:val="0"/>
          <w:sz w:val="24"/>
          <w:szCs w:val="24"/>
        </w:rPr>
        <w:t xml:space="preserve"> </w:t>
      </w:r>
      <w:r w:rsidRPr="00F51CCB">
        <w:rPr>
          <w:rFonts w:ascii="Calibri" w:eastAsiaTheme="minorEastAsia" w:hAnsi="Calibri" w:cs="Calibri"/>
          <w:color w:val="auto"/>
          <w:kern w:val="0"/>
          <w:sz w:val="24"/>
          <w:szCs w:val="24"/>
        </w:rPr>
        <w:t>number may even reach 2 million and they produce pancreatic</w:t>
      </w:r>
      <w:r w:rsidR="00063F69">
        <w:rPr>
          <w:rFonts w:ascii="Calibri" w:eastAsiaTheme="minorEastAsia" w:hAnsi="Calibri" w:cs="Calibri"/>
          <w:color w:val="auto"/>
          <w:kern w:val="0"/>
          <w:sz w:val="24"/>
          <w:szCs w:val="24"/>
        </w:rPr>
        <w:t xml:space="preserve"> </w:t>
      </w:r>
      <w:r w:rsidRPr="00F51CCB">
        <w:rPr>
          <w:rFonts w:ascii="Calibri" w:eastAsiaTheme="minorEastAsia" w:hAnsi="Calibri" w:cs="Calibri"/>
          <w:color w:val="auto"/>
          <w:kern w:val="0"/>
          <w:sz w:val="24"/>
          <w:szCs w:val="24"/>
        </w:rPr>
        <w:t>hormones) and secretory cells, which constitute the rest of the</w:t>
      </w:r>
      <w:r w:rsidR="00F51CCB">
        <w:rPr>
          <w:rFonts w:ascii="Calibri" w:eastAsiaTheme="minorEastAsia" w:hAnsi="Calibri" w:cs="Calibri"/>
          <w:color w:val="auto"/>
          <w:kern w:val="0"/>
          <w:sz w:val="24"/>
          <w:szCs w:val="24"/>
        </w:rPr>
        <w:t xml:space="preserve"> </w:t>
      </w:r>
      <w:r w:rsidRPr="00F51CCB">
        <w:rPr>
          <w:rFonts w:ascii="Calibri" w:eastAsiaTheme="minorEastAsia" w:hAnsi="Calibri" w:cs="Calibri"/>
          <w:color w:val="auto"/>
          <w:kern w:val="0"/>
          <w:sz w:val="24"/>
          <w:szCs w:val="24"/>
        </w:rPr>
        <w:t>organ and are responsible for the secretion of pancreatic juice and</w:t>
      </w:r>
      <w:r w:rsidR="00F51CCB">
        <w:rPr>
          <w:rFonts w:ascii="Calibri" w:eastAsiaTheme="minorEastAsia" w:hAnsi="Calibri" w:cs="Calibri"/>
          <w:color w:val="auto"/>
          <w:kern w:val="0"/>
          <w:sz w:val="24"/>
          <w:szCs w:val="24"/>
        </w:rPr>
        <w:t xml:space="preserve"> </w:t>
      </w:r>
      <w:r w:rsidRPr="00F51CCB">
        <w:rPr>
          <w:rFonts w:ascii="Calibri" w:eastAsiaTheme="minorEastAsia" w:hAnsi="Calibri" w:cs="Calibri"/>
          <w:color w:val="auto"/>
          <w:kern w:val="0"/>
          <w:sz w:val="24"/>
          <w:szCs w:val="24"/>
        </w:rPr>
        <w:t>pancreatic enzymes.</w:t>
      </w:r>
    </w:p>
    <w:p w14:paraId="7CB031E1" w14:textId="77777777" w:rsidR="00A158AF" w:rsidRPr="00CF300A" w:rsidRDefault="00A158AF" w:rsidP="00F51CCB">
      <w:pPr>
        <w:ind w:left="0" w:right="-21" w:firstLine="0"/>
        <w:rPr>
          <w:rFonts w:ascii="Calibri" w:hAnsi="Calibri" w:cs="Calibri"/>
          <w:sz w:val="24"/>
          <w:szCs w:val="24"/>
        </w:rPr>
      </w:pPr>
    </w:p>
    <w:p w14:paraId="1397A859" w14:textId="77777777" w:rsidR="0037792F" w:rsidRPr="00D120A5" w:rsidRDefault="0037792F" w:rsidP="00F51CCB">
      <w:pPr>
        <w:ind w:left="0" w:right="-21" w:firstLine="0"/>
        <w:rPr>
          <w:rFonts w:ascii="Calibri" w:hAnsi="Calibri" w:cs="Calibri"/>
          <w:sz w:val="24"/>
          <w:szCs w:val="24"/>
        </w:rPr>
      </w:pPr>
    </w:p>
    <w:p w14:paraId="0B7CAF1B" w14:textId="276F1FB2" w:rsidR="00033F51" w:rsidRDefault="00AA7BA3" w:rsidP="00AA7BA3">
      <w:pPr>
        <w:ind w:left="0" w:right="-21" w:firstLine="0"/>
        <w:jc w:val="center"/>
        <w:rPr>
          <w:rFonts w:ascii="Calibri" w:hAnsi="Calibri" w:cs="Calibri"/>
          <w:sz w:val="24"/>
          <w:szCs w:val="24"/>
        </w:rPr>
      </w:pPr>
      <w:r w:rsidRPr="00AA7BA3">
        <w:rPr>
          <w:rFonts w:ascii="Calibri" w:hAnsi="Calibri" w:cs="Calibri"/>
          <w:noProof/>
          <w:sz w:val="24"/>
          <w:szCs w:val="24"/>
        </w:rPr>
        <w:lastRenderedPageBreak/>
        <w:drawing>
          <wp:inline distT="0" distB="0" distL="0" distR="0" wp14:anchorId="74DBF78B" wp14:editId="35DDA7F1">
            <wp:extent cx="5155810" cy="3913113"/>
            <wp:effectExtent l="0" t="0" r="6985" b="0"/>
            <wp:docPr id="12665334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57458" cy="3914364"/>
                    </a:xfrm>
                    <a:prstGeom prst="rect">
                      <a:avLst/>
                    </a:prstGeom>
                    <a:noFill/>
                    <a:ln>
                      <a:noFill/>
                    </a:ln>
                  </pic:spPr>
                </pic:pic>
              </a:graphicData>
            </a:graphic>
          </wp:inline>
        </w:drawing>
      </w:r>
    </w:p>
    <w:p w14:paraId="479DE849" w14:textId="77777777" w:rsidR="00F51CCB" w:rsidRDefault="00F51CCB" w:rsidP="00AA7BA3">
      <w:pPr>
        <w:ind w:left="0" w:right="-21" w:firstLine="0"/>
        <w:jc w:val="center"/>
        <w:rPr>
          <w:rFonts w:ascii="Calibri" w:hAnsi="Calibri" w:cs="Calibri"/>
          <w:sz w:val="24"/>
          <w:szCs w:val="24"/>
        </w:rPr>
      </w:pPr>
    </w:p>
    <w:p w14:paraId="64A48692" w14:textId="5662BCB0" w:rsidR="00F51CCB" w:rsidRPr="00D120A5" w:rsidRDefault="00F51CCB" w:rsidP="00AA7BA3">
      <w:pPr>
        <w:ind w:left="0" w:right="-21" w:firstLine="0"/>
        <w:jc w:val="center"/>
        <w:rPr>
          <w:rFonts w:ascii="Calibri" w:hAnsi="Calibri" w:cs="Calibri"/>
          <w:sz w:val="24"/>
          <w:szCs w:val="24"/>
        </w:rPr>
      </w:pPr>
      <w:r w:rsidRPr="00F51CCB">
        <w:rPr>
          <w:rFonts w:ascii="Calibri" w:eastAsiaTheme="minorEastAsia" w:hAnsi="Calibri" w:cs="Calibri"/>
          <w:b/>
          <w:bCs/>
          <w:color w:val="auto"/>
          <w:kern w:val="0"/>
          <w:sz w:val="24"/>
          <w:szCs w:val="24"/>
        </w:rPr>
        <w:t>Figure 1</w:t>
      </w:r>
      <w:r w:rsidR="0047716C">
        <w:rPr>
          <w:rFonts w:ascii="Calibri" w:eastAsiaTheme="minorEastAsia" w:hAnsi="Calibri" w:cs="Calibri"/>
          <w:color w:val="auto"/>
          <w:kern w:val="0"/>
          <w:sz w:val="24"/>
          <w:szCs w:val="24"/>
        </w:rPr>
        <w:t xml:space="preserve">- </w:t>
      </w:r>
      <w:r>
        <w:rPr>
          <w:rFonts w:ascii="Calibri" w:eastAsiaTheme="minorEastAsia" w:hAnsi="Calibri" w:cs="Calibri"/>
          <w:color w:val="auto"/>
          <w:kern w:val="0"/>
          <w:sz w:val="24"/>
          <w:szCs w:val="24"/>
        </w:rPr>
        <w:t xml:space="preserve"> </w:t>
      </w:r>
      <w:r w:rsidRPr="0047716C">
        <w:rPr>
          <w:rFonts w:ascii="Calibri" w:eastAsiaTheme="minorEastAsia" w:hAnsi="Calibri" w:cs="Calibri"/>
          <w:b/>
          <w:bCs/>
          <w:color w:val="auto"/>
          <w:kern w:val="0"/>
          <w:sz w:val="24"/>
          <w:szCs w:val="24"/>
        </w:rPr>
        <w:t xml:space="preserve">Structure of </w:t>
      </w:r>
      <w:r w:rsidR="00063F69" w:rsidRPr="0047716C">
        <w:rPr>
          <w:rFonts w:ascii="Calibri" w:eastAsiaTheme="minorEastAsia" w:hAnsi="Calibri" w:cs="Calibri"/>
          <w:b/>
          <w:bCs/>
          <w:color w:val="auto"/>
          <w:kern w:val="0"/>
          <w:sz w:val="24"/>
          <w:szCs w:val="24"/>
        </w:rPr>
        <w:t>Pancreas</w:t>
      </w:r>
      <w:r w:rsidR="00063F69">
        <w:rPr>
          <w:rFonts w:ascii="Calibri" w:eastAsiaTheme="minorEastAsia" w:hAnsi="Calibri" w:cs="Calibri"/>
          <w:color w:val="auto"/>
          <w:kern w:val="0"/>
          <w:sz w:val="24"/>
          <w:szCs w:val="24"/>
        </w:rPr>
        <w:t xml:space="preserve"> (</w:t>
      </w:r>
      <w:r w:rsidR="0047716C">
        <w:rPr>
          <w:rFonts w:ascii="Calibri" w:eastAsiaTheme="minorEastAsia" w:hAnsi="Calibri" w:cs="Calibri"/>
          <w:color w:val="auto"/>
          <w:kern w:val="0"/>
          <w:sz w:val="24"/>
          <w:szCs w:val="24"/>
        </w:rPr>
        <w:t>Teach Me anatomy)</w:t>
      </w:r>
    </w:p>
    <w:p w14:paraId="499E3A0C" w14:textId="77777777" w:rsidR="0047716C" w:rsidRDefault="0047716C" w:rsidP="00ED7AEF">
      <w:pPr>
        <w:ind w:left="0" w:right="-21" w:firstLine="0"/>
        <w:jc w:val="center"/>
        <w:rPr>
          <w:rFonts w:ascii="Calibri" w:hAnsi="Calibri" w:cs="Calibri"/>
          <w:b/>
          <w:bCs/>
          <w:sz w:val="24"/>
          <w:szCs w:val="24"/>
        </w:rPr>
      </w:pPr>
    </w:p>
    <w:p w14:paraId="49564FF6" w14:textId="5B25864E" w:rsidR="00033F51" w:rsidRPr="00ED7AEF" w:rsidRDefault="00ED7AEF" w:rsidP="0078656E">
      <w:pPr>
        <w:ind w:left="0" w:right="-21" w:firstLine="0"/>
        <w:jc w:val="left"/>
        <w:rPr>
          <w:rFonts w:ascii="Calibri" w:hAnsi="Calibri" w:cs="Calibri"/>
          <w:b/>
          <w:bCs/>
          <w:sz w:val="24"/>
          <w:szCs w:val="24"/>
        </w:rPr>
      </w:pPr>
      <w:r w:rsidRPr="00ED7AEF">
        <w:rPr>
          <w:rFonts w:ascii="Calibri" w:hAnsi="Calibri" w:cs="Calibri"/>
          <w:b/>
          <w:bCs/>
          <w:sz w:val="24"/>
          <w:szCs w:val="24"/>
        </w:rPr>
        <w:t>EMBRYOLOGY AND DEVELOPMENT</w:t>
      </w:r>
    </w:p>
    <w:p w14:paraId="0F467034" w14:textId="77777777" w:rsidR="00033F51" w:rsidRPr="00D120A5" w:rsidRDefault="00033F51" w:rsidP="001B4A9B">
      <w:pPr>
        <w:ind w:left="0" w:right="-21" w:firstLine="0"/>
        <w:rPr>
          <w:rFonts w:ascii="Calibri" w:hAnsi="Calibri" w:cs="Calibri"/>
          <w:sz w:val="24"/>
          <w:szCs w:val="24"/>
        </w:rPr>
      </w:pPr>
      <w:r w:rsidRPr="00D120A5">
        <w:rPr>
          <w:rFonts w:ascii="Calibri" w:hAnsi="Calibri" w:cs="Calibri"/>
          <w:sz w:val="24"/>
          <w:szCs w:val="24"/>
        </w:rPr>
        <w:t>The pancreatobiliary anlagen appear at gestation week 5 in the human; fusion of the dorsal and ventral anlagen occurs during week 7. Full development of acinar tissue extends into the postnatal period. In mice, pancreatic development begins at embryonic day 8.5 and is largely complete by day 14.</w:t>
      </w:r>
    </w:p>
    <w:p w14:paraId="1C4B3A95" w14:textId="77777777" w:rsidR="00033F51" w:rsidRPr="00D120A5" w:rsidRDefault="00033F51" w:rsidP="001B4A9B">
      <w:pPr>
        <w:ind w:left="0" w:right="-21" w:firstLine="0"/>
        <w:rPr>
          <w:rFonts w:ascii="Calibri" w:hAnsi="Calibri" w:cs="Calibri"/>
          <w:sz w:val="24"/>
          <w:szCs w:val="24"/>
        </w:rPr>
      </w:pPr>
    </w:p>
    <w:p w14:paraId="0D1328BE" w14:textId="77777777" w:rsidR="00033F51" w:rsidRPr="00D120A5" w:rsidRDefault="00033F51" w:rsidP="001B4A9B">
      <w:pPr>
        <w:ind w:left="0" w:right="-21" w:firstLine="0"/>
        <w:rPr>
          <w:rFonts w:ascii="Calibri" w:hAnsi="Calibri" w:cs="Calibri"/>
          <w:sz w:val="24"/>
          <w:szCs w:val="24"/>
        </w:rPr>
      </w:pPr>
      <w:r w:rsidRPr="00D120A5">
        <w:rPr>
          <w:rFonts w:ascii="Calibri" w:hAnsi="Calibri" w:cs="Calibri"/>
          <w:sz w:val="24"/>
          <w:szCs w:val="24"/>
        </w:rPr>
        <w:t>The pancreas develops from two outgrowths of the foregut distal to the stomach. The ventral diverticulum gives rise to the common bile duct, gallbladder, liver and the ventral pancreatic anlagen that becomes a portion of the head of the pancreas with its duct system including the uncinate portion of the pancreas. The dorsal pancreatic anlage gives rise to a portion of the head, the body, and tail of the pancreas including a major duct that is continuous through the three regions.</w:t>
      </w:r>
      <w:r w:rsidR="00ED7AEF">
        <w:rPr>
          <w:rFonts w:ascii="Calibri" w:hAnsi="Calibri" w:cs="Calibri"/>
          <w:sz w:val="24"/>
          <w:szCs w:val="24"/>
        </w:rPr>
        <w:t xml:space="preserve"> </w:t>
      </w:r>
      <w:r w:rsidRPr="00D120A5">
        <w:rPr>
          <w:rFonts w:ascii="Calibri" w:hAnsi="Calibri" w:cs="Calibri"/>
          <w:sz w:val="24"/>
          <w:szCs w:val="24"/>
        </w:rPr>
        <w:t>The caudal portion of the head of the pancreas (uncinate) and the major papilla (ampulla of Vater) are derived from the ventral anlage. The minor papilla that drains the duct of Santorini is derived from the dorsal anlage.</w:t>
      </w:r>
    </w:p>
    <w:p w14:paraId="330EC6DC" w14:textId="77777777" w:rsidR="00033F51" w:rsidRPr="00D120A5" w:rsidRDefault="00033F51" w:rsidP="001B4A9B">
      <w:pPr>
        <w:ind w:left="0" w:right="-21" w:firstLine="0"/>
        <w:rPr>
          <w:rFonts w:ascii="Calibri" w:hAnsi="Calibri" w:cs="Calibri"/>
          <w:sz w:val="24"/>
          <w:szCs w:val="24"/>
        </w:rPr>
      </w:pPr>
    </w:p>
    <w:p w14:paraId="61E348AD" w14:textId="611DAED6" w:rsidR="00E32859" w:rsidRPr="00D120A5" w:rsidRDefault="00033F51" w:rsidP="001B4A9B">
      <w:pPr>
        <w:ind w:left="0" w:right="-21" w:firstLine="0"/>
        <w:rPr>
          <w:rFonts w:ascii="Calibri" w:hAnsi="Calibri" w:cs="Calibri"/>
          <w:sz w:val="24"/>
          <w:szCs w:val="24"/>
        </w:rPr>
      </w:pPr>
      <w:r w:rsidRPr="00D120A5">
        <w:rPr>
          <w:rFonts w:ascii="Calibri" w:hAnsi="Calibri" w:cs="Calibri"/>
          <w:sz w:val="24"/>
          <w:szCs w:val="24"/>
        </w:rPr>
        <w:t>The anatomic variations depicted provide additional examples of individual differences in pancreatic anatomy seen in adults. These will be most easily understood by comparing. It becomes apparent that the duct of Santorini is derived from the dorsal anlage, whereas the duct of Wirsung (the main duct of the pancreas) is derived from the fusion of duct systems of both dorsal and ventral anlagen and drains into the duodenum at the ampulla of Vater.</w:t>
      </w:r>
      <w:r w:rsidR="00ED7AEF">
        <w:rPr>
          <w:rFonts w:ascii="Calibri" w:hAnsi="Calibri" w:cs="Calibri"/>
          <w:sz w:val="24"/>
          <w:szCs w:val="24"/>
        </w:rPr>
        <w:t xml:space="preserve"> </w:t>
      </w:r>
      <w:r w:rsidRPr="00D120A5">
        <w:rPr>
          <w:rFonts w:ascii="Calibri" w:hAnsi="Calibri" w:cs="Calibri"/>
          <w:sz w:val="24"/>
          <w:szCs w:val="24"/>
        </w:rPr>
        <w:t xml:space="preserve">The common channel has received much attention because stones in the biliary tract (gallstones) may lodge in the common </w:t>
      </w:r>
      <w:r w:rsidR="00E865D0" w:rsidRPr="00E865D0">
        <w:rPr>
          <w:rFonts w:ascii="Calibri" w:hAnsi="Calibri" w:cs="Calibri"/>
          <w:sz w:val="24"/>
          <w:szCs w:val="24"/>
        </w:rPr>
        <w:t xml:space="preserve">Obstruction of the common channel can block both the pancreatic and biliary duct systems, and this blockage is a frequent cause of acute pancreatitis. To understand the pancreas more thoroughly, it is important to review its embryological development. Pancreatic formation occurs between the 4th and 7th weeks of the embryonic period, beginning with the </w:t>
      </w:r>
      <w:r w:rsidR="00E865D0" w:rsidRPr="00E865D0">
        <w:rPr>
          <w:rFonts w:ascii="Calibri" w:hAnsi="Calibri" w:cs="Calibri"/>
          <w:sz w:val="24"/>
          <w:szCs w:val="24"/>
        </w:rPr>
        <w:lastRenderedPageBreak/>
        <w:t>differentiation of endodermal cells surrounding the inner part of the duodenum into the ventral and dorsal pancreatic buds. The pancreas starts to emerge from this region during this stage of development</w:t>
      </w:r>
      <w:r w:rsidR="00E865D0">
        <w:rPr>
          <w:rFonts w:ascii="Calibri" w:hAnsi="Calibri" w:cs="Calibri"/>
          <w:sz w:val="24"/>
          <w:szCs w:val="24"/>
        </w:rPr>
        <w:t xml:space="preserve"> </w:t>
      </w:r>
      <w:r w:rsidR="00E32859" w:rsidRPr="00E32859">
        <w:rPr>
          <w:rFonts w:ascii="Calibri" w:hAnsi="Calibri" w:cs="Calibri"/>
          <w:sz w:val="24"/>
          <w:szCs w:val="24"/>
        </w:rPr>
        <w:t xml:space="preserve">foregut endoderm on the 26th day within the 4th week of embryo development, when the pancreatic notochord stimulates the dorsal pancreatic bud. The ventral bud appears on the 32nd day. The ventral and dorsal buds first establish contact with each other around the 37th day. The ventral bud pancreas forms the pancreatic head and the uncinate process. The ventral bud duct also forms the Wirsung duct or common pancreatic duct and merges with the common bile duct. The dorsal bud pancreas forms the body and tail of the pancreas. The dorsal bud canal forms the Santorini canal or the minor </w:t>
      </w:r>
      <w:r w:rsidR="00A96C2F" w:rsidRPr="00E32859">
        <w:rPr>
          <w:rFonts w:ascii="Calibri" w:hAnsi="Calibri" w:cs="Calibri"/>
          <w:sz w:val="24"/>
          <w:szCs w:val="24"/>
        </w:rPr>
        <w:t>pancreatic</w:t>
      </w:r>
      <w:r w:rsidR="00E32859" w:rsidRPr="00E32859">
        <w:rPr>
          <w:rFonts w:ascii="Calibri" w:hAnsi="Calibri" w:cs="Calibri"/>
          <w:sz w:val="24"/>
          <w:szCs w:val="24"/>
        </w:rPr>
        <w:t xml:space="preserve"> canal and opens into the duodenum (Çağlar et al., 2014; Longnecker, 2021; Erürker Öztürk et al., 2022; Jennings et al. 2015). Its dorsal pancreas occurs in the 4th week of intrauterine life as a protrusion on the posterior wall of the primitive duodenum, slightly above the liver bud, and makes up the bulk of the pancreas. This pancreas begins to grow backwards and upwards between the two leaves of the dorsal </w:t>
      </w:r>
      <w:r w:rsidR="00A96C2F" w:rsidRPr="00E32859">
        <w:rPr>
          <w:rFonts w:ascii="Calibri" w:hAnsi="Calibri" w:cs="Calibri"/>
          <w:sz w:val="24"/>
          <w:szCs w:val="24"/>
        </w:rPr>
        <w:t>mesentery</w:t>
      </w:r>
      <w:r w:rsidR="00E32859" w:rsidRPr="00E32859">
        <w:rPr>
          <w:rFonts w:ascii="Calibri" w:hAnsi="Calibri" w:cs="Calibri"/>
          <w:sz w:val="24"/>
          <w:szCs w:val="24"/>
        </w:rPr>
        <w:t xml:space="preserve">. The ventral bud, which forms the smaller part of the pancreas, first appears as two small projections, right and left, on the ventral (anterior) side of the duodenum, where the liver draft emerges from the intestine. However, the left projection cannot develop from these, and the ventral bud of the pancreas consists only of the right projection. This protrusion also -HEALTH &amp; SCIENCE 2022-IV- 105 extends posteriorly between the two leaves of the dorsal </w:t>
      </w:r>
      <w:r w:rsidR="00A96C2F" w:rsidRPr="00E32859">
        <w:rPr>
          <w:rFonts w:ascii="Calibri" w:hAnsi="Calibri" w:cs="Calibri"/>
          <w:sz w:val="24"/>
          <w:szCs w:val="24"/>
        </w:rPr>
        <w:t>mesenteries</w:t>
      </w:r>
      <w:r w:rsidR="00E32859" w:rsidRPr="00E32859">
        <w:rPr>
          <w:rFonts w:ascii="Calibri" w:hAnsi="Calibri" w:cs="Calibri"/>
          <w:sz w:val="24"/>
          <w:szCs w:val="24"/>
        </w:rPr>
        <w:t xml:space="preserve"> and gradually approaches the dorsal bud of the pancreas (Figure </w:t>
      </w:r>
      <w:r w:rsidR="00CA7513">
        <w:rPr>
          <w:rFonts w:ascii="Calibri" w:hAnsi="Calibri" w:cs="Calibri"/>
          <w:sz w:val="24"/>
          <w:szCs w:val="24"/>
        </w:rPr>
        <w:t>2</w:t>
      </w:r>
      <w:r w:rsidR="00E32859" w:rsidRPr="00E32859">
        <w:rPr>
          <w:rFonts w:ascii="Calibri" w:hAnsi="Calibri" w:cs="Calibri"/>
          <w:sz w:val="24"/>
          <w:szCs w:val="24"/>
        </w:rPr>
        <w:t xml:space="preserve">). These buds of pancreas, which are tubular at first, give many side branches and epithelial cells proliferate around these branches to form lobules. Dorsal and ventral buds converge at the 7th week of intrauterine life. Upper posterior part, body and tail of the head of the pancreas from the dorsal pancreas; from the ventral bud also develops proc. uncinatus, the lower and anterior part of the head. The major ducts of both buds converge in the gland. The canal of the dorsal pancreas is usually closed at the distal side and loses contact with the intestine. The duct of the ventral bud develops to form the ductus pancreaticus (Wirsung duct), the large duct of the gland. Sometimes the dorsal pancreas also maintains its contact with the intestine and functions as an excretory duct. This canal, which we call the ductus pancreaticus accessorius (Santorini canal), opens into the papilla </w:t>
      </w:r>
      <w:r w:rsidR="00B4140F" w:rsidRPr="00E32859">
        <w:rPr>
          <w:rFonts w:ascii="Calibri" w:hAnsi="Calibri" w:cs="Calibri"/>
          <w:sz w:val="24"/>
          <w:szCs w:val="24"/>
        </w:rPr>
        <w:t>duodenum</w:t>
      </w:r>
      <w:r w:rsidR="00E32859" w:rsidRPr="00E32859">
        <w:rPr>
          <w:rFonts w:ascii="Calibri" w:hAnsi="Calibri" w:cs="Calibri"/>
          <w:sz w:val="24"/>
          <w:szCs w:val="24"/>
        </w:rPr>
        <w:t xml:space="preserve"> minor, a little above the papilla duodeni major, where the Wirsung canal opens. Pancreatic enzymes are secreted by these two pancreatic ducts, named Wirsung duct (main pancreatic duct) and Santorini duct (minor pancreatic duct) (Arıncı and Elhan., 2001; Çağlar et al., 2014; Nakamura and Satou, 2012; Jennings et al., 2015; Slack, 1995; Talathi et al., 2022; Uchida et al., 1999)</w:t>
      </w:r>
    </w:p>
    <w:p w14:paraId="6767F774" w14:textId="77777777" w:rsidR="00411CDC" w:rsidRPr="00D120A5" w:rsidRDefault="00411CDC" w:rsidP="001B4A9B">
      <w:pPr>
        <w:ind w:left="0" w:right="-21" w:firstLine="0"/>
        <w:rPr>
          <w:rFonts w:ascii="Calibri" w:hAnsi="Calibri" w:cs="Calibri"/>
          <w:sz w:val="24"/>
          <w:szCs w:val="24"/>
        </w:rPr>
      </w:pPr>
    </w:p>
    <w:p w14:paraId="1A8CF87B" w14:textId="77777777" w:rsidR="00411CDC" w:rsidRPr="00ED7AEF" w:rsidRDefault="00ED7AEF" w:rsidP="0078656E">
      <w:pPr>
        <w:ind w:left="0" w:right="-21" w:firstLine="0"/>
        <w:jc w:val="left"/>
        <w:rPr>
          <w:rFonts w:ascii="Calibri" w:hAnsi="Calibri" w:cs="Calibri"/>
          <w:b/>
          <w:bCs/>
          <w:sz w:val="24"/>
          <w:szCs w:val="24"/>
        </w:rPr>
      </w:pPr>
      <w:r w:rsidRPr="00ED7AEF">
        <w:rPr>
          <w:rFonts w:ascii="Calibri" w:hAnsi="Calibri" w:cs="Calibri"/>
          <w:b/>
          <w:bCs/>
          <w:sz w:val="24"/>
          <w:szCs w:val="24"/>
        </w:rPr>
        <w:t>HISTOLOGY AND ULTRASTRUCTURE</w:t>
      </w:r>
    </w:p>
    <w:p w14:paraId="2D254A45" w14:textId="6B7FAF1E" w:rsidR="00411CDC" w:rsidRPr="00D120A5" w:rsidRDefault="00411CDC" w:rsidP="001B4A9B">
      <w:pPr>
        <w:ind w:left="0" w:right="-21" w:firstLine="0"/>
        <w:rPr>
          <w:rFonts w:ascii="Calibri" w:hAnsi="Calibri" w:cs="Calibri"/>
          <w:sz w:val="24"/>
          <w:szCs w:val="24"/>
        </w:rPr>
      </w:pPr>
      <w:r w:rsidRPr="00D120A5">
        <w:rPr>
          <w:rFonts w:ascii="Calibri" w:hAnsi="Calibri" w:cs="Calibri"/>
          <w:sz w:val="24"/>
          <w:szCs w:val="24"/>
        </w:rPr>
        <w:t>Depict the histology of the exocrine pancreas at the light and electron microscopic levels. Most histologic images are from human tissue. In Hematoxylin and Eosin (H&amp;E) stained sections, nucleic acids (DNA and RNA) stain blue; most proteins and carbohydrates stain pink to red; fat is extracted by organic solvents used in tissue processing leaving unstained spaces. Sections for light microscopy are most often made from formalin-fixed paraffin</w:t>
      </w:r>
      <w:r w:rsidR="00AB2E57">
        <w:rPr>
          <w:rFonts w:ascii="Calibri" w:hAnsi="Calibri" w:cs="Calibri"/>
          <w:sz w:val="24"/>
          <w:szCs w:val="24"/>
        </w:rPr>
        <w:t xml:space="preserve"> </w:t>
      </w:r>
      <w:r w:rsidRPr="00D120A5">
        <w:rPr>
          <w:rFonts w:ascii="Calibri" w:hAnsi="Calibri" w:cs="Calibri"/>
          <w:sz w:val="24"/>
          <w:szCs w:val="24"/>
        </w:rPr>
        <w:t xml:space="preserve">embedded tissue, and the sections are usually 4 or 5 micrometers (μm) thick. Thinner (1 μm) sections of plastic embedded tissues (prepared for electron microscopy) may also be used for light </w:t>
      </w:r>
      <w:r w:rsidR="00AB2E57" w:rsidRPr="00D120A5">
        <w:rPr>
          <w:rFonts w:ascii="Calibri" w:hAnsi="Calibri" w:cs="Calibri"/>
          <w:sz w:val="24"/>
          <w:szCs w:val="24"/>
        </w:rPr>
        <w:t>microscopy,</w:t>
      </w:r>
      <w:r w:rsidRPr="00D120A5">
        <w:rPr>
          <w:rFonts w:ascii="Calibri" w:hAnsi="Calibri" w:cs="Calibri"/>
          <w:sz w:val="24"/>
          <w:szCs w:val="24"/>
        </w:rPr>
        <w:t xml:space="preserve"> and a few such sections are also illustrated.</w:t>
      </w:r>
    </w:p>
    <w:p w14:paraId="0A9F0CC4" w14:textId="77777777" w:rsidR="00411CDC" w:rsidRPr="00D120A5" w:rsidRDefault="00411CDC" w:rsidP="001B4A9B">
      <w:pPr>
        <w:ind w:left="0" w:right="-21" w:firstLine="0"/>
        <w:rPr>
          <w:rFonts w:ascii="Calibri" w:hAnsi="Calibri" w:cs="Calibri"/>
          <w:sz w:val="24"/>
          <w:szCs w:val="24"/>
        </w:rPr>
      </w:pPr>
    </w:p>
    <w:p w14:paraId="12B96A90" w14:textId="77777777" w:rsidR="00411CDC" w:rsidRPr="00ED7AEF" w:rsidRDefault="00ED7AEF" w:rsidP="0078656E">
      <w:pPr>
        <w:ind w:left="0" w:right="-21" w:firstLine="0"/>
        <w:jc w:val="left"/>
        <w:rPr>
          <w:rFonts w:ascii="Calibri" w:hAnsi="Calibri" w:cs="Calibri"/>
          <w:b/>
          <w:bCs/>
          <w:sz w:val="24"/>
          <w:szCs w:val="24"/>
        </w:rPr>
      </w:pPr>
      <w:r w:rsidRPr="00ED7AEF">
        <w:rPr>
          <w:rFonts w:ascii="Calibri" w:hAnsi="Calibri" w:cs="Calibri"/>
          <w:b/>
          <w:bCs/>
          <w:sz w:val="24"/>
          <w:szCs w:val="24"/>
        </w:rPr>
        <w:t>DUCT SYSTEM</w:t>
      </w:r>
    </w:p>
    <w:p w14:paraId="6E39C1FE" w14:textId="77777777" w:rsidR="00411CDC" w:rsidRPr="00D120A5" w:rsidRDefault="00411CDC" w:rsidP="001B4A9B">
      <w:pPr>
        <w:ind w:left="0" w:right="-21" w:firstLine="0"/>
        <w:rPr>
          <w:rFonts w:ascii="Calibri" w:hAnsi="Calibri" w:cs="Calibri"/>
          <w:sz w:val="24"/>
          <w:szCs w:val="24"/>
        </w:rPr>
      </w:pPr>
      <w:r w:rsidRPr="00D120A5">
        <w:rPr>
          <w:rFonts w:ascii="Calibri" w:hAnsi="Calibri" w:cs="Calibri"/>
          <w:sz w:val="24"/>
          <w:szCs w:val="24"/>
        </w:rPr>
        <w:t>The components of the duct system are the main pancreatic duct (duct of Wirsung), interlobular ducts that drain into the main duct throughout the pancreas and intralobular ducts (sometimes called intercalated ductules) that link acinar tubules to the interlobular ducts. The intralobular ducts and ductules are ordinarily seen only at the level of light and electron microscopy. Enzymes from acinar cells are released into a</w:t>
      </w:r>
      <w:r w:rsidR="00B4140F">
        <w:rPr>
          <w:rFonts w:ascii="Calibri" w:hAnsi="Calibri" w:cs="Calibri"/>
          <w:sz w:val="24"/>
          <w:szCs w:val="24"/>
        </w:rPr>
        <w:t xml:space="preserve"> </w:t>
      </w:r>
      <w:r w:rsidRPr="00D120A5">
        <w:rPr>
          <w:rFonts w:ascii="Calibri" w:hAnsi="Calibri" w:cs="Calibri"/>
          <w:sz w:val="24"/>
          <w:szCs w:val="24"/>
        </w:rPr>
        <w:t xml:space="preserve">bicarbonate-rich solution that is secreted by the centroacinar </w:t>
      </w:r>
      <w:r w:rsidRPr="00D120A5">
        <w:rPr>
          <w:rFonts w:ascii="Calibri" w:hAnsi="Calibri" w:cs="Calibri"/>
          <w:sz w:val="24"/>
          <w:szCs w:val="24"/>
        </w:rPr>
        <w:lastRenderedPageBreak/>
        <w:t>and ductal cells and flows from the acini and acinar tubules to the intralobular ducts, then into the interlobular ducts and main duct, and finally into the duodenum at the major or minor papillae.</w:t>
      </w:r>
      <w:r w:rsidR="00500C18">
        <w:rPr>
          <w:rFonts w:ascii="Calibri" w:hAnsi="Calibri" w:cs="Calibri"/>
          <w:sz w:val="24"/>
          <w:szCs w:val="24"/>
        </w:rPr>
        <w:t xml:space="preserve"> </w:t>
      </w:r>
      <w:r w:rsidRPr="00D120A5">
        <w:rPr>
          <w:rFonts w:ascii="Calibri" w:hAnsi="Calibri" w:cs="Calibri"/>
          <w:sz w:val="24"/>
          <w:szCs w:val="24"/>
        </w:rPr>
        <w:t xml:space="preserve">The integrity of the duct system is of key importance in preventing entry of the exocrine enzymes into the interstitial space where they may be activated and cause tissue damage manifest as pancreatitis. The main and interlobular ducts have thick dense collagenous walls. The connective tissue component of the duct wall becomes progressively thinner as the ducts branch and become narrower. Intercellular tight junctions, also called zonula occludens, between duct cells, </w:t>
      </w:r>
      <w:r w:rsidR="00D27B61" w:rsidRPr="00D120A5">
        <w:rPr>
          <w:rFonts w:ascii="Calibri" w:hAnsi="Calibri" w:cs="Calibri"/>
          <w:sz w:val="24"/>
          <w:szCs w:val="24"/>
        </w:rPr>
        <w:t>Centro acinar</w:t>
      </w:r>
      <w:r w:rsidRPr="00D120A5">
        <w:rPr>
          <w:rFonts w:ascii="Calibri" w:hAnsi="Calibri" w:cs="Calibri"/>
          <w:sz w:val="24"/>
          <w:szCs w:val="24"/>
        </w:rPr>
        <w:t xml:space="preserve"> cells and acinar cells play a major role in preventing leakage of the duct system.</w:t>
      </w:r>
    </w:p>
    <w:p w14:paraId="38D42981" w14:textId="77777777" w:rsidR="00BD4CE6" w:rsidRPr="00D120A5" w:rsidRDefault="00BD4CE6" w:rsidP="001B4A9B">
      <w:pPr>
        <w:ind w:left="-5" w:right="-21"/>
        <w:rPr>
          <w:rFonts w:ascii="Calibri" w:hAnsi="Calibri" w:cs="Calibri"/>
          <w:sz w:val="24"/>
          <w:szCs w:val="24"/>
        </w:rPr>
      </w:pPr>
    </w:p>
    <w:p w14:paraId="3E4919D9" w14:textId="77777777" w:rsidR="00BD4CE6" w:rsidRPr="00D120A5" w:rsidRDefault="00BD4CE6" w:rsidP="00B4140F">
      <w:pPr>
        <w:ind w:left="-5" w:right="-21"/>
        <w:jc w:val="center"/>
        <w:rPr>
          <w:rFonts w:ascii="Calibri" w:hAnsi="Calibri" w:cs="Calibri"/>
          <w:sz w:val="24"/>
          <w:szCs w:val="24"/>
        </w:rPr>
      </w:pPr>
      <w:r w:rsidRPr="00D120A5">
        <w:rPr>
          <w:rFonts w:ascii="Calibri" w:hAnsi="Calibri" w:cs="Calibri"/>
          <w:noProof/>
          <w:sz w:val="24"/>
          <w:szCs w:val="24"/>
          <w:lang w:val="en-US" w:eastAsia="en-US" w:bidi="ar-SA"/>
        </w:rPr>
        <w:drawing>
          <wp:inline distT="0" distB="0" distL="0" distR="0" wp14:anchorId="7E8AE76D" wp14:editId="31DD3E8E">
            <wp:extent cx="3105942" cy="1828800"/>
            <wp:effectExtent l="0" t="0" r="0" b="0"/>
            <wp:docPr id="11726408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8070" cy="1835941"/>
                    </a:xfrm>
                    <a:prstGeom prst="rect">
                      <a:avLst/>
                    </a:prstGeom>
                    <a:noFill/>
                  </pic:spPr>
                </pic:pic>
              </a:graphicData>
            </a:graphic>
          </wp:inline>
        </w:drawing>
      </w:r>
    </w:p>
    <w:p w14:paraId="15716776" w14:textId="3EB203A7" w:rsidR="00EB7615" w:rsidRDefault="00520EEC" w:rsidP="00B4140F">
      <w:pPr>
        <w:ind w:left="-5" w:right="-21"/>
        <w:jc w:val="center"/>
        <w:rPr>
          <w:rFonts w:ascii="Calibri" w:hAnsi="Calibri" w:cs="Calibri"/>
          <w:sz w:val="24"/>
          <w:szCs w:val="24"/>
          <w:lang w:val="en-US"/>
        </w:rPr>
      </w:pPr>
      <w:r w:rsidRPr="00D120A5">
        <w:rPr>
          <w:rFonts w:ascii="Calibri" w:hAnsi="Calibri" w:cs="Calibri"/>
          <w:sz w:val="24"/>
          <w:szCs w:val="24"/>
          <w:lang w:val="en-US"/>
        </w:rPr>
        <w:t>Figure -</w:t>
      </w:r>
      <w:r w:rsidR="00B4140F">
        <w:rPr>
          <w:rFonts w:ascii="Calibri" w:hAnsi="Calibri" w:cs="Calibri"/>
          <w:sz w:val="24"/>
          <w:szCs w:val="24"/>
          <w:lang w:val="en-US"/>
        </w:rPr>
        <w:t xml:space="preserve"> </w:t>
      </w:r>
      <w:r w:rsidR="006436C5" w:rsidRPr="00D120A5">
        <w:rPr>
          <w:rFonts w:ascii="Calibri" w:hAnsi="Calibri" w:cs="Calibri"/>
          <w:sz w:val="24"/>
          <w:szCs w:val="24"/>
          <w:lang w:val="en-US"/>
        </w:rPr>
        <w:t>0</w:t>
      </w:r>
      <w:r w:rsidR="00281F94">
        <w:rPr>
          <w:rFonts w:ascii="Calibri" w:hAnsi="Calibri" w:cs="Calibri"/>
          <w:sz w:val="24"/>
          <w:szCs w:val="24"/>
          <w:lang w:val="en-US"/>
        </w:rPr>
        <w:t>2</w:t>
      </w:r>
      <w:r w:rsidR="006436C5" w:rsidRPr="00D120A5">
        <w:rPr>
          <w:rFonts w:ascii="Calibri" w:hAnsi="Calibri" w:cs="Calibri"/>
          <w:sz w:val="24"/>
          <w:szCs w:val="24"/>
          <w:lang w:val="en-US"/>
        </w:rPr>
        <w:t xml:space="preserve"> Duct</w:t>
      </w:r>
      <w:r w:rsidRPr="00D120A5">
        <w:rPr>
          <w:rFonts w:ascii="Calibri" w:hAnsi="Calibri" w:cs="Calibri"/>
          <w:sz w:val="24"/>
          <w:szCs w:val="24"/>
        </w:rPr>
        <w:t xml:space="preserve"> System </w:t>
      </w:r>
      <w:r w:rsidRPr="00D120A5">
        <w:rPr>
          <w:rFonts w:ascii="Calibri" w:hAnsi="Calibri" w:cs="Calibri"/>
          <w:sz w:val="24"/>
          <w:szCs w:val="24"/>
          <w:lang w:val="en-US"/>
        </w:rPr>
        <w:t>of Pancreas</w:t>
      </w:r>
      <w:r w:rsidR="006B73F5">
        <w:rPr>
          <w:rFonts w:ascii="Calibri" w:hAnsi="Calibri" w:cs="Calibri"/>
          <w:sz w:val="24"/>
          <w:szCs w:val="24"/>
          <w:lang w:val="en-US"/>
        </w:rPr>
        <w:t xml:space="preserve"> (Teach me Anatomy)</w:t>
      </w:r>
    </w:p>
    <w:p w14:paraId="3A9AD43D" w14:textId="77777777" w:rsidR="00EB7615" w:rsidRDefault="00EB7615" w:rsidP="001B4A9B">
      <w:pPr>
        <w:ind w:left="-5" w:right="-21"/>
        <w:rPr>
          <w:rFonts w:ascii="Calibri" w:hAnsi="Calibri" w:cs="Calibri"/>
          <w:sz w:val="24"/>
          <w:szCs w:val="24"/>
          <w:lang w:val="en-US"/>
        </w:rPr>
      </w:pPr>
    </w:p>
    <w:p w14:paraId="60CCEEBE" w14:textId="77777777" w:rsidR="00EB7615" w:rsidRPr="00500C18" w:rsidRDefault="00500C18" w:rsidP="0078656E">
      <w:pPr>
        <w:ind w:left="-5" w:right="-21"/>
        <w:jc w:val="left"/>
        <w:rPr>
          <w:rFonts w:ascii="Calibri" w:hAnsi="Calibri" w:cs="Calibri"/>
          <w:sz w:val="24"/>
          <w:szCs w:val="24"/>
          <w:lang w:val="en-US"/>
        </w:rPr>
      </w:pPr>
      <w:r w:rsidRPr="00500C18">
        <w:rPr>
          <w:rFonts w:ascii="Calibri" w:hAnsi="Calibri" w:cs="Calibri"/>
          <w:b/>
          <w:bCs/>
          <w:color w:val="auto"/>
          <w:kern w:val="0"/>
          <w:sz w:val="24"/>
          <w:szCs w:val="24"/>
        </w:rPr>
        <w:t>PANCREATIC ARTERIAL BLOOD SUPPLY</w:t>
      </w:r>
    </w:p>
    <w:p w14:paraId="30EFCCE9" w14:textId="23AAF624" w:rsidR="00EB7615" w:rsidRPr="00500C18" w:rsidRDefault="00EB7615" w:rsidP="001B4A9B">
      <w:pPr>
        <w:spacing w:before="100" w:beforeAutospacing="1" w:after="100" w:afterAutospacing="1" w:line="300" w:lineRule="atLeast"/>
        <w:ind w:left="0" w:right="0" w:firstLine="0"/>
        <w:rPr>
          <w:rFonts w:ascii="Calibri" w:hAnsi="Calibri" w:cs="Calibri"/>
          <w:color w:val="auto"/>
          <w:kern w:val="0"/>
          <w:sz w:val="24"/>
          <w:szCs w:val="24"/>
        </w:rPr>
      </w:pPr>
      <w:r w:rsidRPr="00500C18">
        <w:rPr>
          <w:rFonts w:ascii="Calibri" w:hAnsi="Calibri" w:cs="Calibri"/>
          <w:color w:val="auto"/>
          <w:kern w:val="0"/>
          <w:sz w:val="24"/>
          <w:szCs w:val="24"/>
        </w:rPr>
        <w:t>The head of the pancreas, caput pancreatis, is supplied by the superior pancreaticoduodenal artery (a branch of the gastroduodenal artery) and the inferior pancreaticoduodenal artery (a branch of the superior mesenteric artery). The body (corpus pancreatis) and tail (cauda pancreatis) are nourished by branches called pancreatic branches originating from the splenic artery. The most well</w:t>
      </w:r>
      <w:r w:rsidRPr="00500C18">
        <w:rPr>
          <w:rFonts w:ascii="Calibri" w:hAnsi="Calibri" w:cs="Calibri"/>
          <w:color w:val="auto"/>
          <w:kern w:val="0"/>
          <w:sz w:val="24"/>
          <w:szCs w:val="24"/>
        </w:rPr>
        <w:noBreakHyphen/>
        <w:t>vascularized part is the head of the pancreas, caput pancreatis. The arterial supply to the tail of the pancreas is relatively weak. The anastomosis between the superior pancreaticoduodenal artery from the celiac trunk and the inferior pancreaticoduodenal artery from the superior mesenteric artery, along with branches from the splenic artery, plays a crucial role in the blood supply to the concave part of the duodenum and the head of the pancreas. Approximately 40% of the branches on the posterior surface of the pancreas arise from the splenic artery, 22% from the celiac trunk, and 14% from the superior mesenteric artery (</w:t>
      </w:r>
      <w:r w:rsidR="002F7D38">
        <w:rPr>
          <w:rFonts w:ascii="Calibri" w:hAnsi="Calibri" w:cs="Calibri"/>
          <w:color w:val="auto"/>
          <w:kern w:val="0"/>
          <w:sz w:val="24"/>
          <w:szCs w:val="24"/>
        </w:rPr>
        <w:t>8)</w:t>
      </w:r>
      <w:r w:rsidRPr="00500C18">
        <w:rPr>
          <w:rFonts w:ascii="Calibri" w:hAnsi="Calibri" w:cs="Calibri"/>
          <w:color w:val="auto"/>
          <w:kern w:val="0"/>
          <w:sz w:val="24"/>
          <w:szCs w:val="24"/>
        </w:rPr>
        <w:t>.</w:t>
      </w:r>
    </w:p>
    <w:p w14:paraId="7A94D0F8" w14:textId="7B6CE63F" w:rsidR="00411CDC" w:rsidRPr="00500C18" w:rsidRDefault="00EB7615" w:rsidP="007D0791">
      <w:pPr>
        <w:spacing w:before="100" w:beforeAutospacing="1" w:after="100" w:afterAutospacing="1" w:line="300" w:lineRule="atLeast"/>
        <w:ind w:left="0" w:right="0" w:firstLine="0"/>
        <w:rPr>
          <w:rFonts w:ascii="Calibri" w:hAnsi="Calibri" w:cs="Calibri"/>
          <w:sz w:val="24"/>
          <w:szCs w:val="24"/>
        </w:rPr>
      </w:pPr>
      <w:r w:rsidRPr="00500C18">
        <w:rPr>
          <w:rFonts w:ascii="Calibri" w:hAnsi="Calibri" w:cs="Calibri"/>
          <w:color w:val="auto"/>
          <w:kern w:val="0"/>
          <w:sz w:val="24"/>
          <w:szCs w:val="24"/>
        </w:rPr>
        <w:t>The anastomosis between the anterior superior pancreaticoduodenal artery (from the common hepatic artery branch of the celiac trunk) and the anterior inferior pancreaticoduodenal artery (from the superior mesenteric artery) forms the Bühler arcade. Variations in the Bühler arcade and the vessels forming it can affect surgical interventions in the region. Understanding possible variations in the arteries in the region can reduce surgical complications. Studies on the variations of vessels forming the Bühler arcade are available in the literature (19).</w:t>
      </w:r>
      <w:r w:rsidR="002F7D38">
        <w:rPr>
          <w:rFonts w:ascii="Calibri" w:hAnsi="Calibri" w:cs="Calibri"/>
          <w:color w:val="auto"/>
          <w:kern w:val="0"/>
          <w:sz w:val="24"/>
          <w:szCs w:val="24"/>
        </w:rPr>
        <w:t xml:space="preserve"> </w:t>
      </w:r>
      <w:r w:rsidRPr="00500C18">
        <w:rPr>
          <w:rFonts w:ascii="Calibri" w:hAnsi="Calibri" w:cs="Calibri"/>
          <w:color w:val="auto"/>
          <w:kern w:val="0"/>
          <w:sz w:val="24"/>
          <w:szCs w:val="24"/>
        </w:rPr>
        <w:t>summarize the origins of the anterior superior pancreaticoduodenal artery and the anterior inferior pancreaticoduodenal artery as identified in different studies.</w:t>
      </w:r>
    </w:p>
    <w:p w14:paraId="3A21C17D" w14:textId="77777777" w:rsidR="00411CDC" w:rsidRPr="001D31FF" w:rsidRDefault="007D0791" w:rsidP="0078656E">
      <w:pPr>
        <w:ind w:left="0" w:right="-21" w:firstLine="0"/>
        <w:jc w:val="left"/>
        <w:rPr>
          <w:rFonts w:ascii="Calibri" w:hAnsi="Calibri" w:cs="Calibri"/>
          <w:b/>
          <w:bCs/>
          <w:sz w:val="24"/>
          <w:szCs w:val="24"/>
        </w:rPr>
      </w:pPr>
      <w:r w:rsidRPr="007D0791">
        <w:rPr>
          <w:rFonts w:ascii="Calibri" w:hAnsi="Calibri" w:cs="Calibri"/>
          <w:b/>
          <w:bCs/>
          <w:sz w:val="24"/>
          <w:szCs w:val="24"/>
        </w:rPr>
        <w:t>ENDOCRINE PANCREAS</w:t>
      </w:r>
    </w:p>
    <w:p w14:paraId="3C08BAF1" w14:textId="629A3D28" w:rsidR="00411CDC" w:rsidRPr="00500C18" w:rsidRDefault="00411CDC" w:rsidP="001B4A9B">
      <w:pPr>
        <w:ind w:left="0" w:right="-21" w:firstLine="0"/>
        <w:rPr>
          <w:rFonts w:ascii="Calibri" w:hAnsi="Calibri" w:cs="Calibri"/>
          <w:sz w:val="24"/>
          <w:szCs w:val="24"/>
        </w:rPr>
      </w:pPr>
      <w:r w:rsidRPr="00500C18">
        <w:rPr>
          <w:rFonts w:ascii="Calibri" w:hAnsi="Calibri" w:cs="Calibri"/>
          <w:sz w:val="24"/>
          <w:szCs w:val="24"/>
        </w:rPr>
        <w:t>Islets vary greatly in size; ~70% are in the size range of</w:t>
      </w:r>
      <w:r w:rsidR="001D31FF">
        <w:rPr>
          <w:rFonts w:ascii="Calibri" w:hAnsi="Calibri" w:cs="Calibri"/>
          <w:sz w:val="24"/>
          <w:szCs w:val="24"/>
        </w:rPr>
        <w:t xml:space="preserve"> </w:t>
      </w:r>
      <w:r w:rsidRPr="00500C18">
        <w:rPr>
          <w:rFonts w:ascii="Calibri" w:hAnsi="Calibri" w:cs="Calibri"/>
          <w:sz w:val="24"/>
          <w:szCs w:val="24"/>
        </w:rPr>
        <w:t xml:space="preserve">50-250 μm in diameter in humans with an average in the range of 100-150 μm. Smaller islets are dispersed throughout the acinar lobules and most larger islets lie along the main and interlobular ducts of the pancreas. Most islets are spherical or ellipsoid, but they can be irregular in shape-- sometimes reflecting the pressure of </w:t>
      </w:r>
      <w:r w:rsidRPr="00500C18">
        <w:rPr>
          <w:rFonts w:ascii="Calibri" w:hAnsi="Calibri" w:cs="Calibri"/>
          <w:sz w:val="24"/>
          <w:szCs w:val="24"/>
        </w:rPr>
        <w:lastRenderedPageBreak/>
        <w:t>an adjacent structure, often a duct, or limitation by a tissue plane. Several reports provide support for the presence of a higher population density of islets in the tail of the pancreas than in the head and body although others find no difference.</w:t>
      </w:r>
      <w:r w:rsidR="0048634E">
        <w:rPr>
          <w:rFonts w:ascii="Calibri" w:hAnsi="Calibri" w:cs="Calibri"/>
          <w:sz w:val="24"/>
          <w:szCs w:val="24"/>
        </w:rPr>
        <w:t xml:space="preserve"> </w:t>
      </w:r>
      <w:r w:rsidRPr="00500C18">
        <w:rPr>
          <w:rFonts w:ascii="Calibri" w:hAnsi="Calibri" w:cs="Calibri"/>
          <w:sz w:val="24"/>
          <w:szCs w:val="24"/>
        </w:rPr>
        <w:t xml:space="preserve">In adult humans the number of islets is calculated to be 500,000-1 million whereas there are </w:t>
      </w:r>
      <w:r w:rsidR="004F53E4" w:rsidRPr="00500C18">
        <w:rPr>
          <w:rFonts w:ascii="Calibri" w:hAnsi="Calibri" w:cs="Calibri"/>
          <w:sz w:val="24"/>
          <w:szCs w:val="24"/>
        </w:rPr>
        <w:t>far from</w:t>
      </w:r>
      <w:r w:rsidRPr="00500C18">
        <w:rPr>
          <w:rFonts w:ascii="Calibri" w:hAnsi="Calibri" w:cs="Calibri"/>
          <w:sz w:val="24"/>
          <w:szCs w:val="24"/>
        </w:rPr>
        <w:t xml:space="preserve"> fewer in smaller animals. Islets comprise 1-2% of the pancreas in adults of most mammalian species. In addition to the islets, isolated islet cells may be found dispersed in the acinar lobules or in association with ducts.</w:t>
      </w:r>
      <w:r w:rsidR="001D31FF">
        <w:rPr>
          <w:rFonts w:ascii="Calibri" w:hAnsi="Calibri" w:cs="Calibri"/>
          <w:sz w:val="24"/>
          <w:szCs w:val="24"/>
        </w:rPr>
        <w:t xml:space="preserve"> </w:t>
      </w:r>
      <w:r w:rsidRPr="00500C18">
        <w:rPr>
          <w:rFonts w:ascii="Calibri" w:hAnsi="Calibri" w:cs="Calibri"/>
          <w:sz w:val="24"/>
          <w:szCs w:val="24"/>
        </w:rPr>
        <w:t>Photomicrographs of islets follow. Several of these have been immunostained using antibodies to specific islet peptide hormones to demonstrate various islet cell types including β-cells (insulin), α-cells (glucagon), and δ-cells (somatostatin). The other major islet cell type secretes pancreatic polypeptide (PP) and PP-cells are commonly regarded as the fourth most prevalent endocrine cell type in the islets. Most PP-cells are in the portion of the pancreas derived from the ventral pancreatic anlage, i.e. the uncinate process that is reported to comprise about 10% of the pancreas.</w:t>
      </w:r>
    </w:p>
    <w:p w14:paraId="35F883EC" w14:textId="77777777" w:rsidR="00411CDC" w:rsidRPr="00500C18" w:rsidRDefault="00411CDC" w:rsidP="001B4A9B">
      <w:pPr>
        <w:ind w:left="0" w:right="-21" w:firstLine="0"/>
        <w:rPr>
          <w:rFonts w:ascii="Calibri" w:hAnsi="Calibri" w:cs="Calibri"/>
          <w:sz w:val="24"/>
          <w:szCs w:val="24"/>
        </w:rPr>
      </w:pPr>
    </w:p>
    <w:p w14:paraId="19E9BC72" w14:textId="77777777" w:rsidR="009B36EF" w:rsidRPr="00500C18" w:rsidRDefault="00411CDC" w:rsidP="001B4A9B">
      <w:pPr>
        <w:ind w:left="0" w:right="-21" w:firstLine="0"/>
        <w:rPr>
          <w:rFonts w:ascii="Calibri" w:hAnsi="Calibri" w:cs="Calibri"/>
          <w:sz w:val="24"/>
          <w:szCs w:val="24"/>
        </w:rPr>
      </w:pPr>
      <w:r w:rsidRPr="00500C18">
        <w:rPr>
          <w:rFonts w:ascii="Calibri" w:hAnsi="Calibri" w:cs="Calibri"/>
          <w:sz w:val="24"/>
          <w:szCs w:val="24"/>
        </w:rPr>
        <w:t xml:space="preserve">In the portion of the pancreas derived from the dorsal pancreatic anlage, </w:t>
      </w:r>
      <w:r w:rsidR="009B36EF" w:rsidRPr="00500C18">
        <w:rPr>
          <w:rFonts w:ascii="Calibri" w:hAnsi="Calibri" w:cs="Calibri"/>
          <w:sz w:val="24"/>
          <w:szCs w:val="24"/>
        </w:rPr>
        <w:t>most</w:t>
      </w:r>
      <w:r w:rsidRPr="00500C18">
        <w:rPr>
          <w:rFonts w:ascii="Calibri" w:hAnsi="Calibri" w:cs="Calibri"/>
          <w:sz w:val="24"/>
          <w:szCs w:val="24"/>
        </w:rPr>
        <w:t xml:space="preserve"> islet cells are β-cells</w:t>
      </w:r>
      <w:r w:rsidR="001D31FF">
        <w:rPr>
          <w:rFonts w:ascii="Calibri" w:hAnsi="Calibri" w:cs="Calibri"/>
          <w:sz w:val="24"/>
          <w:szCs w:val="24"/>
        </w:rPr>
        <w:t xml:space="preserve"> </w:t>
      </w:r>
      <w:r w:rsidRPr="00500C18">
        <w:rPr>
          <w:rFonts w:ascii="Calibri" w:hAnsi="Calibri" w:cs="Calibri"/>
          <w:sz w:val="24"/>
          <w:szCs w:val="24"/>
        </w:rPr>
        <w:t>(75-80%), followed by α-cells (about 15%), δ-cells (about 5%) and very few PP-cells. In the uncinate process there are few α-cells and many more PP-cells. Stefan et al. present data from study of non-diabetic human pancreases showing that the PP-cells comprise 54-94% of the volume of islets in the uncinate region, displacing most α-cells and some β-cells. These investigators provide data indicating that PP-cells are the     second most prevalent endocrine cell type overall in the pancreas among their 13-nondiabetic subject</w:t>
      </w:r>
    </w:p>
    <w:p w14:paraId="36EF0E5F" w14:textId="77777777" w:rsidR="0048634E" w:rsidRDefault="0048634E" w:rsidP="001D31FF">
      <w:pPr>
        <w:ind w:left="0" w:right="-21" w:firstLine="0"/>
        <w:jc w:val="center"/>
        <w:rPr>
          <w:rFonts w:ascii="Calibri" w:hAnsi="Calibri" w:cs="Calibri"/>
          <w:b/>
          <w:bCs/>
          <w:sz w:val="24"/>
          <w:szCs w:val="24"/>
        </w:rPr>
      </w:pPr>
    </w:p>
    <w:p w14:paraId="0C072BC1" w14:textId="77777777" w:rsidR="00E17490" w:rsidRPr="001D31FF" w:rsidRDefault="001D31FF" w:rsidP="0078656E">
      <w:pPr>
        <w:ind w:left="0" w:right="-21" w:firstLine="0"/>
        <w:jc w:val="left"/>
        <w:rPr>
          <w:rFonts w:ascii="Calibri" w:hAnsi="Calibri" w:cs="Calibri"/>
          <w:b/>
          <w:bCs/>
          <w:sz w:val="24"/>
          <w:szCs w:val="24"/>
        </w:rPr>
      </w:pPr>
      <w:r w:rsidRPr="001D31FF">
        <w:rPr>
          <w:rFonts w:ascii="Calibri" w:hAnsi="Calibri" w:cs="Calibri"/>
          <w:b/>
          <w:bCs/>
          <w:sz w:val="24"/>
          <w:szCs w:val="24"/>
        </w:rPr>
        <w:t>CLINICAL RELEVANCE</w:t>
      </w:r>
    </w:p>
    <w:p w14:paraId="0A264B68" w14:textId="77777777" w:rsidR="00E17490" w:rsidRPr="00500C18" w:rsidRDefault="00E17490" w:rsidP="001B4A9B">
      <w:pPr>
        <w:ind w:left="0" w:right="-21" w:firstLine="0"/>
        <w:rPr>
          <w:rFonts w:ascii="Calibri" w:hAnsi="Calibri" w:cs="Calibri"/>
          <w:sz w:val="24"/>
          <w:szCs w:val="24"/>
        </w:rPr>
      </w:pPr>
    </w:p>
    <w:p w14:paraId="7A278269" w14:textId="77777777" w:rsidR="003B6406" w:rsidRPr="00500C18" w:rsidRDefault="003B6406" w:rsidP="001B4A9B">
      <w:pPr>
        <w:ind w:left="0" w:right="-21" w:firstLine="0"/>
        <w:rPr>
          <w:rFonts w:ascii="Calibri" w:hAnsi="Calibri" w:cs="Calibri"/>
          <w:sz w:val="24"/>
          <w:szCs w:val="24"/>
        </w:rPr>
      </w:pPr>
      <w:r w:rsidRPr="00500C18">
        <w:rPr>
          <w:rFonts w:ascii="Calibri" w:hAnsi="Calibri" w:cs="Calibri"/>
          <w:sz w:val="24"/>
          <w:szCs w:val="24"/>
        </w:rPr>
        <w:t>Pancreatitis refers to inflammation of the pancreas and is broadly categorized into two forms: acute and chronic. A wide range of factors can trigger this condition, which are often recalled using the mnemonic “I GET SMASHED.” These causes include gallstones, excessive alcohol intake, traumatic injury, and the use of steroid medications. Viral infections such as mumps, autoimmune disorders, and even scorpion stings may also initiate inflammation. Metabolic disturbances—including elevated triglycerides, high calcium levels, and disorders related to the parathyroid gland—are known contributors as well. In some cases, medical procedures like endoscopic retrograde cholangiopancreatography (ERCP) can precipitate pancreatitis. Additionally, certain medications, such as sodium valproate, azathioprine, and sulphonamides, have been associated with the onset of this disease.</w:t>
      </w:r>
    </w:p>
    <w:p w14:paraId="2BBD0FDB" w14:textId="7F952D2C" w:rsidR="000413D7" w:rsidRPr="004F53E4" w:rsidRDefault="00880EAA" w:rsidP="004F53E4">
      <w:pPr>
        <w:ind w:left="0" w:right="-21" w:firstLine="0"/>
        <w:rPr>
          <w:rFonts w:ascii="Calibri" w:hAnsi="Calibri" w:cs="Calibri"/>
          <w:sz w:val="24"/>
          <w:szCs w:val="24"/>
        </w:rPr>
      </w:pPr>
      <w:r w:rsidRPr="00500C18">
        <w:rPr>
          <w:rFonts w:ascii="Calibri" w:hAnsi="Calibri" w:cs="Calibri"/>
          <w:sz w:val="24"/>
          <w:szCs w:val="24"/>
        </w:rPr>
        <w:t xml:space="preserve">Pancreatitis is considered </w:t>
      </w:r>
      <w:r w:rsidR="004F53E4" w:rsidRPr="00500C18">
        <w:rPr>
          <w:rFonts w:ascii="Calibri" w:hAnsi="Calibri" w:cs="Calibri"/>
          <w:sz w:val="24"/>
          <w:szCs w:val="24"/>
        </w:rPr>
        <w:t>common</w:t>
      </w:r>
      <w:r w:rsidRPr="00500C18">
        <w:rPr>
          <w:rFonts w:ascii="Calibri" w:hAnsi="Calibri" w:cs="Calibri"/>
          <w:sz w:val="24"/>
          <w:szCs w:val="24"/>
        </w:rPr>
        <w:t>, with Western populations experiencing approximately 10 to 20 cases per 100,000 individuals each year. A significant majority of these cases—nearly four out of five—are linked to disorders of the biliary tract, particularly gallstones. The condition shows gender variation as well: biliary</w:t>
      </w:r>
      <w:r w:rsidRPr="00500C18">
        <w:rPr>
          <w:rFonts w:ascii="Cambria Math" w:hAnsi="Cambria Math" w:cs="Cambria Math"/>
          <w:sz w:val="24"/>
          <w:szCs w:val="24"/>
        </w:rPr>
        <w:t>‑</w:t>
      </w:r>
      <w:r w:rsidRPr="00500C18">
        <w:rPr>
          <w:rFonts w:ascii="Calibri" w:hAnsi="Calibri" w:cs="Calibri"/>
          <w:sz w:val="24"/>
          <w:szCs w:val="24"/>
        </w:rPr>
        <w:t>related pancreatitis tends to occur more often in women, whereas alcohol</w:t>
      </w:r>
      <w:r w:rsidRPr="00500C18">
        <w:rPr>
          <w:rFonts w:ascii="Cambria Math" w:hAnsi="Cambria Math" w:cs="Cambria Math"/>
          <w:sz w:val="24"/>
          <w:szCs w:val="24"/>
        </w:rPr>
        <w:t>‑</w:t>
      </w:r>
      <w:r w:rsidRPr="00500C18">
        <w:rPr>
          <w:rFonts w:ascii="Calibri" w:hAnsi="Calibri" w:cs="Calibri"/>
          <w:sz w:val="24"/>
          <w:szCs w:val="24"/>
        </w:rPr>
        <w:t>induced pancreatitis is predominantly seen in men. Alcohol misuse itself is a major contributor, with a markedly higher incidence among males. Less frequent triggers of pancreatitis include obstruction of the pancreatic duct, pancreatic tumors, certain medications such as thiazide diuretics, viral infections including mumps and Coxsackievirus, and various forms of trauma, whether accidental or procedure</w:t>
      </w:r>
      <w:r w:rsidRPr="00500C18">
        <w:rPr>
          <w:rFonts w:ascii="Cambria Math" w:hAnsi="Cambria Math" w:cs="Cambria Math"/>
          <w:sz w:val="24"/>
          <w:szCs w:val="24"/>
        </w:rPr>
        <w:t>‑</w:t>
      </w:r>
      <w:r w:rsidRPr="00500C18">
        <w:rPr>
          <w:rFonts w:ascii="Calibri" w:hAnsi="Calibri" w:cs="Calibri"/>
          <w:sz w:val="24"/>
          <w:szCs w:val="24"/>
        </w:rPr>
        <w:t>related.</w:t>
      </w:r>
    </w:p>
    <w:p w14:paraId="0F160BE5" w14:textId="77777777" w:rsidR="00833FE2" w:rsidRPr="00500C18" w:rsidRDefault="00833FE2" w:rsidP="001B4A9B">
      <w:pPr>
        <w:ind w:left="0" w:right="-21" w:firstLine="0"/>
        <w:rPr>
          <w:rFonts w:ascii="Calibri" w:hAnsi="Calibri" w:cs="Calibri"/>
          <w:b/>
          <w:bCs/>
          <w:sz w:val="24"/>
          <w:szCs w:val="24"/>
        </w:rPr>
      </w:pPr>
    </w:p>
    <w:p w14:paraId="5BD300AB" w14:textId="2232F3D1" w:rsidR="005C269F" w:rsidRPr="00500C18" w:rsidRDefault="0078656E" w:rsidP="001B4A9B">
      <w:pPr>
        <w:ind w:left="-284" w:right="-21" w:firstLine="0"/>
        <w:rPr>
          <w:rFonts w:ascii="Calibri" w:hAnsi="Calibri" w:cs="Calibri"/>
          <w:b/>
          <w:bCs/>
          <w:sz w:val="24"/>
          <w:szCs w:val="24"/>
        </w:rPr>
      </w:pPr>
      <w:r>
        <w:rPr>
          <w:rFonts w:ascii="Calibri" w:hAnsi="Calibri" w:cs="Calibri"/>
          <w:b/>
          <w:bCs/>
          <w:sz w:val="24"/>
          <w:szCs w:val="24"/>
        </w:rPr>
        <w:t xml:space="preserve">     </w:t>
      </w:r>
      <w:r w:rsidR="005C269F" w:rsidRPr="00500C18">
        <w:rPr>
          <w:rFonts w:ascii="Calibri" w:hAnsi="Calibri" w:cs="Calibri"/>
          <w:b/>
          <w:bCs/>
          <w:sz w:val="24"/>
          <w:szCs w:val="24"/>
        </w:rPr>
        <w:t>CONCLUSION</w:t>
      </w:r>
    </w:p>
    <w:p w14:paraId="0AA091EE" w14:textId="77777777" w:rsidR="00B267A2" w:rsidRPr="00B267A2" w:rsidRDefault="00B267A2" w:rsidP="0078656E">
      <w:pPr>
        <w:ind w:left="0" w:right="-21" w:firstLine="0"/>
        <w:rPr>
          <w:rFonts w:ascii="Calibri" w:hAnsi="Calibri" w:cs="Calibri"/>
          <w:sz w:val="24"/>
          <w:szCs w:val="24"/>
        </w:rPr>
      </w:pPr>
      <w:r w:rsidRPr="00B267A2">
        <w:rPr>
          <w:rFonts w:ascii="Calibri" w:hAnsi="Calibri" w:cs="Calibri"/>
          <w:sz w:val="24"/>
          <w:szCs w:val="24"/>
        </w:rPr>
        <w:t>The pancreas is a retroperitoneal organ with both endocrine and exocrine functions. Diseases such as type 1 and type 2 diabetes, pancreatitis, and pancreatic cancer pose major global health challenges due to their complications. Pancreatitis may be acute or chronic.</w:t>
      </w:r>
    </w:p>
    <w:p w14:paraId="4D0B1A39" w14:textId="77777777" w:rsidR="00B267A2" w:rsidRPr="00B267A2" w:rsidRDefault="00B267A2" w:rsidP="0078656E">
      <w:pPr>
        <w:ind w:left="0" w:right="-21" w:firstLine="0"/>
        <w:rPr>
          <w:rFonts w:ascii="Calibri" w:hAnsi="Calibri" w:cs="Calibri"/>
          <w:sz w:val="24"/>
          <w:szCs w:val="24"/>
        </w:rPr>
      </w:pPr>
      <w:r w:rsidRPr="00B267A2">
        <w:rPr>
          <w:rFonts w:ascii="Calibri" w:hAnsi="Calibri" w:cs="Calibri"/>
          <w:sz w:val="24"/>
          <w:szCs w:val="24"/>
        </w:rPr>
        <w:lastRenderedPageBreak/>
        <w:t>Current management aims to reduce metabolic and inflammatory stress to prevent progressive loss of pancreatic function. Treatment involves lifestyle modification, medication, and surgical procedures such as drainage or resection. When performed appropriately, surgeries for chronic pancreatitis generally result in few postoperative complications and good long</w:t>
      </w:r>
      <w:r w:rsidRPr="00B267A2">
        <w:rPr>
          <w:rFonts w:ascii="Calibri" w:hAnsi="Calibri" w:cs="Calibri"/>
          <w:sz w:val="24"/>
          <w:szCs w:val="24"/>
        </w:rPr>
        <w:noBreakHyphen/>
        <w:t>term outcomes.</w:t>
      </w:r>
    </w:p>
    <w:p w14:paraId="3DF9D07A" w14:textId="12CA2C48" w:rsidR="00B267A2" w:rsidRDefault="00B267A2" w:rsidP="0078656E">
      <w:pPr>
        <w:ind w:left="0" w:right="-21" w:firstLine="0"/>
        <w:rPr>
          <w:rFonts w:ascii="Calibri" w:hAnsi="Calibri" w:cs="Calibri"/>
          <w:sz w:val="24"/>
          <w:szCs w:val="24"/>
        </w:rPr>
      </w:pPr>
      <w:r w:rsidRPr="00B267A2">
        <w:rPr>
          <w:rFonts w:ascii="Calibri" w:hAnsi="Calibri" w:cs="Calibri"/>
          <w:sz w:val="24"/>
          <w:szCs w:val="24"/>
        </w:rPr>
        <w:t>Advances in stem cell therapy, gene therapy, and molecular research are improving understanding and treatment of pancreatic disorders. Continued progress in these areas, supported by strong knowledge of pancreatic anatomy and disease mechanisms, is expected to enhance future diagnostic and therapeutic approaches.</w:t>
      </w:r>
    </w:p>
    <w:p w14:paraId="52A0AEE2" w14:textId="77777777" w:rsidR="00552F0C" w:rsidRPr="00552F0C" w:rsidRDefault="00552F0C" w:rsidP="00552F0C">
      <w:pPr>
        <w:spacing w:after="200" w:line="276" w:lineRule="auto"/>
        <w:ind w:left="0" w:right="0" w:firstLine="0"/>
        <w:jc w:val="left"/>
        <w:rPr>
          <w:rFonts w:ascii="Calibri" w:eastAsia="Calibri" w:hAnsi="Calibri"/>
          <w:color w:val="auto"/>
          <w:sz w:val="22"/>
          <w:szCs w:val="22"/>
          <w:highlight w:val="yellow"/>
          <w:lang w:val="en-US" w:eastAsia="en-US" w:bidi="ar-SA"/>
          <w14:ligatures w14:val="standardContextual"/>
        </w:rPr>
      </w:pPr>
      <w:r w:rsidRPr="00552F0C">
        <w:rPr>
          <w:rFonts w:ascii="Calibri" w:eastAsia="Calibri" w:hAnsi="Calibri"/>
          <w:color w:val="auto"/>
          <w:sz w:val="22"/>
          <w:szCs w:val="22"/>
          <w:highlight w:val="yellow"/>
          <w:lang w:val="en-US" w:eastAsia="en-US" w:bidi="ar-SA"/>
          <w14:ligatures w14:val="standardContextual"/>
        </w:rPr>
        <w:t>Disclaimer (Artificial intelligence)</w:t>
      </w:r>
    </w:p>
    <w:p w14:paraId="79620491" w14:textId="77777777" w:rsidR="00552F0C" w:rsidRPr="00552F0C" w:rsidRDefault="00552F0C" w:rsidP="00552F0C">
      <w:pPr>
        <w:spacing w:after="200" w:line="276" w:lineRule="auto"/>
        <w:ind w:left="0" w:right="0" w:firstLine="0"/>
        <w:jc w:val="left"/>
        <w:rPr>
          <w:rFonts w:ascii="Calibri" w:eastAsia="Calibri" w:hAnsi="Calibri"/>
          <w:color w:val="auto"/>
          <w:sz w:val="22"/>
          <w:szCs w:val="22"/>
          <w:highlight w:val="yellow"/>
          <w:lang w:val="en-US" w:eastAsia="en-US" w:bidi="ar-SA"/>
          <w14:ligatures w14:val="standardContextual"/>
        </w:rPr>
      </w:pPr>
      <w:r w:rsidRPr="00552F0C">
        <w:rPr>
          <w:rFonts w:ascii="Calibri" w:eastAsia="Calibri" w:hAnsi="Calibri"/>
          <w:color w:val="auto"/>
          <w:sz w:val="22"/>
          <w:szCs w:val="22"/>
          <w:highlight w:val="yellow"/>
          <w:lang w:val="en-US" w:eastAsia="en-US" w:bidi="ar-SA"/>
          <w14:ligatures w14:val="standardContextual"/>
        </w:rPr>
        <w:t xml:space="preserve">Option 1: </w:t>
      </w:r>
    </w:p>
    <w:p w14:paraId="4056212B" w14:textId="77777777" w:rsidR="00552F0C" w:rsidRPr="00552F0C" w:rsidRDefault="00552F0C" w:rsidP="00552F0C">
      <w:pPr>
        <w:spacing w:after="200" w:line="276" w:lineRule="auto"/>
        <w:ind w:left="0" w:right="0" w:firstLine="0"/>
        <w:jc w:val="left"/>
        <w:rPr>
          <w:rFonts w:ascii="Calibri" w:eastAsia="Calibri" w:hAnsi="Calibri"/>
          <w:color w:val="auto"/>
          <w:sz w:val="22"/>
          <w:szCs w:val="22"/>
          <w:highlight w:val="yellow"/>
          <w:lang w:val="en-US" w:eastAsia="en-US" w:bidi="ar-SA"/>
          <w14:ligatures w14:val="standardContextual"/>
        </w:rPr>
      </w:pPr>
      <w:r w:rsidRPr="00552F0C">
        <w:rPr>
          <w:rFonts w:ascii="Calibri" w:eastAsia="Calibri" w:hAnsi="Calibri"/>
          <w:color w:val="auto"/>
          <w:sz w:val="22"/>
          <w:szCs w:val="22"/>
          <w:highlight w:val="yellow"/>
          <w:lang w:val="en-US" w:eastAsia="en-US" w:bidi="ar-SA"/>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711180AC" w14:textId="77777777" w:rsidR="00552F0C" w:rsidRPr="00B267A2" w:rsidRDefault="00552F0C" w:rsidP="0078656E">
      <w:pPr>
        <w:ind w:left="0" w:right="-21" w:firstLine="0"/>
        <w:rPr>
          <w:rFonts w:ascii="Calibri" w:hAnsi="Calibri" w:cs="Calibri"/>
          <w:sz w:val="24"/>
          <w:szCs w:val="24"/>
        </w:rPr>
      </w:pPr>
      <w:bookmarkStart w:id="0" w:name="_GoBack"/>
      <w:bookmarkEnd w:id="0"/>
    </w:p>
    <w:p w14:paraId="10CC2183" w14:textId="77777777" w:rsidR="00D120A5" w:rsidRDefault="00D120A5" w:rsidP="0078656E">
      <w:pPr>
        <w:ind w:left="0" w:firstLine="0"/>
        <w:rPr>
          <w:rFonts w:ascii="Calibri" w:hAnsi="Calibri" w:cs="Calibri"/>
          <w:b/>
          <w:bCs/>
          <w:sz w:val="24"/>
          <w:szCs w:val="24"/>
        </w:rPr>
      </w:pPr>
    </w:p>
    <w:p w14:paraId="022E5DD5" w14:textId="77777777" w:rsidR="00411CDC" w:rsidRPr="000413D7" w:rsidRDefault="00411CDC" w:rsidP="001B4A9B">
      <w:pPr>
        <w:ind w:left="-284" w:firstLine="0"/>
        <w:rPr>
          <w:rFonts w:ascii="Calibri" w:hAnsi="Calibri" w:cs="Calibri"/>
          <w:b/>
          <w:bCs/>
          <w:sz w:val="22"/>
          <w:szCs w:val="22"/>
        </w:rPr>
      </w:pPr>
      <w:r w:rsidRPr="000413D7">
        <w:rPr>
          <w:rFonts w:ascii="Calibri" w:hAnsi="Calibri" w:cs="Calibri"/>
          <w:b/>
          <w:bCs/>
          <w:sz w:val="24"/>
          <w:szCs w:val="24"/>
        </w:rPr>
        <w:t>REFERENCES</w:t>
      </w:r>
    </w:p>
    <w:p w14:paraId="47D2738B" w14:textId="77777777" w:rsidR="00411CDC" w:rsidRPr="00813B59" w:rsidRDefault="00411CDC" w:rsidP="001B4A9B">
      <w:pPr>
        <w:ind w:left="0" w:right="-21" w:firstLine="0"/>
        <w:rPr>
          <w:rFonts w:ascii="Calibri" w:hAnsi="Calibri" w:cs="Calibri"/>
          <w:sz w:val="22"/>
          <w:szCs w:val="22"/>
        </w:rPr>
      </w:pPr>
      <w:r w:rsidRPr="00813B59">
        <w:rPr>
          <w:rFonts w:ascii="Calibri" w:hAnsi="Calibri" w:cs="Calibri"/>
          <w:sz w:val="22"/>
          <w:szCs w:val="22"/>
        </w:rPr>
        <w:t xml:space="preserve">1. </w:t>
      </w:r>
      <w:r w:rsidR="005D50D4" w:rsidRPr="005D50D4">
        <w:rPr>
          <w:rFonts w:ascii="Calibri" w:hAnsi="Calibri" w:cs="Calibri"/>
          <w:sz w:val="22"/>
          <w:szCs w:val="22"/>
        </w:rPr>
        <w:t>American Diabetes Association. 2. (2021). Classification and Diagnosis of Diabetes: Standards of Medical Care in Diabetes-2021. Diabetes Care. Jan;44 (Suppl 1):S15-S33. doi: 10.2337/dc21-S002.</w:t>
      </w:r>
    </w:p>
    <w:p w14:paraId="6FA77A0E" w14:textId="77777777" w:rsidR="006270A9" w:rsidRDefault="00411CDC" w:rsidP="001B4A9B">
      <w:pPr>
        <w:ind w:left="0" w:right="-21" w:firstLine="0"/>
        <w:rPr>
          <w:rFonts w:ascii="Calibri" w:hAnsi="Calibri" w:cs="Calibri"/>
          <w:sz w:val="22"/>
          <w:szCs w:val="22"/>
        </w:rPr>
      </w:pPr>
      <w:r w:rsidRPr="00813B59">
        <w:rPr>
          <w:rFonts w:ascii="Calibri" w:hAnsi="Calibri" w:cs="Calibri"/>
          <w:sz w:val="22"/>
          <w:szCs w:val="22"/>
        </w:rPr>
        <w:t xml:space="preserve">2. </w:t>
      </w:r>
      <w:r w:rsidR="006270A9" w:rsidRPr="006270A9">
        <w:rPr>
          <w:rFonts w:ascii="Calibri" w:hAnsi="Calibri" w:cs="Calibri"/>
          <w:sz w:val="22"/>
          <w:szCs w:val="22"/>
        </w:rPr>
        <w:t>Apaydın FD, Esen K. (2019). Cerrahi Sonrasında Pankreasın Görüntülenmesi. Trd Sem; 7: 227-243.</w:t>
      </w:r>
    </w:p>
    <w:p w14:paraId="070264C6" w14:textId="77777777" w:rsidR="00BB62A8" w:rsidRDefault="00411CDC" w:rsidP="001B4A9B">
      <w:pPr>
        <w:ind w:left="0" w:right="-21" w:firstLine="0"/>
        <w:rPr>
          <w:rFonts w:ascii="Calibri" w:hAnsi="Calibri" w:cs="Calibri"/>
          <w:sz w:val="22"/>
          <w:szCs w:val="22"/>
        </w:rPr>
      </w:pPr>
      <w:r w:rsidRPr="00813B59">
        <w:rPr>
          <w:rFonts w:ascii="Calibri" w:hAnsi="Calibri" w:cs="Calibri"/>
          <w:sz w:val="22"/>
          <w:szCs w:val="22"/>
        </w:rPr>
        <w:t xml:space="preserve">3. </w:t>
      </w:r>
      <w:r w:rsidR="00BB62A8" w:rsidRPr="00BB62A8">
        <w:rPr>
          <w:rFonts w:ascii="Calibri" w:hAnsi="Calibri" w:cs="Calibri"/>
          <w:sz w:val="22"/>
          <w:szCs w:val="22"/>
        </w:rPr>
        <w:t>Liu Z, Zhang S. (2020). Molecular markers contribute to the clinical diagnosis for pancreatic cystic neoplasms. Chin Med J (Engl). Apr 5;133(7):847-852. doi: 10.1097/CM9.0000000000000716.</w:t>
      </w:r>
    </w:p>
    <w:p w14:paraId="01E0B2CF" w14:textId="77777777" w:rsidR="00DA7817" w:rsidRDefault="005F509B" w:rsidP="001B4A9B">
      <w:pPr>
        <w:ind w:left="0" w:right="-21" w:firstLine="0"/>
        <w:rPr>
          <w:rFonts w:ascii="Calibri" w:hAnsi="Calibri" w:cs="Calibri"/>
          <w:sz w:val="22"/>
          <w:szCs w:val="22"/>
        </w:rPr>
      </w:pPr>
      <w:r>
        <w:rPr>
          <w:rFonts w:ascii="Calibri" w:hAnsi="Calibri" w:cs="Calibri"/>
          <w:sz w:val="22"/>
          <w:szCs w:val="22"/>
        </w:rPr>
        <w:t>4.</w:t>
      </w:r>
      <w:r w:rsidRPr="005F509B">
        <w:t xml:space="preserve"> </w:t>
      </w:r>
      <w:r w:rsidRPr="005F509B">
        <w:rPr>
          <w:rFonts w:ascii="Calibri" w:hAnsi="Calibri" w:cs="Calibri"/>
          <w:sz w:val="22"/>
          <w:szCs w:val="22"/>
        </w:rPr>
        <w:t>Alam W, Kamareddine MH, Geahchan A, Ghosn Y, Feghaly M, Chamseddine A. Celiacomesenteric trunk associated with superior mesenteric artery aneurysm : A case report and review of literature. 2020.</w:t>
      </w:r>
    </w:p>
    <w:p w14:paraId="24386F7D" w14:textId="77777777" w:rsidR="005F509B" w:rsidRDefault="00DA7817" w:rsidP="001B4A9B">
      <w:pPr>
        <w:ind w:left="0" w:right="-21" w:firstLine="0"/>
        <w:rPr>
          <w:rFonts w:ascii="Calibri" w:hAnsi="Calibri" w:cs="Calibri"/>
          <w:sz w:val="22"/>
          <w:szCs w:val="22"/>
        </w:rPr>
      </w:pPr>
      <w:r>
        <w:rPr>
          <w:rFonts w:ascii="Calibri" w:hAnsi="Calibri" w:cs="Calibri"/>
          <w:sz w:val="22"/>
          <w:szCs w:val="22"/>
        </w:rPr>
        <w:t>5</w:t>
      </w:r>
      <w:r w:rsidR="005F509B" w:rsidRPr="005F509B">
        <w:rPr>
          <w:rFonts w:ascii="Calibri" w:hAnsi="Calibri" w:cs="Calibri"/>
          <w:sz w:val="22"/>
          <w:szCs w:val="22"/>
        </w:rPr>
        <w:t>. Seicean A, Petrusel L, Seicean R. New targeted therapies in pancreatic cancer. World J Gastroenterol. 2015. 21: 61276145.</w:t>
      </w:r>
    </w:p>
    <w:p w14:paraId="2419E269" w14:textId="77777777" w:rsidR="005D595D" w:rsidRDefault="005D595D" w:rsidP="001B4A9B">
      <w:pPr>
        <w:ind w:left="0" w:right="-21" w:firstLine="0"/>
        <w:rPr>
          <w:rFonts w:ascii="Calibri" w:hAnsi="Calibri" w:cs="Calibri"/>
          <w:sz w:val="22"/>
          <w:szCs w:val="22"/>
        </w:rPr>
      </w:pPr>
      <w:r>
        <w:rPr>
          <w:rFonts w:ascii="Calibri" w:hAnsi="Calibri" w:cs="Calibri"/>
          <w:sz w:val="22"/>
          <w:szCs w:val="22"/>
        </w:rPr>
        <w:t>6</w:t>
      </w:r>
      <w:r w:rsidRPr="005D595D">
        <w:rPr>
          <w:rFonts w:ascii="Calibri" w:hAnsi="Calibri" w:cs="Calibri"/>
          <w:sz w:val="22"/>
          <w:szCs w:val="22"/>
        </w:rPr>
        <w:t>. Kumar KH, Garg S, Yadav TD, Sahni D, Singh H, Singh R. Anatomy of peripancreatic arteries and pancreaticoduodenal arterial arcades in the human pancreas: a cadaveric study. Surg Radiol Anat. 2021. 43: 367-375.</w:t>
      </w:r>
    </w:p>
    <w:p w14:paraId="100F9204" w14:textId="77777777" w:rsidR="005D595D" w:rsidRDefault="005D595D" w:rsidP="001B4A9B">
      <w:pPr>
        <w:ind w:left="0" w:right="-21" w:firstLine="0"/>
        <w:rPr>
          <w:rFonts w:ascii="Calibri" w:hAnsi="Calibri" w:cs="Calibri"/>
          <w:sz w:val="22"/>
          <w:szCs w:val="22"/>
        </w:rPr>
      </w:pPr>
      <w:r>
        <w:rPr>
          <w:rFonts w:ascii="Calibri" w:hAnsi="Calibri" w:cs="Calibri"/>
          <w:sz w:val="22"/>
          <w:szCs w:val="22"/>
        </w:rPr>
        <w:t>7</w:t>
      </w:r>
      <w:r w:rsidRPr="005D595D">
        <w:rPr>
          <w:rFonts w:ascii="Calibri" w:hAnsi="Calibri" w:cs="Calibri"/>
          <w:sz w:val="22"/>
          <w:szCs w:val="22"/>
        </w:rPr>
        <w:t>. Kottapalli SB, Potuganti M, Kumar S. Variations in origin of inferior pancreaticoduodenal artery. Int J Health Sci (Qassim). 2022. 6: 8768-8771.</w:t>
      </w:r>
    </w:p>
    <w:p w14:paraId="40615BF3" w14:textId="77777777" w:rsidR="005D595D" w:rsidRDefault="005D595D" w:rsidP="001B4A9B">
      <w:pPr>
        <w:ind w:left="0" w:right="-21" w:firstLine="0"/>
        <w:rPr>
          <w:rFonts w:ascii="Calibri" w:hAnsi="Calibri" w:cs="Calibri"/>
          <w:sz w:val="22"/>
          <w:szCs w:val="22"/>
        </w:rPr>
      </w:pPr>
      <w:r>
        <w:rPr>
          <w:rFonts w:ascii="Calibri" w:hAnsi="Calibri" w:cs="Calibri"/>
          <w:sz w:val="22"/>
          <w:szCs w:val="22"/>
        </w:rPr>
        <w:t>8</w:t>
      </w:r>
      <w:r w:rsidRPr="005D595D">
        <w:rPr>
          <w:rFonts w:ascii="Calibri" w:hAnsi="Calibri" w:cs="Calibri"/>
          <w:sz w:val="22"/>
          <w:szCs w:val="22"/>
        </w:rPr>
        <w:t>. Baranski AG, Andries H ding L, Alexander EB. The dorsal pancreatic artery in pancreas procurement and transplantation : anatomical considerations and potential implications. 2016. 1360-1364.</w:t>
      </w:r>
    </w:p>
    <w:p w14:paraId="72115177" w14:textId="77777777" w:rsidR="005D595D" w:rsidRDefault="005D595D" w:rsidP="001B4A9B">
      <w:pPr>
        <w:ind w:left="0" w:right="-21" w:firstLine="0"/>
        <w:rPr>
          <w:rFonts w:ascii="Calibri" w:hAnsi="Calibri" w:cs="Calibri"/>
          <w:sz w:val="22"/>
          <w:szCs w:val="22"/>
        </w:rPr>
      </w:pPr>
      <w:r>
        <w:rPr>
          <w:rFonts w:ascii="Calibri" w:hAnsi="Calibri" w:cs="Calibri"/>
          <w:sz w:val="22"/>
          <w:szCs w:val="22"/>
        </w:rPr>
        <w:t>9.</w:t>
      </w:r>
      <w:r w:rsidR="008F7F92" w:rsidRPr="008F7F92">
        <w:t xml:space="preserve"> </w:t>
      </w:r>
      <w:r w:rsidR="008F7F92" w:rsidRPr="008F7F92">
        <w:rPr>
          <w:rFonts w:ascii="Calibri" w:hAnsi="Calibri" w:cs="Calibri"/>
          <w:sz w:val="22"/>
          <w:szCs w:val="22"/>
        </w:rPr>
        <w:t>Dmitriev I, Oganesyan M, Popova A, Orlov E, Sinelnikov M, Zharikov Y. Anatomical basis for pancreas transplantation via isolated splenic artery perfusion: A literature review. World J Clin Cases. 2022. 10: 12844-12853.</w:t>
      </w:r>
    </w:p>
    <w:p w14:paraId="1D6F3A6B" w14:textId="77777777" w:rsidR="0042747A" w:rsidRPr="00813B59" w:rsidRDefault="00B35F2C" w:rsidP="001B4A9B">
      <w:pPr>
        <w:ind w:left="0" w:right="-21" w:firstLine="0"/>
        <w:rPr>
          <w:rFonts w:ascii="Calibri" w:hAnsi="Calibri" w:cs="Calibri"/>
          <w:sz w:val="22"/>
          <w:szCs w:val="22"/>
          <w:lang w:val="it-IT"/>
        </w:rPr>
      </w:pPr>
      <w:r w:rsidRPr="00813B59">
        <w:rPr>
          <w:rFonts w:ascii="Calibri" w:hAnsi="Calibri" w:cs="Calibri"/>
          <w:sz w:val="22"/>
          <w:szCs w:val="22"/>
        </w:rPr>
        <w:t xml:space="preserve">10. Turkvatan A, Erden A, Turkoglu MA, Yener O. Congenital variants and anomalies of the pancreas and pancreatic duct: imaging by magnetic resonance cholangiopancreaticography and multidetector computed tomography. </w:t>
      </w:r>
      <w:r w:rsidRPr="00813B59">
        <w:rPr>
          <w:rFonts w:ascii="Calibri" w:hAnsi="Calibri" w:cs="Calibri"/>
          <w:sz w:val="22"/>
          <w:szCs w:val="22"/>
          <w:lang w:val="it-IT"/>
        </w:rPr>
        <w:t>Korean J Radiol. 2013;14(6):905-913.</w:t>
      </w:r>
    </w:p>
    <w:p w14:paraId="4F20DBD5" w14:textId="77777777" w:rsidR="0042747A" w:rsidRPr="00813B59" w:rsidRDefault="0042747A" w:rsidP="001B4A9B">
      <w:pPr>
        <w:ind w:left="0" w:right="-21" w:firstLine="0"/>
        <w:rPr>
          <w:rFonts w:ascii="Calibri" w:hAnsi="Calibri" w:cs="Calibri"/>
          <w:sz w:val="22"/>
          <w:szCs w:val="22"/>
        </w:rPr>
      </w:pPr>
      <w:r w:rsidRPr="00813B59">
        <w:rPr>
          <w:rFonts w:ascii="Calibri" w:hAnsi="Calibri" w:cs="Calibri"/>
          <w:sz w:val="22"/>
          <w:szCs w:val="22"/>
          <w:lang w:val="it-IT"/>
        </w:rPr>
        <w:t xml:space="preserve">11. </w:t>
      </w:r>
      <w:r w:rsidR="00B35F2C" w:rsidRPr="00813B59">
        <w:rPr>
          <w:rFonts w:ascii="Calibri" w:hAnsi="Calibri" w:cs="Calibri"/>
          <w:sz w:val="22"/>
          <w:szCs w:val="22"/>
          <w:lang w:val="it-IT"/>
        </w:rPr>
        <w:t xml:space="preserve">De Filippo M, Calabrese M, Quinto S, Rastelli A, Bertellini A, Martora R, Sverzellati N, et al. </w:t>
      </w:r>
      <w:r w:rsidR="00B35F2C" w:rsidRPr="00813B59">
        <w:rPr>
          <w:rFonts w:ascii="Calibri" w:hAnsi="Calibri" w:cs="Calibri"/>
          <w:sz w:val="22"/>
          <w:szCs w:val="22"/>
        </w:rPr>
        <w:t>Congenital anomalies and variations of the bile and pancreatic ducts: magnetic resonance cholangiopancreatography findings, epidemiology and clinical significance. Radiol Med. 2008;113(6):841-859.</w:t>
      </w:r>
    </w:p>
    <w:p w14:paraId="3A9E66BA" w14:textId="77777777" w:rsidR="0042747A" w:rsidRPr="00813B59" w:rsidRDefault="0042747A" w:rsidP="001B4A9B">
      <w:pPr>
        <w:ind w:left="0" w:right="-21" w:firstLine="0"/>
        <w:rPr>
          <w:rFonts w:ascii="Calibri" w:hAnsi="Calibri" w:cs="Calibri"/>
          <w:sz w:val="22"/>
          <w:szCs w:val="22"/>
        </w:rPr>
      </w:pPr>
      <w:r w:rsidRPr="00813B59">
        <w:rPr>
          <w:rFonts w:ascii="Calibri" w:hAnsi="Calibri" w:cs="Calibri"/>
          <w:sz w:val="22"/>
          <w:szCs w:val="22"/>
        </w:rPr>
        <w:t xml:space="preserve">12. </w:t>
      </w:r>
      <w:r w:rsidR="00B35F2C" w:rsidRPr="00813B59">
        <w:rPr>
          <w:rFonts w:ascii="Calibri" w:hAnsi="Calibri" w:cs="Calibri"/>
          <w:sz w:val="22"/>
          <w:szCs w:val="22"/>
        </w:rPr>
        <w:t>Adibelli ZH, Adatepe M, Imamoglu C, Esen OS, Erkan N, Yildirim M. Anatomic variations of the pancreatic duct and their relevance with the Cambridge classification system: MRCP findings of 1158 consecutive patients. Radiol Oncol. 2016;50(4):370-377.</w:t>
      </w:r>
    </w:p>
    <w:p w14:paraId="69D7BA12" w14:textId="77777777" w:rsidR="0042747A" w:rsidRPr="00813B59" w:rsidRDefault="0042747A" w:rsidP="001B4A9B">
      <w:pPr>
        <w:ind w:left="0" w:right="-21" w:firstLine="0"/>
        <w:rPr>
          <w:rFonts w:ascii="Calibri" w:hAnsi="Calibri" w:cs="Calibri"/>
          <w:sz w:val="22"/>
          <w:szCs w:val="22"/>
        </w:rPr>
      </w:pPr>
      <w:r w:rsidRPr="00813B59">
        <w:rPr>
          <w:rFonts w:ascii="Calibri" w:hAnsi="Calibri" w:cs="Calibri"/>
          <w:sz w:val="22"/>
          <w:szCs w:val="22"/>
        </w:rPr>
        <w:t xml:space="preserve">13. </w:t>
      </w:r>
      <w:r w:rsidR="00B35F2C" w:rsidRPr="00813B59">
        <w:rPr>
          <w:rFonts w:ascii="Calibri" w:hAnsi="Calibri" w:cs="Calibri"/>
          <w:sz w:val="22"/>
          <w:szCs w:val="22"/>
        </w:rPr>
        <w:t>Bulow R, Simon P, Thiel R, Thamm P, Messner P, Lerch MM, Mayerle J, et al. Anatomic variants of the pancreatic duct and their clinical relevance: an MR-guided study in the general population. Eur Radiol. 2014;24(12):31423149.</w:t>
      </w:r>
    </w:p>
    <w:p w14:paraId="140A2FD7" w14:textId="77777777" w:rsidR="0042747A" w:rsidRPr="00813B59" w:rsidRDefault="0042747A" w:rsidP="001B4A9B">
      <w:pPr>
        <w:ind w:left="0" w:right="-21" w:firstLine="0"/>
        <w:rPr>
          <w:rFonts w:ascii="Calibri" w:hAnsi="Calibri" w:cs="Calibri"/>
          <w:sz w:val="22"/>
          <w:szCs w:val="22"/>
        </w:rPr>
      </w:pPr>
      <w:r w:rsidRPr="00813B59">
        <w:rPr>
          <w:rFonts w:ascii="Calibri" w:hAnsi="Calibri" w:cs="Calibri"/>
          <w:sz w:val="22"/>
          <w:szCs w:val="22"/>
        </w:rPr>
        <w:lastRenderedPageBreak/>
        <w:t>14.</w:t>
      </w:r>
      <w:r w:rsidR="00B35F2C" w:rsidRPr="00813B59">
        <w:rPr>
          <w:rFonts w:ascii="Calibri" w:hAnsi="Calibri" w:cs="Calibri"/>
          <w:sz w:val="22"/>
          <w:szCs w:val="22"/>
        </w:rPr>
        <w:t xml:space="preserve"> Vitellas KM, Keogan MT, Spritzer CE, Nelson RC. MR cholangiopancreatography of bile and pancreatic duct abnormalities with emphasis on the single-shot fast spinecho technique. Radiographics. 2000;20(4):939-957; quiz 1107-1108, 1112.</w:t>
      </w:r>
    </w:p>
    <w:p w14:paraId="65DA02C6" w14:textId="77777777" w:rsidR="0042747A" w:rsidRPr="00813B59" w:rsidRDefault="0042747A" w:rsidP="001B4A9B">
      <w:pPr>
        <w:ind w:left="0" w:right="-21" w:firstLine="0"/>
        <w:rPr>
          <w:rFonts w:ascii="Calibri" w:hAnsi="Calibri" w:cs="Calibri"/>
          <w:sz w:val="22"/>
          <w:szCs w:val="22"/>
        </w:rPr>
      </w:pPr>
      <w:r w:rsidRPr="00813B59">
        <w:rPr>
          <w:rFonts w:ascii="Calibri" w:hAnsi="Calibri" w:cs="Calibri"/>
          <w:sz w:val="22"/>
          <w:szCs w:val="22"/>
        </w:rPr>
        <w:t>15.</w:t>
      </w:r>
      <w:r w:rsidR="00B35F2C" w:rsidRPr="00813B59">
        <w:rPr>
          <w:rFonts w:ascii="Calibri" w:hAnsi="Calibri" w:cs="Calibri"/>
          <w:sz w:val="22"/>
          <w:szCs w:val="22"/>
        </w:rPr>
        <w:t xml:space="preserve"> Bang S, Suh JH, Park BK, Park SW, Song SY, Chung JB. The relationship of anatomic variation of pancreatic ductal system and pancreaticobiliary diseases. Yonsei Med J. 2006;47(2):243-248.</w:t>
      </w:r>
    </w:p>
    <w:p w14:paraId="77A9648E" w14:textId="77777777" w:rsidR="0042747A" w:rsidRPr="00813B59" w:rsidRDefault="0042747A" w:rsidP="001B4A9B">
      <w:pPr>
        <w:ind w:left="0" w:right="-21" w:firstLine="0"/>
        <w:rPr>
          <w:rFonts w:ascii="Calibri" w:hAnsi="Calibri" w:cs="Calibri"/>
          <w:sz w:val="22"/>
          <w:szCs w:val="22"/>
        </w:rPr>
      </w:pPr>
      <w:r w:rsidRPr="00813B59">
        <w:rPr>
          <w:rFonts w:ascii="Calibri" w:hAnsi="Calibri" w:cs="Calibri"/>
          <w:sz w:val="22"/>
          <w:szCs w:val="22"/>
        </w:rPr>
        <w:t xml:space="preserve">16. </w:t>
      </w:r>
      <w:r w:rsidR="00B35F2C" w:rsidRPr="00813B59">
        <w:rPr>
          <w:rFonts w:ascii="Calibri" w:hAnsi="Calibri" w:cs="Calibri"/>
          <w:sz w:val="22"/>
          <w:szCs w:val="22"/>
        </w:rPr>
        <w:t>Brar NS, Bajwa RS. Prospective observational study on pancreatic duct system diversity in different pancreatic diseases. International Surgery Journal. 2017;4(10):33303337.</w:t>
      </w:r>
    </w:p>
    <w:p w14:paraId="38839ABD" w14:textId="77777777" w:rsidR="0042747A" w:rsidRPr="00813B59" w:rsidRDefault="0042747A" w:rsidP="001B4A9B">
      <w:pPr>
        <w:ind w:left="0" w:right="-21" w:firstLine="0"/>
        <w:rPr>
          <w:rFonts w:ascii="Calibri" w:hAnsi="Calibri" w:cs="Calibri"/>
          <w:sz w:val="22"/>
          <w:szCs w:val="22"/>
        </w:rPr>
      </w:pPr>
      <w:r w:rsidRPr="00813B59">
        <w:rPr>
          <w:rFonts w:ascii="Calibri" w:hAnsi="Calibri" w:cs="Calibri"/>
          <w:sz w:val="22"/>
          <w:szCs w:val="22"/>
        </w:rPr>
        <w:t>17.</w:t>
      </w:r>
      <w:r w:rsidR="00B35F2C" w:rsidRPr="00813B59">
        <w:rPr>
          <w:rFonts w:ascii="Calibri" w:hAnsi="Calibri" w:cs="Calibri"/>
          <w:sz w:val="22"/>
          <w:szCs w:val="22"/>
        </w:rPr>
        <w:t>Kamisawa T, Okamoto A. Pancreatographic investigation of pancreatic duct system and pancreaticobiliary malformation. J Anat. 2008;212(2):125-134.</w:t>
      </w:r>
    </w:p>
    <w:p w14:paraId="2BD427F1" w14:textId="77777777" w:rsidR="0042747A" w:rsidRPr="00813B59" w:rsidRDefault="0042747A" w:rsidP="001B4A9B">
      <w:pPr>
        <w:ind w:left="0" w:right="-21" w:firstLine="0"/>
        <w:rPr>
          <w:rFonts w:ascii="Calibri" w:hAnsi="Calibri" w:cs="Calibri"/>
          <w:sz w:val="22"/>
          <w:szCs w:val="22"/>
        </w:rPr>
      </w:pPr>
      <w:r w:rsidRPr="00813B59">
        <w:rPr>
          <w:rFonts w:ascii="Calibri" w:hAnsi="Calibri" w:cs="Calibri"/>
          <w:sz w:val="22"/>
          <w:szCs w:val="22"/>
        </w:rPr>
        <w:t>18</w:t>
      </w:r>
      <w:r w:rsidR="00B35F2C" w:rsidRPr="00813B59">
        <w:rPr>
          <w:rFonts w:ascii="Calibri" w:hAnsi="Calibri" w:cs="Calibri"/>
          <w:sz w:val="22"/>
          <w:szCs w:val="22"/>
        </w:rPr>
        <w:t>. Shahriah S, Nurunnabi ASM, Johora F, Siddiqua D, Ara S. Cadaveric study of the anatomical variations of the accessory pancreatic duct. Journal of Bangladesh Society of Physiologist. 2015;9(2):83-88.</w:t>
      </w:r>
    </w:p>
    <w:p w14:paraId="050D15E1" w14:textId="77777777" w:rsidR="0042747A" w:rsidRPr="00813B59" w:rsidRDefault="00B35F2C" w:rsidP="001B4A9B">
      <w:pPr>
        <w:ind w:left="0" w:right="-21" w:firstLine="0"/>
        <w:rPr>
          <w:rFonts w:ascii="Calibri" w:hAnsi="Calibri" w:cs="Calibri"/>
          <w:sz w:val="22"/>
          <w:szCs w:val="22"/>
        </w:rPr>
      </w:pPr>
      <w:r w:rsidRPr="00813B59">
        <w:rPr>
          <w:rFonts w:ascii="Calibri" w:hAnsi="Calibri" w:cs="Calibri"/>
          <w:sz w:val="22"/>
          <w:szCs w:val="22"/>
        </w:rPr>
        <w:t>1</w:t>
      </w:r>
      <w:r w:rsidR="0042747A" w:rsidRPr="00813B59">
        <w:rPr>
          <w:rFonts w:ascii="Calibri" w:hAnsi="Calibri" w:cs="Calibri"/>
          <w:sz w:val="22"/>
          <w:szCs w:val="22"/>
        </w:rPr>
        <w:t>9</w:t>
      </w:r>
      <w:r w:rsidRPr="00813B59">
        <w:rPr>
          <w:rFonts w:ascii="Calibri" w:hAnsi="Calibri" w:cs="Calibri"/>
          <w:sz w:val="22"/>
          <w:szCs w:val="22"/>
        </w:rPr>
        <w:t>. Kim HJ, Kim MH, Lee SK, Seo DW, Kim YT, Lee DK, Song SY, et al. Normal structure, variations, and anomalies of the pancreaticobiliary ducts of Koreans: a nationwide cooperative prospective study. Gastrointest Endosc. 2002;55(7):889-896.</w:t>
      </w:r>
    </w:p>
    <w:p w14:paraId="620D1D98" w14:textId="77777777" w:rsidR="0042747A" w:rsidRPr="00813B59" w:rsidRDefault="00B35F2C" w:rsidP="001B4A9B">
      <w:pPr>
        <w:ind w:left="0" w:right="-21" w:firstLine="0"/>
        <w:rPr>
          <w:rFonts w:ascii="Calibri" w:hAnsi="Calibri" w:cs="Calibri"/>
          <w:sz w:val="22"/>
          <w:szCs w:val="22"/>
        </w:rPr>
      </w:pPr>
      <w:r w:rsidRPr="00813B59">
        <w:rPr>
          <w:rFonts w:ascii="Calibri" w:hAnsi="Calibri" w:cs="Calibri"/>
          <w:sz w:val="22"/>
          <w:szCs w:val="22"/>
        </w:rPr>
        <w:t>2</w:t>
      </w:r>
      <w:r w:rsidR="0042747A" w:rsidRPr="00813B59">
        <w:rPr>
          <w:rFonts w:ascii="Calibri" w:hAnsi="Calibri" w:cs="Calibri"/>
          <w:sz w:val="22"/>
          <w:szCs w:val="22"/>
        </w:rPr>
        <w:t>0</w:t>
      </w:r>
      <w:r w:rsidRPr="00813B59">
        <w:rPr>
          <w:rFonts w:ascii="Calibri" w:hAnsi="Calibri" w:cs="Calibri"/>
          <w:sz w:val="22"/>
          <w:szCs w:val="22"/>
        </w:rPr>
        <w:t>. Oracz G, Oralewska B, Pertkiewics J, Teisseyre M, Ryzko J, Socha J. Chronic pancreatitis associated with anatomic anomalies of pancreatic duct in children. Journal of Pediatric Gastroenterology and Nutrition. 2006;42(5):E58.</w:t>
      </w:r>
    </w:p>
    <w:p w14:paraId="2C354DA6" w14:textId="77777777" w:rsidR="0042747A" w:rsidRPr="00813B59" w:rsidRDefault="0042747A" w:rsidP="001B4A9B">
      <w:pPr>
        <w:ind w:left="0" w:right="-21" w:firstLine="0"/>
        <w:rPr>
          <w:rFonts w:ascii="Calibri" w:hAnsi="Calibri" w:cs="Calibri"/>
          <w:sz w:val="22"/>
          <w:szCs w:val="22"/>
        </w:rPr>
      </w:pPr>
      <w:r w:rsidRPr="001859AA">
        <w:rPr>
          <w:rFonts w:ascii="Calibri" w:hAnsi="Calibri" w:cs="Calibri"/>
          <w:sz w:val="22"/>
          <w:szCs w:val="22"/>
        </w:rPr>
        <w:t>21</w:t>
      </w:r>
      <w:r w:rsidR="00B35F2C" w:rsidRPr="001859AA">
        <w:rPr>
          <w:rFonts w:ascii="Calibri" w:hAnsi="Calibri" w:cs="Calibri"/>
          <w:sz w:val="22"/>
          <w:szCs w:val="22"/>
        </w:rPr>
        <w:t xml:space="preserve">. Uomo G, Manes G, D’Anna L, Laccetti M, Di Gaeta S, Rabitti PG. </w:t>
      </w:r>
      <w:r w:rsidR="00B35F2C" w:rsidRPr="00813B59">
        <w:rPr>
          <w:rFonts w:ascii="Calibri" w:hAnsi="Calibri" w:cs="Calibri"/>
          <w:sz w:val="22"/>
          <w:szCs w:val="22"/>
        </w:rPr>
        <w:t>Fusion and duplication variants of pancreatic duct system. Clinical and pancreatographic evaluation. Int J Pancreatol. 1995;17(1):23-28.</w:t>
      </w:r>
    </w:p>
    <w:p w14:paraId="13F0B5B2" w14:textId="77777777" w:rsidR="0042747A" w:rsidRPr="00813B59" w:rsidRDefault="0042747A" w:rsidP="001B4A9B">
      <w:pPr>
        <w:ind w:left="0" w:right="-21" w:firstLine="0"/>
        <w:rPr>
          <w:rFonts w:ascii="Calibri" w:hAnsi="Calibri" w:cs="Calibri"/>
          <w:sz w:val="22"/>
          <w:szCs w:val="22"/>
        </w:rPr>
      </w:pPr>
      <w:r w:rsidRPr="00813B59">
        <w:rPr>
          <w:rFonts w:ascii="Calibri" w:hAnsi="Calibri" w:cs="Calibri"/>
          <w:sz w:val="22"/>
          <w:szCs w:val="22"/>
        </w:rPr>
        <w:t>22</w:t>
      </w:r>
      <w:r w:rsidR="00B35F2C" w:rsidRPr="00813B59">
        <w:rPr>
          <w:rFonts w:ascii="Calibri" w:hAnsi="Calibri" w:cs="Calibri"/>
          <w:sz w:val="22"/>
          <w:szCs w:val="22"/>
        </w:rPr>
        <w:t>. Prasanna LC, Rajagopal KV, Thomas HR, Bhat KM. Accessory pancreatic duct patterns and their clinical implications. J Clin Diagn Res. 2015;9(3):AC05-07.</w:t>
      </w:r>
    </w:p>
    <w:p w14:paraId="14771FB8" w14:textId="77777777" w:rsidR="0042747A" w:rsidRPr="00813B59" w:rsidRDefault="0042747A" w:rsidP="001B4A9B">
      <w:pPr>
        <w:ind w:left="0" w:right="-21" w:firstLine="0"/>
        <w:rPr>
          <w:rFonts w:ascii="Calibri" w:hAnsi="Calibri" w:cs="Calibri"/>
          <w:sz w:val="22"/>
          <w:szCs w:val="22"/>
        </w:rPr>
      </w:pPr>
      <w:r w:rsidRPr="00813B59">
        <w:rPr>
          <w:rFonts w:ascii="Calibri" w:hAnsi="Calibri" w:cs="Calibri"/>
          <w:sz w:val="22"/>
          <w:szCs w:val="22"/>
        </w:rPr>
        <w:t>23.</w:t>
      </w:r>
      <w:r w:rsidR="00B35F2C" w:rsidRPr="00813B59">
        <w:rPr>
          <w:rFonts w:ascii="Calibri" w:hAnsi="Calibri" w:cs="Calibri"/>
          <w:sz w:val="22"/>
          <w:szCs w:val="22"/>
        </w:rPr>
        <w:t xml:space="preserve"> Mortele KJ, Rocha TC, Streeter JL, Taylor AJ. Multimodality imaging of pancreatic and biliary congenital anomalies. Radiographics. 2006;26(3):715-731.</w:t>
      </w:r>
    </w:p>
    <w:p w14:paraId="39089635" w14:textId="77777777" w:rsidR="0042747A" w:rsidRPr="00813B59" w:rsidRDefault="0042747A" w:rsidP="001B4A9B">
      <w:pPr>
        <w:ind w:left="0" w:right="-21" w:firstLine="0"/>
        <w:rPr>
          <w:rFonts w:ascii="Calibri" w:hAnsi="Calibri" w:cs="Calibri"/>
          <w:sz w:val="22"/>
          <w:szCs w:val="22"/>
        </w:rPr>
      </w:pPr>
      <w:r w:rsidRPr="00813B59">
        <w:rPr>
          <w:rFonts w:ascii="Calibri" w:hAnsi="Calibri" w:cs="Calibri"/>
          <w:sz w:val="22"/>
          <w:szCs w:val="22"/>
        </w:rPr>
        <w:t>24</w:t>
      </w:r>
      <w:r w:rsidR="00B35F2C" w:rsidRPr="00813B59">
        <w:rPr>
          <w:rFonts w:ascii="Calibri" w:hAnsi="Calibri" w:cs="Calibri"/>
          <w:sz w:val="22"/>
          <w:szCs w:val="22"/>
        </w:rPr>
        <w:t>. Mitchell CJ, Lintott DJ, Ruddell WS, Losowsky MS, Axon AT. Clinical relevance of an unfused pancreatic duct system. Gut. 1979;20(12):1066-1071.</w:t>
      </w:r>
    </w:p>
    <w:p w14:paraId="19774A38" w14:textId="77777777" w:rsidR="0042747A" w:rsidRPr="00813B59" w:rsidRDefault="0042747A" w:rsidP="001B4A9B">
      <w:pPr>
        <w:ind w:left="0" w:right="-21" w:firstLine="0"/>
        <w:rPr>
          <w:rFonts w:ascii="Calibri" w:hAnsi="Calibri" w:cs="Calibri"/>
          <w:sz w:val="22"/>
          <w:szCs w:val="22"/>
        </w:rPr>
      </w:pPr>
      <w:r w:rsidRPr="00813B59">
        <w:rPr>
          <w:rFonts w:ascii="Calibri" w:hAnsi="Calibri" w:cs="Calibri"/>
          <w:sz w:val="22"/>
          <w:szCs w:val="22"/>
        </w:rPr>
        <w:t>25.</w:t>
      </w:r>
      <w:r w:rsidR="00B35F2C" w:rsidRPr="00813B59">
        <w:rPr>
          <w:rFonts w:ascii="Calibri" w:hAnsi="Calibri" w:cs="Calibri"/>
          <w:sz w:val="22"/>
          <w:szCs w:val="22"/>
        </w:rPr>
        <w:t xml:space="preserve"> Yu J, Turner MA, Fulcher AS, Halvorsen RA. Congenital anomalies and normal variants of the pancreaticobiliary tract and the pancreas in adults: part 2, Pancreatic duct and pancreas. AJR Am J Roentgenol. 2006;187(6):15441553.</w:t>
      </w:r>
    </w:p>
    <w:p w14:paraId="10670D74" w14:textId="77777777" w:rsidR="0042747A" w:rsidRPr="00813B59" w:rsidRDefault="0042747A" w:rsidP="001B4A9B">
      <w:pPr>
        <w:ind w:left="0" w:right="-21" w:firstLine="0"/>
        <w:rPr>
          <w:rFonts w:ascii="Calibri" w:hAnsi="Calibri" w:cs="Calibri"/>
          <w:sz w:val="22"/>
          <w:szCs w:val="22"/>
        </w:rPr>
      </w:pPr>
      <w:r w:rsidRPr="00813B59">
        <w:rPr>
          <w:rFonts w:ascii="Calibri" w:hAnsi="Calibri" w:cs="Calibri"/>
          <w:sz w:val="22"/>
          <w:szCs w:val="22"/>
        </w:rPr>
        <w:t>26</w:t>
      </w:r>
      <w:r w:rsidR="00B35F2C" w:rsidRPr="00813B59">
        <w:rPr>
          <w:rFonts w:ascii="Calibri" w:hAnsi="Calibri" w:cs="Calibri"/>
          <w:sz w:val="22"/>
          <w:szCs w:val="22"/>
        </w:rPr>
        <w:t>. Leyendecker JR, Elsayes KM, Gratz BI, Brown JJ. MR cholangiopancreatography: spectrum of pancreatic duct abnormalities. AJR Am J Roentgenol. 2002;179(6):14651471.</w:t>
      </w:r>
    </w:p>
    <w:p w14:paraId="5C7BDD13" w14:textId="77777777" w:rsidR="0042747A" w:rsidRPr="00813B59" w:rsidRDefault="0042747A" w:rsidP="001B4A9B">
      <w:pPr>
        <w:ind w:left="0" w:right="-21" w:firstLine="0"/>
        <w:rPr>
          <w:rFonts w:ascii="Calibri" w:hAnsi="Calibri" w:cs="Calibri"/>
          <w:sz w:val="22"/>
          <w:szCs w:val="22"/>
        </w:rPr>
      </w:pPr>
      <w:r w:rsidRPr="00813B59">
        <w:rPr>
          <w:rFonts w:ascii="Calibri" w:hAnsi="Calibri" w:cs="Calibri"/>
          <w:sz w:val="22"/>
          <w:szCs w:val="22"/>
        </w:rPr>
        <w:t>27</w:t>
      </w:r>
      <w:r w:rsidR="00B35F2C" w:rsidRPr="00813B59">
        <w:rPr>
          <w:rFonts w:ascii="Calibri" w:hAnsi="Calibri" w:cs="Calibri"/>
          <w:sz w:val="22"/>
          <w:szCs w:val="22"/>
        </w:rPr>
        <w:t>. Ueno E, Takada Y, Yoshida I, Toda J, Sugiura T, Toki F. Pancreatic diseases: evaluation with MR cholangiopancreatography. Pancreas. 1998;16(3):418-426.</w:t>
      </w:r>
    </w:p>
    <w:p w14:paraId="16DD1C1D" w14:textId="77777777" w:rsidR="0042747A" w:rsidRPr="00813B59" w:rsidRDefault="00B35F2C" w:rsidP="001B4A9B">
      <w:pPr>
        <w:ind w:left="0" w:right="-21" w:firstLine="0"/>
        <w:rPr>
          <w:rFonts w:ascii="Calibri" w:hAnsi="Calibri" w:cs="Calibri"/>
          <w:sz w:val="22"/>
          <w:szCs w:val="22"/>
        </w:rPr>
      </w:pPr>
      <w:r w:rsidRPr="00813B59">
        <w:rPr>
          <w:rFonts w:ascii="Calibri" w:hAnsi="Calibri" w:cs="Calibri"/>
          <w:sz w:val="22"/>
          <w:szCs w:val="22"/>
        </w:rPr>
        <w:t>2</w:t>
      </w:r>
      <w:r w:rsidR="0042747A" w:rsidRPr="00813B59">
        <w:rPr>
          <w:rFonts w:ascii="Calibri" w:hAnsi="Calibri" w:cs="Calibri"/>
          <w:sz w:val="22"/>
          <w:szCs w:val="22"/>
        </w:rPr>
        <w:t>8</w:t>
      </w:r>
      <w:r w:rsidRPr="00813B59">
        <w:rPr>
          <w:rFonts w:ascii="Calibri" w:hAnsi="Calibri" w:cs="Calibri"/>
          <w:sz w:val="22"/>
          <w:szCs w:val="22"/>
        </w:rPr>
        <w:t>. Chalazonitis NA, Lachanis BS, Laspas F, Ptohis N, Tsimitselis G, Tzovara J. Pancreas divisum: magnetic resonance cholangiopancreatography findings. Singapore Med J. 2008;49(11):951-954; quiz 955. 21. Bertin C, Pelletier AL, Vullierme MP, Bienvenu T, Rebours V, Hentic O, Maire F, et al. Pancreas divisum is not a cause of pancreatitis by itself but acts as a partner of genetic mutations. Am J Gastroenterol. 2012;107(2):311317.</w:t>
      </w:r>
    </w:p>
    <w:p w14:paraId="3B8C41D4" w14:textId="77777777" w:rsidR="0042747A" w:rsidRPr="00813B59" w:rsidRDefault="0042747A" w:rsidP="001B4A9B">
      <w:pPr>
        <w:ind w:left="0" w:right="-21" w:firstLine="0"/>
        <w:rPr>
          <w:rFonts w:ascii="Calibri" w:hAnsi="Calibri" w:cs="Calibri"/>
          <w:sz w:val="22"/>
          <w:szCs w:val="22"/>
        </w:rPr>
      </w:pPr>
      <w:r w:rsidRPr="00813B59">
        <w:rPr>
          <w:rFonts w:ascii="Calibri" w:hAnsi="Calibri" w:cs="Calibri"/>
          <w:sz w:val="22"/>
          <w:szCs w:val="22"/>
        </w:rPr>
        <w:t>29</w:t>
      </w:r>
      <w:r w:rsidR="00B35F2C" w:rsidRPr="00813B59">
        <w:rPr>
          <w:rFonts w:ascii="Calibri" w:hAnsi="Calibri" w:cs="Calibri"/>
          <w:sz w:val="22"/>
          <w:szCs w:val="22"/>
        </w:rPr>
        <w:t>. Puente SG, Bannura GC. Radiologiacal anatomy of the biliary tract: variations and congenital abnormalities. World J Surg. 1983;7:271-276.</w:t>
      </w:r>
    </w:p>
    <w:p w14:paraId="0EC62BD3" w14:textId="77777777" w:rsidR="0042747A" w:rsidRPr="00813B59" w:rsidRDefault="0042747A" w:rsidP="001B4A9B">
      <w:pPr>
        <w:ind w:left="0" w:right="-21" w:firstLine="0"/>
        <w:rPr>
          <w:rFonts w:ascii="Calibri" w:hAnsi="Calibri" w:cs="Calibri"/>
          <w:sz w:val="22"/>
          <w:szCs w:val="22"/>
        </w:rPr>
      </w:pPr>
      <w:r w:rsidRPr="00813B59">
        <w:rPr>
          <w:rFonts w:ascii="Calibri" w:hAnsi="Calibri" w:cs="Calibri"/>
          <w:sz w:val="22"/>
          <w:szCs w:val="22"/>
        </w:rPr>
        <w:t>30</w:t>
      </w:r>
      <w:r w:rsidR="00B35F2C" w:rsidRPr="00813B59">
        <w:rPr>
          <w:rFonts w:ascii="Calibri" w:hAnsi="Calibri" w:cs="Calibri"/>
          <w:sz w:val="22"/>
          <w:szCs w:val="22"/>
        </w:rPr>
        <w:t>. Bernard JP, Sahel J, Giovannini M, Sarles H. Pancreas divisum is a probable cause of acute pancreatitis: a report of 137 cases. Pancreas. 1990;5(3):248-254.</w:t>
      </w:r>
    </w:p>
    <w:p w14:paraId="638BEDE8" w14:textId="77777777" w:rsidR="007823F1" w:rsidRPr="00813B59" w:rsidRDefault="00E43B3A" w:rsidP="001B4A9B">
      <w:pPr>
        <w:ind w:left="0" w:right="-21" w:firstLine="0"/>
        <w:rPr>
          <w:rFonts w:ascii="Calibri" w:hAnsi="Calibri" w:cs="Calibri"/>
          <w:sz w:val="22"/>
          <w:szCs w:val="22"/>
        </w:rPr>
      </w:pPr>
      <w:r w:rsidRPr="00813B59">
        <w:rPr>
          <w:rFonts w:ascii="Calibri" w:hAnsi="Calibri" w:cs="Calibri"/>
          <w:sz w:val="22"/>
          <w:szCs w:val="22"/>
        </w:rPr>
        <w:t>31</w:t>
      </w:r>
      <w:r w:rsidR="00B35F2C" w:rsidRPr="00813B59">
        <w:rPr>
          <w:rFonts w:ascii="Calibri" w:hAnsi="Calibri" w:cs="Calibri"/>
          <w:sz w:val="22"/>
          <w:szCs w:val="22"/>
        </w:rPr>
        <w:t xml:space="preserve">. Ohtsuka T, Mori Y, Ishigami K, Fujimoto T, Miyasaka Y, Nakata K, Ohuchida K, et al. Clinical significance of circumportal pancreas, a rare congenital anomaly, in pancreatectomy. Am J Surg. 2017;214(2):267-272. </w:t>
      </w:r>
      <w:r w:rsidRPr="00813B59">
        <w:rPr>
          <w:rFonts w:ascii="Calibri" w:hAnsi="Calibri" w:cs="Calibri"/>
          <w:sz w:val="22"/>
          <w:szCs w:val="22"/>
        </w:rPr>
        <w:t>32</w:t>
      </w:r>
      <w:r w:rsidR="00B35F2C" w:rsidRPr="00813B59">
        <w:rPr>
          <w:rFonts w:ascii="Calibri" w:hAnsi="Calibri" w:cs="Calibri"/>
          <w:sz w:val="22"/>
          <w:szCs w:val="22"/>
        </w:rPr>
        <w:t>. Shukla PJ, Sakpal SV, Maharaj R. Does pancreatic ductal anatomy play a role in determining outcomes of pancreatic anastomoses? Med Hypotheses. 2011;76(2):230-233. 26. Kamisawa T, Honda G, Kurata M, Tokura M, Tsuruta K. Pancreatobiliary disorders associated with pancreaticobiliary maljunction. Dig Surg. 2010;27(2):100-104.</w:t>
      </w:r>
    </w:p>
    <w:p w14:paraId="0A32B63A" w14:textId="77777777"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33</w:t>
      </w:r>
      <w:r w:rsidR="00DA1715" w:rsidRPr="00813B59">
        <w:rPr>
          <w:rFonts w:ascii="Calibri" w:hAnsi="Calibri" w:cs="Calibri"/>
          <w:sz w:val="22"/>
          <w:szCs w:val="22"/>
        </w:rPr>
        <w:t>.</w:t>
      </w:r>
      <w:r w:rsidRPr="00813B59">
        <w:rPr>
          <w:rFonts w:ascii="Calibri" w:hAnsi="Calibri" w:cs="Calibri"/>
          <w:sz w:val="22"/>
          <w:szCs w:val="22"/>
        </w:rPr>
        <w:t xml:space="preserve"> Kim SK, Hebrok M. Intercellular signals regulating pancreas development and</w:t>
      </w:r>
      <w:r w:rsidR="00DA1715" w:rsidRPr="00813B59">
        <w:rPr>
          <w:rFonts w:ascii="Calibri" w:hAnsi="Calibri" w:cs="Calibri"/>
          <w:sz w:val="22"/>
          <w:szCs w:val="22"/>
        </w:rPr>
        <w:t xml:space="preserve"> </w:t>
      </w:r>
      <w:r w:rsidRPr="00813B59">
        <w:rPr>
          <w:rFonts w:ascii="Calibri" w:hAnsi="Calibri" w:cs="Calibri"/>
          <w:sz w:val="22"/>
          <w:szCs w:val="22"/>
        </w:rPr>
        <w:t>function. Genes Dev. 2001;15:111-27.</w:t>
      </w:r>
    </w:p>
    <w:p w14:paraId="5685737C" w14:textId="77777777"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34</w:t>
      </w:r>
      <w:r w:rsidR="00DA1715" w:rsidRPr="00813B59">
        <w:rPr>
          <w:rFonts w:ascii="Calibri" w:hAnsi="Calibri" w:cs="Calibri"/>
          <w:sz w:val="22"/>
          <w:szCs w:val="22"/>
        </w:rPr>
        <w:t>.</w:t>
      </w:r>
      <w:r w:rsidRPr="00813B59">
        <w:rPr>
          <w:rFonts w:ascii="Calibri" w:hAnsi="Calibri" w:cs="Calibri"/>
          <w:sz w:val="22"/>
          <w:szCs w:val="22"/>
        </w:rPr>
        <w:t xml:space="preserve"> Green AS, Rozance PJ, Limesand SW. Consequences of a compromised intrauterine</w:t>
      </w:r>
      <w:r w:rsidR="00DA1715" w:rsidRPr="00813B59">
        <w:rPr>
          <w:rFonts w:ascii="Calibri" w:hAnsi="Calibri" w:cs="Calibri"/>
          <w:sz w:val="22"/>
          <w:szCs w:val="22"/>
        </w:rPr>
        <w:t xml:space="preserve"> </w:t>
      </w:r>
      <w:r w:rsidRPr="00813B59">
        <w:rPr>
          <w:rFonts w:ascii="Calibri" w:hAnsi="Calibri" w:cs="Calibri"/>
          <w:sz w:val="22"/>
          <w:szCs w:val="22"/>
        </w:rPr>
        <w:t>environment on islet function. J. Endocrinol. 2010;205:211-24.</w:t>
      </w:r>
    </w:p>
    <w:p w14:paraId="58AC4086" w14:textId="77777777"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lastRenderedPageBreak/>
        <w:t>35</w:t>
      </w:r>
      <w:r w:rsidR="00DA1715" w:rsidRPr="00813B59">
        <w:rPr>
          <w:rFonts w:ascii="Calibri" w:hAnsi="Calibri" w:cs="Calibri"/>
          <w:sz w:val="22"/>
          <w:szCs w:val="22"/>
        </w:rPr>
        <w:t xml:space="preserve">. </w:t>
      </w:r>
      <w:r w:rsidRPr="00813B59">
        <w:rPr>
          <w:rFonts w:ascii="Calibri" w:hAnsi="Calibri" w:cs="Calibri"/>
          <w:sz w:val="22"/>
          <w:szCs w:val="22"/>
        </w:rPr>
        <w:t>Adam PA, Teramo K, Raiha N, Gitlin D, Schwartz R. Human fetal insulin</w:t>
      </w:r>
      <w:r w:rsidR="00DA1715" w:rsidRPr="00813B59">
        <w:rPr>
          <w:rFonts w:ascii="Calibri" w:hAnsi="Calibri" w:cs="Calibri"/>
          <w:sz w:val="22"/>
          <w:szCs w:val="22"/>
        </w:rPr>
        <w:t xml:space="preserve"> </w:t>
      </w:r>
      <w:r w:rsidRPr="00813B59">
        <w:rPr>
          <w:rFonts w:ascii="Calibri" w:hAnsi="Calibri" w:cs="Calibri"/>
          <w:sz w:val="22"/>
          <w:szCs w:val="22"/>
        </w:rPr>
        <w:t>metabolismearly in gestation. Response to acutelevation of the fetal glucose</w:t>
      </w:r>
      <w:r w:rsidR="00DA1715" w:rsidRPr="00813B59">
        <w:rPr>
          <w:rFonts w:ascii="Calibri" w:hAnsi="Calibri" w:cs="Calibri"/>
          <w:sz w:val="22"/>
          <w:szCs w:val="22"/>
        </w:rPr>
        <w:t xml:space="preserve"> </w:t>
      </w:r>
      <w:r w:rsidRPr="00813B59">
        <w:rPr>
          <w:rFonts w:ascii="Calibri" w:hAnsi="Calibri" w:cs="Calibri"/>
          <w:sz w:val="22"/>
          <w:szCs w:val="22"/>
        </w:rPr>
        <w:t>concentration and placental tranfer of human insulin-I-131. Diabetes. 1969;18:409-16.</w:t>
      </w:r>
    </w:p>
    <w:p w14:paraId="633444C5" w14:textId="77777777"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36</w:t>
      </w:r>
      <w:r w:rsidR="00DA1715" w:rsidRPr="00813B59">
        <w:rPr>
          <w:rFonts w:ascii="Calibri" w:hAnsi="Calibri" w:cs="Calibri"/>
          <w:sz w:val="22"/>
          <w:szCs w:val="22"/>
        </w:rPr>
        <w:t>.</w:t>
      </w:r>
      <w:r w:rsidRPr="00813B59">
        <w:rPr>
          <w:rFonts w:ascii="Calibri" w:hAnsi="Calibri" w:cs="Calibri"/>
          <w:sz w:val="22"/>
          <w:szCs w:val="22"/>
        </w:rPr>
        <w:t xml:space="preserve"> Kervran A, Randon J, Girard JR. Dynamics of glucose-induced plasma insulin increase</w:t>
      </w:r>
      <w:r w:rsidR="00DA1715" w:rsidRPr="00813B59">
        <w:rPr>
          <w:rFonts w:ascii="Calibri" w:hAnsi="Calibri" w:cs="Calibri"/>
          <w:sz w:val="22"/>
          <w:szCs w:val="22"/>
        </w:rPr>
        <w:t xml:space="preserve"> </w:t>
      </w:r>
      <w:r w:rsidRPr="00813B59">
        <w:rPr>
          <w:rFonts w:ascii="Calibri" w:hAnsi="Calibri" w:cs="Calibri"/>
          <w:sz w:val="22"/>
          <w:szCs w:val="22"/>
        </w:rPr>
        <w:t>in the rat fetus at different stages of gestation. Effects of maternal hypothermia and fetal</w:t>
      </w:r>
      <w:r w:rsidR="00DA1715" w:rsidRPr="00813B59">
        <w:rPr>
          <w:rFonts w:ascii="Calibri" w:hAnsi="Calibri" w:cs="Calibri"/>
          <w:sz w:val="22"/>
          <w:szCs w:val="22"/>
        </w:rPr>
        <w:t xml:space="preserve"> </w:t>
      </w:r>
      <w:r w:rsidRPr="00813B59">
        <w:rPr>
          <w:rFonts w:ascii="Calibri" w:hAnsi="Calibri" w:cs="Calibri"/>
          <w:sz w:val="22"/>
          <w:szCs w:val="22"/>
        </w:rPr>
        <w:t>decapitation. Biol. Neonate. 1979;35:242-8.</w:t>
      </w:r>
    </w:p>
    <w:p w14:paraId="673F2F94" w14:textId="77777777"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37</w:t>
      </w:r>
      <w:r w:rsidR="00DA1715" w:rsidRPr="00813B59">
        <w:rPr>
          <w:rFonts w:ascii="Calibri" w:hAnsi="Calibri" w:cs="Calibri"/>
          <w:sz w:val="22"/>
          <w:szCs w:val="22"/>
        </w:rPr>
        <w:t>.</w:t>
      </w:r>
      <w:r w:rsidRPr="00813B59">
        <w:rPr>
          <w:rFonts w:ascii="Calibri" w:hAnsi="Calibri" w:cs="Calibri"/>
          <w:sz w:val="22"/>
          <w:szCs w:val="22"/>
        </w:rPr>
        <w:t xml:space="preserve"> Kaung HL. Growth dynamics of pancreatic islet cell populations during fetal and</w:t>
      </w:r>
      <w:r w:rsidR="005318DC" w:rsidRPr="00813B59">
        <w:rPr>
          <w:rFonts w:ascii="Calibri" w:hAnsi="Calibri" w:cs="Calibri"/>
          <w:sz w:val="22"/>
          <w:szCs w:val="22"/>
        </w:rPr>
        <w:t xml:space="preserve"> </w:t>
      </w:r>
      <w:r w:rsidRPr="00813B59">
        <w:rPr>
          <w:rFonts w:ascii="Calibri" w:hAnsi="Calibri" w:cs="Calibri"/>
          <w:sz w:val="22"/>
          <w:szCs w:val="22"/>
        </w:rPr>
        <w:t>neonatal development of the rat. Dev. Dyn. 1994;200:163-75.</w:t>
      </w:r>
    </w:p>
    <w:p w14:paraId="7E111DD3" w14:textId="77777777"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38</w:t>
      </w:r>
      <w:r w:rsidR="00DA1715" w:rsidRPr="00813B59">
        <w:rPr>
          <w:rFonts w:ascii="Calibri" w:hAnsi="Calibri" w:cs="Calibri"/>
          <w:sz w:val="22"/>
          <w:szCs w:val="22"/>
        </w:rPr>
        <w:t>.</w:t>
      </w:r>
      <w:r w:rsidRPr="00813B59">
        <w:rPr>
          <w:rFonts w:ascii="Calibri" w:hAnsi="Calibri" w:cs="Calibri"/>
          <w:sz w:val="22"/>
          <w:szCs w:val="22"/>
        </w:rPr>
        <w:t xml:space="preserve"> Scaglia L, Cahill CJ, Finegood DT, Bonner-Weir S. Apoptosis participates in the</w:t>
      </w:r>
      <w:r w:rsidR="00DA1715" w:rsidRPr="00813B59">
        <w:rPr>
          <w:rFonts w:ascii="Calibri" w:hAnsi="Calibri" w:cs="Calibri"/>
          <w:sz w:val="22"/>
          <w:szCs w:val="22"/>
        </w:rPr>
        <w:t xml:space="preserve"> </w:t>
      </w:r>
      <w:r w:rsidRPr="00813B59">
        <w:rPr>
          <w:rFonts w:ascii="Calibri" w:hAnsi="Calibri" w:cs="Calibri"/>
          <w:sz w:val="22"/>
          <w:szCs w:val="22"/>
        </w:rPr>
        <w:t>remodeling of the endocrine pancreas in the neonatal rat. Endocrinology</w:t>
      </w:r>
      <w:r w:rsidR="00DA1715" w:rsidRPr="00813B59">
        <w:rPr>
          <w:rFonts w:ascii="Calibri" w:hAnsi="Calibri" w:cs="Calibri"/>
          <w:sz w:val="22"/>
          <w:szCs w:val="22"/>
        </w:rPr>
        <w:t xml:space="preserve"> </w:t>
      </w:r>
      <w:r w:rsidRPr="00813B59">
        <w:rPr>
          <w:rFonts w:ascii="Calibri" w:hAnsi="Calibri" w:cs="Calibri"/>
          <w:sz w:val="22"/>
          <w:szCs w:val="22"/>
        </w:rPr>
        <w:t>1997;138:1736-41.</w:t>
      </w:r>
    </w:p>
    <w:p w14:paraId="71B2186B" w14:textId="77777777"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39</w:t>
      </w:r>
      <w:r w:rsidR="00DA1715" w:rsidRPr="00813B59">
        <w:rPr>
          <w:rFonts w:ascii="Calibri" w:hAnsi="Calibri" w:cs="Calibri"/>
          <w:sz w:val="22"/>
          <w:szCs w:val="22"/>
        </w:rPr>
        <w:t xml:space="preserve">. </w:t>
      </w:r>
      <w:r w:rsidRPr="00813B59">
        <w:rPr>
          <w:rFonts w:ascii="Calibri" w:hAnsi="Calibri" w:cs="Calibri"/>
          <w:sz w:val="22"/>
          <w:szCs w:val="22"/>
        </w:rPr>
        <w:t>Reusens B, Remacle C. Programming of the endocrine pancreas by the early nutritional</w:t>
      </w:r>
      <w:r w:rsidR="005318DC" w:rsidRPr="00813B59">
        <w:rPr>
          <w:rFonts w:ascii="Calibri" w:hAnsi="Calibri" w:cs="Calibri"/>
          <w:sz w:val="22"/>
          <w:szCs w:val="22"/>
        </w:rPr>
        <w:t xml:space="preserve"> </w:t>
      </w:r>
      <w:r w:rsidRPr="00813B59">
        <w:rPr>
          <w:rFonts w:ascii="Calibri" w:hAnsi="Calibri" w:cs="Calibri"/>
          <w:sz w:val="22"/>
          <w:szCs w:val="22"/>
        </w:rPr>
        <w:t>environment. Int. J. Biochem. Cell Biol. 2006;38:913-22.</w:t>
      </w:r>
    </w:p>
    <w:p w14:paraId="585FA8F2" w14:textId="77777777"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40</w:t>
      </w:r>
      <w:r w:rsidR="00DA1715" w:rsidRPr="00813B59">
        <w:rPr>
          <w:rFonts w:ascii="Calibri" w:hAnsi="Calibri" w:cs="Calibri"/>
          <w:sz w:val="22"/>
          <w:szCs w:val="22"/>
        </w:rPr>
        <w:t>.</w:t>
      </w:r>
      <w:r w:rsidRPr="00813B59">
        <w:rPr>
          <w:rFonts w:ascii="Calibri" w:hAnsi="Calibri" w:cs="Calibri"/>
          <w:sz w:val="22"/>
          <w:szCs w:val="22"/>
        </w:rPr>
        <w:t xml:space="preserve"> Inuwa IM, El Mardi AS. Correlation between volume fraction and volume-weighted</w:t>
      </w:r>
      <w:r w:rsidR="005318DC" w:rsidRPr="00813B59">
        <w:rPr>
          <w:rFonts w:ascii="Calibri" w:hAnsi="Calibri" w:cs="Calibri"/>
          <w:sz w:val="22"/>
          <w:szCs w:val="22"/>
        </w:rPr>
        <w:t xml:space="preserve"> </w:t>
      </w:r>
      <w:r w:rsidRPr="00813B59">
        <w:rPr>
          <w:rFonts w:ascii="Calibri" w:hAnsi="Calibri" w:cs="Calibri"/>
          <w:sz w:val="22"/>
          <w:szCs w:val="22"/>
        </w:rPr>
        <w:t>mean volume, and between total number and total mass of islets in post-weaning and</w:t>
      </w:r>
      <w:r w:rsidR="005318DC" w:rsidRPr="00813B59">
        <w:rPr>
          <w:rFonts w:ascii="Calibri" w:hAnsi="Calibri" w:cs="Calibri"/>
          <w:sz w:val="22"/>
          <w:szCs w:val="22"/>
        </w:rPr>
        <w:t xml:space="preserve"> </w:t>
      </w:r>
      <w:r w:rsidRPr="00813B59">
        <w:rPr>
          <w:rFonts w:ascii="Calibri" w:hAnsi="Calibri" w:cs="Calibri"/>
          <w:sz w:val="22"/>
          <w:szCs w:val="22"/>
        </w:rPr>
        <w:t>young Wistar rats. J. Anat. 2005;206:185-92.</w:t>
      </w:r>
    </w:p>
    <w:p w14:paraId="68E1314A" w14:textId="77777777"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41</w:t>
      </w:r>
      <w:r w:rsidR="00DA1715" w:rsidRPr="00813B59">
        <w:rPr>
          <w:rFonts w:ascii="Calibri" w:hAnsi="Calibri" w:cs="Calibri"/>
          <w:sz w:val="22"/>
          <w:szCs w:val="22"/>
        </w:rPr>
        <w:t>.</w:t>
      </w:r>
      <w:r w:rsidRPr="00813B59">
        <w:rPr>
          <w:rFonts w:ascii="Calibri" w:hAnsi="Calibri" w:cs="Calibri"/>
          <w:sz w:val="22"/>
          <w:szCs w:val="22"/>
        </w:rPr>
        <w:t xml:space="preserve"> Bonner-Weir S. Perspective: Postnatal pancreatic beta cell growth. Endocrinology.</w:t>
      </w:r>
      <w:r w:rsidR="005318DC" w:rsidRPr="00813B59">
        <w:rPr>
          <w:rFonts w:ascii="Calibri" w:hAnsi="Calibri" w:cs="Calibri"/>
          <w:sz w:val="22"/>
          <w:szCs w:val="22"/>
        </w:rPr>
        <w:t xml:space="preserve"> </w:t>
      </w:r>
      <w:r w:rsidRPr="00813B59">
        <w:rPr>
          <w:rFonts w:ascii="Calibri" w:hAnsi="Calibri" w:cs="Calibri"/>
          <w:sz w:val="22"/>
          <w:szCs w:val="22"/>
        </w:rPr>
        <w:t>2000;141:1926-9.</w:t>
      </w:r>
    </w:p>
    <w:p w14:paraId="222CDADF" w14:textId="77777777"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42</w:t>
      </w:r>
      <w:r w:rsidR="00DA1715" w:rsidRPr="00813B59">
        <w:rPr>
          <w:rFonts w:ascii="Calibri" w:hAnsi="Calibri" w:cs="Calibri"/>
          <w:sz w:val="22"/>
          <w:szCs w:val="22"/>
        </w:rPr>
        <w:t>.</w:t>
      </w:r>
      <w:r w:rsidRPr="00813B59">
        <w:rPr>
          <w:rFonts w:ascii="Calibri" w:hAnsi="Calibri" w:cs="Calibri"/>
          <w:sz w:val="22"/>
          <w:szCs w:val="22"/>
        </w:rPr>
        <w:t xml:space="preserve"> Bonal C, Avril I, Herrera PL. Experimental models of beta-cell regeneration. Biochem.</w:t>
      </w:r>
      <w:r w:rsidR="005318DC" w:rsidRPr="00813B59">
        <w:rPr>
          <w:rFonts w:ascii="Calibri" w:hAnsi="Calibri" w:cs="Calibri"/>
          <w:sz w:val="22"/>
          <w:szCs w:val="22"/>
        </w:rPr>
        <w:t xml:space="preserve"> </w:t>
      </w:r>
      <w:r w:rsidRPr="00813B59">
        <w:rPr>
          <w:rFonts w:ascii="Calibri" w:hAnsi="Calibri" w:cs="Calibri"/>
          <w:sz w:val="22"/>
          <w:szCs w:val="22"/>
        </w:rPr>
        <w:t>Soc. Trans. 2008;36:286-9.</w:t>
      </w:r>
    </w:p>
    <w:p w14:paraId="2DD56193" w14:textId="77777777"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43</w:t>
      </w:r>
      <w:r w:rsidR="00DA1715" w:rsidRPr="00813B59">
        <w:rPr>
          <w:rFonts w:ascii="Calibri" w:hAnsi="Calibri" w:cs="Calibri"/>
          <w:sz w:val="22"/>
          <w:szCs w:val="22"/>
        </w:rPr>
        <w:t>.</w:t>
      </w:r>
      <w:r w:rsidRPr="00813B59">
        <w:rPr>
          <w:rFonts w:ascii="Calibri" w:hAnsi="Calibri" w:cs="Calibri"/>
          <w:sz w:val="22"/>
          <w:szCs w:val="22"/>
        </w:rPr>
        <w:t xml:space="preserve"> Schwitzgebel VM, Somm E, Klee P. Modeling intrauterine growth retardation in</w:t>
      </w:r>
      <w:r w:rsidR="005318DC" w:rsidRPr="00813B59">
        <w:rPr>
          <w:rFonts w:ascii="Calibri" w:hAnsi="Calibri" w:cs="Calibri"/>
          <w:sz w:val="22"/>
          <w:szCs w:val="22"/>
        </w:rPr>
        <w:t xml:space="preserve"> </w:t>
      </w:r>
      <w:r w:rsidRPr="00813B59">
        <w:rPr>
          <w:rFonts w:ascii="Calibri" w:hAnsi="Calibri" w:cs="Calibri"/>
          <w:sz w:val="22"/>
          <w:szCs w:val="22"/>
        </w:rPr>
        <w:t>rodents: Impact on pancreas development and glucose homeostasis. Mol. Cell</w:t>
      </w:r>
      <w:r w:rsidR="005318DC" w:rsidRPr="00813B59">
        <w:rPr>
          <w:rFonts w:ascii="Calibri" w:hAnsi="Calibri" w:cs="Calibri"/>
          <w:sz w:val="22"/>
          <w:szCs w:val="22"/>
        </w:rPr>
        <w:t xml:space="preserve"> </w:t>
      </w:r>
      <w:r w:rsidRPr="00813B59">
        <w:rPr>
          <w:rFonts w:ascii="Calibri" w:hAnsi="Calibri" w:cs="Calibri"/>
          <w:sz w:val="22"/>
          <w:szCs w:val="22"/>
        </w:rPr>
        <w:t>Endocrinol. 2009;304:78-83.</w:t>
      </w:r>
    </w:p>
    <w:p w14:paraId="6E0CFF98" w14:textId="77777777"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44</w:t>
      </w:r>
      <w:r w:rsidR="00DA1715" w:rsidRPr="00813B59">
        <w:rPr>
          <w:rFonts w:ascii="Calibri" w:hAnsi="Calibri" w:cs="Calibri"/>
          <w:sz w:val="22"/>
          <w:szCs w:val="22"/>
        </w:rPr>
        <w:t>.</w:t>
      </w:r>
      <w:r w:rsidRPr="00813B59">
        <w:rPr>
          <w:rFonts w:ascii="Calibri" w:hAnsi="Calibri" w:cs="Calibri"/>
          <w:sz w:val="22"/>
          <w:szCs w:val="22"/>
        </w:rPr>
        <w:t xml:space="preserve"> Petersen O. Human Physiology. Oxford: Blackwell; 2007.</w:t>
      </w:r>
    </w:p>
    <w:p w14:paraId="03B65718" w14:textId="77777777"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45</w:t>
      </w:r>
      <w:r w:rsidR="00DA1715" w:rsidRPr="00813B59">
        <w:rPr>
          <w:rFonts w:ascii="Calibri" w:hAnsi="Calibri" w:cs="Calibri"/>
          <w:sz w:val="22"/>
          <w:szCs w:val="22"/>
        </w:rPr>
        <w:t>.</w:t>
      </w:r>
      <w:r w:rsidRPr="00813B59">
        <w:rPr>
          <w:rFonts w:ascii="Calibri" w:hAnsi="Calibri" w:cs="Calibri"/>
          <w:sz w:val="22"/>
          <w:szCs w:val="22"/>
        </w:rPr>
        <w:t xml:space="preserve"> Williams JA, Goldfine ID. The insulin-pancreatic acinar axis. Diabetes. 1985;34:980-6.</w:t>
      </w:r>
      <w:r w:rsidR="005318DC" w:rsidRPr="00813B59">
        <w:rPr>
          <w:rFonts w:ascii="Calibri" w:hAnsi="Calibri" w:cs="Calibri"/>
          <w:sz w:val="22"/>
          <w:szCs w:val="22"/>
        </w:rPr>
        <w:t xml:space="preserve"> </w:t>
      </w:r>
      <w:r w:rsidRPr="00813B59">
        <w:rPr>
          <w:rFonts w:ascii="Calibri" w:hAnsi="Calibri" w:cs="Calibri"/>
          <w:sz w:val="22"/>
          <w:szCs w:val="22"/>
        </w:rPr>
        <w:t>Pancreas: Anatomy, Diseases and Health Implications</w:t>
      </w:r>
      <w:r w:rsidR="00572E10" w:rsidRPr="00813B59">
        <w:rPr>
          <w:rFonts w:ascii="Calibri" w:hAnsi="Calibri" w:cs="Calibri"/>
          <w:sz w:val="22"/>
          <w:szCs w:val="22"/>
        </w:rPr>
        <w:t>.</w:t>
      </w:r>
    </w:p>
    <w:p w14:paraId="0537E45A" w14:textId="77777777"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46</w:t>
      </w:r>
      <w:r w:rsidR="00DA1715" w:rsidRPr="00813B59">
        <w:rPr>
          <w:rFonts w:ascii="Calibri" w:hAnsi="Calibri" w:cs="Calibri"/>
          <w:sz w:val="22"/>
          <w:szCs w:val="22"/>
        </w:rPr>
        <w:t>.</w:t>
      </w:r>
      <w:r w:rsidRPr="00813B59">
        <w:rPr>
          <w:rFonts w:ascii="Calibri" w:hAnsi="Calibri" w:cs="Calibri"/>
          <w:sz w:val="22"/>
          <w:szCs w:val="22"/>
        </w:rPr>
        <w:t xml:space="preserve"> Chey WY, Chang T. Neural hormonal regulation of exocrine pancreatic secretion.</w:t>
      </w:r>
      <w:r w:rsidR="00572E10" w:rsidRPr="00813B59">
        <w:rPr>
          <w:rFonts w:ascii="Calibri" w:hAnsi="Calibri" w:cs="Calibri"/>
          <w:sz w:val="22"/>
          <w:szCs w:val="22"/>
        </w:rPr>
        <w:t xml:space="preserve"> </w:t>
      </w:r>
      <w:r w:rsidRPr="00813B59">
        <w:rPr>
          <w:rFonts w:ascii="Calibri" w:hAnsi="Calibri" w:cs="Calibri"/>
          <w:sz w:val="22"/>
          <w:szCs w:val="22"/>
        </w:rPr>
        <w:t>Pancreatology. 2001;1:320-35.</w:t>
      </w:r>
    </w:p>
    <w:p w14:paraId="4C3FFFC0" w14:textId="77777777"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47</w:t>
      </w:r>
      <w:r w:rsidR="00DA1715" w:rsidRPr="00813B59">
        <w:rPr>
          <w:rFonts w:ascii="Calibri" w:hAnsi="Calibri" w:cs="Calibri"/>
          <w:sz w:val="22"/>
          <w:szCs w:val="22"/>
        </w:rPr>
        <w:t xml:space="preserve">. </w:t>
      </w:r>
      <w:r w:rsidRPr="00813B59">
        <w:rPr>
          <w:rFonts w:ascii="Calibri" w:hAnsi="Calibri" w:cs="Calibri"/>
          <w:sz w:val="22"/>
          <w:szCs w:val="22"/>
        </w:rPr>
        <w:t>Petersen KF, Shulman GI. New insights into the pathogenesis of insulin resistance in</w:t>
      </w:r>
      <w:r w:rsidR="00572E10" w:rsidRPr="00813B59">
        <w:rPr>
          <w:rFonts w:ascii="Calibri" w:hAnsi="Calibri" w:cs="Calibri"/>
          <w:sz w:val="22"/>
          <w:szCs w:val="22"/>
        </w:rPr>
        <w:t xml:space="preserve"> </w:t>
      </w:r>
      <w:r w:rsidRPr="00813B59">
        <w:rPr>
          <w:rFonts w:ascii="Calibri" w:hAnsi="Calibri" w:cs="Calibri"/>
          <w:sz w:val="22"/>
          <w:szCs w:val="22"/>
        </w:rPr>
        <w:t>humans using magnetic resonance spectroscopy. Obesity. (Silver Spring) 2006;14 Suppl</w:t>
      </w:r>
      <w:r w:rsidR="00572E10" w:rsidRPr="00813B59">
        <w:rPr>
          <w:rFonts w:ascii="Calibri" w:hAnsi="Calibri" w:cs="Calibri"/>
          <w:sz w:val="22"/>
          <w:szCs w:val="22"/>
        </w:rPr>
        <w:t xml:space="preserve"> </w:t>
      </w:r>
      <w:r w:rsidRPr="00813B59">
        <w:rPr>
          <w:rFonts w:ascii="Calibri" w:hAnsi="Calibri" w:cs="Calibri"/>
          <w:sz w:val="22"/>
          <w:szCs w:val="22"/>
        </w:rPr>
        <w:t>1:34S-40S.</w:t>
      </w:r>
    </w:p>
    <w:p w14:paraId="4E434549" w14:textId="77777777"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48</w:t>
      </w:r>
      <w:r w:rsidR="00DA1715" w:rsidRPr="00813B59">
        <w:rPr>
          <w:rFonts w:ascii="Calibri" w:hAnsi="Calibri" w:cs="Calibri"/>
          <w:sz w:val="22"/>
          <w:szCs w:val="22"/>
        </w:rPr>
        <w:t>.</w:t>
      </w:r>
      <w:r w:rsidRPr="00813B59">
        <w:rPr>
          <w:rFonts w:ascii="Calibri" w:hAnsi="Calibri" w:cs="Calibri"/>
          <w:sz w:val="22"/>
          <w:szCs w:val="22"/>
        </w:rPr>
        <w:t xml:space="preserve"> DeFronzo RA. Lilly lecture 1987. The triumvirate: beta-cell, muscle, liver. A collusion</w:t>
      </w:r>
      <w:r w:rsidR="00572E10" w:rsidRPr="00813B59">
        <w:rPr>
          <w:rFonts w:ascii="Calibri" w:hAnsi="Calibri" w:cs="Calibri"/>
          <w:sz w:val="22"/>
          <w:szCs w:val="22"/>
        </w:rPr>
        <w:t xml:space="preserve"> </w:t>
      </w:r>
      <w:r w:rsidRPr="00813B59">
        <w:rPr>
          <w:rFonts w:ascii="Calibri" w:hAnsi="Calibri" w:cs="Calibri"/>
          <w:sz w:val="22"/>
          <w:szCs w:val="22"/>
        </w:rPr>
        <w:t>responsible for NIDDM. Diabetes. 1988;37:667-87.</w:t>
      </w:r>
    </w:p>
    <w:p w14:paraId="05C5E7E0" w14:textId="77777777"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49</w:t>
      </w:r>
      <w:r w:rsidR="00DA1715" w:rsidRPr="00813B59">
        <w:rPr>
          <w:rFonts w:ascii="Calibri" w:hAnsi="Calibri" w:cs="Calibri"/>
          <w:sz w:val="22"/>
          <w:szCs w:val="22"/>
        </w:rPr>
        <w:t>.</w:t>
      </w:r>
      <w:r w:rsidRPr="00813B59">
        <w:rPr>
          <w:rFonts w:ascii="Calibri" w:hAnsi="Calibri" w:cs="Calibri"/>
          <w:sz w:val="22"/>
          <w:szCs w:val="22"/>
        </w:rPr>
        <w:t xml:space="preserve"> Butler AE, Janson J, Bonner-Weir S, Ritzel R, Rizza RA, Butler PC. Beta-cell deficit</w:t>
      </w:r>
      <w:r w:rsidR="00572E10" w:rsidRPr="00813B59">
        <w:rPr>
          <w:rFonts w:ascii="Calibri" w:hAnsi="Calibri" w:cs="Calibri"/>
          <w:sz w:val="22"/>
          <w:szCs w:val="22"/>
        </w:rPr>
        <w:t xml:space="preserve"> </w:t>
      </w:r>
      <w:r w:rsidRPr="00813B59">
        <w:rPr>
          <w:rFonts w:ascii="Calibri" w:hAnsi="Calibri" w:cs="Calibri"/>
          <w:sz w:val="22"/>
          <w:szCs w:val="22"/>
        </w:rPr>
        <w:t>and increased beta-cell apoptosis in humans with type 2 diabetes. Diabetes.</w:t>
      </w:r>
      <w:r w:rsidR="00572E10" w:rsidRPr="00813B59">
        <w:rPr>
          <w:rFonts w:ascii="Calibri" w:hAnsi="Calibri" w:cs="Calibri"/>
          <w:sz w:val="22"/>
          <w:szCs w:val="22"/>
        </w:rPr>
        <w:t xml:space="preserve"> </w:t>
      </w:r>
      <w:r w:rsidRPr="00813B59">
        <w:rPr>
          <w:rFonts w:ascii="Calibri" w:hAnsi="Calibri" w:cs="Calibri"/>
          <w:sz w:val="22"/>
          <w:szCs w:val="22"/>
        </w:rPr>
        <w:t>2003;52:102-10.</w:t>
      </w:r>
    </w:p>
    <w:p w14:paraId="145D3480" w14:textId="77777777"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50</w:t>
      </w:r>
      <w:r w:rsidR="00DA1715" w:rsidRPr="00813B59">
        <w:rPr>
          <w:rFonts w:ascii="Calibri" w:hAnsi="Calibri" w:cs="Calibri"/>
          <w:sz w:val="22"/>
          <w:szCs w:val="22"/>
        </w:rPr>
        <w:t>.</w:t>
      </w:r>
      <w:r w:rsidRPr="00813B59">
        <w:rPr>
          <w:rFonts w:ascii="Calibri" w:hAnsi="Calibri" w:cs="Calibri"/>
          <w:sz w:val="22"/>
          <w:szCs w:val="22"/>
        </w:rPr>
        <w:t xml:space="preserve"> Hardt PD, Bretz L, Krauss A, Schnell-Kretschmer H, Wusten O, Nalop J, et al.</w:t>
      </w:r>
      <w:r w:rsidR="00572E10" w:rsidRPr="00813B59">
        <w:rPr>
          <w:rFonts w:ascii="Calibri" w:hAnsi="Calibri" w:cs="Calibri"/>
          <w:sz w:val="22"/>
          <w:szCs w:val="22"/>
        </w:rPr>
        <w:t xml:space="preserve"> </w:t>
      </w:r>
      <w:r w:rsidRPr="00813B59">
        <w:rPr>
          <w:rFonts w:ascii="Calibri" w:hAnsi="Calibri" w:cs="Calibri"/>
          <w:sz w:val="22"/>
          <w:szCs w:val="22"/>
        </w:rPr>
        <w:t>Pathological pancreatic exocrine function and duct morphology in patients with</w:t>
      </w:r>
      <w:r w:rsidR="00572E10" w:rsidRPr="00813B59">
        <w:rPr>
          <w:rFonts w:ascii="Calibri" w:hAnsi="Calibri" w:cs="Calibri"/>
          <w:sz w:val="22"/>
          <w:szCs w:val="22"/>
        </w:rPr>
        <w:t xml:space="preserve"> </w:t>
      </w:r>
      <w:r w:rsidRPr="00813B59">
        <w:rPr>
          <w:rFonts w:ascii="Calibri" w:hAnsi="Calibri" w:cs="Calibri"/>
          <w:sz w:val="22"/>
          <w:szCs w:val="22"/>
        </w:rPr>
        <w:t>cholelithiasis. Dig. Dis. Sci. 2001;46:536-9.</w:t>
      </w:r>
    </w:p>
    <w:p w14:paraId="56B3C7D9" w14:textId="77777777" w:rsidR="00037185"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51</w:t>
      </w:r>
      <w:r w:rsidR="00DA1715" w:rsidRPr="00813B59">
        <w:rPr>
          <w:rFonts w:ascii="Calibri" w:hAnsi="Calibri" w:cs="Calibri"/>
          <w:sz w:val="22"/>
          <w:szCs w:val="22"/>
        </w:rPr>
        <w:t>.</w:t>
      </w:r>
      <w:r w:rsidRPr="00813B59">
        <w:rPr>
          <w:rFonts w:ascii="Calibri" w:hAnsi="Calibri" w:cs="Calibri"/>
          <w:sz w:val="22"/>
          <w:szCs w:val="22"/>
        </w:rPr>
        <w:t xml:space="preserve"> Hardt PD, Krauss A, Bretz L, Porsch-Ozcurumez M, Schnell-Kretschmer H, Maser E,</w:t>
      </w:r>
      <w:r w:rsidR="00572E10" w:rsidRPr="00813B59">
        <w:rPr>
          <w:rFonts w:ascii="Calibri" w:hAnsi="Calibri" w:cs="Calibri"/>
          <w:sz w:val="22"/>
          <w:szCs w:val="22"/>
        </w:rPr>
        <w:t xml:space="preserve"> </w:t>
      </w:r>
      <w:r w:rsidRPr="00813B59">
        <w:rPr>
          <w:rFonts w:ascii="Calibri" w:hAnsi="Calibri" w:cs="Calibri"/>
          <w:sz w:val="22"/>
          <w:szCs w:val="22"/>
        </w:rPr>
        <w:t>et al. Pancreatic exocrine function in patients with type 1 and type 2 diabetes mellitus.</w:t>
      </w:r>
      <w:r w:rsidR="00572E10" w:rsidRPr="00813B59">
        <w:rPr>
          <w:rFonts w:ascii="Calibri" w:hAnsi="Calibri" w:cs="Calibri"/>
          <w:sz w:val="22"/>
          <w:szCs w:val="22"/>
        </w:rPr>
        <w:t xml:space="preserve"> </w:t>
      </w:r>
      <w:r w:rsidRPr="00813B59">
        <w:rPr>
          <w:rFonts w:ascii="Calibri" w:hAnsi="Calibri" w:cs="Calibri"/>
          <w:sz w:val="22"/>
          <w:szCs w:val="22"/>
        </w:rPr>
        <w:t>Acta Diabetol. 2000;37:105-10.</w:t>
      </w:r>
    </w:p>
    <w:p w14:paraId="4A06B642" w14:textId="77777777" w:rsidR="00411CDC" w:rsidRPr="00813B59" w:rsidRDefault="00037185" w:rsidP="001B4A9B">
      <w:pPr>
        <w:ind w:left="0" w:right="-21" w:firstLine="0"/>
        <w:rPr>
          <w:rFonts w:ascii="Calibri" w:hAnsi="Calibri" w:cs="Calibri"/>
          <w:sz w:val="22"/>
          <w:szCs w:val="22"/>
        </w:rPr>
      </w:pPr>
      <w:r w:rsidRPr="00813B59">
        <w:rPr>
          <w:rFonts w:ascii="Calibri" w:hAnsi="Calibri" w:cs="Calibri"/>
          <w:sz w:val="22"/>
          <w:szCs w:val="22"/>
        </w:rPr>
        <w:t>52</w:t>
      </w:r>
      <w:r w:rsidR="00DA1715" w:rsidRPr="00813B59">
        <w:rPr>
          <w:rFonts w:ascii="Calibri" w:hAnsi="Calibri" w:cs="Calibri"/>
          <w:sz w:val="22"/>
          <w:szCs w:val="22"/>
        </w:rPr>
        <w:t>.</w:t>
      </w:r>
      <w:r w:rsidRPr="00813B59">
        <w:rPr>
          <w:rFonts w:ascii="Calibri" w:hAnsi="Calibri" w:cs="Calibri"/>
          <w:sz w:val="22"/>
          <w:szCs w:val="22"/>
        </w:rPr>
        <w:t xml:space="preserve"> Murayama KM, Drew JB, Nahrwold DL, Joehl RJ. Cholecystokinin antagonist prevents</w:t>
      </w:r>
      <w:r w:rsidR="00572E10" w:rsidRPr="00813B59">
        <w:rPr>
          <w:rFonts w:ascii="Calibri" w:hAnsi="Calibri" w:cs="Calibri"/>
          <w:sz w:val="22"/>
          <w:szCs w:val="22"/>
        </w:rPr>
        <w:t xml:space="preserve"> </w:t>
      </w:r>
      <w:r w:rsidRPr="00813B59">
        <w:rPr>
          <w:rFonts w:ascii="Calibri" w:hAnsi="Calibri" w:cs="Calibri"/>
          <w:sz w:val="22"/>
          <w:szCs w:val="22"/>
        </w:rPr>
        <w:t>hyperamylasemia and improves pancreatic exocrine function in cerulein-induced acute</w:t>
      </w:r>
      <w:r w:rsidR="00572E10" w:rsidRPr="00813B59">
        <w:rPr>
          <w:rFonts w:ascii="Calibri" w:hAnsi="Calibri" w:cs="Calibri"/>
          <w:sz w:val="22"/>
          <w:szCs w:val="22"/>
        </w:rPr>
        <w:t xml:space="preserve"> </w:t>
      </w:r>
      <w:r w:rsidRPr="00813B59">
        <w:rPr>
          <w:rFonts w:ascii="Calibri" w:hAnsi="Calibri" w:cs="Calibri"/>
          <w:sz w:val="22"/>
          <w:szCs w:val="22"/>
        </w:rPr>
        <w:t>pancreatitis. Pancreas. 1990;5:439</w:t>
      </w:r>
      <w:r w:rsidR="00572E10" w:rsidRPr="00813B59">
        <w:rPr>
          <w:rFonts w:ascii="Calibri" w:hAnsi="Calibri" w:cs="Calibri"/>
          <w:sz w:val="22"/>
          <w:szCs w:val="22"/>
        </w:rPr>
        <w:t>.</w:t>
      </w:r>
    </w:p>
    <w:sectPr w:rsidR="00411CDC" w:rsidRPr="00813B59" w:rsidSect="00187CB1">
      <w:headerReference w:type="even" r:id="rId10"/>
      <w:headerReference w:type="default" r:id="rId11"/>
      <w:footerReference w:type="even" r:id="rId12"/>
      <w:footerReference w:type="default" r:id="rId13"/>
      <w:headerReference w:type="first" r:id="rId14"/>
      <w:footerReference w:type="first" r:id="rId15"/>
      <w:type w:val="continuous"/>
      <w:pgSz w:w="11909" w:h="16834"/>
      <w:pgMar w:top="662" w:right="1440" w:bottom="572"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27615" w14:textId="77777777" w:rsidR="00652563" w:rsidRDefault="00652563">
      <w:pPr>
        <w:spacing w:after="0" w:line="240" w:lineRule="auto"/>
      </w:pPr>
      <w:r>
        <w:separator/>
      </w:r>
    </w:p>
  </w:endnote>
  <w:endnote w:type="continuationSeparator" w:id="0">
    <w:p w14:paraId="740C7B0D" w14:textId="77777777" w:rsidR="00652563" w:rsidRDefault="00652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237C9" w14:textId="77777777" w:rsidR="00E46C25" w:rsidRDefault="00FF6A1E">
    <w:pPr>
      <w:spacing w:after="0" w:line="259" w:lineRule="auto"/>
      <w:ind w:left="-1152" w:right="9016"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4091B694" wp14:editId="31160F81">
              <wp:simplePos x="0" y="0"/>
              <wp:positionH relativeFrom="page">
                <wp:posOffset>757555</wp:posOffset>
              </wp:positionH>
              <wp:positionV relativeFrom="page">
                <wp:posOffset>10221595</wp:posOffset>
              </wp:positionV>
              <wp:extent cx="931545" cy="12065"/>
              <wp:effectExtent l="0" t="0" r="0" b="0"/>
              <wp:wrapSquare wrapText="bothSides"/>
              <wp:docPr id="2066279034" name="Group 7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1545" cy="12065"/>
                        <a:chOff x="0" y="0"/>
                        <a:chExt cx="9314" cy="121"/>
                      </a:xfrm>
                    </wpg:grpSpPr>
                    <wps:wsp>
                      <wps:cNvPr id="329870224" name="Shape 7889"/>
                      <wps:cNvSpPr>
                        <a:spLocks/>
                      </wps:cNvSpPr>
                      <wps:spPr bwMode="auto">
                        <a:xfrm>
                          <a:off x="0" y="0"/>
                          <a:ext cx="9314" cy="121"/>
                        </a:xfrm>
                        <a:custGeom>
                          <a:avLst/>
                          <a:gdLst>
                            <a:gd name="T0" fmla="*/ 0 w 931469"/>
                            <a:gd name="T1" fmla="*/ 0 h 12192"/>
                            <a:gd name="T2" fmla="*/ 931469 w 931469"/>
                            <a:gd name="T3" fmla="*/ 0 h 12192"/>
                            <a:gd name="T4" fmla="*/ 931469 w 931469"/>
                            <a:gd name="T5" fmla="*/ 12192 h 12192"/>
                            <a:gd name="T6" fmla="*/ 0 w 931469"/>
                            <a:gd name="T7" fmla="*/ 12192 h 12192"/>
                            <a:gd name="T8" fmla="*/ 0 w 931469"/>
                            <a:gd name="T9" fmla="*/ 0 h 12192"/>
                            <a:gd name="T10" fmla="*/ 0 w 931469"/>
                            <a:gd name="T11" fmla="*/ 0 h 12192"/>
                            <a:gd name="T12" fmla="*/ 931469 w 931469"/>
                            <a:gd name="T13" fmla="*/ 12192 h 12192"/>
                          </a:gdLst>
                          <a:ahLst/>
                          <a:cxnLst>
                            <a:cxn ang="0">
                              <a:pos x="T0" y="T1"/>
                            </a:cxn>
                            <a:cxn ang="0">
                              <a:pos x="T2" y="T3"/>
                            </a:cxn>
                            <a:cxn ang="0">
                              <a:pos x="T4" y="T5"/>
                            </a:cxn>
                            <a:cxn ang="0">
                              <a:pos x="T6" y="T7"/>
                            </a:cxn>
                            <a:cxn ang="0">
                              <a:pos x="T8" y="T9"/>
                            </a:cxn>
                          </a:cxnLst>
                          <a:rect l="T10" t="T11" r="T12" b="T13"/>
                          <a:pathLst>
                            <a:path w="931469" h="12192">
                              <a:moveTo>
                                <a:pt x="0" y="0"/>
                              </a:moveTo>
                              <a:lnTo>
                                <a:pt x="931469" y="0"/>
                              </a:lnTo>
                              <a:lnTo>
                                <a:pt x="931469" y="12192"/>
                              </a:lnTo>
                              <a:lnTo>
                                <a:pt x="0" y="12192"/>
                              </a:lnTo>
                              <a:lnTo>
                                <a:pt x="0" y="0"/>
                              </a:lnTo>
                            </a:path>
                          </a:pathLst>
                        </a:custGeom>
                        <a:solidFill>
                          <a:srgbClr val="0000FF"/>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6CBC029" id="Group 7728" o:spid="_x0000_s1026" style="position:absolute;margin-left:59.65pt;margin-top:804.85pt;width:73.35pt;height:.95pt;z-index:251658240;mso-position-horizontal-relative:page;mso-position-vertical-relative:page" coordsize="9314,121"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">
              <v:shape id="Shape 7889" o:spid="_x0000_s1027" style="position:absolute;width:9314;height:121;visibility:visible;mso-wrap-style:square;v-text-anchor:top" coordsize="931469,1219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" path="m,l931469,r,12192l,12192,,e" fillcolor="blue" stroked="f" strokeweight="0">
                <v:stroke miterlimit="83231f" joinstyle="miter" endcap="round"/>
                <v:path arrowok="t" o:connecttype="custom" o:connectlocs="0,0;9314,0;9314,121;0,121;0,0" o:connectangles="0,0,0,0,0" textboxrect="0,0,931469,12192"/>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1731B" w14:textId="77777777" w:rsidR="00E46C25" w:rsidRDefault="00E46C25">
    <w:pPr>
      <w:spacing w:after="0" w:line="259" w:lineRule="auto"/>
      <w:ind w:left="-1152" w:right="9016"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8DE59" w14:textId="77777777" w:rsidR="00E46C25" w:rsidRDefault="00FF6A1E">
    <w:pPr>
      <w:spacing w:after="0" w:line="259" w:lineRule="auto"/>
      <w:ind w:left="-1152" w:right="9016"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0ECDA3D1" wp14:editId="02123164">
              <wp:simplePos x="0" y="0"/>
              <wp:positionH relativeFrom="page">
                <wp:posOffset>757555</wp:posOffset>
              </wp:positionH>
              <wp:positionV relativeFrom="page">
                <wp:posOffset>10221595</wp:posOffset>
              </wp:positionV>
              <wp:extent cx="931545" cy="12065"/>
              <wp:effectExtent l="0" t="0" r="0" b="0"/>
              <wp:wrapSquare wrapText="bothSides"/>
              <wp:docPr id="118819740" name="Group 7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1545" cy="12065"/>
                        <a:chOff x="0" y="0"/>
                        <a:chExt cx="9314" cy="121"/>
                      </a:xfrm>
                    </wpg:grpSpPr>
                    <wps:wsp>
                      <wps:cNvPr id="1737360500" name="Shape 7885"/>
                      <wps:cNvSpPr>
                        <a:spLocks/>
                      </wps:cNvSpPr>
                      <wps:spPr bwMode="auto">
                        <a:xfrm>
                          <a:off x="0" y="0"/>
                          <a:ext cx="9314" cy="121"/>
                        </a:xfrm>
                        <a:custGeom>
                          <a:avLst/>
                          <a:gdLst>
                            <a:gd name="T0" fmla="*/ 0 w 931469"/>
                            <a:gd name="T1" fmla="*/ 0 h 12192"/>
                            <a:gd name="T2" fmla="*/ 931469 w 931469"/>
                            <a:gd name="T3" fmla="*/ 0 h 12192"/>
                            <a:gd name="T4" fmla="*/ 931469 w 931469"/>
                            <a:gd name="T5" fmla="*/ 12192 h 12192"/>
                            <a:gd name="T6" fmla="*/ 0 w 931469"/>
                            <a:gd name="T7" fmla="*/ 12192 h 12192"/>
                            <a:gd name="T8" fmla="*/ 0 w 931469"/>
                            <a:gd name="T9" fmla="*/ 0 h 12192"/>
                            <a:gd name="T10" fmla="*/ 0 w 931469"/>
                            <a:gd name="T11" fmla="*/ 0 h 12192"/>
                            <a:gd name="T12" fmla="*/ 931469 w 931469"/>
                            <a:gd name="T13" fmla="*/ 12192 h 12192"/>
                          </a:gdLst>
                          <a:ahLst/>
                          <a:cxnLst>
                            <a:cxn ang="0">
                              <a:pos x="T0" y="T1"/>
                            </a:cxn>
                            <a:cxn ang="0">
                              <a:pos x="T2" y="T3"/>
                            </a:cxn>
                            <a:cxn ang="0">
                              <a:pos x="T4" y="T5"/>
                            </a:cxn>
                            <a:cxn ang="0">
                              <a:pos x="T6" y="T7"/>
                            </a:cxn>
                            <a:cxn ang="0">
                              <a:pos x="T8" y="T9"/>
                            </a:cxn>
                          </a:cxnLst>
                          <a:rect l="T10" t="T11" r="T12" b="T13"/>
                          <a:pathLst>
                            <a:path w="931469" h="12192">
                              <a:moveTo>
                                <a:pt x="0" y="0"/>
                              </a:moveTo>
                              <a:lnTo>
                                <a:pt x="931469" y="0"/>
                              </a:lnTo>
                              <a:lnTo>
                                <a:pt x="931469" y="12192"/>
                              </a:lnTo>
                              <a:lnTo>
                                <a:pt x="0" y="12192"/>
                              </a:lnTo>
                              <a:lnTo>
                                <a:pt x="0" y="0"/>
                              </a:lnTo>
                            </a:path>
                          </a:pathLst>
                        </a:custGeom>
                        <a:solidFill>
                          <a:srgbClr val="0000FF"/>
                        </a:solidFill>
                        <a:ln>
                          <a:noFill/>
                        </a:ln>
                        <a:extLst>
                          <a:ext uri="{91240B29-F687-4F45-9708-019B960494DF}">
                            <a14:hiddenLine xmlns:a14="http://schemas.microsoft.com/office/drawing/2010/main" w="0" cap="rnd">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8F5C787" id="Group 7716" o:spid="_x0000_s1026" style="position:absolute;margin-left:59.65pt;margin-top:804.85pt;width:73.35pt;height:.95pt;z-index:251660288;mso-position-horizontal-relative:page;mso-position-vertical-relative:page" coordsize="9314,121"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">
              <v:shape id="Shape 7885" o:spid="_x0000_s1027" style="position:absolute;width:9314;height:121;visibility:visible;mso-wrap-style:square;v-text-anchor:top" coordsize="931469,1219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" path="m,l931469,r,12192l,12192,,e" fillcolor="blue" stroked="f" strokeweight="0">
                <v:stroke miterlimit="83231f" joinstyle="miter" endcap="round"/>
                <v:path arrowok="t" o:connecttype="custom" o:connectlocs="0,0;9314,0;9314,121;0,121;0,0" o:connectangles="0,0,0,0,0" textboxrect="0,0,931469,12192"/>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C7B7E2" w14:textId="77777777" w:rsidR="00652563" w:rsidRDefault="00652563">
      <w:pPr>
        <w:spacing w:after="0" w:line="240" w:lineRule="auto"/>
      </w:pPr>
      <w:r>
        <w:separator/>
      </w:r>
    </w:p>
  </w:footnote>
  <w:footnote w:type="continuationSeparator" w:id="0">
    <w:p w14:paraId="58E75FA2" w14:textId="77777777" w:rsidR="00652563" w:rsidRDefault="006525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CC033" w14:textId="77777777" w:rsidR="008D1B2E" w:rsidRDefault="00652563">
    <w:pPr>
      <w:pStyle w:val="Header"/>
    </w:pPr>
    <w:r>
      <w:rPr>
        <w:noProof/>
      </w:rPr>
      <w:pict w14:anchorId="41A40F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3473766" o:spid="_x0000_s2051" type="#_x0000_t136" style="position:absolute;left:0;text-align:left;margin-left:0;margin-top:0;width:384.35pt;height:43.35pt;rotation:315;z-index:-25165414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F3805" w14:textId="77777777" w:rsidR="008D1B2E" w:rsidRDefault="00652563">
    <w:pPr>
      <w:pStyle w:val="Header"/>
    </w:pPr>
    <w:r>
      <w:rPr>
        <w:noProof/>
      </w:rPr>
      <w:pict w14:anchorId="73C54F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3473767" o:spid="_x0000_s2050" type="#_x0000_t136" style="position:absolute;left:0;text-align:left;margin-left:0;margin-top:0;width:384.35pt;height:43.3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B4D20" w14:textId="77777777" w:rsidR="008D1B2E" w:rsidRDefault="00652563">
    <w:pPr>
      <w:pStyle w:val="Header"/>
    </w:pPr>
    <w:r>
      <w:rPr>
        <w:noProof/>
      </w:rPr>
      <w:pict w14:anchorId="010651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3473765" o:spid="_x0000_s2049" type="#_x0000_t136" style="position:absolute;left:0;text-align:left;margin-left:0;margin-top:0;width:384.35pt;height:43.3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E76650"/>
    <w:multiLevelType w:val="hybridMultilevel"/>
    <w:tmpl w:val="B3A8B6E6"/>
    <w:lvl w:ilvl="0" w:tplc="134EF37C">
      <w:start w:val="1"/>
      <w:numFmt w:val="bullet"/>
      <w:lvlText w:val="•"/>
      <w:lvlJc w:val="left"/>
      <w:pPr>
        <w:tabs>
          <w:tab w:val="num" w:pos="720"/>
        </w:tabs>
        <w:ind w:left="720" w:hanging="360"/>
      </w:pPr>
      <w:rPr>
        <w:rFonts w:ascii="Arial" w:hAnsi="Arial" w:hint="default"/>
      </w:rPr>
    </w:lvl>
    <w:lvl w:ilvl="1" w:tplc="A432C368" w:tentative="1">
      <w:start w:val="1"/>
      <w:numFmt w:val="bullet"/>
      <w:lvlText w:val="•"/>
      <w:lvlJc w:val="left"/>
      <w:pPr>
        <w:tabs>
          <w:tab w:val="num" w:pos="1440"/>
        </w:tabs>
        <w:ind w:left="1440" w:hanging="360"/>
      </w:pPr>
      <w:rPr>
        <w:rFonts w:ascii="Arial" w:hAnsi="Arial" w:hint="default"/>
      </w:rPr>
    </w:lvl>
    <w:lvl w:ilvl="2" w:tplc="F63CE640" w:tentative="1">
      <w:start w:val="1"/>
      <w:numFmt w:val="bullet"/>
      <w:lvlText w:val="•"/>
      <w:lvlJc w:val="left"/>
      <w:pPr>
        <w:tabs>
          <w:tab w:val="num" w:pos="2160"/>
        </w:tabs>
        <w:ind w:left="2160" w:hanging="360"/>
      </w:pPr>
      <w:rPr>
        <w:rFonts w:ascii="Arial" w:hAnsi="Arial" w:hint="default"/>
      </w:rPr>
    </w:lvl>
    <w:lvl w:ilvl="3" w:tplc="B71E8E28" w:tentative="1">
      <w:start w:val="1"/>
      <w:numFmt w:val="bullet"/>
      <w:lvlText w:val="•"/>
      <w:lvlJc w:val="left"/>
      <w:pPr>
        <w:tabs>
          <w:tab w:val="num" w:pos="2880"/>
        </w:tabs>
        <w:ind w:left="2880" w:hanging="360"/>
      </w:pPr>
      <w:rPr>
        <w:rFonts w:ascii="Arial" w:hAnsi="Arial" w:hint="default"/>
      </w:rPr>
    </w:lvl>
    <w:lvl w:ilvl="4" w:tplc="00A412BC" w:tentative="1">
      <w:start w:val="1"/>
      <w:numFmt w:val="bullet"/>
      <w:lvlText w:val="•"/>
      <w:lvlJc w:val="left"/>
      <w:pPr>
        <w:tabs>
          <w:tab w:val="num" w:pos="3600"/>
        </w:tabs>
        <w:ind w:left="3600" w:hanging="360"/>
      </w:pPr>
      <w:rPr>
        <w:rFonts w:ascii="Arial" w:hAnsi="Arial" w:hint="default"/>
      </w:rPr>
    </w:lvl>
    <w:lvl w:ilvl="5" w:tplc="3C169DB8" w:tentative="1">
      <w:start w:val="1"/>
      <w:numFmt w:val="bullet"/>
      <w:lvlText w:val="•"/>
      <w:lvlJc w:val="left"/>
      <w:pPr>
        <w:tabs>
          <w:tab w:val="num" w:pos="4320"/>
        </w:tabs>
        <w:ind w:left="4320" w:hanging="360"/>
      </w:pPr>
      <w:rPr>
        <w:rFonts w:ascii="Arial" w:hAnsi="Arial" w:hint="default"/>
      </w:rPr>
    </w:lvl>
    <w:lvl w:ilvl="6" w:tplc="398E4BE2" w:tentative="1">
      <w:start w:val="1"/>
      <w:numFmt w:val="bullet"/>
      <w:lvlText w:val="•"/>
      <w:lvlJc w:val="left"/>
      <w:pPr>
        <w:tabs>
          <w:tab w:val="num" w:pos="5040"/>
        </w:tabs>
        <w:ind w:left="5040" w:hanging="360"/>
      </w:pPr>
      <w:rPr>
        <w:rFonts w:ascii="Arial" w:hAnsi="Arial" w:hint="default"/>
      </w:rPr>
    </w:lvl>
    <w:lvl w:ilvl="7" w:tplc="AFEED896" w:tentative="1">
      <w:start w:val="1"/>
      <w:numFmt w:val="bullet"/>
      <w:lvlText w:val="•"/>
      <w:lvlJc w:val="left"/>
      <w:pPr>
        <w:tabs>
          <w:tab w:val="num" w:pos="5760"/>
        </w:tabs>
        <w:ind w:left="5760" w:hanging="360"/>
      </w:pPr>
      <w:rPr>
        <w:rFonts w:ascii="Arial" w:hAnsi="Arial" w:hint="default"/>
      </w:rPr>
    </w:lvl>
    <w:lvl w:ilvl="8" w:tplc="AEFA5F2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E365A2E"/>
    <w:multiLevelType w:val="hybridMultilevel"/>
    <w:tmpl w:val="AEE2C53A"/>
    <w:lvl w:ilvl="0" w:tplc="ECBC90E2">
      <w:start w:val="1"/>
      <w:numFmt w:val="bullet"/>
      <w:lvlText w:val="•"/>
      <w:lvlJc w:val="left"/>
      <w:pPr>
        <w:tabs>
          <w:tab w:val="num" w:pos="720"/>
        </w:tabs>
        <w:ind w:left="720" w:hanging="360"/>
      </w:pPr>
      <w:rPr>
        <w:rFonts w:ascii="Arial" w:hAnsi="Arial" w:hint="default"/>
      </w:rPr>
    </w:lvl>
    <w:lvl w:ilvl="1" w:tplc="DC0C6F7A" w:tentative="1">
      <w:start w:val="1"/>
      <w:numFmt w:val="bullet"/>
      <w:lvlText w:val="•"/>
      <w:lvlJc w:val="left"/>
      <w:pPr>
        <w:tabs>
          <w:tab w:val="num" w:pos="1440"/>
        </w:tabs>
        <w:ind w:left="1440" w:hanging="360"/>
      </w:pPr>
      <w:rPr>
        <w:rFonts w:ascii="Arial" w:hAnsi="Arial" w:hint="default"/>
      </w:rPr>
    </w:lvl>
    <w:lvl w:ilvl="2" w:tplc="19B80640" w:tentative="1">
      <w:start w:val="1"/>
      <w:numFmt w:val="bullet"/>
      <w:lvlText w:val="•"/>
      <w:lvlJc w:val="left"/>
      <w:pPr>
        <w:tabs>
          <w:tab w:val="num" w:pos="2160"/>
        </w:tabs>
        <w:ind w:left="2160" w:hanging="360"/>
      </w:pPr>
      <w:rPr>
        <w:rFonts w:ascii="Arial" w:hAnsi="Arial" w:hint="default"/>
      </w:rPr>
    </w:lvl>
    <w:lvl w:ilvl="3" w:tplc="3C365C60" w:tentative="1">
      <w:start w:val="1"/>
      <w:numFmt w:val="bullet"/>
      <w:lvlText w:val="•"/>
      <w:lvlJc w:val="left"/>
      <w:pPr>
        <w:tabs>
          <w:tab w:val="num" w:pos="2880"/>
        </w:tabs>
        <w:ind w:left="2880" w:hanging="360"/>
      </w:pPr>
      <w:rPr>
        <w:rFonts w:ascii="Arial" w:hAnsi="Arial" w:hint="default"/>
      </w:rPr>
    </w:lvl>
    <w:lvl w:ilvl="4" w:tplc="5D38822C" w:tentative="1">
      <w:start w:val="1"/>
      <w:numFmt w:val="bullet"/>
      <w:lvlText w:val="•"/>
      <w:lvlJc w:val="left"/>
      <w:pPr>
        <w:tabs>
          <w:tab w:val="num" w:pos="3600"/>
        </w:tabs>
        <w:ind w:left="3600" w:hanging="360"/>
      </w:pPr>
      <w:rPr>
        <w:rFonts w:ascii="Arial" w:hAnsi="Arial" w:hint="default"/>
      </w:rPr>
    </w:lvl>
    <w:lvl w:ilvl="5" w:tplc="75C0A786" w:tentative="1">
      <w:start w:val="1"/>
      <w:numFmt w:val="bullet"/>
      <w:lvlText w:val="•"/>
      <w:lvlJc w:val="left"/>
      <w:pPr>
        <w:tabs>
          <w:tab w:val="num" w:pos="4320"/>
        </w:tabs>
        <w:ind w:left="4320" w:hanging="360"/>
      </w:pPr>
      <w:rPr>
        <w:rFonts w:ascii="Arial" w:hAnsi="Arial" w:hint="default"/>
      </w:rPr>
    </w:lvl>
    <w:lvl w:ilvl="6" w:tplc="544418E8" w:tentative="1">
      <w:start w:val="1"/>
      <w:numFmt w:val="bullet"/>
      <w:lvlText w:val="•"/>
      <w:lvlJc w:val="left"/>
      <w:pPr>
        <w:tabs>
          <w:tab w:val="num" w:pos="5040"/>
        </w:tabs>
        <w:ind w:left="5040" w:hanging="360"/>
      </w:pPr>
      <w:rPr>
        <w:rFonts w:ascii="Arial" w:hAnsi="Arial" w:hint="default"/>
      </w:rPr>
    </w:lvl>
    <w:lvl w:ilvl="7" w:tplc="D9C4ADB2" w:tentative="1">
      <w:start w:val="1"/>
      <w:numFmt w:val="bullet"/>
      <w:lvlText w:val="•"/>
      <w:lvlJc w:val="left"/>
      <w:pPr>
        <w:tabs>
          <w:tab w:val="num" w:pos="5760"/>
        </w:tabs>
        <w:ind w:left="5760" w:hanging="360"/>
      </w:pPr>
      <w:rPr>
        <w:rFonts w:ascii="Arial" w:hAnsi="Arial" w:hint="default"/>
      </w:rPr>
    </w:lvl>
    <w:lvl w:ilvl="8" w:tplc="1A14F85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7C73866"/>
    <w:multiLevelType w:val="hybridMultilevel"/>
    <w:tmpl w:val="E67247E2"/>
    <w:lvl w:ilvl="0" w:tplc="02946554">
      <w:start w:val="1"/>
      <w:numFmt w:val="bullet"/>
      <w:lvlText w:val="•"/>
      <w:lvlJc w:val="left"/>
      <w:pPr>
        <w:tabs>
          <w:tab w:val="num" w:pos="720"/>
        </w:tabs>
        <w:ind w:left="720" w:hanging="360"/>
      </w:pPr>
      <w:rPr>
        <w:rFonts w:ascii="Arial" w:hAnsi="Arial" w:hint="default"/>
      </w:rPr>
    </w:lvl>
    <w:lvl w:ilvl="1" w:tplc="A004654C" w:tentative="1">
      <w:start w:val="1"/>
      <w:numFmt w:val="bullet"/>
      <w:lvlText w:val="•"/>
      <w:lvlJc w:val="left"/>
      <w:pPr>
        <w:tabs>
          <w:tab w:val="num" w:pos="1440"/>
        </w:tabs>
        <w:ind w:left="1440" w:hanging="360"/>
      </w:pPr>
      <w:rPr>
        <w:rFonts w:ascii="Arial" w:hAnsi="Arial" w:hint="default"/>
      </w:rPr>
    </w:lvl>
    <w:lvl w:ilvl="2" w:tplc="93B87778" w:tentative="1">
      <w:start w:val="1"/>
      <w:numFmt w:val="bullet"/>
      <w:lvlText w:val="•"/>
      <w:lvlJc w:val="left"/>
      <w:pPr>
        <w:tabs>
          <w:tab w:val="num" w:pos="2160"/>
        </w:tabs>
        <w:ind w:left="2160" w:hanging="360"/>
      </w:pPr>
      <w:rPr>
        <w:rFonts w:ascii="Arial" w:hAnsi="Arial" w:hint="default"/>
      </w:rPr>
    </w:lvl>
    <w:lvl w:ilvl="3" w:tplc="DC2069EE" w:tentative="1">
      <w:start w:val="1"/>
      <w:numFmt w:val="bullet"/>
      <w:lvlText w:val="•"/>
      <w:lvlJc w:val="left"/>
      <w:pPr>
        <w:tabs>
          <w:tab w:val="num" w:pos="2880"/>
        </w:tabs>
        <w:ind w:left="2880" w:hanging="360"/>
      </w:pPr>
      <w:rPr>
        <w:rFonts w:ascii="Arial" w:hAnsi="Arial" w:hint="default"/>
      </w:rPr>
    </w:lvl>
    <w:lvl w:ilvl="4" w:tplc="317E0B56" w:tentative="1">
      <w:start w:val="1"/>
      <w:numFmt w:val="bullet"/>
      <w:lvlText w:val="•"/>
      <w:lvlJc w:val="left"/>
      <w:pPr>
        <w:tabs>
          <w:tab w:val="num" w:pos="3600"/>
        </w:tabs>
        <w:ind w:left="3600" w:hanging="360"/>
      </w:pPr>
      <w:rPr>
        <w:rFonts w:ascii="Arial" w:hAnsi="Arial" w:hint="default"/>
      </w:rPr>
    </w:lvl>
    <w:lvl w:ilvl="5" w:tplc="5008D200" w:tentative="1">
      <w:start w:val="1"/>
      <w:numFmt w:val="bullet"/>
      <w:lvlText w:val="•"/>
      <w:lvlJc w:val="left"/>
      <w:pPr>
        <w:tabs>
          <w:tab w:val="num" w:pos="4320"/>
        </w:tabs>
        <w:ind w:left="4320" w:hanging="360"/>
      </w:pPr>
      <w:rPr>
        <w:rFonts w:ascii="Arial" w:hAnsi="Arial" w:hint="default"/>
      </w:rPr>
    </w:lvl>
    <w:lvl w:ilvl="6" w:tplc="03C4CFD8" w:tentative="1">
      <w:start w:val="1"/>
      <w:numFmt w:val="bullet"/>
      <w:lvlText w:val="•"/>
      <w:lvlJc w:val="left"/>
      <w:pPr>
        <w:tabs>
          <w:tab w:val="num" w:pos="5040"/>
        </w:tabs>
        <w:ind w:left="5040" w:hanging="360"/>
      </w:pPr>
      <w:rPr>
        <w:rFonts w:ascii="Arial" w:hAnsi="Arial" w:hint="default"/>
      </w:rPr>
    </w:lvl>
    <w:lvl w:ilvl="7" w:tplc="303AAA16" w:tentative="1">
      <w:start w:val="1"/>
      <w:numFmt w:val="bullet"/>
      <w:lvlText w:val="•"/>
      <w:lvlJc w:val="left"/>
      <w:pPr>
        <w:tabs>
          <w:tab w:val="num" w:pos="5760"/>
        </w:tabs>
        <w:ind w:left="5760" w:hanging="360"/>
      </w:pPr>
      <w:rPr>
        <w:rFonts w:ascii="Arial" w:hAnsi="Arial" w:hint="default"/>
      </w:rPr>
    </w:lvl>
    <w:lvl w:ilvl="8" w:tplc="8976E86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0DC05B2"/>
    <w:multiLevelType w:val="hybridMultilevel"/>
    <w:tmpl w:val="38D6EA4A"/>
    <w:lvl w:ilvl="0" w:tplc="BDCCE32E">
      <w:start w:val="1"/>
      <w:numFmt w:val="bullet"/>
      <w:lvlText w:val="•"/>
      <w:lvlJc w:val="left"/>
      <w:pPr>
        <w:tabs>
          <w:tab w:val="num" w:pos="720"/>
        </w:tabs>
        <w:ind w:left="720" w:hanging="360"/>
      </w:pPr>
      <w:rPr>
        <w:rFonts w:ascii="Arial" w:hAnsi="Arial" w:hint="default"/>
      </w:rPr>
    </w:lvl>
    <w:lvl w:ilvl="1" w:tplc="E0F6C126" w:tentative="1">
      <w:start w:val="1"/>
      <w:numFmt w:val="bullet"/>
      <w:lvlText w:val="•"/>
      <w:lvlJc w:val="left"/>
      <w:pPr>
        <w:tabs>
          <w:tab w:val="num" w:pos="1440"/>
        </w:tabs>
        <w:ind w:left="1440" w:hanging="360"/>
      </w:pPr>
      <w:rPr>
        <w:rFonts w:ascii="Arial" w:hAnsi="Arial" w:hint="default"/>
      </w:rPr>
    </w:lvl>
    <w:lvl w:ilvl="2" w:tplc="72CA378E" w:tentative="1">
      <w:start w:val="1"/>
      <w:numFmt w:val="bullet"/>
      <w:lvlText w:val="•"/>
      <w:lvlJc w:val="left"/>
      <w:pPr>
        <w:tabs>
          <w:tab w:val="num" w:pos="2160"/>
        </w:tabs>
        <w:ind w:left="2160" w:hanging="360"/>
      </w:pPr>
      <w:rPr>
        <w:rFonts w:ascii="Arial" w:hAnsi="Arial" w:hint="default"/>
      </w:rPr>
    </w:lvl>
    <w:lvl w:ilvl="3" w:tplc="A9F83BFA" w:tentative="1">
      <w:start w:val="1"/>
      <w:numFmt w:val="bullet"/>
      <w:lvlText w:val="•"/>
      <w:lvlJc w:val="left"/>
      <w:pPr>
        <w:tabs>
          <w:tab w:val="num" w:pos="2880"/>
        </w:tabs>
        <w:ind w:left="2880" w:hanging="360"/>
      </w:pPr>
      <w:rPr>
        <w:rFonts w:ascii="Arial" w:hAnsi="Arial" w:hint="default"/>
      </w:rPr>
    </w:lvl>
    <w:lvl w:ilvl="4" w:tplc="714029CA" w:tentative="1">
      <w:start w:val="1"/>
      <w:numFmt w:val="bullet"/>
      <w:lvlText w:val="•"/>
      <w:lvlJc w:val="left"/>
      <w:pPr>
        <w:tabs>
          <w:tab w:val="num" w:pos="3600"/>
        </w:tabs>
        <w:ind w:left="3600" w:hanging="360"/>
      </w:pPr>
      <w:rPr>
        <w:rFonts w:ascii="Arial" w:hAnsi="Arial" w:hint="default"/>
      </w:rPr>
    </w:lvl>
    <w:lvl w:ilvl="5" w:tplc="AD948FF6" w:tentative="1">
      <w:start w:val="1"/>
      <w:numFmt w:val="bullet"/>
      <w:lvlText w:val="•"/>
      <w:lvlJc w:val="left"/>
      <w:pPr>
        <w:tabs>
          <w:tab w:val="num" w:pos="4320"/>
        </w:tabs>
        <w:ind w:left="4320" w:hanging="360"/>
      </w:pPr>
      <w:rPr>
        <w:rFonts w:ascii="Arial" w:hAnsi="Arial" w:hint="default"/>
      </w:rPr>
    </w:lvl>
    <w:lvl w:ilvl="6" w:tplc="495A4E96" w:tentative="1">
      <w:start w:val="1"/>
      <w:numFmt w:val="bullet"/>
      <w:lvlText w:val="•"/>
      <w:lvlJc w:val="left"/>
      <w:pPr>
        <w:tabs>
          <w:tab w:val="num" w:pos="5040"/>
        </w:tabs>
        <w:ind w:left="5040" w:hanging="360"/>
      </w:pPr>
      <w:rPr>
        <w:rFonts w:ascii="Arial" w:hAnsi="Arial" w:hint="default"/>
      </w:rPr>
    </w:lvl>
    <w:lvl w:ilvl="7" w:tplc="48207926" w:tentative="1">
      <w:start w:val="1"/>
      <w:numFmt w:val="bullet"/>
      <w:lvlText w:val="•"/>
      <w:lvlJc w:val="left"/>
      <w:pPr>
        <w:tabs>
          <w:tab w:val="num" w:pos="5760"/>
        </w:tabs>
        <w:ind w:left="5760" w:hanging="360"/>
      </w:pPr>
      <w:rPr>
        <w:rFonts w:ascii="Arial" w:hAnsi="Arial" w:hint="default"/>
      </w:rPr>
    </w:lvl>
    <w:lvl w:ilvl="8" w:tplc="240EA9A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DB54B68"/>
    <w:multiLevelType w:val="hybridMultilevel"/>
    <w:tmpl w:val="BE0684C4"/>
    <w:lvl w:ilvl="0" w:tplc="BFA248F4">
      <w:start w:val="1"/>
      <w:numFmt w:val="decimal"/>
      <w:lvlText w:val="%1."/>
      <w:lvlJc w:val="left"/>
      <w:pPr>
        <w:ind w:left="4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2DCBCD4">
      <w:start w:val="1"/>
      <w:numFmt w:val="lowerLetter"/>
      <w:lvlText w:val="%2"/>
      <w:lvlJc w:val="left"/>
      <w:pPr>
        <w:ind w:left="11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872DC30">
      <w:start w:val="1"/>
      <w:numFmt w:val="lowerRoman"/>
      <w:lvlText w:val="%3"/>
      <w:lvlJc w:val="left"/>
      <w:pPr>
        <w:ind w:left="19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722ED1E">
      <w:start w:val="1"/>
      <w:numFmt w:val="decimal"/>
      <w:lvlText w:val="%4"/>
      <w:lvlJc w:val="left"/>
      <w:pPr>
        <w:ind w:left="26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68E8062">
      <w:start w:val="1"/>
      <w:numFmt w:val="lowerLetter"/>
      <w:lvlText w:val="%5"/>
      <w:lvlJc w:val="left"/>
      <w:pPr>
        <w:ind w:left="33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738CE78">
      <w:start w:val="1"/>
      <w:numFmt w:val="lowerRoman"/>
      <w:lvlText w:val="%6"/>
      <w:lvlJc w:val="left"/>
      <w:pPr>
        <w:ind w:left="40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152C7F6">
      <w:start w:val="1"/>
      <w:numFmt w:val="decimal"/>
      <w:lvlText w:val="%7"/>
      <w:lvlJc w:val="left"/>
      <w:pPr>
        <w:ind w:left="47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10E797A">
      <w:start w:val="1"/>
      <w:numFmt w:val="lowerLetter"/>
      <w:lvlText w:val="%8"/>
      <w:lvlJc w:val="left"/>
      <w:pPr>
        <w:ind w:left="55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E4E700E">
      <w:start w:val="1"/>
      <w:numFmt w:val="lowerRoman"/>
      <w:lvlText w:val="%9"/>
      <w:lvlJc w:val="left"/>
      <w:pPr>
        <w:ind w:left="62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C25"/>
    <w:rsid w:val="00033F51"/>
    <w:rsid w:val="00037185"/>
    <w:rsid w:val="000413D7"/>
    <w:rsid w:val="00044C1B"/>
    <w:rsid w:val="00063F69"/>
    <w:rsid w:val="000D5845"/>
    <w:rsid w:val="001376F1"/>
    <w:rsid w:val="001859AA"/>
    <w:rsid w:val="00185FCE"/>
    <w:rsid w:val="00187CB1"/>
    <w:rsid w:val="001B4A9B"/>
    <w:rsid w:val="001D31FF"/>
    <w:rsid w:val="002157AE"/>
    <w:rsid w:val="002178DB"/>
    <w:rsid w:val="00217F81"/>
    <w:rsid w:val="00226284"/>
    <w:rsid w:val="002321C9"/>
    <w:rsid w:val="0023489F"/>
    <w:rsid w:val="00281F94"/>
    <w:rsid w:val="002B6344"/>
    <w:rsid w:val="002B6E13"/>
    <w:rsid w:val="002D13E7"/>
    <w:rsid w:val="002F72E5"/>
    <w:rsid w:val="002F7D38"/>
    <w:rsid w:val="003219AE"/>
    <w:rsid w:val="003240F4"/>
    <w:rsid w:val="003306A1"/>
    <w:rsid w:val="00331EB8"/>
    <w:rsid w:val="00360AEF"/>
    <w:rsid w:val="0037792F"/>
    <w:rsid w:val="003B6406"/>
    <w:rsid w:val="003D4743"/>
    <w:rsid w:val="003E63EB"/>
    <w:rsid w:val="003F1F2B"/>
    <w:rsid w:val="00404DCB"/>
    <w:rsid w:val="00411CDC"/>
    <w:rsid w:val="0042747A"/>
    <w:rsid w:val="0047716C"/>
    <w:rsid w:val="0048634E"/>
    <w:rsid w:val="004957B7"/>
    <w:rsid w:val="004C78F4"/>
    <w:rsid w:val="004D7BAB"/>
    <w:rsid w:val="004F064E"/>
    <w:rsid w:val="004F53E4"/>
    <w:rsid w:val="00500C18"/>
    <w:rsid w:val="00520EEC"/>
    <w:rsid w:val="005318DC"/>
    <w:rsid w:val="00552F0C"/>
    <w:rsid w:val="00572E10"/>
    <w:rsid w:val="00597893"/>
    <w:rsid w:val="005C269F"/>
    <w:rsid w:val="005D50D4"/>
    <w:rsid w:val="005D595D"/>
    <w:rsid w:val="005F509B"/>
    <w:rsid w:val="005F64AC"/>
    <w:rsid w:val="006270A9"/>
    <w:rsid w:val="006436C5"/>
    <w:rsid w:val="00652563"/>
    <w:rsid w:val="006756BA"/>
    <w:rsid w:val="0068394E"/>
    <w:rsid w:val="006B73F5"/>
    <w:rsid w:val="006C002D"/>
    <w:rsid w:val="00705768"/>
    <w:rsid w:val="00766BCC"/>
    <w:rsid w:val="007823F1"/>
    <w:rsid w:val="0078656E"/>
    <w:rsid w:val="007D0791"/>
    <w:rsid w:val="0080591A"/>
    <w:rsid w:val="00813B59"/>
    <w:rsid w:val="00833FE2"/>
    <w:rsid w:val="00846425"/>
    <w:rsid w:val="008800EE"/>
    <w:rsid w:val="00880EAA"/>
    <w:rsid w:val="008D1B2E"/>
    <w:rsid w:val="008F7F92"/>
    <w:rsid w:val="00903DC7"/>
    <w:rsid w:val="009105AE"/>
    <w:rsid w:val="00910D53"/>
    <w:rsid w:val="00940919"/>
    <w:rsid w:val="009B36EF"/>
    <w:rsid w:val="009E3C69"/>
    <w:rsid w:val="00A110E2"/>
    <w:rsid w:val="00A158AF"/>
    <w:rsid w:val="00A23C47"/>
    <w:rsid w:val="00A96C2F"/>
    <w:rsid w:val="00AA0F68"/>
    <w:rsid w:val="00AA7BA3"/>
    <w:rsid w:val="00AB2671"/>
    <w:rsid w:val="00AB2E57"/>
    <w:rsid w:val="00B0720E"/>
    <w:rsid w:val="00B17A26"/>
    <w:rsid w:val="00B267A2"/>
    <w:rsid w:val="00B35F2C"/>
    <w:rsid w:val="00B4140F"/>
    <w:rsid w:val="00B54DF5"/>
    <w:rsid w:val="00BA4E01"/>
    <w:rsid w:val="00BB62A8"/>
    <w:rsid w:val="00BD4CE6"/>
    <w:rsid w:val="00C16865"/>
    <w:rsid w:val="00C42C36"/>
    <w:rsid w:val="00C56C1C"/>
    <w:rsid w:val="00CA7513"/>
    <w:rsid w:val="00CD7AD8"/>
    <w:rsid w:val="00CF300A"/>
    <w:rsid w:val="00D120A5"/>
    <w:rsid w:val="00D27B61"/>
    <w:rsid w:val="00D30468"/>
    <w:rsid w:val="00D34611"/>
    <w:rsid w:val="00D378D4"/>
    <w:rsid w:val="00D50A6B"/>
    <w:rsid w:val="00DA1715"/>
    <w:rsid w:val="00DA5076"/>
    <w:rsid w:val="00DA7817"/>
    <w:rsid w:val="00DE1D69"/>
    <w:rsid w:val="00E0539E"/>
    <w:rsid w:val="00E17490"/>
    <w:rsid w:val="00E32859"/>
    <w:rsid w:val="00E43B3A"/>
    <w:rsid w:val="00E46C25"/>
    <w:rsid w:val="00E53FEC"/>
    <w:rsid w:val="00E865D0"/>
    <w:rsid w:val="00EA1B96"/>
    <w:rsid w:val="00EB7615"/>
    <w:rsid w:val="00EC589E"/>
    <w:rsid w:val="00ED7AEF"/>
    <w:rsid w:val="00F51CCB"/>
    <w:rsid w:val="00F53FB4"/>
    <w:rsid w:val="00F7302C"/>
    <w:rsid w:val="00FD173C"/>
    <w:rsid w:val="00FD34BB"/>
    <w:rsid w:val="00FE5BA6"/>
    <w:rsid w:val="00FE6E79"/>
    <w:rsid w:val="00FF52AA"/>
    <w:rsid w:val="00FF6A1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9DE588"/>
  <w15:docId w15:val="{0D23AF1A-C52C-F047-B09D-8154124B4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1"/>
        <w:lang w:val="en-IN" w:eastAsia="en-IN" w:bidi="hi-IN"/>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720E"/>
    <w:pPr>
      <w:spacing w:after="3" w:line="249" w:lineRule="auto"/>
      <w:ind w:left="10" w:right="917" w:hanging="10"/>
      <w:jc w:val="both"/>
    </w:pPr>
    <w:rPr>
      <w:rFonts w:ascii="Times New Roman" w:eastAsia="Times New Roman" w:hAnsi="Times New Roman" w:cs="Times New Roman"/>
      <w:color w:val="000000"/>
      <w:sz w:val="20"/>
    </w:rPr>
  </w:style>
  <w:style w:type="paragraph" w:styleId="Heading1">
    <w:name w:val="heading 1"/>
    <w:next w:val="Normal"/>
    <w:link w:val="Heading1Char"/>
    <w:uiPriority w:val="9"/>
    <w:qFormat/>
    <w:rsid w:val="00B0720E"/>
    <w:pPr>
      <w:keepNext/>
      <w:keepLines/>
      <w:spacing w:after="0" w:line="259" w:lineRule="auto"/>
      <w:ind w:right="322"/>
      <w:jc w:val="right"/>
      <w:outlineLvl w:val="0"/>
    </w:pPr>
    <w:rPr>
      <w:rFonts w:ascii="Century Schoolbook" w:eastAsia="Century Schoolbook" w:hAnsi="Century Schoolbook" w:cs="Century Schoolbook"/>
      <w:b/>
      <w:color w:val="003300"/>
      <w:sz w:val="22"/>
    </w:rPr>
  </w:style>
  <w:style w:type="paragraph" w:styleId="Heading2">
    <w:name w:val="heading 2"/>
    <w:next w:val="Normal"/>
    <w:link w:val="Heading2Char"/>
    <w:uiPriority w:val="9"/>
    <w:unhideWhenUsed/>
    <w:qFormat/>
    <w:rsid w:val="00B0720E"/>
    <w:pPr>
      <w:keepNext/>
      <w:keepLines/>
      <w:spacing w:after="0" w:line="259" w:lineRule="auto"/>
      <w:ind w:left="10" w:hanging="10"/>
      <w:outlineLvl w:val="1"/>
    </w:pPr>
    <w:rPr>
      <w:rFonts w:ascii="Times New Roman" w:eastAsia="Times New Roman" w:hAnsi="Times New Roman" w:cs="Times New Roman"/>
      <w:b/>
      <w:color w:val="000000"/>
      <w:sz w:val="20"/>
    </w:rPr>
  </w:style>
  <w:style w:type="paragraph" w:styleId="Heading3">
    <w:name w:val="heading 3"/>
    <w:basedOn w:val="Normal"/>
    <w:next w:val="Normal"/>
    <w:link w:val="Heading3Char"/>
    <w:uiPriority w:val="9"/>
    <w:semiHidden/>
    <w:unhideWhenUsed/>
    <w:qFormat/>
    <w:rsid w:val="00EB7615"/>
    <w:pPr>
      <w:keepNext/>
      <w:keepLines/>
      <w:spacing w:before="40" w:after="0"/>
      <w:outlineLvl w:val="2"/>
    </w:pPr>
    <w:rPr>
      <w:rFonts w:asciiTheme="majorHAnsi" w:eastAsiaTheme="majorEastAsia" w:hAnsiTheme="majorHAnsi" w:cstheme="majorBidi"/>
      <w:color w:val="0A2F4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B0720E"/>
    <w:rPr>
      <w:rFonts w:ascii="Times New Roman" w:eastAsia="Times New Roman" w:hAnsi="Times New Roman" w:cs="Times New Roman"/>
      <w:b/>
      <w:color w:val="000000"/>
      <w:sz w:val="20"/>
    </w:rPr>
  </w:style>
  <w:style w:type="character" w:customStyle="1" w:styleId="Heading1Char">
    <w:name w:val="Heading 1 Char"/>
    <w:link w:val="Heading1"/>
    <w:rsid w:val="00B0720E"/>
    <w:rPr>
      <w:rFonts w:ascii="Century Schoolbook" w:eastAsia="Century Schoolbook" w:hAnsi="Century Schoolbook" w:cs="Century Schoolbook"/>
      <w:b/>
      <w:color w:val="003300"/>
      <w:sz w:val="22"/>
    </w:rPr>
  </w:style>
  <w:style w:type="table" w:customStyle="1" w:styleId="TableGrid">
    <w:name w:val="TableGrid"/>
    <w:rsid w:val="00B0720E"/>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9B36EF"/>
    <w:pPr>
      <w:tabs>
        <w:tab w:val="center" w:pos="4513"/>
        <w:tab w:val="right" w:pos="9026"/>
      </w:tabs>
      <w:spacing w:after="0" w:line="240" w:lineRule="auto"/>
    </w:pPr>
    <w:rPr>
      <w:rFonts w:cs="Mangal"/>
    </w:rPr>
  </w:style>
  <w:style w:type="character" w:customStyle="1" w:styleId="HeaderChar">
    <w:name w:val="Header Char"/>
    <w:basedOn w:val="DefaultParagraphFont"/>
    <w:link w:val="Header"/>
    <w:uiPriority w:val="99"/>
    <w:rsid w:val="009B36EF"/>
    <w:rPr>
      <w:rFonts w:ascii="Times New Roman" w:eastAsia="Times New Roman" w:hAnsi="Times New Roman" w:cs="Mangal"/>
      <w:color w:val="000000"/>
      <w:sz w:val="20"/>
    </w:rPr>
  </w:style>
  <w:style w:type="character" w:customStyle="1" w:styleId="Heading3Char">
    <w:name w:val="Heading 3 Char"/>
    <w:basedOn w:val="DefaultParagraphFont"/>
    <w:link w:val="Heading3"/>
    <w:uiPriority w:val="9"/>
    <w:semiHidden/>
    <w:rsid w:val="00EB7615"/>
    <w:rPr>
      <w:rFonts w:asciiTheme="majorHAnsi" w:eastAsiaTheme="majorEastAsia" w:hAnsiTheme="majorHAnsi" w:cstheme="majorBidi"/>
      <w:color w:val="0A2F40" w:themeColor="accent1" w:themeShade="7F"/>
    </w:rPr>
  </w:style>
  <w:style w:type="character" w:styleId="Hyperlink">
    <w:name w:val="Hyperlink"/>
    <w:basedOn w:val="DefaultParagraphFont"/>
    <w:uiPriority w:val="99"/>
    <w:unhideWhenUsed/>
    <w:rsid w:val="00766BCC"/>
    <w:rPr>
      <w:color w:val="467886" w:themeColor="hyperlink"/>
      <w:u w:val="single"/>
    </w:rPr>
  </w:style>
  <w:style w:type="character" w:customStyle="1" w:styleId="UnresolvedMention1">
    <w:name w:val="Unresolved Mention1"/>
    <w:basedOn w:val="DefaultParagraphFont"/>
    <w:uiPriority w:val="99"/>
    <w:semiHidden/>
    <w:unhideWhenUsed/>
    <w:rsid w:val="00766BCC"/>
    <w:rPr>
      <w:color w:val="605E5C"/>
      <w:shd w:val="clear" w:color="auto" w:fill="E1DFDD"/>
    </w:rPr>
  </w:style>
  <w:style w:type="paragraph" w:styleId="BalloonText">
    <w:name w:val="Balloon Text"/>
    <w:basedOn w:val="Normal"/>
    <w:link w:val="BalloonTextChar"/>
    <w:uiPriority w:val="99"/>
    <w:semiHidden/>
    <w:unhideWhenUsed/>
    <w:rsid w:val="00360AEF"/>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360AEF"/>
    <w:rPr>
      <w:rFonts w:ascii="Tahoma" w:eastAsia="Times New Roman" w:hAnsi="Tahoma" w:cs="Mangal"/>
      <w:color w:val="000000"/>
      <w:sz w:val="16"/>
      <w:szCs w:val="14"/>
    </w:rPr>
  </w:style>
  <w:style w:type="character" w:styleId="CommentReference">
    <w:name w:val="annotation reference"/>
    <w:basedOn w:val="DefaultParagraphFont"/>
    <w:uiPriority w:val="99"/>
    <w:semiHidden/>
    <w:unhideWhenUsed/>
    <w:rsid w:val="00360AEF"/>
    <w:rPr>
      <w:sz w:val="16"/>
      <w:szCs w:val="16"/>
    </w:rPr>
  </w:style>
  <w:style w:type="paragraph" w:styleId="CommentText">
    <w:name w:val="annotation text"/>
    <w:basedOn w:val="Normal"/>
    <w:link w:val="CommentTextChar"/>
    <w:uiPriority w:val="99"/>
    <w:semiHidden/>
    <w:unhideWhenUsed/>
    <w:rsid w:val="00360AEF"/>
    <w:pPr>
      <w:spacing w:line="240" w:lineRule="auto"/>
    </w:pPr>
    <w:rPr>
      <w:rFonts w:cs="Mangal"/>
      <w:szCs w:val="18"/>
    </w:rPr>
  </w:style>
  <w:style w:type="character" w:customStyle="1" w:styleId="CommentTextChar">
    <w:name w:val="Comment Text Char"/>
    <w:basedOn w:val="DefaultParagraphFont"/>
    <w:link w:val="CommentText"/>
    <w:uiPriority w:val="99"/>
    <w:semiHidden/>
    <w:rsid w:val="00360AEF"/>
    <w:rPr>
      <w:rFonts w:ascii="Times New Roman" w:eastAsia="Times New Roman" w:hAnsi="Times New Roman" w:cs="Mangal"/>
      <w:color w:val="000000"/>
      <w:sz w:val="20"/>
      <w:szCs w:val="18"/>
    </w:rPr>
  </w:style>
  <w:style w:type="paragraph" w:styleId="CommentSubject">
    <w:name w:val="annotation subject"/>
    <w:basedOn w:val="CommentText"/>
    <w:next w:val="CommentText"/>
    <w:link w:val="CommentSubjectChar"/>
    <w:uiPriority w:val="99"/>
    <w:semiHidden/>
    <w:unhideWhenUsed/>
    <w:rsid w:val="00360AEF"/>
    <w:rPr>
      <w:b/>
      <w:bCs/>
    </w:rPr>
  </w:style>
  <w:style w:type="character" w:customStyle="1" w:styleId="CommentSubjectChar">
    <w:name w:val="Comment Subject Char"/>
    <w:basedOn w:val="CommentTextChar"/>
    <w:link w:val="CommentSubject"/>
    <w:uiPriority w:val="99"/>
    <w:semiHidden/>
    <w:rsid w:val="00360AEF"/>
    <w:rPr>
      <w:rFonts w:ascii="Times New Roman" w:eastAsia="Times New Roman" w:hAnsi="Times New Roman" w:cs="Mangal"/>
      <w:b/>
      <w:bCs/>
      <w:color w:val="000000"/>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B48458-B9AC-4FB2-9208-32BAD9B93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8</Pages>
  <Words>4080</Words>
  <Characters>23262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santosh</dc:creator>
  <cp:lastModifiedBy>SDI 1022</cp:lastModifiedBy>
  <cp:revision>31</cp:revision>
  <cp:lastPrinted>2026-01-29T08:16:00Z</cp:lastPrinted>
  <dcterms:created xsi:type="dcterms:W3CDTF">2026-02-04T01:29:00Z</dcterms:created>
  <dcterms:modified xsi:type="dcterms:W3CDTF">2026-02-09T11:19:00Z</dcterms:modified>
</cp:coreProperties>
</file>