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161706" w14:textId="2774D2F4" w:rsidR="00DE65F6" w:rsidRPr="00910EA1" w:rsidRDefault="00B97FD4" w:rsidP="00910EA1">
      <w:pPr>
        <w:spacing w:after="0" w:line="276" w:lineRule="auto"/>
        <w:jc w:val="both"/>
        <w:rPr>
          <w:rFonts w:ascii="Times New Roman" w:hAnsi="Times New Roman" w:cs="Times New Roman"/>
          <w:bCs/>
          <w:sz w:val="24"/>
          <w:szCs w:val="24"/>
        </w:rPr>
      </w:pPr>
      <w:r w:rsidRPr="00B300D8">
        <w:rPr>
          <w:rFonts w:ascii="Times New Roman" w:hAnsi="Times New Roman"/>
          <w:b/>
          <w:sz w:val="24"/>
          <w:szCs w:val="24"/>
        </w:rPr>
        <w:t>Impact of Food Waste-Derived Compost with Varying Biochar Contents on Soil Carbon Dioxide (CO₂) Emissions</w:t>
      </w:r>
    </w:p>
    <w:p w14:paraId="251DA37D" w14:textId="77777777" w:rsidR="00643DD0" w:rsidRPr="00910EA1" w:rsidRDefault="00643DD0" w:rsidP="00910EA1">
      <w:pPr>
        <w:spacing w:after="0" w:line="276" w:lineRule="auto"/>
        <w:jc w:val="both"/>
        <w:rPr>
          <w:rFonts w:ascii="Times New Roman" w:hAnsi="Times New Roman" w:cs="Times New Roman"/>
          <w:bCs/>
          <w:sz w:val="24"/>
          <w:szCs w:val="24"/>
        </w:rPr>
      </w:pPr>
    </w:p>
    <w:p w14:paraId="368EE1E2" w14:textId="77777777" w:rsidR="00643DD0" w:rsidRPr="00910EA1" w:rsidRDefault="00643DD0" w:rsidP="00910EA1">
      <w:pPr>
        <w:spacing w:after="0" w:line="276" w:lineRule="auto"/>
        <w:jc w:val="both"/>
        <w:rPr>
          <w:rFonts w:ascii="Times New Roman" w:hAnsi="Times New Roman" w:cs="Times New Roman"/>
          <w:b/>
          <w:sz w:val="24"/>
          <w:szCs w:val="24"/>
        </w:rPr>
      </w:pPr>
    </w:p>
    <w:p w14:paraId="7B5F5EF3" w14:textId="57E96E75" w:rsidR="00910EA1" w:rsidRDefault="00DE65F6" w:rsidP="00910EA1">
      <w:pPr>
        <w:spacing w:after="0" w:line="276" w:lineRule="auto"/>
        <w:jc w:val="both"/>
        <w:rPr>
          <w:rFonts w:ascii="Times New Roman" w:hAnsi="Times New Roman" w:cs="Times New Roman"/>
          <w:sz w:val="24"/>
          <w:szCs w:val="24"/>
        </w:rPr>
      </w:pPr>
      <w:bookmarkStart w:id="0" w:name="_Toc147751403"/>
      <w:r w:rsidRPr="00910EA1">
        <w:rPr>
          <w:rFonts w:ascii="Times New Roman" w:hAnsi="Times New Roman" w:cs="Times New Roman"/>
          <w:b/>
          <w:bCs/>
          <w:sz w:val="24"/>
          <w:szCs w:val="24"/>
        </w:rPr>
        <w:t>ABSTRACT</w:t>
      </w:r>
      <w:bookmarkEnd w:id="0"/>
      <w:r w:rsidR="00FB00E5" w:rsidRPr="00910EA1">
        <w:rPr>
          <w:rFonts w:ascii="Times New Roman" w:hAnsi="Times New Roman" w:cs="Times New Roman"/>
          <w:b/>
          <w:bCs/>
          <w:sz w:val="24"/>
          <w:szCs w:val="24"/>
        </w:rPr>
        <w:t>.</w:t>
      </w:r>
      <w:r w:rsidR="00666D08">
        <w:rPr>
          <w:rFonts w:ascii="Times New Roman" w:hAnsi="Times New Roman" w:cs="Times New Roman"/>
          <w:sz w:val="24"/>
          <w:szCs w:val="24"/>
        </w:rPr>
        <w:t xml:space="preserve"> </w:t>
      </w:r>
      <w:r w:rsidR="00C80013" w:rsidRPr="00C80013">
        <w:rPr>
          <w:rFonts w:ascii="Times New Roman" w:hAnsi="Times New Roman" w:cs="Times New Roman"/>
          <w:sz w:val="24"/>
          <w:szCs w:val="24"/>
        </w:rPr>
        <w:t>Rising atmospheric carbon dioxide (CO₂) levels contribute significantly to global warming, with agricultural soils acting as both major sources and potential sinks for greenhouse gases</w:t>
      </w:r>
      <w:r w:rsidR="002F1600">
        <w:rPr>
          <w:rFonts w:ascii="Times New Roman" w:hAnsi="Times New Roman" w:cs="Times New Roman"/>
          <w:sz w:val="24"/>
          <w:szCs w:val="24"/>
        </w:rPr>
        <w:t xml:space="preserve"> (</w:t>
      </w:r>
      <w:r w:rsidR="00C03376">
        <w:rPr>
          <w:rFonts w:ascii="Times New Roman" w:hAnsi="Times New Roman" w:cs="Times New Roman"/>
          <w:sz w:val="24"/>
          <w:szCs w:val="24"/>
        </w:rPr>
        <w:t>GHG)</w:t>
      </w:r>
      <w:r w:rsidR="00C80013" w:rsidRPr="00C80013">
        <w:rPr>
          <w:rFonts w:ascii="Times New Roman" w:hAnsi="Times New Roman" w:cs="Times New Roman"/>
          <w:sz w:val="24"/>
          <w:szCs w:val="24"/>
        </w:rPr>
        <w:t>. This study investigated the impact of food waste-derived compost amended with varying concentrations of coconut husk biochar on CO₂ emissions from highly weathered tropical soil. Biochar was produced via pyrolysis at 550</w:t>
      </w:r>
      <w:r w:rsidR="00B44B51">
        <w:rPr>
          <w:rFonts w:ascii="Times New Roman" w:hAnsi="Times New Roman" w:cs="Times New Roman"/>
          <w:sz w:val="24"/>
          <w:szCs w:val="24"/>
        </w:rPr>
        <w:t xml:space="preserve"> </w:t>
      </w:r>
      <w:r w:rsidR="00C80013" w:rsidRPr="00C80013">
        <w:rPr>
          <w:rFonts w:ascii="Times New Roman" w:hAnsi="Times New Roman" w:cs="Times New Roman"/>
          <w:sz w:val="24"/>
          <w:szCs w:val="24"/>
        </w:rPr>
        <w:t>–</w:t>
      </w:r>
      <w:r w:rsidR="00B44B51">
        <w:rPr>
          <w:rFonts w:ascii="Times New Roman" w:hAnsi="Times New Roman" w:cs="Times New Roman"/>
          <w:sz w:val="24"/>
          <w:szCs w:val="24"/>
        </w:rPr>
        <w:t xml:space="preserve"> </w:t>
      </w:r>
      <w:r w:rsidR="00C80013" w:rsidRPr="00C80013">
        <w:rPr>
          <w:rFonts w:ascii="Times New Roman" w:hAnsi="Times New Roman" w:cs="Times New Roman"/>
          <w:sz w:val="24"/>
          <w:szCs w:val="24"/>
        </w:rPr>
        <w:t xml:space="preserve">620°C and co-composted with domestic organic waste (cassava, plantain, and pineapple peels, and poultry manure) at ratios of 0%, 2%, 5%, and 10%. Six treatments, including an absolute control and inorganic NPK fertilizer, were applied to soil containers and incubated for 58 days. CO₂ emissions were quantified using sodium hydroxide (NaOH) trapping followed by hydrochloric acid (HCl) titration at intervals ranging from </w:t>
      </w:r>
      <w:r w:rsidR="006F17EC">
        <w:rPr>
          <w:rFonts w:ascii="Times New Roman" w:hAnsi="Times New Roman" w:cs="Times New Roman"/>
          <w:sz w:val="24"/>
          <w:szCs w:val="24"/>
        </w:rPr>
        <w:t>d</w:t>
      </w:r>
      <w:r w:rsidR="00C80013" w:rsidRPr="00C80013">
        <w:rPr>
          <w:rFonts w:ascii="Times New Roman" w:hAnsi="Times New Roman" w:cs="Times New Roman"/>
          <w:sz w:val="24"/>
          <w:szCs w:val="24"/>
        </w:rPr>
        <w:t xml:space="preserve">ay 0 to </w:t>
      </w:r>
      <w:r w:rsidR="006F17EC">
        <w:rPr>
          <w:rFonts w:ascii="Times New Roman" w:hAnsi="Times New Roman" w:cs="Times New Roman"/>
          <w:sz w:val="24"/>
          <w:szCs w:val="24"/>
        </w:rPr>
        <w:t>d</w:t>
      </w:r>
      <w:r w:rsidR="00C80013" w:rsidRPr="00C80013">
        <w:rPr>
          <w:rFonts w:ascii="Times New Roman" w:hAnsi="Times New Roman" w:cs="Times New Roman"/>
          <w:sz w:val="24"/>
          <w:szCs w:val="24"/>
        </w:rPr>
        <w:t xml:space="preserve">ay 58. Results indicated a significant reduction in emissions across all treatments after the initial incubation day. The Compost + 10% Biochar treatment consistently demonstrated the lowest CO₂ emissions (0.88 mg CO₂/day/kg on </w:t>
      </w:r>
      <w:r w:rsidR="006F17EC">
        <w:rPr>
          <w:rFonts w:ascii="Times New Roman" w:hAnsi="Times New Roman" w:cs="Times New Roman"/>
          <w:sz w:val="24"/>
          <w:szCs w:val="24"/>
        </w:rPr>
        <w:t>d</w:t>
      </w:r>
      <w:r w:rsidR="00C80013" w:rsidRPr="00C80013">
        <w:rPr>
          <w:rFonts w:ascii="Times New Roman" w:hAnsi="Times New Roman" w:cs="Times New Roman"/>
          <w:sz w:val="24"/>
          <w:szCs w:val="24"/>
        </w:rPr>
        <w:t xml:space="preserve">ay 0), significantly outperforming the control (1.21 mg CO₂/day/kg), inorganic fertilizer, and lower biochar concentrations. By </w:t>
      </w:r>
      <w:r w:rsidR="006F17EC">
        <w:rPr>
          <w:rFonts w:ascii="Times New Roman" w:hAnsi="Times New Roman" w:cs="Times New Roman"/>
          <w:sz w:val="24"/>
          <w:szCs w:val="24"/>
        </w:rPr>
        <w:t>d</w:t>
      </w:r>
      <w:r w:rsidR="00C80013" w:rsidRPr="00C80013">
        <w:rPr>
          <w:rFonts w:ascii="Times New Roman" w:hAnsi="Times New Roman" w:cs="Times New Roman"/>
          <w:sz w:val="24"/>
          <w:szCs w:val="24"/>
        </w:rPr>
        <w:t>ay 58, emissions across all treatments approached zero. The study concludes that amending food waste compost with 10% coconut husk biochar effectively suppresses soil CO₂ fluxes, acting as a carbon sink while enhancing soil fertility. This integrated organic management strategy offers a sustainable, climate-smart solution for reducing greenhouse gas emissions and promoting soil health in tropical agricultural systems.</w:t>
      </w:r>
    </w:p>
    <w:p w14:paraId="40E386C2" w14:textId="77777777" w:rsidR="002F1600" w:rsidRPr="00C80013" w:rsidRDefault="002F1600" w:rsidP="00910EA1">
      <w:pPr>
        <w:spacing w:after="0" w:line="276" w:lineRule="auto"/>
        <w:jc w:val="both"/>
        <w:rPr>
          <w:rFonts w:ascii="Times New Roman" w:hAnsi="Times New Roman" w:cs="Times New Roman"/>
          <w:sz w:val="24"/>
          <w:szCs w:val="24"/>
        </w:rPr>
      </w:pPr>
    </w:p>
    <w:p w14:paraId="0D2D1285" w14:textId="0BCFD4EE" w:rsidR="00910EA1" w:rsidRPr="00910EA1" w:rsidRDefault="00910EA1"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b/>
          <w:bCs/>
          <w:sz w:val="24"/>
          <w:szCs w:val="24"/>
        </w:rPr>
        <w:t>Keywords</w:t>
      </w:r>
      <w:r w:rsidRPr="00910EA1">
        <w:rPr>
          <w:rFonts w:ascii="Times New Roman" w:hAnsi="Times New Roman" w:cs="Times New Roman"/>
          <w:sz w:val="24"/>
          <w:szCs w:val="24"/>
        </w:rPr>
        <w:t>: biochar, biochar co- compost, NPK fertilizer, carbon dioxide emission</w:t>
      </w:r>
      <w:r w:rsidR="00164F4D">
        <w:rPr>
          <w:rFonts w:ascii="Times New Roman" w:hAnsi="Times New Roman" w:cs="Times New Roman"/>
          <w:sz w:val="24"/>
          <w:szCs w:val="24"/>
        </w:rPr>
        <w:t xml:space="preserve">, coconut husk, </w:t>
      </w:r>
      <w:r w:rsidR="00DC402C">
        <w:rPr>
          <w:rFonts w:ascii="Times New Roman" w:hAnsi="Times New Roman" w:cs="Times New Roman"/>
          <w:sz w:val="24"/>
          <w:szCs w:val="24"/>
        </w:rPr>
        <w:t>organic</w:t>
      </w:r>
    </w:p>
    <w:p w14:paraId="7C3326B2" w14:textId="77777777" w:rsidR="00910EA1" w:rsidRPr="00910EA1" w:rsidRDefault="00910EA1" w:rsidP="00910EA1">
      <w:pPr>
        <w:spacing w:after="0" w:line="276" w:lineRule="auto"/>
        <w:jc w:val="both"/>
        <w:rPr>
          <w:rFonts w:ascii="Times New Roman" w:hAnsi="Times New Roman" w:cs="Times New Roman"/>
          <w:sz w:val="24"/>
          <w:szCs w:val="24"/>
        </w:rPr>
      </w:pPr>
    </w:p>
    <w:p w14:paraId="28129E87" w14:textId="77777777" w:rsidR="00692D56" w:rsidRPr="00910EA1" w:rsidRDefault="00692D56" w:rsidP="00910EA1">
      <w:pPr>
        <w:pStyle w:val="Heading2"/>
        <w:spacing w:line="276" w:lineRule="auto"/>
        <w:jc w:val="both"/>
        <w:rPr>
          <w:rFonts w:cs="Times New Roman"/>
          <w:szCs w:val="24"/>
        </w:rPr>
      </w:pPr>
      <w:bookmarkStart w:id="1" w:name="_Toc147751412"/>
      <w:r w:rsidRPr="00910EA1">
        <w:rPr>
          <w:rFonts w:cs="Times New Roman"/>
          <w:szCs w:val="24"/>
        </w:rPr>
        <w:t>INTRODUCTION</w:t>
      </w:r>
      <w:bookmarkEnd w:id="1"/>
    </w:p>
    <w:p w14:paraId="5969003D" w14:textId="28F8DD0C"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Greenhouse gas (GHG) emissions particularly carbon dioxide (CO₂) have risen significantly over recent decades contributing to approximately 60% of global warming</w:t>
      </w:r>
      <w:r w:rsidR="00356D9C">
        <w:rPr>
          <w:rFonts w:ascii="Times New Roman" w:hAnsi="Times New Roman" w:cs="Times New Roman"/>
          <w:sz w:val="24"/>
          <w:szCs w:val="24"/>
        </w:rPr>
        <w:t xml:space="preserve"> </w:t>
      </w:r>
      <w:r w:rsidR="00356D9C" w:rsidRPr="00356D9C">
        <w:rPr>
          <w:rFonts w:ascii="Times New Roman" w:hAnsi="Times New Roman" w:cs="Times New Roman"/>
          <w:sz w:val="24"/>
          <w:szCs w:val="24"/>
        </w:rPr>
        <w:t xml:space="preserve">(Minx </w:t>
      </w:r>
      <w:r w:rsidR="00356D9C" w:rsidRPr="0035610D">
        <w:rPr>
          <w:rFonts w:ascii="Times New Roman" w:hAnsi="Times New Roman" w:cs="Times New Roman"/>
          <w:i/>
          <w:iCs/>
          <w:sz w:val="24"/>
          <w:szCs w:val="24"/>
        </w:rPr>
        <w:t>et al</w:t>
      </w:r>
      <w:r w:rsidR="00356D9C" w:rsidRPr="00356D9C">
        <w:rPr>
          <w:rFonts w:ascii="Times New Roman" w:hAnsi="Times New Roman" w:cs="Times New Roman"/>
          <w:sz w:val="24"/>
          <w:szCs w:val="24"/>
        </w:rPr>
        <w:t>., 2021)</w:t>
      </w:r>
      <w:r w:rsidR="00634179">
        <w:rPr>
          <w:rFonts w:ascii="Times New Roman" w:hAnsi="Times New Roman" w:cs="Times New Roman"/>
          <w:sz w:val="24"/>
          <w:szCs w:val="24"/>
        </w:rPr>
        <w:fldChar w:fldCharType="begin" w:fldLock="1"/>
      </w:r>
      <w:r w:rsidR="00CD36AD">
        <w:rPr>
          <w:rFonts w:ascii="Times New Roman" w:hAnsi="Times New Roman" w:cs="Times New Roman"/>
          <w:sz w:val="24"/>
          <w:szCs w:val="24"/>
        </w:rPr>
        <w:instrText>ADDIN CSL_CITATION {"citationItems":[{"id":"ITEM-1","itemData":{"ISSN":"1866-3516","author":[{"dropping-particle":"","family":"Minx","given":"Jan C","non-dropping-particle":"","parse-names":false,"suffix":""},{"dropping-particle":"","family":"Lamb","given":"William F","non-dropping-particle":"","parse-names":false,"suffix":""},{"dropping-particle":"","family":"Andrew","given":"Robbie M","non-dropping-particle":"","parse-names":false,"suffix":""},{"dropping-particle":"","family":"Canadell","given":"Josep G","non-dropping-particle":"","parse-names":false,"suffix":""},{"dropping-particle":"","family":"Crippa","given":"Monica","non-dropping-particle":"","parse-names":false,"suffix":""},{"dropping-particle":"","family":"Döbbeling","given":"Niklas","non-dropping-particle":"","parse-names":false,"suffix":""},{"dropping-particle":"","family":"Forster","given":"Piers M","non-dropping-particle":"","parse-names":false,"suffix":""},{"dropping-particle":"","family":"Guizzardi","given":"Diego","non-dropping-particle":"","parse-names":false,"suffix":""},{"dropping-particle":"","family":"Olivier","given":"Jos","non-dropping-particle":"","parse-names":false,"suffix":""},{"dropping-particle":"","family":"Peters","given":"Glen P","non-dropping-particle":"","parse-names":false,"suffix":""}],"container-title":"Earth System Science Data","id":"ITEM-1","issue":"11","issued":{"date-parts":[["2021"]]},"page":"5213-5252","publisher":"Copernicus Publications Göttingen, Germany","title":"A comprehensive and synthetic dataset for global, regional, and national greenhouse gas emissions by sector 1970–2018 with an extension to 2019","type":"article-journal","volume":"13"},"uris":["http://www.mendeley.com/documents/?uuid=874c0e9c-ceb1-4f81-998a-ee7e0e7b6d6a"]}],"mendeley":{"formattedCitation":"(1)","plainTextFormattedCitation":"(1)","previouslyFormattedCitation":"(1)"},"properties":{"noteIndex":0},"schema":"https://github.com/citation-style-language/schema/raw/master/csl-citation.json"}</w:instrText>
      </w:r>
      <w:r w:rsidR="00877F7D">
        <w:rPr>
          <w:rFonts w:ascii="Times New Roman" w:hAnsi="Times New Roman" w:cs="Times New Roman"/>
          <w:sz w:val="24"/>
          <w:szCs w:val="24"/>
        </w:rPr>
        <w:fldChar w:fldCharType="separate"/>
      </w:r>
      <w:r w:rsidR="00634179">
        <w:rPr>
          <w:rFonts w:ascii="Times New Roman" w:hAnsi="Times New Roman" w:cs="Times New Roman"/>
          <w:sz w:val="24"/>
          <w:szCs w:val="24"/>
        </w:rPr>
        <w:fldChar w:fldCharType="end"/>
      </w:r>
      <w:r w:rsidRPr="00910EA1">
        <w:rPr>
          <w:rFonts w:ascii="Times New Roman" w:hAnsi="Times New Roman" w:cs="Times New Roman"/>
          <w:sz w:val="24"/>
          <w:szCs w:val="24"/>
        </w:rPr>
        <w:t>. Soils play a dual role in the global carbon cycle acting both as a major source and a potential sink for atmospheric CO₂. Soil respiration alone accounts for about 20% of total CO₂ emissions</w:t>
      </w:r>
      <w:r w:rsidR="00356D9C">
        <w:rPr>
          <w:rFonts w:ascii="Times New Roman" w:hAnsi="Times New Roman" w:cs="Times New Roman"/>
          <w:sz w:val="24"/>
          <w:szCs w:val="24"/>
        </w:rPr>
        <w:t xml:space="preserve"> </w:t>
      </w:r>
      <w:r w:rsidR="00356D9C" w:rsidRPr="00356D9C">
        <w:rPr>
          <w:rFonts w:ascii="Times New Roman" w:hAnsi="Times New Roman" w:cs="Times New Roman"/>
          <w:sz w:val="24"/>
          <w:szCs w:val="24"/>
        </w:rPr>
        <w:t>(</w:t>
      </w:r>
      <w:proofErr w:type="spellStart"/>
      <w:r w:rsidR="00356D9C" w:rsidRPr="00356D9C">
        <w:rPr>
          <w:rFonts w:ascii="Times New Roman" w:hAnsi="Times New Roman" w:cs="Times New Roman"/>
          <w:sz w:val="24"/>
          <w:szCs w:val="24"/>
        </w:rPr>
        <w:t>Kudeyarov</w:t>
      </w:r>
      <w:proofErr w:type="spellEnd"/>
      <w:r w:rsidR="00356D9C" w:rsidRPr="00356D9C">
        <w:rPr>
          <w:rFonts w:ascii="Times New Roman" w:hAnsi="Times New Roman" w:cs="Times New Roman"/>
          <w:sz w:val="24"/>
          <w:szCs w:val="24"/>
        </w:rPr>
        <w:t>, 2023)</w:t>
      </w:r>
      <w:r w:rsidR="00356D9C">
        <w:rPr>
          <w:rFonts w:ascii="Times New Roman" w:hAnsi="Times New Roman" w:cs="Times New Roman"/>
          <w:sz w:val="24"/>
          <w:szCs w:val="24"/>
        </w:rPr>
        <w:t xml:space="preserve"> </w:t>
      </w:r>
      <w:r w:rsidR="00441482" w:rsidRPr="00910EA1">
        <w:rPr>
          <w:rFonts w:ascii="Times New Roman" w:hAnsi="Times New Roman" w:cs="Times New Roman"/>
          <w:sz w:val="24"/>
          <w:szCs w:val="24"/>
        </w:rPr>
        <w:t>.</w:t>
      </w:r>
      <w:r w:rsidRPr="00910EA1">
        <w:rPr>
          <w:rFonts w:ascii="Times New Roman" w:hAnsi="Times New Roman" w:cs="Times New Roman"/>
          <w:sz w:val="24"/>
          <w:szCs w:val="24"/>
        </w:rPr>
        <w:t xml:space="preserve">Agricultural activities contribute 20–35% of global GHG emissions second only to the energy sector </w:t>
      </w:r>
      <w:r w:rsidR="00356D9C" w:rsidRPr="00356D9C">
        <w:rPr>
          <w:rFonts w:ascii="Times New Roman" w:hAnsi="Times New Roman" w:cs="Times New Roman"/>
          <w:sz w:val="24"/>
          <w:szCs w:val="24"/>
        </w:rPr>
        <w:t>(</w:t>
      </w:r>
      <w:proofErr w:type="spellStart"/>
      <w:r w:rsidR="00356D9C" w:rsidRPr="00356D9C">
        <w:rPr>
          <w:rFonts w:ascii="Times New Roman" w:hAnsi="Times New Roman" w:cs="Times New Roman"/>
          <w:sz w:val="24"/>
          <w:szCs w:val="24"/>
        </w:rPr>
        <w:t>Chataut</w:t>
      </w:r>
      <w:proofErr w:type="spellEnd"/>
      <w:r w:rsidR="00356D9C" w:rsidRPr="00356D9C">
        <w:rPr>
          <w:rFonts w:ascii="Times New Roman" w:hAnsi="Times New Roman" w:cs="Times New Roman"/>
          <w:sz w:val="24"/>
          <w:szCs w:val="24"/>
        </w:rPr>
        <w:t xml:space="preserve"> </w:t>
      </w:r>
      <w:r w:rsidR="00356D9C" w:rsidRPr="00F21E15">
        <w:rPr>
          <w:rFonts w:ascii="Times New Roman" w:hAnsi="Times New Roman" w:cs="Times New Roman"/>
          <w:i/>
          <w:iCs/>
          <w:sz w:val="24"/>
          <w:szCs w:val="24"/>
        </w:rPr>
        <w:t>et al</w:t>
      </w:r>
      <w:r w:rsidR="00356D9C" w:rsidRPr="00356D9C">
        <w:rPr>
          <w:rFonts w:ascii="Times New Roman" w:hAnsi="Times New Roman" w:cs="Times New Roman"/>
          <w:sz w:val="24"/>
          <w:szCs w:val="24"/>
        </w:rPr>
        <w:t>., 2023)</w:t>
      </w:r>
      <w:r w:rsidR="00441482" w:rsidRPr="00910EA1">
        <w:rPr>
          <w:rFonts w:ascii="Times New Roman" w:hAnsi="Times New Roman" w:cs="Times New Roman"/>
          <w:sz w:val="24"/>
          <w:szCs w:val="24"/>
        </w:rPr>
        <w:fldChar w:fldCharType="begin" w:fldLock="1"/>
      </w:r>
      <w:r w:rsidR="00CD36AD">
        <w:rPr>
          <w:rFonts w:ascii="Times New Roman" w:hAnsi="Times New Roman" w:cs="Times New Roman"/>
          <w:sz w:val="24"/>
          <w:szCs w:val="24"/>
        </w:rPr>
        <w:instrText>ADDIN CSL_CITATION {"citationItems":[{"id":"ITEM-1","itemData":{"DOI":"10.1016/j.jafr.2023.100533","ISSN":"2666-1543","author":[{"dropping-particle":"","family":"Chataut","given":"Gopi","non-dropping-particle":"","parse-names":false,"suffix":""},{"dropping-particle":"","family":"Bhatta","given":"Bikram","non-dropping-particle":"","parse-names":false,"suffix":""},{"dropping-particle":"","family":"Joshi","given":"Dipesh","non-dropping-particle":"","parse-names":false,"suffix":""},{"dropping-particle":"","family":"Subedi","given":"Kabita","non-dropping-particle":"","parse-names":false,"suffix":""},{"dropping-particle":"","family":"Kafle","given":"Kishor","non-dropping-particle":"","parse-names":false,"suffix":""}],"container-title":"Journal of Agriculture and Food Research","id":"ITEM-1","issue":"January","issued":{"date-parts":[["2023"]]},"page":"100533","publisher":"Elsevier B.V.","title":"Greenhouse gases emission from agricultural soil : A review","type":"article-journal","volume":"11"},"uris":["http://www.mendeley.com/documents/?uuid=cc51568f-ea79-489f-83c7-d41548de339c"]}],"mendeley":{"formattedCitation":"(3)","plainTextFormattedCitation":"(3)","previouslyFormattedCitation":"(3)"},"properties":{"noteIndex":0},"schema":"https://github.com/citation-style-language/schema/raw/master/csl-citation.json"}</w:instrText>
      </w:r>
      <w:r w:rsidR="00877F7D">
        <w:rPr>
          <w:rFonts w:ascii="Times New Roman" w:hAnsi="Times New Roman" w:cs="Times New Roman"/>
          <w:sz w:val="24"/>
          <w:szCs w:val="24"/>
        </w:rPr>
        <w:fldChar w:fldCharType="separate"/>
      </w:r>
      <w:r w:rsidR="00441482"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making sustainable soil management critical for climate change mitigation.</w:t>
      </w:r>
    </w:p>
    <w:p w14:paraId="6D93DEA7" w14:textId="406D83D2"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Organic amendments especially those derived from food waste offer a promising strategy to improve soil health while reducing reliance on synthetic inputs</w:t>
      </w:r>
      <w:r w:rsidR="002975F7">
        <w:rPr>
          <w:rFonts w:ascii="Times New Roman" w:hAnsi="Times New Roman" w:cs="Times New Roman"/>
          <w:sz w:val="24"/>
          <w:szCs w:val="24"/>
        </w:rPr>
        <w:t xml:space="preserve"> </w:t>
      </w:r>
      <w:r w:rsidR="002975F7" w:rsidRPr="002975F7">
        <w:rPr>
          <w:rFonts w:ascii="Times New Roman" w:hAnsi="Times New Roman" w:cs="Times New Roman"/>
          <w:sz w:val="24"/>
          <w:szCs w:val="24"/>
        </w:rPr>
        <w:t xml:space="preserve">(Yadav </w:t>
      </w:r>
      <w:r w:rsidR="002975F7" w:rsidRPr="00F21E15">
        <w:rPr>
          <w:rFonts w:ascii="Times New Roman" w:hAnsi="Times New Roman" w:cs="Times New Roman"/>
          <w:i/>
          <w:iCs/>
          <w:sz w:val="24"/>
          <w:szCs w:val="24"/>
        </w:rPr>
        <w:t>et al</w:t>
      </w:r>
      <w:r w:rsidR="002975F7" w:rsidRPr="002975F7">
        <w:rPr>
          <w:rFonts w:ascii="Times New Roman" w:hAnsi="Times New Roman" w:cs="Times New Roman"/>
          <w:sz w:val="24"/>
          <w:szCs w:val="24"/>
        </w:rPr>
        <w:t>., 2024)</w:t>
      </w:r>
      <w:r w:rsidR="00441482" w:rsidRPr="00910EA1">
        <w:rPr>
          <w:rFonts w:ascii="Times New Roman" w:hAnsi="Times New Roman" w:cs="Times New Roman"/>
          <w:sz w:val="24"/>
          <w:szCs w:val="24"/>
        </w:rPr>
        <w:fldChar w:fldCharType="begin" w:fldLock="1"/>
      </w:r>
      <w:r w:rsidR="00CD36AD">
        <w:rPr>
          <w:rFonts w:ascii="Times New Roman" w:hAnsi="Times New Roman" w:cs="Times New Roman"/>
          <w:sz w:val="24"/>
          <w:szCs w:val="24"/>
        </w:rPr>
        <w:instrText>ADDIN CSL_CITATION {"citationItems":[{"id":"ITEM-1","itemData":{"author":[{"dropping-particle":"","family":"Yadav","given":"Hiranmai","non-dropping-particle":"","parse-names":false,"suffix":""},{"dropping-particle":"","family":"Neeraj","given":"Ajay","non-dropping-particle":"","parse-names":false,"suffix":""},{"dropping-particle":"","family":"Vats","given":"Parul","non-dropping-particle":"","parse-names":false,"suffix":""}],"id":"ITEM-1","issue":"1","issued":{"date-parts":[["2024"]]},"page":"1-15","title":"Improvement of soil health and crop production through utilization of organic wastes : A sustainable approach","type":"article-journal","volume":"13"},"uris":["http://www.mendeley.com/documents/?uuid=6e546289-2a81-4bad-8ee0-c73f87217e3b"]}],"mendeley":{"formattedCitation":"(4)","plainTextFormattedCitation":"(4)","previouslyFormattedCitation":"(4)"},"properties":{"noteIndex":0},"schema":"https://github.com/citation-style-language/schema/raw/master/csl-citation.json"}</w:instrText>
      </w:r>
      <w:r w:rsidR="00877F7D">
        <w:rPr>
          <w:rFonts w:ascii="Times New Roman" w:hAnsi="Times New Roman" w:cs="Times New Roman"/>
          <w:sz w:val="24"/>
          <w:szCs w:val="24"/>
        </w:rPr>
        <w:fldChar w:fldCharType="separate"/>
      </w:r>
      <w:r w:rsidR="00441482" w:rsidRPr="00910EA1">
        <w:rPr>
          <w:rFonts w:ascii="Times New Roman" w:hAnsi="Times New Roman" w:cs="Times New Roman"/>
          <w:sz w:val="24"/>
          <w:szCs w:val="24"/>
        </w:rPr>
        <w:fldChar w:fldCharType="end"/>
      </w:r>
      <w:r w:rsidRPr="00910EA1">
        <w:rPr>
          <w:rFonts w:ascii="Times New Roman" w:hAnsi="Times New Roman" w:cs="Times New Roman"/>
          <w:sz w:val="24"/>
          <w:szCs w:val="24"/>
        </w:rPr>
        <w:t>. Globally an estimated 931 million tons of food were wasted in 2019 about 17% of total food available to consumers accounting for 8–10% of global GHG emissions</w:t>
      </w:r>
      <w:r w:rsidR="002975F7">
        <w:rPr>
          <w:rFonts w:ascii="Times New Roman" w:hAnsi="Times New Roman" w:cs="Times New Roman"/>
          <w:sz w:val="24"/>
          <w:szCs w:val="24"/>
        </w:rPr>
        <w:t xml:space="preserve"> </w:t>
      </w:r>
      <w:r w:rsidR="002975F7" w:rsidRPr="002975F7">
        <w:rPr>
          <w:rFonts w:ascii="Times New Roman" w:hAnsi="Times New Roman" w:cs="Times New Roman"/>
          <w:sz w:val="24"/>
          <w:szCs w:val="24"/>
        </w:rPr>
        <w:t>(FOOD WASTE INDEX REPORT 2021, 2021)</w:t>
      </w:r>
      <w:r w:rsidRPr="00910EA1">
        <w:rPr>
          <w:rFonts w:ascii="Times New Roman" w:hAnsi="Times New Roman" w:cs="Times New Roman"/>
          <w:sz w:val="24"/>
          <w:szCs w:val="24"/>
        </w:rPr>
        <w:t xml:space="preserve"> </w:t>
      </w:r>
      <w:r w:rsidR="00571EAA">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{"citationItems":[{"id":"ITEM-1","itemData":{"ISBN":"9789280738681","id":"ITEM-1","issued":{"date-parts":[["2021"]]},"title":"FOOD WASTE INDEX REPORT 2021","type":"book"},"uris":["http://www.mendeley.com/documents/?uuid=2b90bf75-e764-4e08-952f-4c27c953a2c7"]}],"mendeley":{"formattedCitation":"(5)","plainTextFormattedCitation":"(5)"},"properties":{"noteIndex":0},"schema":"https://github.com/citation-style-language/schema/raw/master/csl-citation.json"}</w:instrText>
      </w:r>
      <w:r w:rsidR="00877F7D">
        <w:rPr>
          <w:rFonts w:ascii="Times New Roman" w:hAnsi="Times New Roman" w:cs="Times New Roman"/>
          <w:sz w:val="24"/>
          <w:szCs w:val="24"/>
        </w:rPr>
        <w:fldChar w:fldCharType="separate"/>
      </w:r>
      <w:r w:rsidR="00571EAA">
        <w:rPr>
          <w:rFonts w:ascii="Times New Roman" w:hAnsi="Times New Roman" w:cs="Times New Roman"/>
          <w:sz w:val="24"/>
          <w:szCs w:val="24"/>
        </w:rPr>
        <w:fldChar w:fldCharType="end"/>
      </w:r>
      <w:r w:rsidRPr="00910EA1">
        <w:rPr>
          <w:rFonts w:ascii="Times New Roman" w:hAnsi="Times New Roman" w:cs="Times New Roman"/>
          <w:sz w:val="24"/>
          <w:szCs w:val="24"/>
        </w:rPr>
        <w:t>. In Ghana rapid population growth and urbanization exacerbate solid waste challenges with municipal systems often overwhelmed leading to indiscriminate dumping</w:t>
      </w:r>
      <w:r w:rsidR="006F2489">
        <w:rPr>
          <w:rFonts w:ascii="Times New Roman" w:hAnsi="Times New Roman" w:cs="Times New Roman"/>
          <w:sz w:val="24"/>
          <w:szCs w:val="24"/>
        </w:rPr>
        <w:t xml:space="preserve"> </w:t>
      </w:r>
      <w:r w:rsidR="006F2489" w:rsidRPr="006F2489">
        <w:rPr>
          <w:rFonts w:ascii="Times New Roman" w:hAnsi="Times New Roman" w:cs="Times New Roman"/>
          <w:sz w:val="24"/>
          <w:szCs w:val="24"/>
        </w:rPr>
        <w:t xml:space="preserve">(Kwakye </w:t>
      </w:r>
      <w:r w:rsidR="006F2489" w:rsidRPr="000F4CCE">
        <w:rPr>
          <w:rFonts w:ascii="Times New Roman" w:hAnsi="Times New Roman" w:cs="Times New Roman"/>
          <w:i/>
          <w:iCs/>
          <w:sz w:val="24"/>
          <w:szCs w:val="24"/>
        </w:rPr>
        <w:t>et al</w:t>
      </w:r>
      <w:r w:rsidR="006F2489" w:rsidRPr="006F2489">
        <w:rPr>
          <w:rFonts w:ascii="Times New Roman" w:hAnsi="Times New Roman" w:cs="Times New Roman"/>
          <w:sz w:val="24"/>
          <w:szCs w:val="24"/>
        </w:rPr>
        <w:t>., 2024)</w:t>
      </w:r>
      <w:r w:rsidR="00011809"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{"citationItems":[{"id":"ITEM-1","itemData":{"DOI":"10.1016/j.envc.2023.100805","ISSN":"2667-0100","author":[{"dropping-particle":"","family":"Kwakye","given":"Stephen Oppong","non-dropping-particle":"","parse-names":false,"suffix":""},{"dropping-particle":"","family":"Ebo","given":"Ebenezer","non-dropping-particle":"","parse-names":false,"suffix":""},{"dropping-particle":"","family":"Amuah","given":"Yahans","non-dropping-particle":"","parse-names":false,"suffix":""},{"dropping-particle":"","family":"Ankoma","given":"Kingsford Agyapong","non-dropping-particle":"","parse-names":false,"suffix":""},{"dropping-particle":"","family":"Agyemang","given":"Emmanuella Boateng","non-dropping-particle":"","parse-names":false,"suffix":""},{"dropping-particle":"","family":"Owusu","given":"Boadi-george","non-dropping-particle":"","parse-names":false,"suffix":""}],"container-title":"Environmental Challenges","id":"ITEM-1","issue":"December 2023","issued":{"date-parts":[["2024"]]},"page":"100805","publisher":"Elsevier B.V.","title":"Understanding the performance and challenges of solid waste management in an emerging megacity : Insights from the developing world","type":"article-journal","volume":"14"},"uris":["http://www.mendeley.com/documents/?uuid=dc06b62c-1fce-48c5-90fc-84a6d54c9e77"]}],"mendeley":{"formattedCitation":"(6)","plainTextFormattedCitation":"(6)","previouslyFormattedCitation":"(5)"},"properties":{"noteIndex":0},"schema":"https://github.com/citation-style-language/schema/raw/master/csl-citation.json"}</w:instrText>
      </w:r>
      <w:r w:rsidR="00877F7D">
        <w:rPr>
          <w:rFonts w:ascii="Times New Roman" w:hAnsi="Times New Roman" w:cs="Times New Roman"/>
          <w:sz w:val="24"/>
          <w:szCs w:val="24"/>
        </w:rPr>
        <w:fldChar w:fldCharType="separate"/>
      </w:r>
      <w:r w:rsidR="00011809" w:rsidRPr="00910EA1">
        <w:rPr>
          <w:rFonts w:ascii="Times New Roman" w:hAnsi="Times New Roman" w:cs="Times New Roman"/>
          <w:sz w:val="24"/>
          <w:szCs w:val="24"/>
        </w:rPr>
        <w:fldChar w:fldCharType="end"/>
      </w:r>
      <w:r w:rsidRPr="00910EA1">
        <w:rPr>
          <w:rFonts w:ascii="Times New Roman" w:hAnsi="Times New Roman" w:cs="Times New Roman"/>
          <w:sz w:val="24"/>
          <w:szCs w:val="24"/>
        </w:rPr>
        <w:t>. Converting food waste into compost presents a waste-to-resource opportunity that can enhance soil fertility reduce landfill emissions and support circular agriculture</w:t>
      </w:r>
      <w:r w:rsidR="006F2489">
        <w:rPr>
          <w:rFonts w:ascii="Times New Roman" w:hAnsi="Times New Roman" w:cs="Times New Roman"/>
          <w:sz w:val="24"/>
          <w:szCs w:val="24"/>
        </w:rPr>
        <w:t xml:space="preserve"> </w:t>
      </w:r>
      <w:r w:rsidR="006F2489" w:rsidRPr="006F2489">
        <w:rPr>
          <w:rFonts w:ascii="Times New Roman" w:hAnsi="Times New Roman" w:cs="Times New Roman"/>
          <w:sz w:val="24"/>
          <w:szCs w:val="24"/>
        </w:rPr>
        <w:t xml:space="preserve">(Kumar </w:t>
      </w:r>
      <w:r w:rsidR="006F2489" w:rsidRPr="000F4CCE">
        <w:rPr>
          <w:rFonts w:ascii="Times New Roman" w:hAnsi="Times New Roman" w:cs="Times New Roman"/>
          <w:i/>
          <w:iCs/>
          <w:sz w:val="24"/>
          <w:szCs w:val="24"/>
        </w:rPr>
        <w:t>et al</w:t>
      </w:r>
      <w:r w:rsidR="006F2489" w:rsidRPr="006F2489">
        <w:rPr>
          <w:rFonts w:ascii="Times New Roman" w:hAnsi="Times New Roman" w:cs="Times New Roman"/>
          <w:sz w:val="24"/>
          <w:szCs w:val="24"/>
        </w:rPr>
        <w:t>., 2025)</w:t>
      </w:r>
      <w:r w:rsidR="00CD36AD">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ISSN":"1836350422","author":[{"dropping-particle":"","family":"Kumar","given":"Krishan","non-dropping-particle":"","parse-names":false,"suffix":""},{"dropping-particle":"","family":"Khatri","given":"Annu","non-dropping-particle":"","parse-names":false,"suffix":""},{"dropping-particle":"","family":"Thakur","given":"Indu Shekhar","non-dropping-particle":"","parse-names":false,"suffix":""}],"id":"ITEM-1","issued":{"date-parts":[["2025"]]},"publisher":"IntechOpen","title":"Agricultural Waste Management for Food Security and Sustainability","type":"article-journal"},"uris":["http://www.mendeley.com/documents/?uuid=a7109b80-2c74-4dbb-bf37-1930433a3de3"]}],"mendeley":{"formattedCitation":"(7)","plainTextFormattedCitation":"(7)","previouslyFormattedCitation":"(6)"},"properties":{"noteIndex":0},"schema":"https://github.com/citation-style-language/schema/raw/master/csl-citation.json"}</w:instrText>
      </w:r>
      <w:r w:rsidR="00877F7D">
        <w:rPr>
          <w:rFonts w:ascii="Times New Roman" w:hAnsi="Times New Roman" w:cs="Times New Roman"/>
          <w:sz w:val="24"/>
          <w:szCs w:val="24"/>
        </w:rPr>
        <w:fldChar w:fldCharType="separate"/>
      </w:r>
      <w:r w:rsidR="00CD36AD">
        <w:rPr>
          <w:rFonts w:ascii="Times New Roman" w:hAnsi="Times New Roman" w:cs="Times New Roman"/>
          <w:sz w:val="24"/>
          <w:szCs w:val="24"/>
        </w:rPr>
        <w:fldChar w:fldCharType="end"/>
      </w:r>
      <w:r w:rsidRPr="00910EA1">
        <w:rPr>
          <w:rFonts w:ascii="Times New Roman" w:hAnsi="Times New Roman" w:cs="Times New Roman"/>
          <w:sz w:val="24"/>
          <w:szCs w:val="24"/>
        </w:rPr>
        <w:t>.</w:t>
      </w:r>
    </w:p>
    <w:p w14:paraId="71AB46B9" w14:textId="7DDE2E49"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However the application of organic amendments can influence GHG dynamics in complex ways</w:t>
      </w:r>
      <w:r w:rsidR="0003600A">
        <w:rPr>
          <w:rFonts w:ascii="Times New Roman" w:hAnsi="Times New Roman" w:cs="Times New Roman"/>
          <w:sz w:val="24"/>
          <w:szCs w:val="24"/>
        </w:rPr>
        <w:t xml:space="preserve"> </w:t>
      </w:r>
      <w:r w:rsidR="0003600A" w:rsidRPr="0003600A">
        <w:rPr>
          <w:rFonts w:ascii="Times New Roman" w:hAnsi="Times New Roman" w:cs="Times New Roman"/>
          <w:sz w:val="24"/>
          <w:szCs w:val="24"/>
        </w:rPr>
        <w:t>(</w:t>
      </w:r>
      <w:proofErr w:type="spellStart"/>
      <w:r w:rsidR="0003600A" w:rsidRPr="0003600A">
        <w:rPr>
          <w:rFonts w:ascii="Times New Roman" w:hAnsi="Times New Roman" w:cs="Times New Roman"/>
          <w:sz w:val="24"/>
          <w:szCs w:val="24"/>
        </w:rPr>
        <w:t>Matisic</w:t>
      </w:r>
      <w:proofErr w:type="spellEnd"/>
      <w:r w:rsidR="0003600A" w:rsidRPr="0003600A">
        <w:rPr>
          <w:rFonts w:ascii="Times New Roman" w:hAnsi="Times New Roman" w:cs="Times New Roman"/>
          <w:sz w:val="24"/>
          <w:szCs w:val="24"/>
        </w:rPr>
        <w:t xml:space="preserve"> </w:t>
      </w:r>
      <w:r w:rsidR="0003600A" w:rsidRPr="000F4CCE">
        <w:rPr>
          <w:rFonts w:ascii="Times New Roman" w:hAnsi="Times New Roman" w:cs="Times New Roman"/>
          <w:i/>
          <w:iCs/>
          <w:sz w:val="24"/>
          <w:szCs w:val="24"/>
        </w:rPr>
        <w:t>et al</w:t>
      </w:r>
      <w:r w:rsidR="0003600A" w:rsidRPr="0003600A">
        <w:rPr>
          <w:rFonts w:ascii="Times New Roman" w:hAnsi="Times New Roman" w:cs="Times New Roman"/>
          <w:sz w:val="24"/>
          <w:szCs w:val="24"/>
        </w:rPr>
        <w:t>., 2024)</w:t>
      </w:r>
      <w:r w:rsidR="005B21D1"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author":[{"dropping-particle":"","family":"Matisic","given":"Manuel","non-dropping-particle":"","parse-names":false,"suffix":""},{"dropping-particle":"","family":"Dugan","given":"Ivan","non-dropping-particle":"","parse-names":false,"suffix":""},{"dropping-particle":"","family":"Bogunovic","given":"Igor","non-dropping-particle":"","parse-names":false,"suffix":""}],"id":"ITEM-1","issued":{"date-parts":[["2024"]]},"title":"Challenges in Sustainable Agriculture — The Role of Organic Amendments","type":"article-journal"},"uris":["http://www.mendeley.com/documents/?uuid=866d7bfa-20d7-463b-8b31-61ea0bfdf9d6"]}],"mendeley":{"formattedCitation":"(8)","plainTextFormattedCitation":"(8)","previouslyFormattedCitation":"(7)"},"properties":{"noteIndex":0},"schema":"https://github.com/citation-style-language/schema/raw/master/csl-citation.json"}</w:instrText>
      </w:r>
      <w:r w:rsidR="00877F7D">
        <w:rPr>
          <w:rFonts w:ascii="Times New Roman" w:hAnsi="Times New Roman" w:cs="Times New Roman"/>
          <w:sz w:val="24"/>
          <w:szCs w:val="24"/>
        </w:rPr>
        <w:fldChar w:fldCharType="separate"/>
      </w:r>
      <w:r w:rsidR="005B21D1" w:rsidRPr="00910EA1">
        <w:rPr>
          <w:rFonts w:ascii="Times New Roman" w:hAnsi="Times New Roman" w:cs="Times New Roman"/>
          <w:sz w:val="24"/>
          <w:szCs w:val="24"/>
        </w:rPr>
        <w:fldChar w:fldCharType="end"/>
      </w:r>
      <w:r w:rsidRPr="00910EA1">
        <w:rPr>
          <w:rFonts w:ascii="Times New Roman" w:hAnsi="Times New Roman" w:cs="Times New Roman"/>
          <w:sz w:val="24"/>
          <w:szCs w:val="24"/>
        </w:rPr>
        <w:t>. While compost improves soil structure water retention and microbial activity</w:t>
      </w:r>
      <w:r w:rsidR="001829BF">
        <w:rPr>
          <w:rFonts w:ascii="Times New Roman" w:hAnsi="Times New Roman" w:cs="Times New Roman"/>
          <w:sz w:val="24"/>
          <w:szCs w:val="24"/>
        </w:rPr>
        <w:t xml:space="preserve"> </w:t>
      </w:r>
      <w:r w:rsidR="001829BF" w:rsidRPr="001829BF">
        <w:rPr>
          <w:rFonts w:ascii="Times New Roman" w:hAnsi="Times New Roman" w:cs="Times New Roman"/>
          <w:sz w:val="24"/>
          <w:szCs w:val="24"/>
        </w:rPr>
        <w:t xml:space="preserve">(Wang </w:t>
      </w:r>
      <w:r w:rsidR="001829BF" w:rsidRPr="000F4CCE">
        <w:rPr>
          <w:rFonts w:ascii="Times New Roman" w:hAnsi="Times New Roman" w:cs="Times New Roman"/>
          <w:i/>
          <w:iCs/>
          <w:sz w:val="24"/>
          <w:szCs w:val="24"/>
        </w:rPr>
        <w:t>et al</w:t>
      </w:r>
      <w:r w:rsidR="001829BF" w:rsidRPr="001829BF">
        <w:rPr>
          <w:rFonts w:ascii="Times New Roman" w:hAnsi="Times New Roman" w:cs="Times New Roman"/>
          <w:sz w:val="24"/>
          <w:szCs w:val="24"/>
        </w:rPr>
        <w:t>., 2022)</w:t>
      </w:r>
      <w:r w:rsidRPr="00910EA1">
        <w:rPr>
          <w:rFonts w:ascii="Times New Roman" w:hAnsi="Times New Roman" w:cs="Times New Roman"/>
          <w:sz w:val="24"/>
          <w:szCs w:val="24"/>
        </w:rPr>
        <w:t xml:space="preserve"> </w:t>
      </w:r>
      <w:r w:rsidR="005B21D1"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{"citationItems":[{"id":"ITEM-1","itemData":{"author":[{"dropping-particle":"","family":"Wang","given":"Daoyuan","non-dropping-particle":"","parse-names":false,"suffix":""},{"dropping-particle":"","family":"Lin","given":"Jonathan Y","non-dropping-particle":"","parse-names":false,"suffix":""},{"dropping-particle":"","family":"Sayre","given":"Jordan M","non-dropping-particle":"","parse-names":false,"suffix":""},{"dropping-particle":"","family":"Schmidt","given":"Radomir","non-dropping-particle":"","parse-names":false,"suffix":""},{"dropping-particle":"","family":"Fonte","given":"Steven J","non-dropping-particle":"","parse-names":false,"suffix":""},{"dropping-particle":"","family":"Rodrigues","given":"Jorge L M","non-dropping-particle":"","parse-names":false,"suffix":""},{"dropping-particle":"","family":"Scow","given":"Kate M","non-dropping-particle":"","parse-names":false,"suffix":""}],"id":"ITEM-1","issue":"August","issued":{"date-parts":[["2022"]]},"publisher":"Elsevier B.V.","title":"Geoderma Compost amendment maintains soil structure and carbon storage by increasing available carbon and microbial biomass in agricultural soil – A six-year field study","type":"article-journal","volume":"427"},"uris":["http://www.mendeley.com/documents/?uuid=377a8076-5848-4506-b5fe-308d2b1d97a6"]}],"mendeley":{"formattedCitation":"(9)","plainTextFormattedCitation":"(9)","previouslyFormattedCitation":"(8)"},"properties":{"noteIndex":0},"schema":"https://github.com/citation-style-language/schema/raw/master/csl-citation.json"}</w:instrText>
      </w:r>
      <w:r w:rsidR="00877F7D">
        <w:rPr>
          <w:rFonts w:ascii="Times New Roman" w:hAnsi="Times New Roman" w:cs="Times New Roman"/>
          <w:sz w:val="24"/>
          <w:szCs w:val="24"/>
        </w:rPr>
        <w:fldChar w:fldCharType="separate"/>
      </w:r>
      <w:r w:rsidR="005B21D1"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it may also stimulate microbial respiration and root activity potentially increasing CO₂ emissions </w:t>
      </w:r>
      <w:r w:rsidR="001829BF" w:rsidRPr="001829BF">
        <w:rPr>
          <w:rFonts w:ascii="Times New Roman" w:hAnsi="Times New Roman" w:cs="Times New Roman"/>
          <w:sz w:val="24"/>
          <w:szCs w:val="24"/>
        </w:rPr>
        <w:t xml:space="preserve">(Panchal </w:t>
      </w:r>
      <w:r w:rsidR="001829BF" w:rsidRPr="000F4CCE">
        <w:rPr>
          <w:rFonts w:ascii="Times New Roman" w:hAnsi="Times New Roman" w:cs="Times New Roman"/>
          <w:i/>
          <w:iCs/>
          <w:sz w:val="24"/>
          <w:szCs w:val="24"/>
        </w:rPr>
        <w:t>et al</w:t>
      </w:r>
      <w:r w:rsidR="001829BF" w:rsidRPr="001829BF">
        <w:rPr>
          <w:rFonts w:ascii="Times New Roman" w:hAnsi="Times New Roman" w:cs="Times New Roman"/>
          <w:sz w:val="24"/>
          <w:szCs w:val="24"/>
        </w:rPr>
        <w:t>., 2022)</w:t>
      </w:r>
      <w:r w:rsidR="005B21D1"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10.1016/j.tplants.2022.04.009","ISSN":"1360-1385","author":[{"dropping-particle":"","family":"Panchal","given":"Poonam","non-dropping-particle":"","parse-names":false,"suffix":""},{"dropping-particle":"","family":"Preece","given":"Catherine","non-dropping-particle":"","parse-names":false,"suffix":""},{"dropping-particle":"","family":"Peñuelas","given":"Josep","non-dropping-particle":"","parse-names":false,"suffix":""},{"dropping-particle":"","family":"Giri","given":"Jitender","non-dropping-particle":"","parse-names":false,"suffix":""}],"container-title":"Trends in Plant Science","id":"ITEM-1","issue":"8","issued":{"date-parts":[["2022"]]},"page":"749-757","publisher":"Elsevier Ltd","title":"Soil carbon sequestration by root exudates","type":"article-journal","volume":"27"},"uris":["http://www.mendeley.com/documents/?uuid=18056e0e-a1e9-4632-9a80-1c3062510db1"]}],"mendeley":{"formattedCitation":"(10)","plainTextFormattedCitation":"(10)","previouslyFormattedCitation":"(9)"},"properties":{"noteIndex":0},"schema":"https://github.com/citation-style-language/schema/raw/master/csl-citation.json"}</w:instrText>
      </w:r>
      <w:r w:rsidR="00877F7D">
        <w:rPr>
          <w:rFonts w:ascii="Times New Roman" w:hAnsi="Times New Roman" w:cs="Times New Roman"/>
          <w:sz w:val="24"/>
          <w:szCs w:val="24"/>
        </w:rPr>
        <w:fldChar w:fldCharType="separate"/>
      </w:r>
      <w:r w:rsidR="005B21D1" w:rsidRPr="00910EA1">
        <w:rPr>
          <w:rFonts w:ascii="Times New Roman" w:hAnsi="Times New Roman" w:cs="Times New Roman"/>
          <w:sz w:val="24"/>
          <w:szCs w:val="24"/>
        </w:rPr>
        <w:fldChar w:fldCharType="end"/>
      </w:r>
      <w:r w:rsidR="005B21D1" w:rsidRPr="00910EA1">
        <w:rPr>
          <w:rFonts w:ascii="Times New Roman" w:hAnsi="Times New Roman" w:cs="Times New Roman"/>
          <w:sz w:val="24"/>
          <w:szCs w:val="24"/>
        </w:rPr>
        <w:t>.</w:t>
      </w:r>
      <w:r w:rsidRPr="00910EA1">
        <w:rPr>
          <w:rFonts w:ascii="Times New Roman" w:hAnsi="Times New Roman" w:cs="Times New Roman"/>
          <w:sz w:val="24"/>
          <w:szCs w:val="24"/>
        </w:rPr>
        <w:t xml:space="preserve"> The impact depends on the composition of the organic material particularly its carbon-to-nitrogen (C/N) ratio which affects decomposition rates and gas fluxes</w:t>
      </w:r>
      <w:r w:rsidR="001829BF">
        <w:rPr>
          <w:rFonts w:ascii="Times New Roman" w:hAnsi="Times New Roman" w:cs="Times New Roman"/>
          <w:sz w:val="24"/>
          <w:szCs w:val="24"/>
        </w:rPr>
        <w:t xml:space="preserve"> </w:t>
      </w:r>
      <w:r w:rsidR="001829BF" w:rsidRPr="001829BF">
        <w:rPr>
          <w:rFonts w:ascii="Times New Roman" w:hAnsi="Times New Roman" w:cs="Times New Roman"/>
          <w:sz w:val="24"/>
          <w:szCs w:val="24"/>
        </w:rPr>
        <w:t xml:space="preserve">(Shakoor </w:t>
      </w:r>
      <w:r w:rsidR="001829BF" w:rsidRPr="000F4CCE">
        <w:rPr>
          <w:rFonts w:ascii="Times New Roman" w:hAnsi="Times New Roman" w:cs="Times New Roman"/>
          <w:i/>
          <w:iCs/>
          <w:sz w:val="24"/>
          <w:szCs w:val="24"/>
        </w:rPr>
        <w:t>et al</w:t>
      </w:r>
      <w:r w:rsidR="001829BF" w:rsidRPr="001829BF">
        <w:rPr>
          <w:rFonts w:ascii="Times New Roman" w:hAnsi="Times New Roman" w:cs="Times New Roman"/>
          <w:sz w:val="24"/>
          <w:szCs w:val="24"/>
        </w:rPr>
        <w:t>., 2021)</w:t>
      </w:r>
      <w:r w:rsidR="00F04492">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{"citationItems":[{"id":"ITEM-1","itemData":{"ISSN":"0301-4797","author":[{"dropping-particle":"","family":"Shakoor","given":"Awais","non-dropping-particle":"","parse-names":false,"suffix":""},{"dropping-particle":"","family":"Shahzad","given":"Sher Muhammad","non-dropping-particle":"","parse-names":false,"suffix":""},{"dropping-particle":"","family":"Chatterjee","given":"Nilovna","non-dropping-particle":"","parse-names":false,"suffix":""},{"dropping-particle":"","family":"Arif","given":"Muhammad Saleem","non-dropping-particle":"","parse-names":false,"suffix":""},{"dropping-particle":"","family":"Farooq","given":"Taimoor Hassan","non-dropping-particle":"","parse-names":false,"suffix":""},{"dropping-particle":"","family":"Altaf","given":"Muhammad Mohsin","non-dropping-particle":"","parse-names":false,"suffix":""},{"dropping-particle":"","family":"Tufail","given":"Muhammad Aammar","non-dropping-particle":"","parse-names":false,"suffix":""},{"dropping-particle":"","family":"Dar","given":"Afzal Ahmed","non-dropping-particle":"","parse-names":false,"suffix":""},{"dropping-particle":"","family":"Mehmood","given":"Tariq","non-dropping-particle":"","parse-names":false,"suffix":""}],"container-title":"Journal of Environmental Management","id":"ITEM-1","issued":{"date-parts":[["2021"]]},"page":"112170","publisher":"Elsevier","title":"Nitrous oxide emission from agricultural soils: Application of animal manure or biochar? A global meta-analysis","type":"article-journal","volume":"285"},"uris":["http://www.mendeley.com/documents/?uuid=6b3f686d-31b6-43d6-b37e-27b41d4d815a"]}],"mendeley":{"formattedCitation":"(11)","plainTextFormattedCitation":"(11)","previouslyFormattedCitation":"(10)"},"properties":{"noteIndex":0},"schema":"https://github.com/citation-style-language/schema/raw/master/csl-citation.json"}</w:instrText>
      </w:r>
      <w:r w:rsidR="00877F7D">
        <w:rPr>
          <w:rFonts w:ascii="Times New Roman" w:hAnsi="Times New Roman" w:cs="Times New Roman"/>
          <w:sz w:val="24"/>
          <w:szCs w:val="24"/>
        </w:rPr>
        <w:fldChar w:fldCharType="separate"/>
      </w:r>
      <w:r w:rsidR="00F04492">
        <w:rPr>
          <w:rFonts w:ascii="Times New Roman" w:hAnsi="Times New Roman" w:cs="Times New Roman"/>
          <w:sz w:val="24"/>
          <w:szCs w:val="24"/>
        </w:rPr>
        <w:fldChar w:fldCharType="end"/>
      </w:r>
      <w:r w:rsidRPr="00910EA1">
        <w:rPr>
          <w:rFonts w:ascii="Times New Roman" w:hAnsi="Times New Roman" w:cs="Times New Roman"/>
          <w:sz w:val="24"/>
          <w:szCs w:val="24"/>
        </w:rPr>
        <w:t>. Moreover organic fertilizers often contain variable nutrient concentrations posing challenges for precise nutrient management</w:t>
      </w:r>
      <w:r w:rsidR="003E2B7B" w:rsidRPr="00910EA1">
        <w:rPr>
          <w:rFonts w:ascii="Times New Roman" w:hAnsi="Times New Roman" w:cs="Times New Roman"/>
          <w:sz w:val="24"/>
          <w:szCs w:val="24"/>
        </w:rPr>
        <w:t xml:space="preserve"> </w:t>
      </w:r>
      <w:bookmarkStart w:id="2" w:name="_Hlk222533259"/>
      <w:r w:rsidR="0091250C" w:rsidRPr="0091250C">
        <w:rPr>
          <w:rFonts w:ascii="Times New Roman" w:hAnsi="Times New Roman" w:cs="Times New Roman"/>
          <w:sz w:val="24"/>
          <w:szCs w:val="24"/>
        </w:rPr>
        <w:t>(</w:t>
      </w:r>
      <w:proofErr w:type="spellStart"/>
      <w:r w:rsidR="0091250C" w:rsidRPr="0091250C">
        <w:rPr>
          <w:rFonts w:ascii="Times New Roman" w:hAnsi="Times New Roman" w:cs="Times New Roman"/>
          <w:sz w:val="24"/>
          <w:szCs w:val="24"/>
        </w:rPr>
        <w:t>Rajanna</w:t>
      </w:r>
      <w:proofErr w:type="spellEnd"/>
      <w:r w:rsidR="0091250C" w:rsidRPr="0091250C">
        <w:rPr>
          <w:rFonts w:ascii="Times New Roman" w:hAnsi="Times New Roman" w:cs="Times New Roman"/>
          <w:sz w:val="24"/>
          <w:szCs w:val="24"/>
        </w:rPr>
        <w:t>, 2023)</w:t>
      </w:r>
      <w:bookmarkEnd w:id="2"/>
      <w:r w:rsidR="003E2B7B"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{"citationItems":[{"id":"ITEM-1","itemData":{"DOI":"10.3389/fsufs.2023.1173258","author":[{"dropping-particle":"","family":"Rajanna","given":"G A","non-dropping-particle":"","parse-names":false,"suffix":""}],"id":"ITEM-1","issue":"June","issued":{"date-parts":[["2023"]]},"page":"1-13","title":"Integrated nutrient management for improving crop yields , soil properties , and reducing greenhouse gas emissions","type":"article-journal"},"uris":["http://www.mendeley.com/documents/?uuid=5ab5ef7a-6bd7-4db7-af4f-a16093a28c0a"]}],"mendeley":{"formattedCitation":"(12)","plainTextFormattedCitation":"(12)","previouslyFormattedCitation":"(11)"},"properties":{"noteIndex":0},"schema":"https://github.com/citation-style-language/schema/raw/master/csl-citation.json"}</w:instrText>
      </w:r>
      <w:r w:rsidR="00877F7D">
        <w:rPr>
          <w:rFonts w:ascii="Times New Roman" w:hAnsi="Times New Roman" w:cs="Times New Roman"/>
          <w:sz w:val="24"/>
          <w:szCs w:val="24"/>
        </w:rPr>
        <w:fldChar w:fldCharType="separate"/>
      </w:r>
      <w:r w:rsidR="003E2B7B" w:rsidRPr="00910EA1">
        <w:rPr>
          <w:rFonts w:ascii="Times New Roman" w:hAnsi="Times New Roman" w:cs="Times New Roman"/>
          <w:sz w:val="24"/>
          <w:szCs w:val="24"/>
        </w:rPr>
        <w:fldChar w:fldCharType="end"/>
      </w:r>
      <w:r w:rsidRPr="00910EA1">
        <w:rPr>
          <w:rFonts w:ascii="Times New Roman" w:hAnsi="Times New Roman" w:cs="Times New Roman"/>
          <w:sz w:val="24"/>
          <w:szCs w:val="24"/>
        </w:rPr>
        <w:t>.</w:t>
      </w:r>
    </w:p>
    <w:p w14:paraId="6F356818" w14:textId="25CDCB16"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Biochar a carbon-rich stable product of biomass pyrolysis has emerged as a promising soil amendment for climate-smart agriculture</w:t>
      </w:r>
      <w:r w:rsidR="003E2B7B" w:rsidRPr="00910EA1">
        <w:rPr>
          <w:rFonts w:ascii="Times New Roman" w:hAnsi="Times New Roman" w:cs="Times New Roman"/>
          <w:sz w:val="24"/>
          <w:szCs w:val="24"/>
        </w:rPr>
        <w:t xml:space="preserve"> </w:t>
      </w:r>
      <w:r w:rsidR="0091250C" w:rsidRPr="0091250C">
        <w:rPr>
          <w:rFonts w:ascii="Times New Roman" w:hAnsi="Times New Roman" w:cs="Times New Roman"/>
          <w:sz w:val="24"/>
          <w:szCs w:val="24"/>
        </w:rPr>
        <w:t xml:space="preserve">(Bhattacharyya </w:t>
      </w:r>
      <w:r w:rsidR="0091250C" w:rsidRPr="00647CE7">
        <w:rPr>
          <w:rFonts w:ascii="Times New Roman" w:hAnsi="Times New Roman" w:cs="Times New Roman"/>
          <w:i/>
          <w:iCs/>
          <w:sz w:val="24"/>
          <w:szCs w:val="24"/>
        </w:rPr>
        <w:t>et al</w:t>
      </w:r>
      <w:r w:rsidR="0091250C" w:rsidRPr="0091250C">
        <w:rPr>
          <w:rFonts w:ascii="Times New Roman" w:hAnsi="Times New Roman" w:cs="Times New Roman"/>
          <w:sz w:val="24"/>
          <w:szCs w:val="24"/>
        </w:rPr>
        <w:t>., 2024)</w:t>
      </w:r>
      <w:r w:rsidR="003E2B7B"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{"citationItems":[{"id":"ITEM-1","itemData":{"DOI":"10.1007/s42729-024-01629-9","ISBN":"4272902401629","ISSN":"0718-9516","author":[{"dropping-particle":"","family":"Bhattacharyya","given":"Pranaba Nanda","non-dropping-particle":"","parse-names":false,"suffix":""},{"dropping-particle":"","family":"Protim","given":"Sosanka","non-dropping-particle":"","parse-names":false,"suffix":""},{"dropping-particle":"","family":"Bhaskar","given":"Sandilya","non-dropping-particle":"","parse-names":false,"suffix":""},{"dropping-particle":"","family":"Abhay","given":"Sarma","non-dropping-particle":"","parse-names":false,"suffix":""}],"container-title":"Journal of Soil Science and Plant Nutrition","id":"ITEM-1","issue":"1","issued":{"date-parts":[["2024"]]},"page":"135-158","publisher":"Springer International Publishing","title":"Biochar as Soil Amendment in Climate ‑ Smart Agriculture : Opportunities , Future Prospects , and Challenges","type":"article-journal","volume":"24"},"uris":["http://www.mendeley.com/documents/?uuid=63cf21f4-527e-4acd-b0af-9a078d1d226b"]}],"mendeley":{"formattedCitation":"(13)","plainTextFormattedCitation":"(13)","previouslyFormattedCitation":"(12)"},"properties":{"noteIndex":0},"schema":"https://github.com/citation-style-language/schema/raw/master/csl-citation.json"}</w:instrText>
      </w:r>
      <w:r w:rsidR="00877F7D">
        <w:rPr>
          <w:rFonts w:ascii="Times New Roman" w:hAnsi="Times New Roman" w:cs="Times New Roman"/>
          <w:sz w:val="24"/>
          <w:szCs w:val="24"/>
        </w:rPr>
        <w:fldChar w:fldCharType="separate"/>
      </w:r>
      <w:r w:rsidR="003E2B7B"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When incorporated into soil biochar can enhance carbon sequestration improve nutrient retention and suppress CO₂ emissions by stabilizing organic matter and reducing microbial decomposition rates </w:t>
      </w:r>
      <w:r w:rsidR="0091250C" w:rsidRPr="0091250C">
        <w:rPr>
          <w:rFonts w:ascii="Times New Roman" w:hAnsi="Times New Roman" w:cs="Times New Roman"/>
          <w:sz w:val="24"/>
          <w:szCs w:val="24"/>
        </w:rPr>
        <w:t>(</w:t>
      </w:r>
      <w:proofErr w:type="spellStart"/>
      <w:r w:rsidR="0091250C" w:rsidRPr="0091250C">
        <w:rPr>
          <w:rFonts w:ascii="Times New Roman" w:hAnsi="Times New Roman" w:cs="Times New Roman"/>
          <w:sz w:val="24"/>
          <w:szCs w:val="24"/>
        </w:rPr>
        <w:t>Elkhlifi</w:t>
      </w:r>
      <w:proofErr w:type="spellEnd"/>
      <w:r w:rsidR="0091250C" w:rsidRPr="0091250C">
        <w:rPr>
          <w:rFonts w:ascii="Times New Roman" w:hAnsi="Times New Roman" w:cs="Times New Roman"/>
          <w:sz w:val="24"/>
          <w:szCs w:val="24"/>
        </w:rPr>
        <w:t xml:space="preserve"> </w:t>
      </w:r>
      <w:r w:rsidR="0091250C" w:rsidRPr="00647CE7">
        <w:rPr>
          <w:rFonts w:ascii="Times New Roman" w:hAnsi="Times New Roman" w:cs="Times New Roman"/>
          <w:i/>
          <w:iCs/>
          <w:sz w:val="24"/>
          <w:szCs w:val="24"/>
        </w:rPr>
        <w:t>et al</w:t>
      </w:r>
      <w:r w:rsidR="0091250C" w:rsidRPr="0091250C">
        <w:rPr>
          <w:rFonts w:ascii="Times New Roman" w:hAnsi="Times New Roman" w:cs="Times New Roman"/>
          <w:sz w:val="24"/>
          <w:szCs w:val="24"/>
        </w:rPr>
        <w:t>., 2023)</w:t>
      </w:r>
      <w:r w:rsidR="003E2B7B"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author":[{"dropping-particle":"","family":"Elkhlifi","given":"Zouhair","non-dropping-particle":"","parse-names":false,"suffix":""},{"dropping-particle":"","family":"Iftikhar","given":"Jerosha","non-dropping-particle":"","parse-names":false,"suffix":""},{"dropping-particle":"","family":"Sarraf","given":"Mohammad","non-dropping-particle":"","parse-names":false,"suffix":""},{"dropping-particle":"","family":"Ali","given":"Baber","non-dropping-particle":"","parse-names":false,"suffix":""},{"dropping-particle":"","family":"Saleem","given":"Muhammad Hamzah","non-dropping-particle":"","parse-names":false,"suffix":""},{"dropping-particle":"","family":"Ibranshahib","given":"Irshad","non-dropping-particle":"","parse-names":false,"suffix":""},{"dropping-particle":"","family":"Bispo","given":"Mozart Daltro","non-dropping-particle":"","parse-names":false,"suffix":""},{"dropping-particle":"","family":"Meili","given":"Lucas","non-dropping-particle":"","parse-names":false,"suffix":""},{"dropping-particle":"","family":"Ercisli","given":"Sezai","non-dropping-particle":"","parse-names":false,"suffix":""},{"dropping-particle":"","family":"Kayabasi","given":"Ehlinaz Torun","non-dropping-particle":"","parse-names":false,"suffix":""}],"id":"ITEM-1","issued":{"date-parts":[["2023"]]},"title":"Potential Role of Biochar on Capturing Soil Nutrients , Carbon Sequestration and Managing Environmental Challenges : A Review","type":"article-journal"},"uris":["http://www.mendeley.com/documents/?uuid=fdb49f62-c5c4-4fff-8c0d-e6b52fbe56d8"]}],"mendeley":{"formattedCitation":"(14)","plainTextFormattedCitation":"(14)","previouslyFormattedCitation":"(13)"},"properties":{"noteIndex":0},"schema":"https://github.com/citation-style-language/schema/raw/master/csl-citation.json"}</w:instrText>
      </w:r>
      <w:r w:rsidR="00877F7D">
        <w:rPr>
          <w:rFonts w:ascii="Times New Roman" w:hAnsi="Times New Roman" w:cs="Times New Roman"/>
          <w:sz w:val="24"/>
          <w:szCs w:val="24"/>
        </w:rPr>
        <w:fldChar w:fldCharType="separate"/>
      </w:r>
      <w:r w:rsidR="003E2B7B" w:rsidRPr="00910EA1">
        <w:rPr>
          <w:rFonts w:ascii="Times New Roman" w:hAnsi="Times New Roman" w:cs="Times New Roman"/>
          <w:sz w:val="24"/>
          <w:szCs w:val="24"/>
        </w:rPr>
        <w:fldChar w:fldCharType="end"/>
      </w:r>
      <w:r w:rsidR="007A0E09" w:rsidRPr="00910EA1">
        <w:rPr>
          <w:rFonts w:ascii="Times New Roman" w:hAnsi="Times New Roman" w:cs="Times New Roman"/>
          <w:sz w:val="24"/>
          <w:szCs w:val="24"/>
        </w:rPr>
        <w:t>.</w:t>
      </w:r>
      <w:r w:rsidRPr="00910EA1">
        <w:rPr>
          <w:rFonts w:ascii="Times New Roman" w:hAnsi="Times New Roman" w:cs="Times New Roman"/>
          <w:sz w:val="24"/>
          <w:szCs w:val="24"/>
        </w:rPr>
        <w:t xml:space="preserve"> Coconut husks abundant in tropical regions like Ghana represent an underutilized feedstock for biochar production</w:t>
      </w:r>
      <w:r w:rsidR="007A0E09" w:rsidRPr="00910EA1">
        <w:rPr>
          <w:rFonts w:ascii="Times New Roman" w:hAnsi="Times New Roman" w:cs="Times New Roman"/>
          <w:sz w:val="24"/>
          <w:szCs w:val="24"/>
        </w:rPr>
        <w:t xml:space="preserve"> </w:t>
      </w:r>
      <w:r w:rsidR="00895394" w:rsidRPr="00895394">
        <w:rPr>
          <w:rFonts w:ascii="Times New Roman" w:hAnsi="Times New Roman" w:cs="Times New Roman"/>
          <w:sz w:val="24"/>
          <w:szCs w:val="24"/>
        </w:rPr>
        <w:t xml:space="preserve">(Fadavi </w:t>
      </w:r>
      <w:r w:rsidR="00895394" w:rsidRPr="00647CE7">
        <w:rPr>
          <w:rFonts w:ascii="Times New Roman" w:hAnsi="Times New Roman" w:cs="Times New Roman"/>
          <w:i/>
          <w:iCs/>
          <w:sz w:val="24"/>
          <w:szCs w:val="24"/>
        </w:rPr>
        <w:t>et al</w:t>
      </w:r>
      <w:r w:rsidR="00895394" w:rsidRPr="00895394">
        <w:rPr>
          <w:rFonts w:ascii="Times New Roman" w:hAnsi="Times New Roman" w:cs="Times New Roman"/>
          <w:sz w:val="24"/>
          <w:szCs w:val="24"/>
        </w:rPr>
        <w:t>., 2025)</w:t>
      </w:r>
      <w:r w:rsidR="007A0E09"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10.65150/EP-jnsrr/V1E6/2025-02","author":[{"dropping-particle":"","family":"Fadavi","given":"Charity","non-dropping-particle":"","parse-names":false,"suffix":""},{"dropping-particle":"","family":"Felicia","given":"Tingan","non-dropping-particle":"","parse-names":false,"suffix":""},{"dropping-particle":"","family":"Daniel","given":"Alluh","non-dropping-particle":"","parse-names":false,"suffix":""}],"id":"ITEM-1","issued":{"date-parts":[["2025"]]},"page":"148-184","title":"Biochar as a Soil Amendment in Rice Production : Current Status , Debates , and Opportunities for Enhancing Rice Farming in Ghana License : This is an open access article under the CC BY 4 . 0 license : https://creativecommons.org/licenses/by/4.0/ Corresp","type":"article-journal"},"uris":["http://www.mendeley.com/documents/?uuid=d3b85f00-63ea-45df-80eb-7613445a1e92"]}],"mendeley":{"formattedCitation":"(15)","plainTextFormattedCitation":"(15)","previouslyFormattedCitation":"(14)"},"properties":{"noteIndex":0},"schema":"https://github.com/citation-style-language/schema/raw/master/csl-citation.json"}</w:instrText>
      </w:r>
      <w:r w:rsidR="00877F7D">
        <w:rPr>
          <w:rFonts w:ascii="Times New Roman" w:hAnsi="Times New Roman" w:cs="Times New Roman"/>
          <w:sz w:val="24"/>
          <w:szCs w:val="24"/>
        </w:rPr>
        <w:fldChar w:fldCharType="separate"/>
      </w:r>
      <w:r w:rsidR="007A0E09"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Combining biochar with compost may synergistically improve soil properties while mitigating GHG emissions yet systematic research on such blends particularly those using food waste and varying biochar ratios is limited </w:t>
      </w:r>
      <w:r w:rsidR="00895394" w:rsidRPr="00895394">
        <w:rPr>
          <w:rFonts w:ascii="Times New Roman" w:hAnsi="Times New Roman" w:cs="Times New Roman"/>
          <w:sz w:val="24"/>
          <w:szCs w:val="24"/>
        </w:rPr>
        <w:t xml:space="preserve">(Mia &amp; </w:t>
      </w:r>
      <w:proofErr w:type="spellStart"/>
      <w:r w:rsidR="00895394" w:rsidRPr="00895394">
        <w:rPr>
          <w:rFonts w:ascii="Times New Roman" w:hAnsi="Times New Roman" w:cs="Times New Roman"/>
          <w:sz w:val="24"/>
          <w:szCs w:val="24"/>
        </w:rPr>
        <w:t>Zzaman</w:t>
      </w:r>
      <w:proofErr w:type="spellEnd"/>
      <w:r w:rsidR="00895394" w:rsidRPr="00895394">
        <w:rPr>
          <w:rFonts w:ascii="Times New Roman" w:hAnsi="Times New Roman" w:cs="Times New Roman"/>
          <w:sz w:val="24"/>
          <w:szCs w:val="24"/>
        </w:rPr>
        <w:t>, 2025)</w:t>
      </w:r>
      <w:r w:rsidR="007B55C4"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10.1155/ijfo/1551054","author":[{"dropping-particle":"","family":"Mia","given":"Suhel","non-dropping-particle":"","parse-names":false,"suffix":""},{"dropping-particle":"","family":"Zzaman","given":"Wahidu","non-dropping-particle":"","parse-names":false,"suffix":""}],"id":"ITEM-1","issued":{"date-parts":[["2025"]]},"title":"Review Article Food Waste – Derived Organic Fertilizers : Critical Insights , Agronomic Impacts , and Pathways for Sustainable Adoption","type":"article-journal","volume":"2025"},"uris":["http://www.mendeley.com/documents/?uuid=ecbd2a55-ab86-4ff1-8ddf-aedb8dba81ae"]}],"mendeley":{"formattedCitation":"(16)","plainTextFormattedCitation":"(16)","previouslyFormattedCitation":"(15)"},"properties":{"noteIndex":0},"schema":"https://github.com/citation-style-language/schema/raw/master/csl-citation.json"}</w:instrText>
      </w:r>
      <w:r w:rsidR="00877F7D">
        <w:rPr>
          <w:rFonts w:ascii="Times New Roman" w:hAnsi="Times New Roman" w:cs="Times New Roman"/>
          <w:sz w:val="24"/>
          <w:szCs w:val="24"/>
        </w:rPr>
        <w:fldChar w:fldCharType="separate"/>
      </w:r>
      <w:r w:rsidR="007B55C4" w:rsidRPr="00910EA1">
        <w:rPr>
          <w:rFonts w:ascii="Times New Roman" w:hAnsi="Times New Roman" w:cs="Times New Roman"/>
          <w:sz w:val="24"/>
          <w:szCs w:val="24"/>
        </w:rPr>
        <w:fldChar w:fldCharType="end"/>
      </w:r>
      <w:r w:rsidR="007B55C4" w:rsidRPr="00910EA1">
        <w:rPr>
          <w:rFonts w:ascii="Times New Roman" w:hAnsi="Times New Roman" w:cs="Times New Roman"/>
          <w:sz w:val="24"/>
          <w:szCs w:val="24"/>
        </w:rPr>
        <w:t>.</w:t>
      </w:r>
    </w:p>
    <w:p w14:paraId="276EA9ED" w14:textId="6F1DB0D9"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overuse of inorganic fertilizers further complicates this landscape contributing to soil acidification nutrient runoff reduced microbial diversity and elevated GHG emissions</w:t>
      </w:r>
      <w:r w:rsidR="007B55C4" w:rsidRPr="00910EA1">
        <w:rPr>
          <w:rFonts w:ascii="Times New Roman" w:hAnsi="Times New Roman" w:cs="Times New Roman"/>
          <w:sz w:val="24"/>
          <w:szCs w:val="24"/>
        </w:rPr>
        <w:t xml:space="preserve"> </w:t>
      </w:r>
      <w:r w:rsidR="00895394" w:rsidRPr="00895394">
        <w:rPr>
          <w:rFonts w:ascii="Times New Roman" w:hAnsi="Times New Roman" w:cs="Times New Roman"/>
          <w:sz w:val="24"/>
          <w:szCs w:val="24"/>
        </w:rPr>
        <w:t xml:space="preserve">(Ali </w:t>
      </w:r>
      <w:r w:rsidR="00895394" w:rsidRPr="00647CE7">
        <w:rPr>
          <w:rFonts w:ascii="Times New Roman" w:hAnsi="Times New Roman" w:cs="Times New Roman"/>
          <w:i/>
          <w:iCs/>
          <w:sz w:val="24"/>
          <w:szCs w:val="24"/>
        </w:rPr>
        <w:t>et al</w:t>
      </w:r>
      <w:r w:rsidR="00895394" w:rsidRPr="00895394">
        <w:rPr>
          <w:rFonts w:ascii="Times New Roman" w:hAnsi="Times New Roman" w:cs="Times New Roman"/>
          <w:sz w:val="24"/>
          <w:szCs w:val="24"/>
        </w:rPr>
        <w:t>., 2025)</w:t>
      </w:r>
      <w:r w:rsidR="007B55C4" w:rsidRPr="00910EA1">
        <w:rPr>
          <w:rFonts w:ascii="Times New Roman" w:hAnsi="Times New Roman" w:cs="Times New Roman"/>
          <w:sz w:val="24"/>
          <w:szCs w:val="24"/>
        </w:rPr>
        <w:fldChar w:fldCharType="begin" w:fldLock="1"/>
      </w:r>
      <w:r w:rsidR="00571EAA">
        <w:rPr>
          <w:rFonts w:ascii="Times New Roman" w:hAnsi="Times New Roman" w:cs="Times New Roman"/>
          <w:sz w:val="24"/>
          <w:szCs w:val="24"/>
        </w:rPr>
        <w:instrText>ADDIN CSL_CITATION {"citationItems":[{"id":"ITEM-1","itemData":{"DOI":"10.3389/fpls.2025.1595208","author":[{"dropping-particle":"","family":"Ali","given":"Aamir","non-dropping-particle":"","parse-names":false,"suffix":""},{"dropping-particle":"","family":"Jabeen","given":"Nida","non-dropping-particle":"","parse-names":false,"suffix":""},{"dropping-particle":"","family":"Chachar","given":"Zaid","non-dropping-particle":"","parse-names":false,"suffix":""},{"dropping-particle":"","family":"Chachar","given":"Sadaruddin","non-dropping-particle":"","parse-names":false,"suffix":""},{"dropping-particle":"","family":"Ahmed","given":"Shoaib","non-dropping-particle":"","parse-names":false,"suffix":""},{"dropping-particle":"","family":"Ahmed","given":"Nazir","non-dropping-particle":"","parse-names":false,"suffix":""},{"dropping-particle":"","family":"Laghari","given":"Azhar Ali","non-dropping-particle":"","parse-names":false,"suffix":""},{"dropping-particle":"","family":"Farruhbek","given":"Rasulov","non-dropping-particle":"","parse-names":false,"suffix":""},{"dropping-particle":"","family":"Yang","given":"Zhenping","non-dropping-particle":"","parse-names":false,"suffix":""}],"id":"ITEM-1","issue":"June","issued":{"date-parts":[["2025"]]},"page":"1-23","title":"The role of biochar in enhancing soil health &amp; interactions with rhizosphere properties and enzyme activities in organic fertilizer substitution","type":"article-journal"},"uris":["http://www.mendeley.com/documents/?uuid=056dff27-68ed-45b5-9279-7468bee14627"]}],"mendeley":{"formattedCitation":"(17)","plainTextFormattedCitation":"(17)","previouslyFormattedCitation":"(16)"},"properties":{"noteIndex":0},"schema":"https://github.com/citation-style-language/schema/raw/master/csl-citation.json"}</w:instrText>
      </w:r>
      <w:r w:rsidR="00877F7D">
        <w:rPr>
          <w:rFonts w:ascii="Times New Roman" w:hAnsi="Times New Roman" w:cs="Times New Roman"/>
          <w:sz w:val="24"/>
          <w:szCs w:val="24"/>
        </w:rPr>
        <w:fldChar w:fldCharType="separate"/>
      </w:r>
      <w:r w:rsidR="007B55C4" w:rsidRPr="00910EA1">
        <w:rPr>
          <w:rFonts w:ascii="Times New Roman" w:hAnsi="Times New Roman" w:cs="Times New Roman"/>
          <w:sz w:val="24"/>
          <w:szCs w:val="24"/>
        </w:rPr>
        <w:fldChar w:fldCharType="end"/>
      </w:r>
      <w:r w:rsidR="007B55C4" w:rsidRPr="00910EA1">
        <w:rPr>
          <w:rFonts w:ascii="Times New Roman" w:hAnsi="Times New Roman" w:cs="Times New Roman"/>
          <w:sz w:val="24"/>
          <w:szCs w:val="24"/>
        </w:rPr>
        <w:t>.</w:t>
      </w:r>
      <w:r w:rsidRPr="00910EA1">
        <w:rPr>
          <w:rFonts w:ascii="Times New Roman" w:hAnsi="Times New Roman" w:cs="Times New Roman"/>
          <w:sz w:val="24"/>
          <w:szCs w:val="24"/>
        </w:rPr>
        <w:t xml:space="preserve"> Integrating organic and inorganic inputs in balanced proportions can optimize nutrient availability support soil health and reduce environmental impacts</w:t>
      </w:r>
      <w:r w:rsidR="00895394">
        <w:rPr>
          <w:rFonts w:ascii="Times New Roman" w:hAnsi="Times New Roman" w:cs="Times New Roman"/>
          <w:sz w:val="24"/>
          <w:szCs w:val="24"/>
        </w:rPr>
        <w:t xml:space="preserve"> </w:t>
      </w:r>
      <w:r w:rsidR="00895394" w:rsidRPr="00895394">
        <w:rPr>
          <w:rFonts w:ascii="Times New Roman" w:hAnsi="Times New Roman" w:cs="Times New Roman"/>
          <w:sz w:val="24"/>
          <w:szCs w:val="24"/>
        </w:rPr>
        <w:t>(</w:t>
      </w:r>
      <w:proofErr w:type="spellStart"/>
      <w:r w:rsidR="00895394" w:rsidRPr="00895394">
        <w:rPr>
          <w:rFonts w:ascii="Times New Roman" w:hAnsi="Times New Roman" w:cs="Times New Roman"/>
          <w:sz w:val="24"/>
          <w:szCs w:val="24"/>
        </w:rPr>
        <w:t>Rajanna</w:t>
      </w:r>
      <w:proofErr w:type="spellEnd"/>
      <w:r w:rsidR="00895394" w:rsidRPr="00895394">
        <w:rPr>
          <w:rFonts w:ascii="Times New Roman" w:hAnsi="Times New Roman" w:cs="Times New Roman"/>
          <w:sz w:val="24"/>
          <w:szCs w:val="24"/>
        </w:rPr>
        <w:t>, 2023)</w:t>
      </w:r>
      <w:r w:rsidR="00BD09AE" w:rsidRPr="00910EA1">
        <w:rPr>
          <w:rFonts w:ascii="Times New Roman" w:hAnsi="Times New Roman" w:cs="Times New Roman"/>
          <w:sz w:val="24"/>
          <w:szCs w:val="24"/>
        </w:rPr>
        <w:t xml:space="preserve">. </w:t>
      </w:r>
      <w:r w:rsidR="003E1A76" w:rsidRPr="00910EA1">
        <w:rPr>
          <w:rFonts w:ascii="Times New Roman" w:hAnsi="Times New Roman" w:cs="Times New Roman"/>
          <w:sz w:val="24"/>
          <w:szCs w:val="24"/>
        </w:rPr>
        <w:t>However,</w:t>
      </w:r>
      <w:r w:rsidRPr="00910EA1">
        <w:rPr>
          <w:rFonts w:ascii="Times New Roman" w:hAnsi="Times New Roman" w:cs="Times New Roman"/>
          <w:sz w:val="24"/>
          <w:szCs w:val="24"/>
        </w:rPr>
        <w:t xml:space="preserve"> access to organic fertilizers remains constrained in Ghana due to high costs logistical barriers and limited awareness</w:t>
      </w:r>
      <w:r w:rsidR="00895394">
        <w:rPr>
          <w:rFonts w:ascii="Times New Roman" w:hAnsi="Times New Roman" w:cs="Times New Roman"/>
          <w:sz w:val="24"/>
          <w:szCs w:val="24"/>
        </w:rPr>
        <w:t xml:space="preserve"> </w:t>
      </w:r>
      <w:r w:rsidR="00895394" w:rsidRPr="00895394">
        <w:rPr>
          <w:rFonts w:ascii="Times New Roman" w:hAnsi="Times New Roman" w:cs="Times New Roman"/>
          <w:sz w:val="24"/>
          <w:szCs w:val="24"/>
        </w:rPr>
        <w:t>(</w:t>
      </w:r>
      <w:proofErr w:type="spellStart"/>
      <w:r w:rsidR="00895394" w:rsidRPr="00895394">
        <w:rPr>
          <w:rFonts w:ascii="Times New Roman" w:hAnsi="Times New Roman" w:cs="Times New Roman"/>
          <w:sz w:val="24"/>
          <w:szCs w:val="24"/>
        </w:rPr>
        <w:t>Daadi</w:t>
      </w:r>
      <w:proofErr w:type="spellEnd"/>
      <w:r w:rsidR="00895394" w:rsidRPr="00895394">
        <w:rPr>
          <w:rFonts w:ascii="Times New Roman" w:hAnsi="Times New Roman" w:cs="Times New Roman"/>
          <w:sz w:val="24"/>
          <w:szCs w:val="24"/>
        </w:rPr>
        <w:t xml:space="preserve"> &amp; </w:t>
      </w:r>
      <w:proofErr w:type="spellStart"/>
      <w:r w:rsidR="00895394" w:rsidRPr="00895394">
        <w:rPr>
          <w:rFonts w:ascii="Times New Roman" w:hAnsi="Times New Roman" w:cs="Times New Roman"/>
          <w:sz w:val="24"/>
          <w:szCs w:val="24"/>
        </w:rPr>
        <w:t>Latacz</w:t>
      </w:r>
      <w:proofErr w:type="spellEnd"/>
      <w:r w:rsidR="00895394" w:rsidRPr="00895394">
        <w:rPr>
          <w:rFonts w:ascii="Times New Roman" w:hAnsi="Times New Roman" w:cs="Times New Roman"/>
          <w:sz w:val="24"/>
          <w:szCs w:val="24"/>
        </w:rPr>
        <w:t>-Lohmann, 2021)</w:t>
      </w:r>
      <w:r w:rsidR="00BD09AE" w:rsidRPr="00910EA1">
        <w:rPr>
          <w:rFonts w:ascii="Times New Roman" w:hAnsi="Times New Roman" w:cs="Times New Roman"/>
          <w:sz w:val="24"/>
          <w:szCs w:val="24"/>
        </w:rPr>
        <w:t xml:space="preserve">. </w:t>
      </w:r>
    </w:p>
    <w:p w14:paraId="29F82B79" w14:textId="696CAE7C"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purpose of this study is to assess the impact of organic amendments prepared from food waste with varying biochar contents on CO₂ emissions. To achieve this objective, the study specifically evaluates the effect of biochar incorporation on CO₂ emissions, assesses the impact of compost derived from food waste on CO₂ emissions, and compares these organic treatments with inorganic fertilizer amendments to determine their relative influence on soil CO₂ fluxes.</w:t>
      </w:r>
    </w:p>
    <w:p w14:paraId="4299B97F" w14:textId="77777777" w:rsidR="00FB09B3" w:rsidRPr="00910EA1" w:rsidRDefault="00EB0836" w:rsidP="00910EA1">
      <w:pPr>
        <w:pStyle w:val="Heading2"/>
        <w:spacing w:line="276" w:lineRule="auto"/>
        <w:jc w:val="both"/>
        <w:rPr>
          <w:rFonts w:cs="Times New Roman"/>
          <w:szCs w:val="24"/>
        </w:rPr>
      </w:pPr>
      <w:bookmarkStart w:id="3" w:name="_Toc147751444"/>
      <w:r w:rsidRPr="00910EA1">
        <w:rPr>
          <w:rFonts w:cs="Times New Roman"/>
          <w:szCs w:val="24"/>
        </w:rPr>
        <w:t>MATERIALS AND METHODS</w:t>
      </w:r>
      <w:bookmarkStart w:id="4" w:name="_Toc147751445"/>
      <w:bookmarkEnd w:id="3"/>
    </w:p>
    <w:p w14:paraId="2CA86A3E" w14:textId="493CF542" w:rsidR="00D032AE" w:rsidRPr="00910EA1" w:rsidRDefault="00D032AE" w:rsidP="00910EA1">
      <w:pPr>
        <w:pStyle w:val="Heading2"/>
        <w:spacing w:line="276" w:lineRule="auto"/>
        <w:jc w:val="both"/>
        <w:rPr>
          <w:rFonts w:cs="Times New Roman"/>
          <w:szCs w:val="24"/>
        </w:rPr>
      </w:pPr>
      <w:r w:rsidRPr="00910EA1">
        <w:rPr>
          <w:rFonts w:cs="Times New Roman"/>
          <w:szCs w:val="24"/>
        </w:rPr>
        <w:t>Experimental site</w:t>
      </w:r>
      <w:bookmarkEnd w:id="4"/>
    </w:p>
    <w:p w14:paraId="540097D3" w14:textId="5447D685" w:rsidR="00D032AE" w:rsidRPr="00910EA1" w:rsidRDefault="00D032AE" w:rsidP="00910EA1">
      <w:pPr>
        <w:spacing w:after="0" w:line="276" w:lineRule="auto"/>
        <w:jc w:val="both"/>
        <w:rPr>
          <w:rFonts w:ascii="Times New Roman" w:hAnsi="Times New Roman" w:cs="Times New Roman"/>
          <w:b/>
          <w:bCs/>
          <w:sz w:val="24"/>
          <w:szCs w:val="24"/>
        </w:rPr>
      </w:pPr>
      <w:r w:rsidRPr="00910EA1">
        <w:rPr>
          <w:rFonts w:ascii="Times New Roman" w:hAnsi="Times New Roman" w:cs="Times New Roman"/>
          <w:sz w:val="24"/>
          <w:szCs w:val="24"/>
        </w:rPr>
        <w:t xml:space="preserve">The experiments were conducted </w:t>
      </w:r>
      <w:r w:rsidR="009A5A81" w:rsidRPr="00910EA1">
        <w:rPr>
          <w:rFonts w:ascii="Times New Roman" w:hAnsi="Times New Roman" w:cs="Times New Roman"/>
          <w:sz w:val="24"/>
          <w:szCs w:val="24"/>
        </w:rPr>
        <w:t xml:space="preserve">from 2022 to 2023 </w:t>
      </w:r>
      <w:r w:rsidRPr="00910EA1">
        <w:rPr>
          <w:rFonts w:ascii="Times New Roman" w:hAnsi="Times New Roman" w:cs="Times New Roman"/>
          <w:sz w:val="24"/>
          <w:szCs w:val="24"/>
        </w:rPr>
        <w:t>at A.G. Carson Technology Village at the School of Agriculture, University of Cape Coast, Ghana. The study area is in Cape Coast in the Central Region of Ghana, which is situated between latitudes 5° and 5.</w:t>
      </w:r>
      <w:r w:rsidR="00A671A8">
        <w:rPr>
          <w:rFonts w:ascii="Times New Roman" w:hAnsi="Times New Roman" w:cs="Times New Roman"/>
          <w:sz w:val="24"/>
          <w:szCs w:val="24"/>
        </w:rPr>
        <w:t>11</w:t>
      </w:r>
      <w:r w:rsidRPr="00910EA1">
        <w:rPr>
          <w:rFonts w:ascii="Times New Roman" w:hAnsi="Times New Roman" w:cs="Times New Roman"/>
          <w:sz w:val="24"/>
          <w:szCs w:val="24"/>
        </w:rPr>
        <w:t>° north of the equator and between longitudes 1.</w:t>
      </w:r>
      <w:r w:rsidR="00A671A8">
        <w:rPr>
          <w:rFonts w:ascii="Times New Roman" w:hAnsi="Times New Roman" w:cs="Times New Roman"/>
          <w:sz w:val="24"/>
          <w:szCs w:val="24"/>
        </w:rPr>
        <w:t>20</w:t>
      </w:r>
      <w:r w:rsidRPr="00910EA1">
        <w:rPr>
          <w:rFonts w:ascii="Times New Roman" w:hAnsi="Times New Roman" w:cs="Times New Roman"/>
          <w:sz w:val="24"/>
          <w:szCs w:val="24"/>
        </w:rPr>
        <w:t>° and 1.</w:t>
      </w:r>
      <w:r w:rsidR="00A671A8">
        <w:rPr>
          <w:rFonts w:ascii="Times New Roman" w:hAnsi="Times New Roman" w:cs="Times New Roman"/>
          <w:sz w:val="24"/>
          <w:szCs w:val="24"/>
        </w:rPr>
        <w:t>25</w:t>
      </w:r>
      <w:r w:rsidRPr="00910EA1">
        <w:rPr>
          <w:rFonts w:ascii="Times New Roman" w:hAnsi="Times New Roman" w:cs="Times New Roman"/>
          <w:sz w:val="24"/>
          <w:szCs w:val="24"/>
        </w:rPr>
        <w:t>° west of Greenwich. It is bounded on the east by Abura-</w:t>
      </w:r>
      <w:proofErr w:type="spellStart"/>
      <w:r w:rsidRPr="00910EA1">
        <w:rPr>
          <w:rFonts w:ascii="Times New Roman" w:hAnsi="Times New Roman" w:cs="Times New Roman"/>
          <w:sz w:val="24"/>
          <w:szCs w:val="24"/>
        </w:rPr>
        <w:t>Asebu</w:t>
      </w:r>
      <w:proofErr w:type="spellEnd"/>
      <w:r w:rsidRPr="00910EA1">
        <w:rPr>
          <w:rFonts w:ascii="Times New Roman" w:hAnsi="Times New Roman" w:cs="Times New Roman"/>
          <w:sz w:val="24"/>
          <w:szCs w:val="24"/>
        </w:rPr>
        <w:t>-</w:t>
      </w:r>
      <w:proofErr w:type="spellStart"/>
      <w:r w:rsidRPr="00910EA1">
        <w:rPr>
          <w:rFonts w:ascii="Times New Roman" w:hAnsi="Times New Roman" w:cs="Times New Roman"/>
          <w:sz w:val="24"/>
          <w:szCs w:val="24"/>
        </w:rPr>
        <w:t>Kwamankese</w:t>
      </w:r>
      <w:proofErr w:type="spellEnd"/>
      <w:r w:rsidRPr="00910EA1">
        <w:rPr>
          <w:rFonts w:ascii="Times New Roman" w:hAnsi="Times New Roman" w:cs="Times New Roman"/>
          <w:sz w:val="24"/>
          <w:szCs w:val="24"/>
        </w:rPr>
        <w:t xml:space="preserve"> District, west by Komenda-Edina-</w:t>
      </w:r>
      <w:proofErr w:type="spellStart"/>
      <w:r w:rsidRPr="00910EA1">
        <w:rPr>
          <w:rFonts w:ascii="Times New Roman" w:hAnsi="Times New Roman" w:cs="Times New Roman"/>
          <w:sz w:val="24"/>
          <w:szCs w:val="24"/>
        </w:rPr>
        <w:t>Eguafo</w:t>
      </w:r>
      <w:proofErr w:type="spellEnd"/>
      <w:r w:rsidRPr="00910EA1">
        <w:rPr>
          <w:rFonts w:ascii="Times New Roman" w:hAnsi="Times New Roman" w:cs="Times New Roman"/>
          <w:sz w:val="24"/>
          <w:szCs w:val="24"/>
        </w:rPr>
        <w:t>-</w:t>
      </w:r>
      <w:proofErr w:type="spellStart"/>
      <w:r w:rsidRPr="00910EA1">
        <w:rPr>
          <w:rFonts w:ascii="Times New Roman" w:hAnsi="Times New Roman" w:cs="Times New Roman"/>
          <w:sz w:val="24"/>
          <w:szCs w:val="24"/>
        </w:rPr>
        <w:t>Abrem</w:t>
      </w:r>
      <w:proofErr w:type="spellEnd"/>
      <w:r w:rsidRPr="00910EA1">
        <w:rPr>
          <w:rFonts w:ascii="Times New Roman" w:hAnsi="Times New Roman" w:cs="Times New Roman"/>
          <w:sz w:val="24"/>
          <w:szCs w:val="24"/>
        </w:rPr>
        <w:t xml:space="preserve"> (KEEA) District and south by Gulf of Guinea and north </w:t>
      </w:r>
      <w:proofErr w:type="spellStart"/>
      <w:r w:rsidRPr="00910EA1">
        <w:rPr>
          <w:rFonts w:ascii="Times New Roman" w:hAnsi="Times New Roman" w:cs="Times New Roman"/>
          <w:sz w:val="24"/>
          <w:szCs w:val="24"/>
        </w:rPr>
        <w:t>Twifo-Heman</w:t>
      </w:r>
      <w:proofErr w:type="spellEnd"/>
      <w:r w:rsidRPr="00910EA1">
        <w:rPr>
          <w:rFonts w:ascii="Times New Roman" w:hAnsi="Times New Roman" w:cs="Times New Roman"/>
          <w:sz w:val="24"/>
          <w:szCs w:val="24"/>
        </w:rPr>
        <w:t xml:space="preserve"> lower </w:t>
      </w:r>
      <w:proofErr w:type="spellStart"/>
      <w:r w:rsidRPr="00910EA1">
        <w:rPr>
          <w:rFonts w:ascii="Times New Roman" w:hAnsi="Times New Roman" w:cs="Times New Roman"/>
          <w:sz w:val="24"/>
          <w:szCs w:val="24"/>
        </w:rPr>
        <w:t>Denkyria</w:t>
      </w:r>
      <w:proofErr w:type="spellEnd"/>
      <w:r w:rsidRPr="00910EA1">
        <w:rPr>
          <w:rFonts w:ascii="Times New Roman" w:hAnsi="Times New Roman" w:cs="Times New Roman"/>
          <w:sz w:val="24"/>
          <w:szCs w:val="24"/>
        </w:rPr>
        <w:t xml:space="preserve"> District. The total land area of Cape Coast municipality is approximately 122sq. km.</w:t>
      </w:r>
    </w:p>
    <w:p w14:paraId="35CD688C" w14:textId="384B6BD5" w:rsidR="00D032AE" w:rsidRPr="00910EA1" w:rsidRDefault="00D032AE" w:rsidP="00910EA1">
      <w:pPr>
        <w:pStyle w:val="Heading2"/>
        <w:spacing w:line="276" w:lineRule="auto"/>
        <w:jc w:val="both"/>
        <w:rPr>
          <w:rFonts w:cs="Times New Roman"/>
          <w:szCs w:val="24"/>
        </w:rPr>
      </w:pPr>
      <w:bookmarkStart w:id="5" w:name="_Toc147751446"/>
      <w:r w:rsidRPr="00910EA1">
        <w:rPr>
          <w:rFonts w:cs="Times New Roman"/>
          <w:szCs w:val="24"/>
        </w:rPr>
        <w:t>Climatic Conditions of the region</w:t>
      </w:r>
      <w:bookmarkEnd w:id="5"/>
    </w:p>
    <w:p w14:paraId="2430961B" w14:textId="103E8949" w:rsidR="00D032AE"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area has two seasons of rainfall, with the highest rainfall occurring from March to July and the minor season occurring from September to November. According to</w:t>
      </w:r>
      <w:r w:rsidR="00DE150D">
        <w:rPr>
          <w:rFonts w:ascii="Times New Roman" w:hAnsi="Times New Roman" w:cs="Times New Roman"/>
          <w:sz w:val="24"/>
          <w:szCs w:val="24"/>
        </w:rPr>
        <w:t xml:space="preserve"> </w:t>
      </w:r>
      <w:r w:rsidR="00DE150D" w:rsidRPr="00DE150D">
        <w:rPr>
          <w:rFonts w:ascii="Times New Roman" w:hAnsi="Times New Roman" w:cs="Times New Roman"/>
          <w:sz w:val="24"/>
          <w:szCs w:val="24"/>
        </w:rPr>
        <w:t xml:space="preserve">(Owusu-Sekyere </w:t>
      </w:r>
      <w:r w:rsidR="00DE150D" w:rsidRPr="005079FD">
        <w:rPr>
          <w:rFonts w:ascii="Times New Roman" w:hAnsi="Times New Roman" w:cs="Times New Roman"/>
          <w:i/>
          <w:iCs/>
          <w:sz w:val="24"/>
          <w:szCs w:val="24"/>
        </w:rPr>
        <w:t>et</w:t>
      </w:r>
      <w:r w:rsidR="005079FD" w:rsidRPr="005079FD">
        <w:rPr>
          <w:rFonts w:ascii="Times New Roman" w:hAnsi="Times New Roman" w:cs="Times New Roman"/>
          <w:i/>
          <w:iCs/>
          <w:sz w:val="24"/>
          <w:szCs w:val="24"/>
        </w:rPr>
        <w:t xml:space="preserve"> al</w:t>
      </w:r>
      <w:r w:rsidR="00DE150D" w:rsidRPr="00DE150D">
        <w:rPr>
          <w:rFonts w:ascii="Times New Roman" w:hAnsi="Times New Roman" w:cs="Times New Roman"/>
          <w:sz w:val="24"/>
          <w:szCs w:val="24"/>
        </w:rPr>
        <w:t>., 2011)</w:t>
      </w:r>
      <w:r w:rsidRPr="00910EA1">
        <w:rPr>
          <w:rFonts w:ascii="Times New Roman" w:hAnsi="Times New Roman" w:cs="Times New Roman"/>
          <w:sz w:val="24"/>
          <w:szCs w:val="24"/>
        </w:rPr>
        <w:t>, the mean annual rainfall in the Cape Coast metropolis range</w:t>
      </w:r>
      <w:r w:rsidR="007F6A79">
        <w:rPr>
          <w:rFonts w:ascii="Times New Roman" w:hAnsi="Times New Roman" w:cs="Times New Roman"/>
          <w:sz w:val="24"/>
          <w:szCs w:val="24"/>
        </w:rPr>
        <w:t>s</w:t>
      </w:r>
      <w:r w:rsidRPr="00910EA1">
        <w:rPr>
          <w:rFonts w:ascii="Times New Roman" w:hAnsi="Times New Roman" w:cs="Times New Roman"/>
          <w:sz w:val="24"/>
          <w:szCs w:val="24"/>
        </w:rPr>
        <w:t xml:space="preserve"> between 900</w:t>
      </w:r>
      <w:r w:rsidR="007F6A79">
        <w:rPr>
          <w:rFonts w:ascii="Times New Roman" w:hAnsi="Times New Roman" w:cs="Times New Roman"/>
          <w:sz w:val="24"/>
          <w:szCs w:val="24"/>
        </w:rPr>
        <w:t xml:space="preserve"> </w:t>
      </w:r>
      <w:r w:rsidRPr="00910EA1">
        <w:rPr>
          <w:rFonts w:ascii="Times New Roman" w:hAnsi="Times New Roman" w:cs="Times New Roman"/>
          <w:sz w:val="24"/>
          <w:szCs w:val="24"/>
        </w:rPr>
        <w:t>mm and 1</w:t>
      </w:r>
      <w:r w:rsidR="007F6A79">
        <w:rPr>
          <w:rFonts w:ascii="Times New Roman" w:hAnsi="Times New Roman" w:cs="Times New Roman"/>
          <w:sz w:val="24"/>
          <w:szCs w:val="24"/>
        </w:rPr>
        <w:t>,</w:t>
      </w:r>
      <w:r w:rsidRPr="00910EA1">
        <w:rPr>
          <w:rFonts w:ascii="Times New Roman" w:hAnsi="Times New Roman" w:cs="Times New Roman"/>
          <w:sz w:val="24"/>
          <w:szCs w:val="24"/>
        </w:rPr>
        <w:t xml:space="preserve">600 mm, and the annual mean is 940.1mm. The mean or dry maximum and night temperatures are 32.7˚C and 23.5˚C respectively. </w:t>
      </w:r>
      <w:r w:rsidR="007F6A79">
        <w:rPr>
          <w:rFonts w:ascii="Times New Roman" w:hAnsi="Times New Roman" w:cs="Times New Roman"/>
          <w:sz w:val="24"/>
          <w:szCs w:val="24"/>
        </w:rPr>
        <w:t>T</w:t>
      </w:r>
      <w:r w:rsidRPr="00910EA1">
        <w:rPr>
          <w:rFonts w:ascii="Times New Roman" w:hAnsi="Times New Roman" w:cs="Times New Roman"/>
          <w:sz w:val="24"/>
          <w:szCs w:val="24"/>
        </w:rPr>
        <w:t>emperature</w:t>
      </w:r>
      <w:r w:rsidR="007F6A79">
        <w:rPr>
          <w:rFonts w:ascii="Times New Roman" w:hAnsi="Times New Roman" w:cs="Times New Roman"/>
          <w:sz w:val="24"/>
          <w:szCs w:val="24"/>
        </w:rPr>
        <w:t xml:space="preserve"> variation</w:t>
      </w:r>
      <w:r w:rsidRPr="00910EA1">
        <w:rPr>
          <w:rFonts w:ascii="Times New Roman" w:hAnsi="Times New Roman" w:cs="Times New Roman"/>
          <w:sz w:val="24"/>
          <w:szCs w:val="24"/>
        </w:rPr>
        <w:t xml:space="preserve"> is greate</w:t>
      </w:r>
      <w:r w:rsidR="007F6A79">
        <w:rPr>
          <w:rFonts w:ascii="Times New Roman" w:hAnsi="Times New Roman" w:cs="Times New Roman"/>
          <w:sz w:val="24"/>
          <w:szCs w:val="24"/>
        </w:rPr>
        <w:t>st in</w:t>
      </w:r>
      <w:r w:rsidRPr="00910EA1">
        <w:rPr>
          <w:rFonts w:ascii="Times New Roman" w:hAnsi="Times New Roman" w:cs="Times New Roman"/>
          <w:sz w:val="24"/>
          <w:szCs w:val="24"/>
        </w:rPr>
        <w:t xml:space="preserve"> </w:t>
      </w:r>
      <w:r w:rsidRPr="00910EA1">
        <w:rPr>
          <w:rFonts w:ascii="Times New Roman" w:hAnsi="Times New Roman" w:cs="Times New Roman"/>
          <w:sz w:val="24"/>
          <w:szCs w:val="24"/>
        </w:rPr>
        <w:lastRenderedPageBreak/>
        <w:t>February and March the relative humidity is uniformly, high at about 70% in the morning and 55% in the afternoon</w:t>
      </w:r>
      <w:r w:rsidR="00BE4D85">
        <w:rPr>
          <w:rFonts w:ascii="Times New Roman" w:hAnsi="Times New Roman" w:cs="Times New Roman"/>
          <w:sz w:val="24"/>
          <w:szCs w:val="24"/>
        </w:rPr>
        <w:t xml:space="preserve">. </w:t>
      </w:r>
    </w:p>
    <w:p w14:paraId="76FB5C14" w14:textId="5B365445" w:rsidR="00D032AE" w:rsidRPr="00910EA1" w:rsidRDefault="00C52170" w:rsidP="00910EA1">
      <w:pPr>
        <w:pStyle w:val="Heading2"/>
        <w:spacing w:line="276" w:lineRule="auto"/>
        <w:jc w:val="both"/>
        <w:rPr>
          <w:rFonts w:cs="Times New Roman"/>
          <w:szCs w:val="24"/>
        </w:rPr>
      </w:pPr>
      <w:bookmarkStart w:id="6" w:name="_Toc147751447"/>
      <w:r w:rsidRPr="00910EA1">
        <w:rPr>
          <w:rFonts w:cs="Times New Roman"/>
          <w:szCs w:val="24"/>
        </w:rPr>
        <w:t xml:space="preserve"> </w:t>
      </w:r>
      <w:r w:rsidR="00D032AE" w:rsidRPr="00910EA1">
        <w:rPr>
          <w:rFonts w:cs="Times New Roman"/>
          <w:szCs w:val="24"/>
        </w:rPr>
        <w:t>Biochar Production</w:t>
      </w:r>
      <w:bookmarkEnd w:id="6"/>
    </w:p>
    <w:p w14:paraId="3C500E84" w14:textId="6C0B5AEF" w:rsidR="009216E0"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Biochar used in the experiment </w:t>
      </w:r>
      <w:r w:rsidR="005018C1">
        <w:rPr>
          <w:rFonts w:ascii="Times New Roman" w:hAnsi="Times New Roman" w:cs="Times New Roman"/>
          <w:sz w:val="24"/>
          <w:szCs w:val="24"/>
        </w:rPr>
        <w:t>was</w:t>
      </w:r>
      <w:r w:rsidRPr="00910EA1">
        <w:rPr>
          <w:rFonts w:ascii="Times New Roman" w:hAnsi="Times New Roman" w:cs="Times New Roman"/>
          <w:sz w:val="24"/>
          <w:szCs w:val="24"/>
        </w:rPr>
        <w:t xml:space="preserve"> made from coconut husk. The feedstock for the pyrolysis w</w:t>
      </w:r>
      <w:r w:rsidR="005018C1">
        <w:rPr>
          <w:rFonts w:ascii="Times New Roman" w:hAnsi="Times New Roman" w:cs="Times New Roman"/>
          <w:sz w:val="24"/>
          <w:szCs w:val="24"/>
        </w:rPr>
        <w:t>as</w:t>
      </w:r>
      <w:r w:rsidRPr="00910EA1">
        <w:rPr>
          <w:rFonts w:ascii="Times New Roman" w:hAnsi="Times New Roman" w:cs="Times New Roman"/>
          <w:sz w:val="24"/>
          <w:szCs w:val="24"/>
        </w:rPr>
        <w:t xml:space="preserve"> chosen as a result of read</w:t>
      </w:r>
      <w:r w:rsidR="00BA0FA8">
        <w:rPr>
          <w:rFonts w:ascii="Times New Roman" w:hAnsi="Times New Roman" w:cs="Times New Roman"/>
          <w:sz w:val="24"/>
          <w:szCs w:val="24"/>
        </w:rPr>
        <w:t>y</w:t>
      </w:r>
      <w:r w:rsidRPr="00910EA1">
        <w:rPr>
          <w:rFonts w:ascii="Times New Roman" w:hAnsi="Times New Roman" w:cs="Times New Roman"/>
          <w:sz w:val="24"/>
          <w:szCs w:val="24"/>
        </w:rPr>
        <w:t xml:space="preserve"> availability, ease of accessibility and relatively cheaper. Dried coconut husk was collected from roadside sale locations in </w:t>
      </w:r>
      <w:proofErr w:type="spellStart"/>
      <w:r w:rsidRPr="00910EA1">
        <w:rPr>
          <w:rFonts w:ascii="Times New Roman" w:hAnsi="Times New Roman" w:cs="Times New Roman"/>
          <w:sz w:val="24"/>
          <w:szCs w:val="24"/>
        </w:rPr>
        <w:t>Ekumfi</w:t>
      </w:r>
      <w:proofErr w:type="spellEnd"/>
      <w:r w:rsidRPr="00910EA1">
        <w:rPr>
          <w:rFonts w:ascii="Times New Roman" w:hAnsi="Times New Roman" w:cs="Times New Roman"/>
          <w:sz w:val="24"/>
          <w:szCs w:val="24"/>
        </w:rPr>
        <w:t xml:space="preserve"> Abor, a farming village in Ghana's Central Region where the majority of farmers sell fresh coconut water along the highway. The feedstock was sun-dried  before pyrolysis began </w:t>
      </w:r>
      <w:r w:rsidR="000A103D" w:rsidRPr="00910EA1">
        <w:rPr>
          <w:rFonts w:ascii="Times New Roman" w:hAnsi="Times New Roman" w:cs="Times New Roman"/>
          <w:sz w:val="24"/>
          <w:szCs w:val="24"/>
        </w:rPr>
        <w:t xml:space="preserve"> </w:t>
      </w:r>
      <w:r w:rsidR="00DE150D" w:rsidRPr="00DE150D">
        <w:rPr>
          <w:rFonts w:ascii="Times New Roman" w:hAnsi="Times New Roman" w:cs="Times New Roman"/>
          <w:sz w:val="24"/>
          <w:szCs w:val="24"/>
        </w:rPr>
        <w:t xml:space="preserve">(Ghysels </w:t>
      </w:r>
      <w:r w:rsidR="00DE150D" w:rsidRPr="00647CE7">
        <w:rPr>
          <w:rFonts w:ascii="Times New Roman" w:hAnsi="Times New Roman" w:cs="Times New Roman"/>
          <w:i/>
          <w:iCs/>
          <w:sz w:val="24"/>
          <w:szCs w:val="24"/>
        </w:rPr>
        <w:t>et al</w:t>
      </w:r>
      <w:r w:rsidR="00DE150D" w:rsidRPr="00DE150D">
        <w:rPr>
          <w:rFonts w:ascii="Times New Roman" w:hAnsi="Times New Roman" w:cs="Times New Roman"/>
          <w:sz w:val="24"/>
          <w:szCs w:val="24"/>
        </w:rPr>
        <w:t>., 2020)</w:t>
      </w:r>
      <w:r w:rsidRPr="00910EA1">
        <w:rPr>
          <w:rFonts w:ascii="Times New Roman" w:hAnsi="Times New Roman" w:cs="Times New Roman"/>
          <w:sz w:val="24"/>
          <w:szCs w:val="24"/>
        </w:rPr>
        <w:t>. ELSA biomass pyrolytic barrels were loaded with dried coconut husk. The barrel is built from metal and has a combustion chamber, a ventilation exit, and a lid. The barrel was filled with dry coconut husk feedstock and dried rice straw was placed on the surface of the feedstock in the chamber as fuel material, and a match was ignited. The charring occurred between 550 and 620 °C, with a residence time of 30 to 45 minutes and a 46% char yield. The generated coconut husk biochar was milled into powdered form using a mill to obtain a uniform size before incorporation after two days of sun drying.</w:t>
      </w:r>
    </w:p>
    <w:p w14:paraId="4FC07E05" w14:textId="7C825138" w:rsidR="009216E0" w:rsidRPr="00910EA1" w:rsidRDefault="009216E0"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noProof/>
          <w:sz w:val="24"/>
          <w:szCs w:val="24"/>
        </w:rPr>
        <w:drawing>
          <wp:inline distT="0" distB="0" distL="0" distR="0" wp14:anchorId="6A2D1429" wp14:editId="38B05C09">
            <wp:extent cx="2799080" cy="1482040"/>
            <wp:effectExtent l="0" t="0" r="127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8126"/>
                    <a:stretch/>
                  </pic:blipFill>
                  <pic:spPr bwMode="auto">
                    <a:xfrm>
                      <a:off x="0" y="0"/>
                      <a:ext cx="2975545" cy="1575474"/>
                    </a:xfrm>
                    <a:prstGeom prst="rect">
                      <a:avLst/>
                    </a:prstGeom>
                    <a:ln>
                      <a:noFill/>
                    </a:ln>
                    <a:extLst>
                      <a:ext uri="{53640926-AAD7-44D8-BBD7-CCE9431645EC}">
                        <a14:shadowObscured xmlns:a14="http://schemas.microsoft.com/office/drawing/2010/main"/>
                      </a:ext>
                    </a:extLst>
                  </pic:spPr>
                </pic:pic>
              </a:graphicData>
            </a:graphic>
          </wp:inline>
        </w:drawing>
      </w:r>
      <w:r w:rsidRPr="00910EA1">
        <w:rPr>
          <w:rFonts w:ascii="Times New Roman" w:hAnsi="Times New Roman" w:cs="Times New Roman"/>
          <w:noProof/>
          <w:sz w:val="24"/>
          <w:szCs w:val="24"/>
        </w:rPr>
        <w:t xml:space="preserve"> </w:t>
      </w:r>
      <w:r w:rsidRPr="00910EA1">
        <w:rPr>
          <w:rFonts w:ascii="Times New Roman" w:hAnsi="Times New Roman" w:cs="Times New Roman"/>
          <w:noProof/>
          <w:sz w:val="24"/>
          <w:szCs w:val="24"/>
        </w:rPr>
        <w:drawing>
          <wp:inline distT="0" distB="0" distL="0" distR="0" wp14:anchorId="77040E13" wp14:editId="19690C2A">
            <wp:extent cx="2770188" cy="1455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9807" cy="1502505"/>
                    </a:xfrm>
                    <a:prstGeom prst="rect">
                      <a:avLst/>
                    </a:prstGeom>
                  </pic:spPr>
                </pic:pic>
              </a:graphicData>
            </a:graphic>
          </wp:inline>
        </w:drawing>
      </w:r>
      <w:r w:rsidR="00FB00E5" w:rsidRPr="00910EA1">
        <w:rPr>
          <w:rFonts w:ascii="Times New Roman" w:hAnsi="Times New Roman" w:cs="Times New Roman"/>
          <w:noProof/>
          <w:sz w:val="24"/>
          <w:szCs w:val="24"/>
        </w:rPr>
        <w:t xml:space="preserve">Figure 1. </w:t>
      </w:r>
      <w:r w:rsidRPr="00910EA1">
        <w:rPr>
          <w:rFonts w:ascii="Times New Roman" w:hAnsi="Times New Roman" w:cs="Times New Roman"/>
          <w:sz w:val="24"/>
          <w:szCs w:val="24"/>
        </w:rPr>
        <w:t>Coconut</w:t>
      </w:r>
      <w:r w:rsidR="00ED43E2" w:rsidRPr="00910EA1">
        <w:rPr>
          <w:rFonts w:ascii="Times New Roman" w:hAnsi="Times New Roman" w:cs="Times New Roman"/>
          <w:sz w:val="24"/>
          <w:szCs w:val="24"/>
        </w:rPr>
        <w:t xml:space="preserve"> </w:t>
      </w:r>
      <w:r w:rsidRPr="00910EA1">
        <w:rPr>
          <w:rFonts w:ascii="Times New Roman" w:hAnsi="Times New Roman" w:cs="Times New Roman"/>
          <w:sz w:val="24"/>
          <w:szCs w:val="24"/>
        </w:rPr>
        <w:t xml:space="preserve">husk being dried in the sun before pyrolysis.  </w:t>
      </w:r>
      <w:r w:rsidR="00FE3AC4" w:rsidRPr="00910EA1">
        <w:rPr>
          <w:rFonts w:ascii="Times New Roman" w:hAnsi="Times New Roman" w:cs="Times New Roman"/>
          <w:sz w:val="24"/>
          <w:szCs w:val="24"/>
        </w:rPr>
        <w:t xml:space="preserve">  </w:t>
      </w:r>
      <w:r w:rsidR="00ED43E2" w:rsidRPr="00910EA1">
        <w:rPr>
          <w:rFonts w:ascii="Times New Roman" w:hAnsi="Times New Roman" w:cs="Times New Roman"/>
          <w:sz w:val="24"/>
          <w:szCs w:val="24"/>
        </w:rPr>
        <w:t xml:space="preserve">      </w:t>
      </w:r>
      <w:r w:rsidR="00FB00E5" w:rsidRPr="00910EA1">
        <w:rPr>
          <w:rFonts w:ascii="Times New Roman" w:hAnsi="Times New Roman" w:cs="Times New Roman"/>
          <w:noProof/>
          <w:sz w:val="24"/>
          <w:szCs w:val="24"/>
        </w:rPr>
        <w:t xml:space="preserve">Figure 2.  </w:t>
      </w:r>
      <w:r w:rsidRPr="00910EA1">
        <w:rPr>
          <w:rFonts w:ascii="Times New Roman" w:hAnsi="Times New Roman" w:cs="Times New Roman"/>
          <w:sz w:val="24"/>
          <w:szCs w:val="24"/>
        </w:rPr>
        <w:t>Barrel filled with coconut husk for</w:t>
      </w:r>
      <w:r w:rsidR="00FE3AC4" w:rsidRPr="00910EA1">
        <w:rPr>
          <w:rFonts w:ascii="Times New Roman" w:hAnsi="Times New Roman" w:cs="Times New Roman"/>
          <w:sz w:val="24"/>
          <w:szCs w:val="24"/>
        </w:rPr>
        <w:t xml:space="preserve"> the</w:t>
      </w:r>
      <w:r w:rsidRPr="00910EA1">
        <w:rPr>
          <w:rFonts w:ascii="Times New Roman" w:hAnsi="Times New Roman" w:cs="Times New Roman"/>
          <w:sz w:val="24"/>
          <w:szCs w:val="24"/>
        </w:rPr>
        <w:t xml:space="preserve"> charring</w:t>
      </w:r>
      <w:r w:rsidR="00FE3AC4" w:rsidRPr="00910EA1">
        <w:rPr>
          <w:rFonts w:ascii="Times New Roman" w:hAnsi="Times New Roman" w:cs="Times New Roman"/>
          <w:sz w:val="24"/>
          <w:szCs w:val="24"/>
        </w:rPr>
        <w:t xml:space="preserve"> process</w:t>
      </w:r>
      <w:r w:rsidRPr="00910EA1">
        <w:rPr>
          <w:rFonts w:ascii="Times New Roman" w:hAnsi="Times New Roman" w:cs="Times New Roman"/>
          <w:sz w:val="24"/>
          <w:szCs w:val="24"/>
        </w:rPr>
        <w:t xml:space="preserve"> </w:t>
      </w:r>
    </w:p>
    <w:p w14:paraId="6ED9F7FB" w14:textId="77777777" w:rsidR="009216E0" w:rsidRPr="00910EA1" w:rsidRDefault="009216E0" w:rsidP="00910EA1">
      <w:pPr>
        <w:spacing w:after="0" w:line="276" w:lineRule="auto"/>
        <w:jc w:val="both"/>
        <w:rPr>
          <w:rFonts w:ascii="Times New Roman" w:hAnsi="Times New Roman" w:cs="Times New Roman"/>
          <w:sz w:val="24"/>
          <w:szCs w:val="24"/>
        </w:rPr>
      </w:pPr>
    </w:p>
    <w:p w14:paraId="6ED99153" w14:textId="62808B79" w:rsidR="00D032AE" w:rsidRPr="00910EA1" w:rsidRDefault="00C52170" w:rsidP="00910EA1">
      <w:pPr>
        <w:pStyle w:val="Heading2"/>
        <w:spacing w:line="276" w:lineRule="auto"/>
        <w:jc w:val="both"/>
        <w:rPr>
          <w:rFonts w:cs="Times New Roman"/>
          <w:szCs w:val="24"/>
        </w:rPr>
      </w:pPr>
      <w:bookmarkStart w:id="7" w:name="_Toc147751448"/>
      <w:r w:rsidRPr="00910EA1">
        <w:rPr>
          <w:rFonts w:cs="Times New Roman"/>
          <w:szCs w:val="24"/>
        </w:rPr>
        <w:t xml:space="preserve">3.3 </w:t>
      </w:r>
      <w:r w:rsidR="00D032AE" w:rsidRPr="00910EA1">
        <w:rPr>
          <w:rFonts w:cs="Times New Roman"/>
          <w:szCs w:val="24"/>
        </w:rPr>
        <w:t>Co-Composted Biochar preparation</w:t>
      </w:r>
      <w:bookmarkEnd w:id="7"/>
    </w:p>
    <w:p w14:paraId="279AAB2C" w14:textId="7032396F" w:rsidR="00FE3AC4"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Compost used for the study was prepared from three basic materials which include domestic waste (cassava peels, plantain peels, pineapple peels and solid food leftover), </w:t>
      </w:r>
      <w:bookmarkStart w:id="8" w:name="_Hlk217355522"/>
      <w:r w:rsidRPr="00910EA1">
        <w:rPr>
          <w:rFonts w:ascii="Times New Roman" w:hAnsi="Times New Roman" w:cs="Times New Roman"/>
          <w:sz w:val="24"/>
          <w:szCs w:val="24"/>
        </w:rPr>
        <w:t>poultry manure and Coconut husk biochar using the windrow method</w:t>
      </w:r>
      <w:bookmarkEnd w:id="8"/>
      <w:r w:rsidRPr="00910EA1">
        <w:rPr>
          <w:rFonts w:ascii="Times New Roman" w:hAnsi="Times New Roman" w:cs="Times New Roman"/>
          <w:sz w:val="24"/>
          <w:szCs w:val="24"/>
        </w:rPr>
        <w:t xml:space="preserve">. Coconut husk biochar was obtained through pyrolysis, poultry manure with decomposed bedding material collected from deep litter system layer pen in the University of Cape Coast Teaching and Research Farms, cassava, plantain and pineapple peels collected from nearby restaurants and solid food leftover collected from nearby Senior High Schools such as </w:t>
      </w:r>
      <w:proofErr w:type="spellStart"/>
      <w:r w:rsidRPr="00910EA1">
        <w:rPr>
          <w:rFonts w:ascii="Times New Roman" w:hAnsi="Times New Roman" w:cs="Times New Roman"/>
          <w:sz w:val="24"/>
          <w:szCs w:val="24"/>
        </w:rPr>
        <w:t>Adisadel</w:t>
      </w:r>
      <w:proofErr w:type="spellEnd"/>
      <w:r w:rsidRPr="00910EA1">
        <w:rPr>
          <w:rFonts w:ascii="Times New Roman" w:hAnsi="Times New Roman" w:cs="Times New Roman"/>
          <w:sz w:val="24"/>
          <w:szCs w:val="24"/>
        </w:rPr>
        <w:t xml:space="preserve"> College, Ghana National College and University Practice S.H.S. The food waste was air dried, separated, and grating was used to decrease the particle size. The remaining feedstocks</w:t>
      </w:r>
      <w:r w:rsidR="005018C1">
        <w:rPr>
          <w:rFonts w:ascii="Times New Roman" w:hAnsi="Times New Roman" w:cs="Times New Roman"/>
          <w:sz w:val="24"/>
          <w:szCs w:val="24"/>
        </w:rPr>
        <w:t xml:space="preserve"> </w:t>
      </w:r>
      <w:r w:rsidRPr="00910EA1">
        <w:rPr>
          <w:rFonts w:ascii="Times New Roman" w:hAnsi="Times New Roman" w:cs="Times New Roman"/>
          <w:sz w:val="24"/>
          <w:szCs w:val="24"/>
        </w:rPr>
        <w:t>except the biochar, w</w:t>
      </w:r>
      <w:r w:rsidR="005018C1">
        <w:rPr>
          <w:rFonts w:ascii="Times New Roman" w:hAnsi="Times New Roman" w:cs="Times New Roman"/>
          <w:sz w:val="24"/>
          <w:szCs w:val="24"/>
        </w:rPr>
        <w:t>as</w:t>
      </w:r>
      <w:r w:rsidRPr="00910EA1">
        <w:rPr>
          <w:rFonts w:ascii="Times New Roman" w:hAnsi="Times New Roman" w:cs="Times New Roman"/>
          <w:sz w:val="24"/>
          <w:szCs w:val="24"/>
        </w:rPr>
        <w:t xml:space="preserve"> then measured, divided into four equal portions, and made into four compost heaps, each containing 100 kg of the feedstocks. The biochar co-composts </w:t>
      </w:r>
      <w:r w:rsidR="003B5FDF" w:rsidRPr="00910EA1">
        <w:rPr>
          <w:rFonts w:ascii="Times New Roman" w:hAnsi="Times New Roman" w:cs="Times New Roman"/>
          <w:sz w:val="24"/>
          <w:szCs w:val="24"/>
        </w:rPr>
        <w:t>w</w:t>
      </w:r>
      <w:r w:rsidR="003B5FDF">
        <w:rPr>
          <w:rFonts w:ascii="Times New Roman" w:hAnsi="Times New Roman" w:cs="Times New Roman"/>
          <w:sz w:val="24"/>
          <w:szCs w:val="24"/>
        </w:rPr>
        <w:t>ere</w:t>
      </w:r>
      <w:r w:rsidRPr="00910EA1">
        <w:rPr>
          <w:rFonts w:ascii="Times New Roman" w:hAnsi="Times New Roman" w:cs="Times New Roman"/>
          <w:sz w:val="24"/>
          <w:szCs w:val="24"/>
        </w:rPr>
        <w:t xml:space="preserve"> prepared separately by adding varying amounts (0%,2%, 5% and 10%) of the coconut husk biochar. In the four biochar co-compost rates, all feedstocks, including biochar, w</w:t>
      </w:r>
      <w:r w:rsidR="005018C1">
        <w:rPr>
          <w:rFonts w:ascii="Times New Roman" w:hAnsi="Times New Roman" w:cs="Times New Roman"/>
          <w:sz w:val="24"/>
          <w:szCs w:val="24"/>
        </w:rPr>
        <w:t>as</w:t>
      </w:r>
      <w:r w:rsidRPr="00910EA1">
        <w:rPr>
          <w:rFonts w:ascii="Times New Roman" w:hAnsi="Times New Roman" w:cs="Times New Roman"/>
          <w:sz w:val="24"/>
          <w:szCs w:val="24"/>
        </w:rPr>
        <w:t xml:space="preserve"> thoroughly mixed, moistened, and heaped. Pure compost </w:t>
      </w:r>
      <w:r w:rsidR="000568F8">
        <w:rPr>
          <w:rFonts w:ascii="Times New Roman" w:hAnsi="Times New Roman" w:cs="Times New Roman"/>
          <w:sz w:val="24"/>
          <w:szCs w:val="24"/>
        </w:rPr>
        <w:t xml:space="preserve">without biochar </w:t>
      </w:r>
      <w:r w:rsidRPr="00910EA1">
        <w:rPr>
          <w:rFonts w:ascii="Times New Roman" w:hAnsi="Times New Roman" w:cs="Times New Roman"/>
          <w:sz w:val="24"/>
          <w:szCs w:val="24"/>
        </w:rPr>
        <w:t xml:space="preserve">was Heap 1, 2 kg of biochar </w:t>
      </w:r>
      <w:r w:rsidR="000568F8">
        <w:rPr>
          <w:rFonts w:ascii="Times New Roman" w:hAnsi="Times New Roman" w:cs="Times New Roman"/>
          <w:sz w:val="24"/>
          <w:szCs w:val="24"/>
        </w:rPr>
        <w:t>wa</w:t>
      </w:r>
      <w:r w:rsidRPr="00910EA1">
        <w:rPr>
          <w:rFonts w:ascii="Times New Roman" w:hAnsi="Times New Roman" w:cs="Times New Roman"/>
          <w:sz w:val="24"/>
          <w:szCs w:val="24"/>
        </w:rPr>
        <w:t xml:space="preserve">s added in Heap 2, 5 kg of biochar </w:t>
      </w:r>
      <w:r w:rsidR="000568F8">
        <w:rPr>
          <w:rFonts w:ascii="Times New Roman" w:hAnsi="Times New Roman" w:cs="Times New Roman"/>
          <w:sz w:val="24"/>
          <w:szCs w:val="24"/>
        </w:rPr>
        <w:t>was</w:t>
      </w:r>
      <w:r w:rsidRPr="00910EA1">
        <w:rPr>
          <w:rFonts w:ascii="Times New Roman" w:hAnsi="Times New Roman" w:cs="Times New Roman"/>
          <w:sz w:val="24"/>
          <w:szCs w:val="24"/>
        </w:rPr>
        <w:t xml:space="preserve"> added in Heap 3, and 10 kg of biochar </w:t>
      </w:r>
      <w:r w:rsidR="000568F8">
        <w:rPr>
          <w:rFonts w:ascii="Times New Roman" w:hAnsi="Times New Roman" w:cs="Times New Roman"/>
          <w:sz w:val="24"/>
          <w:szCs w:val="24"/>
        </w:rPr>
        <w:t>was also</w:t>
      </w:r>
      <w:r w:rsidRPr="00910EA1">
        <w:rPr>
          <w:rFonts w:ascii="Times New Roman" w:hAnsi="Times New Roman" w:cs="Times New Roman"/>
          <w:sz w:val="24"/>
          <w:szCs w:val="24"/>
        </w:rPr>
        <w:t xml:space="preserve"> added in Heap 4. For the first two weeks, the heaps were turned on every three days, then once a week until they reached maturity. The compost took two months to mature</w:t>
      </w:r>
      <w:r w:rsidR="000568F8">
        <w:rPr>
          <w:rFonts w:ascii="Times New Roman" w:hAnsi="Times New Roman" w:cs="Times New Roman"/>
          <w:sz w:val="24"/>
          <w:szCs w:val="24"/>
        </w:rPr>
        <w:t xml:space="preserve"> and for</w:t>
      </w:r>
      <w:r w:rsidRPr="00910EA1">
        <w:rPr>
          <w:rFonts w:ascii="Times New Roman" w:hAnsi="Times New Roman" w:cs="Times New Roman"/>
          <w:sz w:val="24"/>
          <w:szCs w:val="24"/>
        </w:rPr>
        <w:t xml:space="preserve"> three weeks to cure and dry.</w:t>
      </w:r>
    </w:p>
    <w:p w14:paraId="7A6273B0" w14:textId="633828CF" w:rsidR="00FB00E5" w:rsidRPr="00910EA1" w:rsidRDefault="00FE3AC4" w:rsidP="00910EA1">
      <w:pPr>
        <w:spacing w:after="0" w:line="276" w:lineRule="auto"/>
        <w:jc w:val="both"/>
        <w:rPr>
          <w:rFonts w:ascii="Times New Roman" w:hAnsi="Times New Roman" w:cs="Times New Roman"/>
          <w:noProof/>
          <w:sz w:val="24"/>
          <w:szCs w:val="24"/>
        </w:rPr>
      </w:pPr>
      <w:r w:rsidRPr="00910EA1">
        <w:rPr>
          <w:rFonts w:ascii="Times New Roman" w:hAnsi="Times New Roman" w:cs="Times New Roman"/>
          <w:noProof/>
          <w:sz w:val="24"/>
          <w:szCs w:val="24"/>
        </w:rPr>
        <w:lastRenderedPageBreak/>
        <w:drawing>
          <wp:inline distT="0" distB="0" distL="0" distR="0" wp14:anchorId="5F6D6B7E" wp14:editId="5AACE8AE">
            <wp:extent cx="2620783" cy="2044431"/>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0193" cy="2114178"/>
                    </a:xfrm>
                    <a:prstGeom prst="rect">
                      <a:avLst/>
                    </a:prstGeom>
                  </pic:spPr>
                </pic:pic>
              </a:graphicData>
            </a:graphic>
          </wp:inline>
        </w:drawing>
      </w:r>
      <w:r w:rsidRPr="00910EA1">
        <w:rPr>
          <w:rFonts w:ascii="Times New Roman" w:hAnsi="Times New Roman" w:cs="Times New Roman"/>
          <w:noProof/>
          <w:sz w:val="24"/>
          <w:szCs w:val="24"/>
        </w:rPr>
        <w:drawing>
          <wp:inline distT="0" distB="0" distL="0" distR="0" wp14:anchorId="7AFE765F" wp14:editId="2A0BBCED">
            <wp:extent cx="2520315" cy="20261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7271" cy="2031739"/>
                    </a:xfrm>
                    <a:prstGeom prst="rect">
                      <a:avLst/>
                    </a:prstGeom>
                  </pic:spPr>
                </pic:pic>
              </a:graphicData>
            </a:graphic>
          </wp:inline>
        </w:drawing>
      </w:r>
    </w:p>
    <w:p w14:paraId="7859E5F8" w14:textId="2DFD2318" w:rsidR="00FE3AC4" w:rsidRPr="00910EA1" w:rsidRDefault="00FB00E5" w:rsidP="00910EA1">
      <w:pPr>
        <w:spacing w:after="0" w:line="276" w:lineRule="auto"/>
        <w:jc w:val="both"/>
        <w:rPr>
          <w:rFonts w:ascii="Times New Roman" w:hAnsi="Times New Roman" w:cs="Times New Roman"/>
          <w:i/>
          <w:iCs/>
          <w:sz w:val="24"/>
          <w:szCs w:val="24"/>
        </w:rPr>
      </w:pPr>
      <w:r w:rsidRPr="00910EA1">
        <w:rPr>
          <w:rFonts w:ascii="Times New Roman" w:hAnsi="Times New Roman" w:cs="Times New Roman"/>
          <w:noProof/>
          <w:sz w:val="24"/>
          <w:szCs w:val="24"/>
        </w:rPr>
        <w:t xml:space="preserve">Figure 3. </w:t>
      </w:r>
      <w:r w:rsidR="00FE3AC4" w:rsidRPr="00910EA1">
        <w:rPr>
          <w:rFonts w:ascii="Times New Roman" w:hAnsi="Times New Roman" w:cs="Times New Roman"/>
          <w:sz w:val="24"/>
          <w:szCs w:val="24"/>
        </w:rPr>
        <w:t>Domestic waste</w:t>
      </w:r>
      <w:r w:rsidR="00A0326A" w:rsidRPr="00910EA1">
        <w:rPr>
          <w:rFonts w:ascii="Times New Roman" w:hAnsi="Times New Roman" w:cs="Times New Roman"/>
          <w:sz w:val="24"/>
          <w:szCs w:val="24"/>
        </w:rPr>
        <w:t>,</w:t>
      </w:r>
      <w:r w:rsidR="00FE3AC4" w:rsidRPr="00910EA1">
        <w:rPr>
          <w:rFonts w:ascii="Times New Roman" w:hAnsi="Times New Roman" w:cs="Times New Roman"/>
          <w:sz w:val="24"/>
          <w:szCs w:val="24"/>
        </w:rPr>
        <w:t xml:space="preserve"> poultry manure and Coconut husk biochar </w:t>
      </w:r>
      <w:r w:rsidR="00A0326A" w:rsidRPr="00910EA1">
        <w:rPr>
          <w:rFonts w:ascii="Times New Roman" w:hAnsi="Times New Roman" w:cs="Times New Roman"/>
          <w:sz w:val="24"/>
          <w:szCs w:val="24"/>
        </w:rPr>
        <w:t xml:space="preserve">being mixed for compost </w:t>
      </w:r>
      <w:r w:rsidR="00FE3AC4" w:rsidRPr="00910EA1">
        <w:rPr>
          <w:rFonts w:ascii="Times New Roman" w:hAnsi="Times New Roman" w:cs="Times New Roman"/>
          <w:sz w:val="24"/>
          <w:szCs w:val="24"/>
        </w:rPr>
        <w:t>using the windrow method</w:t>
      </w:r>
    </w:p>
    <w:p w14:paraId="3BAA28D8" w14:textId="77777777" w:rsidR="00FE3AC4" w:rsidRPr="00910EA1" w:rsidRDefault="00FE3AC4" w:rsidP="0014224C">
      <w:pPr>
        <w:spacing w:after="0" w:line="276" w:lineRule="auto"/>
        <w:jc w:val="both"/>
        <w:rPr>
          <w:rFonts w:ascii="Times New Roman" w:hAnsi="Times New Roman" w:cs="Times New Roman"/>
          <w:sz w:val="24"/>
          <w:szCs w:val="24"/>
        </w:rPr>
      </w:pPr>
    </w:p>
    <w:p w14:paraId="1139E4D9" w14:textId="5316153C" w:rsidR="00D032AE" w:rsidRPr="00910EA1" w:rsidRDefault="008F61C5" w:rsidP="00910EA1">
      <w:pPr>
        <w:pStyle w:val="LT"/>
        <w:spacing w:line="276" w:lineRule="auto"/>
        <w:jc w:val="both"/>
      </w:pPr>
      <w:bookmarkStart w:id="9" w:name="_Toc147751517"/>
      <w:r w:rsidRPr="00910EA1">
        <w:t>3.4</w:t>
      </w:r>
      <w:r w:rsidR="00D032AE" w:rsidRPr="00910EA1">
        <w:t xml:space="preserve"> Table 1: </w:t>
      </w:r>
      <w:r w:rsidR="00EB0836" w:rsidRPr="00910EA1">
        <w:t>Treatments details</w:t>
      </w:r>
      <w:bookmarkEnd w:id="9"/>
    </w:p>
    <w:tbl>
      <w:tblPr>
        <w:tblStyle w:val="PlainTable21"/>
        <w:tblW w:w="0" w:type="auto"/>
        <w:tblLook w:val="04A0" w:firstRow="1" w:lastRow="0" w:firstColumn="1" w:lastColumn="0" w:noHBand="0" w:noVBand="1"/>
      </w:tblPr>
      <w:tblGrid>
        <w:gridCol w:w="1925"/>
        <w:gridCol w:w="1414"/>
        <w:gridCol w:w="1390"/>
        <w:gridCol w:w="1387"/>
        <w:gridCol w:w="1391"/>
        <w:gridCol w:w="1522"/>
      </w:tblGrid>
      <w:tr w:rsidR="006E3B5B" w:rsidRPr="00910EA1" w14:paraId="056510AE" w14:textId="77777777" w:rsidTr="00166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80BE929"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TREATMENTS</w:t>
            </w:r>
          </w:p>
        </w:tc>
        <w:tc>
          <w:tcPr>
            <w:tcW w:w="1493" w:type="dxa"/>
          </w:tcPr>
          <w:p w14:paraId="5BFCAE72"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SOIL</w:t>
            </w:r>
          </w:p>
        </w:tc>
        <w:tc>
          <w:tcPr>
            <w:tcW w:w="1464" w:type="dxa"/>
          </w:tcPr>
          <w:p w14:paraId="07BD427B"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N</w:t>
            </w:r>
          </w:p>
        </w:tc>
        <w:tc>
          <w:tcPr>
            <w:tcW w:w="1461" w:type="dxa"/>
          </w:tcPr>
          <w:p w14:paraId="02AC0DDA"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P</w:t>
            </w:r>
          </w:p>
        </w:tc>
        <w:tc>
          <w:tcPr>
            <w:tcW w:w="1465" w:type="dxa"/>
          </w:tcPr>
          <w:p w14:paraId="1D9C1B45"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K</w:t>
            </w:r>
          </w:p>
        </w:tc>
        <w:tc>
          <w:tcPr>
            <w:tcW w:w="1542" w:type="dxa"/>
          </w:tcPr>
          <w:p w14:paraId="08CEECF4"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p>
        </w:tc>
      </w:tr>
      <w:tr w:rsidR="006E3B5B" w:rsidRPr="00910EA1" w14:paraId="02633445" w14:textId="77777777" w:rsidTr="00166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6"/>
          </w:tcPr>
          <w:p w14:paraId="113D93FE" w14:textId="6930BE9B" w:rsidR="006E3B5B" w:rsidRPr="00910EA1" w:rsidRDefault="00166E3E" w:rsidP="00910EA1">
            <w:pPr>
              <w:spacing w:line="276"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                                                                 </w:t>
            </w:r>
            <w:r w:rsidR="006E3B5B" w:rsidRPr="00910EA1">
              <w:rPr>
                <w:rFonts w:ascii="Times New Roman" w:hAnsi="Times New Roman" w:cs="Times New Roman"/>
                <w:b w:val="0"/>
                <w:bCs w:val="0"/>
                <w:sz w:val="24"/>
                <w:szCs w:val="24"/>
              </w:rPr>
              <w:t>Grams</w:t>
            </w:r>
            <w:r w:rsidR="00BA0FA8">
              <w:rPr>
                <w:rFonts w:ascii="Times New Roman" w:hAnsi="Times New Roman" w:cs="Times New Roman"/>
                <w:b w:val="0"/>
                <w:bCs w:val="0"/>
                <w:sz w:val="24"/>
                <w:szCs w:val="24"/>
              </w:rPr>
              <w:t xml:space="preserve"> </w:t>
            </w:r>
            <w:r w:rsidR="006E3B5B" w:rsidRPr="00910EA1">
              <w:rPr>
                <w:rFonts w:ascii="Times New Roman" w:hAnsi="Times New Roman" w:cs="Times New Roman"/>
                <w:b w:val="0"/>
                <w:bCs w:val="0"/>
                <w:sz w:val="24"/>
                <w:szCs w:val="24"/>
              </w:rPr>
              <w:t>(g)</w:t>
            </w:r>
          </w:p>
        </w:tc>
      </w:tr>
      <w:tr w:rsidR="006E3B5B" w:rsidRPr="00910EA1" w14:paraId="75ECFEAB" w14:textId="77777777" w:rsidTr="00166E3E">
        <w:tc>
          <w:tcPr>
            <w:cnfStyle w:val="001000000000" w:firstRow="0" w:lastRow="0" w:firstColumn="1" w:lastColumn="0" w:oddVBand="0" w:evenVBand="0" w:oddHBand="0" w:evenHBand="0" w:firstRowFirstColumn="0" w:firstRowLastColumn="0" w:lastRowFirstColumn="0" w:lastRowLastColumn="0"/>
            <w:tcW w:w="1925" w:type="dxa"/>
          </w:tcPr>
          <w:p w14:paraId="32D8E900" w14:textId="573532A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CONTROL</w:t>
            </w:r>
          </w:p>
        </w:tc>
        <w:tc>
          <w:tcPr>
            <w:tcW w:w="1493" w:type="dxa"/>
          </w:tcPr>
          <w:p w14:paraId="466F65B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3A9EF21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Pr>
          <w:p w14:paraId="7EBAC59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5" w:type="dxa"/>
          </w:tcPr>
          <w:p w14:paraId="5E3BB64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542" w:type="dxa"/>
          </w:tcPr>
          <w:p w14:paraId="33CDB6DD"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r>
      <w:tr w:rsidR="006E3B5B" w:rsidRPr="00910EA1" w14:paraId="627873BF" w14:textId="77777777" w:rsidTr="00166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FF2E3C7" w14:textId="11A390B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INORGANIC</w:t>
            </w:r>
          </w:p>
        </w:tc>
        <w:tc>
          <w:tcPr>
            <w:tcW w:w="1493" w:type="dxa"/>
          </w:tcPr>
          <w:p w14:paraId="4419144C"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112C7AA2"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0.033</w:t>
            </w:r>
          </w:p>
        </w:tc>
        <w:tc>
          <w:tcPr>
            <w:tcW w:w="1461" w:type="dxa"/>
          </w:tcPr>
          <w:p w14:paraId="72695637"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w:t>
            </w:r>
          </w:p>
        </w:tc>
        <w:tc>
          <w:tcPr>
            <w:tcW w:w="1465" w:type="dxa"/>
          </w:tcPr>
          <w:p w14:paraId="4E1D731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0.015</w:t>
            </w:r>
          </w:p>
        </w:tc>
        <w:tc>
          <w:tcPr>
            <w:tcW w:w="1542" w:type="dxa"/>
          </w:tcPr>
          <w:p w14:paraId="5AD6188B"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E3B5B" w:rsidRPr="00910EA1" w14:paraId="05CD7E12" w14:textId="77777777" w:rsidTr="00166E3E">
        <w:tc>
          <w:tcPr>
            <w:cnfStyle w:val="001000000000" w:firstRow="0" w:lastRow="0" w:firstColumn="1" w:lastColumn="0" w:oddVBand="0" w:evenVBand="0" w:oddHBand="0" w:evenHBand="0" w:firstRowFirstColumn="0" w:firstRowLastColumn="0" w:lastRowFirstColumn="0" w:lastRowLastColumn="0"/>
            <w:tcW w:w="1925" w:type="dxa"/>
          </w:tcPr>
          <w:p w14:paraId="41FD4BC4"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p>
        </w:tc>
        <w:tc>
          <w:tcPr>
            <w:tcW w:w="1493" w:type="dxa"/>
          </w:tcPr>
          <w:p w14:paraId="2D506ED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01B87F9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Pr>
          <w:p w14:paraId="1E030BF6"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Pr>
          <w:p w14:paraId="75EEA2E0"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Pr>
          <w:p w14:paraId="5EEB594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1.24</w:t>
            </w:r>
          </w:p>
        </w:tc>
      </w:tr>
      <w:tr w:rsidR="006E3B5B" w:rsidRPr="00910EA1" w14:paraId="7F4A9FEA" w14:textId="77777777" w:rsidTr="00166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376A3AA0" w14:textId="2464BD69"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r w:rsidR="006037C2">
              <w:rPr>
                <w:rFonts w:ascii="Times New Roman" w:hAnsi="Times New Roman" w:cs="Times New Roman"/>
                <w:b w:val="0"/>
                <w:bCs w:val="0"/>
                <w:sz w:val="24"/>
                <w:szCs w:val="24"/>
              </w:rPr>
              <w:t>2</w:t>
            </w:r>
            <w:r w:rsidRPr="00910EA1">
              <w:rPr>
                <w:rFonts w:ascii="Times New Roman" w:hAnsi="Times New Roman" w:cs="Times New Roman"/>
                <w:b w:val="0"/>
                <w:bCs w:val="0"/>
                <w:sz w:val="24"/>
                <w:szCs w:val="24"/>
              </w:rPr>
              <w:t>%</w:t>
            </w:r>
          </w:p>
          <w:p w14:paraId="0157EDE9"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Pr>
          <w:p w14:paraId="254EB8B2"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58104F38"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Pr>
          <w:p w14:paraId="04BBF26C"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Pr>
          <w:p w14:paraId="394FD793"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Pr>
          <w:p w14:paraId="470E0109"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1.06</w:t>
            </w:r>
          </w:p>
        </w:tc>
      </w:tr>
      <w:tr w:rsidR="006E3B5B" w:rsidRPr="00910EA1" w14:paraId="3B4F7070" w14:textId="77777777" w:rsidTr="00166E3E">
        <w:tc>
          <w:tcPr>
            <w:cnfStyle w:val="001000000000" w:firstRow="0" w:lastRow="0" w:firstColumn="1" w:lastColumn="0" w:oddVBand="0" w:evenVBand="0" w:oddHBand="0" w:evenHBand="0" w:firstRowFirstColumn="0" w:firstRowLastColumn="0" w:lastRowFirstColumn="0" w:lastRowLastColumn="0"/>
            <w:tcW w:w="1925" w:type="dxa"/>
          </w:tcPr>
          <w:p w14:paraId="6CE5D88E" w14:textId="2C67EB0E"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r w:rsidR="006037C2">
              <w:rPr>
                <w:rFonts w:ascii="Times New Roman" w:hAnsi="Times New Roman" w:cs="Times New Roman"/>
                <w:b w:val="0"/>
                <w:bCs w:val="0"/>
                <w:sz w:val="24"/>
                <w:szCs w:val="24"/>
              </w:rPr>
              <w:t>5</w:t>
            </w:r>
            <w:r w:rsidRPr="00910EA1">
              <w:rPr>
                <w:rFonts w:ascii="Times New Roman" w:hAnsi="Times New Roman" w:cs="Times New Roman"/>
                <w:b w:val="0"/>
                <w:bCs w:val="0"/>
                <w:sz w:val="24"/>
                <w:szCs w:val="24"/>
              </w:rPr>
              <w:t>%</w:t>
            </w:r>
          </w:p>
          <w:p w14:paraId="48B1A5DD"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Pr>
          <w:p w14:paraId="6234E6E0"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228A062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Pr>
          <w:p w14:paraId="241BCE48"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Pr>
          <w:p w14:paraId="59C5632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Pr>
          <w:p w14:paraId="047944C2"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0.81</w:t>
            </w:r>
          </w:p>
        </w:tc>
      </w:tr>
      <w:tr w:rsidR="006E3B5B" w:rsidRPr="00910EA1" w14:paraId="3676DC5E" w14:textId="77777777" w:rsidTr="00166E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19947BC"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COMPOST+10%</w:t>
            </w:r>
          </w:p>
          <w:p w14:paraId="2061E957"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Pr>
          <w:p w14:paraId="674173C3"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Pr>
          <w:p w14:paraId="5502F2C7"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Pr>
          <w:p w14:paraId="6D28AE8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Pr>
          <w:p w14:paraId="4CBD7DDD"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Pr>
          <w:p w14:paraId="1C925FE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0.73</w:t>
            </w:r>
          </w:p>
        </w:tc>
      </w:tr>
    </w:tbl>
    <w:p w14:paraId="720A307B" w14:textId="77777777" w:rsidR="006E3B5B" w:rsidRPr="00910EA1" w:rsidRDefault="006E3B5B" w:rsidP="00910EA1">
      <w:pPr>
        <w:spacing w:after="0" w:line="276" w:lineRule="auto"/>
        <w:ind w:firstLine="720"/>
        <w:jc w:val="both"/>
        <w:rPr>
          <w:rFonts w:ascii="Times New Roman" w:hAnsi="Times New Roman" w:cs="Times New Roman"/>
          <w:sz w:val="24"/>
          <w:szCs w:val="24"/>
        </w:rPr>
      </w:pPr>
    </w:p>
    <w:p w14:paraId="74F737A0" w14:textId="44F330CC" w:rsidR="00D032AE"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 characterized, extremely weathered tropical soil was chosen, sampled, air dried and placed in containers. 100g of the air-dried soil was weighed into each of the containers. For each container, various co-composted biochar was weighed based on plant nutrient requirements and compost nitrogen contents. Straight fertilizers’ (Urea, Muriate of Potash &amp; Triple Super</w:t>
      </w:r>
      <w:r w:rsidR="00BA0FA8">
        <w:rPr>
          <w:rFonts w:ascii="Times New Roman" w:hAnsi="Times New Roman" w:cs="Times New Roman"/>
          <w:sz w:val="24"/>
          <w:szCs w:val="24"/>
        </w:rPr>
        <w:t>p</w:t>
      </w:r>
      <w:r w:rsidRPr="00910EA1">
        <w:rPr>
          <w:rFonts w:ascii="Times New Roman" w:hAnsi="Times New Roman" w:cs="Times New Roman"/>
          <w:sz w:val="24"/>
          <w:szCs w:val="24"/>
        </w:rPr>
        <w:t>hosphate) top-up was used to supplement nutrient limitations in the composts. Treatments w</w:t>
      </w:r>
      <w:r w:rsidR="000568F8">
        <w:rPr>
          <w:rFonts w:ascii="Times New Roman" w:hAnsi="Times New Roman" w:cs="Times New Roman"/>
          <w:sz w:val="24"/>
          <w:szCs w:val="24"/>
        </w:rPr>
        <w:t>as</w:t>
      </w:r>
      <w:r w:rsidRPr="00910EA1">
        <w:rPr>
          <w:rFonts w:ascii="Times New Roman" w:hAnsi="Times New Roman" w:cs="Times New Roman"/>
          <w:sz w:val="24"/>
          <w:szCs w:val="24"/>
        </w:rPr>
        <w:t xml:space="preserve"> six </w:t>
      </w:r>
      <w:r w:rsidR="000568F8">
        <w:rPr>
          <w:rFonts w:ascii="Times New Roman" w:hAnsi="Times New Roman" w:cs="Times New Roman"/>
          <w:sz w:val="24"/>
          <w:szCs w:val="24"/>
        </w:rPr>
        <w:t>with</w:t>
      </w:r>
      <w:r w:rsidRPr="00910EA1">
        <w:rPr>
          <w:rFonts w:ascii="Times New Roman" w:hAnsi="Times New Roman" w:cs="Times New Roman"/>
          <w:sz w:val="24"/>
          <w:szCs w:val="24"/>
        </w:rPr>
        <w:t xml:space="preserve"> four replications summing up to </w:t>
      </w:r>
      <w:r w:rsidR="00485F44" w:rsidRPr="00910EA1">
        <w:rPr>
          <w:rFonts w:ascii="Times New Roman" w:hAnsi="Times New Roman" w:cs="Times New Roman"/>
          <w:sz w:val="24"/>
          <w:szCs w:val="24"/>
        </w:rPr>
        <w:t>twenty</w:t>
      </w:r>
      <w:r w:rsidR="00485F44">
        <w:rPr>
          <w:rFonts w:ascii="Times New Roman" w:hAnsi="Times New Roman" w:cs="Times New Roman"/>
          <w:sz w:val="24"/>
          <w:szCs w:val="24"/>
        </w:rPr>
        <w:t>-four</w:t>
      </w:r>
      <w:r w:rsidRPr="00910EA1">
        <w:rPr>
          <w:rFonts w:ascii="Times New Roman" w:hAnsi="Times New Roman" w:cs="Times New Roman"/>
          <w:sz w:val="24"/>
          <w:szCs w:val="24"/>
        </w:rPr>
        <w:t xml:space="preserve"> (24) containers in total. Treatment 1 - absolute control, Treatment 2 -- amended control-NPK, Treatment 3 – 0% biochar (pure compost), Treatment 4 -- 2% biochar co-compost with P&amp;K top up, Treatment 5 -- 5% biochar co-compost with P&amp;K top up Treatment 6 -- 10% biochar co-compost with P&amp;K top up. For each treatment and its replications; the composition 100g (0.1kg) of soil, compost and straight fertilizers). The 24 containers </w:t>
      </w:r>
      <w:r w:rsidR="003B5FDF" w:rsidRPr="00910EA1">
        <w:rPr>
          <w:rFonts w:ascii="Times New Roman" w:hAnsi="Times New Roman" w:cs="Times New Roman"/>
          <w:sz w:val="24"/>
          <w:szCs w:val="24"/>
        </w:rPr>
        <w:t>w</w:t>
      </w:r>
      <w:r w:rsidR="003B5FDF">
        <w:rPr>
          <w:rFonts w:ascii="Times New Roman" w:hAnsi="Times New Roman" w:cs="Times New Roman"/>
          <w:sz w:val="24"/>
          <w:szCs w:val="24"/>
        </w:rPr>
        <w:t>ere</w:t>
      </w:r>
      <w:r w:rsidRPr="00910EA1">
        <w:rPr>
          <w:rFonts w:ascii="Times New Roman" w:hAnsi="Times New Roman" w:cs="Times New Roman"/>
          <w:sz w:val="24"/>
          <w:szCs w:val="24"/>
        </w:rPr>
        <w:t xml:space="preserve"> incubated in a dark environment  (car</w:t>
      </w:r>
      <w:r w:rsidR="00BA0FA8">
        <w:rPr>
          <w:rFonts w:ascii="Times New Roman" w:hAnsi="Times New Roman" w:cs="Times New Roman"/>
          <w:sz w:val="24"/>
          <w:szCs w:val="24"/>
        </w:rPr>
        <w:t>d</w:t>
      </w:r>
      <w:r w:rsidRPr="00910EA1">
        <w:rPr>
          <w:rFonts w:ascii="Times New Roman" w:hAnsi="Times New Roman" w:cs="Times New Roman"/>
          <w:sz w:val="24"/>
          <w:szCs w:val="24"/>
        </w:rPr>
        <w:t>board) in the soil science laboratory. 17</w:t>
      </w:r>
      <w:r w:rsidR="00EB0836" w:rsidRPr="00910EA1">
        <w:rPr>
          <w:rFonts w:ascii="Times New Roman" w:hAnsi="Times New Roman" w:cs="Times New Roman"/>
          <w:sz w:val="24"/>
          <w:szCs w:val="24"/>
        </w:rPr>
        <w:t>mL</w:t>
      </w:r>
      <w:r w:rsidRPr="00910EA1">
        <w:rPr>
          <w:rFonts w:ascii="Times New Roman" w:hAnsi="Times New Roman" w:cs="Times New Roman"/>
          <w:sz w:val="24"/>
          <w:szCs w:val="24"/>
        </w:rPr>
        <w:t xml:space="preserve"> of water was sprayed on each treatment.</w:t>
      </w:r>
    </w:p>
    <w:p w14:paraId="0797560D" w14:textId="44AE8EA9" w:rsidR="00A0326A" w:rsidRPr="00910EA1" w:rsidRDefault="00A0326A"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lastRenderedPageBreak/>
        <w:t xml:space="preserve">               </w:t>
      </w:r>
      <w:r w:rsidRPr="00910EA1">
        <w:rPr>
          <w:rFonts w:ascii="Times New Roman" w:hAnsi="Times New Roman" w:cs="Times New Roman"/>
          <w:noProof/>
          <w:sz w:val="24"/>
          <w:szCs w:val="24"/>
        </w:rPr>
        <w:drawing>
          <wp:inline distT="0" distB="0" distL="0" distR="0" wp14:anchorId="59763F96" wp14:editId="3A80E62D">
            <wp:extent cx="4629150" cy="2362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9150" cy="2362200"/>
                    </a:xfrm>
                    <a:prstGeom prst="rect">
                      <a:avLst/>
                    </a:prstGeom>
                  </pic:spPr>
                </pic:pic>
              </a:graphicData>
            </a:graphic>
          </wp:inline>
        </w:drawing>
      </w:r>
    </w:p>
    <w:p w14:paraId="76E2641E" w14:textId="364F9E2D" w:rsidR="00A0326A" w:rsidRPr="00910EA1" w:rsidRDefault="001B35E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                 </w:t>
      </w:r>
      <w:r w:rsidR="001C6CD9" w:rsidRPr="00910EA1">
        <w:rPr>
          <w:rFonts w:ascii="Times New Roman" w:hAnsi="Times New Roman" w:cs="Times New Roman"/>
          <w:noProof/>
          <w:sz w:val="24"/>
          <w:szCs w:val="24"/>
        </w:rPr>
        <w:t xml:space="preserve">Figure 4. </w:t>
      </w:r>
      <w:r w:rsidRPr="00910EA1">
        <w:rPr>
          <w:rFonts w:ascii="Times New Roman" w:hAnsi="Times New Roman" w:cs="Times New Roman"/>
          <w:sz w:val="24"/>
          <w:szCs w:val="24"/>
        </w:rPr>
        <w:t xml:space="preserve">Incubation of treatment </w:t>
      </w:r>
    </w:p>
    <w:p w14:paraId="4210F4D3" w14:textId="7E3A80FE" w:rsidR="00A0326A" w:rsidRPr="00910EA1" w:rsidRDefault="00A0326A" w:rsidP="00910EA1">
      <w:pPr>
        <w:spacing w:after="0" w:line="276" w:lineRule="auto"/>
        <w:ind w:firstLine="720"/>
        <w:jc w:val="both"/>
        <w:rPr>
          <w:rFonts w:ascii="Times New Roman" w:hAnsi="Times New Roman" w:cs="Times New Roman"/>
          <w:sz w:val="24"/>
          <w:szCs w:val="24"/>
        </w:rPr>
      </w:pPr>
    </w:p>
    <w:p w14:paraId="257393ED" w14:textId="77777777" w:rsidR="00A0326A" w:rsidRPr="00910EA1" w:rsidRDefault="00A0326A" w:rsidP="00910EA1">
      <w:pPr>
        <w:spacing w:after="0" w:line="276" w:lineRule="auto"/>
        <w:ind w:firstLine="720"/>
        <w:jc w:val="both"/>
        <w:rPr>
          <w:rFonts w:ascii="Times New Roman" w:hAnsi="Times New Roman" w:cs="Times New Roman"/>
          <w:sz w:val="24"/>
          <w:szCs w:val="24"/>
        </w:rPr>
      </w:pPr>
    </w:p>
    <w:p w14:paraId="4B1DECC9" w14:textId="79FA2431" w:rsidR="00D032AE" w:rsidRPr="00910EA1" w:rsidRDefault="008F61C5" w:rsidP="00910EA1">
      <w:pPr>
        <w:pStyle w:val="Heading2"/>
        <w:spacing w:line="276" w:lineRule="auto"/>
        <w:jc w:val="both"/>
        <w:rPr>
          <w:rFonts w:cs="Times New Roman"/>
          <w:szCs w:val="24"/>
        </w:rPr>
      </w:pPr>
      <w:bookmarkStart w:id="10" w:name="_Toc147751449"/>
      <w:r w:rsidRPr="00910EA1">
        <w:rPr>
          <w:rFonts w:cs="Times New Roman"/>
          <w:szCs w:val="24"/>
        </w:rPr>
        <w:t xml:space="preserve">3.5 </w:t>
      </w:r>
      <w:r w:rsidR="00EB0836" w:rsidRPr="00910EA1">
        <w:rPr>
          <w:rFonts w:cs="Times New Roman"/>
          <w:szCs w:val="24"/>
        </w:rPr>
        <w:t>Laboratory analysis and carbon dioxide emission measurement</w:t>
      </w:r>
      <w:bookmarkEnd w:id="10"/>
    </w:p>
    <w:p w14:paraId="5611B801" w14:textId="0AA3CAB3" w:rsidR="00D032AE" w:rsidRPr="00910EA1" w:rsidRDefault="00EB0836"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About </w:t>
      </w:r>
      <w:r w:rsidR="00D032AE" w:rsidRPr="00910EA1">
        <w:rPr>
          <w:rFonts w:ascii="Times New Roman" w:hAnsi="Times New Roman" w:cs="Times New Roman"/>
          <w:sz w:val="24"/>
          <w:szCs w:val="24"/>
        </w:rPr>
        <w:t>20</w:t>
      </w:r>
      <w:r w:rsidRPr="00910EA1">
        <w:rPr>
          <w:rFonts w:ascii="Times New Roman" w:hAnsi="Times New Roman" w:cs="Times New Roman"/>
          <w:sz w:val="24"/>
          <w:szCs w:val="24"/>
        </w:rPr>
        <w:t xml:space="preserve"> mL</w:t>
      </w:r>
      <w:r w:rsidR="00D032AE" w:rsidRPr="00910EA1">
        <w:rPr>
          <w:rFonts w:ascii="Times New Roman" w:hAnsi="Times New Roman" w:cs="Times New Roman"/>
          <w:sz w:val="24"/>
          <w:szCs w:val="24"/>
        </w:rPr>
        <w:t xml:space="preserve"> of 0.1M of NaOH was poured into small containers which was used for the trapping of the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and was placed in the containers filled with the treatments. The containers </w:t>
      </w:r>
      <w:r w:rsidR="003B5FDF" w:rsidRPr="00910EA1">
        <w:rPr>
          <w:rFonts w:ascii="Times New Roman" w:hAnsi="Times New Roman" w:cs="Times New Roman"/>
          <w:sz w:val="24"/>
          <w:szCs w:val="24"/>
        </w:rPr>
        <w:t>w</w:t>
      </w:r>
      <w:r w:rsidR="003B5FDF">
        <w:rPr>
          <w:rFonts w:ascii="Times New Roman" w:hAnsi="Times New Roman" w:cs="Times New Roman"/>
          <w:sz w:val="24"/>
          <w:szCs w:val="24"/>
        </w:rPr>
        <w:t>ere</w:t>
      </w:r>
      <w:r w:rsidR="00D032AE" w:rsidRPr="00910EA1">
        <w:rPr>
          <w:rFonts w:ascii="Times New Roman" w:hAnsi="Times New Roman" w:cs="Times New Roman"/>
          <w:sz w:val="24"/>
          <w:szCs w:val="24"/>
        </w:rPr>
        <w:t xml:space="preserve"> closed tightly and incubated in a car</w:t>
      </w:r>
      <w:r w:rsidR="00591C51">
        <w:rPr>
          <w:rFonts w:ascii="Times New Roman" w:hAnsi="Times New Roman" w:cs="Times New Roman"/>
          <w:sz w:val="24"/>
          <w:szCs w:val="24"/>
        </w:rPr>
        <w:t>d</w:t>
      </w:r>
      <w:r w:rsidR="00D032AE" w:rsidRPr="00910EA1">
        <w:rPr>
          <w:rFonts w:ascii="Times New Roman" w:hAnsi="Times New Roman" w:cs="Times New Roman"/>
          <w:sz w:val="24"/>
          <w:szCs w:val="24"/>
        </w:rPr>
        <w:t>board. After 6 hours of incubation, the containers, containing the NaOH w</w:t>
      </w:r>
      <w:r w:rsidR="00591C51">
        <w:rPr>
          <w:rFonts w:ascii="Times New Roman" w:hAnsi="Times New Roman" w:cs="Times New Roman"/>
          <w:sz w:val="24"/>
          <w:szCs w:val="24"/>
        </w:rPr>
        <w:t>as</w:t>
      </w:r>
      <w:r w:rsidR="00D032AE" w:rsidRPr="00910EA1">
        <w:rPr>
          <w:rFonts w:ascii="Times New Roman" w:hAnsi="Times New Roman" w:cs="Times New Roman"/>
          <w:sz w:val="24"/>
          <w:szCs w:val="24"/>
        </w:rPr>
        <w:t xml:space="preserve"> removed. The various treatments containing the incubated NaOH w</w:t>
      </w:r>
      <w:r w:rsidR="003B5FDF">
        <w:rPr>
          <w:rFonts w:ascii="Times New Roman" w:hAnsi="Times New Roman" w:cs="Times New Roman"/>
          <w:sz w:val="24"/>
          <w:szCs w:val="24"/>
        </w:rPr>
        <w:t>as</w:t>
      </w:r>
      <w:r w:rsidR="00D032AE" w:rsidRPr="00910EA1">
        <w:rPr>
          <w:rFonts w:ascii="Times New Roman" w:hAnsi="Times New Roman" w:cs="Times New Roman"/>
          <w:sz w:val="24"/>
          <w:szCs w:val="24"/>
        </w:rPr>
        <w:t xml:space="preserve"> poured into a conical flask, 5</w:t>
      </w:r>
      <w:r w:rsidRPr="00910EA1">
        <w:rPr>
          <w:rFonts w:ascii="Times New Roman" w:hAnsi="Times New Roman" w:cs="Times New Roman"/>
          <w:sz w:val="24"/>
          <w:szCs w:val="24"/>
        </w:rPr>
        <w:t>mL</w:t>
      </w:r>
      <w:r w:rsidR="00D032AE" w:rsidRPr="00910EA1">
        <w:rPr>
          <w:rFonts w:ascii="Times New Roman" w:hAnsi="Times New Roman" w:cs="Times New Roman"/>
          <w:sz w:val="24"/>
          <w:szCs w:val="24"/>
        </w:rPr>
        <w:t xml:space="preserve"> of 1M barium chloride (BaCl</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was added to each incubated NaOH and there was a milky precipitate formed. 2-3 drops of phenolphthalein indicator </w:t>
      </w:r>
      <w:r w:rsidR="003B5FDF" w:rsidRPr="00910EA1">
        <w:rPr>
          <w:rFonts w:ascii="Times New Roman" w:hAnsi="Times New Roman" w:cs="Times New Roman"/>
          <w:sz w:val="24"/>
          <w:szCs w:val="24"/>
        </w:rPr>
        <w:t>w</w:t>
      </w:r>
      <w:r w:rsidR="003B5FDF">
        <w:rPr>
          <w:rFonts w:ascii="Times New Roman" w:hAnsi="Times New Roman" w:cs="Times New Roman"/>
          <w:sz w:val="24"/>
          <w:szCs w:val="24"/>
        </w:rPr>
        <w:t>ere</w:t>
      </w:r>
      <w:r w:rsidR="00D032AE" w:rsidRPr="00910EA1">
        <w:rPr>
          <w:rFonts w:ascii="Times New Roman" w:hAnsi="Times New Roman" w:cs="Times New Roman"/>
          <w:sz w:val="24"/>
          <w:szCs w:val="24"/>
        </w:rPr>
        <w:t xml:space="preserve"> dropped and there was a color change from milky precipitate to pinkish. The NaOH was titrated against 1M hydrochloric acid solution</w:t>
      </w:r>
      <w:r w:rsidR="00584102" w:rsidRPr="00910EA1">
        <w:rPr>
          <w:rFonts w:ascii="Times New Roman" w:hAnsi="Times New Roman" w:cs="Times New Roman"/>
          <w:sz w:val="24"/>
          <w:szCs w:val="24"/>
        </w:rPr>
        <w:t xml:space="preserve"> </w:t>
      </w:r>
      <w:r w:rsidR="003E1A76" w:rsidRPr="003E1A76">
        <w:rPr>
          <w:rFonts w:ascii="Times New Roman" w:hAnsi="Times New Roman" w:cs="Times New Roman"/>
          <w:sz w:val="24"/>
          <w:szCs w:val="24"/>
        </w:rPr>
        <w:t xml:space="preserve">(Nag </w:t>
      </w:r>
      <w:r w:rsidR="003E1A76" w:rsidRPr="00305226">
        <w:rPr>
          <w:rFonts w:ascii="Times New Roman" w:hAnsi="Times New Roman" w:cs="Times New Roman"/>
          <w:i/>
          <w:iCs/>
          <w:sz w:val="24"/>
          <w:szCs w:val="24"/>
        </w:rPr>
        <w:t>et al</w:t>
      </w:r>
      <w:r w:rsidR="003E1A76" w:rsidRPr="003E1A76">
        <w:rPr>
          <w:rFonts w:ascii="Times New Roman" w:hAnsi="Times New Roman" w:cs="Times New Roman"/>
          <w:sz w:val="24"/>
          <w:szCs w:val="24"/>
        </w:rPr>
        <w:t>., 2025)</w:t>
      </w:r>
      <w:r w:rsidR="00D032AE" w:rsidRPr="00910EA1">
        <w:rPr>
          <w:rFonts w:ascii="Times New Roman" w:hAnsi="Times New Roman" w:cs="Times New Roman"/>
          <w:sz w:val="24"/>
          <w:szCs w:val="24"/>
        </w:rPr>
        <w:t xml:space="preserve"> and the titer value was recorded. The study was conducted for 58 days of which after 6 hours of incubation, the titration done was noted as day 0, the analysis continued after every 3 days for 3 times, then weekly for 2 times, then after the 14</w:t>
      </w:r>
      <w:r w:rsidR="00D032AE" w:rsidRPr="00910EA1">
        <w:rPr>
          <w:rFonts w:ascii="Times New Roman" w:hAnsi="Times New Roman" w:cs="Times New Roman"/>
          <w:sz w:val="24"/>
          <w:szCs w:val="24"/>
          <w:vertAlign w:val="superscript"/>
        </w:rPr>
        <w:t>th</w:t>
      </w:r>
      <w:r w:rsidR="00D032AE" w:rsidRPr="00910EA1">
        <w:rPr>
          <w:rFonts w:ascii="Times New Roman" w:hAnsi="Times New Roman" w:cs="Times New Roman"/>
          <w:sz w:val="24"/>
          <w:szCs w:val="24"/>
        </w:rPr>
        <w:t xml:space="preserve"> day and then the 21</w:t>
      </w:r>
      <w:r w:rsidR="00D032AE" w:rsidRPr="00910EA1">
        <w:rPr>
          <w:rFonts w:ascii="Times New Roman" w:hAnsi="Times New Roman" w:cs="Times New Roman"/>
          <w:sz w:val="24"/>
          <w:szCs w:val="24"/>
          <w:vertAlign w:val="superscript"/>
        </w:rPr>
        <w:t>st</w:t>
      </w:r>
      <w:r w:rsidR="00D032AE" w:rsidRPr="00910EA1">
        <w:rPr>
          <w:rFonts w:ascii="Times New Roman" w:hAnsi="Times New Roman" w:cs="Times New Roman"/>
          <w:sz w:val="24"/>
          <w:szCs w:val="24"/>
        </w:rPr>
        <w:t xml:space="preserve"> day. The amount of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evolved from the soil during the incubation was calculated using the </w:t>
      </w:r>
      <w:r w:rsidR="009D762C" w:rsidRPr="00910EA1">
        <w:rPr>
          <w:rFonts w:ascii="Times New Roman" w:hAnsi="Times New Roman" w:cs="Times New Roman"/>
          <w:sz w:val="24"/>
          <w:szCs w:val="24"/>
        </w:rPr>
        <w:t>formula;</w:t>
      </w:r>
      <w:r w:rsidR="00D032AE" w:rsidRPr="00910EA1">
        <w:rPr>
          <w:rFonts w:ascii="Times New Roman" w:hAnsi="Times New Roman" w:cs="Times New Roman"/>
          <w:sz w:val="24"/>
          <w:szCs w:val="24"/>
        </w:rPr>
        <w:t xml:space="preserve"> </w:t>
      </w:r>
    </w:p>
    <w:p w14:paraId="6B47913E" w14:textId="77777777" w:rsidR="006D0F97" w:rsidRPr="00910EA1" w:rsidRDefault="006D0F97" w:rsidP="00910EA1">
      <w:pPr>
        <w:spacing w:after="0" w:line="276" w:lineRule="auto"/>
        <w:ind w:firstLine="720"/>
        <w:jc w:val="both"/>
        <w:rPr>
          <w:rFonts w:ascii="Times New Roman" w:hAnsi="Times New Roman" w:cs="Times New Roman"/>
          <w:sz w:val="24"/>
          <w:szCs w:val="24"/>
        </w:rPr>
      </w:pPr>
    </w:p>
    <w:p w14:paraId="1A73FCBD" w14:textId="1FAAC22E" w:rsidR="004A4424" w:rsidRPr="00910EA1" w:rsidRDefault="00D032AE" w:rsidP="00910EA1">
      <w:pPr>
        <w:spacing w:after="0" w:line="276" w:lineRule="auto"/>
        <w:jc w:val="both"/>
        <w:rPr>
          <w:rFonts w:ascii="Times New Roman" w:eastAsiaTheme="minorEastAsia" w:hAnsi="Times New Roman" w:cs="Times New Roman"/>
          <w:sz w:val="24"/>
          <w:szCs w:val="24"/>
        </w:rPr>
      </w:pPr>
      <w:r w:rsidRPr="00910EA1">
        <w:rPr>
          <w:rFonts w:ascii="Times New Roman" w:hAnsi="Times New Roman" w:cs="Times New Roman"/>
          <w:sz w:val="24"/>
          <w:szCs w:val="24"/>
        </w:rPr>
        <w:t xml:space="preserve">Milligrams of </w:t>
      </w:r>
      <m:oMath>
        <m:r>
          <w:rPr>
            <w:rFonts w:ascii="Cambria Math" w:hAnsi="Cambria Math" w:cs="Times New Roman"/>
            <w:sz w:val="24"/>
            <w:szCs w:val="24"/>
          </w:rPr>
          <m:t xml:space="preserve">C or </m:t>
        </m:r>
        <m:sSub>
          <m:sSubPr>
            <m:ctrlPr>
              <w:rPr>
                <w:rFonts w:ascii="Cambria Math" w:hAnsi="Cambria Math" w:cs="Times New Roman"/>
                <w:i/>
                <w:sz w:val="24"/>
                <w:szCs w:val="24"/>
              </w:rPr>
            </m:ctrlPr>
          </m:sSubPr>
          <m:e>
            <m:r>
              <w:rPr>
                <w:rFonts w:ascii="Cambria Math" w:hAnsi="Cambria Math" w:cs="Times New Roman"/>
                <w:sz w:val="24"/>
                <w:szCs w:val="24"/>
              </w:rPr>
              <m:t>CO</m:t>
            </m:r>
          </m:e>
          <m:sub>
            <m:r>
              <w:rPr>
                <w:rFonts w:ascii="Cambria Math" w:hAnsi="Cambria Math" w:cs="Times New Roman"/>
                <w:sz w:val="24"/>
                <w:szCs w:val="24"/>
              </w:rPr>
              <m:t>2</m:t>
            </m:r>
          </m:sub>
        </m:sSub>
        <m:r>
          <w:rPr>
            <w:rFonts w:ascii="Cambria Math" w:hAnsi="Cambria Math" w:cs="Times New Roman"/>
            <w:sz w:val="24"/>
            <w:szCs w:val="24"/>
          </w:rPr>
          <m:t>=Vx Nx E</m:t>
        </m:r>
      </m:oMath>
      <w:r w:rsidR="004A4424" w:rsidRPr="00910EA1">
        <w:rPr>
          <w:rFonts w:ascii="Times New Roman" w:eastAsiaTheme="minorEastAsia" w:hAnsi="Times New Roman" w:cs="Times New Roman"/>
          <w:sz w:val="24"/>
          <w:szCs w:val="24"/>
        </w:rPr>
        <w:t xml:space="preserve"> </w:t>
      </w:r>
    </w:p>
    <w:p w14:paraId="4FF35904" w14:textId="20027CA1" w:rsidR="00D032AE" w:rsidRPr="00910EA1" w:rsidRDefault="00D032A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t>Where V is the volume (</w:t>
      </w:r>
      <w:r w:rsidR="00EB0836" w:rsidRPr="00910EA1">
        <w:rPr>
          <w:rFonts w:ascii="Times New Roman" w:hAnsi="Times New Roman" w:cs="Times New Roman"/>
          <w:sz w:val="24"/>
          <w:szCs w:val="24"/>
        </w:rPr>
        <w:t>mL</w:t>
      </w:r>
      <w:r w:rsidRPr="00910EA1">
        <w:rPr>
          <w:rFonts w:ascii="Times New Roman" w:hAnsi="Times New Roman" w:cs="Times New Roman"/>
          <w:sz w:val="24"/>
          <w:szCs w:val="24"/>
        </w:rPr>
        <w:t xml:space="preserve">) of HCl needed to titrate the NaOH in the containers incubated, N is the Normality of the HCl and E is the equivalent weight. </w:t>
      </w:r>
    </w:p>
    <w:p w14:paraId="59D0E94C" w14:textId="028E0757" w:rsidR="001B35EE" w:rsidRPr="00910EA1" w:rsidRDefault="00D032A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t xml:space="preserve">To express the data in terms of carbon, </w:t>
      </w:r>
      <m:oMath>
        <m:r>
          <w:rPr>
            <w:rFonts w:ascii="Cambria Math" w:hAnsi="Cambria Math" w:cs="Times New Roman"/>
            <w:sz w:val="24"/>
            <w:szCs w:val="24"/>
          </w:rPr>
          <m:t>E = 6</m:t>
        </m:r>
      </m:oMath>
      <w:r w:rsidRPr="00910EA1">
        <w:rPr>
          <w:rFonts w:ascii="Times New Roman" w:hAnsi="Times New Roman" w:cs="Times New Roman"/>
          <w:sz w:val="24"/>
          <w:szCs w:val="24"/>
        </w:rPr>
        <w:t xml:space="preserve"> to express it as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w:t>
      </w:r>
      <m:oMath>
        <m:r>
          <w:rPr>
            <w:rFonts w:ascii="Cambria Math" w:hAnsi="Cambria Math" w:cs="Times New Roman"/>
            <w:sz w:val="24"/>
            <w:szCs w:val="24"/>
          </w:rPr>
          <m:t>E = 22.</m:t>
        </m:r>
      </m:oMath>
      <w:r w:rsidRPr="00910EA1">
        <w:rPr>
          <w:rFonts w:ascii="Times New Roman" w:hAnsi="Times New Roman" w:cs="Times New Roman"/>
          <w:sz w:val="24"/>
          <w:szCs w:val="24"/>
        </w:rPr>
        <w:t xml:space="preserve"> </w:t>
      </w:r>
    </w:p>
    <w:p w14:paraId="27841F3B" w14:textId="12AEE42B" w:rsidR="001B35EE" w:rsidRPr="00910EA1" w:rsidRDefault="001B35EE" w:rsidP="00910EA1">
      <w:pPr>
        <w:spacing w:after="0" w:line="276" w:lineRule="auto"/>
        <w:jc w:val="both"/>
        <w:rPr>
          <w:rFonts w:ascii="Times New Roman" w:hAnsi="Times New Roman" w:cs="Times New Roman"/>
          <w:sz w:val="24"/>
          <w:szCs w:val="24"/>
        </w:rPr>
      </w:pPr>
    </w:p>
    <w:p w14:paraId="5A73EEE8" w14:textId="6B7C1E1B" w:rsidR="001B35EE" w:rsidRPr="00910EA1" w:rsidRDefault="001B35E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noProof/>
          <w:sz w:val="24"/>
          <w:szCs w:val="24"/>
        </w:rPr>
        <w:drawing>
          <wp:inline distT="0" distB="0" distL="0" distR="0" wp14:anchorId="34C69F58" wp14:editId="392C0D38">
            <wp:extent cx="1701800" cy="1952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415" t="-333" r="1047" b="333"/>
                    <a:stretch/>
                  </pic:blipFill>
                  <pic:spPr bwMode="auto">
                    <a:xfrm>
                      <a:off x="0" y="0"/>
                      <a:ext cx="1718498" cy="1971784"/>
                    </a:xfrm>
                    <a:prstGeom prst="rect">
                      <a:avLst/>
                    </a:prstGeom>
                    <a:ln>
                      <a:noFill/>
                    </a:ln>
                    <a:extLst>
                      <a:ext uri="{53640926-AAD7-44D8-BBD7-CCE9431645EC}">
                        <a14:shadowObscured xmlns:a14="http://schemas.microsoft.com/office/drawing/2010/main"/>
                      </a:ext>
                    </a:extLst>
                  </pic:spPr>
                </pic:pic>
              </a:graphicData>
            </a:graphic>
          </wp:inline>
        </w:drawing>
      </w:r>
      <w:r w:rsidRPr="00910EA1">
        <w:rPr>
          <w:rFonts w:ascii="Times New Roman" w:hAnsi="Times New Roman" w:cs="Times New Roman"/>
          <w:noProof/>
          <w:sz w:val="24"/>
          <w:szCs w:val="24"/>
        </w:rPr>
        <w:t xml:space="preserve"> </w:t>
      </w:r>
      <w:r w:rsidR="008F7252" w:rsidRPr="00910EA1">
        <w:rPr>
          <w:rFonts w:ascii="Times New Roman" w:hAnsi="Times New Roman" w:cs="Times New Roman"/>
          <w:noProof/>
          <w:sz w:val="24"/>
          <w:szCs w:val="24"/>
        </w:rPr>
        <w:drawing>
          <wp:inline distT="0" distB="0" distL="0" distR="0" wp14:anchorId="139BDE3C" wp14:editId="5DA950FA">
            <wp:extent cx="1974277" cy="1917065"/>
            <wp:effectExtent l="0"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96427" cy="1938573"/>
                    </a:xfrm>
                    <a:prstGeom prst="rect">
                      <a:avLst/>
                    </a:prstGeom>
                  </pic:spPr>
                </pic:pic>
              </a:graphicData>
            </a:graphic>
          </wp:inline>
        </w:drawing>
      </w:r>
      <w:r w:rsidR="008F7252" w:rsidRPr="00910EA1">
        <w:rPr>
          <w:rFonts w:ascii="Times New Roman" w:hAnsi="Times New Roman" w:cs="Times New Roman"/>
          <w:noProof/>
          <w:sz w:val="24"/>
          <w:szCs w:val="24"/>
        </w:rPr>
        <w:drawing>
          <wp:inline distT="0" distB="0" distL="0" distR="0" wp14:anchorId="7B10A8F5" wp14:editId="6B70FE66">
            <wp:extent cx="1708150" cy="19558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08150" cy="1955800"/>
                    </a:xfrm>
                    <a:prstGeom prst="rect">
                      <a:avLst/>
                    </a:prstGeom>
                  </pic:spPr>
                </pic:pic>
              </a:graphicData>
            </a:graphic>
          </wp:inline>
        </w:drawing>
      </w:r>
    </w:p>
    <w:p w14:paraId="23C274C3" w14:textId="05BE016B" w:rsidR="001B35EE" w:rsidRDefault="001C6CD9" w:rsidP="00910EA1">
      <w:pPr>
        <w:spacing w:after="0" w:line="276" w:lineRule="auto"/>
        <w:jc w:val="both"/>
        <w:rPr>
          <w:rFonts w:ascii="Times New Roman" w:hAnsi="Times New Roman" w:cs="Times New Roman"/>
          <w:i/>
          <w:iCs/>
          <w:sz w:val="24"/>
          <w:szCs w:val="24"/>
        </w:rPr>
      </w:pPr>
      <w:r w:rsidRPr="00910EA1">
        <w:rPr>
          <w:rFonts w:ascii="Times New Roman" w:hAnsi="Times New Roman" w:cs="Times New Roman"/>
          <w:noProof/>
          <w:sz w:val="24"/>
          <w:szCs w:val="24"/>
        </w:rPr>
        <w:lastRenderedPageBreak/>
        <w:t xml:space="preserve">Figure 5.  </w:t>
      </w:r>
      <w:r w:rsidR="008F7252" w:rsidRPr="00910EA1">
        <w:rPr>
          <w:rFonts w:ascii="Times New Roman" w:hAnsi="Times New Roman" w:cs="Times New Roman"/>
          <w:sz w:val="24"/>
          <w:szCs w:val="24"/>
        </w:rPr>
        <w:t>Incubated NaOH w</w:t>
      </w:r>
      <w:r w:rsidR="003B5FDF">
        <w:rPr>
          <w:rFonts w:ascii="Times New Roman" w:hAnsi="Times New Roman" w:cs="Times New Roman"/>
          <w:sz w:val="24"/>
          <w:szCs w:val="24"/>
        </w:rPr>
        <w:t>as</w:t>
      </w:r>
      <w:r w:rsidR="008F7252" w:rsidRPr="00910EA1">
        <w:rPr>
          <w:rFonts w:ascii="Times New Roman" w:hAnsi="Times New Roman" w:cs="Times New Roman"/>
          <w:sz w:val="24"/>
          <w:szCs w:val="24"/>
        </w:rPr>
        <w:t xml:space="preserve"> poured into a conical flask, 5mL of 1M BaCl</w:t>
      </w:r>
      <w:r w:rsidR="008F7252" w:rsidRPr="00910EA1">
        <w:rPr>
          <w:rFonts w:ascii="Times New Roman" w:hAnsi="Times New Roman" w:cs="Times New Roman"/>
          <w:sz w:val="24"/>
          <w:szCs w:val="24"/>
          <w:vertAlign w:val="subscript"/>
        </w:rPr>
        <w:t>2</w:t>
      </w:r>
      <w:r w:rsidR="008F7252" w:rsidRPr="00910EA1">
        <w:rPr>
          <w:rFonts w:ascii="Times New Roman" w:hAnsi="Times New Roman" w:cs="Times New Roman"/>
          <w:sz w:val="24"/>
          <w:szCs w:val="24"/>
        </w:rPr>
        <w:t xml:space="preserve"> was added to each incubated NaOH and there was a milky precipitate formed, 2-3 drops of phenolphthalein indicator were dropped and there was a color change from milky precipitate to pinkish</w:t>
      </w:r>
      <w:r w:rsidR="008F7252" w:rsidRPr="00910EA1">
        <w:rPr>
          <w:rFonts w:ascii="Times New Roman" w:hAnsi="Times New Roman" w:cs="Times New Roman"/>
          <w:i/>
          <w:iCs/>
          <w:sz w:val="24"/>
          <w:szCs w:val="24"/>
        </w:rPr>
        <w:t>.</w:t>
      </w:r>
    </w:p>
    <w:p w14:paraId="3615659A" w14:textId="77777777" w:rsidR="00B91C94" w:rsidRPr="00B91C94" w:rsidRDefault="00B91C94" w:rsidP="00910EA1">
      <w:pPr>
        <w:spacing w:after="0" w:line="276" w:lineRule="auto"/>
        <w:jc w:val="both"/>
        <w:rPr>
          <w:rFonts w:ascii="Times New Roman" w:hAnsi="Times New Roman" w:cs="Times New Roman"/>
          <w:i/>
          <w:iCs/>
          <w:sz w:val="4"/>
          <w:szCs w:val="4"/>
        </w:rPr>
      </w:pPr>
    </w:p>
    <w:p w14:paraId="45345C92" w14:textId="03EF8D1F" w:rsidR="003A7F90" w:rsidRPr="00B91C94" w:rsidRDefault="001B2216" w:rsidP="00B91C94">
      <w:pPr>
        <w:spacing w:after="0" w:line="276" w:lineRule="auto"/>
        <w:jc w:val="both"/>
        <w:rPr>
          <w:rFonts w:ascii="Times New Roman" w:hAnsi="Times New Roman" w:cs="Times New Roman"/>
          <w:b/>
          <w:bCs/>
          <w:sz w:val="24"/>
          <w:szCs w:val="24"/>
        </w:rPr>
      </w:pPr>
      <w:r w:rsidRPr="00910EA1">
        <w:rPr>
          <w:rFonts w:ascii="Times New Roman" w:hAnsi="Times New Roman" w:cs="Times New Roman"/>
          <w:b/>
          <w:bCs/>
          <w:sz w:val="24"/>
          <w:szCs w:val="24"/>
        </w:rPr>
        <w:t>Data analysis</w:t>
      </w:r>
      <w:bookmarkStart w:id="11" w:name="_Toc147751452"/>
    </w:p>
    <w:p w14:paraId="40D7D2C1" w14:textId="1F3718B1" w:rsidR="003A7F90" w:rsidRPr="00910EA1" w:rsidRDefault="003A7F90" w:rsidP="00910EA1">
      <w:pPr>
        <w:pStyle w:val="Heading2"/>
        <w:spacing w:line="276" w:lineRule="auto"/>
        <w:jc w:val="both"/>
        <w:rPr>
          <w:rFonts w:cs="Times New Roman"/>
          <w:b w:val="0"/>
          <w:bCs w:val="0"/>
          <w:szCs w:val="24"/>
        </w:rPr>
      </w:pPr>
      <w:r w:rsidRPr="00910EA1">
        <w:rPr>
          <w:rFonts w:cs="Times New Roman"/>
          <w:b w:val="0"/>
          <w:bCs w:val="0"/>
          <w:szCs w:val="24"/>
        </w:rPr>
        <w:t xml:space="preserve">  The statistical analysis involved conducting four independent one-way ANOVA</w:t>
      </w:r>
      <w:r w:rsidR="0080110C" w:rsidRPr="00910EA1">
        <w:rPr>
          <w:rFonts w:cs="Times New Roman"/>
          <w:b w:val="0"/>
          <w:bCs w:val="0"/>
          <w:szCs w:val="24"/>
        </w:rPr>
        <w:t>,</w:t>
      </w:r>
      <w:r w:rsidR="00D204D8" w:rsidRPr="00910EA1">
        <w:rPr>
          <w:rFonts w:cs="Times New Roman"/>
          <w:b w:val="0"/>
          <w:bCs w:val="0"/>
          <w:szCs w:val="24"/>
        </w:rPr>
        <w:t xml:space="preserve"> </w:t>
      </w:r>
      <w:r w:rsidRPr="00910EA1">
        <w:rPr>
          <w:rFonts w:cs="Times New Roman"/>
          <w:b w:val="0"/>
          <w:bCs w:val="0"/>
          <w:szCs w:val="24"/>
        </w:rPr>
        <w:t>one for each sampling day (Days 0, 3, 6, 9</w:t>
      </w:r>
      <w:r w:rsidR="00B97FD4">
        <w:rPr>
          <w:rFonts w:cs="Times New Roman"/>
          <w:b w:val="0"/>
          <w:bCs w:val="0"/>
          <w:szCs w:val="24"/>
        </w:rPr>
        <w:t>, 16, 23, 37 and 58</w:t>
      </w:r>
      <w:r w:rsidRPr="00910EA1">
        <w:rPr>
          <w:rFonts w:cs="Times New Roman"/>
          <w:b w:val="0"/>
          <w:bCs w:val="0"/>
          <w:szCs w:val="24"/>
        </w:rPr>
        <w:t>)</w:t>
      </w:r>
      <w:r w:rsidR="00913ECA" w:rsidRPr="00910EA1">
        <w:rPr>
          <w:rFonts w:cs="Times New Roman"/>
          <w:b w:val="0"/>
          <w:bCs w:val="0"/>
          <w:szCs w:val="24"/>
        </w:rPr>
        <w:t xml:space="preserve">, </w:t>
      </w:r>
      <w:r w:rsidRPr="00910EA1">
        <w:rPr>
          <w:rFonts w:cs="Times New Roman"/>
          <w:b w:val="0"/>
          <w:bCs w:val="0"/>
          <w:szCs w:val="24"/>
        </w:rPr>
        <w:t>to assess the effect of soil amendment treatments on CO₂ emissions. When the ANOVA indicated significant differences (p ≤ 0.05), a post-hoc mean separation test (Duncan’s Multiple Range Test) was used to assign homogeneous letter groups, enabling clear visual identification of which treatments differed significantly from one another on each day.</w:t>
      </w:r>
    </w:p>
    <w:p w14:paraId="1ACC0D4C" w14:textId="77777777" w:rsidR="003A7F90" w:rsidRPr="00B91C94" w:rsidRDefault="003A7F90" w:rsidP="00910EA1">
      <w:pPr>
        <w:pStyle w:val="Heading2"/>
        <w:spacing w:line="276" w:lineRule="auto"/>
        <w:jc w:val="both"/>
        <w:rPr>
          <w:rFonts w:cs="Times New Roman"/>
          <w:sz w:val="6"/>
          <w:szCs w:val="6"/>
        </w:rPr>
      </w:pPr>
    </w:p>
    <w:p w14:paraId="3415E9A5" w14:textId="5CA0FEB8" w:rsidR="00083F43" w:rsidRPr="00910EA1" w:rsidRDefault="008F61C5" w:rsidP="00910EA1">
      <w:pPr>
        <w:pStyle w:val="Heading2"/>
        <w:spacing w:line="276" w:lineRule="auto"/>
        <w:jc w:val="both"/>
        <w:rPr>
          <w:rFonts w:cs="Times New Roman"/>
          <w:szCs w:val="24"/>
        </w:rPr>
      </w:pPr>
      <w:r w:rsidRPr="00910EA1">
        <w:rPr>
          <w:rFonts w:cs="Times New Roman"/>
          <w:szCs w:val="24"/>
        </w:rPr>
        <w:t xml:space="preserve">4.0 </w:t>
      </w:r>
      <w:r w:rsidR="00A17825" w:rsidRPr="00910EA1">
        <w:rPr>
          <w:rFonts w:cs="Times New Roman"/>
          <w:szCs w:val="24"/>
        </w:rPr>
        <w:t>RESULTS</w:t>
      </w:r>
      <w:bookmarkEnd w:id="11"/>
    </w:p>
    <w:p w14:paraId="3D282C62" w14:textId="23E89767" w:rsidR="008B32E2" w:rsidRPr="00910EA1" w:rsidRDefault="008B32E2"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The daily carbon dioxide emissions from the various treatments are shown in table 2 and </w:t>
      </w:r>
      <w:r w:rsidR="008F61C5" w:rsidRPr="00910EA1">
        <w:rPr>
          <w:rFonts w:ascii="Times New Roman" w:hAnsi="Times New Roman" w:cs="Times New Roman"/>
          <w:sz w:val="24"/>
          <w:szCs w:val="24"/>
        </w:rPr>
        <w:t>3</w:t>
      </w:r>
      <w:r w:rsidRPr="00910EA1">
        <w:rPr>
          <w:rFonts w:ascii="Times New Roman" w:hAnsi="Times New Roman" w:cs="Times New Roman"/>
          <w:sz w:val="24"/>
          <w:szCs w:val="24"/>
        </w:rPr>
        <w:t xml:space="preserve"> below.</w:t>
      </w:r>
    </w:p>
    <w:p w14:paraId="565FA0D4" w14:textId="36616B46" w:rsidR="00D032AE" w:rsidRPr="00910EA1" w:rsidRDefault="008F61C5" w:rsidP="00910EA1">
      <w:pPr>
        <w:pStyle w:val="LT"/>
        <w:spacing w:line="276" w:lineRule="auto"/>
        <w:jc w:val="both"/>
      </w:pPr>
      <w:bookmarkStart w:id="12" w:name="_Toc147751518"/>
      <w:r w:rsidRPr="00910EA1">
        <w:t xml:space="preserve">4.1 </w:t>
      </w:r>
      <w:r w:rsidR="00D032AE" w:rsidRPr="00910EA1">
        <w:t>Table 2: Soil amendments effects on CO</w:t>
      </w:r>
      <w:r w:rsidR="00D032AE" w:rsidRPr="00910EA1">
        <w:rPr>
          <w:vertAlign w:val="subscript"/>
        </w:rPr>
        <w:t>2</w:t>
      </w:r>
      <w:r w:rsidR="00D032AE" w:rsidRPr="00910EA1">
        <w:t xml:space="preserve"> emission on daily basis</w:t>
      </w:r>
      <w:r w:rsidRPr="00910EA1">
        <w:t>.</w:t>
      </w:r>
      <w:bookmarkEnd w:id="12"/>
    </w:p>
    <w:tbl>
      <w:tblPr>
        <w:tblStyle w:val="PlainTable21"/>
        <w:tblpPr w:leftFromText="180" w:rightFromText="180" w:vertAnchor="text" w:tblpY="1"/>
        <w:tblOverlap w:val="never"/>
        <w:tblW w:w="8056" w:type="dxa"/>
        <w:tblLook w:val="04A0" w:firstRow="1" w:lastRow="0" w:firstColumn="1" w:lastColumn="0" w:noHBand="0" w:noVBand="1"/>
      </w:tblPr>
      <w:tblGrid>
        <w:gridCol w:w="1955"/>
        <w:gridCol w:w="1426"/>
        <w:gridCol w:w="1677"/>
        <w:gridCol w:w="1479"/>
        <w:gridCol w:w="1519"/>
      </w:tblGrid>
      <w:tr w:rsidR="00CF1F9B" w:rsidRPr="00910EA1" w14:paraId="2A00FF35" w14:textId="77777777" w:rsidTr="00A1782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A0ED08E" w14:textId="77777777" w:rsidR="00CF1F9B" w:rsidRPr="00910EA1" w:rsidRDefault="00CF1F9B"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26" w:type="dxa"/>
            <w:noWrap/>
            <w:hideMark/>
          </w:tcPr>
          <w:p w14:paraId="3563A969" w14:textId="77777777" w:rsidR="00CF1F9B" w:rsidRPr="00910EA1" w:rsidRDefault="00CF1F9B" w:rsidP="00A1782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0 </w:t>
            </w:r>
          </w:p>
        </w:tc>
        <w:tc>
          <w:tcPr>
            <w:tcW w:w="1677" w:type="dxa"/>
            <w:noWrap/>
            <w:hideMark/>
          </w:tcPr>
          <w:p w14:paraId="4B66E21B" w14:textId="77777777" w:rsidR="00CF1F9B" w:rsidRPr="00910EA1" w:rsidRDefault="00CF1F9B" w:rsidP="00A1782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3 </w:t>
            </w:r>
          </w:p>
        </w:tc>
        <w:tc>
          <w:tcPr>
            <w:tcW w:w="1479" w:type="dxa"/>
            <w:noWrap/>
            <w:hideMark/>
          </w:tcPr>
          <w:p w14:paraId="44FD1228" w14:textId="77777777" w:rsidR="00CF1F9B" w:rsidRPr="00910EA1" w:rsidRDefault="00CF1F9B" w:rsidP="00A1782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6 </w:t>
            </w:r>
          </w:p>
        </w:tc>
        <w:tc>
          <w:tcPr>
            <w:tcW w:w="1519" w:type="dxa"/>
            <w:noWrap/>
            <w:hideMark/>
          </w:tcPr>
          <w:p w14:paraId="3BAE5509" w14:textId="77777777" w:rsidR="00CF1F9B" w:rsidRPr="00910EA1" w:rsidRDefault="00CF1F9B" w:rsidP="00A1782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9 </w:t>
            </w:r>
          </w:p>
        </w:tc>
      </w:tr>
      <w:tr w:rsidR="00CF1F9B" w:rsidRPr="00910EA1" w14:paraId="7AAC9B5C" w14:textId="77777777" w:rsidTr="00A1782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056" w:type="dxa"/>
            <w:gridSpan w:val="5"/>
            <w:noWrap/>
          </w:tcPr>
          <w:p w14:paraId="034B4BEE" w14:textId="3F7607E0" w:rsidR="00CF1F9B" w:rsidRPr="00910EA1" w:rsidRDefault="003053FD" w:rsidP="00A17825">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F1F9B" w:rsidRPr="00910EA1">
              <w:rPr>
                <w:rFonts w:ascii="Times New Roman" w:hAnsi="Times New Roman" w:cs="Times New Roman"/>
                <w:sz w:val="24"/>
                <w:szCs w:val="24"/>
              </w:rPr>
              <w:t>CO</w:t>
            </w:r>
            <w:r w:rsidR="00CF1F9B" w:rsidRPr="00910EA1">
              <w:rPr>
                <w:rFonts w:ascii="Times New Roman" w:hAnsi="Times New Roman" w:cs="Times New Roman"/>
                <w:sz w:val="24"/>
                <w:szCs w:val="24"/>
                <w:vertAlign w:val="subscript"/>
              </w:rPr>
              <w:t>2</w:t>
            </w:r>
            <w:r w:rsidR="00D04CE1">
              <w:rPr>
                <w:rFonts w:ascii="Times New Roman" w:hAnsi="Times New Roman" w:cs="Times New Roman"/>
                <w:sz w:val="24"/>
                <w:szCs w:val="24"/>
                <w:vertAlign w:val="subscript"/>
              </w:rPr>
              <w:t xml:space="preserve"> </w:t>
            </w:r>
            <w:r w:rsidR="00D04CE1">
              <w:rPr>
                <w:rFonts w:ascii="Times New Roman" w:hAnsi="Times New Roman" w:cs="Times New Roman"/>
                <w:sz w:val="24"/>
                <w:szCs w:val="24"/>
              </w:rPr>
              <w:t>/</w:t>
            </w:r>
            <w:r w:rsidR="00CF1F9B" w:rsidRPr="00910EA1">
              <w:rPr>
                <w:rFonts w:ascii="Times New Roman" w:hAnsi="Times New Roman" w:cs="Times New Roman"/>
                <w:sz w:val="24"/>
                <w:szCs w:val="24"/>
              </w:rPr>
              <w:t>d</w:t>
            </w:r>
            <w:r w:rsidR="00D04CE1">
              <w:rPr>
                <w:rFonts w:ascii="Times New Roman" w:hAnsi="Times New Roman" w:cs="Times New Roman"/>
                <w:sz w:val="24"/>
                <w:szCs w:val="24"/>
              </w:rPr>
              <w:t>ay</w:t>
            </w:r>
            <w:r w:rsidR="00CF1F9B" w:rsidRPr="00910EA1">
              <w:rPr>
                <w:rFonts w:ascii="Times New Roman" w:hAnsi="Times New Roman" w:cs="Times New Roman"/>
                <w:sz w:val="24"/>
                <w:szCs w:val="24"/>
              </w:rPr>
              <w:t>/kg</w:t>
            </w:r>
          </w:p>
        </w:tc>
      </w:tr>
      <w:tr w:rsidR="00CF1F9B" w:rsidRPr="00910EA1" w14:paraId="0912BE98" w14:textId="77777777" w:rsidTr="00A17825">
        <w:trPr>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AD11794" w14:textId="4EB8445F" w:rsidR="00CF1F9B" w:rsidRPr="00910EA1" w:rsidRDefault="00CF1F9B"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CONTROL</w:t>
            </w:r>
          </w:p>
        </w:tc>
        <w:tc>
          <w:tcPr>
            <w:tcW w:w="1426" w:type="dxa"/>
            <w:noWrap/>
            <w:hideMark/>
          </w:tcPr>
          <w:p w14:paraId="52825C9C"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1.21± 0.11a</w:t>
            </w:r>
          </w:p>
        </w:tc>
        <w:tc>
          <w:tcPr>
            <w:tcW w:w="1677" w:type="dxa"/>
            <w:noWrap/>
            <w:hideMark/>
          </w:tcPr>
          <w:p w14:paraId="6E27B053"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0.07± 0.00a</w:t>
            </w:r>
          </w:p>
        </w:tc>
        <w:tc>
          <w:tcPr>
            <w:tcW w:w="1479" w:type="dxa"/>
            <w:noWrap/>
            <w:hideMark/>
          </w:tcPr>
          <w:p w14:paraId="03A45053"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 0.00a</w:t>
            </w:r>
          </w:p>
        </w:tc>
        <w:tc>
          <w:tcPr>
            <w:tcW w:w="1519" w:type="dxa"/>
            <w:noWrap/>
            <w:hideMark/>
          </w:tcPr>
          <w:p w14:paraId="51AA307B"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0.05±0.02a</w:t>
            </w:r>
          </w:p>
        </w:tc>
      </w:tr>
      <w:tr w:rsidR="00CF1F9B" w:rsidRPr="00910EA1" w14:paraId="4A0923BC" w14:textId="77777777" w:rsidTr="00A1782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F2693E1" w14:textId="77777777" w:rsidR="00CF1F9B" w:rsidRPr="00910EA1" w:rsidRDefault="00CF1F9B"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26" w:type="dxa"/>
            <w:noWrap/>
            <w:hideMark/>
          </w:tcPr>
          <w:p w14:paraId="7603DD3A"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1.18± 0.06a</w:t>
            </w:r>
          </w:p>
        </w:tc>
        <w:tc>
          <w:tcPr>
            <w:tcW w:w="1677" w:type="dxa"/>
            <w:noWrap/>
            <w:hideMark/>
          </w:tcPr>
          <w:p w14:paraId="0D4AE6A5"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0.01b</w:t>
            </w:r>
          </w:p>
        </w:tc>
        <w:tc>
          <w:tcPr>
            <w:tcW w:w="1479" w:type="dxa"/>
            <w:noWrap/>
            <w:hideMark/>
          </w:tcPr>
          <w:p w14:paraId="0D7F0310"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 0.01a</w:t>
            </w:r>
          </w:p>
        </w:tc>
        <w:tc>
          <w:tcPr>
            <w:tcW w:w="1519" w:type="dxa"/>
            <w:noWrap/>
            <w:hideMark/>
          </w:tcPr>
          <w:p w14:paraId="5CA53C5A"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0.04±0.00a</w:t>
            </w:r>
          </w:p>
        </w:tc>
      </w:tr>
      <w:tr w:rsidR="00CF1F9B" w:rsidRPr="00910EA1" w14:paraId="213FD11A" w14:textId="77777777" w:rsidTr="00A17825">
        <w:trPr>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5BACB15F" w14:textId="0E427769" w:rsidR="00CF1F9B" w:rsidRPr="00910EA1" w:rsidRDefault="004A4424"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26" w:type="dxa"/>
            <w:noWrap/>
            <w:hideMark/>
          </w:tcPr>
          <w:p w14:paraId="0B1D6DB2"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1.03± 0.05b</w:t>
            </w:r>
          </w:p>
        </w:tc>
        <w:tc>
          <w:tcPr>
            <w:tcW w:w="1677" w:type="dxa"/>
            <w:noWrap/>
            <w:hideMark/>
          </w:tcPr>
          <w:p w14:paraId="0305F386"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noWrap/>
            <w:hideMark/>
          </w:tcPr>
          <w:p w14:paraId="165C1574"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519" w:type="dxa"/>
            <w:noWrap/>
            <w:hideMark/>
          </w:tcPr>
          <w:p w14:paraId="65AFB857"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0.01±0.00b</w:t>
            </w:r>
          </w:p>
        </w:tc>
      </w:tr>
      <w:tr w:rsidR="00CF1F9B" w:rsidRPr="00910EA1" w14:paraId="5FFFE304" w14:textId="77777777" w:rsidTr="00A1782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84590B6" w14:textId="77777777" w:rsidR="00CF1F9B" w:rsidRPr="00910EA1" w:rsidRDefault="00CF1F9B"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426" w:type="dxa"/>
            <w:noWrap/>
            <w:hideMark/>
          </w:tcPr>
          <w:p w14:paraId="0FCD6DC9"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1.04± 0.12b</w:t>
            </w:r>
          </w:p>
        </w:tc>
        <w:tc>
          <w:tcPr>
            <w:tcW w:w="1677" w:type="dxa"/>
            <w:noWrap/>
            <w:hideMark/>
          </w:tcPr>
          <w:p w14:paraId="56F97F6D"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noWrap/>
            <w:hideMark/>
          </w:tcPr>
          <w:p w14:paraId="3C9A5669"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519" w:type="dxa"/>
            <w:noWrap/>
            <w:hideMark/>
          </w:tcPr>
          <w:p w14:paraId="07F1BD82"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0.02±0.01b</w:t>
            </w:r>
          </w:p>
        </w:tc>
      </w:tr>
      <w:tr w:rsidR="00CF1F9B" w:rsidRPr="00910EA1" w14:paraId="04D2B027" w14:textId="77777777" w:rsidTr="00A17825">
        <w:trPr>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76B4F288" w14:textId="77777777" w:rsidR="00CF1F9B" w:rsidRPr="00910EA1" w:rsidRDefault="00CF1F9B" w:rsidP="00A17825">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426" w:type="dxa"/>
            <w:noWrap/>
            <w:hideMark/>
          </w:tcPr>
          <w:p w14:paraId="16C942B2" w14:textId="63735FDE"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0.96±0.10bc</w:t>
            </w:r>
          </w:p>
        </w:tc>
        <w:tc>
          <w:tcPr>
            <w:tcW w:w="1677" w:type="dxa"/>
            <w:noWrap/>
            <w:hideMark/>
          </w:tcPr>
          <w:p w14:paraId="421060BC"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noWrap/>
            <w:hideMark/>
          </w:tcPr>
          <w:p w14:paraId="095BDD5F"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519" w:type="dxa"/>
            <w:noWrap/>
            <w:hideMark/>
          </w:tcPr>
          <w:p w14:paraId="24484D85" w14:textId="77777777" w:rsidR="00CF1F9B" w:rsidRPr="00910EA1" w:rsidRDefault="00CF1F9B"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0.02±0.01b</w:t>
            </w:r>
          </w:p>
        </w:tc>
      </w:tr>
      <w:tr w:rsidR="00CF1F9B" w:rsidRPr="00910EA1" w14:paraId="77BA0229" w14:textId="77777777" w:rsidTr="00A1782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1BC6A90" w14:textId="33D35FCC" w:rsidR="00973100" w:rsidRPr="00166E3E" w:rsidRDefault="00CF1F9B" w:rsidP="00A17825">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r w:rsidR="001D34ED" w:rsidRPr="00910EA1">
              <w:rPr>
                <w:rFonts w:ascii="Times New Roman" w:hAnsi="Times New Roman" w:cs="Times New Roman"/>
                <w:sz w:val="24"/>
                <w:szCs w:val="24"/>
              </w:rPr>
              <w:t xml:space="preserve">   </w:t>
            </w:r>
          </w:p>
        </w:tc>
        <w:tc>
          <w:tcPr>
            <w:tcW w:w="1426" w:type="dxa"/>
            <w:noWrap/>
            <w:hideMark/>
          </w:tcPr>
          <w:p w14:paraId="48424172"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0.88± 0.08c</w:t>
            </w:r>
          </w:p>
          <w:p w14:paraId="09086718" w14:textId="77777777" w:rsidR="004C0F2F" w:rsidRPr="00910EA1" w:rsidRDefault="004C0F2F"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450D819" w14:textId="4E90DDC1" w:rsidR="004C0F2F" w:rsidRPr="00910EA1" w:rsidRDefault="004C0F2F"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77" w:type="dxa"/>
            <w:noWrap/>
            <w:hideMark/>
          </w:tcPr>
          <w:p w14:paraId="46DDC572"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0.01c</w:t>
            </w:r>
          </w:p>
          <w:p w14:paraId="3EFB7B0E" w14:textId="77777777" w:rsidR="004C0F2F" w:rsidRPr="00910EA1" w:rsidRDefault="004C0F2F"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C7F235B" w14:textId="42DED28B" w:rsidR="004C0F2F" w:rsidRPr="00910EA1" w:rsidRDefault="004C0F2F"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79" w:type="dxa"/>
            <w:noWrap/>
            <w:hideMark/>
          </w:tcPr>
          <w:p w14:paraId="36777C90"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0.01c</w:t>
            </w:r>
          </w:p>
          <w:p w14:paraId="10310842" w14:textId="77777777" w:rsidR="00813F79" w:rsidRPr="00910EA1" w:rsidRDefault="00813F79"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47C1F97" w14:textId="5FE613F8" w:rsidR="00813F79" w:rsidRPr="00910EA1" w:rsidRDefault="00813F79"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19" w:type="dxa"/>
            <w:noWrap/>
            <w:hideMark/>
          </w:tcPr>
          <w:p w14:paraId="2E036349" w14:textId="77777777" w:rsidR="00CF1F9B" w:rsidRPr="00910EA1" w:rsidRDefault="00CF1F9B"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0.02±0.00b</w:t>
            </w:r>
          </w:p>
          <w:p w14:paraId="4B53525C" w14:textId="77777777" w:rsidR="00813F79" w:rsidRPr="00910EA1" w:rsidRDefault="00813F79"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8D4D346" w14:textId="6BA8536B" w:rsidR="00517A37" w:rsidRPr="00910EA1" w:rsidRDefault="00517A37" w:rsidP="00A17825">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166E3E" w:rsidRPr="00910EA1" w14:paraId="200C8E9B" w14:textId="77777777" w:rsidTr="00A17825">
        <w:trPr>
          <w:trHeight w:val="320"/>
        </w:trPr>
        <w:tc>
          <w:tcPr>
            <w:cnfStyle w:val="001000000000" w:firstRow="0" w:lastRow="0" w:firstColumn="1" w:lastColumn="0" w:oddVBand="0" w:evenVBand="0" w:oddHBand="0" w:evenHBand="0" w:firstRowFirstColumn="0" w:firstRowLastColumn="0" w:lastRowFirstColumn="0" w:lastRowLastColumn="0"/>
            <w:tcW w:w="1955" w:type="dxa"/>
            <w:noWrap/>
          </w:tcPr>
          <w:p w14:paraId="508EA290" w14:textId="68080B32" w:rsidR="00166E3E" w:rsidRPr="00910EA1" w:rsidRDefault="00166E3E" w:rsidP="00A17825">
            <w:pPr>
              <w:spacing w:line="276" w:lineRule="auto"/>
              <w:jc w:val="both"/>
              <w:rPr>
                <w:rFonts w:ascii="Times New Roman" w:hAnsi="Times New Roman" w:cs="Times New Roman"/>
                <w:sz w:val="24"/>
                <w:szCs w:val="24"/>
              </w:rPr>
            </w:pPr>
            <w:r w:rsidRPr="00166E3E">
              <w:rPr>
                <w:rFonts w:ascii="Times New Roman" w:hAnsi="Times New Roman" w:cs="Times New Roman"/>
                <w:sz w:val="24"/>
                <w:szCs w:val="24"/>
              </w:rPr>
              <w:t>ANOVA p-value</w:t>
            </w:r>
          </w:p>
        </w:tc>
        <w:tc>
          <w:tcPr>
            <w:tcW w:w="1426" w:type="dxa"/>
            <w:noWrap/>
          </w:tcPr>
          <w:p w14:paraId="0AFF4289" w14:textId="1DD87D32" w:rsidR="00166E3E" w:rsidRPr="00910EA1" w:rsidRDefault="00166E3E"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c>
          <w:tcPr>
            <w:tcW w:w="1677" w:type="dxa"/>
            <w:noWrap/>
          </w:tcPr>
          <w:p w14:paraId="7DA83B89" w14:textId="4741AAFC" w:rsidR="00166E3E" w:rsidRPr="00910EA1" w:rsidRDefault="00166E3E"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c>
          <w:tcPr>
            <w:tcW w:w="1479" w:type="dxa"/>
            <w:noWrap/>
          </w:tcPr>
          <w:p w14:paraId="3A00F8B2" w14:textId="16097C1B" w:rsidR="00166E3E" w:rsidRPr="00910EA1" w:rsidRDefault="00166E3E"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0.003</w:t>
            </w:r>
          </w:p>
        </w:tc>
        <w:tc>
          <w:tcPr>
            <w:tcW w:w="1519" w:type="dxa"/>
            <w:noWrap/>
          </w:tcPr>
          <w:p w14:paraId="52519D4E" w14:textId="7355797D" w:rsidR="00166E3E" w:rsidRPr="00910EA1" w:rsidRDefault="00166E3E" w:rsidP="00A1782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r>
    </w:tbl>
    <w:p w14:paraId="77768AB2" w14:textId="2758B4EF" w:rsidR="006D0F97" w:rsidRPr="00910EA1" w:rsidRDefault="00A17825" w:rsidP="00910EA1">
      <w:pPr>
        <w:spacing w:line="276" w:lineRule="auto"/>
        <w:jc w:val="both"/>
        <w:rPr>
          <w:rFonts w:ascii="Times New Roman" w:hAnsi="Times New Roman" w:cs="Times New Roman"/>
          <w:b/>
          <w:sz w:val="24"/>
          <w:szCs w:val="24"/>
        </w:rPr>
      </w:pPr>
      <w:r>
        <w:rPr>
          <w:rFonts w:ascii="Times New Roman" w:hAnsi="Times New Roman" w:cs="Times New Roman"/>
          <w:b/>
          <w:sz w:val="24"/>
          <w:szCs w:val="24"/>
        </w:rPr>
        <w:br w:type="textWrapping" w:clear="all"/>
      </w:r>
    </w:p>
    <w:p w14:paraId="106B3044" w14:textId="5C7F0C2B" w:rsidR="004A4424" w:rsidRPr="00910EA1" w:rsidRDefault="004A4424" w:rsidP="00910EA1">
      <w:pPr>
        <w:pStyle w:val="LT"/>
        <w:spacing w:line="276" w:lineRule="auto"/>
        <w:jc w:val="both"/>
      </w:pPr>
      <w:bookmarkStart w:id="13" w:name="_Toc147751519"/>
      <w:r w:rsidRPr="00910EA1">
        <w:t xml:space="preserve">Table </w:t>
      </w:r>
      <w:r w:rsidR="008F61C5" w:rsidRPr="00910EA1">
        <w:t>3</w:t>
      </w:r>
      <w:r w:rsidRPr="00910EA1">
        <w:t>: Soil amendments effects on CO</w:t>
      </w:r>
      <w:r w:rsidRPr="00910EA1">
        <w:rPr>
          <w:vertAlign w:val="subscript"/>
        </w:rPr>
        <w:t>2</w:t>
      </w:r>
      <w:r w:rsidRPr="00910EA1">
        <w:t xml:space="preserve"> emission on daily basis</w:t>
      </w:r>
      <w:r w:rsidR="006D0F97" w:rsidRPr="00910EA1">
        <w:t xml:space="preserve"> continued</w:t>
      </w:r>
      <w:bookmarkEnd w:id="13"/>
    </w:p>
    <w:tbl>
      <w:tblPr>
        <w:tblStyle w:val="PlainTable21"/>
        <w:tblW w:w="0" w:type="auto"/>
        <w:tblLook w:val="04A0" w:firstRow="1" w:lastRow="0" w:firstColumn="1" w:lastColumn="0" w:noHBand="0" w:noVBand="1"/>
      </w:tblPr>
      <w:tblGrid>
        <w:gridCol w:w="2272"/>
        <w:gridCol w:w="1646"/>
        <w:gridCol w:w="1646"/>
        <w:gridCol w:w="1709"/>
        <w:gridCol w:w="1756"/>
      </w:tblGrid>
      <w:tr w:rsidR="00E81A6D" w:rsidRPr="00910EA1" w14:paraId="55DF63D1" w14:textId="77777777" w:rsidTr="00166E3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75DA253B" w14:textId="1B610EA5" w:rsidR="00E81A6D" w:rsidRPr="00910EA1" w:rsidRDefault="00E81A6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646" w:type="dxa"/>
            <w:noWrap/>
            <w:hideMark/>
          </w:tcPr>
          <w:p w14:paraId="4CD33B00" w14:textId="1DFA76B8"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16</w:t>
            </w:r>
          </w:p>
        </w:tc>
        <w:tc>
          <w:tcPr>
            <w:tcW w:w="1646" w:type="dxa"/>
            <w:noWrap/>
            <w:hideMark/>
          </w:tcPr>
          <w:p w14:paraId="5E8B3E7F" w14:textId="718C9C51"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23 </w:t>
            </w:r>
          </w:p>
        </w:tc>
        <w:tc>
          <w:tcPr>
            <w:tcW w:w="1709" w:type="dxa"/>
            <w:noWrap/>
            <w:hideMark/>
          </w:tcPr>
          <w:p w14:paraId="1EE983A0" w14:textId="098F5F4A"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37</w:t>
            </w:r>
          </w:p>
        </w:tc>
        <w:tc>
          <w:tcPr>
            <w:tcW w:w="1756" w:type="dxa"/>
            <w:noWrap/>
            <w:hideMark/>
          </w:tcPr>
          <w:p w14:paraId="7F6B63C4" w14:textId="37BFE4F7"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58</w:t>
            </w:r>
          </w:p>
        </w:tc>
      </w:tr>
      <w:tr w:rsidR="00CF1F9B" w:rsidRPr="00910EA1" w14:paraId="3FD3F6B3"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029" w:type="dxa"/>
            <w:gridSpan w:val="5"/>
            <w:noWrap/>
          </w:tcPr>
          <w:p w14:paraId="76052E73" w14:textId="466B9147" w:rsidR="00CF1F9B" w:rsidRPr="00910EA1" w:rsidRDefault="003053FD" w:rsidP="00910EA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F1F9B" w:rsidRPr="00910EA1">
              <w:rPr>
                <w:rFonts w:ascii="Times New Roman" w:hAnsi="Times New Roman" w:cs="Times New Roman"/>
                <w:sz w:val="24"/>
                <w:szCs w:val="24"/>
              </w:rPr>
              <w:t>CO</w:t>
            </w:r>
            <w:r w:rsidR="00CF1F9B" w:rsidRPr="00910EA1">
              <w:rPr>
                <w:rFonts w:ascii="Times New Roman" w:hAnsi="Times New Roman" w:cs="Times New Roman"/>
                <w:sz w:val="24"/>
                <w:szCs w:val="24"/>
                <w:vertAlign w:val="subscript"/>
              </w:rPr>
              <w:t>2</w:t>
            </w:r>
            <w:r w:rsidR="00D04CE1" w:rsidRPr="00D04CE1">
              <w:rPr>
                <w:rFonts w:ascii="Times New Roman" w:hAnsi="Times New Roman" w:cs="Times New Roman"/>
                <w:bCs w:val="0"/>
                <w:sz w:val="24"/>
                <w:szCs w:val="24"/>
              </w:rPr>
              <w:t xml:space="preserve"> </w:t>
            </w:r>
            <w:r w:rsidR="00D04CE1">
              <w:rPr>
                <w:rFonts w:ascii="Times New Roman" w:hAnsi="Times New Roman" w:cs="Times New Roman"/>
                <w:bCs w:val="0"/>
                <w:sz w:val="24"/>
                <w:szCs w:val="24"/>
              </w:rPr>
              <w:t>/</w:t>
            </w:r>
            <w:r w:rsidR="00D04CE1" w:rsidRPr="00D04CE1">
              <w:rPr>
                <w:rFonts w:ascii="Times New Roman" w:hAnsi="Times New Roman" w:cs="Times New Roman"/>
                <w:bCs w:val="0"/>
                <w:sz w:val="24"/>
                <w:szCs w:val="24"/>
              </w:rPr>
              <w:t>day</w:t>
            </w:r>
            <w:r w:rsidR="00D04CE1">
              <w:rPr>
                <w:rFonts w:ascii="Times New Roman" w:hAnsi="Times New Roman" w:cs="Times New Roman"/>
                <w:bCs w:val="0"/>
                <w:sz w:val="24"/>
                <w:szCs w:val="24"/>
              </w:rPr>
              <w:t>/kg</w:t>
            </w:r>
          </w:p>
        </w:tc>
      </w:tr>
      <w:tr w:rsidR="00CF1F9B" w:rsidRPr="00910EA1" w14:paraId="3429A590"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41AC13DC" w14:textId="6AC7FDF0"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CONTROL</w:t>
            </w:r>
          </w:p>
        </w:tc>
        <w:tc>
          <w:tcPr>
            <w:tcW w:w="1646" w:type="dxa"/>
            <w:noWrap/>
            <w:hideMark/>
          </w:tcPr>
          <w:p w14:paraId="0182A8CE"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646" w:type="dxa"/>
            <w:noWrap/>
            <w:hideMark/>
          </w:tcPr>
          <w:p w14:paraId="0C929E10"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709" w:type="dxa"/>
            <w:noWrap/>
            <w:hideMark/>
          </w:tcPr>
          <w:p w14:paraId="6FC67A44"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756" w:type="dxa"/>
            <w:noWrap/>
            <w:hideMark/>
          </w:tcPr>
          <w:p w14:paraId="2C4D7FB9"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06366D71"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3CC1587C"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646" w:type="dxa"/>
            <w:noWrap/>
            <w:hideMark/>
          </w:tcPr>
          <w:p w14:paraId="606C5859"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646" w:type="dxa"/>
            <w:noWrap/>
            <w:hideMark/>
          </w:tcPr>
          <w:p w14:paraId="37863D3A"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709" w:type="dxa"/>
            <w:noWrap/>
            <w:hideMark/>
          </w:tcPr>
          <w:p w14:paraId="33E7AD51"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0.00ab</w:t>
            </w:r>
          </w:p>
        </w:tc>
        <w:tc>
          <w:tcPr>
            <w:tcW w:w="1756" w:type="dxa"/>
            <w:noWrap/>
            <w:hideMark/>
          </w:tcPr>
          <w:p w14:paraId="59F0CEB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78EDD3F3"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7111354E"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646" w:type="dxa"/>
            <w:noWrap/>
            <w:hideMark/>
          </w:tcPr>
          <w:p w14:paraId="3C36E673"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646" w:type="dxa"/>
            <w:noWrap/>
            <w:hideMark/>
          </w:tcPr>
          <w:p w14:paraId="2133A006"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noWrap/>
            <w:hideMark/>
          </w:tcPr>
          <w:p w14:paraId="548EBC47"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756" w:type="dxa"/>
            <w:noWrap/>
            <w:hideMark/>
          </w:tcPr>
          <w:p w14:paraId="02D9CF2E"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3370F84A"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56E912FB"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646" w:type="dxa"/>
            <w:noWrap/>
            <w:hideMark/>
          </w:tcPr>
          <w:p w14:paraId="468A01C6"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0.00c</w:t>
            </w:r>
          </w:p>
        </w:tc>
        <w:tc>
          <w:tcPr>
            <w:tcW w:w="1646" w:type="dxa"/>
            <w:noWrap/>
            <w:hideMark/>
          </w:tcPr>
          <w:p w14:paraId="3772D38F"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noWrap/>
            <w:hideMark/>
          </w:tcPr>
          <w:p w14:paraId="4B2AEB7E"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756" w:type="dxa"/>
            <w:noWrap/>
            <w:hideMark/>
          </w:tcPr>
          <w:p w14:paraId="489912BF"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37C7E25C"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0FF1ECA1"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646" w:type="dxa"/>
            <w:noWrap/>
            <w:hideMark/>
          </w:tcPr>
          <w:p w14:paraId="4F0F8360"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46" w:type="dxa"/>
            <w:noWrap/>
            <w:hideMark/>
          </w:tcPr>
          <w:p w14:paraId="212FDE22"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noWrap/>
            <w:hideMark/>
          </w:tcPr>
          <w:p w14:paraId="4469732D"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56" w:type="dxa"/>
            <w:noWrap/>
            <w:hideMark/>
          </w:tcPr>
          <w:p w14:paraId="1C74615D"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61A542FB"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noWrap/>
            <w:hideMark/>
          </w:tcPr>
          <w:p w14:paraId="193205E6" w14:textId="77777777" w:rsidR="004C1507" w:rsidRDefault="00CF1F9B" w:rsidP="00E92D9E">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p>
          <w:p w14:paraId="0A43B865" w14:textId="43E73D93" w:rsidR="00E92D9E" w:rsidRPr="00166E3E" w:rsidRDefault="00E92D9E" w:rsidP="00E92D9E">
            <w:pPr>
              <w:spacing w:line="276" w:lineRule="auto"/>
              <w:jc w:val="both"/>
              <w:rPr>
                <w:rFonts w:ascii="Times New Roman" w:hAnsi="Times New Roman" w:cs="Times New Roman"/>
                <w:b w:val="0"/>
                <w:bCs w:val="0"/>
                <w:sz w:val="2"/>
                <w:szCs w:val="2"/>
              </w:rPr>
            </w:pPr>
          </w:p>
        </w:tc>
        <w:tc>
          <w:tcPr>
            <w:tcW w:w="1646" w:type="dxa"/>
            <w:noWrap/>
            <w:hideMark/>
          </w:tcPr>
          <w:p w14:paraId="6E5C894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62BC57F"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305AD6B" w14:textId="520C14CF"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6" w:type="dxa"/>
            <w:noWrap/>
            <w:hideMark/>
          </w:tcPr>
          <w:p w14:paraId="74D8622E"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7F7B4008"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BDABA95" w14:textId="373AD2DA"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9" w:type="dxa"/>
            <w:noWrap/>
            <w:hideMark/>
          </w:tcPr>
          <w:p w14:paraId="470C442D"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6F64CEE1"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134E8BB" w14:textId="42E74876"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56" w:type="dxa"/>
            <w:noWrap/>
            <w:hideMark/>
          </w:tcPr>
          <w:p w14:paraId="392C028B"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p w14:paraId="659B0B8E" w14:textId="77777777" w:rsidR="00D16D81" w:rsidRPr="00910EA1" w:rsidRDefault="00D16D81"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5D1187D" w14:textId="586325A5" w:rsidR="00B87320" w:rsidRPr="00910EA1" w:rsidRDefault="00B87320" w:rsidP="00E92D9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E92D9E" w:rsidRPr="00910EA1" w14:paraId="07A672B4"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272" w:type="dxa"/>
            <w:noWrap/>
          </w:tcPr>
          <w:p w14:paraId="33DB9053" w14:textId="2C62B815" w:rsidR="00E92D9E" w:rsidRPr="00910EA1" w:rsidRDefault="00E92D9E" w:rsidP="00910EA1">
            <w:pPr>
              <w:spacing w:line="276" w:lineRule="auto"/>
              <w:jc w:val="both"/>
              <w:rPr>
                <w:rFonts w:ascii="Times New Roman" w:hAnsi="Times New Roman" w:cs="Times New Roman"/>
                <w:sz w:val="24"/>
                <w:szCs w:val="24"/>
              </w:rPr>
            </w:pPr>
            <w:r w:rsidRPr="00E92D9E">
              <w:rPr>
                <w:rFonts w:ascii="Times New Roman" w:hAnsi="Times New Roman" w:cs="Times New Roman"/>
                <w:sz w:val="24"/>
                <w:szCs w:val="24"/>
              </w:rPr>
              <w:t xml:space="preserve">ANOVA p-value         </w:t>
            </w:r>
          </w:p>
        </w:tc>
        <w:tc>
          <w:tcPr>
            <w:tcW w:w="1646" w:type="dxa"/>
            <w:noWrap/>
          </w:tcPr>
          <w:p w14:paraId="093C99C5" w14:textId="694CD84A" w:rsidR="00E92D9E" w:rsidRPr="00910EA1" w:rsidRDefault="00E92D9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92D9E">
              <w:rPr>
                <w:rFonts w:ascii="Times New Roman" w:hAnsi="Times New Roman" w:cs="Times New Roman"/>
                <w:sz w:val="24"/>
                <w:szCs w:val="24"/>
              </w:rPr>
              <w:t>&lt; 0.001</w:t>
            </w:r>
          </w:p>
        </w:tc>
        <w:tc>
          <w:tcPr>
            <w:tcW w:w="1646" w:type="dxa"/>
            <w:noWrap/>
          </w:tcPr>
          <w:p w14:paraId="74E3D755" w14:textId="7D7B17C9" w:rsidR="00E92D9E" w:rsidRPr="00910EA1" w:rsidRDefault="00E92D9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92D9E">
              <w:rPr>
                <w:rFonts w:ascii="Times New Roman" w:hAnsi="Times New Roman" w:cs="Times New Roman"/>
                <w:sz w:val="24"/>
                <w:szCs w:val="24"/>
              </w:rPr>
              <w:t>&lt; 0.001</w:t>
            </w:r>
          </w:p>
        </w:tc>
        <w:tc>
          <w:tcPr>
            <w:tcW w:w="1709" w:type="dxa"/>
            <w:noWrap/>
          </w:tcPr>
          <w:p w14:paraId="63C8BDA1" w14:textId="1B5345BF" w:rsidR="00E92D9E" w:rsidRPr="00910EA1" w:rsidRDefault="00E92D9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92D9E">
              <w:rPr>
                <w:rFonts w:ascii="Times New Roman" w:hAnsi="Times New Roman" w:cs="Times New Roman"/>
                <w:sz w:val="24"/>
                <w:szCs w:val="24"/>
              </w:rPr>
              <w:t>0.01</w:t>
            </w:r>
          </w:p>
        </w:tc>
        <w:tc>
          <w:tcPr>
            <w:tcW w:w="1756" w:type="dxa"/>
            <w:noWrap/>
          </w:tcPr>
          <w:p w14:paraId="271FBD1B" w14:textId="16A12268" w:rsidR="00E92D9E" w:rsidRPr="00910EA1" w:rsidRDefault="00E92D9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92D9E">
              <w:rPr>
                <w:rFonts w:ascii="Times New Roman" w:hAnsi="Times New Roman" w:cs="Times New Roman"/>
                <w:sz w:val="24"/>
                <w:szCs w:val="24"/>
              </w:rPr>
              <w:t>&gt;0.05</w:t>
            </w:r>
          </w:p>
        </w:tc>
      </w:tr>
    </w:tbl>
    <w:p w14:paraId="7FAF39F2" w14:textId="77777777" w:rsidR="00D032AE" w:rsidRPr="00910EA1" w:rsidRDefault="00D032AE" w:rsidP="00910EA1">
      <w:pPr>
        <w:spacing w:after="0" w:line="276" w:lineRule="auto"/>
        <w:ind w:firstLine="720"/>
        <w:jc w:val="both"/>
        <w:rPr>
          <w:rFonts w:ascii="Times New Roman" w:hAnsi="Times New Roman" w:cs="Times New Roman"/>
          <w:sz w:val="24"/>
          <w:szCs w:val="24"/>
        </w:rPr>
      </w:pPr>
    </w:p>
    <w:p w14:paraId="4045B875" w14:textId="30BF0A6F" w:rsidR="003256DB"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Based on the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trend, it was noted that there was a significant reduction in emissions after the first day of incubation across all types of treatments. The specific level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varied depending on the treatment. Aligning with the respective sampling dates. The maximum emission was recorded on the first day of incubation. After 3 days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came down sharply in all types of treatments. The lowest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in the treatment with compost+10% biochar (Table 2), while the highest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in the control where only soil was used. At the first 6 hours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about 1.21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in the control, 1.181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inorganic amendments (NPK) were added, while it was about 1.03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pure compost was added. Co-composted biochar (2%) mixed with soil released 1.043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co-composted biochar (5%) mixed with soil released 0.955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while co-composted biochar (10%) mixed with soil also released 0.876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w:t>
      </w:r>
    </w:p>
    <w:p w14:paraId="4DC24774" w14:textId="4BDE07C4" w:rsidR="003256DB" w:rsidRPr="00910EA1" w:rsidRDefault="00044C47"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w:t>
      </w:r>
      <w:r w:rsidR="00E719D0">
        <w:rPr>
          <w:rFonts w:ascii="Times New Roman" w:hAnsi="Times New Roman" w:cs="Times New Roman"/>
          <w:sz w:val="24"/>
          <w:szCs w:val="24"/>
        </w:rPr>
        <w:t>Table 3</w:t>
      </w:r>
      <w:r w:rsidR="003256DB" w:rsidRPr="00910EA1">
        <w:rPr>
          <w:rFonts w:ascii="Times New Roman" w:hAnsi="Times New Roman" w:cs="Times New Roman"/>
          <w:sz w:val="24"/>
          <w:szCs w:val="24"/>
        </w:rPr>
        <w:t>), the lowest emissions were observed in the co-composted biochar (10%) treatment. This can be attributed to the fact that this treatment initially had the lowest emission of carbon compared to the control. The reason behind this phenomenon is that the co-composted biochar (10%) has a high carbon content but is relatively stable and less prone to rapid decomposition. When 10% biochar is co-composted with other organic materials, it can act as a carbon sink, effectively sequestering carbon and reducing the overall emissions of CO</w:t>
      </w:r>
      <w:r w:rsidR="003256DB" w:rsidRPr="00910EA1">
        <w:rPr>
          <w:rFonts w:ascii="Times New Roman" w:hAnsi="Times New Roman" w:cs="Times New Roman"/>
          <w:sz w:val="24"/>
          <w:szCs w:val="24"/>
          <w:vertAlign w:val="subscript"/>
        </w:rPr>
        <w:t>2</w:t>
      </w:r>
      <w:r w:rsidR="003256DB" w:rsidRPr="00910EA1">
        <w:rPr>
          <w:rFonts w:ascii="Times New Roman" w:hAnsi="Times New Roman" w:cs="Times New Roman"/>
          <w:sz w:val="24"/>
          <w:szCs w:val="24"/>
        </w:rPr>
        <w:t>.</w:t>
      </w:r>
      <w:r w:rsidR="008B32E2" w:rsidRPr="00910EA1">
        <w:rPr>
          <w:rFonts w:ascii="Times New Roman" w:hAnsi="Times New Roman" w:cs="Times New Roman"/>
          <w:sz w:val="24"/>
          <w:szCs w:val="24"/>
        </w:rPr>
        <w:t>The control emitted significantly higher CO</w:t>
      </w:r>
      <w:r w:rsidR="008B32E2" w:rsidRPr="00910EA1">
        <w:rPr>
          <w:rFonts w:ascii="Times New Roman" w:hAnsi="Times New Roman" w:cs="Times New Roman"/>
          <w:sz w:val="24"/>
          <w:szCs w:val="24"/>
          <w:vertAlign w:val="subscript"/>
        </w:rPr>
        <w:t>2</w:t>
      </w:r>
      <w:r w:rsidR="008B32E2" w:rsidRPr="00910EA1">
        <w:rPr>
          <w:rFonts w:ascii="Times New Roman" w:hAnsi="Times New Roman" w:cs="Times New Roman"/>
          <w:sz w:val="24"/>
          <w:szCs w:val="24"/>
        </w:rPr>
        <w:t xml:space="preserve"> in day </w:t>
      </w:r>
      <w:r w:rsidR="00E038F7" w:rsidRPr="00910EA1">
        <w:rPr>
          <w:rFonts w:ascii="Times New Roman" w:hAnsi="Times New Roman" w:cs="Times New Roman"/>
          <w:sz w:val="24"/>
          <w:szCs w:val="24"/>
        </w:rPr>
        <w:t>0, day 6, day 9, day 16 and day 58</w:t>
      </w:r>
      <w:r w:rsidR="008B32E2" w:rsidRPr="00910EA1">
        <w:rPr>
          <w:rFonts w:ascii="Times New Roman" w:hAnsi="Times New Roman" w:cs="Times New Roman"/>
          <w:sz w:val="24"/>
          <w:szCs w:val="24"/>
        </w:rPr>
        <w:t xml:space="preserve"> than any other treatment except inorganic</w:t>
      </w:r>
      <w:r w:rsidR="00E17207" w:rsidRPr="00910EA1">
        <w:rPr>
          <w:rFonts w:ascii="Times New Roman" w:hAnsi="Times New Roman" w:cs="Times New Roman"/>
          <w:sz w:val="24"/>
          <w:szCs w:val="24"/>
        </w:rPr>
        <w:t xml:space="preserve"> while compost with 10% biochar emitted significantly lower CO</w:t>
      </w:r>
      <w:r w:rsidR="00E17207" w:rsidRPr="00910EA1">
        <w:rPr>
          <w:rFonts w:ascii="Times New Roman" w:hAnsi="Times New Roman" w:cs="Times New Roman"/>
          <w:sz w:val="24"/>
          <w:szCs w:val="24"/>
          <w:vertAlign w:val="subscript"/>
        </w:rPr>
        <w:t>2.</w:t>
      </w:r>
      <w:r w:rsidR="00E038F7" w:rsidRPr="00910EA1">
        <w:rPr>
          <w:rFonts w:ascii="Times New Roman" w:hAnsi="Times New Roman" w:cs="Times New Roman"/>
          <w:sz w:val="24"/>
          <w:szCs w:val="24"/>
          <w:vertAlign w:val="subscript"/>
        </w:rPr>
        <w:t xml:space="preserve"> </w:t>
      </w:r>
      <w:r w:rsidR="00E038F7" w:rsidRPr="00910EA1">
        <w:rPr>
          <w:rFonts w:ascii="Times New Roman" w:hAnsi="Times New Roman" w:cs="Times New Roman"/>
          <w:sz w:val="24"/>
          <w:szCs w:val="24"/>
        </w:rPr>
        <w:t>For day 3, day 23 and day 37, only the control emitted significantly higher CO</w:t>
      </w:r>
      <w:r w:rsidR="00E038F7" w:rsidRPr="00910EA1">
        <w:rPr>
          <w:rFonts w:ascii="Times New Roman" w:hAnsi="Times New Roman" w:cs="Times New Roman"/>
          <w:sz w:val="24"/>
          <w:szCs w:val="24"/>
          <w:vertAlign w:val="subscript"/>
        </w:rPr>
        <w:t xml:space="preserve">2 </w:t>
      </w:r>
      <w:r w:rsidR="00E038F7" w:rsidRPr="00910EA1">
        <w:rPr>
          <w:rFonts w:ascii="Times New Roman" w:hAnsi="Times New Roman" w:cs="Times New Roman"/>
          <w:sz w:val="24"/>
          <w:szCs w:val="24"/>
        </w:rPr>
        <w:t>than any other treatment while the compost with 10% biochar still emitted the lowest CO</w:t>
      </w:r>
      <w:r w:rsidR="00E038F7" w:rsidRPr="00910EA1">
        <w:rPr>
          <w:rFonts w:ascii="Times New Roman" w:hAnsi="Times New Roman" w:cs="Times New Roman"/>
          <w:sz w:val="24"/>
          <w:szCs w:val="24"/>
          <w:vertAlign w:val="subscript"/>
        </w:rPr>
        <w:t>2</w:t>
      </w:r>
      <w:r w:rsidR="00E038F7" w:rsidRPr="00910EA1">
        <w:rPr>
          <w:rFonts w:ascii="Times New Roman" w:hAnsi="Times New Roman" w:cs="Times New Roman"/>
          <w:sz w:val="24"/>
          <w:szCs w:val="24"/>
        </w:rPr>
        <w:t>.</w:t>
      </w:r>
    </w:p>
    <w:p w14:paraId="2DB69B77" w14:textId="46A0C3A0" w:rsidR="00D032AE"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After 6 hours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as 1.049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day 3,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as 0.022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while the average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was about 0.016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6</w:t>
      </w:r>
      <w:r w:rsidR="00591C51" w:rsidRPr="00591C5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of incubation. On the 9</w:t>
      </w:r>
      <w:r w:rsidRPr="00910EA1">
        <w:rPr>
          <w:rFonts w:ascii="Times New Roman" w:hAnsi="Times New Roman" w:cs="Times New Roman"/>
          <w:sz w:val="24"/>
          <w:szCs w:val="24"/>
          <w:vertAlign w:val="superscript"/>
        </w:rPr>
        <w:t>th</w:t>
      </w:r>
      <w:r w:rsidR="00591C51">
        <w:rPr>
          <w:rFonts w:ascii="Times New Roman" w:hAnsi="Times New Roman" w:cs="Times New Roman"/>
          <w:sz w:val="24"/>
          <w:szCs w:val="24"/>
          <w:vertAlign w:val="superscript"/>
        </w:rPr>
        <w:t xml:space="preserve"> </w:t>
      </w:r>
      <w:r w:rsidRPr="00910EA1">
        <w:rPr>
          <w:rFonts w:ascii="Times New Roman" w:hAnsi="Times New Roman" w:cs="Times New Roman"/>
          <w:sz w:val="24"/>
          <w:szCs w:val="24"/>
        </w:rPr>
        <w:t>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recorded as 0.027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also on the 16</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recorded 0.01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The average emission recorded 0.006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23</w:t>
      </w:r>
      <w:r w:rsidRPr="00910EA1">
        <w:rPr>
          <w:rFonts w:ascii="Times New Roman" w:hAnsi="Times New Roman" w:cs="Times New Roman"/>
          <w:sz w:val="24"/>
          <w:szCs w:val="24"/>
          <w:vertAlign w:val="superscript"/>
        </w:rPr>
        <w:t>rd</w:t>
      </w:r>
      <w:r w:rsidRPr="00910EA1">
        <w:rPr>
          <w:rFonts w:ascii="Times New Roman" w:hAnsi="Times New Roman" w:cs="Times New Roman"/>
          <w:sz w:val="24"/>
          <w:szCs w:val="24"/>
        </w:rPr>
        <w:t xml:space="preserve"> day while it also recorded 0.003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and 0.001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37</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and 58</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w:t>
      </w:r>
    </w:p>
    <w:p w14:paraId="1C8DD4B4" w14:textId="77777777" w:rsidR="00E719D0" w:rsidRDefault="00E719D0" w:rsidP="00910EA1">
      <w:pPr>
        <w:spacing w:after="0" w:line="276" w:lineRule="auto"/>
        <w:ind w:firstLine="720"/>
        <w:jc w:val="both"/>
        <w:rPr>
          <w:rFonts w:ascii="Times New Roman" w:hAnsi="Times New Roman" w:cs="Times New Roman"/>
          <w:sz w:val="24"/>
          <w:szCs w:val="24"/>
        </w:rPr>
      </w:pPr>
    </w:p>
    <w:p w14:paraId="3E631429" w14:textId="77777777" w:rsidR="00E719D0" w:rsidRPr="00910EA1" w:rsidRDefault="00E719D0" w:rsidP="00910EA1">
      <w:pPr>
        <w:spacing w:after="0" w:line="276" w:lineRule="auto"/>
        <w:ind w:firstLine="720"/>
        <w:jc w:val="both"/>
        <w:rPr>
          <w:rFonts w:ascii="Times New Roman" w:hAnsi="Times New Roman" w:cs="Times New Roman"/>
          <w:sz w:val="24"/>
          <w:szCs w:val="24"/>
        </w:rPr>
      </w:pPr>
    </w:p>
    <w:p w14:paraId="4B1FFA6B" w14:textId="330A5DB6" w:rsidR="00845123" w:rsidRDefault="00845123"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daily carbon emissions from the various treatme</w:t>
      </w:r>
      <w:r w:rsidR="00BE709A" w:rsidRPr="00910EA1">
        <w:rPr>
          <w:rFonts w:ascii="Times New Roman" w:hAnsi="Times New Roman" w:cs="Times New Roman"/>
          <w:sz w:val="24"/>
          <w:szCs w:val="24"/>
        </w:rPr>
        <w:t xml:space="preserve">nts are shown in table </w:t>
      </w:r>
      <w:r w:rsidR="00E719D0">
        <w:rPr>
          <w:rFonts w:ascii="Times New Roman" w:hAnsi="Times New Roman" w:cs="Times New Roman"/>
          <w:sz w:val="24"/>
          <w:szCs w:val="24"/>
        </w:rPr>
        <w:t>4</w:t>
      </w:r>
      <w:r w:rsidR="00BE709A" w:rsidRPr="00910EA1">
        <w:rPr>
          <w:rFonts w:ascii="Times New Roman" w:hAnsi="Times New Roman" w:cs="Times New Roman"/>
          <w:sz w:val="24"/>
          <w:szCs w:val="24"/>
        </w:rPr>
        <w:t xml:space="preserve"> and </w:t>
      </w:r>
      <w:r w:rsidR="00E719D0">
        <w:rPr>
          <w:rFonts w:ascii="Times New Roman" w:hAnsi="Times New Roman" w:cs="Times New Roman"/>
          <w:sz w:val="24"/>
          <w:szCs w:val="24"/>
        </w:rPr>
        <w:t>5</w:t>
      </w:r>
      <w:r w:rsidRPr="00910EA1">
        <w:rPr>
          <w:rFonts w:ascii="Times New Roman" w:hAnsi="Times New Roman" w:cs="Times New Roman"/>
          <w:sz w:val="24"/>
          <w:szCs w:val="24"/>
        </w:rPr>
        <w:t xml:space="preserve"> below.</w:t>
      </w:r>
    </w:p>
    <w:p w14:paraId="5DCC5DD9" w14:textId="77777777" w:rsidR="00E719D0" w:rsidRPr="00910EA1" w:rsidRDefault="00E719D0" w:rsidP="00E719D0">
      <w:pPr>
        <w:pStyle w:val="LT"/>
        <w:spacing w:line="276" w:lineRule="auto"/>
        <w:jc w:val="both"/>
      </w:pPr>
      <w:bookmarkStart w:id="14" w:name="_Hlk145554258"/>
      <w:bookmarkStart w:id="15" w:name="_Toc147751520"/>
      <w:r w:rsidRPr="00910EA1">
        <w:t xml:space="preserve">Table </w:t>
      </w:r>
      <w:r>
        <w:t>4</w:t>
      </w:r>
      <w:bookmarkEnd w:id="14"/>
      <w:r w:rsidRPr="00910EA1">
        <w:t>: Soil amendments effects on CO</w:t>
      </w:r>
      <w:r w:rsidRPr="00910EA1">
        <w:rPr>
          <w:vertAlign w:val="subscript"/>
        </w:rPr>
        <w:t>2</w:t>
      </w:r>
      <w:r w:rsidRPr="00910EA1">
        <w:t>-C emission on daily basis</w:t>
      </w:r>
      <w:bookmarkEnd w:id="15"/>
    </w:p>
    <w:p w14:paraId="39250F65" w14:textId="77777777" w:rsidR="00E719D0" w:rsidRPr="00910EA1" w:rsidRDefault="00E719D0" w:rsidP="00910EA1">
      <w:pPr>
        <w:spacing w:after="0" w:line="276" w:lineRule="auto"/>
        <w:ind w:firstLine="720"/>
        <w:jc w:val="both"/>
        <w:rPr>
          <w:rFonts w:ascii="Times New Roman" w:hAnsi="Times New Roman" w:cs="Times New Roman"/>
          <w:sz w:val="24"/>
          <w:szCs w:val="24"/>
        </w:rPr>
      </w:pPr>
    </w:p>
    <w:tbl>
      <w:tblPr>
        <w:tblStyle w:val="PlainTable21"/>
        <w:tblW w:w="8154" w:type="dxa"/>
        <w:tblLook w:val="04A0" w:firstRow="1" w:lastRow="0" w:firstColumn="1" w:lastColumn="0" w:noHBand="0" w:noVBand="1"/>
      </w:tblPr>
      <w:tblGrid>
        <w:gridCol w:w="2153"/>
        <w:gridCol w:w="1415"/>
        <w:gridCol w:w="1762"/>
        <w:gridCol w:w="1415"/>
        <w:gridCol w:w="1413"/>
      </w:tblGrid>
      <w:tr w:rsidR="00E81B3D" w:rsidRPr="00910EA1" w14:paraId="56EF42CE" w14:textId="77777777" w:rsidTr="00166E3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098894DC"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13" w:type="dxa"/>
            <w:noWrap/>
            <w:hideMark/>
          </w:tcPr>
          <w:p w14:paraId="57C36030"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0 </w:t>
            </w:r>
          </w:p>
        </w:tc>
        <w:tc>
          <w:tcPr>
            <w:tcW w:w="1762" w:type="dxa"/>
            <w:noWrap/>
            <w:hideMark/>
          </w:tcPr>
          <w:p w14:paraId="7D4DE7FA"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3 </w:t>
            </w:r>
          </w:p>
        </w:tc>
        <w:tc>
          <w:tcPr>
            <w:tcW w:w="1413" w:type="dxa"/>
            <w:noWrap/>
            <w:hideMark/>
          </w:tcPr>
          <w:p w14:paraId="30C95A28"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6 </w:t>
            </w:r>
          </w:p>
        </w:tc>
        <w:tc>
          <w:tcPr>
            <w:tcW w:w="1413" w:type="dxa"/>
            <w:noWrap/>
            <w:hideMark/>
          </w:tcPr>
          <w:p w14:paraId="37947F95"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9 </w:t>
            </w:r>
          </w:p>
        </w:tc>
      </w:tr>
      <w:tr w:rsidR="00E81B3D" w:rsidRPr="00910EA1" w14:paraId="1D8E0A42"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154" w:type="dxa"/>
            <w:gridSpan w:val="5"/>
            <w:noWrap/>
          </w:tcPr>
          <w:p w14:paraId="33E2C436" w14:textId="2D725A3A" w:rsidR="00E81B3D" w:rsidRPr="00910EA1" w:rsidRDefault="003053FD" w:rsidP="00910EA1">
            <w:pPr>
              <w:spacing w:line="276" w:lineRule="auto"/>
              <w:jc w:val="both"/>
              <w:rPr>
                <w:rFonts w:ascii="Times New Roman" w:hAnsi="Times New Roman" w:cs="Times New Roman"/>
                <w:b w:val="0"/>
                <w:bCs w:val="0"/>
                <w:sz w:val="24"/>
                <w:szCs w:val="24"/>
              </w:rPr>
            </w:pPr>
            <w:r>
              <w:rPr>
                <w:rFonts w:ascii="Times New Roman" w:hAnsi="Times New Roman" w:cs="Times New Roman"/>
                <w:sz w:val="24"/>
                <w:szCs w:val="24"/>
              </w:rPr>
              <w:t xml:space="preserve">                                                   </w:t>
            </w:r>
            <w:r w:rsidR="00E81B3D" w:rsidRPr="00910EA1">
              <w:rPr>
                <w:rFonts w:ascii="Times New Roman" w:hAnsi="Times New Roman" w:cs="Times New Roman"/>
                <w:sz w:val="24"/>
                <w:szCs w:val="24"/>
              </w:rPr>
              <w:t>mg_CO</w:t>
            </w:r>
            <w:r w:rsidR="00E81B3D" w:rsidRPr="00910EA1">
              <w:rPr>
                <w:rFonts w:ascii="Times New Roman" w:hAnsi="Times New Roman" w:cs="Times New Roman"/>
                <w:sz w:val="24"/>
                <w:szCs w:val="24"/>
                <w:vertAlign w:val="subscript"/>
              </w:rPr>
              <w:t>2</w:t>
            </w:r>
            <w:r w:rsidR="00E81B3D" w:rsidRPr="00910EA1">
              <w:rPr>
                <w:rFonts w:ascii="Times New Roman" w:hAnsi="Times New Roman" w:cs="Times New Roman"/>
                <w:sz w:val="24"/>
                <w:szCs w:val="24"/>
              </w:rPr>
              <w:t>_C</w:t>
            </w:r>
            <w:r w:rsidR="00D04CE1">
              <w:rPr>
                <w:rFonts w:ascii="Times New Roman" w:hAnsi="Times New Roman" w:cs="Times New Roman"/>
                <w:sz w:val="24"/>
                <w:szCs w:val="24"/>
              </w:rPr>
              <w:t>/</w:t>
            </w:r>
            <w:r w:rsidR="00E81B3D" w:rsidRPr="00910EA1">
              <w:rPr>
                <w:rFonts w:ascii="Times New Roman" w:hAnsi="Times New Roman" w:cs="Times New Roman"/>
                <w:sz w:val="24"/>
                <w:szCs w:val="24"/>
              </w:rPr>
              <w:t>d</w:t>
            </w:r>
            <w:r w:rsidR="00D04CE1">
              <w:rPr>
                <w:rFonts w:ascii="Times New Roman" w:hAnsi="Times New Roman" w:cs="Times New Roman"/>
                <w:sz w:val="24"/>
                <w:szCs w:val="24"/>
              </w:rPr>
              <w:t>ay</w:t>
            </w:r>
            <w:r w:rsidR="00E81B3D" w:rsidRPr="00910EA1">
              <w:rPr>
                <w:rFonts w:ascii="Times New Roman" w:hAnsi="Times New Roman" w:cs="Times New Roman"/>
                <w:sz w:val="24"/>
                <w:szCs w:val="24"/>
              </w:rPr>
              <w:t>/kg</w:t>
            </w:r>
          </w:p>
        </w:tc>
      </w:tr>
      <w:tr w:rsidR="00E81B3D" w:rsidRPr="00910EA1" w14:paraId="3F18E916"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6D2C5A1E" w14:textId="11859D7D"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 xml:space="preserve"> CONTROL</w:t>
            </w:r>
          </w:p>
        </w:tc>
        <w:tc>
          <w:tcPr>
            <w:tcW w:w="1413" w:type="dxa"/>
            <w:noWrap/>
            <w:hideMark/>
          </w:tcPr>
          <w:p w14:paraId="598A306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0.33± 0.03a</w:t>
            </w:r>
          </w:p>
        </w:tc>
        <w:tc>
          <w:tcPr>
            <w:tcW w:w="1762" w:type="dxa"/>
            <w:noWrap/>
            <w:hideMark/>
          </w:tcPr>
          <w:p w14:paraId="2570A56F"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413" w:type="dxa"/>
            <w:noWrap/>
            <w:hideMark/>
          </w:tcPr>
          <w:p w14:paraId="6D87530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13" w:type="dxa"/>
            <w:noWrap/>
            <w:hideMark/>
          </w:tcPr>
          <w:p w14:paraId="7B888310"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r>
      <w:tr w:rsidR="00E81B3D" w:rsidRPr="00910EA1" w14:paraId="2AC19775"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39B2B69A"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13" w:type="dxa"/>
            <w:noWrap/>
            <w:hideMark/>
          </w:tcPr>
          <w:p w14:paraId="181401F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0.32± 0.02a</w:t>
            </w:r>
          </w:p>
        </w:tc>
        <w:tc>
          <w:tcPr>
            <w:tcW w:w="1762" w:type="dxa"/>
            <w:noWrap/>
            <w:hideMark/>
          </w:tcPr>
          <w:p w14:paraId="529C60A2"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413" w:type="dxa"/>
            <w:noWrap/>
            <w:hideMark/>
          </w:tcPr>
          <w:p w14:paraId="5434030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13" w:type="dxa"/>
            <w:noWrap/>
            <w:hideMark/>
          </w:tcPr>
          <w:p w14:paraId="6A6473F6"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r>
      <w:tr w:rsidR="00E81B3D" w:rsidRPr="00910EA1" w14:paraId="631D5F8C"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5FDC3D57"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13" w:type="dxa"/>
            <w:noWrap/>
            <w:hideMark/>
          </w:tcPr>
          <w:p w14:paraId="1F2A2AA5"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0.28± 0.01b</w:t>
            </w:r>
          </w:p>
        </w:tc>
        <w:tc>
          <w:tcPr>
            <w:tcW w:w="1762" w:type="dxa"/>
            <w:noWrap/>
            <w:hideMark/>
          </w:tcPr>
          <w:p w14:paraId="2FB2AEF8"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noWrap/>
            <w:hideMark/>
          </w:tcPr>
          <w:p w14:paraId="74EF2E5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13" w:type="dxa"/>
            <w:noWrap/>
            <w:hideMark/>
          </w:tcPr>
          <w:p w14:paraId="16D0CB8B"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r>
      <w:tr w:rsidR="00E81B3D" w:rsidRPr="00910EA1" w14:paraId="2498C96E"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78E765B5"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lastRenderedPageBreak/>
              <w:t>COMPOST+2% BIOCHAR</w:t>
            </w:r>
          </w:p>
        </w:tc>
        <w:tc>
          <w:tcPr>
            <w:tcW w:w="1413" w:type="dxa"/>
            <w:noWrap/>
            <w:hideMark/>
          </w:tcPr>
          <w:p w14:paraId="6035C78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0.28± 0.03b</w:t>
            </w:r>
          </w:p>
        </w:tc>
        <w:tc>
          <w:tcPr>
            <w:tcW w:w="1762" w:type="dxa"/>
            <w:noWrap/>
            <w:hideMark/>
          </w:tcPr>
          <w:p w14:paraId="0A33E90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noWrap/>
            <w:hideMark/>
          </w:tcPr>
          <w:p w14:paraId="04803FE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13" w:type="dxa"/>
            <w:noWrap/>
            <w:hideMark/>
          </w:tcPr>
          <w:p w14:paraId="471FA8BA"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r>
      <w:tr w:rsidR="00E81B3D" w:rsidRPr="00910EA1" w14:paraId="751C8C19"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14743CFB"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COMPOST+5% BIOCHAR</w:t>
            </w:r>
          </w:p>
        </w:tc>
        <w:tc>
          <w:tcPr>
            <w:tcW w:w="1413" w:type="dxa"/>
            <w:noWrap/>
            <w:hideMark/>
          </w:tcPr>
          <w:p w14:paraId="4A542F9E" w14:textId="0882A31F"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0.26±0.03bc</w:t>
            </w:r>
          </w:p>
        </w:tc>
        <w:tc>
          <w:tcPr>
            <w:tcW w:w="1762" w:type="dxa"/>
            <w:noWrap/>
            <w:hideMark/>
          </w:tcPr>
          <w:p w14:paraId="1AB39059"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noWrap/>
            <w:hideMark/>
          </w:tcPr>
          <w:p w14:paraId="75B578E6" w14:textId="7997701F"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0.00±0.00bc</w:t>
            </w:r>
          </w:p>
        </w:tc>
        <w:tc>
          <w:tcPr>
            <w:tcW w:w="1413" w:type="dxa"/>
            <w:noWrap/>
            <w:hideMark/>
          </w:tcPr>
          <w:p w14:paraId="4DEC163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r>
      <w:tr w:rsidR="00E81B3D" w:rsidRPr="00910EA1" w14:paraId="3C860DBC" w14:textId="77777777" w:rsidTr="00166E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0CE39333"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COMPOST+10% BIOCHAR</w:t>
            </w:r>
          </w:p>
          <w:p w14:paraId="633798A9" w14:textId="6803A809" w:rsidR="00D446D6" w:rsidRPr="00910EA1" w:rsidRDefault="00D446D6" w:rsidP="00166E3E">
            <w:pPr>
              <w:spacing w:line="276" w:lineRule="auto"/>
              <w:jc w:val="both"/>
              <w:rPr>
                <w:rFonts w:ascii="Times New Roman" w:hAnsi="Times New Roman" w:cs="Times New Roman"/>
                <w:sz w:val="24"/>
                <w:szCs w:val="24"/>
              </w:rPr>
            </w:pPr>
          </w:p>
        </w:tc>
        <w:tc>
          <w:tcPr>
            <w:tcW w:w="1413" w:type="dxa"/>
            <w:noWrap/>
            <w:hideMark/>
          </w:tcPr>
          <w:p w14:paraId="260FB4D8"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0.23± 0.02c</w:t>
            </w:r>
          </w:p>
          <w:p w14:paraId="769879AC"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6E875B7" w14:textId="614D5775"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62" w:type="dxa"/>
            <w:noWrap/>
            <w:hideMark/>
          </w:tcPr>
          <w:p w14:paraId="66B222FC"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6B7351E"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EF8E403" w14:textId="2054F15C"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3" w:type="dxa"/>
            <w:noWrap/>
            <w:hideMark/>
          </w:tcPr>
          <w:p w14:paraId="4D93CC57"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8D28814"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D5054EE" w14:textId="5BE0BA0F"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13" w:type="dxa"/>
            <w:noWrap/>
            <w:hideMark/>
          </w:tcPr>
          <w:p w14:paraId="6D83C7BC"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p w14:paraId="53E867DE" w14:textId="77777777" w:rsidR="0079263E" w:rsidRPr="00910EA1" w:rsidRDefault="0079263E"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DD70274" w14:textId="217041A4" w:rsidR="0079263E" w:rsidRPr="00910EA1" w:rsidRDefault="0079263E" w:rsidP="00166E3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166E3E" w:rsidRPr="00910EA1" w14:paraId="5DD81CFA" w14:textId="77777777" w:rsidTr="00166E3E">
        <w:trPr>
          <w:trHeight w:val="320"/>
        </w:trPr>
        <w:tc>
          <w:tcPr>
            <w:cnfStyle w:val="001000000000" w:firstRow="0" w:lastRow="0" w:firstColumn="1" w:lastColumn="0" w:oddVBand="0" w:evenVBand="0" w:oddHBand="0" w:evenHBand="0" w:firstRowFirstColumn="0" w:firstRowLastColumn="0" w:lastRowFirstColumn="0" w:lastRowLastColumn="0"/>
            <w:tcW w:w="2153" w:type="dxa"/>
            <w:noWrap/>
          </w:tcPr>
          <w:p w14:paraId="6BDA5301" w14:textId="2FCF624F" w:rsidR="00166E3E" w:rsidRPr="00910EA1" w:rsidRDefault="00166E3E" w:rsidP="00910EA1">
            <w:pPr>
              <w:spacing w:line="276" w:lineRule="auto"/>
              <w:jc w:val="both"/>
              <w:rPr>
                <w:rFonts w:ascii="Times New Roman" w:hAnsi="Times New Roman" w:cs="Times New Roman"/>
                <w:sz w:val="24"/>
                <w:szCs w:val="24"/>
              </w:rPr>
            </w:pPr>
            <w:r w:rsidRPr="00166E3E">
              <w:rPr>
                <w:rFonts w:ascii="Times New Roman" w:hAnsi="Times New Roman" w:cs="Times New Roman"/>
                <w:sz w:val="24"/>
                <w:szCs w:val="24"/>
              </w:rPr>
              <w:t>ANOVA p-value</w:t>
            </w:r>
          </w:p>
        </w:tc>
        <w:tc>
          <w:tcPr>
            <w:tcW w:w="1413" w:type="dxa"/>
            <w:noWrap/>
          </w:tcPr>
          <w:p w14:paraId="31AF40C1" w14:textId="082B019F" w:rsidR="00166E3E" w:rsidRPr="00910EA1" w:rsidRDefault="00166E3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c>
          <w:tcPr>
            <w:tcW w:w="1762" w:type="dxa"/>
            <w:noWrap/>
          </w:tcPr>
          <w:p w14:paraId="2B53FB77" w14:textId="2EA4F274" w:rsidR="00166E3E" w:rsidRPr="00910EA1" w:rsidRDefault="00166E3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c>
          <w:tcPr>
            <w:tcW w:w="1413" w:type="dxa"/>
            <w:noWrap/>
          </w:tcPr>
          <w:p w14:paraId="4FE2C56B" w14:textId="614487D4" w:rsidR="00166E3E" w:rsidRPr="00910EA1" w:rsidRDefault="00166E3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0.004</w:t>
            </w:r>
          </w:p>
        </w:tc>
        <w:tc>
          <w:tcPr>
            <w:tcW w:w="1413" w:type="dxa"/>
            <w:noWrap/>
          </w:tcPr>
          <w:p w14:paraId="49BC74C2" w14:textId="0CB0B356" w:rsidR="00166E3E" w:rsidRPr="00910EA1" w:rsidRDefault="00166E3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0.02</w:t>
            </w:r>
          </w:p>
        </w:tc>
      </w:tr>
    </w:tbl>
    <w:p w14:paraId="1DCD862B" w14:textId="3F977115" w:rsidR="00B3233E" w:rsidRPr="00910EA1" w:rsidRDefault="00B3233E" w:rsidP="00910EA1">
      <w:pPr>
        <w:spacing w:line="276" w:lineRule="auto"/>
        <w:jc w:val="both"/>
        <w:rPr>
          <w:rFonts w:ascii="Times New Roman" w:hAnsi="Times New Roman" w:cs="Times New Roman"/>
          <w:b/>
          <w:sz w:val="24"/>
          <w:szCs w:val="24"/>
        </w:rPr>
      </w:pPr>
    </w:p>
    <w:p w14:paraId="7BE31719" w14:textId="15BBA306" w:rsidR="0067233F" w:rsidRPr="00910EA1" w:rsidRDefault="0067233F" w:rsidP="00910EA1">
      <w:pPr>
        <w:pStyle w:val="LT"/>
        <w:spacing w:line="276" w:lineRule="auto"/>
        <w:jc w:val="both"/>
      </w:pPr>
      <w:bookmarkStart w:id="16" w:name="_Toc147751521"/>
      <w:r w:rsidRPr="00910EA1">
        <w:t xml:space="preserve">Table </w:t>
      </w:r>
      <w:r w:rsidR="008F61C5" w:rsidRPr="00910EA1">
        <w:t>5:</w:t>
      </w:r>
      <w:r w:rsidRPr="00910EA1">
        <w:t xml:space="preserve"> Soil amendments effects on CO</w:t>
      </w:r>
      <w:r w:rsidRPr="00910EA1">
        <w:rPr>
          <w:vertAlign w:val="subscript"/>
        </w:rPr>
        <w:t>2</w:t>
      </w:r>
      <w:r w:rsidRPr="00910EA1">
        <w:t>-C emission on daily basis</w:t>
      </w:r>
      <w:r w:rsidR="00B3233E" w:rsidRPr="00910EA1">
        <w:t xml:space="preserve"> continued</w:t>
      </w:r>
      <w:bookmarkEnd w:id="16"/>
    </w:p>
    <w:tbl>
      <w:tblPr>
        <w:tblStyle w:val="PlainTable21"/>
        <w:tblW w:w="8042" w:type="dxa"/>
        <w:tblLook w:val="04A0" w:firstRow="1" w:lastRow="0" w:firstColumn="1" w:lastColumn="0" w:noHBand="0" w:noVBand="1"/>
      </w:tblPr>
      <w:tblGrid>
        <w:gridCol w:w="1988"/>
        <w:gridCol w:w="1455"/>
        <w:gridCol w:w="1454"/>
        <w:gridCol w:w="1691"/>
        <w:gridCol w:w="1454"/>
      </w:tblGrid>
      <w:tr w:rsidR="00E81B3D" w:rsidRPr="00910EA1" w14:paraId="72CF0093" w14:textId="77777777" w:rsidTr="004859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34CCAF80"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55" w:type="dxa"/>
            <w:noWrap/>
            <w:hideMark/>
          </w:tcPr>
          <w:p w14:paraId="2B758F21"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16</w:t>
            </w:r>
          </w:p>
        </w:tc>
        <w:tc>
          <w:tcPr>
            <w:tcW w:w="1454" w:type="dxa"/>
            <w:noWrap/>
            <w:hideMark/>
          </w:tcPr>
          <w:p w14:paraId="58009F5B"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23 </w:t>
            </w:r>
          </w:p>
        </w:tc>
        <w:tc>
          <w:tcPr>
            <w:tcW w:w="1691" w:type="dxa"/>
            <w:noWrap/>
            <w:hideMark/>
          </w:tcPr>
          <w:p w14:paraId="2AEE5302"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37</w:t>
            </w:r>
          </w:p>
        </w:tc>
        <w:tc>
          <w:tcPr>
            <w:tcW w:w="1454" w:type="dxa"/>
            <w:noWrap/>
            <w:hideMark/>
          </w:tcPr>
          <w:p w14:paraId="13F32B40"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58</w:t>
            </w:r>
          </w:p>
        </w:tc>
      </w:tr>
      <w:tr w:rsidR="00E81B3D" w:rsidRPr="00910EA1" w14:paraId="22828AA4" w14:textId="77777777" w:rsidTr="00485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042" w:type="dxa"/>
            <w:gridSpan w:val="5"/>
            <w:noWrap/>
          </w:tcPr>
          <w:p w14:paraId="0A560ECD" w14:textId="2FF39846" w:rsidR="00E81B3D" w:rsidRPr="00910EA1" w:rsidRDefault="003053FD" w:rsidP="00910EA1">
            <w:pPr>
              <w:spacing w:line="276" w:lineRule="auto"/>
              <w:jc w:val="both"/>
              <w:rPr>
                <w:rFonts w:ascii="Times New Roman" w:hAnsi="Times New Roman" w:cs="Times New Roman"/>
                <w:b w:val="0"/>
                <w:bCs w:val="0"/>
                <w:sz w:val="24"/>
                <w:szCs w:val="24"/>
              </w:rPr>
            </w:pPr>
            <w:r>
              <w:rPr>
                <w:rFonts w:ascii="Times New Roman" w:hAnsi="Times New Roman" w:cs="Times New Roman"/>
                <w:sz w:val="24"/>
                <w:szCs w:val="24"/>
              </w:rPr>
              <w:t xml:space="preserve">                                                        </w:t>
            </w:r>
            <w:r w:rsidR="00E81B3D" w:rsidRPr="00910EA1">
              <w:rPr>
                <w:rFonts w:ascii="Times New Roman" w:hAnsi="Times New Roman" w:cs="Times New Roman"/>
                <w:sz w:val="24"/>
                <w:szCs w:val="24"/>
              </w:rPr>
              <w:t>mg_CO</w:t>
            </w:r>
            <w:r w:rsidR="00E81B3D" w:rsidRPr="00910EA1">
              <w:rPr>
                <w:rFonts w:ascii="Times New Roman" w:hAnsi="Times New Roman" w:cs="Times New Roman"/>
                <w:sz w:val="24"/>
                <w:szCs w:val="24"/>
                <w:vertAlign w:val="subscript"/>
              </w:rPr>
              <w:t>2</w:t>
            </w:r>
            <w:r w:rsidR="00E81B3D" w:rsidRPr="00910EA1">
              <w:rPr>
                <w:rFonts w:ascii="Times New Roman" w:hAnsi="Times New Roman" w:cs="Times New Roman"/>
                <w:sz w:val="24"/>
                <w:szCs w:val="24"/>
              </w:rPr>
              <w:t>_C</w:t>
            </w:r>
            <w:r w:rsidR="00D04CE1">
              <w:rPr>
                <w:rFonts w:ascii="Times New Roman" w:hAnsi="Times New Roman" w:cs="Times New Roman"/>
                <w:sz w:val="24"/>
                <w:szCs w:val="24"/>
              </w:rPr>
              <w:t>/</w:t>
            </w:r>
            <w:r w:rsidR="00E81B3D" w:rsidRPr="00910EA1">
              <w:rPr>
                <w:rFonts w:ascii="Times New Roman" w:hAnsi="Times New Roman" w:cs="Times New Roman"/>
                <w:sz w:val="24"/>
                <w:szCs w:val="24"/>
              </w:rPr>
              <w:t>d</w:t>
            </w:r>
            <w:r w:rsidR="00D04CE1">
              <w:rPr>
                <w:rFonts w:ascii="Times New Roman" w:hAnsi="Times New Roman" w:cs="Times New Roman"/>
                <w:sz w:val="24"/>
                <w:szCs w:val="24"/>
              </w:rPr>
              <w:t>ay</w:t>
            </w:r>
            <w:r w:rsidR="00E81B3D" w:rsidRPr="00910EA1">
              <w:rPr>
                <w:rFonts w:ascii="Times New Roman" w:hAnsi="Times New Roman" w:cs="Times New Roman"/>
                <w:sz w:val="24"/>
                <w:szCs w:val="24"/>
              </w:rPr>
              <w:t>/kg</w:t>
            </w:r>
          </w:p>
        </w:tc>
      </w:tr>
      <w:tr w:rsidR="00E81B3D" w:rsidRPr="00910EA1" w14:paraId="00D01AC5" w14:textId="77777777" w:rsidTr="00485977">
        <w:trPr>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050D89F4" w14:textId="10F7E7D5"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CONTROL</w:t>
            </w:r>
          </w:p>
        </w:tc>
        <w:tc>
          <w:tcPr>
            <w:tcW w:w="1455" w:type="dxa"/>
            <w:noWrap/>
            <w:hideMark/>
          </w:tcPr>
          <w:p w14:paraId="7371F6FB"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54" w:type="dxa"/>
            <w:noWrap/>
            <w:hideMark/>
          </w:tcPr>
          <w:p w14:paraId="761CF4D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691" w:type="dxa"/>
            <w:noWrap/>
            <w:hideMark/>
          </w:tcPr>
          <w:p w14:paraId="4FEAC1E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454" w:type="dxa"/>
            <w:noWrap/>
            <w:hideMark/>
          </w:tcPr>
          <w:p w14:paraId="7C1D0830"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6CE806B" w14:textId="77777777" w:rsidTr="00485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4A9F9876"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55" w:type="dxa"/>
            <w:noWrap/>
            <w:hideMark/>
          </w:tcPr>
          <w:p w14:paraId="67A8B6B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454" w:type="dxa"/>
            <w:noWrap/>
            <w:hideMark/>
          </w:tcPr>
          <w:p w14:paraId="4E776E17"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691" w:type="dxa"/>
            <w:noWrap/>
            <w:hideMark/>
          </w:tcPr>
          <w:p w14:paraId="56C744BE"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0.00ab</w:t>
            </w:r>
          </w:p>
        </w:tc>
        <w:tc>
          <w:tcPr>
            <w:tcW w:w="1454" w:type="dxa"/>
            <w:noWrap/>
            <w:hideMark/>
          </w:tcPr>
          <w:p w14:paraId="35A50571"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6EEE1AFE" w14:textId="77777777" w:rsidTr="00485977">
        <w:trPr>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0B213D79"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55" w:type="dxa"/>
            <w:noWrap/>
            <w:hideMark/>
          </w:tcPr>
          <w:p w14:paraId="1540121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54" w:type="dxa"/>
            <w:noWrap/>
            <w:hideMark/>
          </w:tcPr>
          <w:p w14:paraId="5601D81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noWrap/>
            <w:hideMark/>
          </w:tcPr>
          <w:p w14:paraId="1FCCA462"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54" w:type="dxa"/>
            <w:noWrap/>
            <w:hideMark/>
          </w:tcPr>
          <w:p w14:paraId="08CB00E6"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5BDB1AF9" w14:textId="77777777" w:rsidTr="00485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3F8E7F41"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455" w:type="dxa"/>
            <w:noWrap/>
            <w:hideMark/>
          </w:tcPr>
          <w:p w14:paraId="58B4B98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noWrap/>
            <w:hideMark/>
          </w:tcPr>
          <w:p w14:paraId="283F475E"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noWrap/>
            <w:hideMark/>
          </w:tcPr>
          <w:p w14:paraId="1EA19F44"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54" w:type="dxa"/>
            <w:noWrap/>
            <w:hideMark/>
          </w:tcPr>
          <w:p w14:paraId="3967BD6F"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984049F" w14:textId="77777777" w:rsidTr="00485977">
        <w:trPr>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7FA69F84"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455" w:type="dxa"/>
            <w:noWrap/>
            <w:hideMark/>
          </w:tcPr>
          <w:p w14:paraId="36427BB9"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noWrap/>
            <w:hideMark/>
          </w:tcPr>
          <w:p w14:paraId="2F9129EC"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noWrap/>
            <w:hideMark/>
          </w:tcPr>
          <w:p w14:paraId="6F0201AC"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noWrap/>
            <w:hideMark/>
          </w:tcPr>
          <w:p w14:paraId="3B07138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6B093D0" w14:textId="77777777" w:rsidTr="00485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53C393FA"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p>
          <w:p w14:paraId="78B2098C" w14:textId="1110D230" w:rsidR="00974D19" w:rsidRPr="00910EA1" w:rsidRDefault="00974D19" w:rsidP="00166E3E">
            <w:pPr>
              <w:spacing w:line="276" w:lineRule="auto"/>
              <w:jc w:val="both"/>
              <w:rPr>
                <w:rFonts w:ascii="Times New Roman" w:hAnsi="Times New Roman" w:cs="Times New Roman"/>
                <w:sz w:val="24"/>
                <w:szCs w:val="24"/>
              </w:rPr>
            </w:pPr>
          </w:p>
        </w:tc>
        <w:tc>
          <w:tcPr>
            <w:tcW w:w="1455" w:type="dxa"/>
            <w:noWrap/>
            <w:hideMark/>
          </w:tcPr>
          <w:p w14:paraId="0416A268"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6FC375F5" w14:textId="77777777" w:rsidR="00974D19" w:rsidRPr="00910EA1" w:rsidRDefault="00974D1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1252C21" w14:textId="72C4650C" w:rsidR="00974D19" w:rsidRPr="00910EA1" w:rsidRDefault="00974D1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54" w:type="dxa"/>
            <w:noWrap/>
            <w:hideMark/>
          </w:tcPr>
          <w:p w14:paraId="039AA22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1B459E52"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A1AD9F5" w14:textId="14E8AC34"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91" w:type="dxa"/>
            <w:noWrap/>
            <w:hideMark/>
          </w:tcPr>
          <w:p w14:paraId="558809E6"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51A09184"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3288265" w14:textId="4D4AC388"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54" w:type="dxa"/>
            <w:noWrap/>
            <w:hideMark/>
          </w:tcPr>
          <w:p w14:paraId="3B23412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p w14:paraId="360F9CBF"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41F0FDE" w14:textId="2A89F95B" w:rsidR="00385D7F" w:rsidRPr="00910EA1" w:rsidRDefault="00385D7F" w:rsidP="0048597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166E3E" w:rsidRPr="00910EA1" w14:paraId="10800AAF" w14:textId="77777777" w:rsidTr="00485977">
        <w:trPr>
          <w:trHeight w:val="320"/>
        </w:trPr>
        <w:tc>
          <w:tcPr>
            <w:cnfStyle w:val="001000000000" w:firstRow="0" w:lastRow="0" w:firstColumn="1" w:lastColumn="0" w:oddVBand="0" w:evenVBand="0" w:oddHBand="0" w:evenHBand="0" w:firstRowFirstColumn="0" w:firstRowLastColumn="0" w:lastRowFirstColumn="0" w:lastRowLastColumn="0"/>
            <w:tcW w:w="1988" w:type="dxa"/>
            <w:noWrap/>
          </w:tcPr>
          <w:p w14:paraId="7ECDDCC8" w14:textId="177D988E" w:rsidR="00166E3E" w:rsidRPr="00910EA1" w:rsidRDefault="00166E3E" w:rsidP="00910EA1">
            <w:pPr>
              <w:spacing w:line="276" w:lineRule="auto"/>
              <w:jc w:val="both"/>
              <w:rPr>
                <w:rFonts w:ascii="Times New Roman" w:hAnsi="Times New Roman" w:cs="Times New Roman"/>
                <w:sz w:val="24"/>
                <w:szCs w:val="24"/>
              </w:rPr>
            </w:pPr>
            <w:r w:rsidRPr="00166E3E">
              <w:rPr>
                <w:rFonts w:ascii="Times New Roman" w:hAnsi="Times New Roman" w:cs="Times New Roman"/>
                <w:sz w:val="24"/>
                <w:szCs w:val="24"/>
              </w:rPr>
              <w:t>ANOVA p-value</w:t>
            </w:r>
          </w:p>
        </w:tc>
        <w:tc>
          <w:tcPr>
            <w:tcW w:w="1455" w:type="dxa"/>
            <w:noWrap/>
          </w:tcPr>
          <w:p w14:paraId="3A9BF113" w14:textId="71C39D6B" w:rsidR="00166E3E" w:rsidRPr="00910EA1" w:rsidRDefault="00166E3E"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6E3E">
              <w:rPr>
                <w:rFonts w:ascii="Times New Roman" w:hAnsi="Times New Roman" w:cs="Times New Roman"/>
                <w:sz w:val="24"/>
                <w:szCs w:val="24"/>
              </w:rPr>
              <w:t>&lt; 0.001</w:t>
            </w:r>
          </w:p>
        </w:tc>
        <w:tc>
          <w:tcPr>
            <w:tcW w:w="1454" w:type="dxa"/>
            <w:noWrap/>
          </w:tcPr>
          <w:p w14:paraId="0B7C340E" w14:textId="09EBB086" w:rsidR="00166E3E" w:rsidRPr="00910EA1" w:rsidRDefault="00485977"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5977">
              <w:rPr>
                <w:rFonts w:ascii="Times New Roman" w:hAnsi="Times New Roman" w:cs="Times New Roman"/>
                <w:sz w:val="24"/>
                <w:szCs w:val="24"/>
              </w:rPr>
              <w:t>&lt; 0.001</w:t>
            </w:r>
          </w:p>
        </w:tc>
        <w:tc>
          <w:tcPr>
            <w:tcW w:w="1691" w:type="dxa"/>
            <w:noWrap/>
          </w:tcPr>
          <w:p w14:paraId="36E5C1DF" w14:textId="5C48489C" w:rsidR="00166E3E" w:rsidRPr="00910EA1" w:rsidRDefault="00485977"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5977">
              <w:rPr>
                <w:rFonts w:ascii="Times New Roman" w:hAnsi="Times New Roman" w:cs="Times New Roman"/>
                <w:sz w:val="24"/>
                <w:szCs w:val="24"/>
              </w:rPr>
              <w:t>0.01</w:t>
            </w:r>
          </w:p>
        </w:tc>
        <w:tc>
          <w:tcPr>
            <w:tcW w:w="1454" w:type="dxa"/>
            <w:noWrap/>
          </w:tcPr>
          <w:p w14:paraId="274B581D" w14:textId="0391375A" w:rsidR="00166E3E" w:rsidRPr="00910EA1" w:rsidRDefault="00485977"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85977">
              <w:rPr>
                <w:rFonts w:ascii="Times New Roman" w:hAnsi="Times New Roman" w:cs="Times New Roman"/>
                <w:sz w:val="24"/>
                <w:szCs w:val="24"/>
              </w:rPr>
              <w:t>&gt;0.05</w:t>
            </w:r>
          </w:p>
        </w:tc>
      </w:tr>
    </w:tbl>
    <w:p w14:paraId="00804CB3" w14:textId="6D9D1FA8" w:rsidR="003256DB" w:rsidRPr="00910EA1" w:rsidRDefault="00E81B3D"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 </w:t>
      </w:r>
    </w:p>
    <w:p w14:paraId="5F79F58F" w14:textId="3EA53D2A" w:rsidR="00845123"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Based on the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trend, it was noted that there was a significant reduction in emissions after the first day of incubation across all types of treatments. The specific level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emissions varied depending on the treatment. Aligning with the respective sampling dates. The maximum emission was recorded on the first day of incubation. After 3 days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came down sharply in all types of treatments. The lowest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recorded in the treatment w</w:t>
      </w:r>
      <w:r w:rsidR="00BE709A" w:rsidRPr="00910EA1">
        <w:rPr>
          <w:rFonts w:ascii="Times New Roman" w:hAnsi="Times New Roman" w:cs="Times New Roman"/>
          <w:sz w:val="24"/>
          <w:szCs w:val="24"/>
        </w:rPr>
        <w:t xml:space="preserve">ith compost+10% biochar (Table </w:t>
      </w:r>
      <w:r w:rsidR="00E719D0">
        <w:rPr>
          <w:rFonts w:ascii="Times New Roman" w:hAnsi="Times New Roman" w:cs="Times New Roman"/>
          <w:sz w:val="24"/>
          <w:szCs w:val="24"/>
        </w:rPr>
        <w:t>4</w:t>
      </w:r>
      <w:r w:rsidR="00BE709A" w:rsidRPr="00910EA1">
        <w:rPr>
          <w:rFonts w:ascii="Times New Roman" w:hAnsi="Times New Roman" w:cs="Times New Roman"/>
          <w:sz w:val="24"/>
          <w:szCs w:val="24"/>
        </w:rPr>
        <w:t xml:space="preserve"> and 5</w:t>
      </w:r>
      <w:r w:rsidRPr="00910EA1">
        <w:rPr>
          <w:rFonts w:ascii="Times New Roman" w:hAnsi="Times New Roman" w:cs="Times New Roman"/>
          <w:sz w:val="24"/>
          <w:szCs w:val="24"/>
        </w:rPr>
        <w:t>), while the highest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recorded in the absolute control where only soil was used. At the first 6 hours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about 0.33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in the absolute control, 0.3222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inorganic amendments (NPK) were added, while it was about 0.2808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pure compost was added. Co-composted biochar (2%) mixed with soil released 0.2844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co-composted biochar (5%) mixed with soil released 0.2604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while co-composted biochar (10%) mixed with soil also released 0.2388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w:t>
      </w:r>
      <w:r w:rsidR="00845123" w:rsidRPr="00910EA1">
        <w:rPr>
          <w:rFonts w:ascii="Times New Roman" w:hAnsi="Times New Roman" w:cs="Times New Roman"/>
          <w:sz w:val="24"/>
          <w:szCs w:val="24"/>
        </w:rPr>
        <w:t xml:space="preserve"> The control emitted significantly higher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 in day 0, day 6, day 9, day 16 and day 58 than any other treatment except inorganic while compost with 10% biochar emitted significantly lower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w:t>
      </w:r>
      <w:r w:rsidR="00845123" w:rsidRPr="00910EA1">
        <w:rPr>
          <w:rFonts w:ascii="Times New Roman" w:hAnsi="Times New Roman" w:cs="Times New Roman"/>
          <w:sz w:val="24"/>
          <w:szCs w:val="24"/>
          <w:vertAlign w:val="subscript"/>
        </w:rPr>
        <w:t xml:space="preserve">. </w:t>
      </w:r>
      <w:r w:rsidR="00845123" w:rsidRPr="00910EA1">
        <w:rPr>
          <w:rFonts w:ascii="Times New Roman" w:hAnsi="Times New Roman" w:cs="Times New Roman"/>
          <w:sz w:val="24"/>
          <w:szCs w:val="24"/>
        </w:rPr>
        <w:t>For day 3, day 23 and day 37, only the control emitted significantly higher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 than any other treatment while the compost with 10% biochar still emitted the lowest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w:t>
      </w:r>
    </w:p>
    <w:p w14:paraId="550B1803" w14:textId="79856A89" w:rsidR="003256DB"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After 6 hours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0.286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day 3,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decreased to 0.006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By the 6</w:t>
      </w:r>
      <w:r w:rsidR="003C6D19" w:rsidRPr="003C6D19">
        <w:rPr>
          <w:rFonts w:ascii="Times New Roman" w:hAnsi="Times New Roman" w:cs="Times New Roman"/>
          <w:sz w:val="24"/>
          <w:szCs w:val="24"/>
          <w:vertAlign w:val="superscript"/>
        </w:rPr>
        <w:t>th</w:t>
      </w:r>
      <w:r w:rsidR="003C6D19">
        <w:rPr>
          <w:rFonts w:ascii="Times New Roman" w:hAnsi="Times New Roman" w:cs="Times New Roman"/>
          <w:sz w:val="24"/>
          <w:szCs w:val="24"/>
        </w:rPr>
        <w:t xml:space="preserve"> </w:t>
      </w:r>
      <w:r w:rsidRPr="00910EA1">
        <w:rPr>
          <w:rFonts w:ascii="Times New Roman" w:hAnsi="Times New Roman" w:cs="Times New Roman"/>
          <w:sz w:val="24"/>
          <w:szCs w:val="24"/>
        </w:rPr>
        <w:t xml:space="preserve">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further decreased to approximately 0.004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9</w:t>
      </w:r>
      <w:r w:rsidR="003C6D19" w:rsidRPr="003C6D19">
        <w:rPr>
          <w:rFonts w:ascii="Times New Roman" w:hAnsi="Times New Roman" w:cs="Times New Roman"/>
          <w:sz w:val="24"/>
          <w:szCs w:val="24"/>
          <w:vertAlign w:val="superscript"/>
        </w:rPr>
        <w:t>th</w:t>
      </w:r>
      <w:r w:rsidR="003C6D19">
        <w:rPr>
          <w:rFonts w:ascii="Times New Roman" w:hAnsi="Times New Roman" w:cs="Times New Roman"/>
          <w:sz w:val="24"/>
          <w:szCs w:val="24"/>
        </w:rPr>
        <w:t xml:space="preserve"> </w:t>
      </w:r>
      <w:r w:rsidRPr="00910EA1">
        <w:rPr>
          <w:rFonts w:ascii="Times New Roman" w:hAnsi="Times New Roman" w:cs="Times New Roman"/>
          <w:sz w:val="24"/>
          <w:szCs w:val="24"/>
        </w:rPr>
        <w:t>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w:t>
      </w:r>
      <w:r w:rsidRPr="00910EA1">
        <w:rPr>
          <w:rFonts w:ascii="Times New Roman" w:hAnsi="Times New Roman" w:cs="Times New Roman"/>
          <w:sz w:val="24"/>
          <w:szCs w:val="24"/>
          <w:vertAlign w:val="subscript"/>
        </w:rPr>
        <w:t xml:space="preserve"> </w:t>
      </w:r>
      <w:r w:rsidRPr="00910EA1">
        <w:rPr>
          <w:rFonts w:ascii="Times New Roman" w:hAnsi="Times New Roman" w:cs="Times New Roman"/>
          <w:sz w:val="24"/>
          <w:szCs w:val="24"/>
        </w:rPr>
        <w:t xml:space="preserve">emission slightly increased </w:t>
      </w:r>
      <w:r w:rsidRPr="00910EA1">
        <w:rPr>
          <w:rFonts w:ascii="Times New Roman" w:hAnsi="Times New Roman" w:cs="Times New Roman"/>
          <w:sz w:val="24"/>
          <w:szCs w:val="24"/>
        </w:rPr>
        <w:lastRenderedPageBreak/>
        <w:t>to 0.007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Subsequently, on the 16</w:t>
      </w:r>
      <w:r w:rsidR="003C6D19" w:rsidRPr="003C6D19">
        <w:rPr>
          <w:rFonts w:ascii="Times New Roman" w:hAnsi="Times New Roman" w:cs="Times New Roman"/>
          <w:sz w:val="24"/>
          <w:szCs w:val="24"/>
          <w:vertAlign w:val="superscript"/>
        </w:rPr>
        <w:t>th</w:t>
      </w:r>
      <w:r w:rsidR="003C6D19">
        <w:rPr>
          <w:rFonts w:ascii="Times New Roman" w:hAnsi="Times New Roman" w:cs="Times New Roman"/>
          <w:sz w:val="24"/>
          <w:szCs w:val="24"/>
        </w:rPr>
        <w:t xml:space="preserve"> </w:t>
      </w:r>
      <w:r w:rsidRPr="00910EA1">
        <w:rPr>
          <w:rFonts w:ascii="Times New Roman" w:hAnsi="Times New Roman" w:cs="Times New Roman"/>
          <w:sz w:val="24"/>
          <w:szCs w:val="24"/>
        </w:rPr>
        <w:t>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decreased to 0.002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Further monitoring showed a continued decrease, with the average emission reaching 0.001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23</w:t>
      </w:r>
      <w:r w:rsidR="003C6D19" w:rsidRPr="003C6D19">
        <w:rPr>
          <w:rFonts w:ascii="Times New Roman" w:hAnsi="Times New Roman" w:cs="Times New Roman"/>
          <w:sz w:val="24"/>
          <w:szCs w:val="24"/>
          <w:vertAlign w:val="superscript"/>
        </w:rPr>
        <w:t>rd</w:t>
      </w:r>
      <w:r w:rsidRPr="00910EA1">
        <w:rPr>
          <w:rFonts w:ascii="Times New Roman" w:hAnsi="Times New Roman" w:cs="Times New Roman"/>
          <w:sz w:val="24"/>
          <w:szCs w:val="24"/>
        </w:rPr>
        <w:t xml:space="preserve"> day. As time progressed, the emissions declined even more, recording 0.0007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37</w:t>
      </w:r>
      <w:r w:rsidR="003C6D19" w:rsidRPr="003C6D19">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and 0.00028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58</w:t>
      </w:r>
      <w:r w:rsidR="003C6D19" w:rsidRPr="003C6D19">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w:t>
      </w:r>
    </w:p>
    <w:p w14:paraId="7234636F" w14:textId="3157D1C2" w:rsidR="001B2216"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This data illustrates the dynamic nature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w:t>
      </w:r>
      <w:r w:rsidRPr="00910EA1">
        <w:rPr>
          <w:rFonts w:ascii="Times New Roman" w:hAnsi="Times New Roman" w:cs="Times New Roman"/>
          <w:sz w:val="24"/>
          <w:szCs w:val="24"/>
          <w:vertAlign w:val="subscript"/>
        </w:rPr>
        <w:t xml:space="preserve"> </w:t>
      </w:r>
      <w:r w:rsidRPr="00910EA1">
        <w:rPr>
          <w:rFonts w:ascii="Times New Roman" w:hAnsi="Times New Roman" w:cs="Times New Roman"/>
          <w:sz w:val="24"/>
          <w:szCs w:val="24"/>
        </w:rPr>
        <w:t xml:space="preserve">emissions from the soil over the course of the incubation period, with an initial increase followed by a gradual decline. </w:t>
      </w:r>
      <w:r w:rsidR="003C6D19">
        <w:rPr>
          <w:rFonts w:ascii="Times New Roman" w:hAnsi="Times New Roman" w:cs="Times New Roman"/>
          <w:sz w:val="24"/>
          <w:szCs w:val="24"/>
        </w:rPr>
        <w:t>I</w:t>
      </w:r>
      <w:r w:rsidRPr="00910EA1">
        <w:rPr>
          <w:rFonts w:ascii="Times New Roman" w:hAnsi="Times New Roman" w:cs="Times New Roman"/>
          <w:sz w:val="24"/>
          <w:szCs w:val="24"/>
        </w:rPr>
        <w:t>t was reported that if organic matter added to soil containing high amount of labile carbon potentially enhances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and thus restricts carbon accumulation in soil</w:t>
      </w:r>
      <w:r w:rsidR="003E1A76">
        <w:rPr>
          <w:rFonts w:ascii="Times New Roman" w:hAnsi="Times New Roman" w:cs="Times New Roman"/>
          <w:sz w:val="24"/>
          <w:szCs w:val="24"/>
        </w:rPr>
        <w:t xml:space="preserve"> </w:t>
      </w:r>
      <w:r w:rsidR="003E1A76" w:rsidRPr="003E1A76">
        <w:rPr>
          <w:rFonts w:ascii="Times New Roman" w:hAnsi="Times New Roman" w:cs="Times New Roman"/>
          <w:sz w:val="24"/>
          <w:szCs w:val="24"/>
        </w:rPr>
        <w:t xml:space="preserve">(Moore </w:t>
      </w:r>
      <w:r w:rsidR="003E1A76" w:rsidRPr="0033640D">
        <w:rPr>
          <w:rFonts w:ascii="Times New Roman" w:hAnsi="Times New Roman" w:cs="Times New Roman"/>
          <w:i/>
          <w:iCs/>
          <w:sz w:val="24"/>
          <w:szCs w:val="24"/>
        </w:rPr>
        <w:t>et al</w:t>
      </w:r>
      <w:r w:rsidR="003E1A76" w:rsidRPr="003E1A76">
        <w:rPr>
          <w:rFonts w:ascii="Times New Roman" w:hAnsi="Times New Roman" w:cs="Times New Roman"/>
          <w:sz w:val="24"/>
          <w:szCs w:val="24"/>
        </w:rPr>
        <w:t>., 2008)</w:t>
      </w:r>
      <w:r w:rsidRPr="00910EA1">
        <w:rPr>
          <w:rFonts w:ascii="Times New Roman" w:hAnsi="Times New Roman" w:cs="Times New Roman"/>
          <w:sz w:val="24"/>
          <w:szCs w:val="24"/>
        </w:rPr>
        <w:t>. The trend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and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-C emission from different treatments where emission dropped down after weeks of incubation </w:t>
      </w:r>
      <w:r w:rsidR="003C6D19">
        <w:rPr>
          <w:rFonts w:ascii="Times New Roman" w:hAnsi="Times New Roman" w:cs="Times New Roman"/>
          <w:sz w:val="24"/>
          <w:szCs w:val="24"/>
        </w:rPr>
        <w:t>compelled a reconsideration</w:t>
      </w:r>
      <w:r w:rsidR="00185531">
        <w:rPr>
          <w:rFonts w:ascii="Times New Roman" w:hAnsi="Times New Roman" w:cs="Times New Roman"/>
          <w:sz w:val="24"/>
          <w:szCs w:val="24"/>
        </w:rPr>
        <w:t xml:space="preserve"> of</w:t>
      </w:r>
      <w:r w:rsidRPr="00910EA1">
        <w:rPr>
          <w:rFonts w:ascii="Times New Roman" w:hAnsi="Times New Roman" w:cs="Times New Roman"/>
          <w:sz w:val="24"/>
          <w:szCs w:val="24"/>
        </w:rPr>
        <w:t xml:space="preserve"> the direct use of these biochar co-compost in agriculture. Biochar combined with compost could be the alternative environment-friendly practice, which reduces </w:t>
      </w:r>
      <w:r w:rsidR="00185531">
        <w:rPr>
          <w:rFonts w:ascii="Times New Roman" w:hAnsi="Times New Roman" w:cs="Times New Roman"/>
          <w:sz w:val="24"/>
          <w:szCs w:val="24"/>
        </w:rPr>
        <w:t>GHGs</w:t>
      </w:r>
      <w:r w:rsidRPr="00910EA1">
        <w:rPr>
          <w:rFonts w:ascii="Times New Roman" w:hAnsi="Times New Roman" w:cs="Times New Roman"/>
          <w:sz w:val="24"/>
          <w:szCs w:val="24"/>
        </w:rPr>
        <w:t xml:space="preserve"> in the atmosphere and can enhance soil structure and fertility, leading to healthier and more productive soils. Healthy soils support plant growth and sequester carbon through plant biomass, reducing the need for fossil fuel-intensive agricultural practices.</w:t>
      </w:r>
      <w:bookmarkStart w:id="17" w:name="_Toc147751453"/>
    </w:p>
    <w:p w14:paraId="2D6629CA" w14:textId="45192F32" w:rsidR="00D032AE" w:rsidRPr="00910EA1" w:rsidRDefault="00D032AE" w:rsidP="00910EA1">
      <w:pPr>
        <w:spacing w:after="0" w:line="276" w:lineRule="auto"/>
        <w:ind w:firstLine="720"/>
        <w:jc w:val="both"/>
        <w:rPr>
          <w:rFonts w:ascii="Times New Roman" w:hAnsi="Times New Roman" w:cs="Times New Roman"/>
          <w:b/>
          <w:bCs/>
          <w:sz w:val="24"/>
          <w:szCs w:val="24"/>
        </w:rPr>
      </w:pPr>
      <w:r w:rsidRPr="00910EA1">
        <w:rPr>
          <w:rFonts w:ascii="Times New Roman" w:hAnsi="Times New Roman" w:cs="Times New Roman"/>
          <w:b/>
          <w:bCs/>
          <w:sz w:val="24"/>
          <w:szCs w:val="24"/>
        </w:rPr>
        <w:t>DISCUSSION</w:t>
      </w:r>
      <w:bookmarkEnd w:id="17"/>
    </w:p>
    <w:p w14:paraId="7D6C29DB" w14:textId="02D6961C" w:rsidR="007B0196" w:rsidRPr="00910EA1" w:rsidRDefault="00927C6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rate at which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change in response to biochar application is correlated with the amount of biochar added</w:t>
      </w:r>
      <w:r w:rsidR="00E06F3B">
        <w:rPr>
          <w:rFonts w:ascii="Times New Roman" w:hAnsi="Times New Roman" w:cs="Times New Roman"/>
          <w:sz w:val="24"/>
          <w:szCs w:val="24"/>
        </w:rPr>
        <w:t xml:space="preserve"> </w:t>
      </w:r>
      <w:r w:rsidR="00E06F3B" w:rsidRPr="00E06F3B">
        <w:rPr>
          <w:rFonts w:ascii="Times New Roman" w:hAnsi="Times New Roman" w:cs="Times New Roman"/>
          <w:sz w:val="24"/>
          <w:szCs w:val="24"/>
        </w:rPr>
        <w:t>(</w:t>
      </w:r>
      <w:proofErr w:type="spellStart"/>
      <w:r w:rsidR="00E06F3B" w:rsidRPr="00E06F3B">
        <w:rPr>
          <w:rFonts w:ascii="Times New Roman" w:hAnsi="Times New Roman" w:cs="Times New Roman"/>
          <w:sz w:val="24"/>
          <w:szCs w:val="24"/>
        </w:rPr>
        <w:t>Lyu</w:t>
      </w:r>
      <w:proofErr w:type="spellEnd"/>
      <w:r w:rsidR="00E06F3B" w:rsidRPr="00E06F3B">
        <w:rPr>
          <w:rFonts w:ascii="Times New Roman" w:hAnsi="Times New Roman" w:cs="Times New Roman"/>
          <w:sz w:val="24"/>
          <w:szCs w:val="24"/>
        </w:rPr>
        <w:t xml:space="preserve"> </w:t>
      </w:r>
      <w:r w:rsidR="00E06F3B" w:rsidRPr="0033640D">
        <w:rPr>
          <w:rFonts w:ascii="Times New Roman" w:hAnsi="Times New Roman" w:cs="Times New Roman"/>
          <w:i/>
          <w:iCs/>
          <w:sz w:val="24"/>
          <w:szCs w:val="24"/>
        </w:rPr>
        <w:t>et al</w:t>
      </w:r>
      <w:r w:rsidR="00E06F3B" w:rsidRPr="00E06F3B">
        <w:rPr>
          <w:rFonts w:ascii="Times New Roman" w:hAnsi="Times New Roman" w:cs="Times New Roman"/>
          <w:sz w:val="24"/>
          <w:szCs w:val="24"/>
        </w:rPr>
        <w:t>., 2022)</w:t>
      </w:r>
      <w:r w:rsidRPr="00910EA1">
        <w:rPr>
          <w:rFonts w:ascii="Times New Roman" w:hAnsi="Times New Roman" w:cs="Times New Roman"/>
          <w:sz w:val="24"/>
          <w:szCs w:val="24"/>
        </w:rPr>
        <w:t>. In particular, it was observed that cumulative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production significantly increased compared to the control when biochar was applied at rates of 1% and 2%</w:t>
      </w:r>
      <w:r w:rsidR="00E06F3B">
        <w:rPr>
          <w:rFonts w:ascii="Times New Roman" w:hAnsi="Times New Roman" w:cs="Times New Roman"/>
          <w:sz w:val="24"/>
          <w:szCs w:val="24"/>
        </w:rPr>
        <w:t xml:space="preserve"> </w:t>
      </w:r>
      <w:r w:rsidR="00E06F3B" w:rsidRPr="00E06F3B">
        <w:rPr>
          <w:rFonts w:ascii="Times New Roman" w:hAnsi="Times New Roman" w:cs="Times New Roman"/>
          <w:sz w:val="24"/>
          <w:szCs w:val="24"/>
        </w:rPr>
        <w:t xml:space="preserve">(Olaniyan </w:t>
      </w:r>
      <w:r w:rsidR="00E06F3B" w:rsidRPr="0033640D">
        <w:rPr>
          <w:rFonts w:ascii="Times New Roman" w:hAnsi="Times New Roman" w:cs="Times New Roman"/>
          <w:i/>
          <w:iCs/>
          <w:sz w:val="24"/>
          <w:szCs w:val="24"/>
        </w:rPr>
        <w:t>et al</w:t>
      </w:r>
      <w:r w:rsidR="00E06F3B" w:rsidRPr="00E06F3B">
        <w:rPr>
          <w:rFonts w:ascii="Times New Roman" w:hAnsi="Times New Roman" w:cs="Times New Roman"/>
          <w:sz w:val="24"/>
          <w:szCs w:val="24"/>
        </w:rPr>
        <w:t>., 2020)</w:t>
      </w:r>
      <w:r w:rsidR="002A5561" w:rsidRPr="00910EA1">
        <w:rPr>
          <w:rFonts w:ascii="Times New Roman" w:hAnsi="Times New Roman" w:cs="Times New Roman"/>
          <w:sz w:val="24"/>
          <w:szCs w:val="24"/>
        </w:rPr>
        <w:t xml:space="preserve">. </w:t>
      </w:r>
      <w:r w:rsidRPr="00910EA1">
        <w:rPr>
          <w:rFonts w:ascii="Times New Roman" w:hAnsi="Times New Roman" w:cs="Times New Roman"/>
          <w:sz w:val="24"/>
          <w:szCs w:val="24"/>
        </w:rPr>
        <w:t xml:space="preserve">However, no discernible </w:t>
      </w:r>
      <w:r w:rsidR="008F61C5" w:rsidRPr="00910EA1">
        <w:rPr>
          <w:rFonts w:ascii="Times New Roman" w:hAnsi="Times New Roman" w:cs="Times New Roman"/>
          <w:sz w:val="24"/>
          <w:szCs w:val="24"/>
        </w:rPr>
        <w:t xml:space="preserve">trends in </w:t>
      </w:r>
      <w:r w:rsidRPr="00910EA1">
        <w:rPr>
          <w:rFonts w:ascii="Times New Roman" w:hAnsi="Times New Roman" w:cs="Times New Roman"/>
          <w:sz w:val="24"/>
          <w:szCs w:val="24"/>
        </w:rPr>
        <w:t>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occurred when soil was amended with 5% and 10% biochar application rates. Moreover, the impact of biochar 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was contingent upon the initial carbon content of the soil it was applied to. The introduction of biochar to soil with a high carbon content did not yield any additional shifts in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w:t>
      </w:r>
      <w:r w:rsidR="00E06F3B">
        <w:rPr>
          <w:rFonts w:ascii="Times New Roman" w:hAnsi="Times New Roman" w:cs="Times New Roman"/>
          <w:sz w:val="24"/>
          <w:szCs w:val="24"/>
        </w:rPr>
        <w:t xml:space="preserve"> </w:t>
      </w:r>
      <w:r w:rsidR="00E06F3B" w:rsidRPr="00E06F3B">
        <w:rPr>
          <w:rFonts w:ascii="Times New Roman" w:hAnsi="Times New Roman" w:cs="Times New Roman"/>
          <w:sz w:val="24"/>
          <w:szCs w:val="24"/>
        </w:rPr>
        <w:t xml:space="preserve">(Lehmann </w:t>
      </w:r>
      <w:r w:rsidR="00E06F3B" w:rsidRPr="0033640D">
        <w:rPr>
          <w:rFonts w:ascii="Times New Roman" w:hAnsi="Times New Roman" w:cs="Times New Roman"/>
          <w:i/>
          <w:iCs/>
          <w:sz w:val="24"/>
          <w:szCs w:val="24"/>
        </w:rPr>
        <w:t>et al</w:t>
      </w:r>
      <w:r w:rsidR="00E06F3B" w:rsidRPr="00E06F3B">
        <w:rPr>
          <w:rFonts w:ascii="Times New Roman" w:hAnsi="Times New Roman" w:cs="Times New Roman"/>
          <w:sz w:val="24"/>
          <w:szCs w:val="24"/>
        </w:rPr>
        <w:t>., 2021)</w:t>
      </w:r>
      <w:r w:rsidR="0047351A" w:rsidRPr="00910EA1">
        <w:rPr>
          <w:rFonts w:ascii="Times New Roman" w:hAnsi="Times New Roman" w:cs="Times New Roman"/>
          <w:sz w:val="24"/>
          <w:szCs w:val="24"/>
        </w:rPr>
        <w:t>.</w:t>
      </w:r>
    </w:p>
    <w:p w14:paraId="7D359834" w14:textId="024E04D9" w:rsidR="001905C7" w:rsidRPr="00910EA1" w:rsidRDefault="00927C6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this study,</w:t>
      </w:r>
      <w:r w:rsidR="00D032AE" w:rsidRPr="00910EA1">
        <w:rPr>
          <w:rFonts w:ascii="Times New Roman" w:hAnsi="Times New Roman" w:cs="Times New Roman"/>
          <w:sz w:val="24"/>
          <w:szCs w:val="24"/>
        </w:rPr>
        <w:t xml:space="preserve"> the combination of biochar and compost had a considerable effect on the reduction of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after the initial days of incubation. This indicates that biochar contributed to the mitigation of initial emissions. The lowest emissions were seen in the treatment containing 10% of biochar, which is attributed to the high carbon content of the biochar and its stability, which reduces its tendency to decompose quickly. Furthermore, when the 10% biochar was added in the soil, it acted a</w:t>
      </w:r>
      <w:r w:rsidR="00185531">
        <w:rPr>
          <w:rFonts w:ascii="Times New Roman" w:hAnsi="Times New Roman" w:cs="Times New Roman"/>
          <w:sz w:val="24"/>
          <w:szCs w:val="24"/>
        </w:rPr>
        <w:t>s a</w:t>
      </w:r>
      <w:r w:rsidR="00D032AE" w:rsidRPr="00910EA1">
        <w:rPr>
          <w:rFonts w:ascii="Times New Roman" w:hAnsi="Times New Roman" w:cs="Times New Roman"/>
          <w:sz w:val="24"/>
          <w:szCs w:val="24"/>
        </w:rPr>
        <w:t xml:space="preserve"> carbon sink, absorbing carbon and reducing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overall. These results suggest that biochar, if properly integrated into soil, not only has the potential to reduce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but it also has the potential to sequester carbon, which is important for mitigating climate change.</w:t>
      </w:r>
      <w:r w:rsidR="0075701A" w:rsidRPr="00910EA1">
        <w:rPr>
          <w:rFonts w:ascii="Times New Roman" w:hAnsi="Times New Roman" w:cs="Times New Roman"/>
          <w:sz w:val="24"/>
          <w:szCs w:val="24"/>
        </w:rPr>
        <w:t xml:space="preserve"> </w:t>
      </w:r>
      <w:r w:rsidR="00295BD0" w:rsidRPr="00910EA1">
        <w:rPr>
          <w:rFonts w:ascii="Times New Roman" w:hAnsi="Times New Roman" w:cs="Times New Roman"/>
          <w:sz w:val="24"/>
          <w:szCs w:val="24"/>
        </w:rPr>
        <w:t xml:space="preserve">In </w:t>
      </w:r>
      <w:r w:rsidR="0075701A" w:rsidRPr="00910EA1">
        <w:rPr>
          <w:rFonts w:ascii="Times New Roman" w:hAnsi="Times New Roman" w:cs="Times New Roman"/>
          <w:sz w:val="24"/>
          <w:szCs w:val="24"/>
        </w:rPr>
        <w:t xml:space="preserve">our study, we observed that the effects of adding biochar with compost differ from the findings mentioned in the literature. This disparity can be attributed to the specific feedstock used during the biochar and compost preparation </w:t>
      </w:r>
      <w:r w:rsidR="00295BD0" w:rsidRPr="00910EA1">
        <w:rPr>
          <w:rFonts w:ascii="Times New Roman" w:hAnsi="Times New Roman" w:cs="Times New Roman"/>
          <w:sz w:val="24"/>
          <w:szCs w:val="24"/>
        </w:rPr>
        <w:t>processes. The</w:t>
      </w:r>
      <w:r w:rsidR="0075701A" w:rsidRPr="00910EA1">
        <w:rPr>
          <w:rFonts w:ascii="Times New Roman" w:hAnsi="Times New Roman" w:cs="Times New Roman"/>
          <w:sz w:val="24"/>
          <w:szCs w:val="24"/>
        </w:rPr>
        <w:t xml:space="preserve"> type and source of feedstock used in the production of both biochar and compost can significantly influence their properties and, subsequently, their impact on soil and CO</w:t>
      </w:r>
      <w:r w:rsidR="0075701A" w:rsidRPr="00910EA1">
        <w:rPr>
          <w:rFonts w:ascii="Times New Roman" w:hAnsi="Times New Roman" w:cs="Times New Roman"/>
          <w:sz w:val="24"/>
          <w:szCs w:val="24"/>
          <w:vertAlign w:val="subscript"/>
        </w:rPr>
        <w:t>2</w:t>
      </w:r>
      <w:r w:rsidR="0075701A" w:rsidRPr="00910EA1">
        <w:rPr>
          <w:rFonts w:ascii="Times New Roman" w:hAnsi="Times New Roman" w:cs="Times New Roman"/>
          <w:sz w:val="24"/>
          <w:szCs w:val="24"/>
        </w:rPr>
        <w:t xml:space="preserve"> emissions. Variations in feedstock characteristics, such as carbon content, nutrient composition, and physical structure, can lead to distinct outcomes when biochar and compost are combined and applied to </w:t>
      </w:r>
      <w:r w:rsidR="00295BD0" w:rsidRPr="00910EA1">
        <w:rPr>
          <w:rFonts w:ascii="Times New Roman" w:hAnsi="Times New Roman" w:cs="Times New Roman"/>
          <w:sz w:val="24"/>
          <w:szCs w:val="24"/>
        </w:rPr>
        <w:t>soil. It</w:t>
      </w:r>
      <w:r w:rsidR="0075701A" w:rsidRPr="00910EA1">
        <w:rPr>
          <w:rFonts w:ascii="Times New Roman" w:hAnsi="Times New Roman" w:cs="Times New Roman"/>
          <w:sz w:val="24"/>
          <w:szCs w:val="24"/>
        </w:rPr>
        <w:t xml:space="preserve"> is important to acknowledge that biochar and compost can be tailored to suit particular objectives. Therefore, the choice of feedstock and the preparation methods play a crucial role in determining how they interact with soil and influence CO</w:t>
      </w:r>
      <w:r w:rsidR="0075701A" w:rsidRPr="00910EA1">
        <w:rPr>
          <w:rFonts w:ascii="Times New Roman" w:hAnsi="Times New Roman" w:cs="Times New Roman"/>
          <w:sz w:val="24"/>
          <w:szCs w:val="24"/>
          <w:vertAlign w:val="subscript"/>
        </w:rPr>
        <w:t>2</w:t>
      </w:r>
      <w:r w:rsidR="0075701A" w:rsidRPr="00910EA1">
        <w:rPr>
          <w:rFonts w:ascii="Times New Roman" w:hAnsi="Times New Roman" w:cs="Times New Roman"/>
          <w:sz w:val="24"/>
          <w:szCs w:val="24"/>
        </w:rPr>
        <w:t xml:space="preserve"> emissions</w:t>
      </w:r>
      <w:r w:rsidR="00295BD0" w:rsidRPr="00910EA1">
        <w:rPr>
          <w:rFonts w:ascii="Times New Roman" w:hAnsi="Times New Roman" w:cs="Times New Roman"/>
          <w:sz w:val="24"/>
          <w:szCs w:val="24"/>
        </w:rPr>
        <w:t>.</w:t>
      </w:r>
    </w:p>
    <w:p w14:paraId="40C8FE1C" w14:textId="638171D3" w:rsidR="00DC662E" w:rsidRPr="00910EA1" w:rsidRDefault="00DC662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Composting can increase the content of soil organic matter, improve soil physiology and microbial characteristics, promote microbial fixation of nutrients, reduce nutrient loss, and reduce CH</w:t>
      </w:r>
      <w:r w:rsidRPr="00910EA1">
        <w:rPr>
          <w:rFonts w:ascii="Times New Roman" w:hAnsi="Times New Roman" w:cs="Times New Roman"/>
          <w:sz w:val="24"/>
          <w:szCs w:val="24"/>
          <w:vertAlign w:val="subscript"/>
        </w:rPr>
        <w:t xml:space="preserve">4 </w:t>
      </w:r>
      <w:r w:rsidRPr="00910EA1">
        <w:rPr>
          <w:rFonts w:ascii="Times New Roman" w:hAnsi="Times New Roman" w:cs="Times New Roman"/>
          <w:sz w:val="24"/>
          <w:szCs w:val="24"/>
        </w:rPr>
        <w:t>emissions</w:t>
      </w:r>
      <w:r w:rsidR="00E06F3B">
        <w:rPr>
          <w:rFonts w:ascii="Times New Roman" w:hAnsi="Times New Roman" w:cs="Times New Roman"/>
          <w:color w:val="222222"/>
          <w:sz w:val="24"/>
          <w:szCs w:val="24"/>
          <w:shd w:val="clear" w:color="auto" w:fill="FFFFFF"/>
        </w:rPr>
        <w:t xml:space="preserve"> </w:t>
      </w:r>
      <w:r w:rsidR="00E06F3B" w:rsidRPr="00E06F3B">
        <w:rPr>
          <w:rFonts w:ascii="Times New Roman" w:hAnsi="Times New Roman" w:cs="Times New Roman"/>
          <w:color w:val="222222"/>
          <w:sz w:val="24"/>
          <w:szCs w:val="24"/>
          <w:shd w:val="clear" w:color="auto" w:fill="FFFFFF"/>
        </w:rPr>
        <w:t>(</w:t>
      </w:r>
      <w:proofErr w:type="spellStart"/>
      <w:r w:rsidR="00E06F3B" w:rsidRPr="00E06F3B">
        <w:rPr>
          <w:rFonts w:ascii="Times New Roman" w:hAnsi="Times New Roman" w:cs="Times New Roman"/>
          <w:color w:val="222222"/>
          <w:sz w:val="24"/>
          <w:szCs w:val="24"/>
          <w:shd w:val="clear" w:color="auto" w:fill="FFFFFF"/>
        </w:rPr>
        <w:t>Manea</w:t>
      </w:r>
      <w:proofErr w:type="spellEnd"/>
      <w:r w:rsidR="00E06F3B" w:rsidRPr="00E06F3B">
        <w:rPr>
          <w:rFonts w:ascii="Times New Roman" w:hAnsi="Times New Roman" w:cs="Times New Roman"/>
          <w:color w:val="222222"/>
          <w:sz w:val="24"/>
          <w:szCs w:val="24"/>
          <w:shd w:val="clear" w:color="auto" w:fill="FFFFFF"/>
        </w:rPr>
        <w:t xml:space="preserve"> </w:t>
      </w:r>
      <w:r w:rsidR="00E06F3B" w:rsidRPr="00C0220B">
        <w:rPr>
          <w:rFonts w:ascii="Times New Roman" w:hAnsi="Times New Roman" w:cs="Times New Roman"/>
          <w:i/>
          <w:iCs/>
          <w:color w:val="222222"/>
          <w:sz w:val="24"/>
          <w:szCs w:val="24"/>
          <w:shd w:val="clear" w:color="auto" w:fill="FFFFFF"/>
        </w:rPr>
        <w:t>et al</w:t>
      </w:r>
      <w:r w:rsidR="00E06F3B" w:rsidRPr="00E06F3B">
        <w:rPr>
          <w:rFonts w:ascii="Times New Roman" w:hAnsi="Times New Roman" w:cs="Times New Roman"/>
          <w:color w:val="222222"/>
          <w:sz w:val="24"/>
          <w:szCs w:val="24"/>
          <w:shd w:val="clear" w:color="auto" w:fill="FFFFFF"/>
        </w:rPr>
        <w:t>., 2024)</w:t>
      </w:r>
      <w:r w:rsidRPr="00910EA1">
        <w:rPr>
          <w:rFonts w:ascii="Times New Roman" w:hAnsi="Times New Roman" w:cs="Times New Roman"/>
          <w:sz w:val="24"/>
          <w:szCs w:val="24"/>
        </w:rPr>
        <w:t>.</w:t>
      </w:r>
      <w:r w:rsidR="00E06F3B">
        <w:rPr>
          <w:rFonts w:ascii="Times New Roman" w:hAnsi="Times New Roman" w:cs="Times New Roman"/>
          <w:sz w:val="24"/>
          <w:szCs w:val="24"/>
        </w:rPr>
        <w:t xml:space="preserve"> </w:t>
      </w:r>
      <w:r w:rsidRPr="00910EA1">
        <w:rPr>
          <w:rFonts w:ascii="Times New Roman" w:hAnsi="Times New Roman" w:cs="Times New Roman"/>
          <w:sz w:val="24"/>
          <w:szCs w:val="24"/>
        </w:rPr>
        <w:t xml:space="preserve"> However, at the same time, it can lead to an increase in N</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O emissions, and promote the recycling of natural resources</w:t>
      </w:r>
      <w:r w:rsidR="00E06F3B">
        <w:rPr>
          <w:rFonts w:ascii="Times New Roman" w:hAnsi="Times New Roman" w:cs="Times New Roman"/>
          <w:sz w:val="24"/>
          <w:szCs w:val="24"/>
        </w:rPr>
        <w:t xml:space="preserve"> </w:t>
      </w:r>
      <w:r w:rsidR="00E06F3B" w:rsidRPr="00E06F3B">
        <w:rPr>
          <w:rFonts w:ascii="Times New Roman" w:hAnsi="Times New Roman" w:cs="Times New Roman"/>
          <w:sz w:val="24"/>
          <w:szCs w:val="24"/>
        </w:rPr>
        <w:t>(</w:t>
      </w:r>
      <w:proofErr w:type="spellStart"/>
      <w:r w:rsidR="00E06F3B" w:rsidRPr="00E06F3B">
        <w:rPr>
          <w:rFonts w:ascii="Times New Roman" w:hAnsi="Times New Roman" w:cs="Times New Roman"/>
          <w:sz w:val="24"/>
          <w:szCs w:val="24"/>
        </w:rPr>
        <w:t>Filonchyk</w:t>
      </w:r>
      <w:proofErr w:type="spellEnd"/>
      <w:r w:rsidR="00E06F3B" w:rsidRPr="00E06F3B">
        <w:rPr>
          <w:rFonts w:ascii="Times New Roman" w:hAnsi="Times New Roman" w:cs="Times New Roman"/>
          <w:sz w:val="24"/>
          <w:szCs w:val="24"/>
        </w:rPr>
        <w:t xml:space="preserve"> </w:t>
      </w:r>
      <w:r w:rsidR="00E06F3B" w:rsidRPr="00C0220B">
        <w:rPr>
          <w:rFonts w:ascii="Times New Roman" w:hAnsi="Times New Roman" w:cs="Times New Roman"/>
          <w:i/>
          <w:iCs/>
          <w:sz w:val="24"/>
          <w:szCs w:val="24"/>
        </w:rPr>
        <w:t>et al</w:t>
      </w:r>
      <w:r w:rsidR="00E06F3B" w:rsidRPr="00E06F3B">
        <w:rPr>
          <w:rFonts w:ascii="Times New Roman" w:hAnsi="Times New Roman" w:cs="Times New Roman"/>
          <w:sz w:val="24"/>
          <w:szCs w:val="24"/>
        </w:rPr>
        <w:t>., 2024)</w:t>
      </w:r>
      <w:r w:rsidRPr="00910EA1">
        <w:rPr>
          <w:rFonts w:ascii="Times New Roman" w:hAnsi="Times New Roman" w:cs="Times New Roman"/>
          <w:sz w:val="24"/>
          <w:szCs w:val="24"/>
        </w:rPr>
        <w:t>. Therefore, transformation from inorganic agriculture to ecological and green agriculture is necessary</w:t>
      </w:r>
      <w:r w:rsidR="00E06F3B">
        <w:rPr>
          <w:rFonts w:ascii="Times New Roman" w:hAnsi="Times New Roman" w:cs="Times New Roman"/>
          <w:sz w:val="24"/>
          <w:szCs w:val="24"/>
        </w:rPr>
        <w:t xml:space="preserve"> </w:t>
      </w:r>
      <w:r w:rsidR="00E06F3B" w:rsidRPr="00E06F3B">
        <w:rPr>
          <w:rFonts w:ascii="Times New Roman" w:hAnsi="Times New Roman" w:cs="Times New Roman"/>
          <w:sz w:val="24"/>
          <w:szCs w:val="24"/>
        </w:rPr>
        <w:t xml:space="preserve">(Lou </w:t>
      </w:r>
      <w:r w:rsidR="00E06F3B" w:rsidRPr="00C0220B">
        <w:rPr>
          <w:rFonts w:ascii="Times New Roman" w:hAnsi="Times New Roman" w:cs="Times New Roman"/>
          <w:i/>
          <w:iCs/>
          <w:sz w:val="24"/>
          <w:szCs w:val="24"/>
        </w:rPr>
        <w:t>et al</w:t>
      </w:r>
      <w:r w:rsidR="00E06F3B" w:rsidRPr="00E06F3B">
        <w:rPr>
          <w:rFonts w:ascii="Times New Roman" w:hAnsi="Times New Roman" w:cs="Times New Roman"/>
          <w:sz w:val="24"/>
          <w:szCs w:val="24"/>
        </w:rPr>
        <w:t>., 2024)</w:t>
      </w:r>
      <w:r w:rsidRPr="00910EA1">
        <w:rPr>
          <w:rFonts w:ascii="Times New Roman" w:hAnsi="Times New Roman" w:cs="Times New Roman"/>
          <w:sz w:val="24"/>
          <w:szCs w:val="24"/>
        </w:rPr>
        <w:t>. Use of compost can promote resource utilization of agricultural waste, reduce the use of chemical fertilizers, and improve crop yield and quality, indicating that it has a high practical application value</w:t>
      </w:r>
      <w:r w:rsidR="00B57DD6">
        <w:rPr>
          <w:rFonts w:ascii="Times New Roman" w:hAnsi="Times New Roman" w:cs="Times New Roman"/>
          <w:sz w:val="24"/>
          <w:szCs w:val="24"/>
        </w:rPr>
        <w:t xml:space="preserve"> </w:t>
      </w:r>
      <w:r w:rsidR="00B57DD6" w:rsidRPr="00B57DD6">
        <w:rPr>
          <w:rFonts w:ascii="Times New Roman" w:hAnsi="Times New Roman" w:cs="Times New Roman"/>
          <w:sz w:val="24"/>
          <w:szCs w:val="24"/>
        </w:rPr>
        <w:t>(</w:t>
      </w:r>
      <w:proofErr w:type="spellStart"/>
      <w:r w:rsidR="00B57DD6" w:rsidRPr="00B57DD6">
        <w:rPr>
          <w:rFonts w:ascii="Times New Roman" w:hAnsi="Times New Roman" w:cs="Times New Roman"/>
          <w:sz w:val="24"/>
          <w:szCs w:val="24"/>
        </w:rPr>
        <w:t>Mengqi</w:t>
      </w:r>
      <w:proofErr w:type="spellEnd"/>
      <w:r w:rsidR="00B57DD6" w:rsidRPr="00B57DD6">
        <w:rPr>
          <w:rFonts w:ascii="Times New Roman" w:hAnsi="Times New Roman" w:cs="Times New Roman"/>
          <w:sz w:val="24"/>
          <w:szCs w:val="24"/>
        </w:rPr>
        <w:t xml:space="preserve"> </w:t>
      </w:r>
      <w:r w:rsidR="00B57DD6" w:rsidRPr="00C0220B">
        <w:rPr>
          <w:rFonts w:ascii="Times New Roman" w:hAnsi="Times New Roman" w:cs="Times New Roman"/>
          <w:i/>
          <w:iCs/>
          <w:sz w:val="24"/>
          <w:szCs w:val="24"/>
        </w:rPr>
        <w:t>et al</w:t>
      </w:r>
      <w:r w:rsidR="00B57DD6" w:rsidRPr="00B57DD6">
        <w:rPr>
          <w:rFonts w:ascii="Times New Roman" w:hAnsi="Times New Roman" w:cs="Times New Roman"/>
          <w:sz w:val="24"/>
          <w:szCs w:val="24"/>
        </w:rPr>
        <w:t>., 2023)</w:t>
      </w:r>
      <w:r w:rsidRPr="00910EA1">
        <w:rPr>
          <w:rFonts w:ascii="Times New Roman" w:hAnsi="Times New Roman" w:cs="Times New Roman"/>
          <w:sz w:val="24"/>
          <w:szCs w:val="24"/>
        </w:rPr>
        <w:t>.</w:t>
      </w:r>
      <w:r w:rsidR="00E06F3B">
        <w:rPr>
          <w:rFonts w:ascii="Times New Roman" w:hAnsi="Times New Roman" w:cs="Times New Roman"/>
          <w:sz w:val="24"/>
          <w:szCs w:val="24"/>
        </w:rPr>
        <w:t xml:space="preserve"> </w:t>
      </w:r>
    </w:p>
    <w:p w14:paraId="342DEBE0" w14:textId="15C60BC3" w:rsidR="00AD0AE3" w:rsidRPr="00910EA1" w:rsidRDefault="00CE6FAC"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this study,</w:t>
      </w:r>
      <w:r w:rsidR="00DC662E" w:rsidRPr="00910EA1">
        <w:rPr>
          <w:rFonts w:ascii="Times New Roman" w:hAnsi="Times New Roman" w:cs="Times New Roman"/>
          <w:sz w:val="24"/>
          <w:szCs w:val="24"/>
        </w:rPr>
        <w:t xml:space="preserve"> the </w:t>
      </w:r>
      <w:r w:rsidR="00AD0AE3" w:rsidRPr="00910EA1">
        <w:rPr>
          <w:rFonts w:ascii="Times New Roman" w:hAnsi="Times New Roman" w:cs="Times New Roman"/>
          <w:sz w:val="24"/>
          <w:szCs w:val="24"/>
        </w:rPr>
        <w:t>results indicate that when pure compost is added to incubated soil, there is an initial rise in CO</w:t>
      </w:r>
      <w:r w:rsidR="00AD0AE3" w:rsidRPr="00910EA1">
        <w:rPr>
          <w:rFonts w:ascii="Times New Roman" w:hAnsi="Times New Roman" w:cs="Times New Roman"/>
          <w:sz w:val="24"/>
          <w:szCs w:val="24"/>
          <w:vertAlign w:val="subscript"/>
        </w:rPr>
        <w:t>2</w:t>
      </w:r>
      <w:r w:rsidR="00AD0AE3" w:rsidRPr="00910EA1">
        <w:rPr>
          <w:rFonts w:ascii="Times New Roman" w:hAnsi="Times New Roman" w:cs="Times New Roman"/>
          <w:sz w:val="24"/>
          <w:szCs w:val="24"/>
        </w:rPr>
        <w:t xml:space="preserve"> emissions within the first 6 hours. This is to be expected, as compost provides organic matter that encourages microbial activity, resulting in the release of carbon dioxide. However, over time, the emissions decrease, suggesting that the pure compost may have contributed to improved soil structure and microbial community, which can help to maintain carbon sequestration and reduce emissions. This suggests that pure compost may be a viable option for soil management practices, as it may provide a balance between short-term emissions increases and potentially long-term benefits to soil health and sequestration of carbon.</w:t>
      </w:r>
    </w:p>
    <w:p w14:paraId="504EA6FF" w14:textId="2562D18B" w:rsidR="004B28A9" w:rsidRPr="00910EA1" w:rsidRDefault="00D032AE" w:rsidP="00910EA1">
      <w:pPr>
        <w:spacing w:after="0" w:line="276" w:lineRule="auto"/>
        <w:ind w:firstLine="720"/>
        <w:jc w:val="both"/>
        <w:rPr>
          <w:rFonts w:ascii="Times New Roman" w:hAnsi="Times New Roman" w:cs="Times New Roman"/>
          <w:b/>
          <w:bCs/>
          <w:sz w:val="24"/>
          <w:szCs w:val="24"/>
        </w:rPr>
      </w:pPr>
      <w:r w:rsidRPr="00910EA1">
        <w:rPr>
          <w:rFonts w:ascii="Times New Roman" w:hAnsi="Times New Roman" w:cs="Times New Roman"/>
          <w:sz w:val="24"/>
          <w:szCs w:val="24"/>
        </w:rPr>
        <w:t>The addition of inorganic amendments (NPK) resulted in a slight reduction in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compared to the </w:t>
      </w:r>
      <w:r w:rsidR="008F61C5" w:rsidRPr="00910EA1">
        <w:rPr>
          <w:rFonts w:ascii="Times New Roman" w:hAnsi="Times New Roman" w:cs="Times New Roman"/>
          <w:sz w:val="24"/>
          <w:szCs w:val="24"/>
        </w:rPr>
        <w:t>control, in the long run</w:t>
      </w:r>
      <w:r w:rsidRPr="00910EA1">
        <w:rPr>
          <w:rFonts w:ascii="Times New Roman" w:hAnsi="Times New Roman" w:cs="Times New Roman"/>
          <w:sz w:val="24"/>
          <w:szCs w:val="24"/>
        </w:rPr>
        <w:t>. Th</w:t>
      </w:r>
      <w:r w:rsidR="008F61C5" w:rsidRPr="00910EA1">
        <w:rPr>
          <w:rFonts w:ascii="Times New Roman" w:hAnsi="Times New Roman" w:cs="Times New Roman"/>
          <w:sz w:val="24"/>
          <w:szCs w:val="24"/>
        </w:rPr>
        <w:t>e</w:t>
      </w:r>
      <w:r w:rsidRPr="00910EA1">
        <w:rPr>
          <w:rFonts w:ascii="Times New Roman" w:hAnsi="Times New Roman" w:cs="Times New Roman"/>
          <w:sz w:val="24"/>
          <w:szCs w:val="24"/>
        </w:rPr>
        <w:t xml:space="preserve"> initial rise can be explained by the presence of nitrogen-containing inorganic fertilizers in the soil. These nitrogen-containing fertilizers provide readily accessible nutrients to soil microbes, which in turn stimulate microbial activity. This microbial activity accelerates the rate at which organic matter decomposes in the soil. As a result of this microbial activity,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is produced as a by-product. As a result, there is an initial increase in emissions. Inorganic amendments such as NPK are mainly responsible for the provision of essential nutrients to plants, such as nitrogen, phosphorus, and potassium. However, their effects are not limited to plant nutrition alone. The added nutrients stimulate an increase in microbial activity, especially among nitrogen fixation and nitrification bacteria. As nitrogen is a fundamental component of amino acid and protein synthesis, it is essential for microbial development. Consequently, the rapid microbial degradation of organic matter may result in an increase in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emissions.</w:t>
      </w:r>
    </w:p>
    <w:p w14:paraId="43A9F33D" w14:textId="4D47F70F" w:rsidR="00574000" w:rsidRDefault="00574000" w:rsidP="00910EA1">
      <w:pPr>
        <w:spacing w:after="0" w:line="276" w:lineRule="auto"/>
        <w:ind w:firstLine="720"/>
        <w:jc w:val="both"/>
        <w:rPr>
          <w:rFonts w:ascii="Times New Roman" w:hAnsi="Times New Roman" w:cs="Times New Roman"/>
          <w:b/>
          <w:bCs/>
          <w:sz w:val="24"/>
          <w:szCs w:val="24"/>
        </w:rPr>
      </w:pPr>
    </w:p>
    <w:p w14:paraId="2341A50D" w14:textId="67902631" w:rsidR="00910EA1" w:rsidRDefault="00910EA1" w:rsidP="00910EA1">
      <w:pPr>
        <w:spacing w:after="0" w:line="276" w:lineRule="auto"/>
        <w:ind w:firstLine="720"/>
        <w:jc w:val="both"/>
        <w:rPr>
          <w:rFonts w:ascii="Times New Roman" w:hAnsi="Times New Roman" w:cs="Times New Roman"/>
          <w:b/>
          <w:bCs/>
          <w:sz w:val="24"/>
          <w:szCs w:val="24"/>
        </w:rPr>
      </w:pPr>
    </w:p>
    <w:p w14:paraId="20161093" w14:textId="77777777" w:rsidR="00910EA1" w:rsidRPr="00910EA1" w:rsidRDefault="00910EA1" w:rsidP="00910EA1">
      <w:pPr>
        <w:spacing w:after="0" w:line="276" w:lineRule="auto"/>
        <w:ind w:firstLine="720"/>
        <w:jc w:val="both"/>
        <w:rPr>
          <w:rFonts w:ascii="Times New Roman" w:hAnsi="Times New Roman" w:cs="Times New Roman"/>
          <w:b/>
          <w:bCs/>
          <w:sz w:val="24"/>
          <w:szCs w:val="24"/>
        </w:rPr>
      </w:pPr>
    </w:p>
    <w:p w14:paraId="5ACB60B4" w14:textId="4A042FF8" w:rsidR="00D032AE" w:rsidRPr="00910EA1" w:rsidRDefault="00A17825" w:rsidP="00910EA1">
      <w:pPr>
        <w:tabs>
          <w:tab w:val="left" w:pos="231"/>
        </w:tabs>
        <w:spacing w:after="0" w:line="276" w:lineRule="auto"/>
        <w:jc w:val="both"/>
        <w:rPr>
          <w:rFonts w:ascii="Times New Roman" w:hAnsi="Times New Roman" w:cs="Times New Roman"/>
          <w:b/>
          <w:bCs/>
          <w:sz w:val="24"/>
          <w:szCs w:val="24"/>
        </w:rPr>
      </w:pPr>
      <w:bookmarkStart w:id="18" w:name="_Toc147751459"/>
      <w:r w:rsidRPr="00910EA1">
        <w:rPr>
          <w:rFonts w:ascii="Times New Roman" w:hAnsi="Times New Roman" w:cs="Times New Roman"/>
          <w:b/>
          <w:bCs/>
          <w:sz w:val="24"/>
          <w:szCs w:val="24"/>
        </w:rPr>
        <w:t>CONCLUSION</w:t>
      </w:r>
      <w:bookmarkEnd w:id="18"/>
    </w:p>
    <w:p w14:paraId="79EA3F16" w14:textId="180C4364" w:rsidR="003B77B5" w:rsidRPr="003B77B5" w:rsidRDefault="003B77B5" w:rsidP="00594F36">
      <w:pPr>
        <w:spacing w:after="0" w:line="276" w:lineRule="auto"/>
        <w:ind w:firstLine="720"/>
        <w:jc w:val="both"/>
        <w:rPr>
          <w:rFonts w:ascii="Times New Roman" w:hAnsi="Times New Roman" w:cs="Times New Roman"/>
          <w:sz w:val="24"/>
          <w:szCs w:val="24"/>
        </w:rPr>
      </w:pPr>
      <w:r w:rsidRPr="003B77B5">
        <w:rPr>
          <w:rFonts w:ascii="Times New Roman" w:hAnsi="Times New Roman" w:cs="Times New Roman"/>
          <w:sz w:val="24"/>
          <w:szCs w:val="24"/>
        </w:rPr>
        <w:t xml:space="preserve">The incorporation of food waste-derived compost amended with coconut husk biochar (0%, 2%, 5%, and 10%) into weathered tropical soil significantly reduced CO₂ emissions after an initial peak on day 0, fulfilling the study's objectives to evaluate biochar's role, compost effects from food waste, and comparisons with inorganic NPK fertilizers. The 10% biochar co-compost treatment consistently exhibited the lowest cumulative CO₂ emissions (e.g., 0.88 mg CO₂ </w:t>
      </w:r>
      <w:r>
        <w:rPr>
          <w:rFonts w:ascii="Times New Roman" w:hAnsi="Times New Roman" w:cs="Times New Roman"/>
          <w:sz w:val="24"/>
          <w:szCs w:val="24"/>
        </w:rPr>
        <w:t>/</w:t>
      </w:r>
      <w:r w:rsidRPr="003B77B5">
        <w:rPr>
          <w:rFonts w:ascii="Times New Roman" w:hAnsi="Times New Roman" w:cs="Times New Roman"/>
          <w:sz w:val="24"/>
          <w:szCs w:val="24"/>
        </w:rPr>
        <w:t>day</w:t>
      </w:r>
      <w:r>
        <w:rPr>
          <w:rFonts w:ascii="Times New Roman" w:hAnsi="Times New Roman" w:cs="Times New Roman"/>
          <w:sz w:val="24"/>
          <w:szCs w:val="24"/>
        </w:rPr>
        <w:t>/</w:t>
      </w:r>
      <w:r w:rsidRPr="003B77B5">
        <w:rPr>
          <w:rFonts w:ascii="Times New Roman" w:hAnsi="Times New Roman" w:cs="Times New Roman"/>
          <w:sz w:val="24"/>
          <w:szCs w:val="24"/>
        </w:rPr>
        <w:t>kg soil on day 0, declining to near zero by day 58), outperforming pure compost, NPK, and</w:t>
      </w:r>
      <w:r>
        <w:rPr>
          <w:rFonts w:ascii="Times New Roman" w:hAnsi="Times New Roman" w:cs="Times New Roman"/>
          <w:sz w:val="24"/>
          <w:szCs w:val="24"/>
        </w:rPr>
        <w:t xml:space="preserve"> </w:t>
      </w:r>
      <w:r w:rsidRPr="003B77B5">
        <w:rPr>
          <w:rFonts w:ascii="Times New Roman" w:hAnsi="Times New Roman" w:cs="Times New Roman"/>
          <w:sz w:val="24"/>
          <w:szCs w:val="24"/>
        </w:rPr>
        <w:t>control. This suppression is attributed to biochar's high stability and carbon sink capacity, which limits microbial decomposition of labile carbon</w:t>
      </w:r>
      <w:r>
        <w:rPr>
          <w:rFonts w:ascii="Times New Roman" w:hAnsi="Times New Roman" w:cs="Times New Roman"/>
          <w:sz w:val="24"/>
          <w:szCs w:val="24"/>
        </w:rPr>
        <w:t>.</w:t>
      </w:r>
      <w:r w:rsidRPr="003B77B5">
        <w:rPr>
          <w:rFonts w:ascii="Times New Roman" w:hAnsi="Times New Roman" w:cs="Times New Roman"/>
          <w:sz w:val="24"/>
          <w:szCs w:val="24"/>
        </w:rPr>
        <w:t>​</w:t>
      </w:r>
      <w:r>
        <w:rPr>
          <w:rFonts w:ascii="Times New Roman" w:hAnsi="Times New Roman" w:cs="Times New Roman"/>
          <w:sz w:val="24"/>
          <w:szCs w:val="24"/>
        </w:rPr>
        <w:t xml:space="preserve"> </w:t>
      </w:r>
      <w:r w:rsidRPr="003B77B5">
        <w:rPr>
          <w:rFonts w:ascii="Times New Roman" w:hAnsi="Times New Roman" w:cs="Times New Roman"/>
          <w:sz w:val="24"/>
          <w:szCs w:val="24"/>
        </w:rPr>
        <w:t xml:space="preserve">These findings underscore the potential of 10% biochar co-compost as a climate-smart amendment for tropical soils, promoting carbon sequestration, enhancing soil structure, and minimizing GHG contributions </w:t>
      </w:r>
      <w:r w:rsidRPr="003B77B5">
        <w:rPr>
          <w:rFonts w:ascii="Times New Roman" w:hAnsi="Times New Roman" w:cs="Times New Roman"/>
          <w:sz w:val="24"/>
          <w:szCs w:val="24"/>
        </w:rPr>
        <w:lastRenderedPageBreak/>
        <w:t>from agriculture</w:t>
      </w:r>
      <w:r>
        <w:rPr>
          <w:rFonts w:ascii="Times New Roman" w:hAnsi="Times New Roman" w:cs="Times New Roman"/>
          <w:sz w:val="24"/>
          <w:szCs w:val="24"/>
        </w:rPr>
        <w:t xml:space="preserve"> </w:t>
      </w:r>
      <w:r w:rsidRPr="003B77B5">
        <w:rPr>
          <w:rFonts w:ascii="Times New Roman" w:hAnsi="Times New Roman" w:cs="Times New Roman"/>
          <w:sz w:val="24"/>
          <w:szCs w:val="24"/>
        </w:rPr>
        <w:t>critical in Ghana</w:t>
      </w:r>
      <w:r w:rsidR="000143E3">
        <w:rPr>
          <w:rFonts w:ascii="Times New Roman" w:hAnsi="Times New Roman" w:cs="Times New Roman"/>
          <w:sz w:val="24"/>
          <w:szCs w:val="24"/>
        </w:rPr>
        <w:t xml:space="preserve"> </w:t>
      </w:r>
      <w:r w:rsidRPr="003B77B5">
        <w:rPr>
          <w:rFonts w:ascii="Times New Roman" w:hAnsi="Times New Roman" w:cs="Times New Roman"/>
          <w:sz w:val="24"/>
          <w:szCs w:val="24"/>
        </w:rPr>
        <w:t>where</w:t>
      </w:r>
      <w:r w:rsidR="00C66AEF">
        <w:rPr>
          <w:rFonts w:ascii="Times New Roman" w:hAnsi="Times New Roman" w:cs="Times New Roman"/>
          <w:sz w:val="24"/>
          <w:szCs w:val="24"/>
        </w:rPr>
        <w:t>,</w:t>
      </w:r>
      <w:r w:rsidR="000143E3">
        <w:rPr>
          <w:rFonts w:ascii="Times New Roman" w:hAnsi="Times New Roman" w:cs="Times New Roman"/>
          <w:sz w:val="24"/>
          <w:szCs w:val="24"/>
        </w:rPr>
        <w:t xml:space="preserve"> </w:t>
      </w:r>
      <w:r w:rsidRPr="003B77B5">
        <w:rPr>
          <w:rFonts w:ascii="Times New Roman" w:hAnsi="Times New Roman" w:cs="Times New Roman"/>
          <w:sz w:val="24"/>
          <w:szCs w:val="24"/>
        </w:rPr>
        <w:t xml:space="preserve">food waste and weathered soils challenge sustainability. While NPK provided minor early reductions, its stimulation of microbial activity warrants cautious use. </w:t>
      </w:r>
      <w:r w:rsidR="00594F36" w:rsidRPr="00910EA1">
        <w:rPr>
          <w:rFonts w:ascii="Times New Roman" w:hAnsi="Times New Roman" w:cs="Times New Roman"/>
          <w:sz w:val="24"/>
          <w:szCs w:val="24"/>
        </w:rPr>
        <w:t>Therefore, a balanced soil management strategy integrating compost and 10% biochar is recommended to harness short-term microbial benefits and long-</w:t>
      </w:r>
      <w:r w:rsidR="00594F36" w:rsidRPr="001B2216">
        <w:rPr>
          <w:rFonts w:ascii="Times New Roman" w:hAnsi="Times New Roman" w:cs="Times New Roman"/>
          <w:sz w:val="24"/>
          <w:szCs w:val="24"/>
        </w:rPr>
        <w:t>term carbon storage, while inorganic fertilizer use should be carefully calibrated or supplemented with slow-release or organic alternatives to minimize CO₂ release</w:t>
      </w:r>
      <w:r w:rsidR="00594F36">
        <w:rPr>
          <w:rFonts w:ascii="Times New Roman" w:hAnsi="Times New Roman" w:cs="Times New Roman"/>
          <w:sz w:val="24"/>
          <w:szCs w:val="24"/>
        </w:rPr>
        <w:t xml:space="preserve">. </w:t>
      </w:r>
      <w:r w:rsidRPr="003B77B5">
        <w:rPr>
          <w:rFonts w:ascii="Times New Roman" w:hAnsi="Times New Roman" w:cs="Times New Roman"/>
          <w:sz w:val="24"/>
          <w:szCs w:val="24"/>
        </w:rPr>
        <w:t>Future field trials should assess long-term effects on crop yields, nutrient dynamics, and other GHGs (e.g., CH₄, N₂O) under varying climatic conditions to validate scalability.</w:t>
      </w:r>
    </w:p>
    <w:p w14:paraId="24FADF9B" w14:textId="77777777" w:rsidR="003B77B5" w:rsidRDefault="003B77B5" w:rsidP="003B77B5">
      <w:pPr>
        <w:spacing w:after="0" w:line="276" w:lineRule="auto"/>
        <w:ind w:firstLine="720"/>
        <w:jc w:val="both"/>
        <w:rPr>
          <w:rFonts w:ascii="Times New Roman" w:hAnsi="Times New Roman" w:cs="Times New Roman"/>
          <w:sz w:val="24"/>
          <w:szCs w:val="24"/>
        </w:rPr>
      </w:pPr>
    </w:p>
    <w:p w14:paraId="1B9628E4" w14:textId="77777777" w:rsidR="00804473" w:rsidRDefault="00804473" w:rsidP="003B77B5">
      <w:pPr>
        <w:spacing w:line="276" w:lineRule="auto"/>
        <w:jc w:val="both"/>
        <w:rPr>
          <w:rFonts w:ascii="Calibri" w:eastAsia="Calibri" w:hAnsi="Calibri" w:cs="Times New Roman"/>
          <w:kern w:val="2"/>
          <w:highlight w:val="yellow"/>
        </w:rPr>
      </w:pPr>
      <w:bookmarkStart w:id="19" w:name="_Hlk204003461"/>
    </w:p>
    <w:p w14:paraId="6AAB6B2C" w14:textId="77777777" w:rsidR="00804473" w:rsidRDefault="00804473" w:rsidP="00804473">
      <w:pPr>
        <w:rPr>
          <w:rFonts w:ascii="Calibri" w:eastAsia="Calibri" w:hAnsi="Calibri" w:cs="Times New Roman"/>
          <w:kern w:val="2"/>
          <w:highlight w:val="yellow"/>
        </w:rPr>
      </w:pPr>
    </w:p>
    <w:p w14:paraId="4D3B679A" w14:textId="77777777" w:rsidR="00804473" w:rsidRDefault="00804473" w:rsidP="00804473">
      <w:pPr>
        <w:rPr>
          <w:rFonts w:ascii="Calibri" w:eastAsia="Calibri" w:hAnsi="Calibri" w:cs="Times New Roman"/>
          <w:kern w:val="2"/>
          <w:highlight w:val="yellow"/>
        </w:rPr>
      </w:pPr>
      <w:bookmarkStart w:id="20" w:name="_Hlk218868534"/>
    </w:p>
    <w:bookmarkEnd w:id="19"/>
    <w:p w14:paraId="7B025901" w14:textId="77777777" w:rsidR="00804473" w:rsidRPr="00005ED1" w:rsidRDefault="00804473" w:rsidP="00804473">
      <w:pPr>
        <w:pStyle w:val="NoSpacing"/>
        <w:rPr>
          <w:rFonts w:ascii="Arial" w:hAnsi="Arial" w:cs="Arial"/>
          <w:highlight w:val="yellow"/>
        </w:rPr>
      </w:pPr>
      <w:r w:rsidRPr="00005ED1">
        <w:rPr>
          <w:rFonts w:ascii="Arial" w:hAnsi="Arial" w:cs="Arial"/>
          <w:highlight w:val="yellow"/>
        </w:rPr>
        <w:t>Disclaimer (Artificial intelligence)</w:t>
      </w:r>
    </w:p>
    <w:p w14:paraId="241D884E" w14:textId="77777777" w:rsidR="00804473" w:rsidRPr="00005ED1" w:rsidRDefault="00804473" w:rsidP="00804473">
      <w:pPr>
        <w:pStyle w:val="NoSpacing"/>
        <w:rPr>
          <w:rFonts w:ascii="Arial" w:hAnsi="Arial" w:cs="Arial"/>
          <w:highlight w:val="yellow"/>
        </w:rPr>
      </w:pPr>
    </w:p>
    <w:p w14:paraId="1C02E571" w14:textId="77777777" w:rsidR="00804473" w:rsidRDefault="00804473" w:rsidP="00804473">
      <w:pPr>
        <w:pStyle w:val="NoSpacing"/>
        <w:rPr>
          <w:rFonts w:ascii="Arial" w:hAnsi="Arial" w:cs="Arial"/>
          <w:highlight w:val="yellow"/>
        </w:rPr>
      </w:pPr>
      <w:r w:rsidRPr="00005ED1">
        <w:rPr>
          <w:rFonts w:ascii="Arial" w:hAnsi="Arial" w:cs="Arial"/>
          <w:highlight w:val="yellow"/>
        </w:rPr>
        <w:t>Author(s) hereby declare that NO generative AI technologies such as Large Language Models (</w:t>
      </w:r>
      <w:proofErr w:type="spellStart"/>
      <w:r w:rsidRPr="00005ED1">
        <w:rPr>
          <w:rFonts w:ascii="Arial" w:hAnsi="Arial" w:cs="Arial"/>
          <w:highlight w:val="yellow"/>
        </w:rPr>
        <w:t>ChatGPT</w:t>
      </w:r>
      <w:proofErr w:type="spellEnd"/>
      <w:r w:rsidRPr="00005ED1">
        <w:rPr>
          <w:rFonts w:ascii="Arial" w:hAnsi="Arial" w:cs="Arial"/>
          <w:highlight w:val="yellow"/>
        </w:rPr>
        <w:t xml:space="preserve">, COPILOT, etc.) and text-to-image generators have been used during the writing or editing of this manuscript. </w:t>
      </w:r>
    </w:p>
    <w:bookmarkEnd w:id="20"/>
    <w:p w14:paraId="50B3C4EA" w14:textId="77777777" w:rsidR="00804473" w:rsidRPr="00DE65F6" w:rsidRDefault="00804473" w:rsidP="00643DD0">
      <w:pPr>
        <w:spacing w:after="0" w:line="240" w:lineRule="auto"/>
        <w:ind w:firstLine="720"/>
        <w:jc w:val="both"/>
        <w:rPr>
          <w:rFonts w:ascii="Times New Roman" w:hAnsi="Times New Roman" w:cs="Times New Roman"/>
          <w:sz w:val="24"/>
          <w:szCs w:val="24"/>
        </w:rPr>
      </w:pPr>
    </w:p>
    <w:p w14:paraId="02EE2C5E" w14:textId="04CD546A" w:rsidR="00B3233E" w:rsidRDefault="00B3233E" w:rsidP="00643DD0">
      <w:pPr>
        <w:spacing w:line="240" w:lineRule="auto"/>
        <w:rPr>
          <w:rFonts w:ascii="Times New Roman" w:eastAsiaTheme="majorEastAsia" w:hAnsi="Times New Roman" w:cstheme="majorBidi"/>
          <w:b/>
          <w:bCs/>
          <w:sz w:val="24"/>
          <w:szCs w:val="26"/>
        </w:rPr>
      </w:pPr>
    </w:p>
    <w:p w14:paraId="542C0946" w14:textId="386CA70F" w:rsidR="00910EA1" w:rsidRDefault="00910EA1" w:rsidP="00643DD0">
      <w:pPr>
        <w:spacing w:line="240" w:lineRule="auto"/>
        <w:rPr>
          <w:rFonts w:ascii="Times New Roman" w:eastAsiaTheme="majorEastAsia" w:hAnsi="Times New Roman" w:cstheme="majorBidi"/>
          <w:b/>
          <w:bCs/>
          <w:sz w:val="24"/>
          <w:szCs w:val="26"/>
        </w:rPr>
      </w:pPr>
    </w:p>
    <w:p w14:paraId="3B51C21E" w14:textId="4178CB2A" w:rsidR="00910EA1" w:rsidRDefault="00910EA1" w:rsidP="00643DD0">
      <w:pPr>
        <w:spacing w:line="240" w:lineRule="auto"/>
        <w:rPr>
          <w:rFonts w:ascii="Times New Roman" w:eastAsiaTheme="majorEastAsia" w:hAnsi="Times New Roman" w:cstheme="majorBidi"/>
          <w:b/>
          <w:bCs/>
          <w:sz w:val="24"/>
          <w:szCs w:val="26"/>
        </w:rPr>
      </w:pPr>
    </w:p>
    <w:p w14:paraId="5216EF69" w14:textId="717186B4" w:rsidR="00910EA1" w:rsidRDefault="00910EA1" w:rsidP="00643DD0">
      <w:pPr>
        <w:spacing w:line="240" w:lineRule="auto"/>
        <w:rPr>
          <w:rFonts w:ascii="Times New Roman" w:eastAsiaTheme="majorEastAsia" w:hAnsi="Times New Roman" w:cstheme="majorBidi"/>
          <w:b/>
          <w:bCs/>
          <w:sz w:val="24"/>
          <w:szCs w:val="26"/>
        </w:rPr>
      </w:pPr>
    </w:p>
    <w:p w14:paraId="2B499ED4" w14:textId="56806DA0" w:rsidR="00910EA1" w:rsidRDefault="00910EA1" w:rsidP="00643DD0">
      <w:pPr>
        <w:spacing w:line="240" w:lineRule="auto"/>
        <w:rPr>
          <w:rFonts w:ascii="Times New Roman" w:eastAsiaTheme="majorEastAsia" w:hAnsi="Times New Roman" w:cstheme="majorBidi"/>
          <w:b/>
          <w:bCs/>
          <w:sz w:val="24"/>
          <w:szCs w:val="26"/>
        </w:rPr>
      </w:pPr>
    </w:p>
    <w:p w14:paraId="17FA7C07" w14:textId="6DB24D54" w:rsidR="00910EA1" w:rsidRDefault="00910EA1" w:rsidP="00643DD0">
      <w:pPr>
        <w:spacing w:line="240" w:lineRule="auto"/>
        <w:rPr>
          <w:rFonts w:ascii="Times New Roman" w:eastAsiaTheme="majorEastAsia" w:hAnsi="Times New Roman" w:cstheme="majorBidi"/>
          <w:b/>
          <w:bCs/>
          <w:sz w:val="24"/>
          <w:szCs w:val="26"/>
        </w:rPr>
      </w:pPr>
    </w:p>
    <w:p w14:paraId="6C4D7E42" w14:textId="7CBB7EAC" w:rsidR="00910EA1" w:rsidRDefault="00910EA1" w:rsidP="00643DD0">
      <w:pPr>
        <w:spacing w:line="240" w:lineRule="auto"/>
        <w:rPr>
          <w:rFonts w:ascii="Times New Roman" w:eastAsiaTheme="majorEastAsia" w:hAnsi="Times New Roman" w:cstheme="majorBidi"/>
          <w:b/>
          <w:bCs/>
          <w:sz w:val="24"/>
          <w:szCs w:val="26"/>
        </w:rPr>
      </w:pPr>
    </w:p>
    <w:p w14:paraId="3FF7911C" w14:textId="501FCAC8" w:rsidR="00910EA1" w:rsidRDefault="00910EA1" w:rsidP="00643DD0">
      <w:pPr>
        <w:spacing w:line="240" w:lineRule="auto"/>
        <w:rPr>
          <w:rFonts w:ascii="Times New Roman" w:eastAsiaTheme="majorEastAsia" w:hAnsi="Times New Roman" w:cstheme="majorBidi"/>
          <w:b/>
          <w:bCs/>
          <w:sz w:val="24"/>
          <w:szCs w:val="26"/>
        </w:rPr>
      </w:pPr>
    </w:p>
    <w:p w14:paraId="6EB33D8F" w14:textId="48724290" w:rsidR="00910EA1" w:rsidRDefault="00910EA1" w:rsidP="00643DD0">
      <w:pPr>
        <w:spacing w:line="240" w:lineRule="auto"/>
        <w:rPr>
          <w:rFonts w:ascii="Times New Roman" w:eastAsiaTheme="majorEastAsia" w:hAnsi="Times New Roman" w:cstheme="majorBidi"/>
          <w:b/>
          <w:bCs/>
          <w:sz w:val="24"/>
          <w:szCs w:val="26"/>
        </w:rPr>
      </w:pPr>
    </w:p>
    <w:p w14:paraId="627058CA" w14:textId="1BC682CC" w:rsidR="00910EA1" w:rsidRDefault="00910EA1" w:rsidP="00643DD0">
      <w:pPr>
        <w:spacing w:line="240" w:lineRule="auto"/>
        <w:rPr>
          <w:rFonts w:ascii="Times New Roman" w:eastAsiaTheme="majorEastAsia" w:hAnsi="Times New Roman" w:cstheme="majorBidi"/>
          <w:b/>
          <w:bCs/>
          <w:sz w:val="24"/>
          <w:szCs w:val="26"/>
        </w:rPr>
      </w:pPr>
    </w:p>
    <w:p w14:paraId="299490E5" w14:textId="543F485E" w:rsidR="00910EA1" w:rsidRDefault="00910EA1" w:rsidP="00643DD0">
      <w:pPr>
        <w:spacing w:line="240" w:lineRule="auto"/>
        <w:rPr>
          <w:rFonts w:ascii="Times New Roman" w:eastAsiaTheme="majorEastAsia" w:hAnsi="Times New Roman" w:cstheme="majorBidi"/>
          <w:b/>
          <w:bCs/>
          <w:sz w:val="24"/>
          <w:szCs w:val="26"/>
        </w:rPr>
      </w:pPr>
    </w:p>
    <w:p w14:paraId="1AC82866" w14:textId="22A2F7F3" w:rsidR="00910EA1" w:rsidRDefault="00910EA1" w:rsidP="00643DD0">
      <w:pPr>
        <w:spacing w:line="240" w:lineRule="auto"/>
        <w:rPr>
          <w:rFonts w:ascii="Times New Roman" w:eastAsiaTheme="majorEastAsia" w:hAnsi="Times New Roman" w:cstheme="majorBidi"/>
          <w:b/>
          <w:bCs/>
          <w:sz w:val="24"/>
          <w:szCs w:val="26"/>
        </w:rPr>
      </w:pPr>
    </w:p>
    <w:p w14:paraId="610EED0F" w14:textId="05AA2653" w:rsidR="00910EA1" w:rsidRDefault="00910EA1" w:rsidP="00643DD0">
      <w:pPr>
        <w:spacing w:line="240" w:lineRule="auto"/>
        <w:rPr>
          <w:rFonts w:ascii="Times New Roman" w:eastAsiaTheme="majorEastAsia" w:hAnsi="Times New Roman" w:cstheme="majorBidi"/>
          <w:b/>
          <w:bCs/>
          <w:sz w:val="24"/>
          <w:szCs w:val="26"/>
        </w:rPr>
      </w:pPr>
    </w:p>
    <w:p w14:paraId="67D20D10" w14:textId="77777777" w:rsidR="00B91C94" w:rsidRDefault="00B91C94" w:rsidP="00643DD0">
      <w:pPr>
        <w:spacing w:line="240" w:lineRule="auto"/>
        <w:rPr>
          <w:rFonts w:ascii="Times New Roman" w:eastAsiaTheme="majorEastAsia" w:hAnsi="Times New Roman" w:cstheme="majorBidi"/>
          <w:b/>
          <w:bCs/>
          <w:sz w:val="24"/>
          <w:szCs w:val="26"/>
        </w:rPr>
      </w:pPr>
    </w:p>
    <w:p w14:paraId="1F593CD6" w14:textId="77777777" w:rsidR="001506E9" w:rsidRDefault="001506E9" w:rsidP="00643DD0">
      <w:pPr>
        <w:spacing w:line="240" w:lineRule="auto"/>
        <w:rPr>
          <w:rFonts w:ascii="Times New Roman" w:eastAsiaTheme="majorEastAsia" w:hAnsi="Times New Roman" w:cstheme="majorBidi"/>
          <w:b/>
          <w:bCs/>
          <w:sz w:val="24"/>
          <w:szCs w:val="26"/>
        </w:rPr>
      </w:pPr>
    </w:p>
    <w:p w14:paraId="66C40B88" w14:textId="77777777" w:rsidR="001506E9" w:rsidRDefault="001506E9" w:rsidP="00643DD0">
      <w:pPr>
        <w:spacing w:line="240" w:lineRule="auto"/>
        <w:rPr>
          <w:rFonts w:ascii="Times New Roman" w:eastAsiaTheme="majorEastAsia" w:hAnsi="Times New Roman" w:cstheme="majorBidi"/>
          <w:b/>
          <w:bCs/>
          <w:sz w:val="24"/>
          <w:szCs w:val="26"/>
        </w:rPr>
      </w:pPr>
    </w:p>
    <w:p w14:paraId="3A88A4B6" w14:textId="77777777" w:rsidR="001506E9" w:rsidRDefault="001506E9" w:rsidP="00643DD0">
      <w:pPr>
        <w:spacing w:line="240" w:lineRule="auto"/>
        <w:rPr>
          <w:rFonts w:ascii="Times New Roman" w:eastAsiaTheme="majorEastAsia" w:hAnsi="Times New Roman" w:cstheme="majorBidi"/>
          <w:b/>
          <w:bCs/>
          <w:sz w:val="24"/>
          <w:szCs w:val="26"/>
        </w:rPr>
      </w:pPr>
    </w:p>
    <w:p w14:paraId="2A5F24F9" w14:textId="77777777" w:rsidR="001506E9" w:rsidRDefault="001506E9" w:rsidP="00643DD0">
      <w:pPr>
        <w:spacing w:line="240" w:lineRule="auto"/>
        <w:rPr>
          <w:rFonts w:ascii="Times New Roman" w:eastAsiaTheme="majorEastAsia" w:hAnsi="Times New Roman" w:cstheme="majorBidi"/>
          <w:b/>
          <w:bCs/>
          <w:sz w:val="24"/>
          <w:szCs w:val="26"/>
        </w:rPr>
      </w:pPr>
    </w:p>
    <w:p w14:paraId="5AACBFB4" w14:textId="2FDAE01F" w:rsidR="00447740" w:rsidRDefault="003979A3" w:rsidP="00447740">
      <w:pPr>
        <w:pStyle w:val="Heading2"/>
        <w:spacing w:line="240" w:lineRule="auto"/>
        <w:jc w:val="center"/>
      </w:pPr>
      <w:bookmarkStart w:id="21" w:name="_Toc147751461"/>
      <w:r w:rsidRPr="00DE65F6">
        <w:lastRenderedPageBreak/>
        <w:t>REFERENCES</w:t>
      </w:r>
      <w:bookmarkEnd w:id="21"/>
    </w:p>
    <w:p w14:paraId="555F2E8F" w14:textId="7AEBBCFF" w:rsidR="00571EAA" w:rsidRPr="00571EAA" w:rsidRDefault="00C45256" w:rsidP="00571EAA">
      <w:pPr>
        <w:widowControl w:val="0"/>
        <w:autoSpaceDE w:val="0"/>
        <w:autoSpaceDN w:val="0"/>
        <w:adjustRightInd w:val="0"/>
        <w:spacing w:line="240" w:lineRule="auto"/>
        <w:ind w:left="640" w:hanging="640"/>
        <w:rPr>
          <w:rFonts w:ascii="Calibri" w:hAnsi="Calibri" w:cs="Calibri"/>
          <w:noProof/>
          <w:szCs w:val="24"/>
        </w:rPr>
      </w:pPr>
      <w:r>
        <w:fldChar w:fldCharType="begin" w:fldLock="1"/>
      </w:r>
      <w:r>
        <w:instrText xml:space="preserve">ADDIN Mendeley Bibliography CSL_BIBLIOGRAPHY </w:instrText>
      </w:r>
      <w:r>
        <w:fldChar w:fldCharType="separate"/>
      </w:r>
      <w:r w:rsidR="00571EAA" w:rsidRPr="00571EAA">
        <w:rPr>
          <w:rFonts w:ascii="Calibri" w:hAnsi="Calibri" w:cs="Calibri"/>
          <w:noProof/>
          <w:szCs w:val="24"/>
        </w:rPr>
        <w:t>1.</w:t>
      </w:r>
      <w:r w:rsidR="00571EAA" w:rsidRPr="00571EAA">
        <w:rPr>
          <w:rFonts w:ascii="Calibri" w:hAnsi="Calibri" w:cs="Calibri"/>
          <w:noProof/>
          <w:szCs w:val="24"/>
        </w:rPr>
        <w:tab/>
        <w:t xml:space="preserve">Minx JC, Lamb WF, Andrew RM, Canadell JG, Crippa M, Döbbeling N, et al. A comprehensive and synthetic dataset for global, regional, and national greenhouse gas emissions by sector 1970–2018 with an extension to 2019. Earth Syst Sci Data. 2021;13(11):5213–52. </w:t>
      </w:r>
    </w:p>
    <w:p w14:paraId="3F89F4A6"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w:t>
      </w:r>
      <w:r w:rsidRPr="00571EAA">
        <w:rPr>
          <w:rFonts w:ascii="Calibri" w:hAnsi="Calibri" w:cs="Calibri"/>
          <w:noProof/>
          <w:szCs w:val="24"/>
        </w:rPr>
        <w:tab/>
        <w:t xml:space="preserve">Kudeyarov VN. Soil Respiration and Carbon Sequestration : A Review. 2023;56(9):1191–200. </w:t>
      </w:r>
    </w:p>
    <w:p w14:paraId="2A7B4FD6"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3.</w:t>
      </w:r>
      <w:r w:rsidRPr="00571EAA">
        <w:rPr>
          <w:rFonts w:ascii="Calibri" w:hAnsi="Calibri" w:cs="Calibri"/>
          <w:noProof/>
          <w:szCs w:val="24"/>
        </w:rPr>
        <w:tab/>
        <w:t>Chataut G, Bhatta B, Joshi D, Subedi K, Kafle K. Greenhouse gases emission from agricultural soil : A review. J Agric Food Res [Internet]. 2023;11(January):100533. Available from: https://doi.org/10.1016/j.jafr.2023.100533</w:t>
      </w:r>
    </w:p>
    <w:p w14:paraId="57B27BD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4.</w:t>
      </w:r>
      <w:r w:rsidRPr="00571EAA">
        <w:rPr>
          <w:rFonts w:ascii="Calibri" w:hAnsi="Calibri" w:cs="Calibri"/>
          <w:noProof/>
          <w:szCs w:val="24"/>
        </w:rPr>
        <w:tab/>
        <w:t xml:space="preserve">Yadav H, Neeraj A, Vats P. Improvement of soil health and crop production through utilization of organic wastes : A sustainable approach. 2024;13(1):1–15. </w:t>
      </w:r>
    </w:p>
    <w:p w14:paraId="7544C7CE"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5.</w:t>
      </w:r>
      <w:r w:rsidRPr="00571EAA">
        <w:rPr>
          <w:rFonts w:ascii="Calibri" w:hAnsi="Calibri" w:cs="Calibri"/>
          <w:noProof/>
          <w:szCs w:val="24"/>
        </w:rPr>
        <w:tab/>
        <w:t xml:space="preserve">FOOD WASTE INDEX REPORT 2021. 2021. </w:t>
      </w:r>
    </w:p>
    <w:p w14:paraId="6AB22398"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6.</w:t>
      </w:r>
      <w:r w:rsidRPr="00571EAA">
        <w:rPr>
          <w:rFonts w:ascii="Calibri" w:hAnsi="Calibri" w:cs="Calibri"/>
          <w:noProof/>
          <w:szCs w:val="24"/>
        </w:rPr>
        <w:tab/>
        <w:t>Kwakye SO, Ebo E, Amuah Y, Ankoma KA, Agyemang EB, Owusu B george. Understanding the performance and challenges of solid waste management in an emerging megacity : Insights from the developing world. Environ Challenges [Internet]. 2024;14(December 2023):100805. Available from: https://doi.org/10.1016/j.envc.2023.100805</w:t>
      </w:r>
    </w:p>
    <w:p w14:paraId="4F0C5E8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7.</w:t>
      </w:r>
      <w:r w:rsidRPr="00571EAA">
        <w:rPr>
          <w:rFonts w:ascii="Calibri" w:hAnsi="Calibri" w:cs="Calibri"/>
          <w:noProof/>
          <w:szCs w:val="24"/>
        </w:rPr>
        <w:tab/>
        <w:t xml:space="preserve">Kumar K, Khatri A, Thakur IS. Agricultural Waste Management for Food Security and Sustainability. 2025; </w:t>
      </w:r>
    </w:p>
    <w:p w14:paraId="28923E0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8.</w:t>
      </w:r>
      <w:r w:rsidRPr="00571EAA">
        <w:rPr>
          <w:rFonts w:ascii="Calibri" w:hAnsi="Calibri" w:cs="Calibri"/>
          <w:noProof/>
          <w:szCs w:val="24"/>
        </w:rPr>
        <w:tab/>
        <w:t xml:space="preserve">Matisic M, Dugan I, Bogunovic I. Challenges in Sustainable Agriculture — The Role of Organic Amendments. 2024; </w:t>
      </w:r>
    </w:p>
    <w:p w14:paraId="0D61564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9.</w:t>
      </w:r>
      <w:r w:rsidRPr="00571EAA">
        <w:rPr>
          <w:rFonts w:ascii="Calibri" w:hAnsi="Calibri" w:cs="Calibri"/>
          <w:noProof/>
          <w:szCs w:val="24"/>
        </w:rPr>
        <w:tab/>
        <w:t xml:space="preserve">Wang D, Lin JY, Sayre JM, Schmidt R, Fonte SJ, Rodrigues JLM, et al. Geoderma Compost amendment maintains soil structure and carbon storage by increasing available carbon and microbial biomass in agricultural soil – A six-year field study. 2022;427(August). </w:t>
      </w:r>
    </w:p>
    <w:p w14:paraId="6A369D54"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10.</w:t>
      </w:r>
      <w:r w:rsidRPr="00571EAA">
        <w:rPr>
          <w:rFonts w:ascii="Calibri" w:hAnsi="Calibri" w:cs="Calibri"/>
          <w:noProof/>
          <w:szCs w:val="24"/>
        </w:rPr>
        <w:tab/>
        <w:t>Panchal P, Preece C, Peñuelas J, Giri J. Soil carbon sequestration by root exudates. Trends Plant Sci [Internet]. 2022;27(8):749–57. Available from: https://doi.org/10.1016/j.tplants.2022.04.009</w:t>
      </w:r>
    </w:p>
    <w:p w14:paraId="4C3E95AD"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11.</w:t>
      </w:r>
      <w:r w:rsidRPr="00571EAA">
        <w:rPr>
          <w:rFonts w:ascii="Calibri" w:hAnsi="Calibri" w:cs="Calibri"/>
          <w:noProof/>
          <w:szCs w:val="24"/>
        </w:rPr>
        <w:tab/>
        <w:t xml:space="preserve">Shakoor A, Shahzad SM, Chatterjee N, Arif MS, Farooq TH, Altaf MM, et al. Nitrous oxide emission from agricultural soils: Application of animal manure or biochar? A global meta-analysis. J Environ Manage. 2021;285:112170. </w:t>
      </w:r>
    </w:p>
    <w:p w14:paraId="1800F8D9"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12.</w:t>
      </w:r>
      <w:r w:rsidRPr="00571EAA">
        <w:rPr>
          <w:rFonts w:ascii="Calibri" w:hAnsi="Calibri" w:cs="Calibri"/>
          <w:noProof/>
          <w:szCs w:val="24"/>
        </w:rPr>
        <w:tab/>
      </w:r>
      <w:bookmarkStart w:id="22" w:name="_Hlk222532165"/>
      <w:r w:rsidRPr="00571EAA">
        <w:rPr>
          <w:rFonts w:ascii="Calibri" w:hAnsi="Calibri" w:cs="Calibri"/>
          <w:noProof/>
          <w:szCs w:val="24"/>
        </w:rPr>
        <w:t>Rajanna GA</w:t>
      </w:r>
      <w:bookmarkEnd w:id="22"/>
      <w:r w:rsidRPr="00571EAA">
        <w:rPr>
          <w:rFonts w:ascii="Calibri" w:hAnsi="Calibri" w:cs="Calibri"/>
          <w:noProof/>
          <w:szCs w:val="24"/>
        </w:rPr>
        <w:t xml:space="preserve">. Integrated nutrient management for improving crop yields , soil properties , and reducing greenhouse gas emissions. 2023;(June):1–13. </w:t>
      </w:r>
    </w:p>
    <w:p w14:paraId="78575EFE"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13.</w:t>
      </w:r>
      <w:r w:rsidRPr="00571EAA">
        <w:rPr>
          <w:rFonts w:ascii="Calibri" w:hAnsi="Calibri" w:cs="Calibri"/>
          <w:noProof/>
          <w:szCs w:val="24"/>
        </w:rPr>
        <w:tab/>
        <w:t xml:space="preserve">Bhattacharyya PN, Protim S, Bhaskar S, Abhay S. Biochar as Soil Amendment in Climate </w:t>
      </w:r>
      <w:r w:rsidRPr="00571EAA">
        <w:rPr>
          <w:rFonts w:ascii="Cambria Math" w:hAnsi="Cambria Math" w:cs="Cambria Math"/>
          <w:noProof/>
          <w:szCs w:val="24"/>
        </w:rPr>
        <w:t>‑</w:t>
      </w:r>
      <w:r w:rsidRPr="00571EAA">
        <w:rPr>
          <w:rFonts w:ascii="Calibri" w:hAnsi="Calibri" w:cs="Calibri"/>
          <w:noProof/>
          <w:szCs w:val="24"/>
        </w:rPr>
        <w:t xml:space="preserve"> Smart Agriculture : Opportunities , Future Prospects , and Challenges. J Soil Sci Plant Nutr [Internet]. 2024;24(1):135–58. Available from: https://doi.org/10.1007/s42729-024-01629-9</w:t>
      </w:r>
    </w:p>
    <w:p w14:paraId="4AE41F06"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14.</w:t>
      </w:r>
      <w:r w:rsidRPr="00571EAA">
        <w:rPr>
          <w:rFonts w:ascii="Calibri" w:hAnsi="Calibri" w:cs="Calibri"/>
          <w:noProof/>
          <w:szCs w:val="24"/>
        </w:rPr>
        <w:tab/>
        <w:t xml:space="preserve">Elkhlifi Z, Iftikhar J, Sarraf M, Ali B, Saleem MH, Ibranshahib I, et al. Potential Role of Biochar on Capturing Soil Nutrients , Carbon Sequestration and Managing Environmental Challenges : A Review. 2023; </w:t>
      </w:r>
    </w:p>
    <w:p w14:paraId="2C87009F"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15.</w:t>
      </w:r>
      <w:r w:rsidRPr="00571EAA">
        <w:rPr>
          <w:rFonts w:ascii="Calibri" w:hAnsi="Calibri" w:cs="Calibri"/>
          <w:noProof/>
          <w:szCs w:val="24"/>
        </w:rPr>
        <w:tab/>
      </w:r>
      <w:bookmarkStart w:id="23" w:name="_Hlk222532774"/>
      <w:r w:rsidRPr="00571EAA">
        <w:rPr>
          <w:rFonts w:ascii="Calibri" w:hAnsi="Calibri" w:cs="Calibri"/>
          <w:noProof/>
          <w:szCs w:val="24"/>
        </w:rPr>
        <w:t>Fadavi C</w:t>
      </w:r>
      <w:bookmarkEnd w:id="23"/>
      <w:r w:rsidRPr="00571EAA">
        <w:rPr>
          <w:rFonts w:ascii="Calibri" w:hAnsi="Calibri" w:cs="Calibri"/>
          <w:noProof/>
          <w:szCs w:val="24"/>
        </w:rPr>
        <w:t xml:space="preserve">, Felicia T, Daniel A. Biochar as a Soil Amendment in Rice Production : Current Status , Debates , and Opportunities for Enhancing Rice Farming in Ghana License : This is an open access article under the CC BY 4 . 0 license : https://creativecommons.org/licenses/by/4.0/ Corresp. 2025;148–84. </w:t>
      </w:r>
    </w:p>
    <w:p w14:paraId="522FACA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16.</w:t>
      </w:r>
      <w:r w:rsidRPr="00571EAA">
        <w:rPr>
          <w:rFonts w:ascii="Calibri" w:hAnsi="Calibri" w:cs="Calibri"/>
          <w:noProof/>
          <w:szCs w:val="24"/>
        </w:rPr>
        <w:tab/>
        <w:t xml:space="preserve">Mia S, Zzaman W. Review Article Food Waste – Derived Organic Fertilizers : Critical Insights , Agronomic Impacts , and Pathways for Sustainable Adoption. 2025;2025. </w:t>
      </w:r>
    </w:p>
    <w:p w14:paraId="09FE604D"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lastRenderedPageBreak/>
        <w:t>17.</w:t>
      </w:r>
      <w:r w:rsidRPr="00571EAA">
        <w:rPr>
          <w:rFonts w:ascii="Calibri" w:hAnsi="Calibri" w:cs="Calibri"/>
          <w:noProof/>
          <w:szCs w:val="24"/>
        </w:rPr>
        <w:tab/>
        <w:t xml:space="preserve">Ali A, Jabeen N, Chachar Z, Chachar S, Ahmed S, Ahmed N, et al. The role of biochar in enhancing soil health &amp; interactions with rhizosphere properties and enzyme activities in organic fertilizer substitution. 2025;(June):1–23. </w:t>
      </w:r>
    </w:p>
    <w:p w14:paraId="7EC12C35"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18.</w:t>
      </w:r>
      <w:r w:rsidRPr="00571EAA">
        <w:rPr>
          <w:rFonts w:ascii="Calibri" w:hAnsi="Calibri" w:cs="Calibri"/>
          <w:noProof/>
          <w:szCs w:val="24"/>
        </w:rPr>
        <w:tab/>
        <w:t xml:space="preserve">Daadi BE, Latacz-Lohmann U. Organic fertilizer use by smallholder farmers: Typology of management approaches in northern Ghana. Renew Agric Food Syst. 2021;36(2):192–206. </w:t>
      </w:r>
    </w:p>
    <w:p w14:paraId="53C9DCF9"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19.</w:t>
      </w:r>
      <w:r w:rsidRPr="00571EAA">
        <w:rPr>
          <w:rFonts w:ascii="Calibri" w:hAnsi="Calibri" w:cs="Calibri"/>
          <w:noProof/>
          <w:szCs w:val="24"/>
        </w:rPr>
        <w:tab/>
        <w:t xml:space="preserve">Owusu-Sekyere JD, Alhassan M, Nyarko BK. Assessment of climate shift and crop yields in the Cape Coast area in the Central Region of Ghana. ARPN J Agric Biol Sci. 2011;6(2):49–54. </w:t>
      </w:r>
    </w:p>
    <w:p w14:paraId="022F0FB5"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20.</w:t>
      </w:r>
      <w:r w:rsidRPr="00571EAA">
        <w:rPr>
          <w:rFonts w:ascii="Calibri" w:hAnsi="Calibri" w:cs="Calibri"/>
          <w:noProof/>
          <w:szCs w:val="24"/>
        </w:rPr>
        <w:tab/>
        <w:t xml:space="preserve">Ghysels S, Acosta N, Estrada A, Pala M, De Vrieze J, Ronsse F, et al. Integrating anaerobic digestion and slow pyrolysis improves the product portfolio of a cocoa waste biorefinery. Sustain Energy Fuels. 2020;4(7):3712–25. </w:t>
      </w:r>
    </w:p>
    <w:p w14:paraId="627A3EA9"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21.</w:t>
      </w:r>
      <w:r w:rsidRPr="00571EAA">
        <w:rPr>
          <w:rFonts w:ascii="Calibri" w:hAnsi="Calibri" w:cs="Calibri"/>
          <w:noProof/>
          <w:szCs w:val="24"/>
        </w:rPr>
        <w:tab/>
        <w:t>Nag SK, Ghosh B Das, Das BK, Sarkar UK. Wetlands function as carbon sink: Evaluation of few floodplains of middle Assam, northeast India in the perspective of climate change. J Environ Manage [Internet]. 2025;373(December 2024):123841. Available from: https://doi.org/10.1016/j.jenvman.2024.123841</w:t>
      </w:r>
    </w:p>
    <w:p w14:paraId="06C2C42C"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22.</w:t>
      </w:r>
      <w:r w:rsidRPr="00571EAA">
        <w:rPr>
          <w:rFonts w:ascii="Calibri" w:hAnsi="Calibri" w:cs="Calibri"/>
          <w:noProof/>
          <w:szCs w:val="24"/>
        </w:rPr>
        <w:tab/>
        <w:t xml:space="preserve">Moore DJP, Gonzalez-Meler MA, Taneva L, Pippen JS, Kim HS, DeLucia EH. The effect of carbon dioxide enrichment on apparent stem respiration from Pinus taeda L. is confounded by high levels of soil carbon dioxide. Oecologia. 2008;158:1–10. </w:t>
      </w:r>
    </w:p>
    <w:p w14:paraId="78EC903E"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23.</w:t>
      </w:r>
      <w:r w:rsidRPr="00571EAA">
        <w:rPr>
          <w:rFonts w:ascii="Calibri" w:hAnsi="Calibri" w:cs="Calibri"/>
          <w:noProof/>
          <w:szCs w:val="24"/>
        </w:rPr>
        <w:tab/>
        <w:t xml:space="preserve">Lyu H, Zhang H, Chu M, Zhang C, Tang J, Chang SX, et al. Biochar affects greenhouse gas emissions in various environments: A critical review. L Degrad Dev. 2022;33(17):3327–42. </w:t>
      </w:r>
    </w:p>
    <w:p w14:paraId="26668692"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24.</w:t>
      </w:r>
      <w:r w:rsidRPr="00571EAA">
        <w:rPr>
          <w:rFonts w:ascii="Calibri" w:hAnsi="Calibri" w:cs="Calibri"/>
          <w:noProof/>
          <w:szCs w:val="24"/>
        </w:rPr>
        <w:tab/>
        <w:t xml:space="preserve">Olaniyan JO, Isimikalu TO, Raji BA, Affinnih KO, Alasinrin SY, Ajala ON. An investigation of the effect of biochar application rates on CO2 emissions in soils under upland rice production in southern Guinea Savannah of Nigeria. Heliyon. 2020;6(11). </w:t>
      </w:r>
    </w:p>
    <w:p w14:paraId="4645662E"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25.</w:t>
      </w:r>
      <w:r w:rsidRPr="00571EAA">
        <w:rPr>
          <w:rFonts w:ascii="Calibri" w:hAnsi="Calibri" w:cs="Calibri"/>
          <w:noProof/>
          <w:szCs w:val="24"/>
        </w:rPr>
        <w:tab/>
        <w:t xml:space="preserve">Lehmann J, Cowie A, Masiello CA, Kammann C, Woolf D, Amonette JE, et al. Biochar in climate change mitigation. 2021;14(December). </w:t>
      </w:r>
    </w:p>
    <w:p w14:paraId="6F6DD610"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26.</w:t>
      </w:r>
      <w:r w:rsidRPr="00571EAA">
        <w:rPr>
          <w:rFonts w:ascii="Calibri" w:hAnsi="Calibri" w:cs="Calibri"/>
          <w:noProof/>
          <w:szCs w:val="24"/>
        </w:rPr>
        <w:tab/>
        <w:t xml:space="preserve">Manea EE, Bumbac C, Dinu LR, Bumbac M, Nicolescu CM. Composting as a Sustainable Solution for Organic Solid Waste Management: Current Practices and Potential Improvements. Sustain. 2024;16(15):1–25. </w:t>
      </w:r>
    </w:p>
    <w:p w14:paraId="63BA1E78"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27.</w:t>
      </w:r>
      <w:r w:rsidRPr="00571EAA">
        <w:rPr>
          <w:rFonts w:ascii="Calibri" w:hAnsi="Calibri" w:cs="Calibri"/>
          <w:noProof/>
          <w:szCs w:val="24"/>
        </w:rPr>
        <w:tab/>
        <w:t xml:space="preserve">Filonchyk M, Peterson MP, Zhang L, Hurynovich V, He Y. Greenhouse gases emissions and global climate change: Examining the influence of CO2, CH4, and N2O. Sci Total Environ. 2024;935(January). </w:t>
      </w:r>
    </w:p>
    <w:p w14:paraId="762FC8C4"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szCs w:val="24"/>
        </w:rPr>
      </w:pPr>
      <w:r w:rsidRPr="00571EAA">
        <w:rPr>
          <w:rFonts w:ascii="Calibri" w:hAnsi="Calibri" w:cs="Calibri"/>
          <w:noProof/>
          <w:szCs w:val="24"/>
        </w:rPr>
        <w:t>28.</w:t>
      </w:r>
      <w:r w:rsidRPr="00571EAA">
        <w:rPr>
          <w:rFonts w:ascii="Calibri" w:hAnsi="Calibri" w:cs="Calibri"/>
          <w:noProof/>
          <w:szCs w:val="24"/>
        </w:rPr>
        <w:tab/>
        <w:t>Lou R, Li Y, Liu Y, Jiang Q, Wu Q, He Y, et al. Is green manure a viable substitute for inorganic fertilizer to improve grain yields and advance carbon neutrality in paddy agriculture? Agric Ecosyst Environ [Internet]. 2024;359(September 2023):108762. Available from: https://doi.org/10.1016/j.agee.2023.108762</w:t>
      </w:r>
    </w:p>
    <w:p w14:paraId="22360BFA" w14:textId="77777777" w:rsidR="00571EAA" w:rsidRPr="00571EAA" w:rsidRDefault="00571EAA" w:rsidP="00571EAA">
      <w:pPr>
        <w:widowControl w:val="0"/>
        <w:autoSpaceDE w:val="0"/>
        <w:autoSpaceDN w:val="0"/>
        <w:adjustRightInd w:val="0"/>
        <w:spacing w:line="240" w:lineRule="auto"/>
        <w:ind w:left="640" w:hanging="640"/>
        <w:rPr>
          <w:rFonts w:ascii="Calibri" w:hAnsi="Calibri" w:cs="Calibri"/>
          <w:noProof/>
        </w:rPr>
      </w:pPr>
      <w:r w:rsidRPr="00571EAA">
        <w:rPr>
          <w:rFonts w:ascii="Calibri" w:hAnsi="Calibri" w:cs="Calibri"/>
          <w:noProof/>
          <w:szCs w:val="24"/>
        </w:rPr>
        <w:t>29.</w:t>
      </w:r>
      <w:r w:rsidRPr="00571EAA">
        <w:rPr>
          <w:rFonts w:ascii="Calibri" w:hAnsi="Calibri" w:cs="Calibri"/>
          <w:noProof/>
          <w:szCs w:val="24"/>
        </w:rPr>
        <w:tab/>
        <w:t xml:space="preserve">Mengqi Z, Shi A, Ajmal M, Ye L, Awais M. Comprehensive review on agricultural waste utilization and high-temperature fermentation and composting. Biomass Convers Biorefinery. 2023;13(7):5445–68. </w:t>
      </w:r>
    </w:p>
    <w:p w14:paraId="01B019AD" w14:textId="49BE39EC" w:rsidR="00C45256" w:rsidRPr="00C45256" w:rsidRDefault="00C45256" w:rsidP="00C45256">
      <w:r>
        <w:fldChar w:fldCharType="end"/>
      </w:r>
    </w:p>
    <w:sectPr w:rsidR="00C45256" w:rsidRPr="00C45256" w:rsidSect="00643DD0">
      <w:headerReference w:type="even" r:id="rId16"/>
      <w:headerReference w:type="default" r:id="rId17"/>
      <w:footerReference w:type="even" r:id="rId18"/>
      <w:footerReference w:type="default" r:id="rId19"/>
      <w:headerReference w:type="first" r:id="rId20"/>
      <w:type w:val="nextColumn"/>
      <w:pgSz w:w="11909" w:h="16834"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50BC4" w14:textId="77777777" w:rsidR="00877F7D" w:rsidRDefault="00877F7D" w:rsidP="006E6A69">
      <w:pPr>
        <w:spacing w:after="0" w:line="240" w:lineRule="auto"/>
      </w:pPr>
      <w:r>
        <w:separator/>
      </w:r>
    </w:p>
  </w:endnote>
  <w:endnote w:type="continuationSeparator" w:id="0">
    <w:p w14:paraId="039F1127" w14:textId="77777777" w:rsidR="00877F7D" w:rsidRDefault="00877F7D" w:rsidP="006E6A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2744211"/>
      <w:docPartObj>
        <w:docPartGallery w:val="Page Numbers (Bottom of Page)"/>
        <w:docPartUnique/>
      </w:docPartObj>
    </w:sdtPr>
    <w:sdtEndPr>
      <w:rPr>
        <w:rStyle w:val="PageNumber"/>
      </w:rPr>
    </w:sdtEndPr>
    <w:sdtContent>
      <w:p w14:paraId="145B9EEE" w14:textId="35DEACB4" w:rsidR="00BE709A" w:rsidRDefault="00BE709A" w:rsidP="00A24A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sdtContent>
  </w:sdt>
  <w:p w14:paraId="4B5B9B24" w14:textId="77777777" w:rsidR="00BE709A" w:rsidRDefault="00BE70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7745294"/>
      <w:docPartObj>
        <w:docPartGallery w:val="Page Numbers (Bottom of Page)"/>
        <w:docPartUnique/>
      </w:docPartObj>
    </w:sdtPr>
    <w:sdtEndPr>
      <w:rPr>
        <w:noProof/>
      </w:rPr>
    </w:sdtEndPr>
    <w:sdtContent>
      <w:p w14:paraId="2DB1B20B" w14:textId="75A9E35E" w:rsidR="00BE709A" w:rsidRDefault="00BE709A">
        <w:pPr>
          <w:pStyle w:val="Footer"/>
          <w:jc w:val="center"/>
        </w:pPr>
        <w:r>
          <w:fldChar w:fldCharType="begin"/>
        </w:r>
        <w:r>
          <w:instrText xml:space="preserve"> PAGE   \* MERGEFORMAT </w:instrText>
        </w:r>
        <w:r>
          <w:fldChar w:fldCharType="separate"/>
        </w:r>
        <w:r w:rsidR="00444D78">
          <w:rPr>
            <w:noProof/>
          </w:rPr>
          <w:t>x</w:t>
        </w:r>
        <w:r>
          <w:rPr>
            <w:noProof/>
          </w:rPr>
          <w:fldChar w:fldCharType="end"/>
        </w:r>
      </w:p>
    </w:sdtContent>
  </w:sdt>
  <w:p w14:paraId="77A8A11D" w14:textId="5B50780F" w:rsidR="00BE709A" w:rsidRPr="006D0F97" w:rsidRDefault="00BE709A" w:rsidP="006D0F97">
    <w:pPr>
      <w:pStyle w:val="Foote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B6386" w14:textId="77777777" w:rsidR="00877F7D" w:rsidRDefault="00877F7D" w:rsidP="006E6A69">
      <w:pPr>
        <w:spacing w:after="0" w:line="240" w:lineRule="auto"/>
      </w:pPr>
      <w:r>
        <w:separator/>
      </w:r>
    </w:p>
  </w:footnote>
  <w:footnote w:type="continuationSeparator" w:id="0">
    <w:p w14:paraId="2F0528F9" w14:textId="77777777" w:rsidR="00877F7D" w:rsidRDefault="00877F7D" w:rsidP="006E6A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E7C2C" w14:textId="6760BC8E" w:rsidR="006D1F14" w:rsidRDefault="00B97FD4">
    <w:pPr>
      <w:pStyle w:val="Header"/>
    </w:pPr>
    <w:r>
      <w:rPr>
        <w:noProof/>
      </w:rPr>
      <mc:AlternateContent>
        <mc:Choice Requires="wps">
          <w:drawing>
            <wp:anchor distT="0" distB="0" distL="114300" distR="114300" simplePos="0" relativeHeight="251656704" behindDoc="1" locked="0" layoutInCell="0" allowOverlap="1" wp14:anchorId="00AC4F8E" wp14:editId="0B94D29E">
              <wp:simplePos x="0" y="0"/>
              <wp:positionH relativeFrom="margin">
                <wp:align>center</wp:align>
              </wp:positionH>
              <wp:positionV relativeFrom="margin">
                <wp:align>center</wp:align>
              </wp:positionV>
              <wp:extent cx="6800215" cy="1282065"/>
              <wp:effectExtent l="0" t="2114550" r="0" b="186118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00215" cy="12820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29840C" w14:textId="77777777" w:rsidR="00B97FD4" w:rsidRDefault="00B97FD4" w:rsidP="00B97FD4">
                          <w:pPr>
                            <w:jc w:val="center"/>
                            <w:rPr>
                              <w:rFonts w:ascii="Calibri" w:eastAsia="Calibri" w:hAnsi="Calibri" w:cs="Calibri"/>
                              <w:color w:val="C0C0C0"/>
                              <w:sz w:val="2"/>
                              <w:szCs w:val="2"/>
                              <w14:textFill>
                                <w14:solidFill>
                                  <w14:srgbClr w14:val="C0C0C0">
                                    <w14:alpha w14:val="50000"/>
                                  </w14:srgbClr>
                                </w14:solidFill>
                              </w14:textFill>
                            </w:rPr>
                          </w:pPr>
                          <w:r>
                            <w:rPr>
                              <w:rFonts w:ascii="Calibri" w:eastAsia="Calibri" w:hAnsi="Calibri" w:cs="Calibri"/>
                              <w:color w:val="C0C0C0"/>
                              <w:sz w:val="2"/>
                              <w:szCs w:val="2"/>
                              <w14:textFill>
                                <w14:solidFill>
                                  <w14:srgbClr w14:val="C0C0C0">
                                    <w14:alpha w14:val="50000"/>
                                  </w14:srgbClr>
                                </w14:solidFill>
                              </w14:textFill>
                            </w:rPr>
                            <w:t>UNDER PEER REVIEW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0AC4F8E" id="_x0000_t202" coordsize="21600,21600" o:spt="202" path="m,l,21600r21600,l21600,xe">
              <v:stroke joinstyle="miter"/>
              <v:path gradientshapeok="t" o:connecttype="rect"/>
            </v:shapetype>
            <v:shape id="Text Box 10" o:spid="_x0000_s1026" type="#_x0000_t202" style="position:absolute;margin-left:0;margin-top:0;width:535.45pt;height:100.9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" o:allowincell="f" filled="f" stroked="f">
              <v:stroke joinstyle="round"/>
              <o:lock v:ext="edit" shapetype="t"/>
              <v:textbox style="mso-fit-shape-to-text:t">
                <w:txbxContent>
                  <w:p w14:paraId="5629840C" w14:textId="77777777" w:rsidR="00B97FD4" w:rsidRDefault="00B97FD4" w:rsidP="00B97FD4">
                    <w:pPr>
                      <w:jc w:val="center"/>
                      <w:rPr>
                        <w:rFonts w:ascii="Calibri" w:eastAsia="Calibri" w:hAnsi="Calibri" w:cs="Calibri"/>
                        <w:color w:val="C0C0C0"/>
                        <w:sz w:val="2"/>
                        <w:szCs w:val="2"/>
                        <w14:textFill>
                          <w14:solidFill>
                            <w14:srgbClr w14:val="C0C0C0">
                              <w14:alpha w14:val="50000"/>
                            </w14:srgbClr>
                          </w14:solidFill>
                        </w14:textFill>
                      </w:rPr>
                    </w:pPr>
                    <w:r>
                      <w:rPr>
                        <w:rFonts w:ascii="Calibri" w:eastAsia="Calibri" w:hAnsi="Calibri" w:cs="Calibri"/>
                        <w:color w:val="C0C0C0"/>
                        <w:sz w:val="2"/>
                        <w:szCs w:val="2"/>
                        <w14:textFill>
                          <w14:solidFill>
                            <w14:srgbClr w14:val="C0C0C0">
                              <w14:alpha w14:val="50000"/>
                            </w14:srgbClr>
                          </w14:solidFill>
                        </w14:textFill>
                      </w:rPr>
                      <w:t>UNDER PEER REVIEW</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D77E6" w14:textId="1A2EFCD0" w:rsidR="006D1F14" w:rsidRDefault="00B97FD4">
    <w:pPr>
      <w:pStyle w:val="Header"/>
    </w:pPr>
    <w:r>
      <w:rPr>
        <w:noProof/>
      </w:rPr>
      <mc:AlternateContent>
        <mc:Choice Requires="wps">
          <w:drawing>
            <wp:anchor distT="0" distB="0" distL="114300" distR="114300" simplePos="0" relativeHeight="251657728" behindDoc="1" locked="0" layoutInCell="0" allowOverlap="1" wp14:anchorId="4DDD309F" wp14:editId="478D7E31">
              <wp:simplePos x="0" y="0"/>
              <wp:positionH relativeFrom="margin">
                <wp:align>center</wp:align>
              </wp:positionH>
              <wp:positionV relativeFrom="margin">
                <wp:align>center</wp:align>
              </wp:positionV>
              <wp:extent cx="6800215" cy="1282065"/>
              <wp:effectExtent l="0" t="2114550" r="0" b="186118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00215" cy="12820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F39A65" w14:textId="77777777" w:rsidR="00B97FD4" w:rsidRDefault="00B97FD4" w:rsidP="00B97FD4">
                          <w:pPr>
                            <w:jc w:val="center"/>
                            <w:rPr>
                              <w:rFonts w:ascii="Calibri" w:eastAsia="Calibri" w:hAnsi="Calibri" w:cs="Calibri"/>
                              <w:color w:val="C0C0C0"/>
                              <w:sz w:val="2"/>
                              <w:szCs w:val="2"/>
                              <w14:textFill>
                                <w14:solidFill>
                                  <w14:srgbClr w14:val="C0C0C0">
                                    <w14:alpha w14:val="50000"/>
                                  </w14:srgbClr>
                                </w14:solidFill>
                              </w14:textFill>
                            </w:rPr>
                          </w:pPr>
                          <w:r>
                            <w:rPr>
                              <w:rFonts w:ascii="Calibri" w:eastAsia="Calibri" w:hAnsi="Calibri" w:cs="Calibri"/>
                              <w:color w:val="C0C0C0"/>
                              <w:sz w:val="2"/>
                              <w:szCs w:val="2"/>
                              <w14:textFill>
                                <w14:solidFill>
                                  <w14:srgbClr w14:val="C0C0C0">
                                    <w14:alpha w14:val="50000"/>
                                  </w14:srgbClr>
                                </w14:solidFill>
                              </w14:textFill>
                            </w:rPr>
                            <w:t>UNDER PEER REVIEW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DDD309F" id="_x0000_t202" coordsize="21600,21600" o:spt="202" path="m,l,21600r21600,l21600,xe">
              <v:stroke joinstyle="miter"/>
              <v:path gradientshapeok="t" o:connecttype="rect"/>
            </v:shapetype>
            <v:shape id="Text Box 9" o:spid="_x0000_s1027" type="#_x0000_t202" style="position:absolute;margin-left:0;margin-top:0;width:535.45pt;height:100.9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" o:allowincell="f" filled="f" stroked="f">
              <v:stroke joinstyle="round"/>
              <o:lock v:ext="edit" shapetype="t"/>
              <v:textbox style="mso-fit-shape-to-text:t">
                <w:txbxContent>
                  <w:p w14:paraId="4DF39A65" w14:textId="77777777" w:rsidR="00B97FD4" w:rsidRDefault="00B97FD4" w:rsidP="00B97FD4">
                    <w:pPr>
                      <w:jc w:val="center"/>
                      <w:rPr>
                        <w:rFonts w:ascii="Calibri" w:eastAsia="Calibri" w:hAnsi="Calibri" w:cs="Calibri"/>
                        <w:color w:val="C0C0C0"/>
                        <w:sz w:val="2"/>
                        <w:szCs w:val="2"/>
                        <w14:textFill>
                          <w14:solidFill>
                            <w14:srgbClr w14:val="C0C0C0">
                              <w14:alpha w14:val="50000"/>
                            </w14:srgbClr>
                          </w14:solidFill>
                        </w14:textFill>
                      </w:rPr>
                    </w:pPr>
                    <w:r>
                      <w:rPr>
                        <w:rFonts w:ascii="Calibri" w:eastAsia="Calibri" w:hAnsi="Calibri" w:cs="Calibri"/>
                        <w:color w:val="C0C0C0"/>
                        <w:sz w:val="2"/>
                        <w:szCs w:val="2"/>
                        <w14:textFill>
                          <w14:solidFill>
                            <w14:srgbClr w14:val="C0C0C0">
                              <w14:alpha w14:val="50000"/>
                            </w14:srgbClr>
                          </w14:solidFill>
                        </w14:textFill>
                      </w:rPr>
                      <w:t>UNDER PEER REVIEW</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2FAF4" w14:textId="49937470" w:rsidR="006D1F14" w:rsidRDefault="00877F7D">
    <w:pPr>
      <w:pStyle w:val="Header"/>
    </w:pPr>
    <w:r>
      <w:rPr>
        <w:noProof/>
      </w:rPr>
      <w:pict w14:anchorId="535045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35.45pt;height:100.95pt;rotation:315;z-index:-2516577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5745E"/>
    <w:multiLevelType w:val="hybridMultilevel"/>
    <w:tmpl w:val="85884750"/>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45295A"/>
    <w:multiLevelType w:val="hybridMultilevel"/>
    <w:tmpl w:val="724A0FE0"/>
    <w:lvl w:ilvl="0" w:tplc="3A9CBDD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0353BD"/>
    <w:multiLevelType w:val="hybridMultilevel"/>
    <w:tmpl w:val="6F0800AA"/>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8C452E9"/>
    <w:multiLevelType w:val="hybridMultilevel"/>
    <w:tmpl w:val="819A69AA"/>
    <w:lvl w:ilvl="0" w:tplc="1E46AFEC">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7156F6"/>
    <w:multiLevelType w:val="hybridMultilevel"/>
    <w:tmpl w:val="8F4027B8"/>
    <w:lvl w:ilvl="0" w:tplc="C742EAA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8560408"/>
    <w:multiLevelType w:val="hybridMultilevel"/>
    <w:tmpl w:val="7CE6E668"/>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7817BC"/>
    <w:multiLevelType w:val="hybridMultilevel"/>
    <w:tmpl w:val="8AB23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3D3D3D"/>
    <w:multiLevelType w:val="hybridMultilevel"/>
    <w:tmpl w:val="18942876"/>
    <w:lvl w:ilvl="0" w:tplc="AB7C48B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2"/>
  </w:num>
  <w:num w:numId="4">
    <w:abstractNumId w:val="0"/>
  </w:num>
  <w:num w:numId="5">
    <w:abstractNumId w:val="1"/>
  </w:num>
  <w:num w:numId="6">
    <w:abstractNumId w:val="4"/>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771"/>
    <w:rsid w:val="00004B03"/>
    <w:rsid w:val="00010A00"/>
    <w:rsid w:val="00011809"/>
    <w:rsid w:val="000143E3"/>
    <w:rsid w:val="00034D5D"/>
    <w:rsid w:val="0003600A"/>
    <w:rsid w:val="00041F7D"/>
    <w:rsid w:val="00044C47"/>
    <w:rsid w:val="000568F8"/>
    <w:rsid w:val="00083F43"/>
    <w:rsid w:val="000A103D"/>
    <w:rsid w:val="000A1798"/>
    <w:rsid w:val="000D2BA5"/>
    <w:rsid w:val="000F0DBA"/>
    <w:rsid w:val="000F4CCE"/>
    <w:rsid w:val="000F55F8"/>
    <w:rsid w:val="00111D0E"/>
    <w:rsid w:val="0012543C"/>
    <w:rsid w:val="00125A71"/>
    <w:rsid w:val="0014224C"/>
    <w:rsid w:val="00142B50"/>
    <w:rsid w:val="001506E9"/>
    <w:rsid w:val="001539F3"/>
    <w:rsid w:val="00164F4D"/>
    <w:rsid w:val="00166E3E"/>
    <w:rsid w:val="001829BF"/>
    <w:rsid w:val="00185531"/>
    <w:rsid w:val="001905C7"/>
    <w:rsid w:val="001A186E"/>
    <w:rsid w:val="001B2216"/>
    <w:rsid w:val="001B35EE"/>
    <w:rsid w:val="001C4505"/>
    <w:rsid w:val="001C6CD9"/>
    <w:rsid w:val="001D34ED"/>
    <w:rsid w:val="001E1A0E"/>
    <w:rsid w:val="001E2DA0"/>
    <w:rsid w:val="001F6229"/>
    <w:rsid w:val="00204B42"/>
    <w:rsid w:val="002110E3"/>
    <w:rsid w:val="002306F6"/>
    <w:rsid w:val="002372F6"/>
    <w:rsid w:val="00253BD1"/>
    <w:rsid w:val="00265771"/>
    <w:rsid w:val="00295BD0"/>
    <w:rsid w:val="002975F7"/>
    <w:rsid w:val="002A4125"/>
    <w:rsid w:val="002A5561"/>
    <w:rsid w:val="002C3197"/>
    <w:rsid w:val="002D01BB"/>
    <w:rsid w:val="002F1600"/>
    <w:rsid w:val="00304F38"/>
    <w:rsid w:val="00305226"/>
    <w:rsid w:val="003053FD"/>
    <w:rsid w:val="00324469"/>
    <w:rsid w:val="00324BA9"/>
    <w:rsid w:val="003256DB"/>
    <w:rsid w:val="00336314"/>
    <w:rsid w:val="0033640D"/>
    <w:rsid w:val="00353D6E"/>
    <w:rsid w:val="00355F7B"/>
    <w:rsid w:val="0035610D"/>
    <w:rsid w:val="00356D9C"/>
    <w:rsid w:val="00366EEA"/>
    <w:rsid w:val="003723E9"/>
    <w:rsid w:val="0037441B"/>
    <w:rsid w:val="0037452B"/>
    <w:rsid w:val="00385D7F"/>
    <w:rsid w:val="00396BB9"/>
    <w:rsid w:val="003979A3"/>
    <w:rsid w:val="003A3CA9"/>
    <w:rsid w:val="003A7F90"/>
    <w:rsid w:val="003B5FDF"/>
    <w:rsid w:val="003B77B5"/>
    <w:rsid w:val="003C22CA"/>
    <w:rsid w:val="003C6D19"/>
    <w:rsid w:val="003E1A76"/>
    <w:rsid w:val="003E2B7B"/>
    <w:rsid w:val="003F03E4"/>
    <w:rsid w:val="004120F3"/>
    <w:rsid w:val="00413F01"/>
    <w:rsid w:val="00441007"/>
    <w:rsid w:val="00441482"/>
    <w:rsid w:val="00444D78"/>
    <w:rsid w:val="00445820"/>
    <w:rsid w:val="00447740"/>
    <w:rsid w:val="00456E53"/>
    <w:rsid w:val="00461985"/>
    <w:rsid w:val="00463679"/>
    <w:rsid w:val="0047351A"/>
    <w:rsid w:val="00474070"/>
    <w:rsid w:val="00485977"/>
    <w:rsid w:val="00485F44"/>
    <w:rsid w:val="00491181"/>
    <w:rsid w:val="004A0EFB"/>
    <w:rsid w:val="004A104F"/>
    <w:rsid w:val="004A4424"/>
    <w:rsid w:val="004B25B4"/>
    <w:rsid w:val="004B28A9"/>
    <w:rsid w:val="004B61DC"/>
    <w:rsid w:val="004C0EE4"/>
    <w:rsid w:val="004C0F2F"/>
    <w:rsid w:val="004C1507"/>
    <w:rsid w:val="004C15D0"/>
    <w:rsid w:val="004F0A38"/>
    <w:rsid w:val="00500263"/>
    <w:rsid w:val="0050157E"/>
    <w:rsid w:val="005018C1"/>
    <w:rsid w:val="00504D3B"/>
    <w:rsid w:val="005079FD"/>
    <w:rsid w:val="00517A37"/>
    <w:rsid w:val="00520F8C"/>
    <w:rsid w:val="005609A9"/>
    <w:rsid w:val="00563B88"/>
    <w:rsid w:val="00570F76"/>
    <w:rsid w:val="00571EAA"/>
    <w:rsid w:val="00574000"/>
    <w:rsid w:val="005809AD"/>
    <w:rsid w:val="00583AA1"/>
    <w:rsid w:val="00584102"/>
    <w:rsid w:val="005854F9"/>
    <w:rsid w:val="00591C51"/>
    <w:rsid w:val="00594F36"/>
    <w:rsid w:val="005B21D1"/>
    <w:rsid w:val="005D4FF0"/>
    <w:rsid w:val="005E4FA1"/>
    <w:rsid w:val="006037C2"/>
    <w:rsid w:val="00605B5D"/>
    <w:rsid w:val="00615B8A"/>
    <w:rsid w:val="00625E19"/>
    <w:rsid w:val="00630086"/>
    <w:rsid w:val="00631DEB"/>
    <w:rsid w:val="00632708"/>
    <w:rsid w:val="00634179"/>
    <w:rsid w:val="00636FC6"/>
    <w:rsid w:val="00640B23"/>
    <w:rsid w:val="00640D80"/>
    <w:rsid w:val="00643DD0"/>
    <w:rsid w:val="00647CE7"/>
    <w:rsid w:val="00650449"/>
    <w:rsid w:val="006668F9"/>
    <w:rsid w:val="00666D08"/>
    <w:rsid w:val="00670E0F"/>
    <w:rsid w:val="0067233F"/>
    <w:rsid w:val="00692D56"/>
    <w:rsid w:val="006A3CFB"/>
    <w:rsid w:val="006A612F"/>
    <w:rsid w:val="006B0A36"/>
    <w:rsid w:val="006B1413"/>
    <w:rsid w:val="006C527E"/>
    <w:rsid w:val="006D0F97"/>
    <w:rsid w:val="006D1F14"/>
    <w:rsid w:val="006D67E8"/>
    <w:rsid w:val="006E3B5B"/>
    <w:rsid w:val="006E61DB"/>
    <w:rsid w:val="006E6A69"/>
    <w:rsid w:val="006F17EC"/>
    <w:rsid w:val="006F1BD1"/>
    <w:rsid w:val="006F2489"/>
    <w:rsid w:val="006F42E8"/>
    <w:rsid w:val="00716406"/>
    <w:rsid w:val="00740DD6"/>
    <w:rsid w:val="00742E7D"/>
    <w:rsid w:val="00745919"/>
    <w:rsid w:val="00746E11"/>
    <w:rsid w:val="00753F5E"/>
    <w:rsid w:val="0075701A"/>
    <w:rsid w:val="0076246F"/>
    <w:rsid w:val="00774004"/>
    <w:rsid w:val="00777B4A"/>
    <w:rsid w:val="00783202"/>
    <w:rsid w:val="00785019"/>
    <w:rsid w:val="00786E35"/>
    <w:rsid w:val="0079263E"/>
    <w:rsid w:val="007931EB"/>
    <w:rsid w:val="007A0E09"/>
    <w:rsid w:val="007B0196"/>
    <w:rsid w:val="007B55C4"/>
    <w:rsid w:val="007D0516"/>
    <w:rsid w:val="007D1350"/>
    <w:rsid w:val="007F6A79"/>
    <w:rsid w:val="007F7A53"/>
    <w:rsid w:val="0080110C"/>
    <w:rsid w:val="00804473"/>
    <w:rsid w:val="00813F79"/>
    <w:rsid w:val="0082754F"/>
    <w:rsid w:val="0083196F"/>
    <w:rsid w:val="00832168"/>
    <w:rsid w:val="00836E48"/>
    <w:rsid w:val="00845123"/>
    <w:rsid w:val="00875572"/>
    <w:rsid w:val="00877EF5"/>
    <w:rsid w:val="00877F7D"/>
    <w:rsid w:val="008835D8"/>
    <w:rsid w:val="00887A00"/>
    <w:rsid w:val="00895394"/>
    <w:rsid w:val="008963EE"/>
    <w:rsid w:val="008A278C"/>
    <w:rsid w:val="008B1777"/>
    <w:rsid w:val="008B32E2"/>
    <w:rsid w:val="008C6072"/>
    <w:rsid w:val="008E132C"/>
    <w:rsid w:val="008E5672"/>
    <w:rsid w:val="008F1F28"/>
    <w:rsid w:val="008F61C5"/>
    <w:rsid w:val="008F7252"/>
    <w:rsid w:val="00910D89"/>
    <w:rsid w:val="00910EA1"/>
    <w:rsid w:val="0091250C"/>
    <w:rsid w:val="00913ECA"/>
    <w:rsid w:val="0091686D"/>
    <w:rsid w:val="009216E0"/>
    <w:rsid w:val="0092478C"/>
    <w:rsid w:val="00927C6B"/>
    <w:rsid w:val="00932B9B"/>
    <w:rsid w:val="00946B40"/>
    <w:rsid w:val="00954D7A"/>
    <w:rsid w:val="00956ABB"/>
    <w:rsid w:val="00960EAD"/>
    <w:rsid w:val="00965434"/>
    <w:rsid w:val="00973100"/>
    <w:rsid w:val="00973D20"/>
    <w:rsid w:val="00974D19"/>
    <w:rsid w:val="0098753B"/>
    <w:rsid w:val="00995CF1"/>
    <w:rsid w:val="009A33B0"/>
    <w:rsid w:val="009A3962"/>
    <w:rsid w:val="009A5A81"/>
    <w:rsid w:val="009A722A"/>
    <w:rsid w:val="009A7C74"/>
    <w:rsid w:val="009B3E7A"/>
    <w:rsid w:val="009B5356"/>
    <w:rsid w:val="009B6A78"/>
    <w:rsid w:val="009C5DAE"/>
    <w:rsid w:val="009C7307"/>
    <w:rsid w:val="009D4D25"/>
    <w:rsid w:val="009D762C"/>
    <w:rsid w:val="009E0BEA"/>
    <w:rsid w:val="009F6DCF"/>
    <w:rsid w:val="00A0326A"/>
    <w:rsid w:val="00A04074"/>
    <w:rsid w:val="00A17825"/>
    <w:rsid w:val="00A24AD0"/>
    <w:rsid w:val="00A671A8"/>
    <w:rsid w:val="00A730C8"/>
    <w:rsid w:val="00A766BD"/>
    <w:rsid w:val="00A82853"/>
    <w:rsid w:val="00AC2ED0"/>
    <w:rsid w:val="00AD0AE3"/>
    <w:rsid w:val="00B036A4"/>
    <w:rsid w:val="00B23EB7"/>
    <w:rsid w:val="00B26BE4"/>
    <w:rsid w:val="00B31159"/>
    <w:rsid w:val="00B3233E"/>
    <w:rsid w:val="00B3372B"/>
    <w:rsid w:val="00B33E53"/>
    <w:rsid w:val="00B44662"/>
    <w:rsid w:val="00B44B51"/>
    <w:rsid w:val="00B57DD6"/>
    <w:rsid w:val="00B87320"/>
    <w:rsid w:val="00B91C94"/>
    <w:rsid w:val="00B93E38"/>
    <w:rsid w:val="00B97FD4"/>
    <w:rsid w:val="00BA0FA8"/>
    <w:rsid w:val="00BA406F"/>
    <w:rsid w:val="00BD09AE"/>
    <w:rsid w:val="00BD1B2F"/>
    <w:rsid w:val="00BD405E"/>
    <w:rsid w:val="00BD78A1"/>
    <w:rsid w:val="00BE4D85"/>
    <w:rsid w:val="00BE709A"/>
    <w:rsid w:val="00BE7BB4"/>
    <w:rsid w:val="00BF078E"/>
    <w:rsid w:val="00C0220B"/>
    <w:rsid w:val="00C03376"/>
    <w:rsid w:val="00C03D3F"/>
    <w:rsid w:val="00C45256"/>
    <w:rsid w:val="00C52170"/>
    <w:rsid w:val="00C52D46"/>
    <w:rsid w:val="00C62F85"/>
    <w:rsid w:val="00C66AEF"/>
    <w:rsid w:val="00C70896"/>
    <w:rsid w:val="00C74495"/>
    <w:rsid w:val="00C80013"/>
    <w:rsid w:val="00CA1B7D"/>
    <w:rsid w:val="00CA5FF9"/>
    <w:rsid w:val="00CB728D"/>
    <w:rsid w:val="00CC141C"/>
    <w:rsid w:val="00CD36AD"/>
    <w:rsid w:val="00CD6841"/>
    <w:rsid w:val="00CE2E4D"/>
    <w:rsid w:val="00CE6FAC"/>
    <w:rsid w:val="00CF1F9B"/>
    <w:rsid w:val="00CF456D"/>
    <w:rsid w:val="00CF6FD6"/>
    <w:rsid w:val="00D032AE"/>
    <w:rsid w:val="00D04CE1"/>
    <w:rsid w:val="00D16D81"/>
    <w:rsid w:val="00D204D8"/>
    <w:rsid w:val="00D213CD"/>
    <w:rsid w:val="00D25F1E"/>
    <w:rsid w:val="00D446D6"/>
    <w:rsid w:val="00D45BAD"/>
    <w:rsid w:val="00D45C40"/>
    <w:rsid w:val="00D46E7A"/>
    <w:rsid w:val="00D94FAA"/>
    <w:rsid w:val="00DA161D"/>
    <w:rsid w:val="00DA2643"/>
    <w:rsid w:val="00DB5D7C"/>
    <w:rsid w:val="00DC402C"/>
    <w:rsid w:val="00DC662E"/>
    <w:rsid w:val="00DE150D"/>
    <w:rsid w:val="00DE1D08"/>
    <w:rsid w:val="00DE65F6"/>
    <w:rsid w:val="00E01733"/>
    <w:rsid w:val="00E038F7"/>
    <w:rsid w:val="00E04FD8"/>
    <w:rsid w:val="00E06F3B"/>
    <w:rsid w:val="00E11FD2"/>
    <w:rsid w:val="00E1269A"/>
    <w:rsid w:val="00E1664B"/>
    <w:rsid w:val="00E17207"/>
    <w:rsid w:val="00E20BE5"/>
    <w:rsid w:val="00E229F9"/>
    <w:rsid w:val="00E2392D"/>
    <w:rsid w:val="00E31837"/>
    <w:rsid w:val="00E60578"/>
    <w:rsid w:val="00E6726D"/>
    <w:rsid w:val="00E719D0"/>
    <w:rsid w:val="00E75D6B"/>
    <w:rsid w:val="00E81A6D"/>
    <w:rsid w:val="00E81B3D"/>
    <w:rsid w:val="00E81CEB"/>
    <w:rsid w:val="00E852CE"/>
    <w:rsid w:val="00E92D9E"/>
    <w:rsid w:val="00E97DA3"/>
    <w:rsid w:val="00EA0424"/>
    <w:rsid w:val="00EA461F"/>
    <w:rsid w:val="00EB0836"/>
    <w:rsid w:val="00EC2E98"/>
    <w:rsid w:val="00EC37E8"/>
    <w:rsid w:val="00EC728D"/>
    <w:rsid w:val="00ED43A9"/>
    <w:rsid w:val="00ED43E2"/>
    <w:rsid w:val="00EF4093"/>
    <w:rsid w:val="00F04492"/>
    <w:rsid w:val="00F21E15"/>
    <w:rsid w:val="00F30B1D"/>
    <w:rsid w:val="00F320B9"/>
    <w:rsid w:val="00F34722"/>
    <w:rsid w:val="00F64AE5"/>
    <w:rsid w:val="00F64D76"/>
    <w:rsid w:val="00F765EC"/>
    <w:rsid w:val="00F81BC0"/>
    <w:rsid w:val="00F81C5F"/>
    <w:rsid w:val="00F83EAF"/>
    <w:rsid w:val="00F95AE0"/>
    <w:rsid w:val="00FA75F2"/>
    <w:rsid w:val="00FB00E5"/>
    <w:rsid w:val="00FB09B3"/>
    <w:rsid w:val="00FB2E13"/>
    <w:rsid w:val="00FB2EA2"/>
    <w:rsid w:val="00FD329A"/>
    <w:rsid w:val="00FE3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5A9924D"/>
  <w15:docId w15:val="{7ACBBD7E-6F49-4C34-99AB-67B090B07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E65F6"/>
    <w:pPr>
      <w:keepNext/>
      <w:keepLines/>
      <w:spacing w:before="240" w:after="0" w:line="480" w:lineRule="auto"/>
      <w:jc w:val="center"/>
      <w:outlineLvl w:val="0"/>
    </w:pPr>
    <w:rPr>
      <w:rFonts w:ascii="Cambria" w:eastAsia="MS Gothic" w:hAnsi="Cambria" w:cs="Times New Roman"/>
      <w:b/>
      <w:bCs/>
      <w:caps/>
      <w:sz w:val="20"/>
      <w:szCs w:val="20"/>
    </w:rPr>
  </w:style>
  <w:style w:type="paragraph" w:styleId="Heading2">
    <w:name w:val="heading 2"/>
    <w:basedOn w:val="Normal"/>
    <w:next w:val="Normal"/>
    <w:link w:val="Heading2Char"/>
    <w:uiPriority w:val="9"/>
    <w:unhideWhenUsed/>
    <w:qFormat/>
    <w:rsid w:val="006D0F97"/>
    <w:pPr>
      <w:keepNext/>
      <w:keepLines/>
      <w:spacing w:after="0" w:line="480" w:lineRule="auto"/>
      <w:outlineLvl w:val="1"/>
    </w:pPr>
    <w:rPr>
      <w:rFonts w:ascii="Times New Roman" w:eastAsiaTheme="majorEastAsia" w:hAnsi="Times New Roman" w:cstheme="majorBidi"/>
      <w:b/>
      <w:bCs/>
      <w:sz w:val="24"/>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E6A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6A69"/>
  </w:style>
  <w:style w:type="paragraph" w:styleId="Footer">
    <w:name w:val="footer"/>
    <w:basedOn w:val="Normal"/>
    <w:link w:val="FooterChar"/>
    <w:uiPriority w:val="99"/>
    <w:unhideWhenUsed/>
    <w:rsid w:val="006E6A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6A69"/>
  </w:style>
  <w:style w:type="table" w:styleId="TableGrid">
    <w:name w:val="Table Grid"/>
    <w:basedOn w:val="TableNormal"/>
    <w:uiPriority w:val="39"/>
    <w:rsid w:val="00D032AE"/>
    <w:pPr>
      <w:spacing w:after="0" w:line="240" w:lineRule="auto"/>
    </w:pPr>
    <w:rPr>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CF1F9B"/>
    <w:pPr>
      <w:spacing w:after="0" w:line="240" w:lineRule="auto"/>
    </w:pPr>
    <w:rPr>
      <w:kern w:val="2"/>
      <w:sz w:val="24"/>
      <w:szCs w:val="24"/>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A24AD0"/>
  </w:style>
  <w:style w:type="table" w:customStyle="1" w:styleId="PlainTable21">
    <w:name w:val="Plain Table 21"/>
    <w:basedOn w:val="TableNormal"/>
    <w:uiPriority w:val="42"/>
    <w:rsid w:val="00EB083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1Char">
    <w:name w:val="Heading 1 Char"/>
    <w:basedOn w:val="DefaultParagraphFont"/>
    <w:link w:val="Heading1"/>
    <w:uiPriority w:val="9"/>
    <w:rsid w:val="00DE65F6"/>
    <w:rPr>
      <w:rFonts w:ascii="Cambria" w:eastAsia="MS Gothic" w:hAnsi="Cambria" w:cs="Times New Roman"/>
      <w:b/>
      <w:bCs/>
      <w:caps/>
      <w:sz w:val="20"/>
      <w:szCs w:val="20"/>
    </w:rPr>
  </w:style>
  <w:style w:type="paragraph" w:customStyle="1" w:styleId="Default">
    <w:name w:val="Default"/>
    <w:rsid w:val="00DE65F6"/>
    <w:pPr>
      <w:widowControl w:val="0"/>
      <w:autoSpaceDE w:val="0"/>
      <w:autoSpaceDN w:val="0"/>
      <w:adjustRightInd w:val="0"/>
      <w:spacing w:after="0" w:line="240" w:lineRule="auto"/>
    </w:pPr>
    <w:rPr>
      <w:rFonts w:ascii="Arial" w:hAnsi="Arial" w:cs="Arial"/>
      <w:color w:val="000000"/>
      <w:sz w:val="24"/>
      <w:szCs w:val="24"/>
      <w:lang w:val="en-GB"/>
    </w:rPr>
  </w:style>
  <w:style w:type="character" w:customStyle="1" w:styleId="Heading2Char">
    <w:name w:val="Heading 2 Char"/>
    <w:basedOn w:val="DefaultParagraphFont"/>
    <w:link w:val="Heading2"/>
    <w:uiPriority w:val="9"/>
    <w:rsid w:val="006D0F97"/>
    <w:rPr>
      <w:rFonts w:ascii="Times New Roman" w:eastAsiaTheme="majorEastAsia" w:hAnsi="Times New Roman" w:cstheme="majorBidi"/>
      <w:b/>
      <w:bCs/>
      <w:sz w:val="24"/>
      <w:szCs w:val="26"/>
    </w:rPr>
  </w:style>
  <w:style w:type="paragraph" w:styleId="NoSpacing">
    <w:name w:val="No Spacing"/>
    <w:uiPriority w:val="1"/>
    <w:qFormat/>
    <w:rsid w:val="006D0F97"/>
    <w:pPr>
      <w:spacing w:after="0" w:line="240" w:lineRule="auto"/>
    </w:pPr>
  </w:style>
  <w:style w:type="paragraph" w:customStyle="1" w:styleId="LT">
    <w:name w:val="LT"/>
    <w:basedOn w:val="Normal"/>
    <w:qFormat/>
    <w:rsid w:val="006D0F97"/>
    <w:pPr>
      <w:spacing w:after="0" w:line="240" w:lineRule="auto"/>
    </w:pPr>
    <w:rPr>
      <w:rFonts w:ascii="Times New Roman" w:hAnsi="Times New Roman" w:cs="Times New Roman"/>
      <w:b/>
      <w:sz w:val="24"/>
      <w:szCs w:val="24"/>
    </w:rPr>
  </w:style>
  <w:style w:type="paragraph" w:styleId="ListParagraph">
    <w:name w:val="List Paragraph"/>
    <w:basedOn w:val="Normal"/>
    <w:uiPriority w:val="34"/>
    <w:qFormat/>
    <w:rsid w:val="006D0F97"/>
    <w:pPr>
      <w:ind w:left="720"/>
      <w:contextualSpacing/>
    </w:pPr>
  </w:style>
  <w:style w:type="paragraph" w:styleId="TOC2">
    <w:name w:val="toc 2"/>
    <w:basedOn w:val="Normal"/>
    <w:next w:val="Normal"/>
    <w:autoRedefine/>
    <w:uiPriority w:val="39"/>
    <w:unhideWhenUsed/>
    <w:rsid w:val="006A3CFB"/>
    <w:pPr>
      <w:spacing w:after="100"/>
      <w:ind w:left="220"/>
    </w:pPr>
  </w:style>
  <w:style w:type="character" w:styleId="Hyperlink">
    <w:name w:val="Hyperlink"/>
    <w:basedOn w:val="DefaultParagraphFont"/>
    <w:uiPriority w:val="99"/>
    <w:unhideWhenUsed/>
    <w:rsid w:val="006A3CFB"/>
    <w:rPr>
      <w:color w:val="0563C1" w:themeColor="hyperlink"/>
      <w:u w:val="single"/>
    </w:rPr>
  </w:style>
  <w:style w:type="paragraph" w:styleId="TableofFigures">
    <w:name w:val="table of figures"/>
    <w:basedOn w:val="Normal"/>
    <w:next w:val="Normal"/>
    <w:uiPriority w:val="99"/>
    <w:unhideWhenUsed/>
    <w:rsid w:val="0012543C"/>
    <w:pPr>
      <w:spacing w:after="0"/>
    </w:pPr>
  </w:style>
  <w:style w:type="character" w:styleId="CommentReference">
    <w:name w:val="annotation reference"/>
    <w:basedOn w:val="DefaultParagraphFont"/>
    <w:uiPriority w:val="99"/>
    <w:semiHidden/>
    <w:unhideWhenUsed/>
    <w:rsid w:val="0037452B"/>
    <w:rPr>
      <w:sz w:val="16"/>
      <w:szCs w:val="16"/>
    </w:rPr>
  </w:style>
  <w:style w:type="paragraph" w:styleId="CommentText">
    <w:name w:val="annotation text"/>
    <w:basedOn w:val="Normal"/>
    <w:link w:val="CommentTextChar"/>
    <w:uiPriority w:val="99"/>
    <w:unhideWhenUsed/>
    <w:rsid w:val="0037452B"/>
    <w:pPr>
      <w:spacing w:line="240" w:lineRule="auto"/>
    </w:pPr>
    <w:rPr>
      <w:sz w:val="20"/>
      <w:szCs w:val="20"/>
    </w:rPr>
  </w:style>
  <w:style w:type="character" w:customStyle="1" w:styleId="CommentTextChar">
    <w:name w:val="Comment Text Char"/>
    <w:basedOn w:val="DefaultParagraphFont"/>
    <w:link w:val="CommentText"/>
    <w:uiPriority w:val="99"/>
    <w:rsid w:val="0037452B"/>
    <w:rPr>
      <w:sz w:val="20"/>
      <w:szCs w:val="20"/>
    </w:rPr>
  </w:style>
  <w:style w:type="paragraph" w:styleId="CommentSubject">
    <w:name w:val="annotation subject"/>
    <w:basedOn w:val="CommentText"/>
    <w:next w:val="CommentText"/>
    <w:link w:val="CommentSubjectChar"/>
    <w:uiPriority w:val="99"/>
    <w:semiHidden/>
    <w:unhideWhenUsed/>
    <w:rsid w:val="0037452B"/>
    <w:rPr>
      <w:b/>
      <w:bCs/>
    </w:rPr>
  </w:style>
  <w:style w:type="character" w:customStyle="1" w:styleId="CommentSubjectChar">
    <w:name w:val="Comment Subject Char"/>
    <w:basedOn w:val="CommentTextChar"/>
    <w:link w:val="CommentSubject"/>
    <w:uiPriority w:val="99"/>
    <w:semiHidden/>
    <w:rsid w:val="0037452B"/>
    <w:rPr>
      <w:b/>
      <w:bCs/>
      <w:sz w:val="20"/>
      <w:szCs w:val="20"/>
    </w:rPr>
  </w:style>
  <w:style w:type="character" w:customStyle="1" w:styleId="qwen-markdown-text">
    <w:name w:val="qwen-markdown-text"/>
    <w:basedOn w:val="DefaultParagraphFont"/>
    <w:rsid w:val="00973100"/>
  </w:style>
  <w:style w:type="character" w:styleId="UnresolvedMention">
    <w:name w:val="Unresolved Mention"/>
    <w:basedOn w:val="DefaultParagraphFont"/>
    <w:uiPriority w:val="99"/>
    <w:semiHidden/>
    <w:unhideWhenUsed/>
    <w:rsid w:val="00FB00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856129">
      <w:bodyDiv w:val="1"/>
      <w:marLeft w:val="0"/>
      <w:marRight w:val="0"/>
      <w:marTop w:val="0"/>
      <w:marBottom w:val="0"/>
      <w:divBdr>
        <w:top w:val="none" w:sz="0" w:space="0" w:color="auto"/>
        <w:left w:val="none" w:sz="0" w:space="0" w:color="auto"/>
        <w:bottom w:val="none" w:sz="0" w:space="0" w:color="auto"/>
        <w:right w:val="none" w:sz="0" w:space="0" w:color="auto"/>
      </w:divBdr>
      <w:divsChild>
        <w:div w:id="97217414">
          <w:marLeft w:val="0"/>
          <w:marRight w:val="0"/>
          <w:marTop w:val="0"/>
          <w:marBottom w:val="0"/>
          <w:divBdr>
            <w:top w:val="single" w:sz="2" w:space="0" w:color="E3E3E3"/>
            <w:left w:val="single" w:sz="2" w:space="0" w:color="E3E3E3"/>
            <w:bottom w:val="single" w:sz="2" w:space="0" w:color="E3E3E3"/>
            <w:right w:val="single" w:sz="2" w:space="0" w:color="E3E3E3"/>
          </w:divBdr>
        </w:div>
        <w:div w:id="543952232">
          <w:marLeft w:val="0"/>
          <w:marRight w:val="0"/>
          <w:marTop w:val="0"/>
          <w:marBottom w:val="0"/>
          <w:divBdr>
            <w:top w:val="single" w:sz="2" w:space="0" w:color="E3E3E3"/>
            <w:left w:val="single" w:sz="2" w:space="0" w:color="E3E3E3"/>
            <w:bottom w:val="single" w:sz="2" w:space="0" w:color="E3E3E3"/>
            <w:right w:val="single" w:sz="2" w:space="0" w:color="E3E3E3"/>
          </w:divBdr>
        </w:div>
        <w:div w:id="1453937863">
          <w:marLeft w:val="0"/>
          <w:marRight w:val="0"/>
          <w:marTop w:val="0"/>
          <w:marBottom w:val="0"/>
          <w:divBdr>
            <w:top w:val="single" w:sz="2" w:space="0" w:color="E3E3E3"/>
            <w:left w:val="single" w:sz="2" w:space="0" w:color="E3E3E3"/>
            <w:bottom w:val="single" w:sz="2" w:space="0" w:color="E3E3E3"/>
            <w:right w:val="single" w:sz="2" w:space="0" w:color="E3E3E3"/>
          </w:divBdr>
        </w:div>
        <w:div w:id="145588142">
          <w:marLeft w:val="0"/>
          <w:marRight w:val="0"/>
          <w:marTop w:val="0"/>
          <w:marBottom w:val="0"/>
          <w:divBdr>
            <w:top w:val="single" w:sz="2" w:space="0" w:color="E3E3E3"/>
            <w:left w:val="single" w:sz="2" w:space="0" w:color="E3E3E3"/>
            <w:bottom w:val="single" w:sz="2" w:space="0" w:color="E3E3E3"/>
            <w:right w:val="single" w:sz="2" w:space="0" w:color="E3E3E3"/>
          </w:divBdr>
        </w:div>
        <w:div w:id="19474987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574970776">
      <w:bodyDiv w:val="1"/>
      <w:marLeft w:val="0"/>
      <w:marRight w:val="0"/>
      <w:marTop w:val="0"/>
      <w:marBottom w:val="0"/>
      <w:divBdr>
        <w:top w:val="none" w:sz="0" w:space="0" w:color="auto"/>
        <w:left w:val="none" w:sz="0" w:space="0" w:color="auto"/>
        <w:bottom w:val="none" w:sz="0" w:space="0" w:color="auto"/>
        <w:right w:val="none" w:sz="0" w:space="0" w:color="auto"/>
      </w:divBdr>
    </w:div>
    <w:div w:id="689913122">
      <w:bodyDiv w:val="1"/>
      <w:marLeft w:val="0"/>
      <w:marRight w:val="0"/>
      <w:marTop w:val="0"/>
      <w:marBottom w:val="0"/>
      <w:divBdr>
        <w:top w:val="none" w:sz="0" w:space="0" w:color="auto"/>
        <w:left w:val="none" w:sz="0" w:space="0" w:color="auto"/>
        <w:bottom w:val="none" w:sz="0" w:space="0" w:color="auto"/>
        <w:right w:val="none" w:sz="0" w:space="0" w:color="auto"/>
      </w:divBdr>
    </w:div>
    <w:div w:id="769589390">
      <w:bodyDiv w:val="1"/>
      <w:marLeft w:val="0"/>
      <w:marRight w:val="0"/>
      <w:marTop w:val="0"/>
      <w:marBottom w:val="0"/>
      <w:divBdr>
        <w:top w:val="none" w:sz="0" w:space="0" w:color="auto"/>
        <w:left w:val="none" w:sz="0" w:space="0" w:color="auto"/>
        <w:bottom w:val="none" w:sz="0" w:space="0" w:color="auto"/>
        <w:right w:val="none" w:sz="0" w:space="0" w:color="auto"/>
      </w:divBdr>
      <w:divsChild>
        <w:div w:id="190269059">
          <w:marLeft w:val="0"/>
          <w:marRight w:val="0"/>
          <w:marTop w:val="0"/>
          <w:marBottom w:val="0"/>
          <w:divBdr>
            <w:top w:val="single" w:sz="2" w:space="0" w:color="E3E3E3"/>
            <w:left w:val="single" w:sz="2" w:space="0" w:color="E3E3E3"/>
            <w:bottom w:val="single" w:sz="2" w:space="0" w:color="E3E3E3"/>
            <w:right w:val="single" w:sz="2" w:space="0" w:color="E3E3E3"/>
          </w:divBdr>
        </w:div>
        <w:div w:id="1060596789">
          <w:marLeft w:val="0"/>
          <w:marRight w:val="0"/>
          <w:marTop w:val="0"/>
          <w:marBottom w:val="0"/>
          <w:divBdr>
            <w:top w:val="single" w:sz="2" w:space="0" w:color="E3E3E3"/>
            <w:left w:val="single" w:sz="2" w:space="0" w:color="E3E3E3"/>
            <w:bottom w:val="single" w:sz="2" w:space="0" w:color="E3E3E3"/>
            <w:right w:val="single" w:sz="2" w:space="0" w:color="E3E3E3"/>
          </w:divBdr>
        </w:div>
        <w:div w:id="1456296001">
          <w:marLeft w:val="0"/>
          <w:marRight w:val="0"/>
          <w:marTop w:val="0"/>
          <w:marBottom w:val="0"/>
          <w:divBdr>
            <w:top w:val="single" w:sz="2" w:space="0" w:color="E3E3E3"/>
            <w:left w:val="single" w:sz="2" w:space="0" w:color="E3E3E3"/>
            <w:bottom w:val="single" w:sz="2" w:space="0" w:color="E3E3E3"/>
            <w:right w:val="single" w:sz="2" w:space="0" w:color="E3E3E3"/>
          </w:divBdr>
        </w:div>
        <w:div w:id="1834568043">
          <w:marLeft w:val="0"/>
          <w:marRight w:val="0"/>
          <w:marTop w:val="0"/>
          <w:marBottom w:val="0"/>
          <w:divBdr>
            <w:top w:val="single" w:sz="2" w:space="0" w:color="E3E3E3"/>
            <w:left w:val="single" w:sz="2" w:space="0" w:color="E3E3E3"/>
            <w:bottom w:val="single" w:sz="2" w:space="0" w:color="E3E3E3"/>
            <w:right w:val="single" w:sz="2" w:space="0" w:color="E3E3E3"/>
          </w:divBdr>
        </w:div>
        <w:div w:id="6437051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05278755">
      <w:bodyDiv w:val="1"/>
      <w:marLeft w:val="0"/>
      <w:marRight w:val="0"/>
      <w:marTop w:val="0"/>
      <w:marBottom w:val="0"/>
      <w:divBdr>
        <w:top w:val="none" w:sz="0" w:space="0" w:color="auto"/>
        <w:left w:val="none" w:sz="0" w:space="0" w:color="auto"/>
        <w:bottom w:val="none" w:sz="0" w:space="0" w:color="auto"/>
        <w:right w:val="none" w:sz="0" w:space="0" w:color="auto"/>
      </w:divBdr>
      <w:divsChild>
        <w:div w:id="1769353773">
          <w:marLeft w:val="0"/>
          <w:marRight w:val="0"/>
          <w:marTop w:val="0"/>
          <w:marBottom w:val="0"/>
          <w:divBdr>
            <w:top w:val="single" w:sz="2" w:space="0" w:color="E3E3E3"/>
            <w:left w:val="single" w:sz="2" w:space="0" w:color="E3E3E3"/>
            <w:bottom w:val="single" w:sz="2" w:space="0" w:color="E3E3E3"/>
            <w:right w:val="single" w:sz="2" w:space="0" w:color="E3E3E3"/>
          </w:divBdr>
        </w:div>
        <w:div w:id="2073304889">
          <w:marLeft w:val="0"/>
          <w:marRight w:val="0"/>
          <w:marTop w:val="0"/>
          <w:marBottom w:val="0"/>
          <w:divBdr>
            <w:top w:val="single" w:sz="2" w:space="0" w:color="E3E3E3"/>
            <w:left w:val="single" w:sz="2" w:space="0" w:color="E3E3E3"/>
            <w:bottom w:val="single" w:sz="2" w:space="0" w:color="E3E3E3"/>
            <w:right w:val="single" w:sz="2" w:space="0" w:color="E3E3E3"/>
          </w:divBdr>
        </w:div>
        <w:div w:id="1858886841">
          <w:marLeft w:val="0"/>
          <w:marRight w:val="0"/>
          <w:marTop w:val="0"/>
          <w:marBottom w:val="0"/>
          <w:divBdr>
            <w:top w:val="single" w:sz="2" w:space="0" w:color="E3E3E3"/>
            <w:left w:val="single" w:sz="2" w:space="0" w:color="E3E3E3"/>
            <w:bottom w:val="single" w:sz="2" w:space="0" w:color="E3E3E3"/>
            <w:right w:val="single" w:sz="2" w:space="0" w:color="E3E3E3"/>
          </w:divBdr>
        </w:div>
        <w:div w:id="1164472675">
          <w:marLeft w:val="0"/>
          <w:marRight w:val="0"/>
          <w:marTop w:val="0"/>
          <w:marBottom w:val="0"/>
          <w:divBdr>
            <w:top w:val="single" w:sz="2" w:space="0" w:color="E3E3E3"/>
            <w:left w:val="single" w:sz="2" w:space="0" w:color="E3E3E3"/>
            <w:bottom w:val="single" w:sz="2" w:space="0" w:color="E3E3E3"/>
            <w:right w:val="single" w:sz="2" w:space="0" w:color="E3E3E3"/>
          </w:divBdr>
        </w:div>
        <w:div w:id="3602090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796172339">
      <w:bodyDiv w:val="1"/>
      <w:marLeft w:val="0"/>
      <w:marRight w:val="0"/>
      <w:marTop w:val="0"/>
      <w:marBottom w:val="0"/>
      <w:divBdr>
        <w:top w:val="none" w:sz="0" w:space="0" w:color="auto"/>
        <w:left w:val="none" w:sz="0" w:space="0" w:color="auto"/>
        <w:bottom w:val="none" w:sz="0" w:space="0" w:color="auto"/>
        <w:right w:val="none" w:sz="0" w:space="0" w:color="auto"/>
      </w:divBdr>
      <w:divsChild>
        <w:div w:id="983587420">
          <w:marLeft w:val="0"/>
          <w:marRight w:val="0"/>
          <w:marTop w:val="0"/>
          <w:marBottom w:val="0"/>
          <w:divBdr>
            <w:top w:val="single" w:sz="2" w:space="0" w:color="E3E3E3"/>
            <w:left w:val="single" w:sz="2" w:space="0" w:color="E3E3E3"/>
            <w:bottom w:val="single" w:sz="2" w:space="0" w:color="E3E3E3"/>
            <w:right w:val="single" w:sz="2" w:space="0" w:color="E3E3E3"/>
          </w:divBdr>
        </w:div>
        <w:div w:id="249703283">
          <w:marLeft w:val="0"/>
          <w:marRight w:val="0"/>
          <w:marTop w:val="0"/>
          <w:marBottom w:val="0"/>
          <w:divBdr>
            <w:top w:val="single" w:sz="2" w:space="0" w:color="E3E3E3"/>
            <w:left w:val="single" w:sz="2" w:space="0" w:color="E3E3E3"/>
            <w:bottom w:val="single" w:sz="2" w:space="0" w:color="E3E3E3"/>
            <w:right w:val="single" w:sz="2" w:space="0" w:color="E3E3E3"/>
          </w:divBdr>
        </w:div>
        <w:div w:id="2024165816">
          <w:marLeft w:val="0"/>
          <w:marRight w:val="0"/>
          <w:marTop w:val="0"/>
          <w:marBottom w:val="0"/>
          <w:divBdr>
            <w:top w:val="single" w:sz="2" w:space="0" w:color="E3E3E3"/>
            <w:left w:val="single" w:sz="2" w:space="0" w:color="E3E3E3"/>
            <w:bottom w:val="single" w:sz="2" w:space="0" w:color="E3E3E3"/>
            <w:right w:val="single" w:sz="2" w:space="0" w:color="E3E3E3"/>
          </w:divBdr>
        </w:div>
        <w:div w:id="781613576">
          <w:marLeft w:val="0"/>
          <w:marRight w:val="0"/>
          <w:marTop w:val="0"/>
          <w:marBottom w:val="0"/>
          <w:divBdr>
            <w:top w:val="single" w:sz="2" w:space="0" w:color="E3E3E3"/>
            <w:left w:val="single" w:sz="2" w:space="0" w:color="E3E3E3"/>
            <w:bottom w:val="single" w:sz="2" w:space="0" w:color="E3E3E3"/>
            <w:right w:val="single" w:sz="2" w:space="0" w:color="E3E3E3"/>
          </w:divBdr>
        </w:div>
        <w:div w:id="7155919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28805784">
      <w:bodyDiv w:val="1"/>
      <w:marLeft w:val="0"/>
      <w:marRight w:val="0"/>
      <w:marTop w:val="0"/>
      <w:marBottom w:val="0"/>
      <w:divBdr>
        <w:top w:val="none" w:sz="0" w:space="0" w:color="auto"/>
        <w:left w:val="none" w:sz="0" w:space="0" w:color="auto"/>
        <w:bottom w:val="none" w:sz="0" w:space="0" w:color="auto"/>
        <w:right w:val="none" w:sz="0" w:space="0" w:color="auto"/>
      </w:divBdr>
      <w:divsChild>
        <w:div w:id="1337727188">
          <w:marLeft w:val="0"/>
          <w:marRight w:val="0"/>
          <w:marTop w:val="0"/>
          <w:marBottom w:val="0"/>
          <w:divBdr>
            <w:top w:val="single" w:sz="2" w:space="0" w:color="E3E3E3"/>
            <w:left w:val="single" w:sz="2" w:space="0" w:color="E3E3E3"/>
            <w:bottom w:val="single" w:sz="2" w:space="0" w:color="E3E3E3"/>
            <w:right w:val="single" w:sz="2" w:space="0" w:color="E3E3E3"/>
          </w:divBdr>
        </w:div>
        <w:div w:id="372853320">
          <w:marLeft w:val="0"/>
          <w:marRight w:val="0"/>
          <w:marTop w:val="0"/>
          <w:marBottom w:val="0"/>
          <w:divBdr>
            <w:top w:val="single" w:sz="2" w:space="0" w:color="E3E3E3"/>
            <w:left w:val="single" w:sz="2" w:space="0" w:color="E3E3E3"/>
            <w:bottom w:val="single" w:sz="2" w:space="0" w:color="E3E3E3"/>
            <w:right w:val="single" w:sz="2" w:space="0" w:color="E3E3E3"/>
          </w:divBdr>
        </w:div>
        <w:div w:id="1467774427">
          <w:marLeft w:val="0"/>
          <w:marRight w:val="0"/>
          <w:marTop w:val="0"/>
          <w:marBottom w:val="0"/>
          <w:divBdr>
            <w:top w:val="single" w:sz="2" w:space="0" w:color="E3E3E3"/>
            <w:left w:val="single" w:sz="2" w:space="0" w:color="E3E3E3"/>
            <w:bottom w:val="single" w:sz="2" w:space="0" w:color="E3E3E3"/>
            <w:right w:val="single" w:sz="2" w:space="0" w:color="E3E3E3"/>
          </w:divBdr>
        </w:div>
        <w:div w:id="1897858386">
          <w:marLeft w:val="0"/>
          <w:marRight w:val="0"/>
          <w:marTop w:val="0"/>
          <w:marBottom w:val="0"/>
          <w:divBdr>
            <w:top w:val="single" w:sz="2" w:space="0" w:color="E3E3E3"/>
            <w:left w:val="single" w:sz="2" w:space="0" w:color="E3E3E3"/>
            <w:bottom w:val="single" w:sz="2" w:space="0" w:color="E3E3E3"/>
            <w:right w:val="single" w:sz="2" w:space="0" w:color="E3E3E3"/>
          </w:divBdr>
        </w:div>
        <w:div w:id="7734056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79A5D8-A737-4D33-BF70-3877122A0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13</Pages>
  <Words>8277</Words>
  <Characters>47185</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Moses Koomson</dc:creator>
  <cp:lastModifiedBy>Moses Koomson</cp:lastModifiedBy>
  <cp:revision>21</cp:revision>
  <cp:lastPrinted>2023-10-09T13:58:00Z</cp:lastPrinted>
  <dcterms:created xsi:type="dcterms:W3CDTF">2026-02-21T14:34:00Z</dcterms:created>
  <dcterms:modified xsi:type="dcterms:W3CDTF">2026-02-21T15:34:00Z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6th/7th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12th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4th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9th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c1524677-579b-3e6a-b395-00933cc109f8</vt:lpwstr>
  </property>
  <property fmtid="{D5CDD505-2E9C-101B-9397-08002B2CF9AE}" pid="24" name="Mendeley Citation Style_1">
    <vt:lpwstr>http://www.zotero.org/styles/vancouver</vt:lpwstr>
  </property>
</Properties>
</file>