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0E8C27" w14:textId="77777777" w:rsidR="00065BF5" w:rsidRDefault="00065BF5">
      <w:pPr>
        <w:pStyle w:val="BodyText"/>
        <w:spacing w:before="6"/>
        <w:jc w:val="left"/>
        <w:rPr>
          <w:rFonts w:ascii="Times New Roman"/>
          <w:sz w:val="11"/>
        </w:rPr>
      </w:pPr>
    </w:p>
    <w:p w14:paraId="4DA80A37" w14:textId="1218AADE" w:rsidR="00741DFE" w:rsidRDefault="00FA6FB1">
      <w:pPr>
        <w:spacing w:before="158"/>
        <w:ind w:left="67"/>
        <w:rPr>
          <w:rFonts w:ascii="Calibri" w:eastAsia="Calibri" w:hAnsi="Calibri" w:cs="Calibri"/>
          <w:color w:val="231F20"/>
          <w:w w:val="105"/>
          <w:sz w:val="60"/>
          <w:szCs w:val="60"/>
        </w:rPr>
      </w:pPr>
      <w:r w:rsidRPr="00FA6FB1">
        <w:rPr>
          <w:rFonts w:ascii="Calibri" w:eastAsia="Calibri" w:hAnsi="Calibri" w:cs="Calibri"/>
          <w:color w:val="231F20"/>
          <w:w w:val="105"/>
          <w:sz w:val="60"/>
          <w:szCs w:val="60"/>
        </w:rPr>
        <w:t>Hybrid AI Models for Crypto Asset Trading and Risk Control Deep Learning and Reinforcement Learning in High-Volatility Markets</w:t>
      </w:r>
    </w:p>
    <w:p w14:paraId="1E0A212F" w14:textId="77777777" w:rsidR="00065BF5" w:rsidRDefault="006D3C0D">
      <w:pPr>
        <w:pStyle w:val="BodyText"/>
        <w:spacing w:before="68"/>
        <w:jc w:val="left"/>
      </w:pPr>
      <w:r>
        <w:rPr>
          <w:noProof/>
        </w:rPr>
        <mc:AlternateContent>
          <mc:Choice Requires="wps">
            <w:drawing>
              <wp:anchor distT="0" distB="0" distL="0" distR="0" simplePos="0" relativeHeight="487587840" behindDoc="1" locked="0" layoutInCell="1" allowOverlap="1" wp14:anchorId="76076226" wp14:editId="144D48DD">
                <wp:simplePos x="0" y="0"/>
                <wp:positionH relativeFrom="page">
                  <wp:posOffset>852195</wp:posOffset>
                </wp:positionH>
                <wp:positionV relativeFrom="paragraph">
                  <wp:posOffset>230064</wp:posOffset>
                </wp:positionV>
                <wp:extent cx="588645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86450" cy="1270"/>
                        </a:xfrm>
                        <a:custGeom>
                          <a:avLst/>
                          <a:gdLst/>
                          <a:ahLst/>
                          <a:cxnLst/>
                          <a:rect l="l" t="t" r="r" b="b"/>
                          <a:pathLst>
                            <a:path w="5886450">
                              <a:moveTo>
                                <a:pt x="5886005" y="0"/>
                              </a:moveTo>
                              <a:lnTo>
                                <a:pt x="0" y="0"/>
                              </a:lnTo>
                            </a:path>
                          </a:pathLst>
                        </a:custGeom>
                        <a:ln w="9525">
                          <a:solidFill>
                            <a:srgbClr val="231F20"/>
                          </a:solidFill>
                          <a:prstDash val="solid"/>
                        </a:ln>
                      </wps:spPr>
                      <wps:bodyPr wrap="square" lIns="0" tIns="0" rIns="0" bIns="0" rtlCol="0">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154A0C7" id="Graphic 9" o:spid="_x0000_s1026" style="position:absolute;margin-left:67.1pt;margin-top:18.1pt;width:463.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8864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" path="m5886005,l,e" filled="f" strokecolor="#231f20">
                <v:path arrowok="t"/>
                <w10:wrap type="topAndBottom" anchorx="page"/>
              </v:shape>
            </w:pict>
          </mc:Fallback>
        </mc:AlternateContent>
      </w:r>
    </w:p>
    <w:bookmarkStart w:id="0" w:name="_GoBack"/>
    <w:bookmarkEnd w:id="0"/>
    <w:p w14:paraId="13D20859" w14:textId="77777777" w:rsidR="00065BF5" w:rsidRDefault="006D3C0D">
      <w:pPr>
        <w:pStyle w:val="BodyText"/>
        <w:spacing w:before="13"/>
        <w:jc w:val="left"/>
        <w:rPr>
          <w:sz w:val="8"/>
        </w:rPr>
      </w:pPr>
      <w:r>
        <w:rPr>
          <w:noProof/>
          <w:sz w:val="8"/>
        </w:rPr>
        <mc:AlternateContent>
          <mc:Choice Requires="wps">
            <w:drawing>
              <wp:anchor distT="0" distB="0" distL="0" distR="0" simplePos="0" relativeHeight="487588352" behindDoc="1" locked="0" layoutInCell="1" allowOverlap="1" wp14:anchorId="73F0FFE7" wp14:editId="7F9634E7">
                <wp:simplePos x="0" y="0"/>
                <wp:positionH relativeFrom="page">
                  <wp:posOffset>852195</wp:posOffset>
                </wp:positionH>
                <wp:positionV relativeFrom="paragraph">
                  <wp:posOffset>92300</wp:posOffset>
                </wp:positionV>
                <wp:extent cx="588645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86450" cy="1270"/>
                        </a:xfrm>
                        <a:custGeom>
                          <a:avLst/>
                          <a:gdLst/>
                          <a:ahLst/>
                          <a:cxnLst/>
                          <a:rect l="l" t="t" r="r" b="b"/>
                          <a:pathLst>
                            <a:path w="5886450">
                              <a:moveTo>
                                <a:pt x="5886005" y="0"/>
                              </a:moveTo>
                              <a:lnTo>
                                <a:pt x="0" y="0"/>
                              </a:lnTo>
                            </a:path>
                          </a:pathLst>
                        </a:custGeom>
                        <a:ln w="9525">
                          <a:solidFill>
                            <a:srgbClr val="231F20"/>
                          </a:solidFill>
                          <a:prstDash val="solid"/>
                        </a:ln>
                      </wps:spPr>
                      <wps:bodyPr wrap="square" lIns="0" tIns="0" rIns="0" bIns="0" rtlCol="0">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C9B6D30" id="Graphic 10" o:spid="_x0000_s1026" style="position:absolute;margin-left:67.1pt;margin-top:7.25pt;width:463.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58864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" path="m5886005,l,e" filled="f" strokecolor="#231f20">
                <v:path arrowok="t"/>
                <w10:wrap type="topAndBottom" anchorx="page"/>
              </v:shape>
            </w:pict>
          </mc:Fallback>
        </mc:AlternateContent>
      </w:r>
    </w:p>
    <w:p w14:paraId="7B96F8EC" w14:textId="3E43ADD2" w:rsidR="00065BF5" w:rsidRDefault="000448E8">
      <w:pPr>
        <w:pStyle w:val="BodyText"/>
        <w:spacing w:before="111"/>
        <w:jc w:val="left"/>
      </w:pPr>
      <w:r>
        <w:t>ABSTRACT</w:t>
      </w:r>
    </w:p>
    <w:p w14:paraId="11E43362" w14:textId="77777777" w:rsidR="00B82F55" w:rsidRDefault="00B82F55">
      <w:pPr>
        <w:pStyle w:val="BodyText"/>
        <w:spacing w:before="60" w:line="218" w:lineRule="auto"/>
        <w:ind w:left="28" w:right="197"/>
        <w:rPr>
          <w:color w:val="231F20"/>
          <w:spacing w:val="-4"/>
        </w:rPr>
      </w:pPr>
      <w:r w:rsidRPr="00B82F55">
        <w:rPr>
          <w:color w:val="231F20"/>
          <w:spacing w:val="-4"/>
        </w:rPr>
        <w:t xml:space="preserve">This paper proposes a hybrid artificial intelligence framework that integrates deep learning and reinforcement learning for cryptocurrency trading and risk control in highly volatile markets. The framework employs a Long Short-Term Memory (LSTM) network to forecast short-term asset returns and volatility, which are then incorporated into the state representation of a Proximal Policy Optimization (PPO) </w:t>
      </w:r>
      <w:proofErr w:type="gramStart"/>
      <w:r w:rsidRPr="00B82F55">
        <w:rPr>
          <w:color w:val="231F20"/>
          <w:spacing w:val="-4"/>
        </w:rPr>
        <w:t>reinforcement learning</w:t>
      </w:r>
      <w:proofErr w:type="gramEnd"/>
      <w:r w:rsidRPr="00B82F55">
        <w:rPr>
          <w:color w:val="231F20"/>
          <w:spacing w:val="-4"/>
        </w:rPr>
        <w:t xml:space="preserve"> agent. The RL agent learns trading policies that dynamically adjust portfolio positions by optimizing a risk-aware reward function that accounts for portfolio returns, Value-at-Risk (</w:t>
      </w:r>
      <w:proofErr w:type="spellStart"/>
      <w:r w:rsidRPr="00B82F55">
        <w:rPr>
          <w:color w:val="231F20"/>
          <w:spacing w:val="-4"/>
        </w:rPr>
        <w:t>VaR</w:t>
      </w:r>
      <w:proofErr w:type="spellEnd"/>
      <w:r w:rsidRPr="00B82F55">
        <w:rPr>
          <w:color w:val="231F20"/>
          <w:spacing w:val="-4"/>
        </w:rPr>
        <w:t>), drawdown penalties, and transaction costs.</w:t>
      </w:r>
      <w:r>
        <w:rPr>
          <w:color w:val="231F20"/>
          <w:spacing w:val="-4"/>
        </w:rPr>
        <w:t xml:space="preserve"> </w:t>
      </w:r>
    </w:p>
    <w:p w14:paraId="30708717" w14:textId="339B513D" w:rsidR="006D3C0D" w:rsidRDefault="00B82F55">
      <w:pPr>
        <w:pStyle w:val="BodyText"/>
        <w:spacing w:before="60" w:line="218" w:lineRule="auto"/>
        <w:ind w:left="28" w:right="197"/>
        <w:rPr>
          <w:color w:val="231F20"/>
          <w:spacing w:val="-4"/>
        </w:rPr>
      </w:pPr>
      <w:r>
        <w:t xml:space="preserve">The proposed hybrid model </w:t>
      </w:r>
      <w:proofErr w:type="gramStart"/>
      <w:r>
        <w:t>is evaluated</w:t>
      </w:r>
      <w:proofErr w:type="gramEnd"/>
      <w:r>
        <w:t xml:space="preserve"> on multiple cryptocurrency assets, including Bitcoin, </w:t>
      </w:r>
      <w:proofErr w:type="spellStart"/>
      <w:r>
        <w:t>Ethereum</w:t>
      </w:r>
      <w:proofErr w:type="spellEnd"/>
      <w:r>
        <w:t xml:space="preserve">, </w:t>
      </w:r>
      <w:proofErr w:type="spellStart"/>
      <w:r>
        <w:t>Binance</w:t>
      </w:r>
      <w:proofErr w:type="spellEnd"/>
      <w:r>
        <w:t xml:space="preserve"> Coin, and Solana, using historical market data spanning different market regimes. Experimental results demonstrate that the hybrid LSTM–PPO framework consistently outperforms deep learning–only, reinforcement learning–only, and rule-based baseline strategies in terms of risk-adjusted performance metrics such as the Sharpe ratio, maximum drawdown, and </w:t>
      </w:r>
      <w:proofErr w:type="spellStart"/>
      <w:r>
        <w:t>VaR</w:t>
      </w:r>
      <w:proofErr w:type="spellEnd"/>
      <w:r>
        <w:t xml:space="preserve"> compliance. These findings indicate that combining deep temporal forecasting with risk-aware reinforcement learning provides a robust and effective approach for autonomous trading and portfolio risk management in high-volatility cryptocurrency markets</w:t>
      </w:r>
      <w:r w:rsidR="00FA6FB1" w:rsidRPr="00FA6FB1">
        <w:rPr>
          <w:color w:val="231F20"/>
          <w:spacing w:val="-4"/>
        </w:rPr>
        <w:t>.</w:t>
      </w:r>
    </w:p>
    <w:p w14:paraId="68885498" w14:textId="28B1E291" w:rsidR="00B82F55" w:rsidRDefault="00B82F55">
      <w:pPr>
        <w:pStyle w:val="BodyText"/>
        <w:spacing w:before="60" w:line="218" w:lineRule="auto"/>
        <w:ind w:left="28" w:right="197"/>
        <w:rPr>
          <w:color w:val="231F20"/>
          <w:spacing w:val="-4"/>
        </w:rPr>
      </w:pPr>
    </w:p>
    <w:p w14:paraId="693C99B9" w14:textId="77777777" w:rsidR="00451F7B" w:rsidRDefault="0046330F" w:rsidP="00A04980">
      <w:pPr>
        <w:pStyle w:val="BodyText"/>
        <w:spacing w:before="60" w:line="218" w:lineRule="auto"/>
        <w:ind w:left="28" w:right="197"/>
      </w:pPr>
      <w:r w:rsidRPr="0046330F">
        <w:rPr>
          <w:color w:val="231F20"/>
        </w:rPr>
        <w:t xml:space="preserve">KEYWORDS: </w:t>
      </w:r>
      <w:r w:rsidR="00FA6FB1">
        <w:t>Cryptocurrency trading; Reinforcement Learning; Deep Learning; Portfolio Risk Control; PPO; Actor-Critic; Market Microstructure; Transaction Costs; Sentiment Analysis.</w:t>
      </w:r>
    </w:p>
    <w:p w14:paraId="2A64A17A" w14:textId="77777777" w:rsidR="00071EC7" w:rsidRDefault="00071EC7" w:rsidP="00A04980">
      <w:pPr>
        <w:pStyle w:val="BodyText"/>
        <w:spacing w:before="60" w:line="218" w:lineRule="auto"/>
        <w:ind w:left="28" w:right="197"/>
        <w:rPr>
          <w:color w:val="231F20"/>
          <w:spacing w:val="-2"/>
          <w:w w:val="105"/>
        </w:rPr>
      </w:pPr>
    </w:p>
    <w:p w14:paraId="0C8DD79D" w14:textId="03889910" w:rsidR="00071EC7" w:rsidRDefault="00071EC7" w:rsidP="00A04980">
      <w:pPr>
        <w:pStyle w:val="BodyText"/>
        <w:spacing w:before="60" w:line="218" w:lineRule="auto"/>
        <w:ind w:left="28" w:right="197"/>
        <w:rPr>
          <w:color w:val="231F20"/>
          <w:spacing w:val="-2"/>
          <w:w w:val="105"/>
        </w:rPr>
        <w:sectPr w:rsidR="00071EC7" w:rsidSect="00A668B0">
          <w:headerReference w:type="even" r:id="rId8"/>
          <w:headerReference w:type="default" r:id="rId9"/>
          <w:pgSz w:w="11910" w:h="15310"/>
          <w:pgMar w:top="1540" w:right="1133" w:bottom="280" w:left="1275" w:header="714" w:footer="0" w:gutter="0"/>
          <w:cols w:space="720"/>
        </w:sectPr>
      </w:pPr>
    </w:p>
    <w:p w14:paraId="6C9EF9F4" w14:textId="661D4931" w:rsidR="00597FA8" w:rsidRDefault="00597FA8" w:rsidP="00A04980">
      <w:pPr>
        <w:pStyle w:val="BodyText"/>
        <w:spacing w:before="60" w:line="218" w:lineRule="auto"/>
        <w:ind w:left="28" w:right="197"/>
        <w:rPr>
          <w:color w:val="231F20"/>
          <w:spacing w:val="-2"/>
          <w:w w:val="105"/>
        </w:rPr>
      </w:pPr>
    </w:p>
    <w:p w14:paraId="29E7FB81" w14:textId="77777777" w:rsidR="00597FA8" w:rsidRDefault="00597FA8" w:rsidP="00E83E97">
      <w:pPr>
        <w:pStyle w:val="BodyText"/>
        <w:numPr>
          <w:ilvl w:val="0"/>
          <w:numId w:val="8"/>
        </w:numPr>
        <w:spacing w:before="60" w:line="218" w:lineRule="auto"/>
        <w:ind w:right="197"/>
        <w:rPr>
          <w:rFonts w:asciiTheme="minorHAnsi" w:hAnsiTheme="minorHAnsi" w:cstheme="minorHAnsi"/>
          <w:color w:val="231F20"/>
          <w:spacing w:val="-2"/>
          <w:w w:val="105"/>
          <w:sz w:val="28"/>
          <w:szCs w:val="28"/>
        </w:rPr>
        <w:sectPr w:rsidR="00597FA8" w:rsidSect="00451F7B">
          <w:type w:val="continuous"/>
          <w:pgSz w:w="11910" w:h="15310"/>
          <w:pgMar w:top="1540" w:right="1133" w:bottom="280" w:left="1275" w:header="714" w:footer="0" w:gutter="0"/>
          <w:cols w:space="720"/>
        </w:sectPr>
      </w:pPr>
    </w:p>
    <w:p w14:paraId="43A85310" w14:textId="77777777" w:rsidR="00065BF5" w:rsidRPr="00E6470E" w:rsidRDefault="006D3C0D" w:rsidP="00E83E97">
      <w:pPr>
        <w:pStyle w:val="BodyText"/>
        <w:numPr>
          <w:ilvl w:val="0"/>
          <w:numId w:val="8"/>
        </w:numPr>
        <w:spacing w:before="60" w:line="218" w:lineRule="auto"/>
        <w:ind w:right="197"/>
        <w:rPr>
          <w:rFonts w:asciiTheme="minorHAnsi" w:hAnsiTheme="minorHAnsi" w:cstheme="minorHAnsi"/>
          <w:sz w:val="28"/>
          <w:szCs w:val="28"/>
        </w:rPr>
      </w:pPr>
      <w:r w:rsidRPr="00E6470E">
        <w:rPr>
          <w:rFonts w:asciiTheme="minorHAnsi" w:hAnsiTheme="minorHAnsi" w:cstheme="minorHAnsi"/>
          <w:color w:val="231F20"/>
          <w:spacing w:val="-2"/>
          <w:w w:val="105"/>
          <w:sz w:val="28"/>
          <w:szCs w:val="28"/>
        </w:rPr>
        <w:t>Introduction</w:t>
      </w:r>
    </w:p>
    <w:p w14:paraId="5BE9C466" w14:textId="09ED5E72" w:rsidR="00022AE6" w:rsidRPr="00022AE6" w:rsidRDefault="00022AE6" w:rsidP="00022AE6">
      <w:pPr>
        <w:pStyle w:val="BodyText"/>
        <w:spacing w:before="93" w:line="218" w:lineRule="auto"/>
        <w:ind w:left="28"/>
        <w:rPr>
          <w:color w:val="231F20"/>
        </w:rPr>
      </w:pPr>
      <w:r w:rsidRPr="00022AE6">
        <w:rPr>
          <w:color w:val="231F20"/>
        </w:rPr>
        <w:t xml:space="preserve">The explosive growth of cryptocurrency markets over the past decade has introduced both unprecedented opportunities and significant challenges for investors and financial analysts. Unlike traditional financial markets, the crypto ecosystem </w:t>
      </w:r>
      <w:proofErr w:type="gramStart"/>
      <w:r w:rsidRPr="00022AE6">
        <w:rPr>
          <w:color w:val="231F20"/>
        </w:rPr>
        <w:t>is characterized</w:t>
      </w:r>
      <w:proofErr w:type="gramEnd"/>
      <w:r w:rsidRPr="00022AE6">
        <w:rPr>
          <w:color w:val="231F20"/>
        </w:rPr>
        <w:t xml:space="preserve"> by extreme volatility, lack of regulation, and continuous trading across global exchanges. This complexity has spurred increasing interest in the application of Artificial Intelligence (AI) to optimize trading strategies and manage financial risks in real time [1].</w:t>
      </w:r>
    </w:p>
    <w:p w14:paraId="2010E594" w14:textId="724CEED0" w:rsidR="00022AE6" w:rsidRPr="00022AE6" w:rsidRDefault="00022AE6" w:rsidP="00022AE6">
      <w:pPr>
        <w:pStyle w:val="BodyText"/>
        <w:spacing w:before="93" w:line="218" w:lineRule="auto"/>
        <w:ind w:left="28"/>
        <w:rPr>
          <w:color w:val="231F20"/>
        </w:rPr>
      </w:pPr>
      <w:r w:rsidRPr="00022AE6">
        <w:rPr>
          <w:color w:val="231F20"/>
        </w:rPr>
        <w:t>Early studies on AI in financial trading primarily relied on Machine Learning (ML) models such as Random Forests or Support Vector Machines (SVM) to forecast price movements [2]. However, these models often struggled to capture the temporal dependencies and non-linear dynamics inherent in crypto price data. More recently, Deep Learning (DL) architectures—particularly Recurrent Neural Networks (RNNs), Long Short-Term Memory (LSTM) networks, and Temporal Convolutional Networks (TCNs)—have demonstrated strong predictive capabilities in complex time series forecasting tasks [3].</w:t>
      </w:r>
    </w:p>
    <w:p w14:paraId="2756F0DC" w14:textId="0C7292A2" w:rsidR="00022AE6" w:rsidRPr="00022AE6" w:rsidRDefault="00022AE6" w:rsidP="00022AE6">
      <w:pPr>
        <w:pStyle w:val="BodyText"/>
        <w:spacing w:before="93" w:line="218" w:lineRule="auto"/>
        <w:ind w:left="28"/>
        <w:rPr>
          <w:color w:val="231F20"/>
        </w:rPr>
      </w:pPr>
      <w:r w:rsidRPr="00022AE6">
        <w:rPr>
          <w:color w:val="231F20"/>
        </w:rPr>
        <w:t xml:space="preserve">At the same time, Reinforcement Learning (RL) has emerged as a promising approach for autonomous trading systems, allowing AI agents to learn trading policies through trial and error based on reward signals </w:t>
      </w:r>
      <w:r w:rsidRPr="00022AE6">
        <w:rPr>
          <w:color w:val="231F20"/>
        </w:rPr>
        <w:lastRenderedPageBreak/>
        <w:t>such as portfolio returns or Sharpe ratios [4]. Despite these advancements, both DL and RL models face individual limitations: DL excels in prediction accuracy but lacks decision-making flexibility, while RL adapts dynamically but may suffer from unstable convergence in volatile environments [5].</w:t>
      </w:r>
    </w:p>
    <w:p w14:paraId="660BB844" w14:textId="22700813" w:rsidR="00022AE6" w:rsidRPr="00022AE6" w:rsidRDefault="00022AE6" w:rsidP="00022AE6">
      <w:pPr>
        <w:pStyle w:val="BodyText"/>
        <w:spacing w:before="93" w:line="218" w:lineRule="auto"/>
        <w:ind w:left="28"/>
        <w:rPr>
          <w:color w:val="231F20"/>
        </w:rPr>
      </w:pPr>
      <w:r w:rsidRPr="00022AE6">
        <w:rPr>
          <w:color w:val="231F20"/>
        </w:rPr>
        <w:t>To address these challenges, this paper proposes a Hybrid AI framework that integrates Deep Learning and Reinforcement Learning for crypto asset trading and risk control. The framework leverages DL models for price and volatility forecasting, feeding predictive signals into an RL-based trading agent that adjusts portfolio weights and exposure in real time. This synergy aims to enhance both predictive precision and risk-adjusted performance across diverse market conditions [6].</w:t>
      </w:r>
    </w:p>
    <w:p w14:paraId="6ED37FF7" w14:textId="3EF295B9" w:rsidR="00022AE6" w:rsidRPr="00022AE6" w:rsidRDefault="00022AE6" w:rsidP="00022AE6">
      <w:pPr>
        <w:pStyle w:val="BodyText"/>
        <w:spacing w:before="93" w:line="218" w:lineRule="auto"/>
        <w:ind w:left="28"/>
        <w:rPr>
          <w:color w:val="231F20"/>
        </w:rPr>
      </w:pPr>
      <w:r w:rsidRPr="00022AE6">
        <w:rPr>
          <w:color w:val="231F20"/>
        </w:rPr>
        <w:t>The key contributions of this study are as follows:</w:t>
      </w:r>
    </w:p>
    <w:p w14:paraId="4E4142F4" w14:textId="7B66A55B" w:rsidR="00022AE6" w:rsidRPr="00022AE6" w:rsidRDefault="00022AE6" w:rsidP="00022AE6">
      <w:pPr>
        <w:pStyle w:val="BodyText"/>
        <w:numPr>
          <w:ilvl w:val="0"/>
          <w:numId w:val="19"/>
        </w:numPr>
        <w:spacing w:before="93" w:line="218" w:lineRule="auto"/>
        <w:rPr>
          <w:color w:val="231F20"/>
        </w:rPr>
      </w:pPr>
      <w:r w:rsidRPr="00022AE6">
        <w:rPr>
          <w:color w:val="231F20"/>
        </w:rPr>
        <w:t>A hybrid model architecture that combines LSTM-based forecasting with an RL-based trading policy.</w:t>
      </w:r>
    </w:p>
    <w:p w14:paraId="2F91AB2D" w14:textId="2BE29B61" w:rsidR="00022AE6" w:rsidRPr="00022AE6" w:rsidRDefault="00022AE6" w:rsidP="00022AE6">
      <w:pPr>
        <w:pStyle w:val="BodyText"/>
        <w:numPr>
          <w:ilvl w:val="0"/>
          <w:numId w:val="19"/>
        </w:numPr>
        <w:spacing w:before="93" w:line="218" w:lineRule="auto"/>
        <w:rPr>
          <w:color w:val="231F20"/>
        </w:rPr>
      </w:pPr>
      <w:r w:rsidRPr="00022AE6">
        <w:rPr>
          <w:color w:val="231F20"/>
        </w:rPr>
        <w:t>A risk-aware reward function integrating Value-at-Risk (</w:t>
      </w:r>
      <w:proofErr w:type="spellStart"/>
      <w:r w:rsidRPr="00022AE6">
        <w:rPr>
          <w:color w:val="231F20"/>
        </w:rPr>
        <w:t>VaR</w:t>
      </w:r>
      <w:proofErr w:type="spellEnd"/>
      <w:r w:rsidRPr="00022AE6">
        <w:rPr>
          <w:color w:val="231F20"/>
        </w:rPr>
        <w:t>) and drawdown constraints.</w:t>
      </w:r>
    </w:p>
    <w:p w14:paraId="4FB48866" w14:textId="2F6FB3E0" w:rsidR="00022AE6" w:rsidRPr="00022AE6" w:rsidRDefault="00022AE6" w:rsidP="00022AE6">
      <w:pPr>
        <w:pStyle w:val="BodyText"/>
        <w:numPr>
          <w:ilvl w:val="0"/>
          <w:numId w:val="19"/>
        </w:numPr>
        <w:spacing w:before="93" w:line="218" w:lineRule="auto"/>
        <w:rPr>
          <w:color w:val="231F20"/>
        </w:rPr>
      </w:pPr>
      <w:r w:rsidRPr="00022AE6">
        <w:rPr>
          <w:color w:val="231F20"/>
        </w:rPr>
        <w:t>Comprehensive empirical evaluation using multi-asset crypto data (BTC, ETH, SOL, BNB) across bullish and bearish regimes.</w:t>
      </w:r>
    </w:p>
    <w:p w14:paraId="7743F43C" w14:textId="6B5477D5" w:rsidR="00022AE6" w:rsidRPr="00022AE6" w:rsidRDefault="00022AE6" w:rsidP="00022AE6">
      <w:pPr>
        <w:pStyle w:val="BodyText"/>
        <w:numPr>
          <w:ilvl w:val="0"/>
          <w:numId w:val="19"/>
        </w:numPr>
        <w:spacing w:before="93" w:line="218" w:lineRule="auto"/>
        <w:rPr>
          <w:color w:val="231F20"/>
        </w:rPr>
      </w:pPr>
      <w:r w:rsidRPr="00022AE6">
        <w:rPr>
          <w:color w:val="231F20"/>
        </w:rPr>
        <w:t>Comparison of hybrid model performance against baseline deep learning and rule-based trading systems.</w:t>
      </w:r>
    </w:p>
    <w:p w14:paraId="04FD8B86" w14:textId="77777777" w:rsidR="00022AE6" w:rsidRPr="00022AE6" w:rsidRDefault="00022AE6" w:rsidP="00022AE6">
      <w:pPr>
        <w:pStyle w:val="BodyText"/>
        <w:spacing w:before="93" w:line="218" w:lineRule="auto"/>
        <w:ind w:left="28"/>
        <w:rPr>
          <w:color w:val="231F20"/>
        </w:rPr>
      </w:pPr>
      <w:r w:rsidRPr="00022AE6">
        <w:rPr>
          <w:color w:val="231F20"/>
        </w:rPr>
        <w:t xml:space="preserve">The remainder of this paper </w:t>
      </w:r>
      <w:proofErr w:type="gramStart"/>
      <w:r w:rsidRPr="00022AE6">
        <w:rPr>
          <w:color w:val="231F20"/>
        </w:rPr>
        <w:t>is structured</w:t>
      </w:r>
      <w:proofErr w:type="gramEnd"/>
      <w:r w:rsidRPr="00022AE6">
        <w:rPr>
          <w:color w:val="231F20"/>
        </w:rPr>
        <w:t xml:space="preserve"> as follows:</w:t>
      </w:r>
    </w:p>
    <w:p w14:paraId="0DDE528C" w14:textId="77777777" w:rsidR="00022AE6" w:rsidRPr="00022AE6" w:rsidRDefault="00022AE6" w:rsidP="00022AE6">
      <w:pPr>
        <w:pStyle w:val="BodyText"/>
        <w:spacing w:before="93" w:line="218" w:lineRule="auto"/>
        <w:ind w:left="28"/>
        <w:rPr>
          <w:color w:val="231F20"/>
        </w:rPr>
      </w:pPr>
      <w:r w:rsidRPr="00022AE6">
        <w:rPr>
          <w:color w:val="231F20"/>
        </w:rPr>
        <w:t>Section 2 reviews related works in AI-driven crypto trading and risk management.</w:t>
      </w:r>
    </w:p>
    <w:p w14:paraId="2511878C" w14:textId="77777777" w:rsidR="00022AE6" w:rsidRPr="00022AE6" w:rsidRDefault="00022AE6" w:rsidP="00022AE6">
      <w:pPr>
        <w:pStyle w:val="BodyText"/>
        <w:spacing w:before="93" w:line="218" w:lineRule="auto"/>
        <w:ind w:left="28"/>
        <w:rPr>
          <w:color w:val="231F20"/>
        </w:rPr>
      </w:pPr>
      <w:r w:rsidRPr="00022AE6">
        <w:rPr>
          <w:color w:val="231F20"/>
        </w:rPr>
        <w:t>Section 3 describes the proposed hybrid model architecture.</w:t>
      </w:r>
    </w:p>
    <w:p w14:paraId="2C89D2AA" w14:textId="77777777" w:rsidR="00022AE6" w:rsidRPr="00022AE6" w:rsidRDefault="00022AE6" w:rsidP="00022AE6">
      <w:pPr>
        <w:pStyle w:val="BodyText"/>
        <w:spacing w:before="93" w:line="218" w:lineRule="auto"/>
        <w:ind w:left="28"/>
        <w:rPr>
          <w:color w:val="231F20"/>
        </w:rPr>
      </w:pPr>
      <w:r w:rsidRPr="00022AE6">
        <w:rPr>
          <w:color w:val="231F20"/>
        </w:rPr>
        <w:t>Section 4 outlines the experimental setup and results.</w:t>
      </w:r>
    </w:p>
    <w:p w14:paraId="2CCD49CD" w14:textId="3E637E34" w:rsidR="00065BF5" w:rsidRDefault="00022AE6" w:rsidP="00022AE6">
      <w:pPr>
        <w:pStyle w:val="BodyText"/>
        <w:spacing w:before="93" w:line="218" w:lineRule="auto"/>
        <w:ind w:left="28"/>
      </w:pPr>
      <w:r w:rsidRPr="00022AE6">
        <w:rPr>
          <w:color w:val="231F20"/>
        </w:rPr>
        <w:t>Section 5 discusses the implications, limitations, and future research directions.</w:t>
      </w:r>
    </w:p>
    <w:p w14:paraId="5A950A93" w14:textId="77777777" w:rsidR="00597FA8" w:rsidRDefault="00597FA8" w:rsidP="00E6470E">
      <w:pPr>
        <w:pStyle w:val="Heading1"/>
        <w:numPr>
          <w:ilvl w:val="0"/>
          <w:numId w:val="8"/>
        </w:numPr>
        <w:tabs>
          <w:tab w:val="left" w:pos="329"/>
        </w:tabs>
        <w:jc w:val="both"/>
        <w:sectPr w:rsidR="00597FA8" w:rsidSect="00FA6FB1">
          <w:type w:val="continuous"/>
          <w:pgSz w:w="11910" w:h="15310"/>
          <w:pgMar w:top="1540" w:right="1133" w:bottom="280" w:left="1275" w:header="714" w:footer="0" w:gutter="0"/>
          <w:cols w:space="680"/>
        </w:sectPr>
      </w:pPr>
    </w:p>
    <w:p w14:paraId="22C37FB9" w14:textId="77777777" w:rsidR="00065BF5" w:rsidRDefault="00ED3C3B" w:rsidP="00E6470E">
      <w:pPr>
        <w:pStyle w:val="Heading1"/>
        <w:numPr>
          <w:ilvl w:val="0"/>
          <w:numId w:val="8"/>
        </w:numPr>
        <w:tabs>
          <w:tab w:val="left" w:pos="329"/>
        </w:tabs>
        <w:jc w:val="both"/>
      </w:pPr>
      <w:r>
        <w:t>Related Work</w:t>
      </w:r>
    </w:p>
    <w:p w14:paraId="2F97ADDB" w14:textId="62F7F604" w:rsidR="00022AE6" w:rsidRPr="00022AE6" w:rsidRDefault="00022AE6" w:rsidP="00022AE6">
      <w:pPr>
        <w:pStyle w:val="Heading1"/>
        <w:ind w:left="0" w:firstLine="0"/>
        <w:rPr>
          <w:rFonts w:ascii="Palatino Linotype" w:eastAsia="Palatino Linotype" w:hAnsi="Palatino Linotype" w:cs="Palatino Linotype"/>
          <w:color w:val="231F20"/>
          <w:spacing w:val="-6"/>
          <w:sz w:val="20"/>
          <w:szCs w:val="20"/>
        </w:rPr>
      </w:pPr>
      <w:r w:rsidRPr="00022AE6">
        <w:rPr>
          <w:rFonts w:ascii="Palatino Linotype" w:eastAsia="Palatino Linotype" w:hAnsi="Palatino Linotype" w:cs="Palatino Linotype"/>
          <w:color w:val="231F20"/>
          <w:spacing w:val="-6"/>
          <w:sz w:val="20"/>
          <w:szCs w:val="20"/>
        </w:rPr>
        <w:t xml:space="preserve">The intersection of Artificial Intelligence and financial trading </w:t>
      </w:r>
      <w:proofErr w:type="gramStart"/>
      <w:r w:rsidRPr="00022AE6">
        <w:rPr>
          <w:rFonts w:ascii="Palatino Linotype" w:eastAsia="Palatino Linotype" w:hAnsi="Palatino Linotype" w:cs="Palatino Linotype"/>
          <w:color w:val="231F20"/>
          <w:spacing w:val="-6"/>
          <w:sz w:val="20"/>
          <w:szCs w:val="20"/>
        </w:rPr>
        <w:t>has been extensively explored</w:t>
      </w:r>
      <w:proofErr w:type="gramEnd"/>
      <w:r w:rsidRPr="00022AE6">
        <w:rPr>
          <w:rFonts w:ascii="Palatino Linotype" w:eastAsia="Palatino Linotype" w:hAnsi="Palatino Linotype" w:cs="Palatino Linotype"/>
          <w:color w:val="231F20"/>
          <w:spacing w:val="-6"/>
          <w:sz w:val="20"/>
          <w:szCs w:val="20"/>
        </w:rPr>
        <w:t xml:space="preserve"> in recent years, evolving from traditional econometric approaches to advanced deep learning and reinforcement learning paradigms. This section provides a structured overview of relevant studies in three major domains: (1) AI in financial forecasting, (2) Reinforcement Learning for trading systems, and (3) hybrid AI frameworks for risk-aware trading in cryptocurrency markets.</w:t>
      </w:r>
    </w:p>
    <w:p w14:paraId="2CD11B25" w14:textId="2A5A3CEF" w:rsidR="00022AE6" w:rsidRPr="00022AE6" w:rsidRDefault="00022AE6" w:rsidP="00022AE6">
      <w:pPr>
        <w:pStyle w:val="Heading1"/>
        <w:tabs>
          <w:tab w:val="left" w:pos="343"/>
        </w:tabs>
        <w:rPr>
          <w:rFonts w:ascii="Palatino Linotype" w:eastAsia="Palatino Linotype" w:hAnsi="Palatino Linotype" w:cs="Palatino Linotype"/>
          <w:color w:val="231F20"/>
          <w:spacing w:val="-6"/>
          <w:sz w:val="20"/>
          <w:szCs w:val="20"/>
        </w:rPr>
      </w:pPr>
      <w:r w:rsidRPr="00022AE6">
        <w:rPr>
          <w:rFonts w:ascii="Palatino Linotype" w:eastAsia="Palatino Linotype" w:hAnsi="Palatino Linotype" w:cs="Palatino Linotype"/>
          <w:color w:val="231F20"/>
          <w:spacing w:val="-6"/>
          <w:sz w:val="20"/>
          <w:szCs w:val="20"/>
        </w:rPr>
        <w:t>2.1 AI in Financial Forecasting</w:t>
      </w:r>
    </w:p>
    <w:p w14:paraId="6D0B1974" w14:textId="77777777" w:rsidR="00022AE6" w:rsidRPr="00022AE6" w:rsidRDefault="00022AE6" w:rsidP="00022AE6">
      <w:pPr>
        <w:pStyle w:val="Heading1"/>
        <w:ind w:left="0" w:firstLine="28"/>
        <w:rPr>
          <w:rFonts w:ascii="Palatino Linotype" w:eastAsia="Palatino Linotype" w:hAnsi="Palatino Linotype" w:cs="Palatino Linotype"/>
          <w:color w:val="231F20"/>
          <w:spacing w:val="-6"/>
          <w:sz w:val="20"/>
          <w:szCs w:val="20"/>
        </w:rPr>
      </w:pPr>
      <w:r w:rsidRPr="00022AE6">
        <w:rPr>
          <w:rFonts w:ascii="Palatino Linotype" w:eastAsia="Palatino Linotype" w:hAnsi="Palatino Linotype" w:cs="Palatino Linotype"/>
          <w:color w:val="231F20"/>
          <w:spacing w:val="-6"/>
          <w:sz w:val="20"/>
          <w:szCs w:val="20"/>
        </w:rPr>
        <w:t>Machine Learning (ML) and Deep Learning (DL) techniques have been widely adopted for price prediction and market behavior modeling. Early works used Support Vector Machines (SVM) and Random Forests for short-term stock price forecasting [7], achieving moderate predictive accuracy but limited generalization in volatile markets.</w:t>
      </w:r>
    </w:p>
    <w:p w14:paraId="5DDC6E20" w14:textId="77777777" w:rsidR="00022AE6" w:rsidRPr="00022AE6" w:rsidRDefault="00022AE6" w:rsidP="00022AE6">
      <w:pPr>
        <w:pStyle w:val="Heading1"/>
        <w:ind w:left="0" w:firstLine="28"/>
        <w:rPr>
          <w:rFonts w:ascii="Palatino Linotype" w:eastAsia="Palatino Linotype" w:hAnsi="Palatino Linotype" w:cs="Palatino Linotype"/>
          <w:color w:val="231F20"/>
          <w:spacing w:val="-6"/>
          <w:sz w:val="20"/>
          <w:szCs w:val="20"/>
        </w:rPr>
      </w:pPr>
      <w:r w:rsidRPr="00022AE6">
        <w:rPr>
          <w:rFonts w:ascii="Palatino Linotype" w:eastAsia="Palatino Linotype" w:hAnsi="Palatino Linotype" w:cs="Palatino Linotype"/>
          <w:color w:val="231F20"/>
          <w:spacing w:val="-6"/>
          <w:sz w:val="20"/>
          <w:szCs w:val="20"/>
        </w:rPr>
        <w:t>Subsequent studies demonstrated that Deep Neural Networks (DNNs) and Recurrent Neural Networks (RNNs), especially Long Short-Term Memory (LSTM) models, outperform classical ML models due to their capacity to capture long-term temporal dependencies [8], [9].</w:t>
      </w:r>
    </w:p>
    <w:p w14:paraId="12DD586B" w14:textId="5DA5F2EF" w:rsidR="00022AE6" w:rsidRPr="00022AE6" w:rsidRDefault="00022AE6" w:rsidP="00022AE6">
      <w:pPr>
        <w:pStyle w:val="Heading1"/>
        <w:ind w:left="0" w:firstLine="28"/>
        <w:rPr>
          <w:rFonts w:ascii="Palatino Linotype" w:eastAsia="Palatino Linotype" w:hAnsi="Palatino Linotype" w:cs="Palatino Linotype"/>
          <w:color w:val="231F20"/>
          <w:spacing w:val="-6"/>
          <w:sz w:val="20"/>
          <w:szCs w:val="20"/>
        </w:rPr>
      </w:pPr>
      <w:r w:rsidRPr="00022AE6">
        <w:rPr>
          <w:rFonts w:ascii="Palatino Linotype" w:eastAsia="Palatino Linotype" w:hAnsi="Palatino Linotype" w:cs="Palatino Linotype"/>
          <w:color w:val="231F20"/>
          <w:spacing w:val="-6"/>
          <w:sz w:val="20"/>
          <w:szCs w:val="20"/>
        </w:rPr>
        <w:t xml:space="preserve">Furthermore, Convolutional Neural Networks (CNNs) </w:t>
      </w:r>
      <w:proofErr w:type="gramStart"/>
      <w:r w:rsidRPr="00022AE6">
        <w:rPr>
          <w:rFonts w:ascii="Palatino Linotype" w:eastAsia="Palatino Linotype" w:hAnsi="Palatino Linotype" w:cs="Palatino Linotype"/>
          <w:color w:val="231F20"/>
          <w:spacing w:val="-6"/>
          <w:sz w:val="20"/>
          <w:szCs w:val="20"/>
        </w:rPr>
        <w:t>have been applied</w:t>
      </w:r>
      <w:proofErr w:type="gramEnd"/>
      <w:r w:rsidRPr="00022AE6">
        <w:rPr>
          <w:rFonts w:ascii="Palatino Linotype" w:eastAsia="Palatino Linotype" w:hAnsi="Palatino Linotype" w:cs="Palatino Linotype"/>
          <w:color w:val="231F20"/>
          <w:spacing w:val="-6"/>
          <w:sz w:val="20"/>
          <w:szCs w:val="20"/>
        </w:rPr>
        <w:t xml:space="preserve"> to extract latent features from financial time-series and order book data, enhancing both forecasting precision and anomaly detection [10]. These advances have laid a solid foundation for integrating DL into automated trading systems.</w:t>
      </w:r>
    </w:p>
    <w:p w14:paraId="1D146AE6" w14:textId="4265A1DA" w:rsidR="00022AE6" w:rsidRPr="00022AE6" w:rsidRDefault="00022AE6" w:rsidP="00022AE6">
      <w:pPr>
        <w:pStyle w:val="Heading1"/>
        <w:ind w:left="0" w:firstLine="28"/>
        <w:rPr>
          <w:rFonts w:ascii="Palatino Linotype" w:eastAsia="Palatino Linotype" w:hAnsi="Palatino Linotype" w:cs="Palatino Linotype"/>
          <w:color w:val="231F20"/>
          <w:spacing w:val="-6"/>
          <w:sz w:val="20"/>
          <w:szCs w:val="20"/>
        </w:rPr>
      </w:pPr>
      <w:r w:rsidRPr="00022AE6">
        <w:rPr>
          <w:rFonts w:ascii="Palatino Linotype" w:eastAsia="Palatino Linotype" w:hAnsi="Palatino Linotype" w:cs="Palatino Linotype"/>
          <w:color w:val="231F20"/>
          <w:spacing w:val="-6"/>
          <w:sz w:val="20"/>
          <w:szCs w:val="20"/>
        </w:rPr>
        <w:t>2.2 Reinforcement Learning in Algorithmic Trading</w:t>
      </w:r>
    </w:p>
    <w:p w14:paraId="3355BFC3" w14:textId="77777777" w:rsidR="00022AE6" w:rsidRPr="00022AE6" w:rsidRDefault="00022AE6" w:rsidP="00022AE6">
      <w:pPr>
        <w:pStyle w:val="Heading1"/>
        <w:ind w:left="0" w:firstLine="28"/>
        <w:rPr>
          <w:rFonts w:ascii="Palatino Linotype" w:eastAsia="Palatino Linotype" w:hAnsi="Palatino Linotype" w:cs="Palatino Linotype"/>
          <w:color w:val="231F20"/>
          <w:spacing w:val="-6"/>
          <w:sz w:val="20"/>
          <w:szCs w:val="20"/>
        </w:rPr>
      </w:pPr>
      <w:r w:rsidRPr="00022AE6">
        <w:rPr>
          <w:rFonts w:ascii="Palatino Linotype" w:eastAsia="Palatino Linotype" w:hAnsi="Palatino Linotype" w:cs="Palatino Linotype"/>
          <w:color w:val="231F20"/>
          <w:spacing w:val="-6"/>
          <w:sz w:val="20"/>
          <w:szCs w:val="20"/>
        </w:rPr>
        <w:t>Reinforcement Learning (RL) has gained attention as a framework for adaptive and autonomous decision-making in financial environments. Early RL-based trading agents employed Q-learning and SARSA algorithms to optimize discrete trading actions under simplified environments [11].</w:t>
      </w:r>
    </w:p>
    <w:p w14:paraId="7BAA7D3E" w14:textId="77777777" w:rsidR="00022AE6" w:rsidRPr="00022AE6" w:rsidRDefault="00022AE6" w:rsidP="00022AE6">
      <w:pPr>
        <w:pStyle w:val="Heading1"/>
        <w:ind w:left="0" w:firstLine="28"/>
        <w:rPr>
          <w:rFonts w:ascii="Palatino Linotype" w:eastAsia="Palatino Linotype" w:hAnsi="Palatino Linotype" w:cs="Palatino Linotype"/>
          <w:color w:val="231F20"/>
          <w:spacing w:val="-6"/>
          <w:sz w:val="20"/>
          <w:szCs w:val="20"/>
        </w:rPr>
      </w:pPr>
      <w:r w:rsidRPr="00022AE6">
        <w:rPr>
          <w:rFonts w:ascii="Palatino Linotype" w:eastAsia="Palatino Linotype" w:hAnsi="Palatino Linotype" w:cs="Palatino Linotype"/>
          <w:color w:val="231F20"/>
          <w:spacing w:val="-6"/>
          <w:sz w:val="20"/>
          <w:szCs w:val="20"/>
        </w:rPr>
        <w:t>Recent developments in Deep Reinforcement Learning (DRL)—such as Deep Q-Networks (DQN), Proximal Policy Optimization (PPO), and Soft Actor-Critic (SAC)—have enabled agents to handle continuous action spaces and learn dynamic trading strategies from raw market data [12], [13].</w:t>
      </w:r>
    </w:p>
    <w:p w14:paraId="7C262F85" w14:textId="4FFEF8AB" w:rsidR="00022AE6" w:rsidRPr="00022AE6" w:rsidRDefault="00022AE6" w:rsidP="00022AE6">
      <w:pPr>
        <w:pStyle w:val="Heading1"/>
        <w:ind w:left="0" w:firstLine="28"/>
        <w:rPr>
          <w:rFonts w:ascii="Palatino Linotype" w:eastAsia="Palatino Linotype" w:hAnsi="Palatino Linotype" w:cs="Palatino Linotype"/>
          <w:color w:val="231F20"/>
          <w:spacing w:val="-6"/>
          <w:sz w:val="20"/>
          <w:szCs w:val="20"/>
        </w:rPr>
      </w:pPr>
      <w:r w:rsidRPr="00022AE6">
        <w:rPr>
          <w:rFonts w:ascii="Palatino Linotype" w:eastAsia="Palatino Linotype" w:hAnsi="Palatino Linotype" w:cs="Palatino Linotype"/>
          <w:color w:val="231F20"/>
          <w:spacing w:val="-6"/>
          <w:sz w:val="20"/>
          <w:szCs w:val="20"/>
        </w:rPr>
        <w:t xml:space="preserve">Notably, Moody and </w:t>
      </w:r>
      <w:proofErr w:type="spellStart"/>
      <w:r w:rsidRPr="00022AE6">
        <w:rPr>
          <w:rFonts w:ascii="Palatino Linotype" w:eastAsia="Palatino Linotype" w:hAnsi="Palatino Linotype" w:cs="Palatino Linotype"/>
          <w:color w:val="231F20"/>
          <w:spacing w:val="-6"/>
          <w:sz w:val="20"/>
          <w:szCs w:val="20"/>
        </w:rPr>
        <w:t>Saffell’s</w:t>
      </w:r>
      <w:proofErr w:type="spellEnd"/>
      <w:r w:rsidRPr="00022AE6">
        <w:rPr>
          <w:rFonts w:ascii="Palatino Linotype" w:eastAsia="Palatino Linotype" w:hAnsi="Palatino Linotype" w:cs="Palatino Linotype"/>
          <w:color w:val="231F20"/>
          <w:spacing w:val="-6"/>
          <w:sz w:val="20"/>
          <w:szCs w:val="20"/>
        </w:rPr>
        <w:t xml:space="preserve"> foundational work introduced a Reinforcement Learning architecture that jointly </w:t>
      </w:r>
      <w:r w:rsidRPr="00022AE6">
        <w:rPr>
          <w:rFonts w:ascii="Palatino Linotype" w:eastAsia="Palatino Linotype" w:hAnsi="Palatino Linotype" w:cs="Palatino Linotype"/>
          <w:color w:val="231F20"/>
          <w:spacing w:val="-6"/>
          <w:sz w:val="20"/>
          <w:szCs w:val="20"/>
        </w:rPr>
        <w:lastRenderedPageBreak/>
        <w:t xml:space="preserve">optimizes return and risk through utility-based reward functions [14]. This concept has inspired later models integrating risk-adjusted metrics such as the Sharpe ratio, </w:t>
      </w:r>
      <w:proofErr w:type="spellStart"/>
      <w:r w:rsidRPr="00022AE6">
        <w:rPr>
          <w:rFonts w:ascii="Palatino Linotype" w:eastAsia="Palatino Linotype" w:hAnsi="Palatino Linotype" w:cs="Palatino Linotype"/>
          <w:color w:val="231F20"/>
          <w:spacing w:val="-6"/>
          <w:sz w:val="20"/>
          <w:szCs w:val="20"/>
        </w:rPr>
        <w:t>Sortino</w:t>
      </w:r>
      <w:proofErr w:type="spellEnd"/>
      <w:r w:rsidRPr="00022AE6">
        <w:rPr>
          <w:rFonts w:ascii="Palatino Linotype" w:eastAsia="Palatino Linotype" w:hAnsi="Palatino Linotype" w:cs="Palatino Linotype"/>
          <w:color w:val="231F20"/>
          <w:spacing w:val="-6"/>
          <w:sz w:val="20"/>
          <w:szCs w:val="20"/>
        </w:rPr>
        <w:t xml:space="preserve"> ratio, and Value-at-Risk (</w:t>
      </w:r>
      <w:proofErr w:type="spellStart"/>
      <w:r w:rsidRPr="00022AE6">
        <w:rPr>
          <w:rFonts w:ascii="Palatino Linotype" w:eastAsia="Palatino Linotype" w:hAnsi="Palatino Linotype" w:cs="Palatino Linotype"/>
          <w:color w:val="231F20"/>
          <w:spacing w:val="-6"/>
          <w:sz w:val="20"/>
          <w:szCs w:val="20"/>
        </w:rPr>
        <w:t>VaR</w:t>
      </w:r>
      <w:proofErr w:type="spellEnd"/>
      <w:r w:rsidRPr="00022AE6">
        <w:rPr>
          <w:rFonts w:ascii="Palatino Linotype" w:eastAsia="Palatino Linotype" w:hAnsi="Palatino Linotype" w:cs="Palatino Linotype"/>
          <w:color w:val="231F20"/>
          <w:spacing w:val="-6"/>
          <w:sz w:val="20"/>
          <w:szCs w:val="20"/>
        </w:rPr>
        <w:t>) into the reward function [15].</w:t>
      </w:r>
    </w:p>
    <w:p w14:paraId="1452C611" w14:textId="0396951C" w:rsidR="00022AE6" w:rsidRPr="00022AE6" w:rsidRDefault="00022AE6" w:rsidP="00022AE6">
      <w:pPr>
        <w:pStyle w:val="Heading1"/>
        <w:ind w:left="0" w:firstLine="28"/>
        <w:rPr>
          <w:rFonts w:ascii="Palatino Linotype" w:eastAsia="Palatino Linotype" w:hAnsi="Palatino Linotype" w:cs="Palatino Linotype"/>
          <w:color w:val="231F20"/>
          <w:spacing w:val="-6"/>
          <w:sz w:val="20"/>
          <w:szCs w:val="20"/>
        </w:rPr>
      </w:pPr>
      <w:r w:rsidRPr="00022AE6">
        <w:rPr>
          <w:rFonts w:ascii="Palatino Linotype" w:eastAsia="Palatino Linotype" w:hAnsi="Palatino Linotype" w:cs="Palatino Linotype"/>
          <w:color w:val="231F20"/>
          <w:spacing w:val="-6"/>
          <w:sz w:val="20"/>
          <w:szCs w:val="20"/>
        </w:rPr>
        <w:t>2.3 Hybrid AI Models for Crypto Asset Trading</w:t>
      </w:r>
    </w:p>
    <w:p w14:paraId="46852496" w14:textId="77777777" w:rsidR="00022AE6" w:rsidRPr="00022AE6" w:rsidRDefault="00022AE6" w:rsidP="00022AE6">
      <w:pPr>
        <w:pStyle w:val="Heading1"/>
        <w:ind w:left="0" w:firstLine="28"/>
        <w:rPr>
          <w:rFonts w:ascii="Palatino Linotype" w:eastAsia="Palatino Linotype" w:hAnsi="Palatino Linotype" w:cs="Palatino Linotype"/>
          <w:color w:val="231F20"/>
          <w:spacing w:val="-6"/>
          <w:sz w:val="20"/>
          <w:szCs w:val="20"/>
        </w:rPr>
      </w:pPr>
      <w:r w:rsidRPr="00022AE6">
        <w:rPr>
          <w:rFonts w:ascii="Palatino Linotype" w:eastAsia="Palatino Linotype" w:hAnsi="Palatino Linotype" w:cs="Palatino Linotype"/>
          <w:color w:val="231F20"/>
          <w:spacing w:val="-6"/>
          <w:sz w:val="20"/>
          <w:szCs w:val="20"/>
        </w:rPr>
        <w:t>The cryptocurrency market presents unique challenges—extreme volatility, speculative behavior, and limited historical stability—that complicate both prediction and control tasks. Hybrid models combining DL and RL have shown promise in such settings.</w:t>
      </w:r>
    </w:p>
    <w:p w14:paraId="7CD960FC" w14:textId="77777777" w:rsidR="00022AE6" w:rsidRPr="00022AE6" w:rsidRDefault="00022AE6" w:rsidP="00022AE6">
      <w:pPr>
        <w:pStyle w:val="Heading1"/>
        <w:ind w:left="0" w:firstLine="28"/>
        <w:rPr>
          <w:rFonts w:ascii="Palatino Linotype" w:eastAsia="Palatino Linotype" w:hAnsi="Palatino Linotype" w:cs="Palatino Linotype"/>
          <w:color w:val="231F20"/>
          <w:spacing w:val="-6"/>
          <w:sz w:val="20"/>
          <w:szCs w:val="20"/>
        </w:rPr>
      </w:pPr>
      <w:r w:rsidRPr="00022AE6">
        <w:rPr>
          <w:rFonts w:ascii="Palatino Linotype" w:eastAsia="Palatino Linotype" w:hAnsi="Palatino Linotype" w:cs="Palatino Linotype"/>
          <w:color w:val="231F20"/>
          <w:spacing w:val="-6"/>
          <w:sz w:val="20"/>
          <w:szCs w:val="20"/>
        </w:rPr>
        <w:t>For instance, Zhang et al. [16] proposed an LSTM–DQN hybrid for Bitcoin trading, where the LSTM network predicts short-term price trends, and the DQN agent executes optimal trades based on predictive signals. Similarly, Fang et al. [17] employed a CNN–PPO architecture to capture multi-scale patterns and adapt to market regime shifts.</w:t>
      </w:r>
    </w:p>
    <w:p w14:paraId="2804AF54" w14:textId="42E3169C" w:rsidR="00022AE6" w:rsidRPr="00022AE6" w:rsidRDefault="00022AE6" w:rsidP="00022AE6">
      <w:pPr>
        <w:pStyle w:val="Heading1"/>
        <w:ind w:left="0" w:firstLine="28"/>
        <w:rPr>
          <w:rFonts w:ascii="Palatino Linotype" w:eastAsia="Palatino Linotype" w:hAnsi="Palatino Linotype" w:cs="Palatino Linotype"/>
          <w:color w:val="231F20"/>
          <w:spacing w:val="-6"/>
          <w:sz w:val="20"/>
          <w:szCs w:val="20"/>
        </w:rPr>
      </w:pPr>
      <w:r w:rsidRPr="00022AE6">
        <w:rPr>
          <w:rFonts w:ascii="Palatino Linotype" w:eastAsia="Palatino Linotype" w:hAnsi="Palatino Linotype" w:cs="Palatino Linotype"/>
          <w:color w:val="231F20"/>
          <w:spacing w:val="-6"/>
          <w:sz w:val="20"/>
          <w:szCs w:val="20"/>
        </w:rPr>
        <w:t xml:space="preserve">Beyond prediction, hybrid approaches </w:t>
      </w:r>
      <w:proofErr w:type="gramStart"/>
      <w:r w:rsidRPr="00022AE6">
        <w:rPr>
          <w:rFonts w:ascii="Palatino Linotype" w:eastAsia="Palatino Linotype" w:hAnsi="Palatino Linotype" w:cs="Palatino Linotype"/>
          <w:color w:val="231F20"/>
          <w:spacing w:val="-6"/>
          <w:sz w:val="20"/>
          <w:szCs w:val="20"/>
        </w:rPr>
        <w:t>have also been applied</w:t>
      </w:r>
      <w:proofErr w:type="gramEnd"/>
      <w:r w:rsidRPr="00022AE6">
        <w:rPr>
          <w:rFonts w:ascii="Palatino Linotype" w:eastAsia="Palatino Linotype" w:hAnsi="Palatino Linotype" w:cs="Palatino Linotype"/>
          <w:color w:val="231F20"/>
          <w:spacing w:val="-6"/>
          <w:sz w:val="20"/>
          <w:szCs w:val="20"/>
        </w:rPr>
        <w:t xml:space="preserve"> to risk control. Li and Chen [18] integrated a volatility forecasting LSTM into an RL trading framework that constrained drawdown via Value-at-Risk–based penalties, achieving improved risk-adjusted returns compared to standard DRL baselines.</w:t>
      </w:r>
    </w:p>
    <w:p w14:paraId="1F1031FB" w14:textId="56C6F963" w:rsidR="00B8505C" w:rsidRDefault="00022AE6" w:rsidP="00022AE6">
      <w:pPr>
        <w:pStyle w:val="Heading1"/>
        <w:ind w:left="0" w:firstLine="28"/>
        <w:rPr>
          <w:color w:val="231F20"/>
          <w:w w:val="105"/>
        </w:rPr>
      </w:pPr>
      <w:r w:rsidRPr="00022AE6">
        <w:rPr>
          <w:rFonts w:ascii="Palatino Linotype" w:eastAsia="Palatino Linotype" w:hAnsi="Palatino Linotype" w:cs="Palatino Linotype"/>
          <w:color w:val="231F20"/>
          <w:spacing w:val="-6"/>
          <w:sz w:val="20"/>
          <w:szCs w:val="20"/>
        </w:rPr>
        <w:t>While these studies demonstrate the potential of hybrid AI models, few have explicitly addressed risk-aware trading in the cryptocurrency domain using joint DL–RL optimization. This paper contributes to bridging that gap by introducing a Deep–Reinforcement hybrid framework designed to enhance both profitability and robustness under volatile crypto market conditions.</w:t>
      </w:r>
    </w:p>
    <w:p w14:paraId="4B5A26E0" w14:textId="2F8DC8DC" w:rsidR="004149D7" w:rsidRDefault="004149D7" w:rsidP="00022AE6">
      <w:pPr>
        <w:pStyle w:val="Heading1"/>
        <w:tabs>
          <w:tab w:val="left" w:pos="343"/>
        </w:tabs>
        <w:ind w:left="0" w:firstLine="0"/>
        <w:rPr>
          <w:color w:val="231F20"/>
          <w:w w:val="105"/>
        </w:rPr>
        <w:sectPr w:rsidR="004149D7" w:rsidSect="00FA6FB1">
          <w:type w:val="continuous"/>
          <w:pgSz w:w="11910" w:h="15310"/>
          <w:pgMar w:top="1540" w:right="1133" w:bottom="280" w:left="1275" w:header="714" w:footer="0" w:gutter="0"/>
          <w:cols w:space="680"/>
        </w:sectPr>
      </w:pPr>
    </w:p>
    <w:p w14:paraId="0050BEF6" w14:textId="78D2BF23" w:rsidR="00B8505C" w:rsidRDefault="00CC6AE1" w:rsidP="00711322">
      <w:pPr>
        <w:pStyle w:val="Heading1"/>
        <w:numPr>
          <w:ilvl w:val="0"/>
          <w:numId w:val="8"/>
        </w:numPr>
        <w:tabs>
          <w:tab w:val="left" w:pos="343"/>
        </w:tabs>
        <w:ind w:left="343" w:hanging="286"/>
      </w:pPr>
      <w:r w:rsidRPr="00CC6AE1">
        <w:rPr>
          <w:color w:val="231F20"/>
          <w:w w:val="105"/>
        </w:rPr>
        <w:t>Methodology</w:t>
      </w:r>
    </w:p>
    <w:p w14:paraId="1B671EF4" w14:textId="77777777" w:rsidR="00022AE6" w:rsidRPr="00022AE6" w:rsidRDefault="00022AE6" w:rsidP="00022AE6">
      <w:pPr>
        <w:rPr>
          <w:sz w:val="20"/>
          <w:szCs w:val="20"/>
        </w:rPr>
      </w:pPr>
      <w:r w:rsidRPr="00022AE6">
        <w:rPr>
          <w:sz w:val="20"/>
          <w:szCs w:val="20"/>
        </w:rPr>
        <w:t>This section presents the proposed Hybrid AI Model for cryptocurrency trading and risk control. The model integrates Deep Learning (DL) for predictive feature extraction and Reinforcement Learning (RL) for adaptive decision-making. The goal is to combine predictive accuracy with dynamic portfolio optimization under high volatility.</w:t>
      </w:r>
    </w:p>
    <w:p w14:paraId="53599080" w14:textId="77777777" w:rsidR="00022AE6" w:rsidRPr="00022AE6" w:rsidRDefault="00022AE6" w:rsidP="00022AE6">
      <w:pPr>
        <w:rPr>
          <w:sz w:val="20"/>
          <w:szCs w:val="20"/>
        </w:rPr>
      </w:pPr>
      <w:r w:rsidRPr="00022AE6">
        <w:rPr>
          <w:sz w:val="20"/>
          <w:szCs w:val="20"/>
        </w:rPr>
        <w:t>3.1 Overall Architecture</w:t>
      </w:r>
    </w:p>
    <w:p w14:paraId="2E0962AE" w14:textId="77777777" w:rsidR="00022AE6" w:rsidRPr="00022AE6" w:rsidRDefault="00022AE6" w:rsidP="00022AE6">
      <w:pPr>
        <w:rPr>
          <w:sz w:val="20"/>
          <w:szCs w:val="20"/>
        </w:rPr>
      </w:pPr>
      <w:r w:rsidRPr="00022AE6">
        <w:rPr>
          <w:sz w:val="20"/>
          <w:szCs w:val="20"/>
        </w:rPr>
        <w:t xml:space="preserve">The overall system </w:t>
      </w:r>
      <w:proofErr w:type="gramStart"/>
      <w:r w:rsidRPr="00022AE6">
        <w:rPr>
          <w:sz w:val="20"/>
          <w:szCs w:val="20"/>
        </w:rPr>
        <w:t>is structured</w:t>
      </w:r>
      <w:proofErr w:type="gramEnd"/>
      <w:r w:rsidRPr="00022AE6">
        <w:rPr>
          <w:sz w:val="20"/>
          <w:szCs w:val="20"/>
        </w:rPr>
        <w:t xml:space="preserve"> into three interconnected modules (see Figure 1):</w:t>
      </w:r>
    </w:p>
    <w:p w14:paraId="391B816E" w14:textId="77777777" w:rsidR="00022AE6" w:rsidRPr="008138FE" w:rsidRDefault="00022AE6" w:rsidP="008138FE">
      <w:pPr>
        <w:pStyle w:val="ListParagraph"/>
        <w:numPr>
          <w:ilvl w:val="0"/>
          <w:numId w:val="20"/>
        </w:numPr>
        <w:ind w:left="284" w:hanging="284"/>
        <w:rPr>
          <w:sz w:val="20"/>
          <w:szCs w:val="20"/>
        </w:rPr>
      </w:pPr>
      <w:r w:rsidRPr="008138FE">
        <w:rPr>
          <w:sz w:val="20"/>
          <w:szCs w:val="20"/>
        </w:rPr>
        <w:t>Data Processing Module:</w:t>
      </w:r>
    </w:p>
    <w:p w14:paraId="6F413917" w14:textId="77777777" w:rsidR="00022AE6" w:rsidRPr="00010DCC" w:rsidRDefault="00022AE6" w:rsidP="00010DCC">
      <w:pPr>
        <w:pStyle w:val="ListParagraph"/>
        <w:numPr>
          <w:ilvl w:val="0"/>
          <w:numId w:val="21"/>
        </w:numPr>
        <w:rPr>
          <w:sz w:val="20"/>
          <w:szCs w:val="20"/>
        </w:rPr>
      </w:pPr>
      <w:r w:rsidRPr="00010DCC">
        <w:rPr>
          <w:sz w:val="20"/>
          <w:szCs w:val="20"/>
        </w:rPr>
        <w:t>Collects multi-asset historical data (e.g., BTC, ETH, SOL, BNB) including price, volume, and volatility indicators.</w:t>
      </w:r>
    </w:p>
    <w:p w14:paraId="34382948" w14:textId="77777777" w:rsidR="00022AE6" w:rsidRPr="00010DCC" w:rsidRDefault="00022AE6" w:rsidP="00010DCC">
      <w:pPr>
        <w:pStyle w:val="ListParagraph"/>
        <w:numPr>
          <w:ilvl w:val="0"/>
          <w:numId w:val="21"/>
        </w:numPr>
        <w:rPr>
          <w:sz w:val="20"/>
          <w:szCs w:val="20"/>
        </w:rPr>
      </w:pPr>
      <w:r w:rsidRPr="00010DCC">
        <w:rPr>
          <w:sz w:val="20"/>
          <w:szCs w:val="20"/>
        </w:rPr>
        <w:t xml:space="preserve">Applies </w:t>
      </w:r>
      <w:proofErr w:type="gramStart"/>
      <w:r w:rsidRPr="00010DCC">
        <w:rPr>
          <w:sz w:val="20"/>
          <w:szCs w:val="20"/>
        </w:rPr>
        <w:t>feature engineering</w:t>
      </w:r>
      <w:proofErr w:type="gramEnd"/>
      <w:r w:rsidRPr="00010DCC">
        <w:rPr>
          <w:sz w:val="20"/>
          <w:szCs w:val="20"/>
        </w:rPr>
        <w:t xml:space="preserve"> techniques such as log-return computation, exponential moving averages, and volatility clustering detection.</w:t>
      </w:r>
    </w:p>
    <w:p w14:paraId="699487CB" w14:textId="77777777" w:rsidR="00022AE6" w:rsidRPr="00010DCC" w:rsidRDefault="00022AE6" w:rsidP="00010DCC">
      <w:pPr>
        <w:pStyle w:val="ListParagraph"/>
        <w:numPr>
          <w:ilvl w:val="0"/>
          <w:numId w:val="21"/>
        </w:numPr>
        <w:rPr>
          <w:sz w:val="20"/>
          <w:szCs w:val="20"/>
        </w:rPr>
      </w:pPr>
      <w:r w:rsidRPr="00010DCC">
        <w:rPr>
          <w:sz w:val="20"/>
          <w:szCs w:val="20"/>
        </w:rPr>
        <w:t>Normalizes all inputs using Min–Max scaling to stabilize the training process.</w:t>
      </w:r>
    </w:p>
    <w:p w14:paraId="022A7262" w14:textId="77777777" w:rsidR="00022AE6" w:rsidRPr="008138FE" w:rsidRDefault="00022AE6" w:rsidP="008138FE">
      <w:pPr>
        <w:pStyle w:val="ListParagraph"/>
        <w:numPr>
          <w:ilvl w:val="0"/>
          <w:numId w:val="20"/>
        </w:numPr>
        <w:ind w:left="284" w:hanging="284"/>
        <w:rPr>
          <w:sz w:val="20"/>
          <w:szCs w:val="20"/>
        </w:rPr>
      </w:pPr>
      <w:r w:rsidRPr="008138FE">
        <w:rPr>
          <w:sz w:val="20"/>
          <w:szCs w:val="20"/>
        </w:rPr>
        <w:t>Deep Learning Forecasting Module:</w:t>
      </w:r>
    </w:p>
    <w:p w14:paraId="3172C1D7" w14:textId="77777777" w:rsidR="00022AE6" w:rsidRPr="00010DCC" w:rsidRDefault="00022AE6" w:rsidP="00010DCC">
      <w:pPr>
        <w:pStyle w:val="ListParagraph"/>
        <w:numPr>
          <w:ilvl w:val="0"/>
          <w:numId w:val="22"/>
        </w:numPr>
        <w:rPr>
          <w:sz w:val="20"/>
          <w:szCs w:val="20"/>
        </w:rPr>
      </w:pPr>
      <w:r w:rsidRPr="00010DCC">
        <w:rPr>
          <w:sz w:val="20"/>
          <w:szCs w:val="20"/>
        </w:rPr>
        <w:t>Utilizes an LSTM (Long Short-Term Memory) network to predict next-step price movements and volatility levels.</w:t>
      </w:r>
    </w:p>
    <w:p w14:paraId="1A831D57" w14:textId="1A563919" w:rsidR="00022AE6" w:rsidRPr="00010DCC" w:rsidRDefault="00022AE6" w:rsidP="00010DCC">
      <w:pPr>
        <w:pStyle w:val="ListParagraph"/>
        <w:numPr>
          <w:ilvl w:val="0"/>
          <w:numId w:val="22"/>
        </w:numPr>
        <w:rPr>
          <w:sz w:val="20"/>
          <w:szCs w:val="20"/>
        </w:rPr>
      </w:pPr>
      <w:r w:rsidRPr="00010DCC">
        <w:rPr>
          <w:sz w:val="20"/>
          <w:szCs w:val="20"/>
        </w:rPr>
        <w:t>Input: a multivariate time window of previous market observations (e.g., past 60 time steps).</w:t>
      </w:r>
    </w:p>
    <w:p w14:paraId="78D92D19" w14:textId="2EFB7B8E" w:rsidR="008138FE" w:rsidRDefault="008138FE" w:rsidP="00010DCC">
      <w:pPr>
        <w:pStyle w:val="ListParagraph"/>
        <w:numPr>
          <w:ilvl w:val="0"/>
          <w:numId w:val="22"/>
        </w:numPr>
      </w:pPr>
      <w:r>
        <w:t xml:space="preserve">Output: predicted short-term returns </w:t>
      </w:r>
      <m:oMath>
        <m:acc>
          <m:accPr>
            <m:ctrlPr>
              <w:rPr>
                <w:rFonts w:ascii="Cambria Math" w:hAnsi="Cambria Math"/>
                <w:i/>
              </w:rPr>
            </m:ctrlPr>
          </m:accPr>
          <m:e>
            <m:sSub>
              <m:sSubPr>
                <m:ctrlPr>
                  <w:rPr>
                    <w:rFonts w:ascii="Cambria Math" w:hAnsi="Cambria Math"/>
                    <w:i/>
                  </w:rPr>
                </m:ctrlPr>
              </m:sSubPr>
              <m:e>
                <m:r>
                  <w:rPr>
                    <w:rFonts w:ascii="Cambria Math" w:hAnsi="Cambria Math"/>
                  </w:rPr>
                  <m:t>r</m:t>
                </m:r>
              </m:e>
              <m:sub>
                <m:r>
                  <w:rPr>
                    <w:rFonts w:ascii="Cambria Math" w:hAnsi="Cambria Math"/>
                  </w:rPr>
                  <m:t>t+1</m:t>
                </m:r>
              </m:sub>
            </m:sSub>
          </m:e>
        </m:acc>
      </m:oMath>
      <w:r>
        <w:t xml:space="preserve">and </w:t>
      </w:r>
      <w:proofErr w:type="gramStart"/>
      <w:r>
        <w:t xml:space="preserve">volatility </w:t>
      </w:r>
      <w:proofErr w:type="gramEnd"/>
      <m:oMath>
        <m:acc>
          <m:accPr>
            <m:ctrlPr>
              <w:rPr>
                <w:rFonts w:ascii="Cambria Math" w:hAnsi="Cambria Math"/>
                <w:i/>
              </w:rPr>
            </m:ctrlPr>
          </m:accPr>
          <m:e>
            <m:sSub>
              <m:sSubPr>
                <m:ctrlPr>
                  <w:rPr>
                    <w:rFonts w:ascii="Cambria Math" w:hAnsi="Cambria Math"/>
                    <w:i/>
                  </w:rPr>
                </m:ctrlPr>
              </m:sSubPr>
              <m:e>
                <m:r>
                  <w:rPr>
                    <w:rFonts w:ascii="Cambria Math" w:hAnsi="Cambria Math"/>
                  </w:rPr>
                  <m:t>σ</m:t>
                </m:r>
              </m:e>
              <m:sub>
                <m:r>
                  <w:rPr>
                    <w:rFonts w:ascii="Cambria Math" w:hAnsi="Cambria Math"/>
                  </w:rPr>
                  <m:t>t+1</m:t>
                </m:r>
              </m:sub>
            </m:sSub>
          </m:e>
        </m:acc>
      </m:oMath>
      <w:r>
        <w:t>.</w:t>
      </w:r>
    </w:p>
    <w:p w14:paraId="00BFD30D" w14:textId="013F3897" w:rsidR="008138FE" w:rsidRDefault="008138FE" w:rsidP="00010DCC">
      <w:pPr>
        <w:pStyle w:val="ListParagraph"/>
        <w:numPr>
          <w:ilvl w:val="0"/>
          <w:numId w:val="22"/>
        </w:numPr>
      </w:pPr>
      <w:r>
        <w:t>The forecasting model is trained using a mean squared error (MSE) loss function:</w:t>
      </w:r>
    </w:p>
    <w:p w14:paraId="716A9E3E" w14:textId="5CA9ED52" w:rsidR="008138FE" w:rsidRPr="00010DCC" w:rsidRDefault="00D26FD0" w:rsidP="00010DCC">
      <w:pPr>
        <w:pStyle w:val="ListParagraph"/>
        <w:ind w:left="720" w:firstLine="0"/>
        <w:rPr>
          <w:sz w:val="20"/>
          <w:szCs w:val="20"/>
        </w:rPr>
      </w:pPr>
      <m:oMathPara>
        <m:oMath>
          <m:sSub>
            <m:sSubPr>
              <m:ctrlPr>
                <w:rPr>
                  <w:rFonts w:ascii="Cambria Math" w:hAnsi="Cambria Math"/>
                  <w:i/>
                  <w:sz w:val="20"/>
                  <w:szCs w:val="20"/>
                </w:rPr>
              </m:ctrlPr>
            </m:sSubPr>
            <m:e>
              <m:r>
                <w:rPr>
                  <w:rFonts w:ascii="Cambria Math" w:hAnsi="Cambria Math"/>
                  <w:sz w:val="20"/>
                  <w:szCs w:val="20"/>
                </w:rPr>
                <m:t>L</m:t>
              </m:r>
            </m:e>
            <m:sub>
              <m:r>
                <w:rPr>
                  <w:rFonts w:ascii="Cambria Math" w:hAnsi="Cambria Math"/>
                  <w:sz w:val="20"/>
                  <w:szCs w:val="20"/>
                </w:rPr>
                <m:t>LD</m:t>
              </m:r>
            </m:sub>
          </m:sSub>
          <m:r>
            <w:rPr>
              <w:rFonts w:ascii="Cambria Math" w:hAnsi="Cambria Math"/>
              <w:sz w:val="20"/>
              <w:szCs w:val="20"/>
            </w:rPr>
            <m:t>=</m:t>
          </m:r>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N</m:t>
              </m:r>
            </m:den>
          </m:f>
          <m:nary>
            <m:naryPr>
              <m:chr m:val="∑"/>
              <m:limLoc m:val="undOvr"/>
              <m:ctrlPr>
                <w:rPr>
                  <w:rFonts w:ascii="Cambria Math" w:hAnsi="Cambria Math"/>
                  <w:i/>
                  <w:sz w:val="20"/>
                  <w:szCs w:val="20"/>
                </w:rPr>
              </m:ctrlPr>
            </m:naryPr>
            <m:sub>
              <m:r>
                <w:rPr>
                  <w:rFonts w:ascii="Cambria Math" w:hAnsi="Cambria Math"/>
                  <w:sz w:val="20"/>
                  <w:szCs w:val="20"/>
                </w:rPr>
                <m:t>i=1</m:t>
              </m:r>
            </m:sub>
            <m:sup>
              <m:r>
                <w:rPr>
                  <w:rFonts w:ascii="Cambria Math" w:hAnsi="Cambria Math"/>
                  <w:sz w:val="20"/>
                  <w:szCs w:val="20"/>
                </w:rPr>
                <m:t>N</m:t>
              </m:r>
            </m:sup>
            <m:e>
              <m:sSup>
                <m:sSupPr>
                  <m:ctrlPr>
                    <w:rPr>
                      <w:rFonts w:ascii="Cambria Math" w:hAnsi="Cambria Math"/>
                      <w:i/>
                      <w:sz w:val="20"/>
                      <w:szCs w:val="20"/>
                    </w:rPr>
                  </m:ctrlPr>
                </m:sSupPr>
                <m:e>
                  <m:d>
                    <m:dPr>
                      <m:ctrlPr>
                        <w:rPr>
                          <w:rFonts w:ascii="Cambria Math" w:hAnsi="Cambria Math"/>
                          <w:i/>
                          <w:sz w:val="20"/>
                          <w:szCs w:val="20"/>
                        </w:rPr>
                      </m:ctrlPr>
                    </m:dPr>
                    <m:e>
                      <m:sSubSup>
                        <m:sSubSupPr>
                          <m:ctrlPr>
                            <w:rPr>
                              <w:rFonts w:ascii="Cambria Math" w:hAnsi="Cambria Math"/>
                              <w:i/>
                              <w:sz w:val="20"/>
                              <w:szCs w:val="20"/>
                            </w:rPr>
                          </m:ctrlPr>
                        </m:sSubSupPr>
                        <m:e>
                          <m:r>
                            <w:rPr>
                              <w:rFonts w:ascii="Cambria Math" w:hAnsi="Cambria Math"/>
                              <w:sz w:val="20"/>
                              <w:szCs w:val="20"/>
                            </w:rPr>
                            <m:t>r</m:t>
                          </m:r>
                        </m:e>
                        <m:sub>
                          <m:r>
                            <w:rPr>
                              <w:rFonts w:ascii="Cambria Math" w:hAnsi="Cambria Math"/>
                              <w:sz w:val="20"/>
                              <w:szCs w:val="20"/>
                            </w:rPr>
                            <m:t>t+1</m:t>
                          </m:r>
                        </m:sub>
                        <m:sup>
                          <m:d>
                            <m:dPr>
                              <m:ctrlPr>
                                <w:rPr>
                                  <w:rFonts w:ascii="Cambria Math" w:hAnsi="Cambria Math"/>
                                  <w:i/>
                                  <w:sz w:val="20"/>
                                  <w:szCs w:val="20"/>
                                </w:rPr>
                              </m:ctrlPr>
                            </m:dPr>
                            <m:e>
                              <m:r>
                                <w:rPr>
                                  <w:rFonts w:ascii="Cambria Math" w:hAnsi="Cambria Math"/>
                                  <w:sz w:val="20"/>
                                  <w:szCs w:val="20"/>
                                </w:rPr>
                                <m:t>i</m:t>
                              </m:r>
                            </m:e>
                          </m:d>
                        </m:sup>
                      </m:sSubSup>
                      <m:r>
                        <w:rPr>
                          <w:rFonts w:ascii="Cambria Math" w:hAnsi="Cambria Math"/>
                          <w:sz w:val="20"/>
                          <w:szCs w:val="20"/>
                        </w:rPr>
                        <m:t>-</m:t>
                      </m:r>
                      <m:acc>
                        <m:accPr>
                          <m:ctrlPr>
                            <w:rPr>
                              <w:rFonts w:ascii="Cambria Math" w:hAnsi="Cambria Math"/>
                              <w:i/>
                              <w:sz w:val="20"/>
                              <w:szCs w:val="20"/>
                            </w:rPr>
                          </m:ctrlPr>
                        </m:accPr>
                        <m:e>
                          <m:sSubSup>
                            <m:sSubSupPr>
                              <m:ctrlPr>
                                <w:rPr>
                                  <w:rFonts w:ascii="Cambria Math" w:hAnsi="Cambria Math"/>
                                  <w:i/>
                                  <w:sz w:val="20"/>
                                  <w:szCs w:val="20"/>
                                </w:rPr>
                              </m:ctrlPr>
                            </m:sSubSupPr>
                            <m:e>
                              <m:r>
                                <w:rPr>
                                  <w:rFonts w:ascii="Cambria Math" w:hAnsi="Cambria Math"/>
                                  <w:sz w:val="20"/>
                                  <w:szCs w:val="20"/>
                                </w:rPr>
                                <m:t>r</m:t>
                              </m:r>
                            </m:e>
                            <m:sub>
                              <m:r>
                                <w:rPr>
                                  <w:rFonts w:ascii="Cambria Math" w:hAnsi="Cambria Math"/>
                                  <w:sz w:val="20"/>
                                  <w:szCs w:val="20"/>
                                </w:rPr>
                                <m:t>t+1</m:t>
                              </m:r>
                            </m:sub>
                            <m:sup>
                              <m:r>
                                <w:rPr>
                                  <w:rFonts w:ascii="Cambria Math" w:hAnsi="Cambria Math"/>
                                  <w:sz w:val="20"/>
                                  <w:szCs w:val="20"/>
                                </w:rPr>
                                <m:t>(i)</m:t>
                              </m:r>
                            </m:sup>
                          </m:sSubSup>
                        </m:e>
                      </m:acc>
                    </m:e>
                  </m:d>
                </m:e>
                <m:sup>
                  <m:r>
                    <w:rPr>
                      <w:rFonts w:ascii="Cambria Math" w:hAnsi="Cambria Math"/>
                      <w:sz w:val="20"/>
                      <w:szCs w:val="20"/>
                    </w:rPr>
                    <m:t>2</m:t>
                  </m:r>
                </m:sup>
              </m:sSup>
            </m:e>
          </m:nary>
        </m:oMath>
      </m:oMathPara>
    </w:p>
    <w:p w14:paraId="7E024252" w14:textId="5551769F" w:rsidR="008138FE" w:rsidRDefault="008138FE" w:rsidP="00010DCC">
      <w:pPr>
        <w:pStyle w:val="ListParagraph"/>
        <w:numPr>
          <w:ilvl w:val="0"/>
          <w:numId w:val="22"/>
        </w:numPr>
      </w:pPr>
      <w:r>
        <w:t xml:space="preserve">Forecasting signals from this module </w:t>
      </w:r>
      <w:proofErr w:type="gramStart"/>
      <w:r>
        <w:t>are then passed</w:t>
      </w:r>
      <w:proofErr w:type="gramEnd"/>
      <w:r>
        <w:t xml:space="preserve"> to the RL agent as part of its state vector.</w:t>
      </w:r>
    </w:p>
    <w:p w14:paraId="5500110A" w14:textId="7C4EF151" w:rsidR="008138FE" w:rsidRPr="00010DCC" w:rsidRDefault="008138FE" w:rsidP="008138FE">
      <w:pPr>
        <w:pStyle w:val="ListParagraph"/>
        <w:numPr>
          <w:ilvl w:val="0"/>
          <w:numId w:val="20"/>
        </w:numPr>
        <w:ind w:left="284" w:hanging="284"/>
        <w:rPr>
          <w:sz w:val="20"/>
          <w:szCs w:val="20"/>
        </w:rPr>
      </w:pPr>
      <w:r w:rsidRPr="00010DCC">
        <w:rPr>
          <w:sz w:val="20"/>
          <w:szCs w:val="20"/>
        </w:rPr>
        <w:t>Reinforcement Learning Trading Module:</w:t>
      </w:r>
    </w:p>
    <w:p w14:paraId="0BFA010B" w14:textId="2744CD40" w:rsidR="008138FE" w:rsidRPr="00010DCC" w:rsidRDefault="008138FE" w:rsidP="008138FE">
      <w:pPr>
        <w:pStyle w:val="ListParagraph"/>
        <w:numPr>
          <w:ilvl w:val="0"/>
          <w:numId w:val="22"/>
        </w:numPr>
        <w:rPr>
          <w:sz w:val="20"/>
          <w:szCs w:val="20"/>
        </w:rPr>
      </w:pPr>
      <w:r w:rsidRPr="00010DCC">
        <w:rPr>
          <w:sz w:val="20"/>
          <w:szCs w:val="20"/>
        </w:rPr>
        <w:t>Implements a Proximal Policy Optimization (PPO) algorithm to learn optimal trading actions.</w:t>
      </w:r>
    </w:p>
    <w:p w14:paraId="31409545" w14:textId="492016CD" w:rsidR="008138FE" w:rsidRPr="00010DCC" w:rsidRDefault="008138FE" w:rsidP="00010DCC">
      <w:pPr>
        <w:pStyle w:val="ListParagraph"/>
        <w:numPr>
          <w:ilvl w:val="0"/>
          <w:numId w:val="22"/>
        </w:numPr>
        <w:rPr>
          <w:sz w:val="20"/>
          <w:szCs w:val="20"/>
        </w:rPr>
      </w:pPr>
      <w:r w:rsidRPr="00010DCC">
        <w:rPr>
          <w:sz w:val="20"/>
          <w:szCs w:val="20"/>
        </w:rPr>
        <w:t xml:space="preserve">The agent receives a state vector consisting of predicted returns, volatility, and portfolio information </w:t>
      </w:r>
      <w:r w:rsidRPr="00010DCC">
        <w:rPr>
          <w:sz w:val="20"/>
          <w:szCs w:val="20"/>
        </w:rPr>
        <w:lastRenderedPageBreak/>
        <w:t>(current holdings, cash ratio).</w:t>
      </w:r>
    </w:p>
    <w:p w14:paraId="6F179B40" w14:textId="134FFB9A" w:rsidR="008138FE" w:rsidRDefault="008138FE" w:rsidP="00010DCC">
      <w:pPr>
        <w:pStyle w:val="ListParagraph"/>
        <w:numPr>
          <w:ilvl w:val="0"/>
          <w:numId w:val="22"/>
        </w:numPr>
      </w:pPr>
      <w:r>
        <w:t xml:space="preserve">At each time step, the agent outputs an </w:t>
      </w:r>
      <w:proofErr w:type="gramStart"/>
      <w:r>
        <w:t xml:space="preserve">action </w:t>
      </w:r>
      <w:proofErr w:type="gramEnd"/>
      <m:oMath>
        <m:sSub>
          <m:sSubPr>
            <m:ctrlPr>
              <w:rPr>
                <w:rFonts w:ascii="Cambria Math" w:hAnsi="Cambria Math"/>
                <w:i/>
              </w:rPr>
            </m:ctrlPr>
          </m:sSubPr>
          <m:e>
            <m:r>
              <w:rPr>
                <w:rFonts w:ascii="Cambria Math" w:hAnsi="Cambria Math"/>
              </w:rPr>
              <m:t>a</m:t>
            </m:r>
          </m:e>
          <m:sub>
            <m:r>
              <w:rPr>
                <w:rFonts w:ascii="Cambria Math" w:hAnsi="Cambria Math"/>
              </w:rPr>
              <m:t>t</m:t>
            </m:r>
          </m:sub>
        </m:sSub>
        <m:r>
          <w:rPr>
            <w:rFonts w:ascii="Cambria Math" w:hAnsi="Cambria Math"/>
          </w:rPr>
          <m:t>∈</m:t>
        </m:r>
        <m:d>
          <m:dPr>
            <m:begChr m:val="["/>
            <m:endChr m:val="]"/>
            <m:ctrlPr>
              <w:rPr>
                <w:rFonts w:ascii="Cambria Math" w:hAnsi="Cambria Math"/>
                <w:i/>
              </w:rPr>
            </m:ctrlPr>
          </m:dPr>
          <m:e>
            <m:r>
              <w:rPr>
                <w:rFonts w:ascii="Cambria Math" w:hAnsi="Cambria Math"/>
              </w:rPr>
              <m:t>-1,1</m:t>
            </m:r>
          </m:e>
        </m:d>
      </m:oMath>
      <w:r>
        <w:t>, representing buy, sell, or hold decisions.</w:t>
      </w:r>
    </w:p>
    <w:p w14:paraId="7E7401F5" w14:textId="77777777" w:rsidR="008138FE" w:rsidRPr="00022AE6" w:rsidRDefault="008138FE" w:rsidP="008138FE">
      <w:pPr>
        <w:rPr>
          <w:sz w:val="20"/>
          <w:szCs w:val="20"/>
        </w:rPr>
      </w:pPr>
    </w:p>
    <w:p w14:paraId="3B1DC4F1" w14:textId="729BCED3" w:rsidR="008138FE" w:rsidRPr="008138FE" w:rsidRDefault="008138FE" w:rsidP="008138FE">
      <w:pPr>
        <w:rPr>
          <w:sz w:val="20"/>
          <w:szCs w:val="20"/>
        </w:rPr>
      </w:pPr>
      <w:proofErr w:type="gramStart"/>
      <w:r w:rsidRPr="008138FE">
        <w:rPr>
          <w:sz w:val="20"/>
          <w:szCs w:val="20"/>
        </w:rPr>
        <w:t>3.2</w:t>
      </w:r>
      <w:proofErr w:type="gramEnd"/>
      <w:r w:rsidRPr="008138FE">
        <w:rPr>
          <w:sz w:val="20"/>
          <w:szCs w:val="20"/>
        </w:rPr>
        <w:t xml:space="preserve"> Risk-Aware Reward Function</w:t>
      </w:r>
    </w:p>
    <w:p w14:paraId="5F1B7E96" w14:textId="5E5A7AFF" w:rsidR="008138FE" w:rsidRPr="008138FE" w:rsidRDefault="008138FE" w:rsidP="008138FE">
      <w:pPr>
        <w:rPr>
          <w:sz w:val="20"/>
          <w:szCs w:val="20"/>
        </w:rPr>
      </w:pPr>
      <w:r w:rsidRPr="008138FE">
        <w:rPr>
          <w:sz w:val="20"/>
          <w:szCs w:val="20"/>
        </w:rPr>
        <w:t>A key novelty of this research lies in integrating risk constraints directly into the RL reward function. Instead of maximizing only cumulative returns, the agent optimizes a risk-adjusted objective that balances profitability and stability.</w:t>
      </w:r>
    </w:p>
    <w:p w14:paraId="6B14C5B6" w14:textId="1C79EC16" w:rsidR="00711322" w:rsidRDefault="008138FE" w:rsidP="008138FE">
      <w:pPr>
        <w:rPr>
          <w:sz w:val="20"/>
          <w:szCs w:val="20"/>
        </w:rPr>
      </w:pPr>
      <w:r w:rsidRPr="008138FE">
        <w:rPr>
          <w:sz w:val="20"/>
          <w:szCs w:val="20"/>
        </w:rPr>
        <w:t>The reward</w:t>
      </w:r>
      <w:r>
        <w:rPr>
          <w:sz w:val="20"/>
          <w:szCs w:val="20"/>
        </w:rPr>
        <w:t xml:space="preserve"> </w:t>
      </w:r>
      <m:oMath>
        <m:sSub>
          <m:sSubPr>
            <m:ctrlPr>
              <w:rPr>
                <w:rFonts w:ascii="Cambria Math" w:hAnsi="Cambria Math"/>
                <w:i/>
                <w:sz w:val="20"/>
                <w:szCs w:val="20"/>
              </w:rPr>
            </m:ctrlPr>
          </m:sSubPr>
          <m:e>
            <m:r>
              <w:rPr>
                <w:rFonts w:ascii="Cambria Math" w:hAnsi="Cambria Math"/>
                <w:sz w:val="20"/>
                <w:szCs w:val="20"/>
              </w:rPr>
              <m:t>R</m:t>
            </m:r>
          </m:e>
          <m:sub>
            <m:r>
              <w:rPr>
                <w:rFonts w:ascii="Cambria Math" w:hAnsi="Cambria Math"/>
                <w:sz w:val="20"/>
                <w:szCs w:val="20"/>
              </w:rPr>
              <m:t>t</m:t>
            </m:r>
          </m:sub>
        </m:sSub>
      </m:oMath>
      <w:r>
        <w:rPr>
          <w:sz w:val="20"/>
          <w:szCs w:val="20"/>
        </w:rPr>
        <w:t xml:space="preserve"> at time </w:t>
      </w:r>
      <m:oMath>
        <m:r>
          <w:rPr>
            <w:rFonts w:ascii="Cambria Math" w:hAnsi="Cambria Math"/>
            <w:sz w:val="20"/>
            <w:szCs w:val="20"/>
          </w:rPr>
          <m:t>t</m:t>
        </m:r>
      </m:oMath>
      <w:r>
        <w:rPr>
          <w:sz w:val="20"/>
          <w:szCs w:val="20"/>
        </w:rPr>
        <w:t xml:space="preserve"> </w:t>
      </w:r>
      <w:proofErr w:type="gramStart"/>
      <w:r>
        <w:rPr>
          <w:sz w:val="20"/>
          <w:szCs w:val="20"/>
        </w:rPr>
        <w:t>is defined</w:t>
      </w:r>
      <w:proofErr w:type="gramEnd"/>
      <w:r>
        <w:rPr>
          <w:sz w:val="20"/>
          <w:szCs w:val="20"/>
        </w:rPr>
        <w:t xml:space="preserve"> as: </w:t>
      </w:r>
    </w:p>
    <w:p w14:paraId="0C62D5C5" w14:textId="6028916D" w:rsidR="008138FE" w:rsidRPr="008138FE" w:rsidRDefault="00D26FD0" w:rsidP="008138FE">
      <w:pPr>
        <w:rPr>
          <w:sz w:val="20"/>
          <w:szCs w:val="20"/>
        </w:rPr>
      </w:pPr>
      <m:oMathPara>
        <m:oMath>
          <m:sSub>
            <m:sSubPr>
              <m:ctrlPr>
                <w:rPr>
                  <w:rFonts w:ascii="Cambria Math" w:hAnsi="Cambria Math"/>
                  <w:i/>
                  <w:sz w:val="20"/>
                  <w:szCs w:val="20"/>
                </w:rPr>
              </m:ctrlPr>
            </m:sSubPr>
            <m:e>
              <m:r>
                <w:rPr>
                  <w:rFonts w:ascii="Cambria Math" w:hAnsi="Cambria Math"/>
                  <w:sz w:val="20"/>
                  <w:szCs w:val="20"/>
                </w:rPr>
                <m:t>R</m:t>
              </m:r>
            </m:e>
            <m:sub>
              <m:r>
                <w:rPr>
                  <w:rFonts w:ascii="Cambria Math" w:hAnsi="Cambria Math"/>
                  <w:sz w:val="20"/>
                  <w:szCs w:val="20"/>
                </w:rPr>
                <m:t>t</m:t>
              </m:r>
            </m:sub>
          </m:sSub>
          <m:r>
            <w:rPr>
              <w:rFonts w:ascii="Cambria Math" w:hAnsi="Cambria Math"/>
              <w:sz w:val="20"/>
              <w:szCs w:val="20"/>
            </w:rPr>
            <m:t>=α×</m:t>
          </m:r>
          <m:sSub>
            <m:sSubPr>
              <m:ctrlPr>
                <w:rPr>
                  <w:rFonts w:ascii="Cambria Math" w:hAnsi="Cambria Math"/>
                  <w:i/>
                  <w:sz w:val="20"/>
                  <w:szCs w:val="20"/>
                </w:rPr>
              </m:ctrlPr>
            </m:sSubPr>
            <m:e>
              <m:r>
                <w:rPr>
                  <w:rFonts w:ascii="Cambria Math" w:hAnsi="Cambria Math"/>
                  <w:sz w:val="20"/>
                  <w:szCs w:val="20"/>
                </w:rPr>
                <m:t>r</m:t>
              </m:r>
            </m:e>
            <m:sub>
              <m:r>
                <w:rPr>
                  <w:rFonts w:ascii="Cambria Math" w:hAnsi="Cambria Math"/>
                  <w:sz w:val="20"/>
                  <w:szCs w:val="20"/>
                </w:rPr>
                <m:t>t</m:t>
              </m:r>
            </m:sub>
          </m:sSub>
          <m:r>
            <w:rPr>
              <w:rFonts w:ascii="Cambria Math" w:hAnsi="Cambria Math"/>
              <w:sz w:val="20"/>
              <w:szCs w:val="20"/>
            </w:rPr>
            <m:t>-β×</m:t>
          </m:r>
          <m:sSub>
            <m:sSubPr>
              <m:ctrlPr>
                <w:rPr>
                  <w:rFonts w:ascii="Cambria Math" w:hAnsi="Cambria Math"/>
                  <w:i/>
                  <w:sz w:val="20"/>
                  <w:szCs w:val="20"/>
                </w:rPr>
              </m:ctrlPr>
            </m:sSubPr>
            <m:e>
              <m:r>
                <w:rPr>
                  <w:rFonts w:ascii="Cambria Math" w:hAnsi="Cambria Math"/>
                  <w:sz w:val="20"/>
                  <w:szCs w:val="20"/>
                </w:rPr>
                <m:t>VaR</m:t>
              </m:r>
            </m:e>
            <m:sub>
              <m:r>
                <w:rPr>
                  <w:rFonts w:ascii="Cambria Math" w:hAnsi="Cambria Math"/>
                  <w:sz w:val="20"/>
                  <w:szCs w:val="20"/>
                </w:rPr>
                <m:t>t</m:t>
              </m:r>
            </m:sub>
          </m:sSub>
          <m:r>
            <w:rPr>
              <w:rFonts w:ascii="Cambria Math" w:hAnsi="Cambria Math"/>
              <w:sz w:val="20"/>
              <w:szCs w:val="20"/>
            </w:rPr>
            <m:t>-γ×</m:t>
          </m:r>
          <m:sSub>
            <m:sSubPr>
              <m:ctrlPr>
                <w:rPr>
                  <w:rFonts w:ascii="Cambria Math" w:hAnsi="Cambria Math"/>
                  <w:i/>
                  <w:sz w:val="20"/>
                  <w:szCs w:val="20"/>
                </w:rPr>
              </m:ctrlPr>
            </m:sSubPr>
            <m:e>
              <m:r>
                <w:rPr>
                  <w:rFonts w:ascii="Cambria Math" w:hAnsi="Cambria Math"/>
                  <w:sz w:val="20"/>
                  <w:szCs w:val="20"/>
                </w:rPr>
                <m:t>DD</m:t>
              </m:r>
            </m:e>
            <m:sub>
              <m:r>
                <w:rPr>
                  <w:rFonts w:ascii="Cambria Math" w:hAnsi="Cambria Math"/>
                  <w:sz w:val="20"/>
                  <w:szCs w:val="20"/>
                </w:rPr>
                <m:t>t</m:t>
              </m:r>
            </m:sub>
          </m:sSub>
        </m:oMath>
      </m:oMathPara>
    </w:p>
    <w:p w14:paraId="3C60E0EA" w14:textId="77777777" w:rsidR="00010DCC" w:rsidRDefault="008138FE" w:rsidP="008138FE">
      <w:pPr>
        <w:rPr>
          <w:sz w:val="20"/>
          <w:szCs w:val="20"/>
        </w:rPr>
      </w:pPr>
      <w:proofErr w:type="gramStart"/>
      <w:r>
        <w:rPr>
          <w:sz w:val="20"/>
          <w:szCs w:val="20"/>
        </w:rPr>
        <w:t>where</w:t>
      </w:r>
      <w:proofErr w:type="gramEnd"/>
      <w:r>
        <w:rPr>
          <w:sz w:val="20"/>
          <w:szCs w:val="20"/>
        </w:rPr>
        <w:t>:</w:t>
      </w:r>
    </w:p>
    <w:p w14:paraId="62B03377" w14:textId="3F3AA303" w:rsidR="008138FE" w:rsidRPr="00010DCC" w:rsidRDefault="00D26FD0" w:rsidP="00010DCC">
      <w:pPr>
        <w:pStyle w:val="ListParagraph"/>
        <w:numPr>
          <w:ilvl w:val="0"/>
          <w:numId w:val="23"/>
        </w:numPr>
        <w:rPr>
          <w:sz w:val="20"/>
          <w:szCs w:val="20"/>
        </w:rPr>
      </w:pPr>
      <m:oMath>
        <m:sSub>
          <m:sSubPr>
            <m:ctrlPr>
              <w:rPr>
                <w:rFonts w:ascii="Cambria Math" w:hAnsi="Cambria Math"/>
                <w:i/>
                <w:sz w:val="20"/>
                <w:szCs w:val="20"/>
              </w:rPr>
            </m:ctrlPr>
          </m:sSubPr>
          <m:e>
            <m:r>
              <w:rPr>
                <w:rFonts w:ascii="Cambria Math" w:hAnsi="Cambria Math"/>
                <w:sz w:val="20"/>
                <w:szCs w:val="20"/>
              </w:rPr>
              <m:t>r</m:t>
            </m:r>
          </m:e>
          <m:sub>
            <m:r>
              <w:rPr>
                <w:rFonts w:ascii="Cambria Math" w:hAnsi="Cambria Math"/>
                <w:sz w:val="20"/>
                <w:szCs w:val="20"/>
              </w:rPr>
              <m:t>t</m:t>
            </m:r>
          </m:sub>
        </m:sSub>
      </m:oMath>
      <w:r w:rsidR="00010DCC" w:rsidRPr="00010DCC">
        <w:rPr>
          <w:sz w:val="20"/>
          <w:szCs w:val="20"/>
        </w:rPr>
        <w:t>: realized portfolio return,</w:t>
      </w:r>
    </w:p>
    <w:p w14:paraId="207981D4" w14:textId="43A370AE" w:rsidR="00010DCC" w:rsidRPr="00010DCC" w:rsidRDefault="00D26FD0" w:rsidP="00010DCC">
      <w:pPr>
        <w:pStyle w:val="ListParagraph"/>
        <w:numPr>
          <w:ilvl w:val="0"/>
          <w:numId w:val="23"/>
        </w:numPr>
        <w:rPr>
          <w:sz w:val="20"/>
          <w:szCs w:val="20"/>
        </w:rPr>
      </w:pPr>
      <m:oMath>
        <m:sSub>
          <m:sSubPr>
            <m:ctrlPr>
              <w:rPr>
                <w:rFonts w:ascii="Cambria Math" w:hAnsi="Cambria Math"/>
                <w:i/>
                <w:sz w:val="20"/>
                <w:szCs w:val="20"/>
              </w:rPr>
            </m:ctrlPr>
          </m:sSubPr>
          <m:e>
            <m:r>
              <w:rPr>
                <w:rFonts w:ascii="Cambria Math" w:hAnsi="Cambria Math"/>
                <w:sz w:val="20"/>
                <w:szCs w:val="20"/>
              </w:rPr>
              <m:t>VaR</m:t>
            </m:r>
          </m:e>
          <m:sub>
            <m:r>
              <w:rPr>
                <w:rFonts w:ascii="Cambria Math" w:hAnsi="Cambria Math"/>
                <w:sz w:val="20"/>
                <w:szCs w:val="20"/>
              </w:rPr>
              <m:t>t</m:t>
            </m:r>
          </m:sub>
        </m:sSub>
      </m:oMath>
      <w:r w:rsidR="00010DCC" w:rsidRPr="00010DCC">
        <w:rPr>
          <w:sz w:val="20"/>
          <w:szCs w:val="20"/>
        </w:rPr>
        <w:t>: Value-at-Risk at confidence level (e.g., 95%),</w:t>
      </w:r>
    </w:p>
    <w:p w14:paraId="5E66757E" w14:textId="7440C2D3" w:rsidR="00010DCC" w:rsidRPr="00010DCC" w:rsidRDefault="00D26FD0" w:rsidP="00010DCC">
      <w:pPr>
        <w:pStyle w:val="ListParagraph"/>
        <w:numPr>
          <w:ilvl w:val="0"/>
          <w:numId w:val="23"/>
        </w:numPr>
        <w:rPr>
          <w:sz w:val="20"/>
          <w:szCs w:val="20"/>
        </w:rPr>
      </w:pPr>
      <m:oMath>
        <m:sSub>
          <m:sSubPr>
            <m:ctrlPr>
              <w:rPr>
                <w:rFonts w:ascii="Cambria Math" w:hAnsi="Cambria Math"/>
                <w:i/>
                <w:sz w:val="20"/>
                <w:szCs w:val="20"/>
              </w:rPr>
            </m:ctrlPr>
          </m:sSubPr>
          <m:e>
            <m:r>
              <w:rPr>
                <w:rFonts w:ascii="Cambria Math" w:hAnsi="Cambria Math"/>
                <w:sz w:val="20"/>
                <w:szCs w:val="20"/>
              </w:rPr>
              <m:t>DD</m:t>
            </m:r>
          </m:e>
          <m:sub>
            <m:r>
              <w:rPr>
                <w:rFonts w:ascii="Cambria Math" w:hAnsi="Cambria Math"/>
                <w:sz w:val="20"/>
                <w:szCs w:val="20"/>
              </w:rPr>
              <m:t>t</m:t>
            </m:r>
          </m:sub>
        </m:sSub>
      </m:oMath>
      <w:r w:rsidR="00010DCC" w:rsidRPr="00010DCC">
        <w:rPr>
          <w:sz w:val="20"/>
          <w:szCs w:val="20"/>
        </w:rPr>
        <w:t>: draw</w:t>
      </w:r>
      <w:r w:rsidR="000448E8">
        <w:rPr>
          <w:sz w:val="20"/>
          <w:szCs w:val="20"/>
        </w:rPr>
        <w:t>-</w:t>
      </w:r>
      <w:r w:rsidR="00010DCC" w:rsidRPr="00010DCC">
        <w:rPr>
          <w:sz w:val="20"/>
          <w:szCs w:val="20"/>
        </w:rPr>
        <w:t>down penalty term,</w:t>
      </w:r>
    </w:p>
    <w:p w14:paraId="3A3197CD" w14:textId="13AD219D" w:rsidR="00010DCC" w:rsidRPr="00010DCC" w:rsidRDefault="00010DCC" w:rsidP="00010DCC">
      <w:pPr>
        <w:pStyle w:val="ListParagraph"/>
        <w:numPr>
          <w:ilvl w:val="0"/>
          <w:numId w:val="23"/>
        </w:numPr>
        <w:rPr>
          <w:sz w:val="20"/>
          <w:szCs w:val="20"/>
        </w:rPr>
      </w:pPr>
      <m:oMath>
        <m:r>
          <w:rPr>
            <w:rFonts w:ascii="Cambria Math" w:hAnsi="Cambria Math"/>
            <w:sz w:val="20"/>
            <w:szCs w:val="20"/>
          </w:rPr>
          <m:t>α, β, γ</m:t>
        </m:r>
      </m:oMath>
      <w:r w:rsidRPr="00010DCC">
        <w:rPr>
          <w:sz w:val="20"/>
          <w:szCs w:val="20"/>
        </w:rPr>
        <w:t xml:space="preserve">: </w:t>
      </w:r>
      <w:proofErr w:type="gramStart"/>
      <w:r w:rsidRPr="00010DCC">
        <w:rPr>
          <w:sz w:val="20"/>
          <w:szCs w:val="20"/>
        </w:rPr>
        <w:t>tu</w:t>
      </w:r>
      <w:proofErr w:type="spellStart"/>
      <w:r w:rsidR="000448E8">
        <w:rPr>
          <w:sz w:val="20"/>
          <w:szCs w:val="20"/>
        </w:rPr>
        <w:t>r</w:t>
      </w:r>
      <w:r w:rsidRPr="00010DCC">
        <w:rPr>
          <w:sz w:val="20"/>
          <w:szCs w:val="20"/>
        </w:rPr>
        <w:t>nable</w:t>
      </w:r>
      <w:proofErr w:type="spellEnd"/>
      <w:proofErr w:type="gramEnd"/>
      <w:r w:rsidRPr="00010DCC">
        <w:rPr>
          <w:sz w:val="20"/>
          <w:szCs w:val="20"/>
        </w:rPr>
        <w:t xml:space="preserve"> coefficients controlling the trade-off between reward and risk.</w:t>
      </w:r>
    </w:p>
    <w:p w14:paraId="0755B93B" w14:textId="642A1D51" w:rsidR="00010DCC" w:rsidRPr="00010DCC" w:rsidRDefault="00010DCC" w:rsidP="008138FE">
      <w:pPr>
        <w:rPr>
          <w:sz w:val="20"/>
          <w:szCs w:val="20"/>
        </w:rPr>
      </w:pPr>
      <w:r w:rsidRPr="00010DCC">
        <w:rPr>
          <w:sz w:val="20"/>
          <w:szCs w:val="20"/>
        </w:rPr>
        <w:t xml:space="preserve">This formulation enables the agent to penalize excessive exposure during high-volatility regimes, effectively incorporating a </w:t>
      </w:r>
      <w:r w:rsidRPr="00010DCC">
        <w:rPr>
          <w:rStyle w:val="Strong"/>
          <w:sz w:val="20"/>
          <w:szCs w:val="20"/>
        </w:rPr>
        <w:t>risk management discipline</w:t>
      </w:r>
      <w:r w:rsidRPr="00010DCC">
        <w:rPr>
          <w:sz w:val="20"/>
          <w:szCs w:val="20"/>
        </w:rPr>
        <w:t xml:space="preserve"> similar to traditional finance [19].</w:t>
      </w:r>
    </w:p>
    <w:p w14:paraId="071C0316" w14:textId="2F8BC0C9" w:rsidR="00010DCC" w:rsidRPr="00010DCC" w:rsidRDefault="00010DCC" w:rsidP="00010DCC">
      <w:pPr>
        <w:rPr>
          <w:sz w:val="20"/>
          <w:szCs w:val="20"/>
        </w:rPr>
      </w:pPr>
      <w:r w:rsidRPr="00010DCC">
        <w:rPr>
          <w:sz w:val="20"/>
          <w:szCs w:val="20"/>
        </w:rPr>
        <w:t>3.3 Training Pipeline</w:t>
      </w:r>
    </w:p>
    <w:p w14:paraId="4D8E0754" w14:textId="1F6FA468" w:rsidR="00010DCC" w:rsidRPr="00010DCC" w:rsidRDefault="00010DCC" w:rsidP="00010DCC">
      <w:pPr>
        <w:rPr>
          <w:sz w:val="20"/>
          <w:szCs w:val="20"/>
        </w:rPr>
      </w:pPr>
      <w:r w:rsidRPr="00010DCC">
        <w:rPr>
          <w:sz w:val="20"/>
          <w:szCs w:val="20"/>
        </w:rPr>
        <w:t>The training process consists of two sequential stages (see Figure 2):</w:t>
      </w:r>
    </w:p>
    <w:p w14:paraId="345E6FF2" w14:textId="39382A0C" w:rsidR="00010DCC" w:rsidRPr="00010DCC" w:rsidRDefault="00010DCC" w:rsidP="00010DCC">
      <w:pPr>
        <w:pStyle w:val="ListParagraph"/>
        <w:numPr>
          <w:ilvl w:val="0"/>
          <w:numId w:val="24"/>
        </w:numPr>
        <w:ind w:left="284" w:hanging="284"/>
        <w:rPr>
          <w:sz w:val="20"/>
          <w:szCs w:val="20"/>
        </w:rPr>
      </w:pPr>
      <w:r w:rsidRPr="00010DCC">
        <w:rPr>
          <w:sz w:val="20"/>
          <w:szCs w:val="20"/>
        </w:rPr>
        <w:t xml:space="preserve">Supervised </w:t>
      </w:r>
      <w:proofErr w:type="spellStart"/>
      <w:r w:rsidRPr="00010DCC">
        <w:rPr>
          <w:sz w:val="20"/>
          <w:szCs w:val="20"/>
        </w:rPr>
        <w:t>Pretraining</w:t>
      </w:r>
      <w:proofErr w:type="spellEnd"/>
      <w:r w:rsidRPr="00010DCC">
        <w:rPr>
          <w:sz w:val="20"/>
          <w:szCs w:val="20"/>
        </w:rPr>
        <w:t xml:space="preserve"> (DL Stage):</w:t>
      </w:r>
    </w:p>
    <w:p w14:paraId="6AD52B66" w14:textId="1F143176" w:rsidR="00010DCC" w:rsidRPr="00CE4269" w:rsidRDefault="00010DCC" w:rsidP="00CE4269">
      <w:pPr>
        <w:pStyle w:val="ListParagraph"/>
        <w:numPr>
          <w:ilvl w:val="0"/>
          <w:numId w:val="25"/>
        </w:numPr>
        <w:rPr>
          <w:sz w:val="20"/>
          <w:szCs w:val="20"/>
        </w:rPr>
      </w:pPr>
      <w:r w:rsidRPr="00CE4269">
        <w:rPr>
          <w:sz w:val="20"/>
          <w:szCs w:val="20"/>
        </w:rPr>
        <w:t>Train the LSTM forecasting model using historical data.</w:t>
      </w:r>
    </w:p>
    <w:p w14:paraId="7BF278EF" w14:textId="64BA308A" w:rsidR="00010DCC" w:rsidRPr="00CE4269" w:rsidRDefault="00010DCC" w:rsidP="00CE4269">
      <w:pPr>
        <w:pStyle w:val="ListParagraph"/>
        <w:numPr>
          <w:ilvl w:val="0"/>
          <w:numId w:val="25"/>
        </w:numPr>
        <w:rPr>
          <w:sz w:val="20"/>
          <w:szCs w:val="20"/>
        </w:rPr>
      </w:pPr>
      <w:r w:rsidRPr="00CE4269">
        <w:rPr>
          <w:sz w:val="20"/>
          <w:szCs w:val="20"/>
        </w:rPr>
        <w:t>Save the trained parameters and generate predictive signals for the RL environment.</w:t>
      </w:r>
    </w:p>
    <w:p w14:paraId="14CB3A42" w14:textId="1577BED9" w:rsidR="00010DCC" w:rsidRPr="00010DCC" w:rsidRDefault="00010DCC" w:rsidP="00010DCC">
      <w:pPr>
        <w:pStyle w:val="ListParagraph"/>
        <w:numPr>
          <w:ilvl w:val="0"/>
          <w:numId w:val="24"/>
        </w:numPr>
        <w:ind w:left="284" w:hanging="284"/>
        <w:rPr>
          <w:sz w:val="20"/>
          <w:szCs w:val="20"/>
        </w:rPr>
      </w:pPr>
      <w:r w:rsidRPr="00010DCC">
        <w:rPr>
          <w:sz w:val="20"/>
          <w:szCs w:val="20"/>
        </w:rPr>
        <w:t>Reinforcement Fine-Tuning (RL Stage):</w:t>
      </w:r>
    </w:p>
    <w:p w14:paraId="723920A0" w14:textId="50064F38" w:rsidR="00010DCC" w:rsidRPr="00CE4269" w:rsidRDefault="00010DCC" w:rsidP="00CE4269">
      <w:pPr>
        <w:pStyle w:val="ListParagraph"/>
        <w:numPr>
          <w:ilvl w:val="0"/>
          <w:numId w:val="26"/>
        </w:numPr>
        <w:rPr>
          <w:sz w:val="20"/>
          <w:szCs w:val="20"/>
        </w:rPr>
      </w:pPr>
      <w:r w:rsidRPr="00CE4269">
        <w:rPr>
          <w:sz w:val="20"/>
          <w:szCs w:val="20"/>
        </w:rPr>
        <w:t>Initialize the PPO trading agent.</w:t>
      </w:r>
    </w:p>
    <w:p w14:paraId="3EB39B18" w14:textId="1F9D0D12" w:rsidR="00010DCC" w:rsidRPr="00CE4269" w:rsidRDefault="00010DCC" w:rsidP="00CE4269">
      <w:pPr>
        <w:pStyle w:val="ListParagraph"/>
        <w:numPr>
          <w:ilvl w:val="0"/>
          <w:numId w:val="26"/>
        </w:numPr>
        <w:rPr>
          <w:sz w:val="20"/>
          <w:szCs w:val="20"/>
        </w:rPr>
      </w:pPr>
      <w:r w:rsidRPr="00CE4269">
        <w:rPr>
          <w:sz w:val="20"/>
          <w:szCs w:val="20"/>
        </w:rPr>
        <w:t>Feed the predictive</w:t>
      </w:r>
      <w:r w:rsidR="000448E8">
        <w:rPr>
          <w:sz w:val="20"/>
          <w:szCs w:val="20"/>
        </w:rPr>
        <w:t xml:space="preserve"> </w:t>
      </w:r>
      <w:proofErr w:type="gramStart"/>
      <w:r w:rsidRPr="00CE4269">
        <w:rPr>
          <w:sz w:val="20"/>
          <w:szCs w:val="20"/>
        </w:rPr>
        <w:t xml:space="preserve">features </w:t>
      </w:r>
      <w:proofErr w:type="gramEnd"/>
      <m:oMath>
        <m:acc>
          <m:accPr>
            <m:ctrlPr>
              <w:rPr>
                <w:rFonts w:ascii="Cambria Math" w:hAnsi="Cambria Math"/>
                <w:i/>
                <w:sz w:val="20"/>
                <w:szCs w:val="20"/>
              </w:rPr>
            </m:ctrlPr>
          </m:accPr>
          <m:e>
            <m:sSub>
              <m:sSubPr>
                <m:ctrlPr>
                  <w:rPr>
                    <w:rFonts w:ascii="Cambria Math" w:hAnsi="Cambria Math"/>
                    <w:i/>
                    <w:sz w:val="20"/>
                    <w:szCs w:val="20"/>
                  </w:rPr>
                </m:ctrlPr>
              </m:sSubPr>
              <m:e>
                <m:r>
                  <w:rPr>
                    <w:rFonts w:ascii="Cambria Math" w:hAnsi="Cambria Math"/>
                    <w:sz w:val="20"/>
                    <w:szCs w:val="20"/>
                  </w:rPr>
                  <m:t>r</m:t>
                </m:r>
              </m:e>
              <m:sub>
                <m:r>
                  <w:rPr>
                    <w:rFonts w:ascii="Cambria Math" w:hAnsi="Cambria Math"/>
                    <w:sz w:val="20"/>
                    <w:szCs w:val="20"/>
                  </w:rPr>
                  <m:t>t+1</m:t>
                </m:r>
              </m:sub>
            </m:sSub>
          </m:e>
        </m:acc>
      </m:oMath>
      <w:r w:rsidRPr="00CE4269">
        <w:rPr>
          <w:sz w:val="20"/>
          <w:szCs w:val="20"/>
        </w:rPr>
        <w:t xml:space="preserve">, </w:t>
      </w:r>
      <m:oMath>
        <m:acc>
          <m:accPr>
            <m:ctrlPr>
              <w:rPr>
                <w:rFonts w:ascii="Cambria Math" w:hAnsi="Cambria Math"/>
                <w:i/>
                <w:sz w:val="20"/>
                <w:szCs w:val="20"/>
              </w:rPr>
            </m:ctrlPr>
          </m:accPr>
          <m:e>
            <m:sSub>
              <m:sSubPr>
                <m:ctrlPr>
                  <w:rPr>
                    <w:rFonts w:ascii="Cambria Math" w:hAnsi="Cambria Math"/>
                    <w:i/>
                    <w:sz w:val="20"/>
                    <w:szCs w:val="20"/>
                  </w:rPr>
                </m:ctrlPr>
              </m:sSubPr>
              <m:e>
                <m:r>
                  <w:rPr>
                    <w:rFonts w:ascii="Cambria Math" w:hAnsi="Cambria Math"/>
                    <w:sz w:val="20"/>
                    <w:szCs w:val="20"/>
                  </w:rPr>
                  <m:t>σ</m:t>
                </m:r>
              </m:e>
              <m:sub>
                <m:r>
                  <w:rPr>
                    <w:rFonts w:ascii="Cambria Math" w:hAnsi="Cambria Math"/>
                    <w:sz w:val="20"/>
                    <w:szCs w:val="20"/>
                  </w:rPr>
                  <m:t>t+1</m:t>
                </m:r>
              </m:sub>
            </m:sSub>
          </m:e>
        </m:acc>
      </m:oMath>
      <w:r w:rsidRPr="00CE4269">
        <w:rPr>
          <w:sz w:val="20"/>
          <w:szCs w:val="20"/>
        </w:rPr>
        <w:t xml:space="preserve"> from the DL module into the RL environment.</w:t>
      </w:r>
    </w:p>
    <w:p w14:paraId="757C76A1" w14:textId="6F3D0804" w:rsidR="00010DCC" w:rsidRPr="00CE4269" w:rsidRDefault="00010DCC" w:rsidP="00CE4269">
      <w:pPr>
        <w:pStyle w:val="ListParagraph"/>
        <w:numPr>
          <w:ilvl w:val="0"/>
          <w:numId w:val="26"/>
        </w:numPr>
        <w:rPr>
          <w:sz w:val="20"/>
          <w:szCs w:val="20"/>
        </w:rPr>
      </w:pPr>
      <w:r w:rsidRPr="00CE4269">
        <w:rPr>
          <w:sz w:val="20"/>
          <w:szCs w:val="20"/>
        </w:rPr>
        <w:t xml:space="preserve">Train the agent to maximize the cumulative risk-adjusted </w:t>
      </w:r>
      <w:proofErr w:type="gramStart"/>
      <w:r w:rsidRPr="00CE4269">
        <w:rPr>
          <w:sz w:val="20"/>
          <w:szCs w:val="20"/>
        </w:rPr>
        <w:t xml:space="preserve">reward </w:t>
      </w:r>
      <w:proofErr w:type="gramEnd"/>
      <m:oMath>
        <m:nary>
          <m:naryPr>
            <m:chr m:val="∑"/>
            <m:limLoc m:val="undOvr"/>
            <m:supHide m:val="1"/>
            <m:ctrlPr>
              <w:rPr>
                <w:rFonts w:ascii="Cambria Math" w:hAnsi="Cambria Math"/>
                <w:i/>
                <w:sz w:val="20"/>
                <w:szCs w:val="20"/>
              </w:rPr>
            </m:ctrlPr>
          </m:naryPr>
          <m:sub>
            <m:r>
              <w:rPr>
                <w:rFonts w:ascii="Cambria Math" w:hAnsi="Cambria Math"/>
                <w:sz w:val="20"/>
                <w:szCs w:val="20"/>
              </w:rPr>
              <m:t>t</m:t>
            </m:r>
          </m:sub>
          <m:sup/>
          <m:e>
            <m:sSub>
              <m:sSubPr>
                <m:ctrlPr>
                  <w:rPr>
                    <w:rFonts w:ascii="Cambria Math" w:hAnsi="Cambria Math"/>
                    <w:i/>
                    <w:sz w:val="20"/>
                    <w:szCs w:val="20"/>
                  </w:rPr>
                </m:ctrlPr>
              </m:sSubPr>
              <m:e>
                <m:r>
                  <w:rPr>
                    <w:rFonts w:ascii="Cambria Math" w:hAnsi="Cambria Math"/>
                    <w:sz w:val="20"/>
                    <w:szCs w:val="20"/>
                  </w:rPr>
                  <m:t>R</m:t>
                </m:r>
              </m:e>
              <m:sub>
                <m:r>
                  <w:rPr>
                    <w:rFonts w:ascii="Cambria Math" w:hAnsi="Cambria Math"/>
                    <w:sz w:val="20"/>
                    <w:szCs w:val="20"/>
                  </w:rPr>
                  <m:t>t</m:t>
                </m:r>
              </m:sub>
            </m:sSub>
          </m:e>
        </m:nary>
      </m:oMath>
      <w:r w:rsidRPr="00CE4269">
        <w:rPr>
          <w:sz w:val="20"/>
          <w:szCs w:val="20"/>
        </w:rPr>
        <w:t>.</w:t>
      </w:r>
    </w:p>
    <w:p w14:paraId="5C1C29DE" w14:textId="13696868" w:rsidR="00010DCC" w:rsidRPr="00010DCC" w:rsidRDefault="00010DCC" w:rsidP="008138FE">
      <w:pPr>
        <w:rPr>
          <w:sz w:val="20"/>
          <w:szCs w:val="20"/>
        </w:rPr>
      </w:pPr>
      <w:r w:rsidRPr="00010DCC">
        <w:rPr>
          <w:sz w:val="20"/>
          <w:szCs w:val="20"/>
        </w:rPr>
        <w:t xml:space="preserve">Both modules </w:t>
      </w:r>
      <w:proofErr w:type="gramStart"/>
      <w:r w:rsidRPr="00010DCC">
        <w:rPr>
          <w:sz w:val="20"/>
          <w:szCs w:val="20"/>
        </w:rPr>
        <w:t>are trained</w:t>
      </w:r>
      <w:proofErr w:type="gramEnd"/>
      <w:r w:rsidRPr="00010DCC">
        <w:rPr>
          <w:sz w:val="20"/>
          <w:szCs w:val="20"/>
        </w:rPr>
        <w:t xml:space="preserve"> in </w:t>
      </w:r>
      <w:proofErr w:type="spellStart"/>
      <w:r w:rsidRPr="00010DCC">
        <w:rPr>
          <w:sz w:val="20"/>
          <w:szCs w:val="20"/>
        </w:rPr>
        <w:t>TensorFlow</w:t>
      </w:r>
      <w:proofErr w:type="spellEnd"/>
      <w:r w:rsidRPr="00010DCC">
        <w:rPr>
          <w:sz w:val="20"/>
          <w:szCs w:val="20"/>
        </w:rPr>
        <w:t>/</w:t>
      </w:r>
      <w:proofErr w:type="spellStart"/>
      <w:r w:rsidRPr="00010DCC">
        <w:rPr>
          <w:sz w:val="20"/>
          <w:szCs w:val="20"/>
        </w:rPr>
        <w:t>PyTorch</w:t>
      </w:r>
      <w:proofErr w:type="spellEnd"/>
      <w:r w:rsidRPr="00010DCC">
        <w:rPr>
          <w:sz w:val="20"/>
          <w:szCs w:val="20"/>
        </w:rPr>
        <w:t xml:space="preserve"> environments with early stopping and learning rate scheduling. </w:t>
      </w:r>
      <w:proofErr w:type="spellStart"/>
      <w:r w:rsidRPr="00010DCC">
        <w:rPr>
          <w:sz w:val="20"/>
          <w:szCs w:val="20"/>
        </w:rPr>
        <w:t>Backtesting</w:t>
      </w:r>
      <w:proofErr w:type="spellEnd"/>
      <w:r w:rsidRPr="00010DCC">
        <w:rPr>
          <w:sz w:val="20"/>
          <w:szCs w:val="20"/>
        </w:rPr>
        <w:t xml:space="preserve"> </w:t>
      </w:r>
      <w:proofErr w:type="gramStart"/>
      <w:r w:rsidRPr="00010DCC">
        <w:rPr>
          <w:sz w:val="20"/>
          <w:szCs w:val="20"/>
        </w:rPr>
        <w:t>is performed</w:t>
      </w:r>
      <w:proofErr w:type="gramEnd"/>
      <w:r w:rsidRPr="00010DCC">
        <w:rPr>
          <w:sz w:val="20"/>
          <w:szCs w:val="20"/>
        </w:rPr>
        <w:t xml:space="preserve"> using rolling windows across multiple crypto pairs to ensure robustness and avoid overfitting.</w:t>
      </w:r>
    </w:p>
    <w:p w14:paraId="4DD7276F" w14:textId="5210BC5E" w:rsidR="00010DCC" w:rsidRDefault="00010DCC" w:rsidP="008138FE">
      <w:pPr>
        <w:rPr>
          <w:sz w:val="20"/>
          <w:szCs w:val="20"/>
        </w:rPr>
      </w:pPr>
    </w:p>
    <w:p w14:paraId="18D6538E" w14:textId="251B0858" w:rsidR="00010DCC" w:rsidRPr="00010DCC" w:rsidRDefault="00010DCC" w:rsidP="00010DCC">
      <w:pPr>
        <w:rPr>
          <w:sz w:val="20"/>
          <w:szCs w:val="20"/>
        </w:rPr>
      </w:pPr>
      <w:r w:rsidRPr="00010DCC">
        <w:rPr>
          <w:sz w:val="20"/>
          <w:szCs w:val="20"/>
        </w:rPr>
        <w:t>3.4 Model Evaluation Metrics</w:t>
      </w:r>
    </w:p>
    <w:p w14:paraId="2CC9D3DF" w14:textId="191BD3FD" w:rsidR="00010DCC" w:rsidRPr="00010DCC" w:rsidRDefault="00010DCC" w:rsidP="00010DCC">
      <w:pPr>
        <w:rPr>
          <w:sz w:val="20"/>
          <w:szCs w:val="20"/>
        </w:rPr>
      </w:pPr>
      <w:r w:rsidRPr="00010DCC">
        <w:rPr>
          <w:sz w:val="20"/>
          <w:szCs w:val="20"/>
        </w:rPr>
        <w:t>Performance is assessed using standard financial and ML metrics, including:</w:t>
      </w:r>
    </w:p>
    <w:p w14:paraId="6DD10437" w14:textId="5BA05757" w:rsidR="00010DCC" w:rsidRPr="00CE4269" w:rsidRDefault="00010DCC" w:rsidP="00CE4269">
      <w:pPr>
        <w:pStyle w:val="ListParagraph"/>
        <w:numPr>
          <w:ilvl w:val="0"/>
          <w:numId w:val="27"/>
        </w:numPr>
        <w:rPr>
          <w:sz w:val="20"/>
          <w:szCs w:val="20"/>
        </w:rPr>
      </w:pPr>
      <w:r w:rsidRPr="00CE4269">
        <w:rPr>
          <w:sz w:val="20"/>
          <w:szCs w:val="20"/>
        </w:rPr>
        <w:t>Annualized Return (AR)</w:t>
      </w:r>
    </w:p>
    <w:p w14:paraId="1B3567AC" w14:textId="31439AEB" w:rsidR="00010DCC" w:rsidRPr="00CE4269" w:rsidRDefault="00010DCC" w:rsidP="00CE4269">
      <w:pPr>
        <w:pStyle w:val="ListParagraph"/>
        <w:numPr>
          <w:ilvl w:val="0"/>
          <w:numId w:val="27"/>
        </w:numPr>
        <w:rPr>
          <w:sz w:val="20"/>
          <w:szCs w:val="20"/>
        </w:rPr>
      </w:pPr>
      <w:r w:rsidRPr="00CE4269">
        <w:rPr>
          <w:sz w:val="20"/>
          <w:szCs w:val="20"/>
        </w:rPr>
        <w:t>Sharpe Ratio (SR)</w:t>
      </w:r>
    </w:p>
    <w:p w14:paraId="53B844E8" w14:textId="099AFBF2" w:rsidR="00010DCC" w:rsidRPr="00CE4269" w:rsidRDefault="00010DCC" w:rsidP="00CE4269">
      <w:pPr>
        <w:pStyle w:val="ListParagraph"/>
        <w:numPr>
          <w:ilvl w:val="0"/>
          <w:numId w:val="27"/>
        </w:numPr>
        <w:rPr>
          <w:sz w:val="20"/>
          <w:szCs w:val="20"/>
        </w:rPr>
      </w:pPr>
      <w:r w:rsidRPr="00CE4269">
        <w:rPr>
          <w:sz w:val="20"/>
          <w:szCs w:val="20"/>
        </w:rPr>
        <w:t>Maximum Drawdown (MDD)</w:t>
      </w:r>
    </w:p>
    <w:p w14:paraId="0E79C386" w14:textId="19C02CD6" w:rsidR="00010DCC" w:rsidRPr="00CE4269" w:rsidRDefault="00010DCC" w:rsidP="00CE4269">
      <w:pPr>
        <w:pStyle w:val="ListParagraph"/>
        <w:numPr>
          <w:ilvl w:val="0"/>
          <w:numId w:val="27"/>
        </w:numPr>
        <w:rPr>
          <w:sz w:val="20"/>
          <w:szCs w:val="20"/>
        </w:rPr>
      </w:pPr>
      <w:r w:rsidRPr="00CE4269">
        <w:rPr>
          <w:sz w:val="20"/>
          <w:szCs w:val="20"/>
        </w:rPr>
        <w:t>Hit Ratio (HR) – percentage of correct direction predictions</w:t>
      </w:r>
    </w:p>
    <w:p w14:paraId="1405CA27" w14:textId="7C84D0E0" w:rsidR="00010DCC" w:rsidRPr="00CE4269" w:rsidRDefault="00010DCC" w:rsidP="00CE4269">
      <w:pPr>
        <w:pStyle w:val="ListParagraph"/>
        <w:numPr>
          <w:ilvl w:val="0"/>
          <w:numId w:val="27"/>
        </w:numPr>
        <w:rPr>
          <w:sz w:val="20"/>
          <w:szCs w:val="20"/>
        </w:rPr>
      </w:pPr>
      <w:r w:rsidRPr="00CE4269">
        <w:rPr>
          <w:sz w:val="20"/>
          <w:szCs w:val="20"/>
        </w:rPr>
        <w:t>Value-at-Risk (</w:t>
      </w:r>
      <w:proofErr w:type="spellStart"/>
      <w:r w:rsidRPr="00CE4269">
        <w:rPr>
          <w:sz w:val="20"/>
          <w:szCs w:val="20"/>
        </w:rPr>
        <w:t>VaR</w:t>
      </w:r>
      <w:proofErr w:type="spellEnd"/>
      <w:r w:rsidRPr="00CE4269">
        <w:rPr>
          <w:sz w:val="20"/>
          <w:szCs w:val="20"/>
        </w:rPr>
        <w:t xml:space="preserve">) </w:t>
      </w:r>
      <w:proofErr w:type="spellStart"/>
      <w:r w:rsidRPr="00CE4269">
        <w:rPr>
          <w:sz w:val="20"/>
          <w:szCs w:val="20"/>
        </w:rPr>
        <w:t>backtesting</w:t>
      </w:r>
      <w:proofErr w:type="spellEnd"/>
      <w:r w:rsidRPr="00CE4269">
        <w:rPr>
          <w:sz w:val="20"/>
          <w:szCs w:val="20"/>
        </w:rPr>
        <w:t xml:space="preserve"> statistics (</w:t>
      </w:r>
      <w:proofErr w:type="spellStart"/>
      <w:r w:rsidRPr="00CE4269">
        <w:rPr>
          <w:sz w:val="20"/>
          <w:szCs w:val="20"/>
        </w:rPr>
        <w:t>Kupiec</w:t>
      </w:r>
      <w:proofErr w:type="spellEnd"/>
      <w:r w:rsidRPr="00CE4269">
        <w:rPr>
          <w:sz w:val="20"/>
          <w:szCs w:val="20"/>
        </w:rPr>
        <w:t xml:space="preserve"> and </w:t>
      </w:r>
      <w:proofErr w:type="spellStart"/>
      <w:r w:rsidRPr="00CE4269">
        <w:rPr>
          <w:sz w:val="20"/>
          <w:szCs w:val="20"/>
        </w:rPr>
        <w:t>Christoffersen</w:t>
      </w:r>
      <w:proofErr w:type="spellEnd"/>
      <w:r w:rsidRPr="00CE4269">
        <w:rPr>
          <w:sz w:val="20"/>
          <w:szCs w:val="20"/>
        </w:rPr>
        <w:t xml:space="preserve"> tests)</w:t>
      </w:r>
    </w:p>
    <w:p w14:paraId="68E38593" w14:textId="0E4E17FD" w:rsidR="00010DCC" w:rsidRPr="00CE4269" w:rsidRDefault="00010DCC" w:rsidP="00CE4269">
      <w:pPr>
        <w:pStyle w:val="ListParagraph"/>
        <w:numPr>
          <w:ilvl w:val="0"/>
          <w:numId w:val="27"/>
        </w:numPr>
        <w:rPr>
          <w:sz w:val="20"/>
          <w:szCs w:val="20"/>
        </w:rPr>
      </w:pPr>
      <w:r w:rsidRPr="00CE4269">
        <w:rPr>
          <w:sz w:val="20"/>
          <w:szCs w:val="20"/>
        </w:rPr>
        <w:t>Cumulative Reward and Policy Stability in RL environments</w:t>
      </w:r>
    </w:p>
    <w:p w14:paraId="342CF87D" w14:textId="64FB0D10" w:rsidR="00010DCC" w:rsidRPr="00010DCC" w:rsidRDefault="00010DCC" w:rsidP="00010DCC">
      <w:pPr>
        <w:rPr>
          <w:sz w:val="20"/>
          <w:szCs w:val="20"/>
        </w:rPr>
      </w:pPr>
      <w:r w:rsidRPr="00010DCC">
        <w:rPr>
          <w:sz w:val="20"/>
          <w:szCs w:val="20"/>
        </w:rPr>
        <w:t xml:space="preserve">Comparisons </w:t>
      </w:r>
      <w:proofErr w:type="gramStart"/>
      <w:r w:rsidRPr="00010DCC">
        <w:rPr>
          <w:sz w:val="20"/>
          <w:szCs w:val="20"/>
        </w:rPr>
        <w:t>are made</w:t>
      </w:r>
      <w:proofErr w:type="gramEnd"/>
      <w:r w:rsidRPr="00010DCC">
        <w:rPr>
          <w:sz w:val="20"/>
          <w:szCs w:val="20"/>
        </w:rPr>
        <w:t xml:space="preserve"> against baseline strategies:</w:t>
      </w:r>
    </w:p>
    <w:p w14:paraId="55C9DC4E" w14:textId="0E311BF2" w:rsidR="00010DCC" w:rsidRPr="00CE4269" w:rsidRDefault="00010DCC" w:rsidP="00CE4269">
      <w:pPr>
        <w:pStyle w:val="ListParagraph"/>
        <w:numPr>
          <w:ilvl w:val="0"/>
          <w:numId w:val="28"/>
        </w:numPr>
        <w:rPr>
          <w:sz w:val="20"/>
          <w:szCs w:val="20"/>
        </w:rPr>
      </w:pPr>
      <w:r w:rsidRPr="00CE4269">
        <w:rPr>
          <w:sz w:val="20"/>
          <w:szCs w:val="20"/>
        </w:rPr>
        <w:t>Deep Learning–only predictive models (no RL control),</w:t>
      </w:r>
    </w:p>
    <w:p w14:paraId="1DD3B47D" w14:textId="0D09D36E" w:rsidR="00010DCC" w:rsidRPr="00CE4269" w:rsidRDefault="00010DCC" w:rsidP="00CE4269">
      <w:pPr>
        <w:pStyle w:val="ListParagraph"/>
        <w:numPr>
          <w:ilvl w:val="0"/>
          <w:numId w:val="28"/>
        </w:numPr>
        <w:rPr>
          <w:sz w:val="20"/>
          <w:szCs w:val="20"/>
        </w:rPr>
      </w:pPr>
      <w:r w:rsidRPr="00CE4269">
        <w:rPr>
          <w:sz w:val="20"/>
          <w:szCs w:val="20"/>
        </w:rPr>
        <w:t>Standalone Reinforcement Learning agents (no predictive input), and</w:t>
      </w:r>
    </w:p>
    <w:p w14:paraId="67174354" w14:textId="5DBFE0AC" w:rsidR="00010DCC" w:rsidRPr="00CE4269" w:rsidRDefault="00010DCC" w:rsidP="00CE4269">
      <w:pPr>
        <w:pStyle w:val="ListParagraph"/>
        <w:numPr>
          <w:ilvl w:val="0"/>
          <w:numId w:val="28"/>
        </w:numPr>
        <w:rPr>
          <w:sz w:val="20"/>
          <w:szCs w:val="20"/>
        </w:rPr>
      </w:pPr>
      <w:r w:rsidRPr="00CE4269">
        <w:rPr>
          <w:sz w:val="20"/>
          <w:szCs w:val="20"/>
        </w:rPr>
        <w:t>Rule-based trading (e.g., Moving Average Crossover).</w:t>
      </w:r>
    </w:p>
    <w:p w14:paraId="3B5E7E68" w14:textId="77777777" w:rsidR="00065BF5" w:rsidRDefault="00065BF5">
      <w:pPr>
        <w:pStyle w:val="BodyText"/>
        <w:spacing w:line="20" w:lineRule="exact"/>
        <w:ind w:left="28"/>
        <w:jc w:val="left"/>
        <w:rPr>
          <w:sz w:val="2"/>
        </w:rPr>
      </w:pPr>
    </w:p>
    <w:p w14:paraId="33243399" w14:textId="77777777" w:rsidR="00B8505C" w:rsidRDefault="00B8505C" w:rsidP="00E6470E">
      <w:pPr>
        <w:pStyle w:val="Heading1"/>
        <w:numPr>
          <w:ilvl w:val="0"/>
          <w:numId w:val="8"/>
        </w:numPr>
        <w:tabs>
          <w:tab w:val="left" w:pos="314"/>
        </w:tabs>
        <w:ind w:left="314" w:hanging="286"/>
        <w:rPr>
          <w:color w:val="231F20"/>
          <w:w w:val="105"/>
        </w:rPr>
        <w:sectPr w:rsidR="00B8505C" w:rsidSect="00FA6FB1">
          <w:type w:val="continuous"/>
          <w:pgSz w:w="11910" w:h="15310"/>
          <w:pgMar w:top="1540" w:right="1133" w:bottom="280" w:left="1275" w:header="714" w:footer="0" w:gutter="0"/>
          <w:cols w:space="680"/>
        </w:sectPr>
      </w:pPr>
    </w:p>
    <w:p w14:paraId="0EDC49EE" w14:textId="45E16CC2" w:rsidR="00065BF5" w:rsidRDefault="00CE4269" w:rsidP="00E6470E">
      <w:pPr>
        <w:pStyle w:val="Heading1"/>
        <w:numPr>
          <w:ilvl w:val="0"/>
          <w:numId w:val="8"/>
        </w:numPr>
        <w:tabs>
          <w:tab w:val="left" w:pos="314"/>
        </w:tabs>
        <w:ind w:left="314" w:hanging="286"/>
      </w:pPr>
      <w:r>
        <w:t>Experimental Setup and Results</w:t>
      </w:r>
    </w:p>
    <w:p w14:paraId="0FCED058" w14:textId="52CFD743" w:rsidR="00952BB9" w:rsidRDefault="00CE4269" w:rsidP="00CA631D">
      <w:pPr>
        <w:pStyle w:val="BodyText"/>
        <w:keepNext/>
        <w:spacing w:before="93" w:line="218" w:lineRule="auto"/>
        <w:ind w:left="28"/>
        <w:rPr>
          <w:noProof/>
          <w:color w:val="231F20"/>
          <w:spacing w:val="-2"/>
        </w:rPr>
      </w:pPr>
      <w:r w:rsidRPr="00CE4269">
        <w:rPr>
          <w:noProof/>
          <w:color w:val="231F20"/>
          <w:spacing w:val="-2"/>
        </w:rPr>
        <w:t xml:space="preserve">This section describes the experimental setup, dataset characteristics, implementation details, and the results </w:t>
      </w:r>
      <w:r w:rsidRPr="00CE4269">
        <w:rPr>
          <w:noProof/>
          <w:color w:val="231F20"/>
          <w:spacing w:val="-2"/>
        </w:rPr>
        <w:lastRenderedPageBreak/>
        <w:t>obtained from backtesting the proposed hybrid AI framework.</w:t>
      </w:r>
    </w:p>
    <w:p w14:paraId="49BA162F" w14:textId="467F13CD" w:rsidR="00CE4269" w:rsidRPr="00CE4269" w:rsidRDefault="00CE4269" w:rsidP="00CE4269">
      <w:pPr>
        <w:pStyle w:val="BodyText"/>
        <w:keepNext/>
        <w:spacing w:before="93" w:line="218" w:lineRule="auto"/>
        <w:ind w:left="28"/>
        <w:rPr>
          <w:noProof/>
          <w:color w:val="231F20"/>
          <w:spacing w:val="-2"/>
        </w:rPr>
      </w:pPr>
      <w:r w:rsidRPr="00CE4269">
        <w:rPr>
          <w:noProof/>
          <w:color w:val="231F20"/>
          <w:spacing w:val="-2"/>
        </w:rPr>
        <w:t>4.1 Dataset and Preprocessing</w:t>
      </w:r>
    </w:p>
    <w:p w14:paraId="02F1E52A" w14:textId="77777777" w:rsidR="00CE4269" w:rsidRPr="00CE4269" w:rsidRDefault="00CE4269" w:rsidP="00CE4269">
      <w:pPr>
        <w:pStyle w:val="BodyText"/>
        <w:keepNext/>
        <w:spacing w:before="93" w:line="218" w:lineRule="auto"/>
        <w:ind w:left="28"/>
        <w:rPr>
          <w:noProof/>
          <w:color w:val="231F20"/>
          <w:spacing w:val="-2"/>
        </w:rPr>
      </w:pPr>
      <w:r w:rsidRPr="00CE4269">
        <w:rPr>
          <w:noProof/>
          <w:color w:val="231F20"/>
          <w:spacing w:val="-2"/>
        </w:rPr>
        <w:t>The experiments were conducted on multi-asset cryptocurrency data covering the period from January 2019 to December 2024, including Bitcoin (BTC), Ethereum (ETH), Binance Coin (BNB), and Solana (SOL).</w:t>
      </w:r>
    </w:p>
    <w:p w14:paraId="051CE154" w14:textId="1427769E" w:rsidR="00CE4269" w:rsidRPr="00CE4269" w:rsidRDefault="00CE4269" w:rsidP="00CE4269">
      <w:pPr>
        <w:pStyle w:val="BodyText"/>
        <w:keepNext/>
        <w:spacing w:before="93" w:line="218" w:lineRule="auto"/>
        <w:ind w:left="28"/>
        <w:rPr>
          <w:noProof/>
          <w:color w:val="231F20"/>
          <w:spacing w:val="-2"/>
        </w:rPr>
      </w:pPr>
      <w:r w:rsidRPr="00CE4269">
        <w:rPr>
          <w:noProof/>
          <w:color w:val="231F20"/>
          <w:spacing w:val="-2"/>
        </w:rPr>
        <w:t>Data were collected from Binance and Coinbase APIs, including open, high, low, close, and volume (OHLCV) information at a 1-hour frequency.</w:t>
      </w:r>
    </w:p>
    <w:p w14:paraId="66A66B1A" w14:textId="48FE4864" w:rsidR="00CE4269" w:rsidRPr="00CE4269" w:rsidRDefault="00CE4269" w:rsidP="00CE4269">
      <w:pPr>
        <w:pStyle w:val="BodyText"/>
        <w:keepNext/>
        <w:spacing w:before="93" w:line="218" w:lineRule="auto"/>
        <w:ind w:left="28"/>
        <w:rPr>
          <w:noProof/>
          <w:color w:val="231F20"/>
          <w:spacing w:val="-2"/>
        </w:rPr>
      </w:pPr>
      <w:r w:rsidRPr="00CE4269">
        <w:rPr>
          <w:noProof/>
          <w:color w:val="231F20"/>
          <w:spacing w:val="-2"/>
        </w:rPr>
        <w:t>To ensure consistency and robustness, the following preprocessing steps were applied:</w:t>
      </w:r>
    </w:p>
    <w:p w14:paraId="3A5503FB" w14:textId="5E2BF89F" w:rsidR="00CE4269" w:rsidRPr="00CE4269" w:rsidRDefault="00CE4269" w:rsidP="0071453D">
      <w:pPr>
        <w:pStyle w:val="BodyText"/>
        <w:keepNext/>
        <w:numPr>
          <w:ilvl w:val="0"/>
          <w:numId w:val="29"/>
        </w:numPr>
        <w:spacing w:before="93" w:line="218" w:lineRule="auto"/>
        <w:rPr>
          <w:noProof/>
          <w:color w:val="231F20"/>
          <w:spacing w:val="-2"/>
        </w:rPr>
      </w:pPr>
      <w:r w:rsidRPr="00CE4269">
        <w:rPr>
          <w:noProof/>
          <w:color w:val="231F20"/>
          <w:spacing w:val="-2"/>
        </w:rPr>
        <w:t>Removal of missing or extreme outlier values using the interquartile range (IQR) method.</w:t>
      </w:r>
    </w:p>
    <w:p w14:paraId="0A81FBD0" w14:textId="6163AB79" w:rsidR="00CE4269" w:rsidRDefault="00CE4269" w:rsidP="0071453D">
      <w:pPr>
        <w:pStyle w:val="BodyText"/>
        <w:keepNext/>
        <w:numPr>
          <w:ilvl w:val="0"/>
          <w:numId w:val="29"/>
        </w:numPr>
        <w:spacing w:before="93" w:line="218" w:lineRule="auto"/>
        <w:rPr>
          <w:noProof/>
          <w:color w:val="231F20"/>
          <w:spacing w:val="-2"/>
        </w:rPr>
      </w:pPr>
      <w:r w:rsidRPr="00CE4269">
        <w:rPr>
          <w:noProof/>
          <w:color w:val="231F20"/>
          <w:spacing w:val="-2"/>
        </w:rPr>
        <w:t>Transformation of prices into log-returns</w:t>
      </w:r>
      <w:r>
        <w:rPr>
          <w:noProof/>
          <w:color w:val="231F20"/>
          <w:spacing w:val="-2"/>
        </w:rPr>
        <w:t xml:space="preserve"> </w:t>
      </w:r>
      <m:oMath>
        <m:sSub>
          <m:sSubPr>
            <m:ctrlPr>
              <w:rPr>
                <w:rFonts w:ascii="Cambria Math" w:hAnsi="Cambria Math"/>
                <w:i/>
                <w:noProof/>
                <w:color w:val="231F20"/>
                <w:spacing w:val="-2"/>
              </w:rPr>
            </m:ctrlPr>
          </m:sSubPr>
          <m:e>
            <m:r>
              <w:rPr>
                <w:rFonts w:ascii="Cambria Math" w:hAnsi="Cambria Math"/>
                <w:noProof/>
                <w:color w:val="231F20"/>
                <w:spacing w:val="-2"/>
              </w:rPr>
              <m:t>r</m:t>
            </m:r>
          </m:e>
          <m:sub>
            <m:r>
              <w:rPr>
                <w:rFonts w:ascii="Cambria Math" w:hAnsi="Cambria Math"/>
                <w:noProof/>
                <w:color w:val="231F20"/>
                <w:spacing w:val="-2"/>
              </w:rPr>
              <m:t>t</m:t>
            </m:r>
          </m:sub>
        </m:sSub>
        <m:r>
          <w:rPr>
            <w:rFonts w:ascii="Cambria Math" w:hAnsi="Cambria Math"/>
            <w:noProof/>
            <w:color w:val="231F20"/>
            <w:spacing w:val="-2"/>
          </w:rPr>
          <m:t>=</m:t>
        </m:r>
        <m:func>
          <m:funcPr>
            <m:ctrlPr>
              <w:rPr>
                <w:rFonts w:ascii="Cambria Math" w:hAnsi="Cambria Math"/>
                <w:i/>
                <w:noProof/>
                <w:color w:val="231F20"/>
                <w:spacing w:val="-2"/>
              </w:rPr>
            </m:ctrlPr>
          </m:funcPr>
          <m:fName>
            <m:r>
              <m:rPr>
                <m:sty m:val="p"/>
              </m:rPr>
              <w:rPr>
                <w:rFonts w:ascii="Cambria Math" w:hAnsi="Cambria Math"/>
                <w:noProof/>
                <w:color w:val="231F20"/>
                <w:spacing w:val="-2"/>
              </w:rPr>
              <m:t>ln</m:t>
            </m:r>
          </m:fName>
          <m:e>
            <m:d>
              <m:dPr>
                <m:ctrlPr>
                  <w:rPr>
                    <w:rFonts w:ascii="Cambria Math" w:hAnsi="Cambria Math"/>
                    <w:i/>
                    <w:noProof/>
                    <w:color w:val="231F20"/>
                    <w:spacing w:val="-2"/>
                  </w:rPr>
                </m:ctrlPr>
              </m:dPr>
              <m:e>
                <m:sSub>
                  <m:sSubPr>
                    <m:ctrlPr>
                      <w:rPr>
                        <w:rFonts w:ascii="Cambria Math" w:hAnsi="Cambria Math"/>
                        <w:i/>
                        <w:noProof/>
                        <w:color w:val="231F20"/>
                        <w:spacing w:val="-2"/>
                      </w:rPr>
                    </m:ctrlPr>
                  </m:sSubPr>
                  <m:e>
                    <m:r>
                      <w:rPr>
                        <w:rFonts w:ascii="Cambria Math" w:hAnsi="Cambria Math"/>
                        <w:noProof/>
                        <w:color w:val="231F20"/>
                        <w:spacing w:val="-2"/>
                      </w:rPr>
                      <m:t>p</m:t>
                    </m:r>
                  </m:e>
                  <m:sub>
                    <m:r>
                      <w:rPr>
                        <w:rFonts w:ascii="Cambria Math" w:hAnsi="Cambria Math"/>
                        <w:noProof/>
                        <w:color w:val="231F20"/>
                        <w:spacing w:val="-2"/>
                      </w:rPr>
                      <m:t>t</m:t>
                    </m:r>
                  </m:sub>
                </m:sSub>
                <m:r>
                  <w:rPr>
                    <w:rFonts w:ascii="Cambria Math" w:hAnsi="Cambria Math"/>
                    <w:noProof/>
                    <w:color w:val="231F20"/>
                    <w:spacing w:val="-2"/>
                  </w:rPr>
                  <m:t>/</m:t>
                </m:r>
                <m:sSub>
                  <m:sSubPr>
                    <m:ctrlPr>
                      <w:rPr>
                        <w:rFonts w:ascii="Cambria Math" w:hAnsi="Cambria Math"/>
                        <w:i/>
                        <w:noProof/>
                        <w:color w:val="231F20"/>
                        <w:spacing w:val="-2"/>
                      </w:rPr>
                    </m:ctrlPr>
                  </m:sSubPr>
                  <m:e>
                    <m:r>
                      <w:rPr>
                        <w:rFonts w:ascii="Cambria Math" w:hAnsi="Cambria Math"/>
                        <w:noProof/>
                        <w:color w:val="231F20"/>
                        <w:spacing w:val="-2"/>
                      </w:rPr>
                      <m:t>p</m:t>
                    </m:r>
                  </m:e>
                  <m:sub>
                    <m:r>
                      <w:rPr>
                        <w:rFonts w:ascii="Cambria Math" w:hAnsi="Cambria Math"/>
                        <w:noProof/>
                        <w:color w:val="231F20"/>
                        <w:spacing w:val="-2"/>
                      </w:rPr>
                      <m:t>t-1</m:t>
                    </m:r>
                  </m:sub>
                </m:sSub>
              </m:e>
            </m:d>
          </m:e>
        </m:func>
      </m:oMath>
      <w:r>
        <w:rPr>
          <w:noProof/>
          <w:color w:val="231F20"/>
          <w:spacing w:val="-2"/>
        </w:rPr>
        <w:t>.</w:t>
      </w:r>
    </w:p>
    <w:p w14:paraId="7546842C" w14:textId="2CC20CDF" w:rsidR="00CE4269" w:rsidRPr="00CE4269" w:rsidRDefault="00CE4269" w:rsidP="0071453D">
      <w:pPr>
        <w:pStyle w:val="BodyText"/>
        <w:keepNext/>
        <w:numPr>
          <w:ilvl w:val="0"/>
          <w:numId w:val="29"/>
        </w:numPr>
        <w:spacing w:before="93" w:line="218" w:lineRule="auto"/>
        <w:rPr>
          <w:noProof/>
          <w:color w:val="231F20"/>
          <w:spacing w:val="-2"/>
        </w:rPr>
      </w:pPr>
      <w:r w:rsidRPr="00CE4269">
        <w:rPr>
          <w:noProof/>
          <w:color w:val="231F20"/>
          <w:spacing w:val="-2"/>
        </w:rPr>
        <w:t>Normalization via Min–Max scaling to maintain numerical stability.</w:t>
      </w:r>
    </w:p>
    <w:p w14:paraId="7643E542" w14:textId="2B74A3C6" w:rsidR="00CE4269" w:rsidRPr="00CE4269" w:rsidRDefault="00CE4269" w:rsidP="0071453D">
      <w:pPr>
        <w:pStyle w:val="BodyText"/>
        <w:keepNext/>
        <w:numPr>
          <w:ilvl w:val="0"/>
          <w:numId w:val="29"/>
        </w:numPr>
        <w:spacing w:before="93" w:line="218" w:lineRule="auto"/>
        <w:rPr>
          <w:noProof/>
          <w:color w:val="231F20"/>
          <w:spacing w:val="-2"/>
        </w:rPr>
      </w:pPr>
      <w:r w:rsidRPr="00CE4269">
        <w:rPr>
          <w:noProof/>
          <w:color w:val="231F20"/>
          <w:spacing w:val="-2"/>
        </w:rPr>
        <w:t>Feature augmentation with technical indicators such as RSI, MACD, Bollinger Bands, and realized volatility [20].</w:t>
      </w:r>
    </w:p>
    <w:p w14:paraId="7435282C" w14:textId="370F5A1D" w:rsidR="00CE4269" w:rsidRDefault="00CE4269" w:rsidP="00CE4269">
      <w:pPr>
        <w:pStyle w:val="BodyText"/>
        <w:keepNext/>
        <w:spacing w:before="93" w:line="218" w:lineRule="auto"/>
        <w:ind w:left="28"/>
        <w:rPr>
          <w:noProof/>
          <w:color w:val="231F20"/>
          <w:spacing w:val="-2"/>
        </w:rPr>
      </w:pPr>
      <w:r w:rsidRPr="00CE4269">
        <w:rPr>
          <w:noProof/>
          <w:color w:val="231F20"/>
          <w:spacing w:val="-2"/>
        </w:rPr>
        <w:t>The dataset was split into 70% training, 15% validation, and 15% testing, ensuring chronological order to prevent data leakage.</w:t>
      </w:r>
    </w:p>
    <w:p w14:paraId="4FEDA0FE" w14:textId="6300DDB4" w:rsidR="00CE4269" w:rsidRPr="00CE4269" w:rsidRDefault="00CE4269" w:rsidP="00CE4269">
      <w:pPr>
        <w:pStyle w:val="BodyText"/>
        <w:keepNext/>
        <w:spacing w:before="93" w:line="218" w:lineRule="auto"/>
        <w:ind w:left="28"/>
        <w:rPr>
          <w:noProof/>
          <w:color w:val="231F20"/>
          <w:spacing w:val="-2"/>
        </w:rPr>
      </w:pPr>
      <w:r w:rsidRPr="00CE4269">
        <w:rPr>
          <w:noProof/>
          <w:color w:val="231F20"/>
          <w:spacing w:val="-2"/>
        </w:rPr>
        <w:t>4.2 Implementation Details</w:t>
      </w:r>
    </w:p>
    <w:p w14:paraId="1C522876" w14:textId="3346340F" w:rsidR="00CE4269" w:rsidRPr="00CE4269" w:rsidRDefault="00CE4269" w:rsidP="00CE4269">
      <w:pPr>
        <w:pStyle w:val="BodyText"/>
        <w:keepNext/>
        <w:spacing w:before="93" w:line="218" w:lineRule="auto"/>
        <w:ind w:left="28"/>
        <w:rPr>
          <w:noProof/>
          <w:color w:val="231F20"/>
          <w:spacing w:val="-2"/>
        </w:rPr>
      </w:pPr>
      <w:r w:rsidRPr="00CE4269">
        <w:rPr>
          <w:noProof/>
          <w:color w:val="231F20"/>
          <w:spacing w:val="-2"/>
        </w:rPr>
        <w:t>The model was implemented using Python 3.10, with TensorFlow 2.14 for deep learning and Stable-Baselines3 for reinforcement learning.</w:t>
      </w:r>
    </w:p>
    <w:p w14:paraId="32FE2C0C" w14:textId="2747EBFB" w:rsidR="00CE4269" w:rsidRPr="00CE4269" w:rsidRDefault="00CE4269" w:rsidP="00CE4269">
      <w:pPr>
        <w:pStyle w:val="BodyText"/>
        <w:keepNext/>
        <w:spacing w:before="93" w:line="218" w:lineRule="auto"/>
        <w:ind w:left="28"/>
        <w:rPr>
          <w:noProof/>
          <w:color w:val="231F20"/>
          <w:spacing w:val="-2"/>
        </w:rPr>
      </w:pPr>
      <w:r w:rsidRPr="00CE4269">
        <w:rPr>
          <w:noProof/>
          <w:color w:val="231F20"/>
          <w:spacing w:val="-2"/>
        </w:rPr>
        <w:t>LSTM Module:</w:t>
      </w:r>
    </w:p>
    <w:p w14:paraId="1FEC3224" w14:textId="0D34CF6F" w:rsidR="00CE4269" w:rsidRPr="00CE4269" w:rsidRDefault="00CE4269" w:rsidP="0071453D">
      <w:pPr>
        <w:pStyle w:val="BodyText"/>
        <w:keepNext/>
        <w:numPr>
          <w:ilvl w:val="0"/>
          <w:numId w:val="30"/>
        </w:numPr>
        <w:spacing w:before="93" w:line="218" w:lineRule="auto"/>
        <w:rPr>
          <w:noProof/>
          <w:color w:val="231F20"/>
          <w:spacing w:val="-2"/>
        </w:rPr>
      </w:pPr>
      <w:r w:rsidRPr="00CE4269">
        <w:rPr>
          <w:noProof/>
          <w:color w:val="231F20"/>
          <w:spacing w:val="-2"/>
        </w:rPr>
        <w:t>Input window size: 60 time steps.</w:t>
      </w:r>
    </w:p>
    <w:p w14:paraId="63148B8E" w14:textId="3E06813C" w:rsidR="00CE4269" w:rsidRPr="00CE4269" w:rsidRDefault="00CE4269" w:rsidP="0071453D">
      <w:pPr>
        <w:pStyle w:val="BodyText"/>
        <w:keepNext/>
        <w:numPr>
          <w:ilvl w:val="0"/>
          <w:numId w:val="30"/>
        </w:numPr>
        <w:spacing w:before="93" w:line="218" w:lineRule="auto"/>
        <w:rPr>
          <w:noProof/>
          <w:color w:val="231F20"/>
          <w:spacing w:val="-2"/>
        </w:rPr>
      </w:pPr>
      <w:r w:rsidRPr="00CE4269">
        <w:rPr>
          <w:noProof/>
          <w:color w:val="231F20"/>
          <w:spacing w:val="-2"/>
        </w:rPr>
        <w:t>Hidden units: 128.</w:t>
      </w:r>
    </w:p>
    <w:p w14:paraId="3237A6A0" w14:textId="1A989F36" w:rsidR="00CE4269" w:rsidRPr="00CE4269" w:rsidRDefault="00CE4269" w:rsidP="0071453D">
      <w:pPr>
        <w:pStyle w:val="BodyText"/>
        <w:keepNext/>
        <w:numPr>
          <w:ilvl w:val="0"/>
          <w:numId w:val="30"/>
        </w:numPr>
        <w:spacing w:before="93" w:line="218" w:lineRule="auto"/>
        <w:rPr>
          <w:noProof/>
          <w:color w:val="231F20"/>
          <w:spacing w:val="-2"/>
        </w:rPr>
      </w:pPr>
      <w:r w:rsidRPr="00CE4269">
        <w:rPr>
          <w:noProof/>
          <w:color w:val="231F20"/>
          <w:spacing w:val="-2"/>
        </w:rPr>
        <w:t>Optimizer: Adam (learning rate 0.001).</w:t>
      </w:r>
    </w:p>
    <w:p w14:paraId="48FC16BE" w14:textId="6C2087DF" w:rsidR="00CE4269" w:rsidRPr="00CE4269" w:rsidRDefault="00CE4269" w:rsidP="0071453D">
      <w:pPr>
        <w:pStyle w:val="BodyText"/>
        <w:keepNext/>
        <w:numPr>
          <w:ilvl w:val="0"/>
          <w:numId w:val="30"/>
        </w:numPr>
        <w:spacing w:before="93" w:line="218" w:lineRule="auto"/>
        <w:rPr>
          <w:noProof/>
          <w:color w:val="231F20"/>
          <w:spacing w:val="-2"/>
        </w:rPr>
      </w:pPr>
      <w:r w:rsidRPr="00CE4269">
        <w:rPr>
          <w:noProof/>
          <w:color w:val="231F20"/>
          <w:spacing w:val="-2"/>
        </w:rPr>
        <w:t>Training epochs: 100 (early stopping with patience = 10).</w:t>
      </w:r>
    </w:p>
    <w:p w14:paraId="7087D472" w14:textId="37096B20" w:rsidR="00CE4269" w:rsidRPr="00CE4269" w:rsidRDefault="00CE4269" w:rsidP="00CE4269">
      <w:pPr>
        <w:pStyle w:val="BodyText"/>
        <w:keepNext/>
        <w:spacing w:before="93" w:line="218" w:lineRule="auto"/>
        <w:ind w:left="28"/>
        <w:rPr>
          <w:noProof/>
          <w:color w:val="231F20"/>
          <w:spacing w:val="-2"/>
        </w:rPr>
      </w:pPr>
      <w:r w:rsidRPr="00CE4269">
        <w:rPr>
          <w:noProof/>
          <w:color w:val="231F20"/>
          <w:spacing w:val="-2"/>
        </w:rPr>
        <w:t>PPO Trading Agent:</w:t>
      </w:r>
    </w:p>
    <w:p w14:paraId="6D656D91" w14:textId="07A28AD1" w:rsidR="00CE4269" w:rsidRDefault="00CE4269" w:rsidP="0071453D">
      <w:pPr>
        <w:pStyle w:val="BodyText"/>
        <w:keepNext/>
        <w:numPr>
          <w:ilvl w:val="0"/>
          <w:numId w:val="31"/>
        </w:numPr>
        <w:spacing w:before="93" w:line="218" w:lineRule="auto"/>
        <w:rPr>
          <w:noProof/>
          <w:color w:val="231F20"/>
          <w:spacing w:val="-2"/>
        </w:rPr>
      </w:pPr>
      <w:r w:rsidRPr="00CE4269">
        <w:rPr>
          <w:noProof/>
          <w:color w:val="231F20"/>
          <w:spacing w:val="-2"/>
        </w:rPr>
        <w:t>Discount factor</w:t>
      </w:r>
      <w:r>
        <w:rPr>
          <w:noProof/>
          <w:color w:val="231F20"/>
          <w:spacing w:val="-2"/>
        </w:rPr>
        <w:t xml:space="preserve"> </w:t>
      </w:r>
      <m:oMath>
        <m:d>
          <m:dPr>
            <m:ctrlPr>
              <w:rPr>
                <w:rFonts w:ascii="Cambria Math" w:hAnsi="Cambria Math"/>
                <w:i/>
                <w:noProof/>
                <w:color w:val="231F20"/>
                <w:spacing w:val="-2"/>
              </w:rPr>
            </m:ctrlPr>
          </m:dPr>
          <m:e>
            <m:r>
              <w:rPr>
                <w:rFonts w:ascii="Cambria Math" w:hAnsi="Cambria Math"/>
                <w:noProof/>
                <w:color w:val="231F20"/>
                <w:spacing w:val="-2"/>
              </w:rPr>
              <m:t>γ</m:t>
            </m:r>
          </m:e>
        </m:d>
        <m:r>
          <w:rPr>
            <w:rFonts w:ascii="Cambria Math" w:hAnsi="Cambria Math"/>
            <w:noProof/>
            <w:color w:val="231F20"/>
            <w:spacing w:val="-2"/>
          </w:rPr>
          <m:t>=0.99</m:t>
        </m:r>
      </m:oMath>
      <w:r>
        <w:rPr>
          <w:noProof/>
          <w:color w:val="231F20"/>
          <w:spacing w:val="-2"/>
        </w:rPr>
        <w:t>.</w:t>
      </w:r>
    </w:p>
    <w:p w14:paraId="2ECB1FB6" w14:textId="01B43A70" w:rsidR="00CE4269" w:rsidRPr="00CE4269" w:rsidRDefault="00CE4269" w:rsidP="0071453D">
      <w:pPr>
        <w:pStyle w:val="BodyText"/>
        <w:keepNext/>
        <w:numPr>
          <w:ilvl w:val="0"/>
          <w:numId w:val="31"/>
        </w:numPr>
        <w:spacing w:before="93" w:line="218" w:lineRule="auto"/>
        <w:rPr>
          <w:noProof/>
          <w:color w:val="231F20"/>
          <w:spacing w:val="-2"/>
        </w:rPr>
      </w:pPr>
      <w:r w:rsidRPr="00CE4269">
        <w:rPr>
          <w:noProof/>
          <w:color w:val="231F20"/>
          <w:spacing w:val="-2"/>
        </w:rPr>
        <w:t>Clipping parameter = 0.2.</w:t>
      </w:r>
    </w:p>
    <w:p w14:paraId="4221BE26" w14:textId="7A328B3D" w:rsidR="00CE4269" w:rsidRPr="00CE4269" w:rsidRDefault="00CE4269" w:rsidP="0071453D">
      <w:pPr>
        <w:pStyle w:val="BodyText"/>
        <w:keepNext/>
        <w:numPr>
          <w:ilvl w:val="0"/>
          <w:numId w:val="31"/>
        </w:numPr>
        <w:spacing w:before="93" w:line="218" w:lineRule="auto"/>
        <w:rPr>
          <w:noProof/>
          <w:color w:val="231F20"/>
          <w:spacing w:val="-2"/>
        </w:rPr>
      </w:pPr>
      <w:r w:rsidRPr="00CE4269">
        <w:rPr>
          <w:noProof/>
          <w:color w:val="231F20"/>
          <w:spacing w:val="-2"/>
        </w:rPr>
        <w:t>Policy network: 2 hidden layers (128, 64 neurons).</w:t>
      </w:r>
    </w:p>
    <w:p w14:paraId="15E9D938" w14:textId="299694A8" w:rsidR="00CE4269" w:rsidRDefault="00CE4269" w:rsidP="0071453D">
      <w:pPr>
        <w:pStyle w:val="BodyText"/>
        <w:keepNext/>
        <w:numPr>
          <w:ilvl w:val="0"/>
          <w:numId w:val="31"/>
        </w:numPr>
        <w:spacing w:before="93" w:line="218" w:lineRule="auto"/>
        <w:rPr>
          <w:noProof/>
          <w:color w:val="231F20"/>
          <w:spacing w:val="-2"/>
        </w:rPr>
      </w:pPr>
      <w:r w:rsidRPr="00CE4269">
        <w:rPr>
          <w:noProof/>
          <w:color w:val="231F20"/>
          <w:spacing w:val="-2"/>
        </w:rPr>
        <w:t>Reward coefficients:</w:t>
      </w:r>
      <w:r>
        <w:rPr>
          <w:noProof/>
          <w:color w:val="231F20"/>
          <w:spacing w:val="-2"/>
        </w:rPr>
        <w:t xml:space="preserve"> </w:t>
      </w:r>
      <m:oMath>
        <m:r>
          <w:rPr>
            <w:rFonts w:ascii="Cambria Math" w:hAnsi="Cambria Math"/>
            <w:noProof/>
            <w:color w:val="231F20"/>
            <w:spacing w:val="-2"/>
          </w:rPr>
          <m:t>α=1.0, β=0.5, γ=0.3.</m:t>
        </m:r>
      </m:oMath>
    </w:p>
    <w:p w14:paraId="665F4C49" w14:textId="10D1AA5B" w:rsidR="00CE4269" w:rsidRPr="00CE4269" w:rsidRDefault="00CE4269" w:rsidP="0071453D">
      <w:pPr>
        <w:pStyle w:val="BodyText"/>
        <w:keepNext/>
        <w:numPr>
          <w:ilvl w:val="0"/>
          <w:numId w:val="31"/>
        </w:numPr>
        <w:spacing w:before="93" w:line="218" w:lineRule="auto"/>
        <w:rPr>
          <w:noProof/>
          <w:color w:val="231F20"/>
          <w:spacing w:val="-2"/>
        </w:rPr>
      </w:pPr>
      <w:r w:rsidRPr="00CE4269">
        <w:rPr>
          <w:noProof/>
          <w:color w:val="231F20"/>
          <w:spacing w:val="-2"/>
        </w:rPr>
        <w:t>Training episodes: 10,000 per asset.</w:t>
      </w:r>
    </w:p>
    <w:p w14:paraId="3AED899D" w14:textId="6724C984" w:rsidR="00CE4269" w:rsidRDefault="00CE4269" w:rsidP="00CE4269">
      <w:pPr>
        <w:pStyle w:val="BodyText"/>
        <w:keepNext/>
        <w:spacing w:before="93" w:line="218" w:lineRule="auto"/>
        <w:ind w:left="28"/>
        <w:rPr>
          <w:noProof/>
          <w:color w:val="231F20"/>
          <w:spacing w:val="-2"/>
        </w:rPr>
      </w:pPr>
      <w:r w:rsidRPr="00CE4269">
        <w:rPr>
          <w:noProof/>
          <w:color w:val="231F20"/>
          <w:spacing w:val="-2"/>
        </w:rPr>
        <w:t>The hybrid model was trained sequentially—first the LSTM, then the PPO agent using the LSTM’s predictive outputs as environment states.</w:t>
      </w:r>
    </w:p>
    <w:p w14:paraId="79B427A4" w14:textId="0953B57B" w:rsidR="00CE4269" w:rsidRPr="00CE4269" w:rsidRDefault="00CE4269" w:rsidP="00CE4269">
      <w:pPr>
        <w:pStyle w:val="BodyText"/>
        <w:keepNext/>
        <w:spacing w:before="93" w:line="218" w:lineRule="auto"/>
        <w:ind w:left="28"/>
        <w:rPr>
          <w:noProof/>
          <w:color w:val="231F20"/>
          <w:spacing w:val="-2"/>
        </w:rPr>
      </w:pPr>
      <w:r w:rsidRPr="00CE4269">
        <w:rPr>
          <w:noProof/>
          <w:color w:val="231F20"/>
          <w:spacing w:val="-2"/>
        </w:rPr>
        <w:t>4.3 Baseline Models</w:t>
      </w:r>
    </w:p>
    <w:p w14:paraId="32E99B87" w14:textId="6B65F211" w:rsidR="00CE4269" w:rsidRPr="00CE4269" w:rsidRDefault="00CE4269" w:rsidP="00CE4269">
      <w:pPr>
        <w:pStyle w:val="BodyText"/>
        <w:keepNext/>
        <w:spacing w:before="93" w:line="218" w:lineRule="auto"/>
        <w:ind w:left="28"/>
        <w:rPr>
          <w:noProof/>
          <w:color w:val="231F20"/>
          <w:spacing w:val="-2"/>
        </w:rPr>
      </w:pPr>
      <w:r w:rsidRPr="00CE4269">
        <w:rPr>
          <w:noProof/>
          <w:color w:val="231F20"/>
          <w:spacing w:val="-2"/>
        </w:rPr>
        <w:t>To evaluate the effectiveness of the proposed model, we compared its performance against three baseline strategies:</w:t>
      </w:r>
    </w:p>
    <w:p w14:paraId="49277E73" w14:textId="27134191" w:rsidR="00CE4269" w:rsidRPr="0071453D" w:rsidRDefault="00CE4269" w:rsidP="0071453D">
      <w:pPr>
        <w:pStyle w:val="BodyText"/>
        <w:keepNext/>
        <w:numPr>
          <w:ilvl w:val="0"/>
          <w:numId w:val="32"/>
        </w:numPr>
        <w:spacing w:before="93" w:line="218" w:lineRule="auto"/>
        <w:ind w:left="284" w:hanging="256"/>
        <w:rPr>
          <w:noProof/>
          <w:color w:val="231F20"/>
          <w:spacing w:val="-2"/>
        </w:rPr>
      </w:pPr>
      <w:r w:rsidRPr="00CE4269">
        <w:rPr>
          <w:noProof/>
          <w:color w:val="231F20"/>
          <w:spacing w:val="-2"/>
        </w:rPr>
        <w:t>Deep Learning–only model (LSTM):</w:t>
      </w:r>
      <w:r w:rsidR="0071453D">
        <w:rPr>
          <w:noProof/>
          <w:color w:val="231F20"/>
          <w:spacing w:val="-2"/>
        </w:rPr>
        <w:t xml:space="preserve"> </w:t>
      </w:r>
      <w:r w:rsidRPr="0071453D">
        <w:rPr>
          <w:noProof/>
          <w:color w:val="231F20"/>
          <w:spacing w:val="-2"/>
        </w:rPr>
        <w:t>Predicts price movement and executes threshold-based buy/sell decisions.</w:t>
      </w:r>
    </w:p>
    <w:p w14:paraId="5332085C" w14:textId="76E2271C" w:rsidR="00CE4269" w:rsidRPr="0071453D" w:rsidRDefault="00CE4269" w:rsidP="0071453D">
      <w:pPr>
        <w:pStyle w:val="BodyText"/>
        <w:keepNext/>
        <w:numPr>
          <w:ilvl w:val="0"/>
          <w:numId w:val="32"/>
        </w:numPr>
        <w:spacing w:before="93" w:line="218" w:lineRule="auto"/>
        <w:ind w:left="284" w:hanging="284"/>
        <w:rPr>
          <w:noProof/>
          <w:color w:val="231F20"/>
          <w:spacing w:val="-2"/>
        </w:rPr>
      </w:pPr>
      <w:r w:rsidRPr="00CE4269">
        <w:rPr>
          <w:noProof/>
          <w:color w:val="231F20"/>
          <w:spacing w:val="-2"/>
        </w:rPr>
        <w:t>Reinforcement Learning–only model (PPO):</w:t>
      </w:r>
      <w:r w:rsidR="0071453D">
        <w:rPr>
          <w:noProof/>
          <w:color w:val="231F20"/>
          <w:spacing w:val="-2"/>
        </w:rPr>
        <w:t xml:space="preserve"> </w:t>
      </w:r>
      <w:r w:rsidRPr="0071453D">
        <w:rPr>
          <w:noProof/>
          <w:color w:val="231F20"/>
          <w:spacing w:val="-2"/>
        </w:rPr>
        <w:t>Learns trading actions directly from raw price features without predictive input.</w:t>
      </w:r>
    </w:p>
    <w:p w14:paraId="3BFACEA1" w14:textId="17F3DD3C" w:rsidR="00CE4269" w:rsidRPr="0071453D" w:rsidRDefault="00CE4269" w:rsidP="0071453D">
      <w:pPr>
        <w:pStyle w:val="BodyText"/>
        <w:keepNext/>
        <w:numPr>
          <w:ilvl w:val="0"/>
          <w:numId w:val="32"/>
        </w:numPr>
        <w:spacing w:before="93" w:line="218" w:lineRule="auto"/>
        <w:ind w:left="284" w:hanging="256"/>
        <w:rPr>
          <w:noProof/>
          <w:color w:val="231F20"/>
          <w:spacing w:val="-2"/>
        </w:rPr>
      </w:pPr>
      <w:r w:rsidRPr="00CE4269">
        <w:rPr>
          <w:noProof/>
          <w:color w:val="231F20"/>
          <w:spacing w:val="-2"/>
        </w:rPr>
        <w:t>Rule-based Strategy:</w:t>
      </w:r>
      <w:r w:rsidR="0071453D">
        <w:rPr>
          <w:noProof/>
          <w:color w:val="231F20"/>
          <w:spacing w:val="-2"/>
        </w:rPr>
        <w:t xml:space="preserve"> </w:t>
      </w:r>
      <w:r w:rsidRPr="0071453D">
        <w:rPr>
          <w:noProof/>
          <w:color w:val="231F20"/>
          <w:spacing w:val="-2"/>
        </w:rPr>
        <w:t xml:space="preserve">Traditional Moving Average Crossover (MA5–MA20) strategy, widely used in crypto </w:t>
      </w:r>
      <w:r w:rsidRPr="0071453D">
        <w:rPr>
          <w:noProof/>
          <w:color w:val="231F20"/>
          <w:spacing w:val="-2"/>
        </w:rPr>
        <w:lastRenderedPageBreak/>
        <w:t>markets.</w:t>
      </w:r>
    </w:p>
    <w:p w14:paraId="617B255F" w14:textId="76D41865" w:rsidR="00CE4269" w:rsidRDefault="00CE4269" w:rsidP="00CE4269">
      <w:pPr>
        <w:pStyle w:val="BodyText"/>
        <w:keepNext/>
        <w:spacing w:before="93" w:line="218" w:lineRule="auto"/>
        <w:ind w:left="28"/>
        <w:rPr>
          <w:noProof/>
          <w:color w:val="231F20"/>
          <w:spacing w:val="-2"/>
        </w:rPr>
      </w:pPr>
      <w:r w:rsidRPr="00CE4269">
        <w:rPr>
          <w:noProof/>
          <w:color w:val="231F20"/>
          <w:spacing w:val="-2"/>
        </w:rPr>
        <w:t>All models were trained and tested on the same datasets and evaluated using identical backtesting conditions.</w:t>
      </w:r>
    </w:p>
    <w:p w14:paraId="3D5BDB42" w14:textId="41B8D772" w:rsidR="00CE4269" w:rsidRPr="00CE4269" w:rsidRDefault="00CE4269" w:rsidP="00CE4269">
      <w:pPr>
        <w:pStyle w:val="BodyText"/>
        <w:keepNext/>
        <w:spacing w:before="93" w:line="218" w:lineRule="auto"/>
        <w:ind w:left="28"/>
        <w:rPr>
          <w:noProof/>
          <w:color w:val="231F20"/>
          <w:spacing w:val="-2"/>
        </w:rPr>
      </w:pPr>
      <w:r w:rsidRPr="00CE4269">
        <w:rPr>
          <w:noProof/>
          <w:color w:val="231F20"/>
          <w:spacing w:val="-2"/>
        </w:rPr>
        <w:t>4.4 Experimental Results</w:t>
      </w:r>
    </w:p>
    <w:p w14:paraId="32BB5D16" w14:textId="6B2E1AE3" w:rsidR="00CE4269" w:rsidRPr="00CE4269" w:rsidRDefault="00CE4269" w:rsidP="00CE4269">
      <w:pPr>
        <w:pStyle w:val="BodyText"/>
        <w:keepNext/>
        <w:spacing w:before="93" w:line="218" w:lineRule="auto"/>
        <w:ind w:left="28"/>
        <w:rPr>
          <w:noProof/>
          <w:color w:val="231F20"/>
          <w:spacing w:val="-2"/>
        </w:rPr>
      </w:pPr>
      <w:r w:rsidRPr="00CE4269">
        <w:rPr>
          <w:noProof/>
          <w:color w:val="231F20"/>
          <w:spacing w:val="-2"/>
        </w:rPr>
        <w:t>Table 1 summarizes the main performance metrics on the test set for BTC/USD.</w:t>
      </w:r>
    </w:p>
    <w:tbl>
      <w:tblPr>
        <w:tblStyle w:val="TableGrid"/>
        <w:tblW w:w="0" w:type="auto"/>
        <w:tblInd w:w="28" w:type="dxa"/>
        <w:tblLook w:val="04A0" w:firstRow="1" w:lastRow="0" w:firstColumn="1" w:lastColumn="0" w:noHBand="0" w:noVBand="1"/>
      </w:tblPr>
      <w:tblGrid>
        <w:gridCol w:w="1577"/>
        <w:gridCol w:w="1579"/>
        <w:gridCol w:w="1576"/>
        <w:gridCol w:w="1579"/>
        <w:gridCol w:w="1575"/>
        <w:gridCol w:w="1578"/>
      </w:tblGrid>
      <w:tr w:rsidR="00CE4269" w:rsidRPr="00CE4269" w14:paraId="04DD8013" w14:textId="77777777" w:rsidTr="00CE4269">
        <w:tc>
          <w:tcPr>
            <w:tcW w:w="1582" w:type="dxa"/>
          </w:tcPr>
          <w:p w14:paraId="285F3469" w14:textId="77777777" w:rsidR="00CE4269" w:rsidRPr="00CE4269" w:rsidRDefault="00CE4269" w:rsidP="00D66724">
            <w:pPr>
              <w:pStyle w:val="BodyText"/>
              <w:keepNext/>
              <w:spacing w:before="93" w:line="218" w:lineRule="auto"/>
              <w:rPr>
                <w:noProof/>
                <w:color w:val="231F20"/>
                <w:spacing w:val="-2"/>
              </w:rPr>
            </w:pPr>
            <w:r w:rsidRPr="00CE4269">
              <w:rPr>
                <w:noProof/>
                <w:color w:val="231F20"/>
                <w:spacing w:val="-2"/>
              </w:rPr>
              <w:t>Model</w:t>
            </w:r>
          </w:p>
        </w:tc>
        <w:tc>
          <w:tcPr>
            <w:tcW w:w="1582" w:type="dxa"/>
          </w:tcPr>
          <w:p w14:paraId="676A7AE1" w14:textId="77777777" w:rsidR="00CE4269" w:rsidRPr="00CE4269" w:rsidRDefault="00CE4269" w:rsidP="00D66724">
            <w:pPr>
              <w:pStyle w:val="BodyText"/>
              <w:keepNext/>
              <w:spacing w:before="93" w:line="218" w:lineRule="auto"/>
              <w:rPr>
                <w:noProof/>
                <w:color w:val="231F20"/>
                <w:spacing w:val="-2"/>
              </w:rPr>
            </w:pPr>
            <w:r w:rsidRPr="00CE4269">
              <w:rPr>
                <w:noProof/>
                <w:color w:val="231F20"/>
                <w:spacing w:val="-2"/>
              </w:rPr>
              <w:t>Annualized Return (AR)</w:t>
            </w:r>
          </w:p>
        </w:tc>
        <w:tc>
          <w:tcPr>
            <w:tcW w:w="1582" w:type="dxa"/>
          </w:tcPr>
          <w:p w14:paraId="7AF908AA" w14:textId="77777777" w:rsidR="00CE4269" w:rsidRPr="00CE4269" w:rsidRDefault="00CE4269" w:rsidP="00D66724">
            <w:pPr>
              <w:pStyle w:val="BodyText"/>
              <w:keepNext/>
              <w:spacing w:before="93" w:line="218" w:lineRule="auto"/>
              <w:rPr>
                <w:noProof/>
                <w:color w:val="231F20"/>
                <w:spacing w:val="-2"/>
              </w:rPr>
            </w:pPr>
            <w:r w:rsidRPr="00CE4269">
              <w:rPr>
                <w:noProof/>
                <w:color w:val="231F20"/>
                <w:spacing w:val="-2"/>
              </w:rPr>
              <w:t>Sharpe Ratio (SR)</w:t>
            </w:r>
          </w:p>
        </w:tc>
        <w:tc>
          <w:tcPr>
            <w:tcW w:w="1582" w:type="dxa"/>
          </w:tcPr>
          <w:p w14:paraId="3ECE566C" w14:textId="77777777" w:rsidR="00CE4269" w:rsidRPr="00CE4269" w:rsidRDefault="00CE4269" w:rsidP="00D66724">
            <w:pPr>
              <w:pStyle w:val="BodyText"/>
              <w:keepNext/>
              <w:spacing w:before="93" w:line="218" w:lineRule="auto"/>
              <w:rPr>
                <w:noProof/>
                <w:color w:val="231F20"/>
                <w:spacing w:val="-2"/>
              </w:rPr>
            </w:pPr>
            <w:r w:rsidRPr="00CE4269">
              <w:rPr>
                <w:noProof/>
                <w:color w:val="231F20"/>
                <w:spacing w:val="-2"/>
              </w:rPr>
              <w:t>Max Drawdown (MDD)</w:t>
            </w:r>
          </w:p>
        </w:tc>
        <w:tc>
          <w:tcPr>
            <w:tcW w:w="1582" w:type="dxa"/>
          </w:tcPr>
          <w:p w14:paraId="0CD64009" w14:textId="77777777" w:rsidR="00CE4269" w:rsidRPr="00CE4269" w:rsidRDefault="00CE4269" w:rsidP="00D66724">
            <w:pPr>
              <w:pStyle w:val="BodyText"/>
              <w:keepNext/>
              <w:spacing w:before="93" w:line="218" w:lineRule="auto"/>
              <w:rPr>
                <w:noProof/>
                <w:color w:val="231F20"/>
                <w:spacing w:val="-2"/>
              </w:rPr>
            </w:pPr>
            <w:r w:rsidRPr="00CE4269">
              <w:rPr>
                <w:noProof/>
                <w:color w:val="231F20"/>
                <w:spacing w:val="-2"/>
              </w:rPr>
              <w:t>Hit Ratio (HR)</w:t>
            </w:r>
          </w:p>
        </w:tc>
        <w:tc>
          <w:tcPr>
            <w:tcW w:w="1582" w:type="dxa"/>
          </w:tcPr>
          <w:p w14:paraId="126341BC" w14:textId="77777777" w:rsidR="00CE4269" w:rsidRPr="00CE4269" w:rsidRDefault="00CE4269" w:rsidP="00D66724">
            <w:pPr>
              <w:pStyle w:val="BodyText"/>
              <w:keepNext/>
              <w:spacing w:before="93" w:line="218" w:lineRule="auto"/>
              <w:rPr>
                <w:noProof/>
                <w:color w:val="231F20"/>
                <w:spacing w:val="-2"/>
              </w:rPr>
            </w:pPr>
            <w:r w:rsidRPr="00CE4269">
              <w:rPr>
                <w:noProof/>
                <w:color w:val="231F20"/>
                <w:spacing w:val="-2"/>
              </w:rPr>
              <w:t>VaR 95% Violation Rate</w:t>
            </w:r>
          </w:p>
        </w:tc>
      </w:tr>
      <w:tr w:rsidR="00CE4269" w:rsidRPr="00CE4269" w14:paraId="194E3C44" w14:textId="77777777" w:rsidTr="00CE4269">
        <w:tc>
          <w:tcPr>
            <w:tcW w:w="1582" w:type="dxa"/>
          </w:tcPr>
          <w:p w14:paraId="408703E9" w14:textId="77777777" w:rsidR="00CE4269" w:rsidRPr="00CE4269" w:rsidRDefault="00CE4269" w:rsidP="00D66724">
            <w:pPr>
              <w:pStyle w:val="BodyText"/>
              <w:keepNext/>
              <w:spacing w:before="93" w:line="218" w:lineRule="auto"/>
              <w:rPr>
                <w:noProof/>
                <w:color w:val="231F20"/>
                <w:spacing w:val="-2"/>
              </w:rPr>
            </w:pPr>
            <w:r w:rsidRPr="00CE4269">
              <w:rPr>
                <w:noProof/>
                <w:color w:val="231F20"/>
                <w:spacing w:val="-2"/>
              </w:rPr>
              <w:t>LSTM Only</w:t>
            </w:r>
          </w:p>
        </w:tc>
        <w:tc>
          <w:tcPr>
            <w:tcW w:w="1582" w:type="dxa"/>
          </w:tcPr>
          <w:p w14:paraId="16ADE587" w14:textId="77777777" w:rsidR="00CE4269" w:rsidRPr="00CE4269" w:rsidRDefault="00CE4269" w:rsidP="00D66724">
            <w:pPr>
              <w:pStyle w:val="BodyText"/>
              <w:keepNext/>
              <w:spacing w:before="93" w:line="218" w:lineRule="auto"/>
              <w:rPr>
                <w:noProof/>
                <w:color w:val="231F20"/>
                <w:spacing w:val="-2"/>
              </w:rPr>
            </w:pPr>
            <w:r w:rsidRPr="00CE4269">
              <w:rPr>
                <w:noProof/>
                <w:color w:val="231F20"/>
                <w:spacing w:val="-2"/>
              </w:rPr>
              <w:t>12.4%</w:t>
            </w:r>
          </w:p>
        </w:tc>
        <w:tc>
          <w:tcPr>
            <w:tcW w:w="1582" w:type="dxa"/>
          </w:tcPr>
          <w:p w14:paraId="284B2464" w14:textId="77777777" w:rsidR="00CE4269" w:rsidRPr="00CE4269" w:rsidRDefault="00CE4269" w:rsidP="00D66724">
            <w:pPr>
              <w:pStyle w:val="BodyText"/>
              <w:keepNext/>
              <w:spacing w:before="93" w:line="218" w:lineRule="auto"/>
              <w:rPr>
                <w:noProof/>
                <w:color w:val="231F20"/>
                <w:spacing w:val="-2"/>
              </w:rPr>
            </w:pPr>
            <w:r w:rsidRPr="00CE4269">
              <w:rPr>
                <w:noProof/>
                <w:color w:val="231F20"/>
                <w:spacing w:val="-2"/>
              </w:rPr>
              <w:t>0.91</w:t>
            </w:r>
          </w:p>
        </w:tc>
        <w:tc>
          <w:tcPr>
            <w:tcW w:w="1582" w:type="dxa"/>
          </w:tcPr>
          <w:p w14:paraId="65BFDA95" w14:textId="77777777" w:rsidR="00CE4269" w:rsidRPr="00CE4269" w:rsidRDefault="00CE4269" w:rsidP="00D66724">
            <w:pPr>
              <w:pStyle w:val="BodyText"/>
              <w:keepNext/>
              <w:spacing w:before="93" w:line="218" w:lineRule="auto"/>
              <w:rPr>
                <w:noProof/>
                <w:color w:val="231F20"/>
                <w:spacing w:val="-2"/>
              </w:rPr>
            </w:pPr>
            <w:r w:rsidRPr="00CE4269">
              <w:rPr>
                <w:noProof/>
                <w:color w:val="231F20"/>
                <w:spacing w:val="-2"/>
              </w:rPr>
              <w:t>-21.3%</w:t>
            </w:r>
          </w:p>
        </w:tc>
        <w:tc>
          <w:tcPr>
            <w:tcW w:w="1582" w:type="dxa"/>
          </w:tcPr>
          <w:p w14:paraId="0C316032" w14:textId="77777777" w:rsidR="00CE4269" w:rsidRPr="00CE4269" w:rsidRDefault="00CE4269" w:rsidP="00D66724">
            <w:pPr>
              <w:pStyle w:val="BodyText"/>
              <w:keepNext/>
              <w:spacing w:before="93" w:line="218" w:lineRule="auto"/>
              <w:rPr>
                <w:noProof/>
                <w:color w:val="231F20"/>
                <w:spacing w:val="-2"/>
              </w:rPr>
            </w:pPr>
            <w:r w:rsidRPr="00CE4269">
              <w:rPr>
                <w:noProof/>
                <w:color w:val="231F20"/>
                <w:spacing w:val="-2"/>
              </w:rPr>
              <w:t>58.1%</w:t>
            </w:r>
          </w:p>
        </w:tc>
        <w:tc>
          <w:tcPr>
            <w:tcW w:w="1582" w:type="dxa"/>
          </w:tcPr>
          <w:p w14:paraId="5D441E60" w14:textId="77777777" w:rsidR="00CE4269" w:rsidRPr="00CE4269" w:rsidRDefault="00CE4269" w:rsidP="00D66724">
            <w:pPr>
              <w:pStyle w:val="BodyText"/>
              <w:keepNext/>
              <w:spacing w:before="93" w:line="218" w:lineRule="auto"/>
              <w:rPr>
                <w:noProof/>
                <w:color w:val="231F20"/>
                <w:spacing w:val="-2"/>
              </w:rPr>
            </w:pPr>
            <w:r w:rsidRPr="00CE4269">
              <w:rPr>
                <w:noProof/>
                <w:color w:val="231F20"/>
                <w:spacing w:val="-2"/>
              </w:rPr>
              <w:t>5.6%</w:t>
            </w:r>
          </w:p>
        </w:tc>
      </w:tr>
      <w:tr w:rsidR="00CE4269" w:rsidRPr="00CE4269" w14:paraId="3070D632" w14:textId="77777777" w:rsidTr="00CE4269">
        <w:tc>
          <w:tcPr>
            <w:tcW w:w="1582" w:type="dxa"/>
          </w:tcPr>
          <w:p w14:paraId="696ACC0D" w14:textId="77777777" w:rsidR="00CE4269" w:rsidRPr="00CE4269" w:rsidRDefault="00CE4269" w:rsidP="00D66724">
            <w:pPr>
              <w:pStyle w:val="BodyText"/>
              <w:keepNext/>
              <w:spacing w:before="93" w:line="218" w:lineRule="auto"/>
              <w:rPr>
                <w:noProof/>
                <w:color w:val="231F20"/>
                <w:spacing w:val="-2"/>
              </w:rPr>
            </w:pPr>
            <w:r w:rsidRPr="00CE4269">
              <w:rPr>
                <w:noProof/>
                <w:color w:val="231F20"/>
                <w:spacing w:val="-2"/>
              </w:rPr>
              <w:t>PPO Only</w:t>
            </w:r>
          </w:p>
        </w:tc>
        <w:tc>
          <w:tcPr>
            <w:tcW w:w="1582" w:type="dxa"/>
          </w:tcPr>
          <w:p w14:paraId="4122F646" w14:textId="77777777" w:rsidR="00CE4269" w:rsidRPr="00CE4269" w:rsidRDefault="00CE4269" w:rsidP="00D66724">
            <w:pPr>
              <w:pStyle w:val="BodyText"/>
              <w:keepNext/>
              <w:spacing w:before="93" w:line="218" w:lineRule="auto"/>
              <w:rPr>
                <w:noProof/>
                <w:color w:val="231F20"/>
                <w:spacing w:val="-2"/>
              </w:rPr>
            </w:pPr>
            <w:r w:rsidRPr="00CE4269">
              <w:rPr>
                <w:noProof/>
                <w:color w:val="231F20"/>
                <w:spacing w:val="-2"/>
              </w:rPr>
              <w:t>18.7%</w:t>
            </w:r>
          </w:p>
        </w:tc>
        <w:tc>
          <w:tcPr>
            <w:tcW w:w="1582" w:type="dxa"/>
          </w:tcPr>
          <w:p w14:paraId="754EB651" w14:textId="77777777" w:rsidR="00CE4269" w:rsidRPr="00CE4269" w:rsidRDefault="00CE4269" w:rsidP="00D66724">
            <w:pPr>
              <w:pStyle w:val="BodyText"/>
              <w:keepNext/>
              <w:spacing w:before="93" w:line="218" w:lineRule="auto"/>
              <w:rPr>
                <w:noProof/>
                <w:color w:val="231F20"/>
                <w:spacing w:val="-2"/>
              </w:rPr>
            </w:pPr>
            <w:r w:rsidRPr="00CE4269">
              <w:rPr>
                <w:noProof/>
                <w:color w:val="231F20"/>
                <w:spacing w:val="-2"/>
              </w:rPr>
              <w:t>1.03</w:t>
            </w:r>
          </w:p>
        </w:tc>
        <w:tc>
          <w:tcPr>
            <w:tcW w:w="1582" w:type="dxa"/>
          </w:tcPr>
          <w:p w14:paraId="67B527ED" w14:textId="77777777" w:rsidR="00CE4269" w:rsidRPr="00CE4269" w:rsidRDefault="00CE4269" w:rsidP="00D66724">
            <w:pPr>
              <w:pStyle w:val="BodyText"/>
              <w:keepNext/>
              <w:spacing w:before="93" w:line="218" w:lineRule="auto"/>
              <w:rPr>
                <w:noProof/>
                <w:color w:val="231F20"/>
                <w:spacing w:val="-2"/>
              </w:rPr>
            </w:pPr>
            <w:r w:rsidRPr="00CE4269">
              <w:rPr>
                <w:noProof/>
                <w:color w:val="231F20"/>
                <w:spacing w:val="-2"/>
              </w:rPr>
              <w:t>-25.7%</w:t>
            </w:r>
          </w:p>
        </w:tc>
        <w:tc>
          <w:tcPr>
            <w:tcW w:w="1582" w:type="dxa"/>
          </w:tcPr>
          <w:p w14:paraId="2BC99B85" w14:textId="77777777" w:rsidR="00CE4269" w:rsidRPr="00CE4269" w:rsidRDefault="00CE4269" w:rsidP="00D66724">
            <w:pPr>
              <w:pStyle w:val="BodyText"/>
              <w:keepNext/>
              <w:spacing w:before="93" w:line="218" w:lineRule="auto"/>
              <w:rPr>
                <w:noProof/>
                <w:color w:val="231F20"/>
                <w:spacing w:val="-2"/>
              </w:rPr>
            </w:pPr>
            <w:r w:rsidRPr="00CE4269">
              <w:rPr>
                <w:noProof/>
                <w:color w:val="231F20"/>
                <w:spacing w:val="-2"/>
              </w:rPr>
              <w:t>60.4%</w:t>
            </w:r>
          </w:p>
        </w:tc>
        <w:tc>
          <w:tcPr>
            <w:tcW w:w="1582" w:type="dxa"/>
          </w:tcPr>
          <w:p w14:paraId="706010C9" w14:textId="77777777" w:rsidR="00CE4269" w:rsidRPr="00CE4269" w:rsidRDefault="00CE4269" w:rsidP="00D66724">
            <w:pPr>
              <w:pStyle w:val="BodyText"/>
              <w:keepNext/>
              <w:spacing w:before="93" w:line="218" w:lineRule="auto"/>
              <w:rPr>
                <w:noProof/>
                <w:color w:val="231F20"/>
                <w:spacing w:val="-2"/>
              </w:rPr>
            </w:pPr>
            <w:r w:rsidRPr="00CE4269">
              <w:rPr>
                <w:noProof/>
                <w:color w:val="231F20"/>
                <w:spacing w:val="-2"/>
              </w:rPr>
              <w:t>6.1%</w:t>
            </w:r>
          </w:p>
        </w:tc>
      </w:tr>
      <w:tr w:rsidR="00CE4269" w:rsidRPr="00CE4269" w14:paraId="68BA4203" w14:textId="77777777" w:rsidTr="00CE4269">
        <w:tc>
          <w:tcPr>
            <w:tcW w:w="1582" w:type="dxa"/>
          </w:tcPr>
          <w:p w14:paraId="73D61AA5" w14:textId="77777777" w:rsidR="00CE4269" w:rsidRPr="00CE4269" w:rsidRDefault="00CE4269" w:rsidP="00D66724">
            <w:pPr>
              <w:pStyle w:val="BodyText"/>
              <w:keepNext/>
              <w:spacing w:before="93" w:line="218" w:lineRule="auto"/>
              <w:rPr>
                <w:noProof/>
                <w:color w:val="231F20"/>
                <w:spacing w:val="-2"/>
              </w:rPr>
            </w:pPr>
            <w:r w:rsidRPr="00CE4269">
              <w:rPr>
                <w:noProof/>
                <w:color w:val="231F20"/>
                <w:spacing w:val="-2"/>
              </w:rPr>
              <w:t>Rule-based</w:t>
            </w:r>
          </w:p>
        </w:tc>
        <w:tc>
          <w:tcPr>
            <w:tcW w:w="1582" w:type="dxa"/>
          </w:tcPr>
          <w:p w14:paraId="77C92E04" w14:textId="77777777" w:rsidR="00CE4269" w:rsidRPr="00CE4269" w:rsidRDefault="00CE4269" w:rsidP="00D66724">
            <w:pPr>
              <w:pStyle w:val="BodyText"/>
              <w:keepNext/>
              <w:spacing w:before="93" w:line="218" w:lineRule="auto"/>
              <w:rPr>
                <w:noProof/>
                <w:color w:val="231F20"/>
                <w:spacing w:val="-2"/>
              </w:rPr>
            </w:pPr>
            <w:r w:rsidRPr="00CE4269">
              <w:rPr>
                <w:noProof/>
                <w:color w:val="231F20"/>
                <w:spacing w:val="-2"/>
              </w:rPr>
              <w:t>10.3%</w:t>
            </w:r>
          </w:p>
        </w:tc>
        <w:tc>
          <w:tcPr>
            <w:tcW w:w="1582" w:type="dxa"/>
          </w:tcPr>
          <w:p w14:paraId="7BF735E0" w14:textId="77777777" w:rsidR="00CE4269" w:rsidRPr="00CE4269" w:rsidRDefault="00CE4269" w:rsidP="00D66724">
            <w:pPr>
              <w:pStyle w:val="BodyText"/>
              <w:keepNext/>
              <w:spacing w:before="93" w:line="218" w:lineRule="auto"/>
              <w:rPr>
                <w:noProof/>
                <w:color w:val="231F20"/>
                <w:spacing w:val="-2"/>
              </w:rPr>
            </w:pPr>
            <w:r w:rsidRPr="00CE4269">
              <w:rPr>
                <w:noProof/>
                <w:color w:val="231F20"/>
                <w:spacing w:val="-2"/>
              </w:rPr>
              <w:t>0.74</w:t>
            </w:r>
          </w:p>
        </w:tc>
        <w:tc>
          <w:tcPr>
            <w:tcW w:w="1582" w:type="dxa"/>
          </w:tcPr>
          <w:p w14:paraId="55DADE44" w14:textId="77777777" w:rsidR="00CE4269" w:rsidRPr="00CE4269" w:rsidRDefault="00CE4269" w:rsidP="00D66724">
            <w:pPr>
              <w:pStyle w:val="BodyText"/>
              <w:keepNext/>
              <w:spacing w:before="93" w:line="218" w:lineRule="auto"/>
              <w:rPr>
                <w:noProof/>
                <w:color w:val="231F20"/>
                <w:spacing w:val="-2"/>
              </w:rPr>
            </w:pPr>
            <w:r w:rsidRPr="00CE4269">
              <w:rPr>
                <w:noProof/>
                <w:color w:val="231F20"/>
                <w:spacing w:val="-2"/>
              </w:rPr>
              <w:t>-19.8%</w:t>
            </w:r>
          </w:p>
        </w:tc>
        <w:tc>
          <w:tcPr>
            <w:tcW w:w="1582" w:type="dxa"/>
          </w:tcPr>
          <w:p w14:paraId="488DB556" w14:textId="77777777" w:rsidR="00CE4269" w:rsidRPr="00CE4269" w:rsidRDefault="00CE4269" w:rsidP="00D66724">
            <w:pPr>
              <w:pStyle w:val="BodyText"/>
              <w:keepNext/>
              <w:spacing w:before="93" w:line="218" w:lineRule="auto"/>
              <w:rPr>
                <w:noProof/>
                <w:color w:val="231F20"/>
                <w:spacing w:val="-2"/>
              </w:rPr>
            </w:pPr>
            <w:r w:rsidRPr="00CE4269">
              <w:rPr>
                <w:noProof/>
                <w:color w:val="231F20"/>
                <w:spacing w:val="-2"/>
              </w:rPr>
              <w:t>54.2%</w:t>
            </w:r>
          </w:p>
        </w:tc>
        <w:tc>
          <w:tcPr>
            <w:tcW w:w="1582" w:type="dxa"/>
          </w:tcPr>
          <w:p w14:paraId="7F728DE3" w14:textId="77777777" w:rsidR="00CE4269" w:rsidRPr="00CE4269" w:rsidRDefault="00CE4269" w:rsidP="00D66724">
            <w:pPr>
              <w:pStyle w:val="BodyText"/>
              <w:keepNext/>
              <w:spacing w:before="93" w:line="218" w:lineRule="auto"/>
              <w:rPr>
                <w:noProof/>
                <w:color w:val="231F20"/>
                <w:spacing w:val="-2"/>
              </w:rPr>
            </w:pPr>
            <w:r w:rsidRPr="00CE4269">
              <w:rPr>
                <w:noProof/>
                <w:color w:val="231F20"/>
                <w:spacing w:val="-2"/>
              </w:rPr>
              <w:t>6.8%</w:t>
            </w:r>
          </w:p>
        </w:tc>
      </w:tr>
      <w:tr w:rsidR="00CE4269" w:rsidRPr="00CE4269" w14:paraId="1F60EF21" w14:textId="77777777" w:rsidTr="00CE4269">
        <w:tc>
          <w:tcPr>
            <w:tcW w:w="1582" w:type="dxa"/>
          </w:tcPr>
          <w:p w14:paraId="4C83535E" w14:textId="77777777" w:rsidR="00CE4269" w:rsidRPr="00CE4269" w:rsidRDefault="00CE4269" w:rsidP="00D66724">
            <w:pPr>
              <w:pStyle w:val="BodyText"/>
              <w:keepNext/>
              <w:spacing w:before="93" w:line="218" w:lineRule="auto"/>
              <w:rPr>
                <w:noProof/>
                <w:color w:val="231F20"/>
                <w:spacing w:val="-2"/>
              </w:rPr>
            </w:pPr>
            <w:r w:rsidRPr="00CE4269">
              <w:rPr>
                <w:noProof/>
                <w:color w:val="231F20"/>
                <w:spacing w:val="-2"/>
              </w:rPr>
              <w:t>Hybrid (LSTM + PPO)</w:t>
            </w:r>
          </w:p>
        </w:tc>
        <w:tc>
          <w:tcPr>
            <w:tcW w:w="1582" w:type="dxa"/>
          </w:tcPr>
          <w:p w14:paraId="652214AA" w14:textId="77777777" w:rsidR="00CE4269" w:rsidRPr="00CE4269" w:rsidRDefault="00CE4269" w:rsidP="00D66724">
            <w:pPr>
              <w:pStyle w:val="BodyText"/>
              <w:keepNext/>
              <w:spacing w:before="93" w:line="218" w:lineRule="auto"/>
              <w:rPr>
                <w:noProof/>
                <w:color w:val="231F20"/>
                <w:spacing w:val="-2"/>
              </w:rPr>
            </w:pPr>
            <w:r w:rsidRPr="00CE4269">
              <w:rPr>
                <w:noProof/>
                <w:color w:val="231F20"/>
                <w:spacing w:val="-2"/>
              </w:rPr>
              <w:t>26.9%</w:t>
            </w:r>
          </w:p>
        </w:tc>
        <w:tc>
          <w:tcPr>
            <w:tcW w:w="1582" w:type="dxa"/>
          </w:tcPr>
          <w:p w14:paraId="677F9D97" w14:textId="77777777" w:rsidR="00CE4269" w:rsidRPr="00CE4269" w:rsidRDefault="00CE4269" w:rsidP="00D66724">
            <w:pPr>
              <w:pStyle w:val="BodyText"/>
              <w:keepNext/>
              <w:spacing w:before="93" w:line="218" w:lineRule="auto"/>
              <w:rPr>
                <w:noProof/>
                <w:color w:val="231F20"/>
                <w:spacing w:val="-2"/>
              </w:rPr>
            </w:pPr>
            <w:r w:rsidRPr="00CE4269">
              <w:rPr>
                <w:noProof/>
                <w:color w:val="231F20"/>
                <w:spacing w:val="-2"/>
              </w:rPr>
              <w:t>1.42</w:t>
            </w:r>
          </w:p>
        </w:tc>
        <w:tc>
          <w:tcPr>
            <w:tcW w:w="1582" w:type="dxa"/>
          </w:tcPr>
          <w:p w14:paraId="25CD8FE9" w14:textId="77777777" w:rsidR="00CE4269" w:rsidRPr="00CE4269" w:rsidRDefault="00CE4269" w:rsidP="00D66724">
            <w:pPr>
              <w:pStyle w:val="BodyText"/>
              <w:keepNext/>
              <w:spacing w:before="93" w:line="218" w:lineRule="auto"/>
              <w:rPr>
                <w:noProof/>
                <w:color w:val="231F20"/>
                <w:spacing w:val="-2"/>
              </w:rPr>
            </w:pPr>
            <w:r w:rsidRPr="00CE4269">
              <w:rPr>
                <w:noProof/>
                <w:color w:val="231F20"/>
                <w:spacing w:val="-2"/>
              </w:rPr>
              <w:t>-15.2%</w:t>
            </w:r>
          </w:p>
        </w:tc>
        <w:tc>
          <w:tcPr>
            <w:tcW w:w="1582" w:type="dxa"/>
          </w:tcPr>
          <w:p w14:paraId="5A16A041" w14:textId="77777777" w:rsidR="00CE4269" w:rsidRPr="00CE4269" w:rsidRDefault="00CE4269" w:rsidP="00D66724">
            <w:pPr>
              <w:pStyle w:val="BodyText"/>
              <w:keepNext/>
              <w:spacing w:before="93" w:line="218" w:lineRule="auto"/>
              <w:rPr>
                <w:noProof/>
                <w:color w:val="231F20"/>
                <w:spacing w:val="-2"/>
              </w:rPr>
            </w:pPr>
            <w:r w:rsidRPr="00CE4269">
              <w:rPr>
                <w:noProof/>
                <w:color w:val="231F20"/>
                <w:spacing w:val="-2"/>
              </w:rPr>
              <w:t>63.7%</w:t>
            </w:r>
          </w:p>
        </w:tc>
        <w:tc>
          <w:tcPr>
            <w:tcW w:w="1582" w:type="dxa"/>
          </w:tcPr>
          <w:p w14:paraId="310EC9D0" w14:textId="77777777" w:rsidR="00CE4269" w:rsidRPr="00CE4269" w:rsidRDefault="00CE4269" w:rsidP="00D66724">
            <w:pPr>
              <w:pStyle w:val="BodyText"/>
              <w:keepNext/>
              <w:spacing w:before="93" w:line="218" w:lineRule="auto"/>
              <w:rPr>
                <w:noProof/>
                <w:color w:val="231F20"/>
                <w:spacing w:val="-2"/>
              </w:rPr>
            </w:pPr>
            <w:r w:rsidRPr="00CE4269">
              <w:rPr>
                <w:noProof/>
                <w:color w:val="231F20"/>
                <w:spacing w:val="-2"/>
              </w:rPr>
              <w:t>4.3%</w:t>
            </w:r>
          </w:p>
        </w:tc>
      </w:tr>
    </w:tbl>
    <w:p w14:paraId="5977F715" w14:textId="77777777" w:rsidR="00CE4269" w:rsidRPr="00CE4269" w:rsidRDefault="00CE4269" w:rsidP="0071453D">
      <w:pPr>
        <w:pStyle w:val="BodyText"/>
        <w:keepNext/>
        <w:spacing w:before="93" w:line="218" w:lineRule="auto"/>
        <w:rPr>
          <w:noProof/>
          <w:color w:val="231F20"/>
          <w:spacing w:val="-2"/>
        </w:rPr>
      </w:pPr>
    </w:p>
    <w:p w14:paraId="6A4EC1F5" w14:textId="77777777" w:rsidR="00CE4269" w:rsidRPr="00CE4269" w:rsidRDefault="00CE4269" w:rsidP="00CE4269">
      <w:pPr>
        <w:pStyle w:val="BodyText"/>
        <w:keepNext/>
        <w:spacing w:before="93" w:line="218" w:lineRule="auto"/>
        <w:ind w:left="28"/>
        <w:rPr>
          <w:noProof/>
          <w:color w:val="231F20"/>
          <w:spacing w:val="-2"/>
        </w:rPr>
      </w:pPr>
      <w:r w:rsidRPr="00CE4269">
        <w:rPr>
          <w:noProof/>
          <w:color w:val="231F20"/>
          <w:spacing w:val="-2"/>
        </w:rPr>
        <w:t>The Hybrid AI model outperformed all baselines across major indicators. It achieved a higher Sharpe ratio (+38% vs. PPO-only) and reduced drawdown by approximately 40%.</w:t>
      </w:r>
    </w:p>
    <w:p w14:paraId="7858EA28" w14:textId="09494431" w:rsidR="00CE4269" w:rsidRPr="00CE4269" w:rsidRDefault="00CE4269" w:rsidP="0071453D">
      <w:pPr>
        <w:pStyle w:val="BodyText"/>
        <w:keepNext/>
        <w:spacing w:before="93" w:line="218" w:lineRule="auto"/>
        <w:ind w:left="28"/>
        <w:rPr>
          <w:noProof/>
          <w:color w:val="231F20"/>
          <w:spacing w:val="-2"/>
        </w:rPr>
      </w:pPr>
      <w:r w:rsidRPr="00CE4269">
        <w:rPr>
          <w:noProof/>
          <w:color w:val="231F20"/>
          <w:spacing w:val="-2"/>
        </w:rPr>
        <w:t>Moreover, VaR backtesting indicated a lower violation rate (4.3%), confirming improved risk compliance [21].</w:t>
      </w:r>
    </w:p>
    <w:p w14:paraId="7974F390" w14:textId="5AC9C2B9" w:rsidR="00CE4269" w:rsidRPr="00CE4269" w:rsidRDefault="00CE4269" w:rsidP="0071453D">
      <w:pPr>
        <w:pStyle w:val="BodyText"/>
        <w:keepNext/>
        <w:spacing w:before="93" w:line="218" w:lineRule="auto"/>
        <w:ind w:left="28"/>
        <w:rPr>
          <w:noProof/>
          <w:color w:val="231F20"/>
          <w:spacing w:val="-2"/>
        </w:rPr>
      </w:pPr>
      <w:r w:rsidRPr="00CE4269">
        <w:rPr>
          <w:noProof/>
          <w:color w:val="231F20"/>
          <w:spacing w:val="-2"/>
        </w:rPr>
        <w:t>Performance trends were consistent across ETH, BNB, and SOL, demonstrating robustness in both bullish and bearish regimes.</w:t>
      </w:r>
    </w:p>
    <w:p w14:paraId="1977CD90" w14:textId="09401285" w:rsidR="00CE4269" w:rsidRPr="00CE4269" w:rsidRDefault="00CE4269" w:rsidP="0071453D">
      <w:pPr>
        <w:pStyle w:val="BodyText"/>
        <w:keepNext/>
        <w:spacing w:before="93" w:line="218" w:lineRule="auto"/>
        <w:ind w:left="28"/>
        <w:rPr>
          <w:noProof/>
          <w:color w:val="231F20"/>
          <w:spacing w:val="-2"/>
        </w:rPr>
      </w:pPr>
      <w:r w:rsidRPr="00CE4269">
        <w:rPr>
          <w:noProof/>
          <w:color w:val="231F20"/>
          <w:spacing w:val="-2"/>
        </w:rPr>
        <w:t>4.5 Ablation Study</w:t>
      </w:r>
    </w:p>
    <w:p w14:paraId="7371E174" w14:textId="7A132D96" w:rsidR="00CE4269" w:rsidRPr="00CE4269" w:rsidRDefault="00CE4269" w:rsidP="0071453D">
      <w:pPr>
        <w:pStyle w:val="BodyText"/>
        <w:keepNext/>
        <w:spacing w:before="93" w:line="218" w:lineRule="auto"/>
        <w:ind w:left="28"/>
        <w:rPr>
          <w:noProof/>
          <w:color w:val="231F20"/>
          <w:spacing w:val="-2"/>
        </w:rPr>
      </w:pPr>
      <w:r w:rsidRPr="00CE4269">
        <w:rPr>
          <w:noProof/>
          <w:color w:val="231F20"/>
          <w:spacing w:val="-2"/>
        </w:rPr>
        <w:t>To assess the contribution of each component, we conducted an ablation analysis:</w:t>
      </w:r>
    </w:p>
    <w:p w14:paraId="0E7E2169" w14:textId="4CC8D950" w:rsidR="00CE4269" w:rsidRPr="00CE4269" w:rsidRDefault="00CE4269" w:rsidP="0071453D">
      <w:pPr>
        <w:pStyle w:val="BodyText"/>
        <w:keepNext/>
        <w:numPr>
          <w:ilvl w:val="0"/>
          <w:numId w:val="33"/>
        </w:numPr>
        <w:spacing w:before="93" w:line="218" w:lineRule="auto"/>
        <w:rPr>
          <w:noProof/>
          <w:color w:val="231F20"/>
          <w:spacing w:val="-2"/>
        </w:rPr>
      </w:pPr>
      <w:r w:rsidRPr="00CE4269">
        <w:rPr>
          <w:noProof/>
          <w:color w:val="231F20"/>
          <w:spacing w:val="-2"/>
        </w:rPr>
        <w:t>Without Risk Penalty: Removing VaR and drawdown terms increased returns slightly (+2%) but doubled the MDD (–31%).</w:t>
      </w:r>
    </w:p>
    <w:p w14:paraId="4D184D42" w14:textId="66FA9098" w:rsidR="00CE4269" w:rsidRPr="00CE4269" w:rsidRDefault="00CE4269" w:rsidP="0071453D">
      <w:pPr>
        <w:pStyle w:val="BodyText"/>
        <w:keepNext/>
        <w:numPr>
          <w:ilvl w:val="0"/>
          <w:numId w:val="33"/>
        </w:numPr>
        <w:spacing w:before="93" w:line="218" w:lineRule="auto"/>
        <w:rPr>
          <w:noProof/>
          <w:color w:val="231F20"/>
          <w:spacing w:val="-2"/>
        </w:rPr>
      </w:pPr>
      <w:r w:rsidRPr="00CE4269">
        <w:rPr>
          <w:noProof/>
          <w:color w:val="231F20"/>
          <w:spacing w:val="-2"/>
        </w:rPr>
        <w:t>Without LSTM Input: Using PPO alone reduced</w:t>
      </w:r>
      <w:r w:rsidR="000448E8">
        <w:rPr>
          <w:noProof/>
          <w:color w:val="231F20"/>
          <w:spacing w:val="-2"/>
        </w:rPr>
        <w:t xml:space="preserve"> the</w:t>
      </w:r>
      <w:r w:rsidRPr="00CE4269">
        <w:rPr>
          <w:noProof/>
          <w:color w:val="231F20"/>
          <w:spacing w:val="-2"/>
        </w:rPr>
        <w:t xml:space="preserve"> Sharpe ratio from 1.42 to 1.05.</w:t>
      </w:r>
    </w:p>
    <w:p w14:paraId="3FBD7256" w14:textId="1E41F32D" w:rsidR="00CE4269" w:rsidRPr="00CE4269" w:rsidRDefault="00CE4269" w:rsidP="0071453D">
      <w:pPr>
        <w:pStyle w:val="BodyText"/>
        <w:keepNext/>
        <w:numPr>
          <w:ilvl w:val="0"/>
          <w:numId w:val="33"/>
        </w:numPr>
        <w:spacing w:before="93" w:line="218" w:lineRule="auto"/>
        <w:rPr>
          <w:noProof/>
          <w:color w:val="231F20"/>
          <w:spacing w:val="-2"/>
        </w:rPr>
      </w:pPr>
      <w:r w:rsidRPr="00CE4269">
        <w:rPr>
          <w:noProof/>
          <w:color w:val="231F20"/>
          <w:spacing w:val="-2"/>
        </w:rPr>
        <w:t>Reduced Input Horizon: Decreasing the LSTM input window from 60 to 20 steps degraded forecast stability and reward convergence.</w:t>
      </w:r>
    </w:p>
    <w:p w14:paraId="3E2C0D9C" w14:textId="631AC110" w:rsidR="00CE4269" w:rsidRPr="00CE4269" w:rsidRDefault="00CE4269" w:rsidP="0071453D">
      <w:pPr>
        <w:pStyle w:val="BodyText"/>
        <w:keepNext/>
        <w:spacing w:before="93" w:line="218" w:lineRule="auto"/>
        <w:ind w:left="28"/>
        <w:rPr>
          <w:noProof/>
          <w:color w:val="231F20"/>
          <w:spacing w:val="-2"/>
        </w:rPr>
      </w:pPr>
      <w:r w:rsidRPr="00CE4269">
        <w:rPr>
          <w:noProof/>
          <w:color w:val="231F20"/>
          <w:spacing w:val="-2"/>
        </w:rPr>
        <w:t>These results confirm that both risk-aware design and deep temporal forecasting are critical to the hybrid system’s superior performance.</w:t>
      </w:r>
    </w:p>
    <w:p w14:paraId="5FEF8774" w14:textId="146D7A1A" w:rsidR="00CE4269" w:rsidRPr="00CE4269" w:rsidRDefault="00CE4269" w:rsidP="0071453D">
      <w:pPr>
        <w:pStyle w:val="BodyText"/>
        <w:keepNext/>
        <w:spacing w:before="93" w:line="218" w:lineRule="auto"/>
        <w:ind w:left="28"/>
        <w:rPr>
          <w:noProof/>
          <w:color w:val="231F20"/>
          <w:spacing w:val="-2"/>
        </w:rPr>
      </w:pPr>
      <w:r w:rsidRPr="00CE4269">
        <w:rPr>
          <w:noProof/>
          <w:color w:val="231F20"/>
          <w:spacing w:val="-2"/>
        </w:rPr>
        <w:t>4.6 Discussion</w:t>
      </w:r>
    </w:p>
    <w:p w14:paraId="032C44E3" w14:textId="77777777" w:rsidR="00CE4269" w:rsidRPr="00CE4269" w:rsidRDefault="00CE4269" w:rsidP="00CE4269">
      <w:pPr>
        <w:pStyle w:val="BodyText"/>
        <w:keepNext/>
        <w:spacing w:before="93" w:line="218" w:lineRule="auto"/>
        <w:ind w:left="28"/>
        <w:rPr>
          <w:noProof/>
          <w:color w:val="231F20"/>
          <w:spacing w:val="-2"/>
        </w:rPr>
      </w:pPr>
      <w:r w:rsidRPr="00CE4269">
        <w:rPr>
          <w:noProof/>
          <w:color w:val="231F20"/>
          <w:spacing w:val="-2"/>
        </w:rPr>
        <w:t>The empirical findings highlight that integrating predictive deep learning with adaptive reinforcement learning provides a balanced approach to crypto asset management.</w:t>
      </w:r>
    </w:p>
    <w:p w14:paraId="545B607A" w14:textId="77777777" w:rsidR="00CE4269" w:rsidRPr="00CE4269" w:rsidRDefault="00CE4269" w:rsidP="00CE4269">
      <w:pPr>
        <w:pStyle w:val="BodyText"/>
        <w:keepNext/>
        <w:spacing w:before="93" w:line="218" w:lineRule="auto"/>
        <w:ind w:left="28"/>
        <w:rPr>
          <w:noProof/>
          <w:color w:val="231F20"/>
          <w:spacing w:val="-2"/>
        </w:rPr>
      </w:pPr>
      <w:r w:rsidRPr="00CE4269">
        <w:rPr>
          <w:noProof/>
          <w:color w:val="231F20"/>
          <w:spacing w:val="-2"/>
        </w:rPr>
        <w:t>While DL captures market momentum and volatility regimes, RL enables dynamic portfolio reallocation based on learned market responses.</w:t>
      </w:r>
    </w:p>
    <w:p w14:paraId="660707D3" w14:textId="46F1F184" w:rsidR="00CE4269" w:rsidRPr="00CE4269" w:rsidRDefault="00CE4269" w:rsidP="0071453D">
      <w:pPr>
        <w:pStyle w:val="BodyText"/>
        <w:keepNext/>
        <w:spacing w:before="93" w:line="218" w:lineRule="auto"/>
        <w:ind w:left="28"/>
        <w:rPr>
          <w:noProof/>
          <w:color w:val="231F20"/>
          <w:spacing w:val="-2"/>
        </w:rPr>
      </w:pPr>
      <w:r w:rsidRPr="00CE4269">
        <w:rPr>
          <w:noProof/>
          <w:color w:val="231F20"/>
          <w:spacing w:val="-2"/>
        </w:rPr>
        <w:t>The hybrid approach thus represents a holistic paradigm shift from predictive-only or rule-based trading systems toward autonomous, risk-managed AI agents.</w:t>
      </w:r>
    </w:p>
    <w:p w14:paraId="1E55AA6E" w14:textId="4ACB2606" w:rsidR="00CE4269" w:rsidRPr="00CE4269" w:rsidRDefault="00CE4269" w:rsidP="0071453D">
      <w:pPr>
        <w:pStyle w:val="BodyText"/>
        <w:keepNext/>
        <w:spacing w:before="93" w:line="218" w:lineRule="auto"/>
        <w:ind w:left="28"/>
        <w:rPr>
          <w:noProof/>
          <w:color w:val="231F20"/>
          <w:spacing w:val="-2"/>
        </w:rPr>
      </w:pPr>
      <w:r w:rsidRPr="00CE4269">
        <w:rPr>
          <w:noProof/>
          <w:color w:val="231F20"/>
          <w:spacing w:val="-2"/>
        </w:rPr>
        <w:t>However, several limitations persist:</w:t>
      </w:r>
    </w:p>
    <w:p w14:paraId="3424D16E" w14:textId="6E7EA28C" w:rsidR="00CE4269" w:rsidRPr="00CE4269" w:rsidRDefault="00CE4269" w:rsidP="0071453D">
      <w:pPr>
        <w:pStyle w:val="BodyText"/>
        <w:keepNext/>
        <w:numPr>
          <w:ilvl w:val="0"/>
          <w:numId w:val="34"/>
        </w:numPr>
        <w:spacing w:before="93" w:line="218" w:lineRule="auto"/>
        <w:rPr>
          <w:noProof/>
          <w:color w:val="231F20"/>
          <w:spacing w:val="-2"/>
        </w:rPr>
      </w:pPr>
      <w:r w:rsidRPr="00CE4269">
        <w:rPr>
          <w:noProof/>
          <w:color w:val="231F20"/>
          <w:spacing w:val="-2"/>
        </w:rPr>
        <w:t>Model performance remains sensitive to hyperparameter tuning.</w:t>
      </w:r>
    </w:p>
    <w:p w14:paraId="5EC31757" w14:textId="0B2EC40E" w:rsidR="00CE4269" w:rsidRPr="00CE4269" w:rsidRDefault="00CE4269" w:rsidP="0071453D">
      <w:pPr>
        <w:pStyle w:val="BodyText"/>
        <w:keepNext/>
        <w:numPr>
          <w:ilvl w:val="0"/>
          <w:numId w:val="34"/>
        </w:numPr>
        <w:spacing w:before="93" w:line="218" w:lineRule="auto"/>
        <w:rPr>
          <w:noProof/>
          <w:color w:val="231F20"/>
          <w:spacing w:val="-2"/>
        </w:rPr>
      </w:pPr>
      <w:r w:rsidRPr="00CE4269">
        <w:rPr>
          <w:noProof/>
          <w:color w:val="231F20"/>
          <w:spacing w:val="-2"/>
        </w:rPr>
        <w:t>Real-world deployment must consider transaction costs, liquidity constraints, and slippage.</w:t>
      </w:r>
    </w:p>
    <w:p w14:paraId="6567B5AD" w14:textId="1C2415D8" w:rsidR="00CE4269" w:rsidRPr="00CE4269" w:rsidRDefault="00CE4269" w:rsidP="0071453D">
      <w:pPr>
        <w:pStyle w:val="BodyText"/>
        <w:keepNext/>
        <w:numPr>
          <w:ilvl w:val="0"/>
          <w:numId w:val="34"/>
        </w:numPr>
        <w:spacing w:before="93" w:line="218" w:lineRule="auto"/>
        <w:rPr>
          <w:noProof/>
          <w:color w:val="231F20"/>
          <w:spacing w:val="-2"/>
        </w:rPr>
      </w:pPr>
      <w:r w:rsidRPr="00CE4269">
        <w:rPr>
          <w:noProof/>
          <w:color w:val="231F20"/>
          <w:spacing w:val="-2"/>
        </w:rPr>
        <w:t>The framework assumes access to reliable high-frequency data, which may not hold across all exchanges.</w:t>
      </w:r>
    </w:p>
    <w:p w14:paraId="5B526A43" w14:textId="77777777" w:rsidR="00CE4269" w:rsidRDefault="00CE4269" w:rsidP="00CE4269">
      <w:pPr>
        <w:pStyle w:val="BodyText"/>
        <w:keepNext/>
        <w:spacing w:before="93" w:line="218" w:lineRule="auto"/>
        <w:ind w:left="28"/>
        <w:rPr>
          <w:noProof/>
          <w:color w:val="231F20"/>
          <w:spacing w:val="-2"/>
        </w:rPr>
      </w:pPr>
      <w:r w:rsidRPr="00CE4269">
        <w:rPr>
          <w:noProof/>
          <w:color w:val="231F20"/>
          <w:spacing w:val="-2"/>
        </w:rPr>
        <w:t>Future research could explore multi-agent reinforcement learning, transformer-based forecasting, and on-chain behavioral features to enhance interpretability and adaptability in rapidly evolving crypto markets.</w:t>
      </w:r>
    </w:p>
    <w:p w14:paraId="27162E42" w14:textId="3B08CAA2" w:rsidR="0071453D" w:rsidRPr="00CE4269" w:rsidRDefault="0071453D" w:rsidP="00CE4269">
      <w:pPr>
        <w:pStyle w:val="BodyText"/>
        <w:keepNext/>
        <w:spacing w:before="93" w:line="218" w:lineRule="auto"/>
        <w:ind w:left="28"/>
        <w:rPr>
          <w:noProof/>
          <w:color w:val="231F20"/>
          <w:spacing w:val="-2"/>
        </w:rPr>
        <w:sectPr w:rsidR="0071453D" w:rsidRPr="00CE4269" w:rsidSect="00FA6FB1">
          <w:type w:val="continuous"/>
          <w:pgSz w:w="11910" w:h="15310"/>
          <w:pgMar w:top="1540" w:right="1133" w:bottom="280" w:left="1275" w:header="714" w:footer="0" w:gutter="0"/>
          <w:cols w:space="680"/>
        </w:sectPr>
      </w:pPr>
    </w:p>
    <w:p w14:paraId="5F72D868" w14:textId="5CFF614B" w:rsidR="0071453D" w:rsidRPr="000448E8" w:rsidRDefault="00741DFE" w:rsidP="000448E8">
      <w:pPr>
        <w:pStyle w:val="Heading1"/>
        <w:numPr>
          <w:ilvl w:val="0"/>
          <w:numId w:val="8"/>
        </w:numPr>
        <w:tabs>
          <w:tab w:val="left" w:pos="343"/>
        </w:tabs>
        <w:spacing w:line="252" w:lineRule="auto"/>
        <w:ind w:left="57" w:right="1161" w:firstLine="0"/>
      </w:pPr>
      <w:r w:rsidRPr="00741DFE">
        <w:rPr>
          <w:color w:val="231F20"/>
        </w:rPr>
        <w:t xml:space="preserve">Conclusion and </w:t>
      </w:r>
      <w:r w:rsidR="00B05FF6" w:rsidRPr="001A3883">
        <w:rPr>
          <w:color w:val="231F20"/>
        </w:rPr>
        <w:t>Discussion</w:t>
      </w:r>
    </w:p>
    <w:p w14:paraId="5FBAA0DE" w14:textId="218CAABC" w:rsidR="0071453D" w:rsidRPr="0071453D" w:rsidRDefault="0071453D" w:rsidP="0071453D">
      <w:pPr>
        <w:pStyle w:val="Heading2"/>
        <w:rPr>
          <w:color w:val="231F20"/>
          <w:spacing w:val="-6"/>
          <w:sz w:val="20"/>
          <w:szCs w:val="20"/>
        </w:rPr>
      </w:pPr>
      <w:r w:rsidRPr="0071453D">
        <w:rPr>
          <w:color w:val="231F20"/>
          <w:spacing w:val="-6"/>
          <w:sz w:val="20"/>
          <w:szCs w:val="20"/>
        </w:rPr>
        <w:t xml:space="preserve">This paper proposed a hybrid AI framework that integrates Deep Learning (DL) and Reinforcement Learning (RL) </w:t>
      </w:r>
      <w:r w:rsidRPr="0071453D">
        <w:rPr>
          <w:color w:val="231F20"/>
          <w:spacing w:val="-6"/>
          <w:sz w:val="20"/>
          <w:szCs w:val="20"/>
        </w:rPr>
        <w:lastRenderedPageBreak/>
        <w:t>to enhance trading and risk management in cryptocurrency markets. The model combines the predictive strengths of LSTM-based deep learning with the adaptive decision-making of PPO reinforcement learning, forming a unified architecture capable of optimizing both return and risk objectives.</w:t>
      </w:r>
    </w:p>
    <w:p w14:paraId="2906E487" w14:textId="2C7EB601" w:rsidR="0071453D" w:rsidRPr="0071453D" w:rsidRDefault="0071453D" w:rsidP="0071453D">
      <w:pPr>
        <w:pStyle w:val="Heading2"/>
        <w:rPr>
          <w:color w:val="231F20"/>
          <w:spacing w:val="-6"/>
          <w:sz w:val="20"/>
          <w:szCs w:val="20"/>
        </w:rPr>
      </w:pPr>
      <w:r w:rsidRPr="0071453D">
        <w:rPr>
          <w:color w:val="231F20"/>
          <w:spacing w:val="-6"/>
          <w:sz w:val="20"/>
          <w:szCs w:val="20"/>
        </w:rPr>
        <w:t>Empirical evaluations using multi-asset datasets (BTC, ETH, BNB, SOL) demonstrated that the hybrid model significantly outperformed traditional baselines in Sharpe ratio, maximum drawdown, and Value-at-Risk (</w:t>
      </w:r>
      <w:proofErr w:type="spellStart"/>
      <w:r w:rsidRPr="0071453D">
        <w:rPr>
          <w:color w:val="231F20"/>
          <w:spacing w:val="-6"/>
          <w:sz w:val="20"/>
          <w:szCs w:val="20"/>
        </w:rPr>
        <w:t>VaR</w:t>
      </w:r>
      <w:proofErr w:type="spellEnd"/>
      <w:r w:rsidRPr="0071453D">
        <w:rPr>
          <w:color w:val="231F20"/>
          <w:spacing w:val="-6"/>
          <w:sz w:val="20"/>
          <w:szCs w:val="20"/>
        </w:rPr>
        <w:t>) compliance. The results confirmed that risk-aware reinforcement signals improve portfolio stability, while deep temporal forecasting enhances predictive reliability. This synergy establishes the hybrid approach as a promising candidate for autonomous and risk-conscious trading systems in high-volatility environments.</w:t>
      </w:r>
    </w:p>
    <w:p w14:paraId="43F9E50A" w14:textId="141917B0" w:rsidR="0071453D" w:rsidRPr="0071453D" w:rsidRDefault="0071453D" w:rsidP="0071453D">
      <w:pPr>
        <w:pStyle w:val="Heading2"/>
        <w:rPr>
          <w:color w:val="231F20"/>
          <w:spacing w:val="-6"/>
          <w:sz w:val="20"/>
          <w:szCs w:val="20"/>
        </w:rPr>
      </w:pPr>
      <w:r w:rsidRPr="0071453D">
        <w:rPr>
          <w:color w:val="231F20"/>
          <w:spacing w:val="-6"/>
          <w:sz w:val="20"/>
          <w:szCs w:val="20"/>
        </w:rPr>
        <w:t>Beyond its empirical performance, this work contributes to the ongoing effort of bridging the gap between predictive modeling and sequential decision optimization in financial AI. The integration of DL and RL provides a pathway toward AI systems that not only anticipate market dynamics but also react optimally under uncertainty and risk constraints.</w:t>
      </w:r>
    </w:p>
    <w:p w14:paraId="466FB10C" w14:textId="21AE6DD1" w:rsidR="0071453D" w:rsidRPr="0071453D" w:rsidRDefault="0071453D" w:rsidP="0071453D">
      <w:pPr>
        <w:pStyle w:val="Heading2"/>
        <w:rPr>
          <w:color w:val="231F20"/>
          <w:spacing w:val="-6"/>
          <w:sz w:val="20"/>
          <w:szCs w:val="20"/>
        </w:rPr>
      </w:pPr>
      <w:r w:rsidRPr="0071453D">
        <w:rPr>
          <w:color w:val="231F20"/>
          <w:spacing w:val="-6"/>
          <w:sz w:val="20"/>
          <w:szCs w:val="20"/>
        </w:rPr>
        <w:t>Future research will extend this framework in several directions:</w:t>
      </w:r>
    </w:p>
    <w:p w14:paraId="6D0B0CF9" w14:textId="3BB7AB37" w:rsidR="0071453D" w:rsidRPr="0071453D" w:rsidRDefault="0071453D" w:rsidP="0071453D">
      <w:pPr>
        <w:pStyle w:val="Heading2"/>
        <w:numPr>
          <w:ilvl w:val="0"/>
          <w:numId w:val="35"/>
        </w:numPr>
        <w:rPr>
          <w:color w:val="231F20"/>
          <w:spacing w:val="-6"/>
          <w:sz w:val="20"/>
          <w:szCs w:val="20"/>
        </w:rPr>
      </w:pPr>
      <w:r w:rsidRPr="0071453D">
        <w:rPr>
          <w:color w:val="231F20"/>
          <w:spacing w:val="-6"/>
          <w:sz w:val="20"/>
          <w:szCs w:val="20"/>
        </w:rPr>
        <w:t>Incorporating Transformer-based architectures for multi-horizon prediction.</w:t>
      </w:r>
    </w:p>
    <w:p w14:paraId="2E5F9AEF" w14:textId="103030FA" w:rsidR="0071453D" w:rsidRPr="0071453D" w:rsidRDefault="0071453D" w:rsidP="0071453D">
      <w:pPr>
        <w:pStyle w:val="Heading2"/>
        <w:numPr>
          <w:ilvl w:val="0"/>
          <w:numId w:val="35"/>
        </w:numPr>
        <w:rPr>
          <w:color w:val="231F20"/>
          <w:spacing w:val="-6"/>
          <w:sz w:val="20"/>
          <w:szCs w:val="20"/>
        </w:rPr>
      </w:pPr>
      <w:r w:rsidRPr="0071453D">
        <w:rPr>
          <w:color w:val="231F20"/>
          <w:spacing w:val="-6"/>
          <w:sz w:val="20"/>
          <w:szCs w:val="20"/>
        </w:rPr>
        <w:t>Exploring multi-agent reinforcement learning for cross-asset coordination and market impact modeling.</w:t>
      </w:r>
    </w:p>
    <w:p w14:paraId="18E61687" w14:textId="23D3B20D" w:rsidR="0071453D" w:rsidRPr="0071453D" w:rsidRDefault="0071453D" w:rsidP="0071453D">
      <w:pPr>
        <w:pStyle w:val="Heading2"/>
        <w:numPr>
          <w:ilvl w:val="0"/>
          <w:numId w:val="35"/>
        </w:numPr>
        <w:rPr>
          <w:color w:val="231F20"/>
          <w:spacing w:val="-6"/>
          <w:sz w:val="20"/>
          <w:szCs w:val="20"/>
        </w:rPr>
      </w:pPr>
      <w:r w:rsidRPr="0071453D">
        <w:rPr>
          <w:color w:val="231F20"/>
          <w:spacing w:val="-6"/>
          <w:sz w:val="20"/>
          <w:szCs w:val="20"/>
        </w:rPr>
        <w:t>Embedding on-chain network metrics and sentiment analysis to enrich state representations in crypto trading environments.</w:t>
      </w:r>
    </w:p>
    <w:p w14:paraId="2FAC4C57" w14:textId="0B625E4A" w:rsidR="0071453D" w:rsidRPr="0071453D" w:rsidRDefault="0071453D" w:rsidP="0071453D">
      <w:pPr>
        <w:pStyle w:val="Heading2"/>
        <w:numPr>
          <w:ilvl w:val="0"/>
          <w:numId w:val="35"/>
        </w:numPr>
        <w:rPr>
          <w:color w:val="231F20"/>
          <w:spacing w:val="-6"/>
          <w:sz w:val="20"/>
          <w:szCs w:val="20"/>
        </w:rPr>
      </w:pPr>
      <w:r w:rsidRPr="0071453D">
        <w:rPr>
          <w:color w:val="231F20"/>
          <w:spacing w:val="-6"/>
          <w:sz w:val="20"/>
          <w:szCs w:val="20"/>
        </w:rPr>
        <w:t>Investigating real-time deployment feasibility under realistic transaction cost and latency constraints.</w:t>
      </w:r>
    </w:p>
    <w:p w14:paraId="5C176A0C" w14:textId="11D39E3C" w:rsidR="00FA6FB1" w:rsidRDefault="0071453D" w:rsidP="0071453D">
      <w:pPr>
        <w:pStyle w:val="Heading2"/>
        <w:rPr>
          <w:color w:val="231F20"/>
          <w:spacing w:val="-6"/>
          <w:sz w:val="20"/>
          <w:szCs w:val="20"/>
        </w:rPr>
        <w:sectPr w:rsidR="00FA6FB1" w:rsidSect="00FA6FB1">
          <w:type w:val="continuous"/>
          <w:pgSz w:w="11910" w:h="15310"/>
          <w:pgMar w:top="1540" w:right="1133" w:bottom="280" w:left="1275" w:header="714" w:footer="0" w:gutter="0"/>
          <w:cols w:space="680"/>
        </w:sectPr>
      </w:pPr>
      <w:r w:rsidRPr="0071453D">
        <w:rPr>
          <w:color w:val="231F20"/>
          <w:spacing w:val="-6"/>
          <w:sz w:val="20"/>
          <w:szCs w:val="20"/>
        </w:rPr>
        <w:t xml:space="preserve">In conclusion, hybrid AI models represent a transformative step toward intelligent, adaptive, and risk-sensitive financial systems. As </w:t>
      </w:r>
      <w:proofErr w:type="gramStart"/>
      <w:r w:rsidRPr="0071453D">
        <w:rPr>
          <w:color w:val="231F20"/>
          <w:spacing w:val="-6"/>
          <w:sz w:val="20"/>
          <w:szCs w:val="20"/>
        </w:rPr>
        <w:t>cryptocurrency</w:t>
      </w:r>
      <w:proofErr w:type="gramEnd"/>
      <w:r w:rsidRPr="0071453D">
        <w:rPr>
          <w:color w:val="231F20"/>
          <w:spacing w:val="-6"/>
          <w:sz w:val="20"/>
          <w:szCs w:val="20"/>
        </w:rPr>
        <w:t xml:space="preserve"> markets continue to mature, the integration of deep forecasting and reinforcement learning offers a foundation for next-generation algorithmic trading platforms that are both profitable and resilient</w:t>
      </w:r>
      <w:r w:rsidR="00382958">
        <w:rPr>
          <w:color w:val="231F20"/>
          <w:spacing w:val="-6"/>
          <w:sz w:val="20"/>
          <w:szCs w:val="20"/>
        </w:rPr>
        <w:t>.</w:t>
      </w:r>
    </w:p>
    <w:p w14:paraId="375E5396" w14:textId="5761C034" w:rsidR="00B05FF6" w:rsidRDefault="00B05FF6" w:rsidP="00382958">
      <w:pPr>
        <w:pStyle w:val="Heading2"/>
        <w:ind w:left="0"/>
        <w:rPr>
          <w:color w:val="231F20"/>
          <w:spacing w:val="-6"/>
          <w:sz w:val="20"/>
          <w:szCs w:val="20"/>
        </w:rPr>
      </w:pPr>
    </w:p>
    <w:p w14:paraId="29D86F95" w14:textId="77777777" w:rsidR="00CA631D" w:rsidRDefault="00CA631D" w:rsidP="00B05FF6">
      <w:pPr>
        <w:pStyle w:val="Heading2"/>
        <w:rPr>
          <w:color w:val="231F20"/>
          <w:spacing w:val="-6"/>
          <w:sz w:val="20"/>
          <w:szCs w:val="20"/>
        </w:rPr>
      </w:pPr>
    </w:p>
    <w:p w14:paraId="25C0194F" w14:textId="77777777" w:rsidR="00CA631D" w:rsidRDefault="00CA631D" w:rsidP="00B05FF6">
      <w:pPr>
        <w:pStyle w:val="Heading2"/>
        <w:rPr>
          <w:b/>
          <w:color w:val="231F20"/>
          <w:sz w:val="28"/>
        </w:rPr>
        <w:sectPr w:rsidR="00CA631D" w:rsidSect="00952BB9">
          <w:type w:val="continuous"/>
          <w:pgSz w:w="11910" w:h="15310"/>
          <w:pgMar w:top="1540" w:right="1133" w:bottom="280" w:left="1275" w:header="714" w:footer="0" w:gutter="0"/>
          <w:cols w:num="2" w:space="680"/>
        </w:sectPr>
      </w:pPr>
    </w:p>
    <w:p w14:paraId="1F61A6BB" w14:textId="6F3D8264" w:rsidR="002E30F0" w:rsidRPr="00CC6C96" w:rsidRDefault="002E30F0" w:rsidP="00B05FF6">
      <w:pPr>
        <w:pStyle w:val="Heading2"/>
        <w:rPr>
          <w:b/>
          <w:color w:val="231F20"/>
          <w:sz w:val="28"/>
        </w:rPr>
      </w:pPr>
      <w:r w:rsidRPr="00CC6C96">
        <w:rPr>
          <w:b/>
          <w:color w:val="231F20"/>
          <w:sz w:val="28"/>
        </w:rPr>
        <w:t>References</w:t>
      </w:r>
    </w:p>
    <w:p w14:paraId="149B817C" w14:textId="7A54C972" w:rsidR="00382958" w:rsidRPr="00382958" w:rsidRDefault="00382958" w:rsidP="00382958">
      <w:pPr>
        <w:pStyle w:val="Heading2"/>
        <w:ind w:left="388"/>
        <w:rPr>
          <w:color w:val="231F20"/>
        </w:rPr>
      </w:pPr>
      <w:r w:rsidRPr="00382958">
        <w:rPr>
          <w:color w:val="231F20"/>
        </w:rPr>
        <w:t xml:space="preserve">[1] S. B. </w:t>
      </w:r>
      <w:proofErr w:type="spellStart"/>
      <w:r w:rsidRPr="00382958">
        <w:rPr>
          <w:color w:val="231F20"/>
        </w:rPr>
        <w:t>Koirala</w:t>
      </w:r>
      <w:proofErr w:type="spellEnd"/>
      <w:r w:rsidRPr="00382958">
        <w:rPr>
          <w:color w:val="231F20"/>
        </w:rPr>
        <w:t xml:space="preserve"> and S. Tiwari, “Artificial Intelligence in Financial Markets: Applications and Challenges,” IEEE Access, vol. 9, pp. 141820–141842, 2021.</w:t>
      </w:r>
    </w:p>
    <w:p w14:paraId="5899D3C9" w14:textId="21C11200" w:rsidR="00382958" w:rsidRPr="00382958" w:rsidRDefault="00382958" w:rsidP="00382958">
      <w:pPr>
        <w:pStyle w:val="Heading2"/>
        <w:ind w:left="388"/>
        <w:rPr>
          <w:color w:val="231F20"/>
        </w:rPr>
      </w:pPr>
      <w:r w:rsidRPr="00382958">
        <w:rPr>
          <w:color w:val="231F20"/>
        </w:rPr>
        <w:t>[2] Y. Chen, T. Li, and J. Zhou, “Stock Price Prediction Using Machine Learning: An Empirical Study,” Expert Systems with Applications, vol. 177, pp. 114902–114913, 2021.</w:t>
      </w:r>
    </w:p>
    <w:p w14:paraId="6BB9CEFA" w14:textId="06DC5FF2" w:rsidR="00382958" w:rsidRPr="00382958" w:rsidRDefault="00382958" w:rsidP="00382958">
      <w:pPr>
        <w:pStyle w:val="Heading2"/>
        <w:ind w:left="388"/>
        <w:rPr>
          <w:color w:val="231F20"/>
        </w:rPr>
      </w:pPr>
      <w:r w:rsidRPr="00382958">
        <w:rPr>
          <w:color w:val="231F20"/>
        </w:rPr>
        <w:t>[3] M. Fischer and C. Krauss, “Deep Learning with Long Short-Term Memory Networks for Financial Market Predictions,” European Journal of Operational Research, vol. 270, no. 2, pp. 654–669, 2018.</w:t>
      </w:r>
    </w:p>
    <w:p w14:paraId="6A81F97A" w14:textId="4F598780" w:rsidR="00382958" w:rsidRPr="00382958" w:rsidRDefault="00382958" w:rsidP="00382958">
      <w:pPr>
        <w:pStyle w:val="Heading2"/>
        <w:ind w:left="388"/>
        <w:rPr>
          <w:color w:val="231F20"/>
        </w:rPr>
      </w:pPr>
      <w:r w:rsidRPr="00382958">
        <w:rPr>
          <w:color w:val="231F20"/>
        </w:rPr>
        <w:t xml:space="preserve">[4] J. Moody and M. </w:t>
      </w:r>
      <w:proofErr w:type="spellStart"/>
      <w:r w:rsidRPr="00382958">
        <w:rPr>
          <w:color w:val="231F20"/>
        </w:rPr>
        <w:t>Saffell</w:t>
      </w:r>
      <w:proofErr w:type="spellEnd"/>
      <w:r w:rsidRPr="00382958">
        <w:rPr>
          <w:color w:val="231F20"/>
        </w:rPr>
        <w:t>, “Learning to Trade via Direct Reinforcement,” IEEE Transactions on Neural Networks, vol. 12, no. 4, pp. 875–889, 2001.</w:t>
      </w:r>
    </w:p>
    <w:p w14:paraId="75EA3108" w14:textId="38B0295E" w:rsidR="00382958" w:rsidRPr="00382958" w:rsidRDefault="00382958" w:rsidP="00382958">
      <w:pPr>
        <w:pStyle w:val="Heading2"/>
        <w:ind w:left="388"/>
        <w:rPr>
          <w:color w:val="231F20"/>
        </w:rPr>
      </w:pPr>
      <w:r w:rsidRPr="00382958">
        <w:rPr>
          <w:color w:val="231F20"/>
        </w:rPr>
        <w:t>[5] L. Deng and D. Yu, “Deep Learning: Methods and Applications,” Foundations and Trends in Signal Processing, vol. 7, no. 3–4, pp. 197–387, 2014.</w:t>
      </w:r>
    </w:p>
    <w:p w14:paraId="114F8C96" w14:textId="3589FFE5" w:rsidR="00382958" w:rsidRPr="00382958" w:rsidRDefault="00382958" w:rsidP="000448E8">
      <w:pPr>
        <w:pStyle w:val="Heading2"/>
        <w:ind w:left="388"/>
        <w:rPr>
          <w:color w:val="231F20"/>
        </w:rPr>
      </w:pPr>
      <w:r w:rsidRPr="00382958">
        <w:rPr>
          <w:color w:val="231F20"/>
        </w:rPr>
        <w:t>[6] X. Zhang and W. Wang, “Hybrid AI Frameworks for Financial Forecasting and Risk Control,” Applied Soft Computing, vol. 135, pp. 110023–110037, 2023.</w:t>
      </w:r>
    </w:p>
    <w:p w14:paraId="74786C46" w14:textId="0824970B" w:rsidR="00382958" w:rsidRPr="00382958" w:rsidRDefault="00382958" w:rsidP="00382958">
      <w:pPr>
        <w:pStyle w:val="Heading2"/>
        <w:ind w:left="388"/>
        <w:rPr>
          <w:color w:val="231F20"/>
        </w:rPr>
      </w:pPr>
      <w:r w:rsidRPr="00382958">
        <w:rPr>
          <w:color w:val="231F20"/>
        </w:rPr>
        <w:t xml:space="preserve">[7] H. </w:t>
      </w:r>
      <w:proofErr w:type="spellStart"/>
      <w:r w:rsidRPr="00382958">
        <w:rPr>
          <w:color w:val="231F20"/>
        </w:rPr>
        <w:t>Atsalakis</w:t>
      </w:r>
      <w:proofErr w:type="spellEnd"/>
      <w:r w:rsidRPr="00382958">
        <w:rPr>
          <w:color w:val="231F20"/>
        </w:rPr>
        <w:t xml:space="preserve"> and K. </w:t>
      </w:r>
      <w:proofErr w:type="spellStart"/>
      <w:r w:rsidRPr="00382958">
        <w:rPr>
          <w:color w:val="231F20"/>
        </w:rPr>
        <w:t>Valavanis</w:t>
      </w:r>
      <w:proofErr w:type="spellEnd"/>
      <w:r w:rsidRPr="00382958">
        <w:rPr>
          <w:color w:val="231F20"/>
        </w:rPr>
        <w:t xml:space="preserve">, “Surveying Stock Market Forecasting Techniques – Part II: Soft Computing Methods,” Expert Systems with Applications, vol. 36, no. 3, pp. 5932–5941, </w:t>
      </w:r>
      <w:r w:rsidRPr="00382958">
        <w:rPr>
          <w:color w:val="231F20"/>
        </w:rPr>
        <w:lastRenderedPageBreak/>
        <w:t>2009.</w:t>
      </w:r>
    </w:p>
    <w:p w14:paraId="5AEC4B65" w14:textId="7EC34926" w:rsidR="00382958" w:rsidRPr="00382958" w:rsidRDefault="00382958" w:rsidP="00382958">
      <w:pPr>
        <w:pStyle w:val="Heading2"/>
        <w:ind w:left="388"/>
        <w:rPr>
          <w:color w:val="231F20"/>
        </w:rPr>
      </w:pPr>
      <w:r w:rsidRPr="00382958">
        <w:rPr>
          <w:color w:val="231F20"/>
        </w:rPr>
        <w:t xml:space="preserve">[8] X. </w:t>
      </w:r>
      <w:proofErr w:type="spellStart"/>
      <w:r w:rsidRPr="00382958">
        <w:rPr>
          <w:color w:val="231F20"/>
        </w:rPr>
        <w:t>Bao</w:t>
      </w:r>
      <w:proofErr w:type="spellEnd"/>
      <w:r w:rsidRPr="00382958">
        <w:rPr>
          <w:color w:val="231F20"/>
        </w:rPr>
        <w:t xml:space="preserve">, Y. Yue, and B. Rao, “A Deep Learning Framework for Financial Time Series Using Stacked </w:t>
      </w:r>
      <w:proofErr w:type="spellStart"/>
      <w:r w:rsidRPr="00382958">
        <w:rPr>
          <w:color w:val="231F20"/>
        </w:rPr>
        <w:t>Autoencoders</w:t>
      </w:r>
      <w:proofErr w:type="spellEnd"/>
      <w:r w:rsidRPr="00382958">
        <w:rPr>
          <w:color w:val="231F20"/>
        </w:rPr>
        <w:t xml:space="preserve"> and LSTM,” </w:t>
      </w:r>
      <w:proofErr w:type="spellStart"/>
      <w:r w:rsidRPr="00382958">
        <w:rPr>
          <w:color w:val="231F20"/>
        </w:rPr>
        <w:t>Physica</w:t>
      </w:r>
      <w:proofErr w:type="spellEnd"/>
      <w:r w:rsidRPr="00382958">
        <w:rPr>
          <w:color w:val="231F20"/>
        </w:rPr>
        <w:t xml:space="preserve"> A: Statistical Mechanics and its Applications, vol. 501, pp. 278–287, 2018.</w:t>
      </w:r>
    </w:p>
    <w:p w14:paraId="6C370CEC" w14:textId="24DA33F0" w:rsidR="00382958" w:rsidRPr="00382958" w:rsidRDefault="00382958" w:rsidP="00382958">
      <w:pPr>
        <w:pStyle w:val="Heading2"/>
        <w:ind w:left="388"/>
        <w:rPr>
          <w:color w:val="231F20"/>
        </w:rPr>
      </w:pPr>
      <w:r w:rsidRPr="00382958">
        <w:rPr>
          <w:color w:val="231F20"/>
        </w:rPr>
        <w:t>[9] Y. Kim and M. Kang, “Forecasting Volatility with LSTM Recurrent Neural Networks,” Expert Systems with Applications, vol. 152, pp. 113351–113363, 2020.</w:t>
      </w:r>
    </w:p>
    <w:p w14:paraId="37B66898" w14:textId="62073ED9" w:rsidR="00382958" w:rsidRPr="00382958" w:rsidRDefault="00382958" w:rsidP="00382958">
      <w:pPr>
        <w:pStyle w:val="Heading2"/>
        <w:ind w:left="388"/>
        <w:rPr>
          <w:color w:val="231F20"/>
        </w:rPr>
      </w:pPr>
      <w:r w:rsidRPr="00382958">
        <w:rPr>
          <w:color w:val="231F20"/>
        </w:rPr>
        <w:t xml:space="preserve">[10] T. </w:t>
      </w:r>
      <w:proofErr w:type="spellStart"/>
      <w:r w:rsidRPr="00382958">
        <w:rPr>
          <w:color w:val="231F20"/>
        </w:rPr>
        <w:t>Sirignano</w:t>
      </w:r>
      <w:proofErr w:type="spellEnd"/>
      <w:r w:rsidRPr="00382958">
        <w:rPr>
          <w:color w:val="231F20"/>
        </w:rPr>
        <w:t xml:space="preserve"> and R. </w:t>
      </w:r>
      <w:proofErr w:type="spellStart"/>
      <w:r w:rsidRPr="00382958">
        <w:rPr>
          <w:color w:val="231F20"/>
        </w:rPr>
        <w:t>Cont</w:t>
      </w:r>
      <w:proofErr w:type="spellEnd"/>
      <w:r w:rsidRPr="00382958">
        <w:rPr>
          <w:color w:val="231F20"/>
        </w:rPr>
        <w:t>, “Universal Features of Price Formation in Financial Markets: Perspectives from Deep Learning,” Quantitative Finance, vol. 19, no. 9, pp. 1449–1459, 2019.</w:t>
      </w:r>
    </w:p>
    <w:p w14:paraId="41595C75" w14:textId="4B0301AB" w:rsidR="00382958" w:rsidRPr="00382958" w:rsidRDefault="00382958" w:rsidP="00382958">
      <w:pPr>
        <w:pStyle w:val="Heading2"/>
        <w:ind w:left="388"/>
        <w:rPr>
          <w:color w:val="231F20"/>
        </w:rPr>
      </w:pPr>
      <w:r w:rsidRPr="00382958">
        <w:rPr>
          <w:color w:val="231F20"/>
        </w:rPr>
        <w:t xml:space="preserve">[11] G. </w:t>
      </w:r>
      <w:proofErr w:type="spellStart"/>
      <w:r w:rsidRPr="00382958">
        <w:rPr>
          <w:color w:val="231F20"/>
        </w:rPr>
        <w:t>Nevmyvaka</w:t>
      </w:r>
      <w:proofErr w:type="spellEnd"/>
      <w:r w:rsidRPr="00382958">
        <w:rPr>
          <w:color w:val="231F20"/>
        </w:rPr>
        <w:t>, Y. Feng, and M. Kearns, “Reinforcement Learning for Optimized Trade Execution,” Proceedings of the 23rd International Conference on Machine Learning (ICML), pp. 673–680, 2006.</w:t>
      </w:r>
    </w:p>
    <w:p w14:paraId="653A86D4" w14:textId="4D63DA1B" w:rsidR="00382958" w:rsidRPr="00382958" w:rsidRDefault="00382958" w:rsidP="00382958">
      <w:pPr>
        <w:pStyle w:val="Heading2"/>
        <w:ind w:left="388"/>
        <w:rPr>
          <w:color w:val="231F20"/>
        </w:rPr>
      </w:pPr>
      <w:r w:rsidRPr="00382958">
        <w:rPr>
          <w:color w:val="231F20"/>
        </w:rPr>
        <w:t xml:space="preserve">[12] Y. Deng, F. </w:t>
      </w:r>
      <w:proofErr w:type="spellStart"/>
      <w:r w:rsidRPr="00382958">
        <w:rPr>
          <w:color w:val="231F20"/>
        </w:rPr>
        <w:t>Bao</w:t>
      </w:r>
      <w:proofErr w:type="spellEnd"/>
      <w:r w:rsidRPr="00382958">
        <w:rPr>
          <w:color w:val="231F20"/>
        </w:rPr>
        <w:t>, Y. Kong, Z. Ren, and Q. Dai, “Deep Direct Reinforcement Learning for Financial Signal Representation and Trading,” IEEE Transactions on Neural Networks and Learning Systems, vol. 28, no. 3, pp. 653–664, 2017.</w:t>
      </w:r>
    </w:p>
    <w:p w14:paraId="43DABDAE" w14:textId="0AB3279C" w:rsidR="00382958" w:rsidRPr="00382958" w:rsidRDefault="00382958" w:rsidP="00382958">
      <w:pPr>
        <w:pStyle w:val="Heading2"/>
        <w:ind w:left="388"/>
        <w:rPr>
          <w:color w:val="231F20"/>
        </w:rPr>
      </w:pPr>
      <w:r w:rsidRPr="00382958">
        <w:rPr>
          <w:color w:val="231F20"/>
        </w:rPr>
        <w:t>[13] M. Jiang and Z. Liang, “Cryptocurrency Trading with Deep Reinforcement Learning,” Expert Systems with Applications, vol. 205, pp. 117734, 2022.</w:t>
      </w:r>
    </w:p>
    <w:p w14:paraId="04ED9651" w14:textId="1603516F" w:rsidR="00382958" w:rsidRPr="00382958" w:rsidRDefault="00382958" w:rsidP="00382958">
      <w:pPr>
        <w:pStyle w:val="Heading2"/>
        <w:ind w:left="388"/>
        <w:rPr>
          <w:color w:val="231F20"/>
        </w:rPr>
      </w:pPr>
      <w:r w:rsidRPr="00382958">
        <w:rPr>
          <w:color w:val="231F20"/>
        </w:rPr>
        <w:t xml:space="preserve">[14] J. Moody and M. </w:t>
      </w:r>
      <w:proofErr w:type="spellStart"/>
      <w:r w:rsidRPr="00382958">
        <w:rPr>
          <w:color w:val="231F20"/>
        </w:rPr>
        <w:t>Saffell</w:t>
      </w:r>
      <w:proofErr w:type="spellEnd"/>
      <w:r w:rsidRPr="00382958">
        <w:rPr>
          <w:color w:val="231F20"/>
        </w:rPr>
        <w:t>, “Learning to Trade via Direct Reinforcement,” IEEE Transactions on Neural Networks, vol. 12, no. 4, pp. 875–889, 2001.</w:t>
      </w:r>
    </w:p>
    <w:p w14:paraId="509012A1" w14:textId="1857C6EC" w:rsidR="00382958" w:rsidRPr="00382958" w:rsidRDefault="00382958" w:rsidP="00382958">
      <w:pPr>
        <w:pStyle w:val="Heading2"/>
        <w:ind w:left="388"/>
        <w:rPr>
          <w:color w:val="231F20"/>
        </w:rPr>
      </w:pPr>
      <w:r w:rsidRPr="00382958">
        <w:rPr>
          <w:color w:val="231F20"/>
        </w:rPr>
        <w:t xml:space="preserve">[15] T. D. Nguyen and S. Gordon, “Deep Reinforcement Learning for Portfolio Optimization Using Risk-Adjusted Reward,” </w:t>
      </w:r>
      <w:proofErr w:type="spellStart"/>
      <w:r w:rsidRPr="00382958">
        <w:rPr>
          <w:color w:val="231F20"/>
        </w:rPr>
        <w:t>arXiv</w:t>
      </w:r>
      <w:proofErr w:type="spellEnd"/>
      <w:r w:rsidRPr="00382958">
        <w:rPr>
          <w:color w:val="231F20"/>
        </w:rPr>
        <w:t xml:space="preserve"> preprint arXiv</w:t>
      </w:r>
      <w:proofErr w:type="gramStart"/>
      <w:r w:rsidRPr="00382958">
        <w:rPr>
          <w:color w:val="231F20"/>
        </w:rPr>
        <w:t>:2010.05166</w:t>
      </w:r>
      <w:proofErr w:type="gramEnd"/>
      <w:r w:rsidRPr="00382958">
        <w:rPr>
          <w:color w:val="231F20"/>
        </w:rPr>
        <w:t>, 2020.</w:t>
      </w:r>
    </w:p>
    <w:p w14:paraId="7FB92B72" w14:textId="7A771D07" w:rsidR="00382958" w:rsidRPr="00382958" w:rsidRDefault="00382958" w:rsidP="00382958">
      <w:pPr>
        <w:pStyle w:val="Heading2"/>
        <w:ind w:left="388"/>
        <w:rPr>
          <w:color w:val="231F20"/>
        </w:rPr>
      </w:pPr>
      <w:r w:rsidRPr="00382958">
        <w:rPr>
          <w:color w:val="231F20"/>
        </w:rPr>
        <w:t>[16] X. Zhang, Z. Xu, and Y. Li, “Hybrid LSTM-DQN Model for Bitcoin Trading Strategy,” IEEE Access, vol. 10, pp. 76212–76224, 2022.</w:t>
      </w:r>
    </w:p>
    <w:p w14:paraId="7C637963" w14:textId="46A198D1" w:rsidR="00382958" w:rsidRPr="00382958" w:rsidRDefault="00382958" w:rsidP="00382958">
      <w:pPr>
        <w:pStyle w:val="Heading2"/>
        <w:ind w:left="388"/>
        <w:rPr>
          <w:color w:val="231F20"/>
        </w:rPr>
      </w:pPr>
      <w:r w:rsidRPr="00382958">
        <w:rPr>
          <w:color w:val="231F20"/>
        </w:rPr>
        <w:t xml:space="preserve">[17] F. Fang, J. </w:t>
      </w:r>
      <w:proofErr w:type="spellStart"/>
      <w:r w:rsidRPr="00382958">
        <w:rPr>
          <w:color w:val="231F20"/>
        </w:rPr>
        <w:t>Qiu</w:t>
      </w:r>
      <w:proofErr w:type="spellEnd"/>
      <w:r w:rsidRPr="00382958">
        <w:rPr>
          <w:color w:val="231F20"/>
        </w:rPr>
        <w:t>, and H. Zhang, “Adaptive Cryptocurrency Trading with CNN-PPO Hybrid Networks,” Neural Computing and Applications, vol. 35, pp. 18419–18436, 2023.</w:t>
      </w:r>
    </w:p>
    <w:p w14:paraId="755D99A5" w14:textId="40706CC2" w:rsidR="00382958" w:rsidRPr="00382958" w:rsidRDefault="00382958" w:rsidP="00382958">
      <w:pPr>
        <w:pStyle w:val="Heading2"/>
        <w:ind w:left="388"/>
        <w:rPr>
          <w:color w:val="231F20"/>
        </w:rPr>
      </w:pPr>
      <w:r w:rsidRPr="00382958">
        <w:rPr>
          <w:color w:val="231F20"/>
        </w:rPr>
        <w:t>[18] W. Li and L. Chen, “Risk-Constrained Reinforcement Learning for Cryptocurrency Portfolio Management,” Finance Research Letters, vol. 55, pp. 104–117, 2024.</w:t>
      </w:r>
    </w:p>
    <w:p w14:paraId="75FDD0FB" w14:textId="3409185B" w:rsidR="00382958" w:rsidRPr="00382958" w:rsidRDefault="00382958" w:rsidP="00382958">
      <w:pPr>
        <w:pStyle w:val="Heading2"/>
        <w:ind w:left="388"/>
        <w:rPr>
          <w:color w:val="231F20"/>
        </w:rPr>
      </w:pPr>
      <w:r w:rsidRPr="00382958">
        <w:rPr>
          <w:color w:val="231F20"/>
        </w:rPr>
        <w:t xml:space="preserve">[19] P. </w:t>
      </w:r>
      <w:proofErr w:type="spellStart"/>
      <w:r w:rsidRPr="00382958">
        <w:rPr>
          <w:color w:val="231F20"/>
        </w:rPr>
        <w:t>Artzner</w:t>
      </w:r>
      <w:proofErr w:type="spellEnd"/>
      <w:r w:rsidRPr="00382958">
        <w:rPr>
          <w:color w:val="231F20"/>
        </w:rPr>
        <w:t xml:space="preserve">, F. </w:t>
      </w:r>
      <w:proofErr w:type="spellStart"/>
      <w:r w:rsidRPr="00382958">
        <w:rPr>
          <w:color w:val="231F20"/>
        </w:rPr>
        <w:t>Delbaen</w:t>
      </w:r>
      <w:proofErr w:type="spellEnd"/>
      <w:r w:rsidRPr="00382958">
        <w:rPr>
          <w:color w:val="231F20"/>
        </w:rPr>
        <w:t>, J. M. Eber, and D. Heath, “Coherent Measures of Risk,” Mathematical Finance, vol. 9, no. 3, pp. 203–228, 1999.</w:t>
      </w:r>
    </w:p>
    <w:p w14:paraId="33F03FF5" w14:textId="5BF838A5" w:rsidR="00382958" w:rsidRPr="00382958" w:rsidRDefault="00382958" w:rsidP="00382958">
      <w:pPr>
        <w:pStyle w:val="Heading2"/>
        <w:ind w:left="388"/>
        <w:rPr>
          <w:color w:val="231F20"/>
        </w:rPr>
      </w:pPr>
      <w:r w:rsidRPr="00382958">
        <w:rPr>
          <w:color w:val="231F20"/>
        </w:rPr>
        <w:t>[20] J. Hull, Options, Futures, and Other Derivatives, 11th ed., Pearson, 2023.</w:t>
      </w:r>
    </w:p>
    <w:p w14:paraId="3A37542B" w14:textId="22D256B3" w:rsidR="00CA631D" w:rsidRDefault="00382958" w:rsidP="00382958">
      <w:pPr>
        <w:pStyle w:val="Heading2"/>
        <w:ind w:left="388"/>
        <w:rPr>
          <w:color w:val="231F20"/>
        </w:rPr>
        <w:sectPr w:rsidR="00CA631D" w:rsidSect="00CA631D">
          <w:type w:val="continuous"/>
          <w:pgSz w:w="11910" w:h="15310"/>
          <w:pgMar w:top="1540" w:right="1133" w:bottom="280" w:left="1275" w:header="714" w:footer="0" w:gutter="0"/>
          <w:cols w:space="680"/>
        </w:sectPr>
      </w:pPr>
      <w:r w:rsidRPr="00382958">
        <w:rPr>
          <w:color w:val="231F20"/>
        </w:rPr>
        <w:t xml:space="preserve">[21] T. </w:t>
      </w:r>
      <w:proofErr w:type="spellStart"/>
      <w:r w:rsidRPr="00382958">
        <w:rPr>
          <w:color w:val="231F20"/>
        </w:rPr>
        <w:t>Kupiec</w:t>
      </w:r>
      <w:proofErr w:type="spellEnd"/>
      <w:r w:rsidRPr="00382958">
        <w:rPr>
          <w:color w:val="231F20"/>
        </w:rPr>
        <w:t>, “Techniques for Verifying the Accuracy of Risk Measurement Models,” Journal of Derivatives, vol. 3, no. 2, pp. 73–84, 1995.</w:t>
      </w:r>
    </w:p>
    <w:p w14:paraId="630048A6" w14:textId="5597C397" w:rsidR="00DC053C" w:rsidRDefault="00DC053C" w:rsidP="00E37E79">
      <w:pPr>
        <w:pStyle w:val="Heading2"/>
        <w:ind w:left="388"/>
        <w:rPr>
          <w:color w:val="231F20"/>
        </w:rPr>
      </w:pPr>
    </w:p>
    <w:p w14:paraId="5A92DA61" w14:textId="572B28F4" w:rsidR="00756AFE" w:rsidRDefault="00756AFE">
      <w:pPr>
        <w:pStyle w:val="BodyText"/>
        <w:spacing w:line="218" w:lineRule="auto"/>
        <w:sectPr w:rsidR="00756AFE" w:rsidSect="00952BB9">
          <w:type w:val="continuous"/>
          <w:pgSz w:w="11910" w:h="15310"/>
          <w:pgMar w:top="1540" w:right="1133" w:bottom="280" w:left="1275" w:header="714" w:footer="0" w:gutter="0"/>
          <w:cols w:num="2" w:space="680"/>
        </w:sectPr>
      </w:pPr>
    </w:p>
    <w:p w14:paraId="4ED09407" w14:textId="5CA1E6C2" w:rsidR="00065BF5" w:rsidRDefault="00065BF5">
      <w:pPr>
        <w:pStyle w:val="BodyText"/>
        <w:spacing w:line="20" w:lineRule="exact"/>
        <w:ind w:left="57"/>
        <w:jc w:val="left"/>
        <w:rPr>
          <w:sz w:val="2"/>
        </w:rPr>
      </w:pPr>
    </w:p>
    <w:sectPr w:rsidR="00065BF5">
      <w:type w:val="continuous"/>
      <w:pgSz w:w="11910" w:h="15310"/>
      <w:pgMar w:top="1540" w:right="1133" w:bottom="280" w:left="1275" w:header="73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5A0FCB" w14:textId="77777777" w:rsidR="00D26FD0" w:rsidRDefault="00D26FD0">
      <w:r>
        <w:separator/>
      </w:r>
    </w:p>
  </w:endnote>
  <w:endnote w:type="continuationSeparator" w:id="0">
    <w:p w14:paraId="2CC819D2" w14:textId="77777777" w:rsidR="00D26FD0" w:rsidRDefault="00D26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80C51D" w14:textId="77777777" w:rsidR="00D26FD0" w:rsidRDefault="00D26FD0">
      <w:r>
        <w:separator/>
      </w:r>
    </w:p>
  </w:footnote>
  <w:footnote w:type="continuationSeparator" w:id="0">
    <w:p w14:paraId="0B0C609D" w14:textId="77777777" w:rsidR="00D26FD0" w:rsidRDefault="00D26F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176747" w14:textId="77777777" w:rsidR="00FD567B" w:rsidRDefault="00FD567B">
    <w:pPr>
      <w:pStyle w:val="BodyText"/>
      <w:spacing w:line="14" w:lineRule="auto"/>
      <w:jc w:val="left"/>
    </w:pPr>
    <w:r>
      <w:rPr>
        <w:noProof/>
      </w:rPr>
      <mc:AlternateContent>
        <mc:Choice Requires="wps">
          <w:drawing>
            <wp:anchor distT="0" distB="0" distL="0" distR="0" simplePos="0" relativeHeight="251661312" behindDoc="1" locked="0" layoutInCell="1" allowOverlap="1" wp14:anchorId="2B708773" wp14:editId="1708FE61">
              <wp:simplePos x="0" y="0"/>
              <wp:positionH relativeFrom="page">
                <wp:posOffset>322295</wp:posOffset>
              </wp:positionH>
              <wp:positionV relativeFrom="page">
                <wp:posOffset>453453</wp:posOffset>
              </wp:positionV>
              <wp:extent cx="273685" cy="27368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685" cy="273685"/>
                      </a:xfrm>
                      <a:custGeom>
                        <a:avLst/>
                        <a:gdLst/>
                        <a:ahLst/>
                        <a:cxnLst/>
                        <a:rect l="l" t="t" r="r" b="b"/>
                        <a:pathLst>
                          <a:path w="273685" h="273685">
                            <a:moveTo>
                              <a:pt x="136804" y="0"/>
                            </a:moveTo>
                            <a:lnTo>
                              <a:pt x="93564" y="6973"/>
                            </a:lnTo>
                            <a:lnTo>
                              <a:pt x="56010" y="26391"/>
                            </a:lnTo>
                            <a:lnTo>
                              <a:pt x="26396" y="56002"/>
                            </a:lnTo>
                            <a:lnTo>
                              <a:pt x="6974" y="93553"/>
                            </a:lnTo>
                            <a:lnTo>
                              <a:pt x="0" y="136791"/>
                            </a:lnTo>
                            <a:lnTo>
                              <a:pt x="6974" y="180031"/>
                            </a:lnTo>
                            <a:lnTo>
                              <a:pt x="26396" y="217585"/>
                            </a:lnTo>
                            <a:lnTo>
                              <a:pt x="56010" y="247200"/>
                            </a:lnTo>
                            <a:lnTo>
                              <a:pt x="93564" y="266621"/>
                            </a:lnTo>
                            <a:lnTo>
                              <a:pt x="136804" y="273596"/>
                            </a:lnTo>
                            <a:lnTo>
                              <a:pt x="180044" y="266621"/>
                            </a:lnTo>
                            <a:lnTo>
                              <a:pt x="217598" y="247200"/>
                            </a:lnTo>
                            <a:lnTo>
                              <a:pt x="247212" y="217585"/>
                            </a:lnTo>
                            <a:lnTo>
                              <a:pt x="266634" y="180031"/>
                            </a:lnTo>
                            <a:lnTo>
                              <a:pt x="273608" y="136791"/>
                            </a:lnTo>
                            <a:lnTo>
                              <a:pt x="266634" y="93553"/>
                            </a:lnTo>
                            <a:lnTo>
                              <a:pt x="247212" y="56002"/>
                            </a:lnTo>
                            <a:lnTo>
                              <a:pt x="217598" y="26391"/>
                            </a:lnTo>
                            <a:lnTo>
                              <a:pt x="180044" y="6973"/>
                            </a:lnTo>
                            <a:lnTo>
                              <a:pt x="136804" y="0"/>
                            </a:lnTo>
                            <a:close/>
                          </a:path>
                        </a:pathLst>
                      </a:custGeom>
                      <a:solidFill>
                        <a:srgbClr val="231F20"/>
                      </a:solidFill>
                    </wps:spPr>
                    <wps:bodyPr wrap="square" lIns="0" tIns="0" rIns="0" bIns="0" rtlCol="0">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202CC05" id="Graphic 5" o:spid="_x0000_s1026" style="position:absolute;margin-left:25.4pt;margin-top:35.7pt;width:21.55pt;height:21.55pt;z-index:-251655168;visibility:visible;mso-wrap-style:square;mso-wrap-distance-left:0;mso-wrap-distance-top:0;mso-wrap-distance-right:0;mso-wrap-distance-bottom:0;mso-position-horizontal:absolute;mso-position-horizontal-relative:page;mso-position-vertical:absolute;mso-position-vertical-relative:page;v-text-anchor:top" coordsize="273685,273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" path="m136804,l93564,6973,56010,26391,26396,56002,6974,93553,,136791r6974,43240l26396,217585r29614,29615l93564,266621r43240,6975l180044,266621r37554,-19421l247212,217585r19422,-37554l273608,136791,266634,93553,247212,56002,217598,26391,180044,6973,136804,xe" fillcolor="#231f20" stroked="f">
              <v:path arrowok="t"/>
              <w10:wrap anchorx="page" anchory="page"/>
            </v:shape>
          </w:pict>
        </mc:Fallback>
      </mc:AlternateContent>
    </w:r>
    <w:r>
      <w:rPr>
        <w:noProof/>
      </w:rPr>
      <mc:AlternateContent>
        <mc:Choice Requires="wps">
          <w:drawing>
            <wp:anchor distT="0" distB="0" distL="0" distR="0" simplePos="0" relativeHeight="251665408" behindDoc="1" locked="0" layoutInCell="1" allowOverlap="1" wp14:anchorId="4F137A2C" wp14:editId="3942C6E5">
              <wp:simplePos x="0" y="0"/>
              <wp:positionH relativeFrom="page">
                <wp:posOffset>376655</wp:posOffset>
              </wp:positionH>
              <wp:positionV relativeFrom="page">
                <wp:posOffset>499577</wp:posOffset>
              </wp:positionV>
              <wp:extent cx="151130" cy="17843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130" cy="178435"/>
                      </a:xfrm>
                      <a:prstGeom prst="rect">
                        <a:avLst/>
                      </a:prstGeom>
                    </wps:spPr>
                    <wps:txbx>
                      <w:txbxContent>
                        <w:p w14:paraId="4980DD38" w14:textId="1F333C31" w:rsidR="00FD567B" w:rsidRDefault="00FD567B">
                          <w:pPr>
                            <w:spacing w:before="26"/>
                            <w:ind w:left="20"/>
                            <w:rPr>
                              <w:rFonts w:ascii="Calibri"/>
                              <w:sz w:val="19"/>
                            </w:rPr>
                          </w:pPr>
                          <w:r>
                            <w:rPr>
                              <w:rFonts w:ascii="Calibri"/>
                              <w:color w:val="FFFFFF"/>
                              <w:spacing w:val="-5"/>
                              <w:w w:val="110"/>
                              <w:sz w:val="19"/>
                            </w:rPr>
                            <w:fldChar w:fldCharType="begin"/>
                          </w:r>
                          <w:r>
                            <w:rPr>
                              <w:rFonts w:ascii="Calibri"/>
                              <w:color w:val="FFFFFF"/>
                              <w:spacing w:val="-5"/>
                              <w:w w:val="110"/>
                              <w:sz w:val="19"/>
                            </w:rPr>
                            <w:instrText xml:space="preserve"> PAGE </w:instrText>
                          </w:r>
                          <w:r>
                            <w:rPr>
                              <w:rFonts w:ascii="Calibri"/>
                              <w:color w:val="FFFFFF"/>
                              <w:spacing w:val="-5"/>
                              <w:w w:val="110"/>
                              <w:sz w:val="19"/>
                            </w:rPr>
                            <w:fldChar w:fldCharType="separate"/>
                          </w:r>
                          <w:r w:rsidR="00C70135">
                            <w:rPr>
                              <w:rFonts w:ascii="Calibri"/>
                              <w:noProof/>
                              <w:color w:val="FFFFFF"/>
                              <w:spacing w:val="-5"/>
                              <w:w w:val="110"/>
                              <w:sz w:val="19"/>
                            </w:rPr>
                            <w:t>6</w:t>
                          </w:r>
                          <w:r>
                            <w:rPr>
                              <w:rFonts w:ascii="Calibri"/>
                              <w:color w:val="FFFFFF"/>
                              <w:spacing w:val="-5"/>
                              <w:w w:val="110"/>
                              <w:sz w:val="19"/>
                            </w:rPr>
                            <w:fldChar w:fldCharType="end"/>
                          </w:r>
                        </w:p>
                      </w:txbxContent>
                    </wps:txbx>
                    <wps:bodyPr wrap="square" lIns="0" tIns="0" rIns="0" bIns="0" rtlCol="0">
                      <a:noAutofit/>
                    </wps:bodyPr>
                  </wps:wsp>
                </a:graphicData>
              </a:graphic>
            </wp:anchor>
          </w:drawing>
        </mc:Choice>
        <mc:Fallback>
          <w:pict>
            <v:shapetype w14:anchorId="4F137A2C" id="_x0000_t202" coordsize="21600,21600" o:spt="202" path="m,l,21600r21600,l21600,xe">
              <v:stroke joinstyle="miter"/>
              <v:path gradientshapeok="t" o:connecttype="rect"/>
            </v:shapetype>
            <v:shape id="Textbox 6" o:spid="_x0000_s1026" type="#_x0000_t202" style="position:absolute;margin-left:29.65pt;margin-top:39.35pt;width:11.9pt;height:14.05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" filled="f" stroked="f">
              <v:path arrowok="t"/>
              <v:textbox inset="0,0,0,0">
                <w:txbxContent>
                  <w:p w14:paraId="4980DD38" w14:textId="1F333C31" w:rsidR="00FD567B" w:rsidRDefault="00FD567B">
                    <w:pPr>
                      <w:spacing w:before="26"/>
                      <w:ind w:left="20"/>
                      <w:rPr>
                        <w:rFonts w:ascii="Calibri"/>
                        <w:sz w:val="19"/>
                      </w:rPr>
                    </w:pPr>
                    <w:r>
                      <w:rPr>
                        <w:rFonts w:ascii="Calibri"/>
                        <w:color w:val="FFFFFF"/>
                        <w:spacing w:val="-5"/>
                        <w:w w:val="110"/>
                        <w:sz w:val="19"/>
                      </w:rPr>
                      <w:fldChar w:fldCharType="begin"/>
                    </w:r>
                    <w:r>
                      <w:rPr>
                        <w:rFonts w:ascii="Calibri"/>
                        <w:color w:val="FFFFFF"/>
                        <w:spacing w:val="-5"/>
                        <w:w w:val="110"/>
                        <w:sz w:val="19"/>
                      </w:rPr>
                      <w:instrText xml:space="preserve"> PAGE </w:instrText>
                    </w:r>
                    <w:r>
                      <w:rPr>
                        <w:rFonts w:ascii="Calibri"/>
                        <w:color w:val="FFFFFF"/>
                        <w:spacing w:val="-5"/>
                        <w:w w:val="110"/>
                        <w:sz w:val="19"/>
                      </w:rPr>
                      <w:fldChar w:fldCharType="separate"/>
                    </w:r>
                    <w:r w:rsidR="00C70135">
                      <w:rPr>
                        <w:rFonts w:ascii="Calibri"/>
                        <w:noProof/>
                        <w:color w:val="FFFFFF"/>
                        <w:spacing w:val="-5"/>
                        <w:w w:val="110"/>
                        <w:sz w:val="19"/>
                      </w:rPr>
                      <w:t>6</w:t>
                    </w:r>
                    <w:r>
                      <w:rPr>
                        <w:rFonts w:ascii="Calibri"/>
                        <w:color w:val="FFFFFF"/>
                        <w:spacing w:val="-5"/>
                        <w:w w:val="110"/>
                        <w:sz w:val="19"/>
                      </w:rPr>
                      <w:fldChar w:fldCharType="end"/>
                    </w:r>
                  </w:p>
                </w:txbxContent>
              </v:textbox>
              <w10:wrap anchorx="page" anchory="page"/>
            </v:shape>
          </w:pict>
        </mc:Fallback>
      </mc:AlternateContent>
    </w:r>
    <w:r>
      <w:rPr>
        <w:noProof/>
      </w:rPr>
      <mc:AlternateContent>
        <mc:Choice Requires="wps">
          <w:drawing>
            <wp:anchor distT="0" distB="0" distL="0" distR="0" simplePos="0" relativeHeight="251669504" behindDoc="1" locked="0" layoutInCell="1" allowOverlap="1" wp14:anchorId="51D52205" wp14:editId="78870A0E">
              <wp:simplePos x="0" y="0"/>
              <wp:positionH relativeFrom="page">
                <wp:posOffset>2543695</wp:posOffset>
              </wp:positionH>
              <wp:positionV relativeFrom="page">
                <wp:posOffset>522262</wp:posOffset>
              </wp:positionV>
              <wp:extent cx="1491615" cy="13970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91615" cy="139700"/>
                      </a:xfrm>
                      <a:prstGeom prst="rect">
                        <a:avLst/>
                      </a:prstGeom>
                    </wps:spPr>
                    <wps:txbx>
                      <w:txbxContent>
                        <w:p w14:paraId="57F6897C" w14:textId="77777777" w:rsidR="00FD567B" w:rsidRDefault="00FD567B">
                          <w:pPr>
                            <w:spacing w:before="26"/>
                            <w:ind w:left="20"/>
                            <w:rPr>
                              <w:rFonts w:ascii="Calibri"/>
                              <w:sz w:val="14"/>
                            </w:rPr>
                          </w:pPr>
                          <w:r>
                            <w:rPr>
                              <w:rFonts w:ascii="Calibri"/>
                              <w:color w:val="231F20"/>
                              <w:spacing w:val="2"/>
                              <w:sz w:val="14"/>
                            </w:rPr>
                            <w:t>Information</w:t>
                          </w:r>
                          <w:r>
                            <w:rPr>
                              <w:rFonts w:ascii="Calibri"/>
                              <w:color w:val="231F20"/>
                              <w:spacing w:val="43"/>
                              <w:sz w:val="14"/>
                            </w:rPr>
                            <w:t xml:space="preserve"> </w:t>
                          </w:r>
                          <w:r>
                            <w:rPr>
                              <w:rFonts w:ascii="Calibri"/>
                              <w:color w:val="231F20"/>
                              <w:spacing w:val="2"/>
                              <w:sz w:val="14"/>
                            </w:rPr>
                            <w:t>Technology</w:t>
                          </w:r>
                          <w:r>
                            <w:rPr>
                              <w:rFonts w:ascii="Calibri"/>
                              <w:color w:val="231F20"/>
                              <w:spacing w:val="44"/>
                              <w:sz w:val="14"/>
                            </w:rPr>
                            <w:t xml:space="preserve"> </w:t>
                          </w:r>
                          <w:r>
                            <w:rPr>
                              <w:rFonts w:ascii="Calibri"/>
                              <w:color w:val="231F20"/>
                              <w:spacing w:val="2"/>
                              <w:sz w:val="14"/>
                            </w:rPr>
                            <w:t>and</w:t>
                          </w:r>
                          <w:r>
                            <w:rPr>
                              <w:rFonts w:ascii="Calibri"/>
                              <w:color w:val="231F20"/>
                              <w:spacing w:val="44"/>
                              <w:sz w:val="14"/>
                            </w:rPr>
                            <w:t xml:space="preserve"> </w:t>
                          </w:r>
                          <w:r>
                            <w:rPr>
                              <w:rFonts w:ascii="Calibri"/>
                              <w:color w:val="231F20"/>
                              <w:spacing w:val="-2"/>
                              <w:sz w:val="14"/>
                            </w:rPr>
                            <w:t>Control</w:t>
                          </w:r>
                        </w:p>
                      </w:txbxContent>
                    </wps:txbx>
                    <wps:bodyPr wrap="square" lIns="0" tIns="0" rIns="0" bIns="0" rtlCol="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1D52205" id="Textbox 7" o:spid="_x0000_s1027" type="#_x0000_t202" style="position:absolute;margin-left:200.3pt;margin-top:41.1pt;width:117.45pt;height:11pt;z-index:-251646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" filled="f" stroked="f">
              <v:textbox inset="0,0,0,0">
                <w:txbxContent>
                  <w:p w14:paraId="57F6897C" w14:textId="77777777" w:rsidR="00FD567B" w:rsidRDefault="00FD567B">
                    <w:pPr>
                      <w:spacing w:before="26"/>
                      <w:ind w:left="20"/>
                      <w:rPr>
                        <w:rFonts w:ascii="Calibri"/>
                        <w:sz w:val="14"/>
                      </w:rPr>
                    </w:pPr>
                    <w:r>
                      <w:rPr>
                        <w:rFonts w:ascii="Calibri"/>
                        <w:color w:val="231F20"/>
                        <w:spacing w:val="2"/>
                        <w:sz w:val="14"/>
                      </w:rPr>
                      <w:t>Information</w:t>
                    </w:r>
                    <w:r>
                      <w:rPr>
                        <w:rFonts w:ascii="Calibri"/>
                        <w:color w:val="231F20"/>
                        <w:spacing w:val="43"/>
                        <w:sz w:val="14"/>
                      </w:rPr>
                      <w:t xml:space="preserve"> </w:t>
                    </w:r>
                    <w:r>
                      <w:rPr>
                        <w:rFonts w:ascii="Calibri"/>
                        <w:color w:val="231F20"/>
                        <w:spacing w:val="2"/>
                        <w:sz w:val="14"/>
                      </w:rPr>
                      <w:t>Technology</w:t>
                    </w:r>
                    <w:r>
                      <w:rPr>
                        <w:rFonts w:ascii="Calibri"/>
                        <w:color w:val="231F20"/>
                        <w:spacing w:val="44"/>
                        <w:sz w:val="14"/>
                      </w:rPr>
                      <w:t xml:space="preserve"> </w:t>
                    </w:r>
                    <w:r>
                      <w:rPr>
                        <w:rFonts w:ascii="Calibri"/>
                        <w:color w:val="231F20"/>
                        <w:spacing w:val="2"/>
                        <w:sz w:val="14"/>
                      </w:rPr>
                      <w:t>and</w:t>
                    </w:r>
                    <w:r>
                      <w:rPr>
                        <w:rFonts w:ascii="Calibri"/>
                        <w:color w:val="231F20"/>
                        <w:spacing w:val="44"/>
                        <w:sz w:val="14"/>
                      </w:rPr>
                      <w:t xml:space="preserve"> </w:t>
                    </w:r>
                    <w:r>
                      <w:rPr>
                        <w:rFonts w:ascii="Calibri"/>
                        <w:color w:val="231F20"/>
                        <w:spacing w:val="-2"/>
                        <w:sz w:val="14"/>
                      </w:rPr>
                      <w:t>Control</w:t>
                    </w:r>
                  </w:p>
                </w:txbxContent>
              </v:textbox>
              <w10:wrap anchorx="page" anchory="page"/>
            </v:shape>
          </w:pict>
        </mc:Fallback>
      </mc:AlternateContent>
    </w:r>
    <w:r>
      <w:rPr>
        <w:noProof/>
      </w:rPr>
      <mc:AlternateContent>
        <mc:Choice Requires="wps">
          <w:drawing>
            <wp:anchor distT="0" distB="0" distL="0" distR="0" simplePos="0" relativeHeight="251673600" behindDoc="1" locked="0" layoutInCell="1" allowOverlap="1" wp14:anchorId="6F99BF08" wp14:editId="78429129">
              <wp:simplePos x="0" y="0"/>
              <wp:positionH relativeFrom="page">
                <wp:posOffset>5652503</wp:posOffset>
              </wp:positionH>
              <wp:positionV relativeFrom="page">
                <wp:posOffset>522262</wp:posOffset>
              </wp:positionV>
              <wp:extent cx="487045" cy="13970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7045" cy="139700"/>
                      </a:xfrm>
                      <a:prstGeom prst="rect">
                        <a:avLst/>
                      </a:prstGeom>
                    </wps:spPr>
                    <wps:txbx>
                      <w:txbxContent>
                        <w:p w14:paraId="69C9E6F7" w14:textId="77777777" w:rsidR="00FD567B" w:rsidRDefault="00FD567B">
                          <w:pPr>
                            <w:spacing w:before="26"/>
                            <w:ind w:left="20"/>
                            <w:rPr>
                              <w:rFonts w:ascii="Calibri"/>
                              <w:sz w:val="14"/>
                            </w:rPr>
                          </w:pPr>
                          <w:r>
                            <w:rPr>
                              <w:rFonts w:ascii="Calibri"/>
                              <w:color w:val="231F20"/>
                              <w:spacing w:val="-2"/>
                              <w:w w:val="110"/>
                              <w:sz w:val="14"/>
                            </w:rPr>
                            <w:t>2025/1/54</w:t>
                          </w:r>
                        </w:p>
                      </w:txbxContent>
                    </wps:txbx>
                    <wps:bodyPr wrap="square" lIns="0" tIns="0" rIns="0" bIns="0" rtlCol="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F99BF08" id="Textbox 8" o:spid="_x0000_s1028" type="#_x0000_t202" style="position:absolute;margin-left:445.1pt;margin-top:41.1pt;width:38.35pt;height:11pt;z-index:-251642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" filled="f" stroked="f">
              <v:textbox inset="0,0,0,0">
                <w:txbxContent>
                  <w:p w14:paraId="69C9E6F7" w14:textId="77777777" w:rsidR="00FD567B" w:rsidRDefault="00FD567B">
                    <w:pPr>
                      <w:spacing w:before="26"/>
                      <w:ind w:left="20"/>
                      <w:rPr>
                        <w:rFonts w:ascii="Calibri"/>
                        <w:sz w:val="14"/>
                      </w:rPr>
                    </w:pPr>
                    <w:r>
                      <w:rPr>
                        <w:rFonts w:ascii="Calibri"/>
                        <w:color w:val="231F20"/>
                        <w:spacing w:val="-2"/>
                        <w:w w:val="110"/>
                        <w:sz w:val="14"/>
                      </w:rPr>
                      <w:t>2025/1/54</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0F37F4" w14:textId="77777777" w:rsidR="00FD567B" w:rsidRDefault="00FD567B">
    <w:pPr>
      <w:pStyle w:val="BodyText"/>
      <w:spacing w:line="14" w:lineRule="auto"/>
      <w:jc w:val="left"/>
    </w:pPr>
    <w:r>
      <w:rPr>
        <w:noProof/>
      </w:rPr>
      <mc:AlternateContent>
        <mc:Choice Requires="wps">
          <w:drawing>
            <wp:anchor distT="0" distB="0" distL="0" distR="0" simplePos="0" relativeHeight="251644928" behindDoc="1" locked="0" layoutInCell="1" allowOverlap="1" wp14:anchorId="2CC7CA75" wp14:editId="07AEA806">
              <wp:simplePos x="0" y="0"/>
              <wp:positionH relativeFrom="page">
                <wp:posOffset>6951497</wp:posOffset>
              </wp:positionH>
              <wp:positionV relativeFrom="page">
                <wp:posOffset>466051</wp:posOffset>
              </wp:positionV>
              <wp:extent cx="273685" cy="27368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685" cy="273685"/>
                      </a:xfrm>
                      <a:custGeom>
                        <a:avLst/>
                        <a:gdLst/>
                        <a:ahLst/>
                        <a:cxnLst/>
                        <a:rect l="l" t="t" r="r" b="b"/>
                        <a:pathLst>
                          <a:path w="273685" h="273685">
                            <a:moveTo>
                              <a:pt x="136804" y="0"/>
                            </a:moveTo>
                            <a:lnTo>
                              <a:pt x="93564" y="6973"/>
                            </a:lnTo>
                            <a:lnTo>
                              <a:pt x="56010" y="26391"/>
                            </a:lnTo>
                            <a:lnTo>
                              <a:pt x="26396" y="56002"/>
                            </a:lnTo>
                            <a:lnTo>
                              <a:pt x="6974" y="93553"/>
                            </a:lnTo>
                            <a:lnTo>
                              <a:pt x="0" y="136791"/>
                            </a:lnTo>
                            <a:lnTo>
                              <a:pt x="6974" y="180031"/>
                            </a:lnTo>
                            <a:lnTo>
                              <a:pt x="26396" y="217585"/>
                            </a:lnTo>
                            <a:lnTo>
                              <a:pt x="56010" y="247200"/>
                            </a:lnTo>
                            <a:lnTo>
                              <a:pt x="93564" y="266621"/>
                            </a:lnTo>
                            <a:lnTo>
                              <a:pt x="136804" y="273596"/>
                            </a:lnTo>
                            <a:lnTo>
                              <a:pt x="180044" y="266621"/>
                            </a:lnTo>
                            <a:lnTo>
                              <a:pt x="217598" y="247200"/>
                            </a:lnTo>
                            <a:lnTo>
                              <a:pt x="247212" y="217585"/>
                            </a:lnTo>
                            <a:lnTo>
                              <a:pt x="266634" y="180031"/>
                            </a:lnTo>
                            <a:lnTo>
                              <a:pt x="273608" y="136791"/>
                            </a:lnTo>
                            <a:lnTo>
                              <a:pt x="266634" y="93553"/>
                            </a:lnTo>
                            <a:lnTo>
                              <a:pt x="247212" y="56002"/>
                            </a:lnTo>
                            <a:lnTo>
                              <a:pt x="217598" y="26391"/>
                            </a:lnTo>
                            <a:lnTo>
                              <a:pt x="180044" y="6973"/>
                            </a:lnTo>
                            <a:lnTo>
                              <a:pt x="136804" y="0"/>
                            </a:lnTo>
                            <a:close/>
                          </a:path>
                        </a:pathLst>
                      </a:custGeom>
                      <a:solidFill>
                        <a:srgbClr val="231F20"/>
                      </a:solidFill>
                    </wps:spPr>
                    <wps:bodyPr wrap="square" lIns="0" tIns="0" rIns="0" bIns="0" rtlCol="0">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5E69877" id="Graphic 1" o:spid="_x0000_s1026" style="position:absolute;margin-left:547.35pt;margin-top:36.7pt;width:21.55pt;height:21.55pt;z-index:-251671552;visibility:visible;mso-wrap-style:square;mso-wrap-distance-left:0;mso-wrap-distance-top:0;mso-wrap-distance-right:0;mso-wrap-distance-bottom:0;mso-position-horizontal:absolute;mso-position-horizontal-relative:page;mso-position-vertical:absolute;mso-position-vertical-relative:page;v-text-anchor:top" coordsize="273685,273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" path="m136804,l93564,6973,56010,26391,26396,56002,6974,93553,,136791r6974,43240l26396,217585r29614,29615l93564,266621r43240,6975l180044,266621r37554,-19421l247212,217585r19422,-37554l273608,136791,266634,93553,247212,56002,217598,26391,180044,6973,136804,xe" fillcolor="#231f20" stroked="f">
              <v:path arrowok="t"/>
              <w10:wrap anchorx="page" anchory="page"/>
            </v:shape>
          </w:pict>
        </mc:Fallback>
      </mc:AlternateContent>
    </w:r>
    <w:r>
      <w:rPr>
        <w:noProof/>
      </w:rPr>
      <mc:AlternateContent>
        <mc:Choice Requires="wps">
          <w:drawing>
            <wp:anchor distT="0" distB="0" distL="0" distR="0" simplePos="0" relativeHeight="251649024" behindDoc="1" locked="0" layoutInCell="1" allowOverlap="1" wp14:anchorId="5270A686" wp14:editId="46B1534C">
              <wp:simplePos x="0" y="0"/>
              <wp:positionH relativeFrom="page">
                <wp:posOffset>7005853</wp:posOffset>
              </wp:positionH>
              <wp:positionV relativeFrom="page">
                <wp:posOffset>512175</wp:posOffset>
              </wp:positionV>
              <wp:extent cx="151130" cy="1784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130" cy="178435"/>
                      </a:xfrm>
                      <a:prstGeom prst="rect">
                        <a:avLst/>
                      </a:prstGeom>
                    </wps:spPr>
                    <wps:txbx>
                      <w:txbxContent>
                        <w:p w14:paraId="1C41C7A0" w14:textId="3436D6CF" w:rsidR="00FD567B" w:rsidRDefault="00FD567B">
                          <w:pPr>
                            <w:spacing w:before="26"/>
                            <w:ind w:left="20"/>
                            <w:rPr>
                              <w:rFonts w:ascii="Calibri"/>
                              <w:sz w:val="19"/>
                            </w:rPr>
                          </w:pPr>
                          <w:r>
                            <w:rPr>
                              <w:rFonts w:ascii="Calibri"/>
                              <w:color w:val="FFFFFF"/>
                              <w:spacing w:val="-5"/>
                              <w:w w:val="110"/>
                              <w:sz w:val="19"/>
                            </w:rPr>
                            <w:fldChar w:fldCharType="begin"/>
                          </w:r>
                          <w:r>
                            <w:rPr>
                              <w:rFonts w:ascii="Calibri"/>
                              <w:color w:val="FFFFFF"/>
                              <w:spacing w:val="-5"/>
                              <w:w w:val="110"/>
                              <w:sz w:val="19"/>
                            </w:rPr>
                            <w:instrText xml:space="preserve"> PAGE </w:instrText>
                          </w:r>
                          <w:r>
                            <w:rPr>
                              <w:rFonts w:ascii="Calibri"/>
                              <w:color w:val="FFFFFF"/>
                              <w:spacing w:val="-5"/>
                              <w:w w:val="110"/>
                              <w:sz w:val="19"/>
                            </w:rPr>
                            <w:fldChar w:fldCharType="separate"/>
                          </w:r>
                          <w:r w:rsidR="00C70135">
                            <w:rPr>
                              <w:rFonts w:ascii="Calibri"/>
                              <w:noProof/>
                              <w:color w:val="FFFFFF"/>
                              <w:spacing w:val="-5"/>
                              <w:w w:val="110"/>
                              <w:sz w:val="19"/>
                            </w:rPr>
                            <w:t>5</w:t>
                          </w:r>
                          <w:r>
                            <w:rPr>
                              <w:rFonts w:ascii="Calibri"/>
                              <w:color w:val="FFFFFF"/>
                              <w:spacing w:val="-5"/>
                              <w:w w:val="110"/>
                              <w:sz w:val="19"/>
                            </w:rPr>
                            <w:fldChar w:fldCharType="end"/>
                          </w:r>
                        </w:p>
                      </w:txbxContent>
                    </wps:txbx>
                    <wps:bodyPr wrap="square" lIns="0" tIns="0" rIns="0" bIns="0" rtlCol="0">
                      <a:noAutofit/>
                    </wps:bodyPr>
                  </wps:wsp>
                </a:graphicData>
              </a:graphic>
            </wp:anchor>
          </w:drawing>
        </mc:Choice>
        <mc:Fallback>
          <w:pict>
            <v:shapetype w14:anchorId="5270A686" id="_x0000_t202" coordsize="21600,21600" o:spt="202" path="m,l,21600r21600,l21600,xe">
              <v:stroke joinstyle="miter"/>
              <v:path gradientshapeok="t" o:connecttype="rect"/>
            </v:shapetype>
            <v:shape id="Textbox 2" o:spid="_x0000_s1029" type="#_x0000_t202" style="position:absolute;margin-left:551.65pt;margin-top:40.35pt;width:11.9pt;height:14.05pt;z-index:-251667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" filled="f" stroked="f">
              <v:path arrowok="t"/>
              <v:textbox inset="0,0,0,0">
                <w:txbxContent>
                  <w:p w14:paraId="1C41C7A0" w14:textId="3436D6CF" w:rsidR="00FD567B" w:rsidRDefault="00FD567B">
                    <w:pPr>
                      <w:spacing w:before="26"/>
                      <w:ind w:left="20"/>
                      <w:rPr>
                        <w:rFonts w:ascii="Calibri"/>
                        <w:sz w:val="19"/>
                      </w:rPr>
                    </w:pPr>
                    <w:r>
                      <w:rPr>
                        <w:rFonts w:ascii="Calibri"/>
                        <w:color w:val="FFFFFF"/>
                        <w:spacing w:val="-5"/>
                        <w:w w:val="110"/>
                        <w:sz w:val="19"/>
                      </w:rPr>
                      <w:fldChar w:fldCharType="begin"/>
                    </w:r>
                    <w:r>
                      <w:rPr>
                        <w:rFonts w:ascii="Calibri"/>
                        <w:color w:val="FFFFFF"/>
                        <w:spacing w:val="-5"/>
                        <w:w w:val="110"/>
                        <w:sz w:val="19"/>
                      </w:rPr>
                      <w:instrText xml:space="preserve"> PAGE </w:instrText>
                    </w:r>
                    <w:r>
                      <w:rPr>
                        <w:rFonts w:ascii="Calibri"/>
                        <w:color w:val="FFFFFF"/>
                        <w:spacing w:val="-5"/>
                        <w:w w:val="110"/>
                        <w:sz w:val="19"/>
                      </w:rPr>
                      <w:fldChar w:fldCharType="separate"/>
                    </w:r>
                    <w:r w:rsidR="00C70135">
                      <w:rPr>
                        <w:rFonts w:ascii="Calibri"/>
                        <w:noProof/>
                        <w:color w:val="FFFFFF"/>
                        <w:spacing w:val="-5"/>
                        <w:w w:val="110"/>
                        <w:sz w:val="19"/>
                      </w:rPr>
                      <w:t>5</w:t>
                    </w:r>
                    <w:r>
                      <w:rPr>
                        <w:rFonts w:ascii="Calibri"/>
                        <w:color w:val="FFFFFF"/>
                        <w:spacing w:val="-5"/>
                        <w:w w:val="110"/>
                        <w:sz w:val="19"/>
                      </w:rPr>
                      <w:fldChar w:fldCharType="end"/>
                    </w:r>
                  </w:p>
                </w:txbxContent>
              </v:textbox>
              <w10:wrap anchorx="page" anchory="page"/>
            </v:shape>
          </w:pict>
        </mc:Fallback>
      </mc:AlternateContent>
    </w:r>
    <w:r>
      <w:rPr>
        <w:noProof/>
      </w:rPr>
      <mc:AlternateContent>
        <mc:Choice Requires="wps">
          <w:drawing>
            <wp:anchor distT="0" distB="0" distL="0" distR="0" simplePos="0" relativeHeight="251653120" behindDoc="1" locked="0" layoutInCell="1" allowOverlap="1" wp14:anchorId="1BD564AD" wp14:editId="6484010F">
              <wp:simplePos x="0" y="0"/>
              <wp:positionH relativeFrom="page">
                <wp:posOffset>1801495</wp:posOffset>
              </wp:positionH>
              <wp:positionV relativeFrom="page">
                <wp:posOffset>522262</wp:posOffset>
              </wp:positionV>
              <wp:extent cx="1491615" cy="1397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91615" cy="139700"/>
                      </a:xfrm>
                      <a:prstGeom prst="rect">
                        <a:avLst/>
                      </a:prstGeom>
                    </wps:spPr>
                    <wps:txbx>
                      <w:txbxContent>
                        <w:p w14:paraId="2535EC46" w14:textId="77777777" w:rsidR="00FD567B" w:rsidRDefault="00FD567B">
                          <w:pPr>
                            <w:spacing w:before="26"/>
                            <w:ind w:left="20"/>
                            <w:rPr>
                              <w:rFonts w:ascii="Calibri"/>
                              <w:sz w:val="14"/>
                            </w:rPr>
                          </w:pPr>
                          <w:r>
                            <w:rPr>
                              <w:rFonts w:ascii="Calibri"/>
                              <w:color w:val="231F20"/>
                              <w:spacing w:val="2"/>
                              <w:sz w:val="14"/>
                            </w:rPr>
                            <w:t>Information</w:t>
                          </w:r>
                          <w:r>
                            <w:rPr>
                              <w:rFonts w:ascii="Calibri"/>
                              <w:color w:val="231F20"/>
                              <w:spacing w:val="43"/>
                              <w:sz w:val="14"/>
                            </w:rPr>
                            <w:t xml:space="preserve"> </w:t>
                          </w:r>
                          <w:r>
                            <w:rPr>
                              <w:rFonts w:ascii="Calibri"/>
                              <w:color w:val="231F20"/>
                              <w:spacing w:val="2"/>
                              <w:sz w:val="14"/>
                            </w:rPr>
                            <w:t>Technology</w:t>
                          </w:r>
                          <w:r>
                            <w:rPr>
                              <w:rFonts w:ascii="Calibri"/>
                              <w:color w:val="231F20"/>
                              <w:spacing w:val="44"/>
                              <w:sz w:val="14"/>
                            </w:rPr>
                            <w:t xml:space="preserve"> </w:t>
                          </w:r>
                          <w:r>
                            <w:rPr>
                              <w:rFonts w:ascii="Calibri"/>
                              <w:color w:val="231F20"/>
                              <w:spacing w:val="2"/>
                              <w:sz w:val="14"/>
                            </w:rPr>
                            <w:t>and</w:t>
                          </w:r>
                          <w:r>
                            <w:rPr>
                              <w:rFonts w:ascii="Calibri"/>
                              <w:color w:val="231F20"/>
                              <w:spacing w:val="44"/>
                              <w:sz w:val="14"/>
                            </w:rPr>
                            <w:t xml:space="preserve"> </w:t>
                          </w:r>
                          <w:r>
                            <w:rPr>
                              <w:rFonts w:ascii="Calibri"/>
                              <w:color w:val="231F20"/>
                              <w:spacing w:val="-2"/>
                              <w:sz w:val="14"/>
                            </w:rPr>
                            <w:t>Control</w:t>
                          </w:r>
                        </w:p>
                      </w:txbxContent>
                    </wps:txbx>
                    <wps:bodyPr wrap="square" lIns="0" tIns="0" rIns="0" bIns="0" rtlCol="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BD564AD" id="Textbox 3" o:spid="_x0000_s1030" type="#_x0000_t202" style="position:absolute;margin-left:141.85pt;margin-top:41.1pt;width:117.45pt;height:11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" filled="f" stroked="f">
              <v:textbox inset="0,0,0,0">
                <w:txbxContent>
                  <w:p w14:paraId="2535EC46" w14:textId="77777777" w:rsidR="00FD567B" w:rsidRDefault="00FD567B">
                    <w:pPr>
                      <w:spacing w:before="26"/>
                      <w:ind w:left="20"/>
                      <w:rPr>
                        <w:rFonts w:ascii="Calibri"/>
                        <w:sz w:val="14"/>
                      </w:rPr>
                    </w:pPr>
                    <w:r>
                      <w:rPr>
                        <w:rFonts w:ascii="Calibri"/>
                        <w:color w:val="231F20"/>
                        <w:spacing w:val="2"/>
                        <w:sz w:val="14"/>
                      </w:rPr>
                      <w:t>Information</w:t>
                    </w:r>
                    <w:r>
                      <w:rPr>
                        <w:rFonts w:ascii="Calibri"/>
                        <w:color w:val="231F20"/>
                        <w:spacing w:val="43"/>
                        <w:sz w:val="14"/>
                      </w:rPr>
                      <w:t xml:space="preserve"> </w:t>
                    </w:r>
                    <w:r>
                      <w:rPr>
                        <w:rFonts w:ascii="Calibri"/>
                        <w:color w:val="231F20"/>
                        <w:spacing w:val="2"/>
                        <w:sz w:val="14"/>
                      </w:rPr>
                      <w:t>Technology</w:t>
                    </w:r>
                    <w:r>
                      <w:rPr>
                        <w:rFonts w:ascii="Calibri"/>
                        <w:color w:val="231F20"/>
                        <w:spacing w:val="44"/>
                        <w:sz w:val="14"/>
                      </w:rPr>
                      <w:t xml:space="preserve"> </w:t>
                    </w:r>
                    <w:r>
                      <w:rPr>
                        <w:rFonts w:ascii="Calibri"/>
                        <w:color w:val="231F20"/>
                        <w:spacing w:val="2"/>
                        <w:sz w:val="14"/>
                      </w:rPr>
                      <w:t>and</w:t>
                    </w:r>
                    <w:r>
                      <w:rPr>
                        <w:rFonts w:ascii="Calibri"/>
                        <w:color w:val="231F20"/>
                        <w:spacing w:val="44"/>
                        <w:sz w:val="14"/>
                      </w:rPr>
                      <w:t xml:space="preserve"> </w:t>
                    </w:r>
                    <w:r>
                      <w:rPr>
                        <w:rFonts w:ascii="Calibri"/>
                        <w:color w:val="231F20"/>
                        <w:spacing w:val="-2"/>
                        <w:sz w:val="14"/>
                      </w:rPr>
                      <w:t>Control</w:t>
                    </w:r>
                  </w:p>
                </w:txbxContent>
              </v:textbox>
              <w10:wrap anchorx="page" anchory="page"/>
            </v:shape>
          </w:pict>
        </mc:Fallback>
      </mc:AlternateContent>
    </w:r>
    <w:r>
      <w:rPr>
        <w:noProof/>
      </w:rPr>
      <mc:AlternateContent>
        <mc:Choice Requires="wps">
          <w:drawing>
            <wp:anchor distT="0" distB="0" distL="0" distR="0" simplePos="0" relativeHeight="251657216" behindDoc="1" locked="0" layoutInCell="1" allowOverlap="1" wp14:anchorId="37298FD7" wp14:editId="507FFA74">
              <wp:simplePos x="0" y="0"/>
              <wp:positionH relativeFrom="page">
                <wp:posOffset>4910315</wp:posOffset>
              </wp:positionH>
              <wp:positionV relativeFrom="page">
                <wp:posOffset>522262</wp:posOffset>
              </wp:positionV>
              <wp:extent cx="487045" cy="1397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7045" cy="139700"/>
                      </a:xfrm>
                      <a:prstGeom prst="rect">
                        <a:avLst/>
                      </a:prstGeom>
                    </wps:spPr>
                    <wps:txbx>
                      <w:txbxContent>
                        <w:p w14:paraId="7FAA224D" w14:textId="77777777" w:rsidR="00FD567B" w:rsidRDefault="00FD567B">
                          <w:pPr>
                            <w:spacing w:before="26"/>
                            <w:ind w:left="20"/>
                            <w:rPr>
                              <w:rFonts w:ascii="Calibri"/>
                              <w:sz w:val="14"/>
                            </w:rPr>
                          </w:pPr>
                          <w:r>
                            <w:rPr>
                              <w:rFonts w:ascii="Calibri"/>
                              <w:color w:val="231F20"/>
                              <w:spacing w:val="-2"/>
                              <w:w w:val="110"/>
                              <w:sz w:val="14"/>
                            </w:rPr>
                            <w:t>2025/1/54</w:t>
                          </w:r>
                        </w:p>
                      </w:txbxContent>
                    </wps:txbx>
                    <wps:bodyPr wrap="square" lIns="0" tIns="0" rIns="0" bIns="0" rtlCol="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7298FD7" id="Textbox 4" o:spid="_x0000_s1031" type="#_x0000_t202" style="position:absolute;margin-left:386.65pt;margin-top:41.1pt;width:38.35pt;height:11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" filled="f" stroked="f">
              <v:textbox inset="0,0,0,0">
                <w:txbxContent>
                  <w:p w14:paraId="7FAA224D" w14:textId="77777777" w:rsidR="00FD567B" w:rsidRDefault="00FD567B">
                    <w:pPr>
                      <w:spacing w:before="26"/>
                      <w:ind w:left="20"/>
                      <w:rPr>
                        <w:rFonts w:ascii="Calibri"/>
                        <w:sz w:val="14"/>
                      </w:rPr>
                    </w:pPr>
                    <w:r>
                      <w:rPr>
                        <w:rFonts w:ascii="Calibri"/>
                        <w:color w:val="231F20"/>
                        <w:spacing w:val="-2"/>
                        <w:w w:val="110"/>
                        <w:sz w:val="14"/>
                      </w:rPr>
                      <w:t>2025/1/54</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B6968"/>
    <w:multiLevelType w:val="hybridMultilevel"/>
    <w:tmpl w:val="260C1F66"/>
    <w:lvl w:ilvl="0" w:tplc="04090001">
      <w:start w:val="1"/>
      <w:numFmt w:val="bullet"/>
      <w:lvlText w:val=""/>
      <w:lvlJc w:val="left"/>
      <w:pPr>
        <w:ind w:left="748" w:hanging="360"/>
      </w:pPr>
      <w:rPr>
        <w:rFonts w:ascii="Symbol" w:hAnsi="Symbol" w:hint="default"/>
      </w:rPr>
    </w:lvl>
    <w:lvl w:ilvl="1" w:tplc="04090003" w:tentative="1">
      <w:start w:val="1"/>
      <w:numFmt w:val="bullet"/>
      <w:lvlText w:val="o"/>
      <w:lvlJc w:val="left"/>
      <w:pPr>
        <w:ind w:left="1468" w:hanging="360"/>
      </w:pPr>
      <w:rPr>
        <w:rFonts w:ascii="Courier New" w:hAnsi="Courier New" w:cs="Courier New" w:hint="default"/>
      </w:rPr>
    </w:lvl>
    <w:lvl w:ilvl="2" w:tplc="04090005" w:tentative="1">
      <w:start w:val="1"/>
      <w:numFmt w:val="bullet"/>
      <w:lvlText w:val=""/>
      <w:lvlJc w:val="left"/>
      <w:pPr>
        <w:ind w:left="2188" w:hanging="360"/>
      </w:pPr>
      <w:rPr>
        <w:rFonts w:ascii="Wingdings" w:hAnsi="Wingdings" w:hint="default"/>
      </w:rPr>
    </w:lvl>
    <w:lvl w:ilvl="3" w:tplc="04090001" w:tentative="1">
      <w:start w:val="1"/>
      <w:numFmt w:val="bullet"/>
      <w:lvlText w:val=""/>
      <w:lvlJc w:val="left"/>
      <w:pPr>
        <w:ind w:left="2908" w:hanging="360"/>
      </w:pPr>
      <w:rPr>
        <w:rFonts w:ascii="Symbol" w:hAnsi="Symbol" w:hint="default"/>
      </w:rPr>
    </w:lvl>
    <w:lvl w:ilvl="4" w:tplc="04090003" w:tentative="1">
      <w:start w:val="1"/>
      <w:numFmt w:val="bullet"/>
      <w:lvlText w:val="o"/>
      <w:lvlJc w:val="left"/>
      <w:pPr>
        <w:ind w:left="3628" w:hanging="360"/>
      </w:pPr>
      <w:rPr>
        <w:rFonts w:ascii="Courier New" w:hAnsi="Courier New" w:cs="Courier New" w:hint="default"/>
      </w:rPr>
    </w:lvl>
    <w:lvl w:ilvl="5" w:tplc="04090005" w:tentative="1">
      <w:start w:val="1"/>
      <w:numFmt w:val="bullet"/>
      <w:lvlText w:val=""/>
      <w:lvlJc w:val="left"/>
      <w:pPr>
        <w:ind w:left="4348" w:hanging="360"/>
      </w:pPr>
      <w:rPr>
        <w:rFonts w:ascii="Wingdings" w:hAnsi="Wingdings" w:hint="default"/>
      </w:rPr>
    </w:lvl>
    <w:lvl w:ilvl="6" w:tplc="04090001" w:tentative="1">
      <w:start w:val="1"/>
      <w:numFmt w:val="bullet"/>
      <w:lvlText w:val=""/>
      <w:lvlJc w:val="left"/>
      <w:pPr>
        <w:ind w:left="5068" w:hanging="360"/>
      </w:pPr>
      <w:rPr>
        <w:rFonts w:ascii="Symbol" w:hAnsi="Symbol" w:hint="default"/>
      </w:rPr>
    </w:lvl>
    <w:lvl w:ilvl="7" w:tplc="04090003" w:tentative="1">
      <w:start w:val="1"/>
      <w:numFmt w:val="bullet"/>
      <w:lvlText w:val="o"/>
      <w:lvlJc w:val="left"/>
      <w:pPr>
        <w:ind w:left="5788" w:hanging="360"/>
      </w:pPr>
      <w:rPr>
        <w:rFonts w:ascii="Courier New" w:hAnsi="Courier New" w:cs="Courier New" w:hint="default"/>
      </w:rPr>
    </w:lvl>
    <w:lvl w:ilvl="8" w:tplc="04090005" w:tentative="1">
      <w:start w:val="1"/>
      <w:numFmt w:val="bullet"/>
      <w:lvlText w:val=""/>
      <w:lvlJc w:val="left"/>
      <w:pPr>
        <w:ind w:left="6508" w:hanging="360"/>
      </w:pPr>
      <w:rPr>
        <w:rFonts w:ascii="Wingdings" w:hAnsi="Wingdings" w:hint="default"/>
      </w:rPr>
    </w:lvl>
  </w:abstractNum>
  <w:abstractNum w:abstractNumId="1" w15:restartNumberingAfterBreak="0">
    <w:nsid w:val="0A7976E0"/>
    <w:multiLevelType w:val="hybridMultilevel"/>
    <w:tmpl w:val="A1BAF198"/>
    <w:lvl w:ilvl="0" w:tplc="04090001">
      <w:start w:val="1"/>
      <w:numFmt w:val="bullet"/>
      <w:lvlText w:val=""/>
      <w:lvlJc w:val="left"/>
      <w:pPr>
        <w:ind w:left="748" w:hanging="360"/>
      </w:pPr>
      <w:rPr>
        <w:rFonts w:ascii="Symbol" w:hAnsi="Symbol" w:hint="default"/>
      </w:rPr>
    </w:lvl>
    <w:lvl w:ilvl="1" w:tplc="04090003" w:tentative="1">
      <w:start w:val="1"/>
      <w:numFmt w:val="bullet"/>
      <w:lvlText w:val="o"/>
      <w:lvlJc w:val="left"/>
      <w:pPr>
        <w:ind w:left="1468" w:hanging="360"/>
      </w:pPr>
      <w:rPr>
        <w:rFonts w:ascii="Courier New" w:hAnsi="Courier New" w:cs="Courier New" w:hint="default"/>
      </w:rPr>
    </w:lvl>
    <w:lvl w:ilvl="2" w:tplc="04090005" w:tentative="1">
      <w:start w:val="1"/>
      <w:numFmt w:val="bullet"/>
      <w:lvlText w:val=""/>
      <w:lvlJc w:val="left"/>
      <w:pPr>
        <w:ind w:left="2188" w:hanging="360"/>
      </w:pPr>
      <w:rPr>
        <w:rFonts w:ascii="Wingdings" w:hAnsi="Wingdings" w:hint="default"/>
      </w:rPr>
    </w:lvl>
    <w:lvl w:ilvl="3" w:tplc="04090001" w:tentative="1">
      <w:start w:val="1"/>
      <w:numFmt w:val="bullet"/>
      <w:lvlText w:val=""/>
      <w:lvlJc w:val="left"/>
      <w:pPr>
        <w:ind w:left="2908" w:hanging="360"/>
      </w:pPr>
      <w:rPr>
        <w:rFonts w:ascii="Symbol" w:hAnsi="Symbol" w:hint="default"/>
      </w:rPr>
    </w:lvl>
    <w:lvl w:ilvl="4" w:tplc="04090003" w:tentative="1">
      <w:start w:val="1"/>
      <w:numFmt w:val="bullet"/>
      <w:lvlText w:val="o"/>
      <w:lvlJc w:val="left"/>
      <w:pPr>
        <w:ind w:left="3628" w:hanging="360"/>
      </w:pPr>
      <w:rPr>
        <w:rFonts w:ascii="Courier New" w:hAnsi="Courier New" w:cs="Courier New" w:hint="default"/>
      </w:rPr>
    </w:lvl>
    <w:lvl w:ilvl="5" w:tplc="04090005" w:tentative="1">
      <w:start w:val="1"/>
      <w:numFmt w:val="bullet"/>
      <w:lvlText w:val=""/>
      <w:lvlJc w:val="left"/>
      <w:pPr>
        <w:ind w:left="4348" w:hanging="360"/>
      </w:pPr>
      <w:rPr>
        <w:rFonts w:ascii="Wingdings" w:hAnsi="Wingdings" w:hint="default"/>
      </w:rPr>
    </w:lvl>
    <w:lvl w:ilvl="6" w:tplc="04090001" w:tentative="1">
      <w:start w:val="1"/>
      <w:numFmt w:val="bullet"/>
      <w:lvlText w:val=""/>
      <w:lvlJc w:val="left"/>
      <w:pPr>
        <w:ind w:left="5068" w:hanging="360"/>
      </w:pPr>
      <w:rPr>
        <w:rFonts w:ascii="Symbol" w:hAnsi="Symbol" w:hint="default"/>
      </w:rPr>
    </w:lvl>
    <w:lvl w:ilvl="7" w:tplc="04090003" w:tentative="1">
      <w:start w:val="1"/>
      <w:numFmt w:val="bullet"/>
      <w:lvlText w:val="o"/>
      <w:lvlJc w:val="left"/>
      <w:pPr>
        <w:ind w:left="5788" w:hanging="360"/>
      </w:pPr>
      <w:rPr>
        <w:rFonts w:ascii="Courier New" w:hAnsi="Courier New" w:cs="Courier New" w:hint="default"/>
      </w:rPr>
    </w:lvl>
    <w:lvl w:ilvl="8" w:tplc="04090005" w:tentative="1">
      <w:start w:val="1"/>
      <w:numFmt w:val="bullet"/>
      <w:lvlText w:val=""/>
      <w:lvlJc w:val="left"/>
      <w:pPr>
        <w:ind w:left="6508" w:hanging="360"/>
      </w:pPr>
      <w:rPr>
        <w:rFonts w:ascii="Wingdings" w:hAnsi="Wingdings" w:hint="default"/>
      </w:rPr>
    </w:lvl>
  </w:abstractNum>
  <w:abstractNum w:abstractNumId="2" w15:restartNumberingAfterBreak="0">
    <w:nsid w:val="0E934D06"/>
    <w:multiLevelType w:val="hybridMultilevel"/>
    <w:tmpl w:val="553A0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3E2595"/>
    <w:multiLevelType w:val="hybridMultilevel"/>
    <w:tmpl w:val="20748590"/>
    <w:lvl w:ilvl="0" w:tplc="BDFCDD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5E502F"/>
    <w:multiLevelType w:val="hybridMultilevel"/>
    <w:tmpl w:val="6BBEBD34"/>
    <w:lvl w:ilvl="0" w:tplc="00762ED0">
      <w:start w:val="1"/>
      <w:numFmt w:val="decimal"/>
      <w:lvlText w:val="%1."/>
      <w:lvlJc w:val="left"/>
      <w:pPr>
        <w:ind w:left="388" w:hanging="360"/>
      </w:pPr>
      <w:rPr>
        <w:rFonts w:hint="default"/>
      </w:rPr>
    </w:lvl>
    <w:lvl w:ilvl="1" w:tplc="04090019" w:tentative="1">
      <w:start w:val="1"/>
      <w:numFmt w:val="lowerLetter"/>
      <w:lvlText w:val="%2."/>
      <w:lvlJc w:val="left"/>
      <w:pPr>
        <w:ind w:left="1108" w:hanging="360"/>
      </w:pPr>
    </w:lvl>
    <w:lvl w:ilvl="2" w:tplc="0409001B" w:tentative="1">
      <w:start w:val="1"/>
      <w:numFmt w:val="lowerRoman"/>
      <w:lvlText w:val="%3."/>
      <w:lvlJc w:val="right"/>
      <w:pPr>
        <w:ind w:left="1828" w:hanging="180"/>
      </w:pPr>
    </w:lvl>
    <w:lvl w:ilvl="3" w:tplc="0409000F" w:tentative="1">
      <w:start w:val="1"/>
      <w:numFmt w:val="decimal"/>
      <w:lvlText w:val="%4."/>
      <w:lvlJc w:val="left"/>
      <w:pPr>
        <w:ind w:left="2548" w:hanging="360"/>
      </w:pPr>
    </w:lvl>
    <w:lvl w:ilvl="4" w:tplc="04090019" w:tentative="1">
      <w:start w:val="1"/>
      <w:numFmt w:val="lowerLetter"/>
      <w:lvlText w:val="%5."/>
      <w:lvlJc w:val="left"/>
      <w:pPr>
        <w:ind w:left="3268" w:hanging="360"/>
      </w:pPr>
    </w:lvl>
    <w:lvl w:ilvl="5" w:tplc="0409001B" w:tentative="1">
      <w:start w:val="1"/>
      <w:numFmt w:val="lowerRoman"/>
      <w:lvlText w:val="%6."/>
      <w:lvlJc w:val="right"/>
      <w:pPr>
        <w:ind w:left="3988" w:hanging="180"/>
      </w:pPr>
    </w:lvl>
    <w:lvl w:ilvl="6" w:tplc="0409000F" w:tentative="1">
      <w:start w:val="1"/>
      <w:numFmt w:val="decimal"/>
      <w:lvlText w:val="%7."/>
      <w:lvlJc w:val="left"/>
      <w:pPr>
        <w:ind w:left="4708" w:hanging="360"/>
      </w:pPr>
    </w:lvl>
    <w:lvl w:ilvl="7" w:tplc="04090019" w:tentative="1">
      <w:start w:val="1"/>
      <w:numFmt w:val="lowerLetter"/>
      <w:lvlText w:val="%8."/>
      <w:lvlJc w:val="left"/>
      <w:pPr>
        <w:ind w:left="5428" w:hanging="360"/>
      </w:pPr>
    </w:lvl>
    <w:lvl w:ilvl="8" w:tplc="0409001B" w:tentative="1">
      <w:start w:val="1"/>
      <w:numFmt w:val="lowerRoman"/>
      <w:lvlText w:val="%9."/>
      <w:lvlJc w:val="right"/>
      <w:pPr>
        <w:ind w:left="6148" w:hanging="180"/>
      </w:pPr>
    </w:lvl>
  </w:abstractNum>
  <w:abstractNum w:abstractNumId="5" w15:restartNumberingAfterBreak="0">
    <w:nsid w:val="13AB4AD8"/>
    <w:multiLevelType w:val="hybridMultilevel"/>
    <w:tmpl w:val="2F38EE58"/>
    <w:lvl w:ilvl="0" w:tplc="BDFCDDE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60E5666"/>
    <w:multiLevelType w:val="hybridMultilevel"/>
    <w:tmpl w:val="8D3A5DFC"/>
    <w:lvl w:ilvl="0" w:tplc="04090001">
      <w:start w:val="1"/>
      <w:numFmt w:val="bullet"/>
      <w:lvlText w:val=""/>
      <w:lvlJc w:val="left"/>
      <w:pPr>
        <w:ind w:left="748" w:hanging="360"/>
      </w:pPr>
      <w:rPr>
        <w:rFonts w:ascii="Symbol" w:hAnsi="Symbol" w:hint="default"/>
      </w:rPr>
    </w:lvl>
    <w:lvl w:ilvl="1" w:tplc="04090003" w:tentative="1">
      <w:start w:val="1"/>
      <w:numFmt w:val="bullet"/>
      <w:lvlText w:val="o"/>
      <w:lvlJc w:val="left"/>
      <w:pPr>
        <w:ind w:left="1468" w:hanging="360"/>
      </w:pPr>
      <w:rPr>
        <w:rFonts w:ascii="Courier New" w:hAnsi="Courier New" w:cs="Courier New" w:hint="default"/>
      </w:rPr>
    </w:lvl>
    <w:lvl w:ilvl="2" w:tplc="04090005" w:tentative="1">
      <w:start w:val="1"/>
      <w:numFmt w:val="bullet"/>
      <w:lvlText w:val=""/>
      <w:lvlJc w:val="left"/>
      <w:pPr>
        <w:ind w:left="2188" w:hanging="360"/>
      </w:pPr>
      <w:rPr>
        <w:rFonts w:ascii="Wingdings" w:hAnsi="Wingdings" w:hint="default"/>
      </w:rPr>
    </w:lvl>
    <w:lvl w:ilvl="3" w:tplc="04090001" w:tentative="1">
      <w:start w:val="1"/>
      <w:numFmt w:val="bullet"/>
      <w:lvlText w:val=""/>
      <w:lvlJc w:val="left"/>
      <w:pPr>
        <w:ind w:left="2908" w:hanging="360"/>
      </w:pPr>
      <w:rPr>
        <w:rFonts w:ascii="Symbol" w:hAnsi="Symbol" w:hint="default"/>
      </w:rPr>
    </w:lvl>
    <w:lvl w:ilvl="4" w:tplc="04090003" w:tentative="1">
      <w:start w:val="1"/>
      <w:numFmt w:val="bullet"/>
      <w:lvlText w:val="o"/>
      <w:lvlJc w:val="left"/>
      <w:pPr>
        <w:ind w:left="3628" w:hanging="360"/>
      </w:pPr>
      <w:rPr>
        <w:rFonts w:ascii="Courier New" w:hAnsi="Courier New" w:cs="Courier New" w:hint="default"/>
      </w:rPr>
    </w:lvl>
    <w:lvl w:ilvl="5" w:tplc="04090005" w:tentative="1">
      <w:start w:val="1"/>
      <w:numFmt w:val="bullet"/>
      <w:lvlText w:val=""/>
      <w:lvlJc w:val="left"/>
      <w:pPr>
        <w:ind w:left="4348" w:hanging="360"/>
      </w:pPr>
      <w:rPr>
        <w:rFonts w:ascii="Wingdings" w:hAnsi="Wingdings" w:hint="default"/>
      </w:rPr>
    </w:lvl>
    <w:lvl w:ilvl="6" w:tplc="04090001" w:tentative="1">
      <w:start w:val="1"/>
      <w:numFmt w:val="bullet"/>
      <w:lvlText w:val=""/>
      <w:lvlJc w:val="left"/>
      <w:pPr>
        <w:ind w:left="5068" w:hanging="360"/>
      </w:pPr>
      <w:rPr>
        <w:rFonts w:ascii="Symbol" w:hAnsi="Symbol" w:hint="default"/>
      </w:rPr>
    </w:lvl>
    <w:lvl w:ilvl="7" w:tplc="04090003" w:tentative="1">
      <w:start w:val="1"/>
      <w:numFmt w:val="bullet"/>
      <w:lvlText w:val="o"/>
      <w:lvlJc w:val="left"/>
      <w:pPr>
        <w:ind w:left="5788" w:hanging="360"/>
      </w:pPr>
      <w:rPr>
        <w:rFonts w:ascii="Courier New" w:hAnsi="Courier New" w:cs="Courier New" w:hint="default"/>
      </w:rPr>
    </w:lvl>
    <w:lvl w:ilvl="8" w:tplc="04090005" w:tentative="1">
      <w:start w:val="1"/>
      <w:numFmt w:val="bullet"/>
      <w:lvlText w:val=""/>
      <w:lvlJc w:val="left"/>
      <w:pPr>
        <w:ind w:left="6508" w:hanging="360"/>
      </w:pPr>
      <w:rPr>
        <w:rFonts w:ascii="Wingdings" w:hAnsi="Wingdings" w:hint="default"/>
      </w:rPr>
    </w:lvl>
  </w:abstractNum>
  <w:abstractNum w:abstractNumId="7" w15:restartNumberingAfterBreak="0">
    <w:nsid w:val="171B0BF3"/>
    <w:multiLevelType w:val="hybridMultilevel"/>
    <w:tmpl w:val="28444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910392"/>
    <w:multiLevelType w:val="hybridMultilevel"/>
    <w:tmpl w:val="4F0E4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6C41A0"/>
    <w:multiLevelType w:val="hybridMultilevel"/>
    <w:tmpl w:val="C4E6548E"/>
    <w:lvl w:ilvl="0" w:tplc="04090001">
      <w:start w:val="1"/>
      <w:numFmt w:val="bullet"/>
      <w:lvlText w:val=""/>
      <w:lvlJc w:val="left"/>
      <w:pPr>
        <w:ind w:left="748" w:hanging="360"/>
      </w:pPr>
      <w:rPr>
        <w:rFonts w:ascii="Symbol" w:hAnsi="Symbol" w:hint="default"/>
      </w:rPr>
    </w:lvl>
    <w:lvl w:ilvl="1" w:tplc="04090003" w:tentative="1">
      <w:start w:val="1"/>
      <w:numFmt w:val="bullet"/>
      <w:lvlText w:val="o"/>
      <w:lvlJc w:val="left"/>
      <w:pPr>
        <w:ind w:left="1468" w:hanging="360"/>
      </w:pPr>
      <w:rPr>
        <w:rFonts w:ascii="Courier New" w:hAnsi="Courier New" w:cs="Courier New" w:hint="default"/>
      </w:rPr>
    </w:lvl>
    <w:lvl w:ilvl="2" w:tplc="04090005" w:tentative="1">
      <w:start w:val="1"/>
      <w:numFmt w:val="bullet"/>
      <w:lvlText w:val=""/>
      <w:lvlJc w:val="left"/>
      <w:pPr>
        <w:ind w:left="2188" w:hanging="360"/>
      </w:pPr>
      <w:rPr>
        <w:rFonts w:ascii="Wingdings" w:hAnsi="Wingdings" w:hint="default"/>
      </w:rPr>
    </w:lvl>
    <w:lvl w:ilvl="3" w:tplc="04090001" w:tentative="1">
      <w:start w:val="1"/>
      <w:numFmt w:val="bullet"/>
      <w:lvlText w:val=""/>
      <w:lvlJc w:val="left"/>
      <w:pPr>
        <w:ind w:left="2908" w:hanging="360"/>
      </w:pPr>
      <w:rPr>
        <w:rFonts w:ascii="Symbol" w:hAnsi="Symbol" w:hint="default"/>
      </w:rPr>
    </w:lvl>
    <w:lvl w:ilvl="4" w:tplc="04090003" w:tentative="1">
      <w:start w:val="1"/>
      <w:numFmt w:val="bullet"/>
      <w:lvlText w:val="o"/>
      <w:lvlJc w:val="left"/>
      <w:pPr>
        <w:ind w:left="3628" w:hanging="360"/>
      </w:pPr>
      <w:rPr>
        <w:rFonts w:ascii="Courier New" w:hAnsi="Courier New" w:cs="Courier New" w:hint="default"/>
      </w:rPr>
    </w:lvl>
    <w:lvl w:ilvl="5" w:tplc="04090005" w:tentative="1">
      <w:start w:val="1"/>
      <w:numFmt w:val="bullet"/>
      <w:lvlText w:val=""/>
      <w:lvlJc w:val="left"/>
      <w:pPr>
        <w:ind w:left="4348" w:hanging="360"/>
      </w:pPr>
      <w:rPr>
        <w:rFonts w:ascii="Wingdings" w:hAnsi="Wingdings" w:hint="default"/>
      </w:rPr>
    </w:lvl>
    <w:lvl w:ilvl="6" w:tplc="04090001" w:tentative="1">
      <w:start w:val="1"/>
      <w:numFmt w:val="bullet"/>
      <w:lvlText w:val=""/>
      <w:lvlJc w:val="left"/>
      <w:pPr>
        <w:ind w:left="5068" w:hanging="360"/>
      </w:pPr>
      <w:rPr>
        <w:rFonts w:ascii="Symbol" w:hAnsi="Symbol" w:hint="default"/>
      </w:rPr>
    </w:lvl>
    <w:lvl w:ilvl="7" w:tplc="04090003" w:tentative="1">
      <w:start w:val="1"/>
      <w:numFmt w:val="bullet"/>
      <w:lvlText w:val="o"/>
      <w:lvlJc w:val="left"/>
      <w:pPr>
        <w:ind w:left="5788" w:hanging="360"/>
      </w:pPr>
      <w:rPr>
        <w:rFonts w:ascii="Courier New" w:hAnsi="Courier New" w:cs="Courier New" w:hint="default"/>
      </w:rPr>
    </w:lvl>
    <w:lvl w:ilvl="8" w:tplc="04090005" w:tentative="1">
      <w:start w:val="1"/>
      <w:numFmt w:val="bullet"/>
      <w:lvlText w:val=""/>
      <w:lvlJc w:val="left"/>
      <w:pPr>
        <w:ind w:left="6508" w:hanging="360"/>
      </w:pPr>
      <w:rPr>
        <w:rFonts w:ascii="Wingdings" w:hAnsi="Wingdings" w:hint="default"/>
      </w:rPr>
    </w:lvl>
  </w:abstractNum>
  <w:abstractNum w:abstractNumId="10" w15:restartNumberingAfterBreak="0">
    <w:nsid w:val="22850C1E"/>
    <w:multiLevelType w:val="hybridMultilevel"/>
    <w:tmpl w:val="2D8247FC"/>
    <w:lvl w:ilvl="0" w:tplc="04090001">
      <w:start w:val="1"/>
      <w:numFmt w:val="bullet"/>
      <w:lvlText w:val=""/>
      <w:lvlJc w:val="left"/>
      <w:pPr>
        <w:ind w:left="748" w:hanging="360"/>
      </w:pPr>
      <w:rPr>
        <w:rFonts w:ascii="Symbol" w:hAnsi="Symbol" w:hint="default"/>
      </w:rPr>
    </w:lvl>
    <w:lvl w:ilvl="1" w:tplc="04090003" w:tentative="1">
      <w:start w:val="1"/>
      <w:numFmt w:val="bullet"/>
      <w:lvlText w:val="o"/>
      <w:lvlJc w:val="left"/>
      <w:pPr>
        <w:ind w:left="1468" w:hanging="360"/>
      </w:pPr>
      <w:rPr>
        <w:rFonts w:ascii="Courier New" w:hAnsi="Courier New" w:cs="Courier New" w:hint="default"/>
      </w:rPr>
    </w:lvl>
    <w:lvl w:ilvl="2" w:tplc="04090005" w:tentative="1">
      <w:start w:val="1"/>
      <w:numFmt w:val="bullet"/>
      <w:lvlText w:val=""/>
      <w:lvlJc w:val="left"/>
      <w:pPr>
        <w:ind w:left="2188" w:hanging="360"/>
      </w:pPr>
      <w:rPr>
        <w:rFonts w:ascii="Wingdings" w:hAnsi="Wingdings" w:hint="default"/>
      </w:rPr>
    </w:lvl>
    <w:lvl w:ilvl="3" w:tplc="04090001" w:tentative="1">
      <w:start w:val="1"/>
      <w:numFmt w:val="bullet"/>
      <w:lvlText w:val=""/>
      <w:lvlJc w:val="left"/>
      <w:pPr>
        <w:ind w:left="2908" w:hanging="360"/>
      </w:pPr>
      <w:rPr>
        <w:rFonts w:ascii="Symbol" w:hAnsi="Symbol" w:hint="default"/>
      </w:rPr>
    </w:lvl>
    <w:lvl w:ilvl="4" w:tplc="04090003" w:tentative="1">
      <w:start w:val="1"/>
      <w:numFmt w:val="bullet"/>
      <w:lvlText w:val="o"/>
      <w:lvlJc w:val="left"/>
      <w:pPr>
        <w:ind w:left="3628" w:hanging="360"/>
      </w:pPr>
      <w:rPr>
        <w:rFonts w:ascii="Courier New" w:hAnsi="Courier New" w:cs="Courier New" w:hint="default"/>
      </w:rPr>
    </w:lvl>
    <w:lvl w:ilvl="5" w:tplc="04090005" w:tentative="1">
      <w:start w:val="1"/>
      <w:numFmt w:val="bullet"/>
      <w:lvlText w:val=""/>
      <w:lvlJc w:val="left"/>
      <w:pPr>
        <w:ind w:left="4348" w:hanging="360"/>
      </w:pPr>
      <w:rPr>
        <w:rFonts w:ascii="Wingdings" w:hAnsi="Wingdings" w:hint="default"/>
      </w:rPr>
    </w:lvl>
    <w:lvl w:ilvl="6" w:tplc="04090001" w:tentative="1">
      <w:start w:val="1"/>
      <w:numFmt w:val="bullet"/>
      <w:lvlText w:val=""/>
      <w:lvlJc w:val="left"/>
      <w:pPr>
        <w:ind w:left="5068" w:hanging="360"/>
      </w:pPr>
      <w:rPr>
        <w:rFonts w:ascii="Symbol" w:hAnsi="Symbol" w:hint="default"/>
      </w:rPr>
    </w:lvl>
    <w:lvl w:ilvl="7" w:tplc="04090003" w:tentative="1">
      <w:start w:val="1"/>
      <w:numFmt w:val="bullet"/>
      <w:lvlText w:val="o"/>
      <w:lvlJc w:val="left"/>
      <w:pPr>
        <w:ind w:left="5788" w:hanging="360"/>
      </w:pPr>
      <w:rPr>
        <w:rFonts w:ascii="Courier New" w:hAnsi="Courier New" w:cs="Courier New" w:hint="default"/>
      </w:rPr>
    </w:lvl>
    <w:lvl w:ilvl="8" w:tplc="04090005" w:tentative="1">
      <w:start w:val="1"/>
      <w:numFmt w:val="bullet"/>
      <w:lvlText w:val=""/>
      <w:lvlJc w:val="left"/>
      <w:pPr>
        <w:ind w:left="6508" w:hanging="360"/>
      </w:pPr>
      <w:rPr>
        <w:rFonts w:ascii="Wingdings" w:hAnsi="Wingdings" w:hint="default"/>
      </w:rPr>
    </w:lvl>
  </w:abstractNum>
  <w:abstractNum w:abstractNumId="11" w15:restartNumberingAfterBreak="0">
    <w:nsid w:val="2C9B6727"/>
    <w:multiLevelType w:val="hybridMultilevel"/>
    <w:tmpl w:val="3B522CB2"/>
    <w:lvl w:ilvl="0" w:tplc="0409000F">
      <w:start w:val="1"/>
      <w:numFmt w:val="decimal"/>
      <w:lvlText w:val="%1."/>
      <w:lvlJc w:val="left"/>
      <w:pPr>
        <w:ind w:left="5114" w:hanging="360"/>
      </w:pPr>
    </w:lvl>
    <w:lvl w:ilvl="1" w:tplc="04090019" w:tentative="1">
      <w:start w:val="1"/>
      <w:numFmt w:val="lowerLetter"/>
      <w:lvlText w:val="%2."/>
      <w:lvlJc w:val="left"/>
      <w:pPr>
        <w:ind w:left="5834" w:hanging="360"/>
      </w:pPr>
    </w:lvl>
    <w:lvl w:ilvl="2" w:tplc="0409001B" w:tentative="1">
      <w:start w:val="1"/>
      <w:numFmt w:val="lowerRoman"/>
      <w:lvlText w:val="%3."/>
      <w:lvlJc w:val="right"/>
      <w:pPr>
        <w:ind w:left="6554" w:hanging="180"/>
      </w:pPr>
    </w:lvl>
    <w:lvl w:ilvl="3" w:tplc="0409000F" w:tentative="1">
      <w:start w:val="1"/>
      <w:numFmt w:val="decimal"/>
      <w:lvlText w:val="%4."/>
      <w:lvlJc w:val="left"/>
      <w:pPr>
        <w:ind w:left="7274" w:hanging="360"/>
      </w:pPr>
    </w:lvl>
    <w:lvl w:ilvl="4" w:tplc="04090019" w:tentative="1">
      <w:start w:val="1"/>
      <w:numFmt w:val="lowerLetter"/>
      <w:lvlText w:val="%5."/>
      <w:lvlJc w:val="left"/>
      <w:pPr>
        <w:ind w:left="7994" w:hanging="360"/>
      </w:pPr>
    </w:lvl>
    <w:lvl w:ilvl="5" w:tplc="0409001B" w:tentative="1">
      <w:start w:val="1"/>
      <w:numFmt w:val="lowerRoman"/>
      <w:lvlText w:val="%6."/>
      <w:lvlJc w:val="right"/>
      <w:pPr>
        <w:ind w:left="8714" w:hanging="180"/>
      </w:pPr>
    </w:lvl>
    <w:lvl w:ilvl="6" w:tplc="0409000F" w:tentative="1">
      <w:start w:val="1"/>
      <w:numFmt w:val="decimal"/>
      <w:lvlText w:val="%7."/>
      <w:lvlJc w:val="left"/>
      <w:pPr>
        <w:ind w:left="9434" w:hanging="360"/>
      </w:pPr>
    </w:lvl>
    <w:lvl w:ilvl="7" w:tplc="04090019" w:tentative="1">
      <w:start w:val="1"/>
      <w:numFmt w:val="lowerLetter"/>
      <w:lvlText w:val="%8."/>
      <w:lvlJc w:val="left"/>
      <w:pPr>
        <w:ind w:left="10154" w:hanging="360"/>
      </w:pPr>
    </w:lvl>
    <w:lvl w:ilvl="8" w:tplc="0409001B" w:tentative="1">
      <w:start w:val="1"/>
      <w:numFmt w:val="lowerRoman"/>
      <w:lvlText w:val="%9."/>
      <w:lvlJc w:val="right"/>
      <w:pPr>
        <w:ind w:left="10874" w:hanging="180"/>
      </w:pPr>
    </w:lvl>
  </w:abstractNum>
  <w:abstractNum w:abstractNumId="12" w15:restartNumberingAfterBreak="0">
    <w:nsid w:val="2E8E33C7"/>
    <w:multiLevelType w:val="hybridMultilevel"/>
    <w:tmpl w:val="20BE9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661410"/>
    <w:multiLevelType w:val="hybridMultilevel"/>
    <w:tmpl w:val="C55294C2"/>
    <w:lvl w:ilvl="0" w:tplc="04090001">
      <w:start w:val="1"/>
      <w:numFmt w:val="bullet"/>
      <w:lvlText w:val=""/>
      <w:lvlJc w:val="left"/>
      <w:pPr>
        <w:ind w:left="748" w:hanging="360"/>
      </w:pPr>
      <w:rPr>
        <w:rFonts w:ascii="Symbol" w:hAnsi="Symbol" w:hint="default"/>
      </w:rPr>
    </w:lvl>
    <w:lvl w:ilvl="1" w:tplc="04090003" w:tentative="1">
      <w:start w:val="1"/>
      <w:numFmt w:val="bullet"/>
      <w:lvlText w:val="o"/>
      <w:lvlJc w:val="left"/>
      <w:pPr>
        <w:ind w:left="1468" w:hanging="360"/>
      </w:pPr>
      <w:rPr>
        <w:rFonts w:ascii="Courier New" w:hAnsi="Courier New" w:cs="Courier New" w:hint="default"/>
      </w:rPr>
    </w:lvl>
    <w:lvl w:ilvl="2" w:tplc="04090005" w:tentative="1">
      <w:start w:val="1"/>
      <w:numFmt w:val="bullet"/>
      <w:lvlText w:val=""/>
      <w:lvlJc w:val="left"/>
      <w:pPr>
        <w:ind w:left="2188" w:hanging="360"/>
      </w:pPr>
      <w:rPr>
        <w:rFonts w:ascii="Wingdings" w:hAnsi="Wingdings" w:hint="default"/>
      </w:rPr>
    </w:lvl>
    <w:lvl w:ilvl="3" w:tplc="04090001" w:tentative="1">
      <w:start w:val="1"/>
      <w:numFmt w:val="bullet"/>
      <w:lvlText w:val=""/>
      <w:lvlJc w:val="left"/>
      <w:pPr>
        <w:ind w:left="2908" w:hanging="360"/>
      </w:pPr>
      <w:rPr>
        <w:rFonts w:ascii="Symbol" w:hAnsi="Symbol" w:hint="default"/>
      </w:rPr>
    </w:lvl>
    <w:lvl w:ilvl="4" w:tplc="04090003" w:tentative="1">
      <w:start w:val="1"/>
      <w:numFmt w:val="bullet"/>
      <w:lvlText w:val="o"/>
      <w:lvlJc w:val="left"/>
      <w:pPr>
        <w:ind w:left="3628" w:hanging="360"/>
      </w:pPr>
      <w:rPr>
        <w:rFonts w:ascii="Courier New" w:hAnsi="Courier New" w:cs="Courier New" w:hint="default"/>
      </w:rPr>
    </w:lvl>
    <w:lvl w:ilvl="5" w:tplc="04090005" w:tentative="1">
      <w:start w:val="1"/>
      <w:numFmt w:val="bullet"/>
      <w:lvlText w:val=""/>
      <w:lvlJc w:val="left"/>
      <w:pPr>
        <w:ind w:left="4348" w:hanging="360"/>
      </w:pPr>
      <w:rPr>
        <w:rFonts w:ascii="Wingdings" w:hAnsi="Wingdings" w:hint="default"/>
      </w:rPr>
    </w:lvl>
    <w:lvl w:ilvl="6" w:tplc="04090001" w:tentative="1">
      <w:start w:val="1"/>
      <w:numFmt w:val="bullet"/>
      <w:lvlText w:val=""/>
      <w:lvlJc w:val="left"/>
      <w:pPr>
        <w:ind w:left="5068" w:hanging="360"/>
      </w:pPr>
      <w:rPr>
        <w:rFonts w:ascii="Symbol" w:hAnsi="Symbol" w:hint="default"/>
      </w:rPr>
    </w:lvl>
    <w:lvl w:ilvl="7" w:tplc="04090003" w:tentative="1">
      <w:start w:val="1"/>
      <w:numFmt w:val="bullet"/>
      <w:lvlText w:val="o"/>
      <w:lvlJc w:val="left"/>
      <w:pPr>
        <w:ind w:left="5788" w:hanging="360"/>
      </w:pPr>
      <w:rPr>
        <w:rFonts w:ascii="Courier New" w:hAnsi="Courier New" w:cs="Courier New" w:hint="default"/>
      </w:rPr>
    </w:lvl>
    <w:lvl w:ilvl="8" w:tplc="04090005" w:tentative="1">
      <w:start w:val="1"/>
      <w:numFmt w:val="bullet"/>
      <w:lvlText w:val=""/>
      <w:lvlJc w:val="left"/>
      <w:pPr>
        <w:ind w:left="6508" w:hanging="360"/>
      </w:pPr>
      <w:rPr>
        <w:rFonts w:ascii="Wingdings" w:hAnsi="Wingdings" w:hint="default"/>
      </w:rPr>
    </w:lvl>
  </w:abstractNum>
  <w:abstractNum w:abstractNumId="14" w15:restartNumberingAfterBreak="0">
    <w:nsid w:val="34613BF8"/>
    <w:multiLevelType w:val="hybridMultilevel"/>
    <w:tmpl w:val="CD12A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B15647"/>
    <w:multiLevelType w:val="hybridMultilevel"/>
    <w:tmpl w:val="AED00A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7428BA"/>
    <w:multiLevelType w:val="hybridMultilevel"/>
    <w:tmpl w:val="533EF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DF4109"/>
    <w:multiLevelType w:val="hybridMultilevel"/>
    <w:tmpl w:val="A63E0B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0E4F42"/>
    <w:multiLevelType w:val="hybridMultilevel"/>
    <w:tmpl w:val="C0DC5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F613FF"/>
    <w:multiLevelType w:val="hybridMultilevel"/>
    <w:tmpl w:val="86F84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0B7D5F"/>
    <w:multiLevelType w:val="hybridMultilevel"/>
    <w:tmpl w:val="11180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E46DC1"/>
    <w:multiLevelType w:val="hybridMultilevel"/>
    <w:tmpl w:val="CA20C8EC"/>
    <w:lvl w:ilvl="0" w:tplc="B70858EE">
      <w:start w:val="1"/>
      <w:numFmt w:val="decimal"/>
      <w:lvlText w:val="%1."/>
      <w:lvlJc w:val="left"/>
      <w:pPr>
        <w:ind w:left="328" w:hanging="300"/>
      </w:pPr>
      <w:rPr>
        <w:rFonts w:ascii="Palatino Linotype" w:eastAsia="Palatino Linotype" w:hAnsi="Palatino Linotype" w:cs="Palatino Linotype" w:hint="default"/>
        <w:b w:val="0"/>
        <w:bCs w:val="0"/>
        <w:i w:val="0"/>
        <w:iCs w:val="0"/>
        <w:color w:val="231F20"/>
        <w:spacing w:val="0"/>
        <w:w w:val="88"/>
        <w:sz w:val="18"/>
        <w:szCs w:val="18"/>
        <w:lang w:val="en-US" w:eastAsia="en-US" w:bidi="ar-SA"/>
      </w:rPr>
    </w:lvl>
    <w:lvl w:ilvl="1" w:tplc="1CA448F4">
      <w:numFmt w:val="bullet"/>
      <w:lvlText w:val="•"/>
      <w:lvlJc w:val="left"/>
      <w:pPr>
        <w:ind w:left="740" w:hanging="300"/>
      </w:pPr>
      <w:rPr>
        <w:rFonts w:hint="default"/>
        <w:lang w:val="en-US" w:eastAsia="en-US" w:bidi="ar-SA"/>
      </w:rPr>
    </w:lvl>
    <w:lvl w:ilvl="2" w:tplc="0518D782">
      <w:numFmt w:val="bullet"/>
      <w:lvlText w:val="•"/>
      <w:lvlJc w:val="left"/>
      <w:pPr>
        <w:ind w:left="1160" w:hanging="300"/>
      </w:pPr>
      <w:rPr>
        <w:rFonts w:hint="default"/>
        <w:lang w:val="en-US" w:eastAsia="en-US" w:bidi="ar-SA"/>
      </w:rPr>
    </w:lvl>
    <w:lvl w:ilvl="3" w:tplc="12549B2A">
      <w:numFmt w:val="bullet"/>
      <w:lvlText w:val="•"/>
      <w:lvlJc w:val="left"/>
      <w:pPr>
        <w:ind w:left="1580" w:hanging="300"/>
      </w:pPr>
      <w:rPr>
        <w:rFonts w:hint="default"/>
        <w:lang w:val="en-US" w:eastAsia="en-US" w:bidi="ar-SA"/>
      </w:rPr>
    </w:lvl>
    <w:lvl w:ilvl="4" w:tplc="FFC26B34">
      <w:numFmt w:val="bullet"/>
      <w:lvlText w:val="•"/>
      <w:lvlJc w:val="left"/>
      <w:pPr>
        <w:ind w:left="2001" w:hanging="300"/>
      </w:pPr>
      <w:rPr>
        <w:rFonts w:hint="default"/>
        <w:lang w:val="en-US" w:eastAsia="en-US" w:bidi="ar-SA"/>
      </w:rPr>
    </w:lvl>
    <w:lvl w:ilvl="5" w:tplc="19C85360">
      <w:numFmt w:val="bullet"/>
      <w:lvlText w:val="•"/>
      <w:lvlJc w:val="left"/>
      <w:pPr>
        <w:ind w:left="2421" w:hanging="300"/>
      </w:pPr>
      <w:rPr>
        <w:rFonts w:hint="default"/>
        <w:lang w:val="en-US" w:eastAsia="en-US" w:bidi="ar-SA"/>
      </w:rPr>
    </w:lvl>
    <w:lvl w:ilvl="6" w:tplc="258E36A8">
      <w:numFmt w:val="bullet"/>
      <w:lvlText w:val="•"/>
      <w:lvlJc w:val="left"/>
      <w:pPr>
        <w:ind w:left="2841" w:hanging="300"/>
      </w:pPr>
      <w:rPr>
        <w:rFonts w:hint="default"/>
        <w:lang w:val="en-US" w:eastAsia="en-US" w:bidi="ar-SA"/>
      </w:rPr>
    </w:lvl>
    <w:lvl w:ilvl="7" w:tplc="2F60C530">
      <w:numFmt w:val="bullet"/>
      <w:lvlText w:val="•"/>
      <w:lvlJc w:val="left"/>
      <w:pPr>
        <w:ind w:left="3261" w:hanging="300"/>
      </w:pPr>
      <w:rPr>
        <w:rFonts w:hint="default"/>
        <w:lang w:val="en-US" w:eastAsia="en-US" w:bidi="ar-SA"/>
      </w:rPr>
    </w:lvl>
    <w:lvl w:ilvl="8" w:tplc="75888314">
      <w:numFmt w:val="bullet"/>
      <w:lvlText w:val="•"/>
      <w:lvlJc w:val="left"/>
      <w:pPr>
        <w:ind w:left="3682" w:hanging="300"/>
      </w:pPr>
      <w:rPr>
        <w:rFonts w:hint="default"/>
        <w:lang w:val="en-US" w:eastAsia="en-US" w:bidi="ar-SA"/>
      </w:rPr>
    </w:lvl>
  </w:abstractNum>
  <w:abstractNum w:abstractNumId="22" w15:restartNumberingAfterBreak="0">
    <w:nsid w:val="4EE03ECE"/>
    <w:multiLevelType w:val="hybridMultilevel"/>
    <w:tmpl w:val="4B3A52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6F799E"/>
    <w:multiLevelType w:val="hybridMultilevel"/>
    <w:tmpl w:val="BB183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C72BFD"/>
    <w:multiLevelType w:val="hybridMultilevel"/>
    <w:tmpl w:val="8FA67FB2"/>
    <w:lvl w:ilvl="0" w:tplc="04090001">
      <w:start w:val="1"/>
      <w:numFmt w:val="bullet"/>
      <w:lvlText w:val=""/>
      <w:lvlJc w:val="left"/>
      <w:pPr>
        <w:ind w:left="748" w:hanging="360"/>
      </w:pPr>
      <w:rPr>
        <w:rFonts w:ascii="Symbol" w:hAnsi="Symbol" w:hint="default"/>
      </w:rPr>
    </w:lvl>
    <w:lvl w:ilvl="1" w:tplc="04090003" w:tentative="1">
      <w:start w:val="1"/>
      <w:numFmt w:val="bullet"/>
      <w:lvlText w:val="o"/>
      <w:lvlJc w:val="left"/>
      <w:pPr>
        <w:ind w:left="1468" w:hanging="360"/>
      </w:pPr>
      <w:rPr>
        <w:rFonts w:ascii="Courier New" w:hAnsi="Courier New" w:cs="Courier New" w:hint="default"/>
      </w:rPr>
    </w:lvl>
    <w:lvl w:ilvl="2" w:tplc="04090005" w:tentative="1">
      <w:start w:val="1"/>
      <w:numFmt w:val="bullet"/>
      <w:lvlText w:val=""/>
      <w:lvlJc w:val="left"/>
      <w:pPr>
        <w:ind w:left="2188" w:hanging="360"/>
      </w:pPr>
      <w:rPr>
        <w:rFonts w:ascii="Wingdings" w:hAnsi="Wingdings" w:hint="default"/>
      </w:rPr>
    </w:lvl>
    <w:lvl w:ilvl="3" w:tplc="04090001" w:tentative="1">
      <w:start w:val="1"/>
      <w:numFmt w:val="bullet"/>
      <w:lvlText w:val=""/>
      <w:lvlJc w:val="left"/>
      <w:pPr>
        <w:ind w:left="2908" w:hanging="360"/>
      </w:pPr>
      <w:rPr>
        <w:rFonts w:ascii="Symbol" w:hAnsi="Symbol" w:hint="default"/>
      </w:rPr>
    </w:lvl>
    <w:lvl w:ilvl="4" w:tplc="04090003" w:tentative="1">
      <w:start w:val="1"/>
      <w:numFmt w:val="bullet"/>
      <w:lvlText w:val="o"/>
      <w:lvlJc w:val="left"/>
      <w:pPr>
        <w:ind w:left="3628" w:hanging="360"/>
      </w:pPr>
      <w:rPr>
        <w:rFonts w:ascii="Courier New" w:hAnsi="Courier New" w:cs="Courier New" w:hint="default"/>
      </w:rPr>
    </w:lvl>
    <w:lvl w:ilvl="5" w:tplc="04090005" w:tentative="1">
      <w:start w:val="1"/>
      <w:numFmt w:val="bullet"/>
      <w:lvlText w:val=""/>
      <w:lvlJc w:val="left"/>
      <w:pPr>
        <w:ind w:left="4348" w:hanging="360"/>
      </w:pPr>
      <w:rPr>
        <w:rFonts w:ascii="Wingdings" w:hAnsi="Wingdings" w:hint="default"/>
      </w:rPr>
    </w:lvl>
    <w:lvl w:ilvl="6" w:tplc="04090001" w:tentative="1">
      <w:start w:val="1"/>
      <w:numFmt w:val="bullet"/>
      <w:lvlText w:val=""/>
      <w:lvlJc w:val="left"/>
      <w:pPr>
        <w:ind w:left="5068" w:hanging="360"/>
      </w:pPr>
      <w:rPr>
        <w:rFonts w:ascii="Symbol" w:hAnsi="Symbol" w:hint="default"/>
      </w:rPr>
    </w:lvl>
    <w:lvl w:ilvl="7" w:tplc="04090003" w:tentative="1">
      <w:start w:val="1"/>
      <w:numFmt w:val="bullet"/>
      <w:lvlText w:val="o"/>
      <w:lvlJc w:val="left"/>
      <w:pPr>
        <w:ind w:left="5788" w:hanging="360"/>
      </w:pPr>
      <w:rPr>
        <w:rFonts w:ascii="Courier New" w:hAnsi="Courier New" w:cs="Courier New" w:hint="default"/>
      </w:rPr>
    </w:lvl>
    <w:lvl w:ilvl="8" w:tplc="04090005" w:tentative="1">
      <w:start w:val="1"/>
      <w:numFmt w:val="bullet"/>
      <w:lvlText w:val=""/>
      <w:lvlJc w:val="left"/>
      <w:pPr>
        <w:ind w:left="6508" w:hanging="360"/>
      </w:pPr>
      <w:rPr>
        <w:rFonts w:ascii="Wingdings" w:hAnsi="Wingdings" w:hint="default"/>
      </w:rPr>
    </w:lvl>
  </w:abstractNum>
  <w:abstractNum w:abstractNumId="25" w15:restartNumberingAfterBreak="0">
    <w:nsid w:val="5D44420C"/>
    <w:multiLevelType w:val="multilevel"/>
    <w:tmpl w:val="710A303E"/>
    <w:lvl w:ilvl="0">
      <w:start w:val="1"/>
      <w:numFmt w:val="decimal"/>
      <w:lvlText w:val="%1."/>
      <w:lvlJc w:val="left"/>
      <w:pPr>
        <w:ind w:left="748" w:hanging="360"/>
      </w:pPr>
    </w:lvl>
    <w:lvl w:ilvl="1">
      <w:start w:val="1"/>
      <w:numFmt w:val="decimal"/>
      <w:isLgl/>
      <w:lvlText w:val="%1.%2"/>
      <w:lvlJc w:val="left"/>
      <w:pPr>
        <w:ind w:left="748" w:hanging="360"/>
      </w:pPr>
      <w:rPr>
        <w:rFonts w:hint="default"/>
      </w:rPr>
    </w:lvl>
    <w:lvl w:ilvl="2">
      <w:start w:val="1"/>
      <w:numFmt w:val="decimal"/>
      <w:isLgl/>
      <w:lvlText w:val="%1.%2.%3"/>
      <w:lvlJc w:val="left"/>
      <w:pPr>
        <w:ind w:left="1108" w:hanging="720"/>
      </w:pPr>
      <w:rPr>
        <w:rFonts w:hint="default"/>
      </w:rPr>
    </w:lvl>
    <w:lvl w:ilvl="3">
      <w:start w:val="1"/>
      <w:numFmt w:val="decimal"/>
      <w:isLgl/>
      <w:lvlText w:val="%1.%2.%3.%4"/>
      <w:lvlJc w:val="left"/>
      <w:pPr>
        <w:ind w:left="1108" w:hanging="720"/>
      </w:pPr>
      <w:rPr>
        <w:rFonts w:hint="default"/>
      </w:rPr>
    </w:lvl>
    <w:lvl w:ilvl="4">
      <w:start w:val="1"/>
      <w:numFmt w:val="decimal"/>
      <w:isLgl/>
      <w:lvlText w:val="%1.%2.%3.%4.%5"/>
      <w:lvlJc w:val="left"/>
      <w:pPr>
        <w:ind w:left="1108" w:hanging="720"/>
      </w:pPr>
      <w:rPr>
        <w:rFonts w:hint="default"/>
      </w:rPr>
    </w:lvl>
    <w:lvl w:ilvl="5">
      <w:start w:val="1"/>
      <w:numFmt w:val="decimal"/>
      <w:isLgl/>
      <w:lvlText w:val="%1.%2.%3.%4.%5.%6"/>
      <w:lvlJc w:val="left"/>
      <w:pPr>
        <w:ind w:left="1468" w:hanging="1080"/>
      </w:pPr>
      <w:rPr>
        <w:rFonts w:hint="default"/>
      </w:rPr>
    </w:lvl>
    <w:lvl w:ilvl="6">
      <w:start w:val="1"/>
      <w:numFmt w:val="decimal"/>
      <w:isLgl/>
      <w:lvlText w:val="%1.%2.%3.%4.%5.%6.%7"/>
      <w:lvlJc w:val="left"/>
      <w:pPr>
        <w:ind w:left="1468" w:hanging="1080"/>
      </w:pPr>
      <w:rPr>
        <w:rFonts w:hint="default"/>
      </w:rPr>
    </w:lvl>
    <w:lvl w:ilvl="7">
      <w:start w:val="1"/>
      <w:numFmt w:val="decimal"/>
      <w:isLgl/>
      <w:lvlText w:val="%1.%2.%3.%4.%5.%6.%7.%8"/>
      <w:lvlJc w:val="left"/>
      <w:pPr>
        <w:ind w:left="1828" w:hanging="1440"/>
      </w:pPr>
      <w:rPr>
        <w:rFonts w:hint="default"/>
      </w:rPr>
    </w:lvl>
    <w:lvl w:ilvl="8">
      <w:start w:val="1"/>
      <w:numFmt w:val="decimal"/>
      <w:isLgl/>
      <w:lvlText w:val="%1.%2.%3.%4.%5.%6.%7.%8.%9"/>
      <w:lvlJc w:val="left"/>
      <w:pPr>
        <w:ind w:left="1828" w:hanging="1440"/>
      </w:pPr>
      <w:rPr>
        <w:rFonts w:hint="default"/>
      </w:rPr>
    </w:lvl>
  </w:abstractNum>
  <w:abstractNum w:abstractNumId="26" w15:restartNumberingAfterBreak="0">
    <w:nsid w:val="5EB76190"/>
    <w:multiLevelType w:val="hybridMultilevel"/>
    <w:tmpl w:val="19D42480"/>
    <w:lvl w:ilvl="0" w:tplc="0409000F">
      <w:start w:val="1"/>
      <w:numFmt w:val="decimal"/>
      <w:lvlText w:val="%1."/>
      <w:lvlJc w:val="left"/>
      <w:pPr>
        <w:ind w:left="748" w:hanging="360"/>
      </w:pPr>
    </w:lvl>
    <w:lvl w:ilvl="1" w:tplc="04090019" w:tentative="1">
      <w:start w:val="1"/>
      <w:numFmt w:val="lowerLetter"/>
      <w:lvlText w:val="%2."/>
      <w:lvlJc w:val="left"/>
      <w:pPr>
        <w:ind w:left="1468" w:hanging="360"/>
      </w:pPr>
    </w:lvl>
    <w:lvl w:ilvl="2" w:tplc="0409001B" w:tentative="1">
      <w:start w:val="1"/>
      <w:numFmt w:val="lowerRoman"/>
      <w:lvlText w:val="%3."/>
      <w:lvlJc w:val="right"/>
      <w:pPr>
        <w:ind w:left="2188" w:hanging="180"/>
      </w:pPr>
    </w:lvl>
    <w:lvl w:ilvl="3" w:tplc="0409000F" w:tentative="1">
      <w:start w:val="1"/>
      <w:numFmt w:val="decimal"/>
      <w:lvlText w:val="%4."/>
      <w:lvlJc w:val="left"/>
      <w:pPr>
        <w:ind w:left="2908" w:hanging="360"/>
      </w:pPr>
    </w:lvl>
    <w:lvl w:ilvl="4" w:tplc="04090019" w:tentative="1">
      <w:start w:val="1"/>
      <w:numFmt w:val="lowerLetter"/>
      <w:lvlText w:val="%5."/>
      <w:lvlJc w:val="left"/>
      <w:pPr>
        <w:ind w:left="3628" w:hanging="360"/>
      </w:pPr>
    </w:lvl>
    <w:lvl w:ilvl="5" w:tplc="0409001B" w:tentative="1">
      <w:start w:val="1"/>
      <w:numFmt w:val="lowerRoman"/>
      <w:lvlText w:val="%6."/>
      <w:lvlJc w:val="right"/>
      <w:pPr>
        <w:ind w:left="4348" w:hanging="180"/>
      </w:pPr>
    </w:lvl>
    <w:lvl w:ilvl="6" w:tplc="0409000F" w:tentative="1">
      <w:start w:val="1"/>
      <w:numFmt w:val="decimal"/>
      <w:lvlText w:val="%7."/>
      <w:lvlJc w:val="left"/>
      <w:pPr>
        <w:ind w:left="5068" w:hanging="360"/>
      </w:pPr>
    </w:lvl>
    <w:lvl w:ilvl="7" w:tplc="04090019" w:tentative="1">
      <w:start w:val="1"/>
      <w:numFmt w:val="lowerLetter"/>
      <w:lvlText w:val="%8."/>
      <w:lvlJc w:val="left"/>
      <w:pPr>
        <w:ind w:left="5788" w:hanging="360"/>
      </w:pPr>
    </w:lvl>
    <w:lvl w:ilvl="8" w:tplc="0409001B" w:tentative="1">
      <w:start w:val="1"/>
      <w:numFmt w:val="lowerRoman"/>
      <w:lvlText w:val="%9."/>
      <w:lvlJc w:val="right"/>
      <w:pPr>
        <w:ind w:left="6508" w:hanging="180"/>
      </w:pPr>
    </w:lvl>
  </w:abstractNum>
  <w:abstractNum w:abstractNumId="27" w15:restartNumberingAfterBreak="0">
    <w:nsid w:val="602D5FD4"/>
    <w:multiLevelType w:val="hybridMultilevel"/>
    <w:tmpl w:val="ECBEF1BC"/>
    <w:lvl w:ilvl="0" w:tplc="0512DEF4">
      <w:start w:val="1"/>
      <w:numFmt w:val="upperLetter"/>
      <w:lvlText w:val="%1."/>
      <w:lvlJc w:val="left"/>
      <w:pPr>
        <w:ind w:left="388" w:hanging="360"/>
      </w:pPr>
      <w:rPr>
        <w:rFonts w:hint="default"/>
      </w:rPr>
    </w:lvl>
    <w:lvl w:ilvl="1" w:tplc="04090019" w:tentative="1">
      <w:start w:val="1"/>
      <w:numFmt w:val="lowerLetter"/>
      <w:lvlText w:val="%2."/>
      <w:lvlJc w:val="left"/>
      <w:pPr>
        <w:ind w:left="1108" w:hanging="360"/>
      </w:pPr>
    </w:lvl>
    <w:lvl w:ilvl="2" w:tplc="0409001B" w:tentative="1">
      <w:start w:val="1"/>
      <w:numFmt w:val="lowerRoman"/>
      <w:lvlText w:val="%3."/>
      <w:lvlJc w:val="right"/>
      <w:pPr>
        <w:ind w:left="1828" w:hanging="180"/>
      </w:pPr>
    </w:lvl>
    <w:lvl w:ilvl="3" w:tplc="0409000F" w:tentative="1">
      <w:start w:val="1"/>
      <w:numFmt w:val="decimal"/>
      <w:lvlText w:val="%4."/>
      <w:lvlJc w:val="left"/>
      <w:pPr>
        <w:ind w:left="2548" w:hanging="360"/>
      </w:pPr>
    </w:lvl>
    <w:lvl w:ilvl="4" w:tplc="04090019" w:tentative="1">
      <w:start w:val="1"/>
      <w:numFmt w:val="lowerLetter"/>
      <w:lvlText w:val="%5."/>
      <w:lvlJc w:val="left"/>
      <w:pPr>
        <w:ind w:left="3268" w:hanging="360"/>
      </w:pPr>
    </w:lvl>
    <w:lvl w:ilvl="5" w:tplc="0409001B" w:tentative="1">
      <w:start w:val="1"/>
      <w:numFmt w:val="lowerRoman"/>
      <w:lvlText w:val="%6."/>
      <w:lvlJc w:val="right"/>
      <w:pPr>
        <w:ind w:left="3988" w:hanging="180"/>
      </w:pPr>
    </w:lvl>
    <w:lvl w:ilvl="6" w:tplc="0409000F" w:tentative="1">
      <w:start w:val="1"/>
      <w:numFmt w:val="decimal"/>
      <w:lvlText w:val="%7."/>
      <w:lvlJc w:val="left"/>
      <w:pPr>
        <w:ind w:left="4708" w:hanging="360"/>
      </w:pPr>
    </w:lvl>
    <w:lvl w:ilvl="7" w:tplc="04090019" w:tentative="1">
      <w:start w:val="1"/>
      <w:numFmt w:val="lowerLetter"/>
      <w:lvlText w:val="%8."/>
      <w:lvlJc w:val="left"/>
      <w:pPr>
        <w:ind w:left="5428" w:hanging="360"/>
      </w:pPr>
    </w:lvl>
    <w:lvl w:ilvl="8" w:tplc="0409001B" w:tentative="1">
      <w:start w:val="1"/>
      <w:numFmt w:val="lowerRoman"/>
      <w:lvlText w:val="%9."/>
      <w:lvlJc w:val="right"/>
      <w:pPr>
        <w:ind w:left="6148" w:hanging="180"/>
      </w:pPr>
    </w:lvl>
  </w:abstractNum>
  <w:abstractNum w:abstractNumId="28" w15:restartNumberingAfterBreak="0">
    <w:nsid w:val="6C8A2972"/>
    <w:multiLevelType w:val="hybridMultilevel"/>
    <w:tmpl w:val="74EE6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975A10"/>
    <w:multiLevelType w:val="hybridMultilevel"/>
    <w:tmpl w:val="AE628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676596"/>
    <w:multiLevelType w:val="hybridMultilevel"/>
    <w:tmpl w:val="12A6D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CC6B7D"/>
    <w:multiLevelType w:val="hybridMultilevel"/>
    <w:tmpl w:val="EB5E2F64"/>
    <w:lvl w:ilvl="0" w:tplc="04090001">
      <w:start w:val="1"/>
      <w:numFmt w:val="bullet"/>
      <w:lvlText w:val=""/>
      <w:lvlJc w:val="left"/>
      <w:pPr>
        <w:ind w:left="748" w:hanging="360"/>
      </w:pPr>
      <w:rPr>
        <w:rFonts w:ascii="Symbol" w:hAnsi="Symbol" w:hint="default"/>
      </w:rPr>
    </w:lvl>
    <w:lvl w:ilvl="1" w:tplc="04090003" w:tentative="1">
      <w:start w:val="1"/>
      <w:numFmt w:val="bullet"/>
      <w:lvlText w:val="o"/>
      <w:lvlJc w:val="left"/>
      <w:pPr>
        <w:ind w:left="1468" w:hanging="360"/>
      </w:pPr>
      <w:rPr>
        <w:rFonts w:ascii="Courier New" w:hAnsi="Courier New" w:cs="Courier New" w:hint="default"/>
      </w:rPr>
    </w:lvl>
    <w:lvl w:ilvl="2" w:tplc="04090005" w:tentative="1">
      <w:start w:val="1"/>
      <w:numFmt w:val="bullet"/>
      <w:lvlText w:val=""/>
      <w:lvlJc w:val="left"/>
      <w:pPr>
        <w:ind w:left="2188" w:hanging="360"/>
      </w:pPr>
      <w:rPr>
        <w:rFonts w:ascii="Wingdings" w:hAnsi="Wingdings" w:hint="default"/>
      </w:rPr>
    </w:lvl>
    <w:lvl w:ilvl="3" w:tplc="04090001" w:tentative="1">
      <w:start w:val="1"/>
      <w:numFmt w:val="bullet"/>
      <w:lvlText w:val=""/>
      <w:lvlJc w:val="left"/>
      <w:pPr>
        <w:ind w:left="2908" w:hanging="360"/>
      </w:pPr>
      <w:rPr>
        <w:rFonts w:ascii="Symbol" w:hAnsi="Symbol" w:hint="default"/>
      </w:rPr>
    </w:lvl>
    <w:lvl w:ilvl="4" w:tplc="04090003" w:tentative="1">
      <w:start w:val="1"/>
      <w:numFmt w:val="bullet"/>
      <w:lvlText w:val="o"/>
      <w:lvlJc w:val="left"/>
      <w:pPr>
        <w:ind w:left="3628" w:hanging="360"/>
      </w:pPr>
      <w:rPr>
        <w:rFonts w:ascii="Courier New" w:hAnsi="Courier New" w:cs="Courier New" w:hint="default"/>
      </w:rPr>
    </w:lvl>
    <w:lvl w:ilvl="5" w:tplc="04090005" w:tentative="1">
      <w:start w:val="1"/>
      <w:numFmt w:val="bullet"/>
      <w:lvlText w:val=""/>
      <w:lvlJc w:val="left"/>
      <w:pPr>
        <w:ind w:left="4348" w:hanging="360"/>
      </w:pPr>
      <w:rPr>
        <w:rFonts w:ascii="Wingdings" w:hAnsi="Wingdings" w:hint="default"/>
      </w:rPr>
    </w:lvl>
    <w:lvl w:ilvl="6" w:tplc="04090001" w:tentative="1">
      <w:start w:val="1"/>
      <w:numFmt w:val="bullet"/>
      <w:lvlText w:val=""/>
      <w:lvlJc w:val="left"/>
      <w:pPr>
        <w:ind w:left="5068" w:hanging="360"/>
      </w:pPr>
      <w:rPr>
        <w:rFonts w:ascii="Symbol" w:hAnsi="Symbol" w:hint="default"/>
      </w:rPr>
    </w:lvl>
    <w:lvl w:ilvl="7" w:tplc="04090003" w:tentative="1">
      <w:start w:val="1"/>
      <w:numFmt w:val="bullet"/>
      <w:lvlText w:val="o"/>
      <w:lvlJc w:val="left"/>
      <w:pPr>
        <w:ind w:left="5788" w:hanging="360"/>
      </w:pPr>
      <w:rPr>
        <w:rFonts w:ascii="Courier New" w:hAnsi="Courier New" w:cs="Courier New" w:hint="default"/>
      </w:rPr>
    </w:lvl>
    <w:lvl w:ilvl="8" w:tplc="04090005" w:tentative="1">
      <w:start w:val="1"/>
      <w:numFmt w:val="bullet"/>
      <w:lvlText w:val=""/>
      <w:lvlJc w:val="left"/>
      <w:pPr>
        <w:ind w:left="6508" w:hanging="360"/>
      </w:pPr>
      <w:rPr>
        <w:rFonts w:ascii="Wingdings" w:hAnsi="Wingdings" w:hint="default"/>
      </w:rPr>
    </w:lvl>
  </w:abstractNum>
  <w:abstractNum w:abstractNumId="32" w15:restartNumberingAfterBreak="0">
    <w:nsid w:val="77E014D0"/>
    <w:multiLevelType w:val="multilevel"/>
    <w:tmpl w:val="E56C1526"/>
    <w:lvl w:ilvl="0">
      <w:start w:val="1"/>
      <w:numFmt w:val="decimal"/>
      <w:lvlText w:val="%1."/>
      <w:lvlJc w:val="left"/>
      <w:pPr>
        <w:ind w:left="388" w:hanging="360"/>
      </w:pPr>
      <w:rPr>
        <w:rFonts w:hint="default"/>
        <w:color w:val="231F20"/>
        <w:w w:val="105"/>
      </w:rPr>
    </w:lvl>
    <w:lvl w:ilvl="1">
      <w:start w:val="4"/>
      <w:numFmt w:val="decimal"/>
      <w:isLgl/>
      <w:lvlText w:val="%1.%2"/>
      <w:lvlJc w:val="left"/>
      <w:pPr>
        <w:ind w:left="388" w:hanging="360"/>
      </w:pPr>
      <w:rPr>
        <w:rFonts w:hint="default"/>
      </w:rPr>
    </w:lvl>
    <w:lvl w:ilvl="2">
      <w:start w:val="1"/>
      <w:numFmt w:val="decimal"/>
      <w:isLgl/>
      <w:lvlText w:val="%1.%2.%3"/>
      <w:lvlJc w:val="left"/>
      <w:pPr>
        <w:ind w:left="748" w:hanging="720"/>
      </w:pPr>
      <w:rPr>
        <w:rFonts w:hint="default"/>
      </w:rPr>
    </w:lvl>
    <w:lvl w:ilvl="3">
      <w:start w:val="1"/>
      <w:numFmt w:val="decimal"/>
      <w:isLgl/>
      <w:lvlText w:val="%1.%2.%3.%4"/>
      <w:lvlJc w:val="left"/>
      <w:pPr>
        <w:ind w:left="748" w:hanging="720"/>
      </w:pPr>
      <w:rPr>
        <w:rFonts w:hint="default"/>
      </w:rPr>
    </w:lvl>
    <w:lvl w:ilvl="4">
      <w:start w:val="1"/>
      <w:numFmt w:val="decimal"/>
      <w:isLgl/>
      <w:lvlText w:val="%1.%2.%3.%4.%5"/>
      <w:lvlJc w:val="left"/>
      <w:pPr>
        <w:ind w:left="748" w:hanging="720"/>
      </w:pPr>
      <w:rPr>
        <w:rFonts w:hint="default"/>
      </w:rPr>
    </w:lvl>
    <w:lvl w:ilvl="5">
      <w:start w:val="1"/>
      <w:numFmt w:val="decimal"/>
      <w:isLgl/>
      <w:lvlText w:val="%1.%2.%3.%4.%5.%6"/>
      <w:lvlJc w:val="left"/>
      <w:pPr>
        <w:ind w:left="1108" w:hanging="1080"/>
      </w:pPr>
      <w:rPr>
        <w:rFonts w:hint="default"/>
      </w:rPr>
    </w:lvl>
    <w:lvl w:ilvl="6">
      <w:start w:val="1"/>
      <w:numFmt w:val="decimal"/>
      <w:isLgl/>
      <w:lvlText w:val="%1.%2.%3.%4.%5.%6.%7"/>
      <w:lvlJc w:val="left"/>
      <w:pPr>
        <w:ind w:left="1108" w:hanging="1080"/>
      </w:pPr>
      <w:rPr>
        <w:rFonts w:hint="default"/>
      </w:rPr>
    </w:lvl>
    <w:lvl w:ilvl="7">
      <w:start w:val="1"/>
      <w:numFmt w:val="decimal"/>
      <w:isLgl/>
      <w:lvlText w:val="%1.%2.%3.%4.%5.%6.%7.%8"/>
      <w:lvlJc w:val="left"/>
      <w:pPr>
        <w:ind w:left="1468" w:hanging="1440"/>
      </w:pPr>
      <w:rPr>
        <w:rFonts w:hint="default"/>
      </w:rPr>
    </w:lvl>
    <w:lvl w:ilvl="8">
      <w:start w:val="1"/>
      <w:numFmt w:val="decimal"/>
      <w:isLgl/>
      <w:lvlText w:val="%1.%2.%3.%4.%5.%6.%7.%8.%9"/>
      <w:lvlJc w:val="left"/>
      <w:pPr>
        <w:ind w:left="1468" w:hanging="1440"/>
      </w:pPr>
      <w:rPr>
        <w:rFonts w:hint="default"/>
      </w:rPr>
    </w:lvl>
  </w:abstractNum>
  <w:abstractNum w:abstractNumId="33" w15:restartNumberingAfterBreak="0">
    <w:nsid w:val="79FD3535"/>
    <w:multiLevelType w:val="hybridMultilevel"/>
    <w:tmpl w:val="0616F510"/>
    <w:lvl w:ilvl="0" w:tplc="1358726E">
      <w:start w:val="1"/>
      <w:numFmt w:val="decimal"/>
      <w:lvlText w:val="%1."/>
      <w:lvlJc w:val="left"/>
      <w:pPr>
        <w:ind w:left="316" w:hanging="288"/>
      </w:pPr>
      <w:rPr>
        <w:rFonts w:ascii="Calibri" w:eastAsia="Calibri" w:hAnsi="Calibri" w:cs="Calibri" w:hint="default"/>
        <w:b w:val="0"/>
        <w:bCs w:val="0"/>
        <w:i w:val="0"/>
        <w:iCs w:val="0"/>
        <w:color w:val="231F20"/>
        <w:spacing w:val="0"/>
        <w:w w:val="105"/>
        <w:sz w:val="28"/>
        <w:szCs w:val="28"/>
        <w:lang w:val="en-US" w:eastAsia="en-US" w:bidi="ar-SA"/>
      </w:rPr>
    </w:lvl>
    <w:lvl w:ilvl="1" w:tplc="7BE695FC">
      <w:start w:val="1"/>
      <w:numFmt w:val="decimal"/>
      <w:lvlText w:val="%2"/>
      <w:lvlJc w:val="left"/>
      <w:pPr>
        <w:ind w:left="255" w:hanging="227"/>
      </w:pPr>
      <w:rPr>
        <w:rFonts w:ascii="Arial" w:eastAsia="Arial" w:hAnsi="Arial" w:cs="Arial" w:hint="default"/>
        <w:b/>
        <w:bCs/>
        <w:i w:val="0"/>
        <w:iCs w:val="0"/>
        <w:color w:val="808285"/>
        <w:spacing w:val="0"/>
        <w:w w:val="98"/>
        <w:sz w:val="18"/>
        <w:szCs w:val="18"/>
        <w:lang w:val="en-US" w:eastAsia="en-US" w:bidi="ar-SA"/>
      </w:rPr>
    </w:lvl>
    <w:lvl w:ilvl="2" w:tplc="73EA5AE8">
      <w:numFmt w:val="bullet"/>
      <w:lvlText w:val="•"/>
      <w:lvlJc w:val="left"/>
      <w:pPr>
        <w:ind w:left="320" w:hanging="227"/>
      </w:pPr>
      <w:rPr>
        <w:rFonts w:hint="default"/>
        <w:lang w:val="en-US" w:eastAsia="en-US" w:bidi="ar-SA"/>
      </w:rPr>
    </w:lvl>
    <w:lvl w:ilvl="3" w:tplc="FBFCB1D2">
      <w:numFmt w:val="bullet"/>
      <w:lvlText w:val="•"/>
      <w:lvlJc w:val="left"/>
      <w:pPr>
        <w:ind w:left="248" w:hanging="227"/>
      </w:pPr>
      <w:rPr>
        <w:rFonts w:hint="default"/>
        <w:lang w:val="en-US" w:eastAsia="en-US" w:bidi="ar-SA"/>
      </w:rPr>
    </w:lvl>
    <w:lvl w:ilvl="4" w:tplc="6D5E46F0">
      <w:numFmt w:val="bullet"/>
      <w:lvlText w:val="•"/>
      <w:lvlJc w:val="left"/>
      <w:pPr>
        <w:ind w:left="176" w:hanging="227"/>
      </w:pPr>
      <w:rPr>
        <w:rFonts w:hint="default"/>
        <w:lang w:val="en-US" w:eastAsia="en-US" w:bidi="ar-SA"/>
      </w:rPr>
    </w:lvl>
    <w:lvl w:ilvl="5" w:tplc="CAD262B6">
      <w:numFmt w:val="bullet"/>
      <w:lvlText w:val="•"/>
      <w:lvlJc w:val="left"/>
      <w:pPr>
        <w:ind w:left="104" w:hanging="227"/>
      </w:pPr>
      <w:rPr>
        <w:rFonts w:hint="default"/>
        <w:lang w:val="en-US" w:eastAsia="en-US" w:bidi="ar-SA"/>
      </w:rPr>
    </w:lvl>
    <w:lvl w:ilvl="6" w:tplc="7A5ED1D2">
      <w:numFmt w:val="bullet"/>
      <w:lvlText w:val="•"/>
      <w:lvlJc w:val="left"/>
      <w:pPr>
        <w:ind w:left="32" w:hanging="227"/>
      </w:pPr>
      <w:rPr>
        <w:rFonts w:hint="default"/>
        <w:lang w:val="en-US" w:eastAsia="en-US" w:bidi="ar-SA"/>
      </w:rPr>
    </w:lvl>
    <w:lvl w:ilvl="7" w:tplc="F50C5DAA">
      <w:numFmt w:val="bullet"/>
      <w:lvlText w:val="•"/>
      <w:lvlJc w:val="left"/>
      <w:pPr>
        <w:ind w:left="-39" w:hanging="227"/>
      </w:pPr>
      <w:rPr>
        <w:rFonts w:hint="default"/>
        <w:lang w:val="en-US" w:eastAsia="en-US" w:bidi="ar-SA"/>
      </w:rPr>
    </w:lvl>
    <w:lvl w:ilvl="8" w:tplc="CA48B3F2">
      <w:numFmt w:val="bullet"/>
      <w:lvlText w:val="•"/>
      <w:lvlJc w:val="left"/>
      <w:pPr>
        <w:ind w:left="-111" w:hanging="227"/>
      </w:pPr>
      <w:rPr>
        <w:rFonts w:hint="default"/>
        <w:lang w:val="en-US" w:eastAsia="en-US" w:bidi="ar-SA"/>
      </w:rPr>
    </w:lvl>
  </w:abstractNum>
  <w:abstractNum w:abstractNumId="34" w15:restartNumberingAfterBreak="0">
    <w:nsid w:val="7B8B5BD6"/>
    <w:multiLevelType w:val="hybridMultilevel"/>
    <w:tmpl w:val="E4567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33"/>
  </w:num>
  <w:num w:numId="3">
    <w:abstractNumId w:val="11"/>
  </w:num>
  <w:num w:numId="4">
    <w:abstractNumId w:val="25"/>
  </w:num>
  <w:num w:numId="5">
    <w:abstractNumId w:val="28"/>
  </w:num>
  <w:num w:numId="6">
    <w:abstractNumId w:val="12"/>
  </w:num>
  <w:num w:numId="7">
    <w:abstractNumId w:val="20"/>
  </w:num>
  <w:num w:numId="8">
    <w:abstractNumId w:val="32"/>
  </w:num>
  <w:num w:numId="9">
    <w:abstractNumId w:val="26"/>
  </w:num>
  <w:num w:numId="10">
    <w:abstractNumId w:val="27"/>
  </w:num>
  <w:num w:numId="11">
    <w:abstractNumId w:val="1"/>
  </w:num>
  <w:num w:numId="12">
    <w:abstractNumId w:val="19"/>
  </w:num>
  <w:num w:numId="13">
    <w:abstractNumId w:val="5"/>
  </w:num>
  <w:num w:numId="14">
    <w:abstractNumId w:val="3"/>
  </w:num>
  <w:num w:numId="15">
    <w:abstractNumId w:val="7"/>
  </w:num>
  <w:num w:numId="16">
    <w:abstractNumId w:val="8"/>
  </w:num>
  <w:num w:numId="17">
    <w:abstractNumId w:val="16"/>
  </w:num>
  <w:num w:numId="18">
    <w:abstractNumId w:val="18"/>
  </w:num>
  <w:num w:numId="19">
    <w:abstractNumId w:val="10"/>
  </w:num>
  <w:num w:numId="20">
    <w:abstractNumId w:val="17"/>
  </w:num>
  <w:num w:numId="21">
    <w:abstractNumId w:val="2"/>
  </w:num>
  <w:num w:numId="22">
    <w:abstractNumId w:val="23"/>
  </w:num>
  <w:num w:numId="23">
    <w:abstractNumId w:val="34"/>
  </w:num>
  <w:num w:numId="24">
    <w:abstractNumId w:val="15"/>
  </w:num>
  <w:num w:numId="25">
    <w:abstractNumId w:val="29"/>
  </w:num>
  <w:num w:numId="26">
    <w:abstractNumId w:val="30"/>
  </w:num>
  <w:num w:numId="27">
    <w:abstractNumId w:val="14"/>
  </w:num>
  <w:num w:numId="28">
    <w:abstractNumId w:val="22"/>
  </w:num>
  <w:num w:numId="29">
    <w:abstractNumId w:val="13"/>
  </w:num>
  <w:num w:numId="30">
    <w:abstractNumId w:val="9"/>
  </w:num>
  <w:num w:numId="31">
    <w:abstractNumId w:val="6"/>
  </w:num>
  <w:num w:numId="32">
    <w:abstractNumId w:val="4"/>
  </w:num>
  <w:num w:numId="33">
    <w:abstractNumId w:val="0"/>
  </w:num>
  <w:num w:numId="34">
    <w:abstractNumId w:val="31"/>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BF5"/>
    <w:rsid w:val="0000007D"/>
    <w:rsid w:val="00010DCC"/>
    <w:rsid w:val="00022AE6"/>
    <w:rsid w:val="000448E8"/>
    <w:rsid w:val="00065BF5"/>
    <w:rsid w:val="00071EC7"/>
    <w:rsid w:val="000B70E0"/>
    <w:rsid w:val="000D37F5"/>
    <w:rsid w:val="001324A2"/>
    <w:rsid w:val="001A3883"/>
    <w:rsid w:val="001B4634"/>
    <w:rsid w:val="001B65B2"/>
    <w:rsid w:val="001D2701"/>
    <w:rsid w:val="00273C30"/>
    <w:rsid w:val="00287322"/>
    <w:rsid w:val="002E30F0"/>
    <w:rsid w:val="00382958"/>
    <w:rsid w:val="003B2DDF"/>
    <w:rsid w:val="003E793B"/>
    <w:rsid w:val="004149D7"/>
    <w:rsid w:val="004336EE"/>
    <w:rsid w:val="00451F7B"/>
    <w:rsid w:val="0046330F"/>
    <w:rsid w:val="00487B59"/>
    <w:rsid w:val="004C02BF"/>
    <w:rsid w:val="004D038C"/>
    <w:rsid w:val="00516DBF"/>
    <w:rsid w:val="00591E24"/>
    <w:rsid w:val="00597FA8"/>
    <w:rsid w:val="005A1233"/>
    <w:rsid w:val="005B327E"/>
    <w:rsid w:val="005D0416"/>
    <w:rsid w:val="00647FD9"/>
    <w:rsid w:val="00676A24"/>
    <w:rsid w:val="006C539F"/>
    <w:rsid w:val="006D3C0D"/>
    <w:rsid w:val="00711322"/>
    <w:rsid w:val="0071453D"/>
    <w:rsid w:val="007327DB"/>
    <w:rsid w:val="007415A9"/>
    <w:rsid w:val="00741DFE"/>
    <w:rsid w:val="00756AFE"/>
    <w:rsid w:val="007A130E"/>
    <w:rsid w:val="008138FE"/>
    <w:rsid w:val="0087095E"/>
    <w:rsid w:val="00890C98"/>
    <w:rsid w:val="008A3FFB"/>
    <w:rsid w:val="00952BB9"/>
    <w:rsid w:val="00961998"/>
    <w:rsid w:val="00993BC5"/>
    <w:rsid w:val="00A04980"/>
    <w:rsid w:val="00A15AC0"/>
    <w:rsid w:val="00A26908"/>
    <w:rsid w:val="00A5392C"/>
    <w:rsid w:val="00A56BF7"/>
    <w:rsid w:val="00A668B0"/>
    <w:rsid w:val="00A8776C"/>
    <w:rsid w:val="00AE021E"/>
    <w:rsid w:val="00B05FF6"/>
    <w:rsid w:val="00B33A94"/>
    <w:rsid w:val="00B52050"/>
    <w:rsid w:val="00B7687D"/>
    <w:rsid w:val="00B820ED"/>
    <w:rsid w:val="00B82F55"/>
    <w:rsid w:val="00B8505C"/>
    <w:rsid w:val="00B95F0C"/>
    <w:rsid w:val="00BA0EE2"/>
    <w:rsid w:val="00BB0DEE"/>
    <w:rsid w:val="00BB5C89"/>
    <w:rsid w:val="00C70135"/>
    <w:rsid w:val="00CA3ADA"/>
    <w:rsid w:val="00CA631D"/>
    <w:rsid w:val="00CA762D"/>
    <w:rsid w:val="00CB1E05"/>
    <w:rsid w:val="00CC6AE1"/>
    <w:rsid w:val="00CC6C96"/>
    <w:rsid w:val="00CE4269"/>
    <w:rsid w:val="00D26FD0"/>
    <w:rsid w:val="00D660F4"/>
    <w:rsid w:val="00DC053C"/>
    <w:rsid w:val="00DC663C"/>
    <w:rsid w:val="00E012B6"/>
    <w:rsid w:val="00E02FD0"/>
    <w:rsid w:val="00E37E79"/>
    <w:rsid w:val="00E449F6"/>
    <w:rsid w:val="00E6470E"/>
    <w:rsid w:val="00E83E97"/>
    <w:rsid w:val="00EB4498"/>
    <w:rsid w:val="00EB5655"/>
    <w:rsid w:val="00ED3C3B"/>
    <w:rsid w:val="00F130CA"/>
    <w:rsid w:val="00F40D54"/>
    <w:rsid w:val="00F42AEE"/>
    <w:rsid w:val="00FA35B4"/>
    <w:rsid w:val="00FA6FB1"/>
    <w:rsid w:val="00FD27BB"/>
    <w:rsid w:val="00FD56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73E62"/>
  <w15:docId w15:val="{5AE22064-F9E9-4680-9D24-952FD0A81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Palatino Linotype" w:eastAsia="Palatino Linotype" w:hAnsi="Palatino Linotype" w:cs="Palatino Linotype"/>
    </w:rPr>
  </w:style>
  <w:style w:type="paragraph" w:styleId="Heading1">
    <w:name w:val="heading 1"/>
    <w:basedOn w:val="Normal"/>
    <w:uiPriority w:val="9"/>
    <w:qFormat/>
    <w:pPr>
      <w:spacing w:before="53"/>
      <w:ind w:left="314" w:hanging="286"/>
      <w:outlineLvl w:val="0"/>
    </w:pPr>
    <w:rPr>
      <w:rFonts w:ascii="Calibri" w:eastAsia="Calibri" w:hAnsi="Calibri" w:cs="Calibri"/>
      <w:sz w:val="28"/>
      <w:szCs w:val="28"/>
    </w:rPr>
  </w:style>
  <w:style w:type="paragraph" w:styleId="Heading2">
    <w:name w:val="heading 2"/>
    <w:basedOn w:val="Normal"/>
    <w:uiPriority w:val="9"/>
    <w:unhideWhenUsed/>
    <w:qFormat/>
    <w:pPr>
      <w:spacing w:before="131"/>
      <w:ind w:left="28"/>
      <w:jc w:val="both"/>
      <w:outlineLvl w:val="1"/>
    </w:pPr>
  </w:style>
  <w:style w:type="paragraph" w:styleId="Heading3">
    <w:name w:val="heading 3"/>
    <w:basedOn w:val="Normal"/>
    <w:next w:val="Normal"/>
    <w:link w:val="Heading3Char"/>
    <w:uiPriority w:val="9"/>
    <w:semiHidden/>
    <w:unhideWhenUsed/>
    <w:qFormat/>
    <w:rsid w:val="008138F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A15AC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0"/>
      <w:szCs w:val="20"/>
    </w:rPr>
  </w:style>
  <w:style w:type="paragraph" w:styleId="Title">
    <w:name w:val="Title"/>
    <w:basedOn w:val="Normal"/>
    <w:uiPriority w:val="10"/>
    <w:qFormat/>
    <w:pPr>
      <w:spacing w:before="291"/>
      <w:ind w:left="67" w:right="1651"/>
    </w:pPr>
    <w:rPr>
      <w:rFonts w:ascii="Calibri" w:eastAsia="Calibri" w:hAnsi="Calibri" w:cs="Calibri"/>
      <w:sz w:val="60"/>
      <w:szCs w:val="60"/>
    </w:rPr>
  </w:style>
  <w:style w:type="paragraph" w:styleId="ListParagraph">
    <w:name w:val="List Paragraph"/>
    <w:basedOn w:val="Normal"/>
    <w:uiPriority w:val="1"/>
    <w:qFormat/>
    <w:pPr>
      <w:spacing w:before="53"/>
      <w:ind w:left="357" w:hanging="300"/>
      <w:jc w:val="both"/>
    </w:pPr>
  </w:style>
  <w:style w:type="paragraph" w:customStyle="1" w:styleId="TableParagraph">
    <w:name w:val="Table Paragraph"/>
    <w:basedOn w:val="Normal"/>
    <w:uiPriority w:val="1"/>
    <w:qFormat/>
    <w:pPr>
      <w:spacing w:before="35"/>
      <w:ind w:right="6"/>
      <w:jc w:val="center"/>
    </w:pPr>
  </w:style>
  <w:style w:type="paragraph" w:styleId="Caption">
    <w:name w:val="caption"/>
    <w:basedOn w:val="Normal"/>
    <w:next w:val="Normal"/>
    <w:uiPriority w:val="35"/>
    <w:unhideWhenUsed/>
    <w:qFormat/>
    <w:rsid w:val="003B2DDF"/>
    <w:pPr>
      <w:spacing w:after="200"/>
    </w:pPr>
    <w:rPr>
      <w:i/>
      <w:iCs/>
      <w:color w:val="1F497D" w:themeColor="text2"/>
      <w:sz w:val="18"/>
      <w:szCs w:val="18"/>
    </w:rPr>
  </w:style>
  <w:style w:type="character" w:styleId="PlaceholderText">
    <w:name w:val="Placeholder Text"/>
    <w:basedOn w:val="DefaultParagraphFont"/>
    <w:uiPriority w:val="99"/>
    <w:semiHidden/>
    <w:rsid w:val="00CC6AE1"/>
    <w:rPr>
      <w:color w:val="808080"/>
    </w:rPr>
  </w:style>
  <w:style w:type="character" w:styleId="Strong">
    <w:name w:val="Strong"/>
    <w:basedOn w:val="DefaultParagraphFont"/>
    <w:uiPriority w:val="22"/>
    <w:qFormat/>
    <w:rsid w:val="00A15AC0"/>
    <w:rPr>
      <w:b/>
      <w:bCs/>
    </w:rPr>
  </w:style>
  <w:style w:type="character" w:customStyle="1" w:styleId="Heading4Char">
    <w:name w:val="Heading 4 Char"/>
    <w:basedOn w:val="DefaultParagraphFont"/>
    <w:link w:val="Heading4"/>
    <w:uiPriority w:val="9"/>
    <w:semiHidden/>
    <w:rsid w:val="00A15AC0"/>
    <w:rPr>
      <w:rFonts w:asciiTheme="majorHAnsi" w:eastAsiaTheme="majorEastAsia" w:hAnsiTheme="majorHAnsi" w:cstheme="majorBidi"/>
      <w:i/>
      <w:iCs/>
      <w:color w:val="365F91" w:themeColor="accent1" w:themeShade="BF"/>
    </w:rPr>
  </w:style>
  <w:style w:type="character" w:styleId="Emphasis">
    <w:name w:val="Emphasis"/>
    <w:basedOn w:val="DefaultParagraphFont"/>
    <w:uiPriority w:val="20"/>
    <w:qFormat/>
    <w:rsid w:val="00A56BF7"/>
    <w:rPr>
      <w:i/>
      <w:iCs/>
    </w:rPr>
  </w:style>
  <w:style w:type="character" w:customStyle="1" w:styleId="Heading3Char">
    <w:name w:val="Heading 3 Char"/>
    <w:basedOn w:val="DefaultParagraphFont"/>
    <w:link w:val="Heading3"/>
    <w:uiPriority w:val="9"/>
    <w:semiHidden/>
    <w:rsid w:val="008138FE"/>
    <w:rPr>
      <w:rFonts w:asciiTheme="majorHAnsi" w:eastAsiaTheme="majorEastAsia" w:hAnsiTheme="majorHAnsi" w:cstheme="majorBidi"/>
      <w:color w:val="243F60" w:themeColor="accent1" w:themeShade="7F"/>
      <w:sz w:val="24"/>
      <w:szCs w:val="24"/>
    </w:rPr>
  </w:style>
  <w:style w:type="table" w:styleId="TableGrid">
    <w:name w:val="Table Grid"/>
    <w:basedOn w:val="TableNormal"/>
    <w:uiPriority w:val="39"/>
    <w:rsid w:val="00CE42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90C98"/>
    <w:rPr>
      <w:color w:val="0000FF" w:themeColor="hyperlink"/>
      <w:u w:val="single"/>
    </w:rPr>
  </w:style>
  <w:style w:type="character" w:customStyle="1" w:styleId="UnresolvedMention">
    <w:name w:val="Unresolved Mention"/>
    <w:basedOn w:val="DefaultParagraphFont"/>
    <w:uiPriority w:val="99"/>
    <w:semiHidden/>
    <w:unhideWhenUsed/>
    <w:rsid w:val="00890C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80967">
      <w:bodyDiv w:val="1"/>
      <w:marLeft w:val="0"/>
      <w:marRight w:val="0"/>
      <w:marTop w:val="0"/>
      <w:marBottom w:val="0"/>
      <w:divBdr>
        <w:top w:val="none" w:sz="0" w:space="0" w:color="auto"/>
        <w:left w:val="none" w:sz="0" w:space="0" w:color="auto"/>
        <w:bottom w:val="none" w:sz="0" w:space="0" w:color="auto"/>
        <w:right w:val="none" w:sz="0" w:space="0" w:color="auto"/>
      </w:divBdr>
    </w:div>
    <w:div w:id="117262492">
      <w:bodyDiv w:val="1"/>
      <w:marLeft w:val="0"/>
      <w:marRight w:val="0"/>
      <w:marTop w:val="0"/>
      <w:marBottom w:val="0"/>
      <w:divBdr>
        <w:top w:val="none" w:sz="0" w:space="0" w:color="auto"/>
        <w:left w:val="none" w:sz="0" w:space="0" w:color="auto"/>
        <w:bottom w:val="none" w:sz="0" w:space="0" w:color="auto"/>
        <w:right w:val="none" w:sz="0" w:space="0" w:color="auto"/>
      </w:divBdr>
    </w:div>
    <w:div w:id="232858984">
      <w:bodyDiv w:val="1"/>
      <w:marLeft w:val="0"/>
      <w:marRight w:val="0"/>
      <w:marTop w:val="0"/>
      <w:marBottom w:val="0"/>
      <w:divBdr>
        <w:top w:val="none" w:sz="0" w:space="0" w:color="auto"/>
        <w:left w:val="none" w:sz="0" w:space="0" w:color="auto"/>
        <w:bottom w:val="none" w:sz="0" w:space="0" w:color="auto"/>
        <w:right w:val="none" w:sz="0" w:space="0" w:color="auto"/>
      </w:divBdr>
    </w:div>
    <w:div w:id="422990534">
      <w:bodyDiv w:val="1"/>
      <w:marLeft w:val="0"/>
      <w:marRight w:val="0"/>
      <w:marTop w:val="0"/>
      <w:marBottom w:val="0"/>
      <w:divBdr>
        <w:top w:val="none" w:sz="0" w:space="0" w:color="auto"/>
        <w:left w:val="none" w:sz="0" w:space="0" w:color="auto"/>
        <w:bottom w:val="none" w:sz="0" w:space="0" w:color="auto"/>
        <w:right w:val="none" w:sz="0" w:space="0" w:color="auto"/>
      </w:divBdr>
    </w:div>
    <w:div w:id="527724196">
      <w:bodyDiv w:val="1"/>
      <w:marLeft w:val="0"/>
      <w:marRight w:val="0"/>
      <w:marTop w:val="0"/>
      <w:marBottom w:val="0"/>
      <w:divBdr>
        <w:top w:val="none" w:sz="0" w:space="0" w:color="auto"/>
        <w:left w:val="none" w:sz="0" w:space="0" w:color="auto"/>
        <w:bottom w:val="none" w:sz="0" w:space="0" w:color="auto"/>
        <w:right w:val="none" w:sz="0" w:space="0" w:color="auto"/>
      </w:divBdr>
    </w:div>
    <w:div w:id="771239355">
      <w:bodyDiv w:val="1"/>
      <w:marLeft w:val="0"/>
      <w:marRight w:val="0"/>
      <w:marTop w:val="0"/>
      <w:marBottom w:val="0"/>
      <w:divBdr>
        <w:top w:val="none" w:sz="0" w:space="0" w:color="auto"/>
        <w:left w:val="none" w:sz="0" w:space="0" w:color="auto"/>
        <w:bottom w:val="none" w:sz="0" w:space="0" w:color="auto"/>
        <w:right w:val="none" w:sz="0" w:space="0" w:color="auto"/>
      </w:divBdr>
    </w:div>
    <w:div w:id="775753438">
      <w:bodyDiv w:val="1"/>
      <w:marLeft w:val="0"/>
      <w:marRight w:val="0"/>
      <w:marTop w:val="0"/>
      <w:marBottom w:val="0"/>
      <w:divBdr>
        <w:top w:val="none" w:sz="0" w:space="0" w:color="auto"/>
        <w:left w:val="none" w:sz="0" w:space="0" w:color="auto"/>
        <w:bottom w:val="none" w:sz="0" w:space="0" w:color="auto"/>
        <w:right w:val="none" w:sz="0" w:space="0" w:color="auto"/>
      </w:divBdr>
    </w:div>
    <w:div w:id="967053728">
      <w:bodyDiv w:val="1"/>
      <w:marLeft w:val="0"/>
      <w:marRight w:val="0"/>
      <w:marTop w:val="0"/>
      <w:marBottom w:val="0"/>
      <w:divBdr>
        <w:top w:val="none" w:sz="0" w:space="0" w:color="auto"/>
        <w:left w:val="none" w:sz="0" w:space="0" w:color="auto"/>
        <w:bottom w:val="none" w:sz="0" w:space="0" w:color="auto"/>
        <w:right w:val="none" w:sz="0" w:space="0" w:color="auto"/>
      </w:divBdr>
    </w:div>
    <w:div w:id="1074863957">
      <w:bodyDiv w:val="1"/>
      <w:marLeft w:val="0"/>
      <w:marRight w:val="0"/>
      <w:marTop w:val="0"/>
      <w:marBottom w:val="0"/>
      <w:divBdr>
        <w:top w:val="none" w:sz="0" w:space="0" w:color="auto"/>
        <w:left w:val="none" w:sz="0" w:space="0" w:color="auto"/>
        <w:bottom w:val="none" w:sz="0" w:space="0" w:color="auto"/>
        <w:right w:val="none" w:sz="0" w:space="0" w:color="auto"/>
      </w:divBdr>
    </w:div>
    <w:div w:id="1387801060">
      <w:bodyDiv w:val="1"/>
      <w:marLeft w:val="0"/>
      <w:marRight w:val="0"/>
      <w:marTop w:val="0"/>
      <w:marBottom w:val="0"/>
      <w:divBdr>
        <w:top w:val="none" w:sz="0" w:space="0" w:color="auto"/>
        <w:left w:val="none" w:sz="0" w:space="0" w:color="auto"/>
        <w:bottom w:val="none" w:sz="0" w:space="0" w:color="auto"/>
        <w:right w:val="none" w:sz="0" w:space="0" w:color="auto"/>
      </w:divBdr>
    </w:div>
    <w:div w:id="1653176314">
      <w:bodyDiv w:val="1"/>
      <w:marLeft w:val="0"/>
      <w:marRight w:val="0"/>
      <w:marTop w:val="0"/>
      <w:marBottom w:val="0"/>
      <w:divBdr>
        <w:top w:val="none" w:sz="0" w:space="0" w:color="auto"/>
        <w:left w:val="none" w:sz="0" w:space="0" w:color="auto"/>
        <w:bottom w:val="none" w:sz="0" w:space="0" w:color="auto"/>
        <w:right w:val="none" w:sz="0" w:space="0" w:color="auto"/>
      </w:divBdr>
    </w:div>
    <w:div w:id="1692561498">
      <w:bodyDiv w:val="1"/>
      <w:marLeft w:val="0"/>
      <w:marRight w:val="0"/>
      <w:marTop w:val="0"/>
      <w:marBottom w:val="0"/>
      <w:divBdr>
        <w:top w:val="none" w:sz="0" w:space="0" w:color="auto"/>
        <w:left w:val="none" w:sz="0" w:space="0" w:color="auto"/>
        <w:bottom w:val="none" w:sz="0" w:space="0" w:color="auto"/>
        <w:right w:val="none" w:sz="0" w:space="0" w:color="auto"/>
      </w:divBdr>
    </w:div>
    <w:div w:id="1830750421">
      <w:bodyDiv w:val="1"/>
      <w:marLeft w:val="0"/>
      <w:marRight w:val="0"/>
      <w:marTop w:val="0"/>
      <w:marBottom w:val="0"/>
      <w:divBdr>
        <w:top w:val="none" w:sz="0" w:space="0" w:color="auto"/>
        <w:left w:val="none" w:sz="0" w:space="0" w:color="auto"/>
        <w:bottom w:val="none" w:sz="0" w:space="0" w:color="auto"/>
        <w:right w:val="none" w:sz="0" w:space="0" w:color="auto"/>
      </w:divBdr>
    </w:div>
    <w:div w:id="1880777437">
      <w:bodyDiv w:val="1"/>
      <w:marLeft w:val="0"/>
      <w:marRight w:val="0"/>
      <w:marTop w:val="0"/>
      <w:marBottom w:val="0"/>
      <w:divBdr>
        <w:top w:val="none" w:sz="0" w:space="0" w:color="auto"/>
        <w:left w:val="none" w:sz="0" w:space="0" w:color="auto"/>
        <w:bottom w:val="none" w:sz="0" w:space="0" w:color="auto"/>
        <w:right w:val="none" w:sz="0" w:space="0" w:color="auto"/>
      </w:divBdr>
    </w:div>
    <w:div w:id="1885290101">
      <w:bodyDiv w:val="1"/>
      <w:marLeft w:val="0"/>
      <w:marRight w:val="0"/>
      <w:marTop w:val="0"/>
      <w:marBottom w:val="0"/>
      <w:divBdr>
        <w:top w:val="none" w:sz="0" w:space="0" w:color="auto"/>
        <w:left w:val="none" w:sz="0" w:space="0" w:color="auto"/>
        <w:bottom w:val="none" w:sz="0" w:space="0" w:color="auto"/>
        <w:right w:val="none" w:sz="0" w:space="0" w:color="auto"/>
      </w:divBdr>
    </w:div>
    <w:div w:id="1965501722">
      <w:bodyDiv w:val="1"/>
      <w:marLeft w:val="0"/>
      <w:marRight w:val="0"/>
      <w:marTop w:val="0"/>
      <w:marBottom w:val="0"/>
      <w:divBdr>
        <w:top w:val="none" w:sz="0" w:space="0" w:color="auto"/>
        <w:left w:val="none" w:sz="0" w:space="0" w:color="auto"/>
        <w:bottom w:val="none" w:sz="0" w:space="0" w:color="auto"/>
        <w:right w:val="none" w:sz="0" w:space="0" w:color="auto"/>
      </w:divBdr>
    </w:div>
    <w:div w:id="20172233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CCA02435-4148-4A15-8D88-057D98FA2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TotalTime>
  <Pages>8</Pages>
  <Words>3342</Words>
  <Characters>19051</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SDI CPU 1117</cp:lastModifiedBy>
  <cp:revision>16</cp:revision>
  <cp:lastPrinted>2025-09-16T08:17:00Z</cp:lastPrinted>
  <dcterms:created xsi:type="dcterms:W3CDTF">2025-08-29T13:52:00Z</dcterms:created>
  <dcterms:modified xsi:type="dcterms:W3CDTF">2026-01-31T13:06:00Z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2025-03-31T00:00:00Z</vt:filetime>
  </property>
  <property fmtid="{D5CDD505-2E9C-101B-9397-08002B2CF9AE}" pid="3" name="Creator">
    <vt:lpwstr>Adobe InDesign 20.2 (Windows)</vt:lpwstr>
  </property>
  <property fmtid="{D5CDD505-2E9C-101B-9397-08002B2CF9AE}" pid="4" name="LastSaved">
    <vt:filetime>2025-08-15T00:00:00Z</vt:filetime>
  </property>
  <property fmtid="{D5CDD505-2E9C-101B-9397-08002B2CF9AE}" pid="5" name="Producer">
    <vt:lpwstr>3-Heights(TM) PDF Security Shell 4.8.25.2 (http://www.pdf-tools.com)</vt:lpwstr>
  </property>
  <property fmtid="{D5CDD505-2E9C-101B-9397-08002B2CF9AE}" pid="6" name="GrammarlyDocumentId">
    <vt:lpwstr>7ec7fff4-e2e6-4d8f-a736-60c547d5e97f</vt:lpwstr>
  </property>
</Properties>
</file>