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5DAC0" w14:textId="77777777" w:rsidR="008B2861" w:rsidRPr="008B2861" w:rsidRDefault="008B2861" w:rsidP="008B2861">
      <w:pPr>
        <w:pStyle w:val="Author"/>
        <w:jc w:val="both"/>
        <w:rPr>
          <w:rFonts w:ascii="Arial" w:hAnsi="Arial" w:cs="Arial"/>
          <w:bCs/>
          <w:i/>
          <w:iCs/>
          <w:kern w:val="28"/>
          <w:sz w:val="32"/>
          <w:szCs w:val="18"/>
          <w:u w:val="single"/>
        </w:rPr>
      </w:pPr>
      <w:r w:rsidRPr="008B2861">
        <w:rPr>
          <w:rFonts w:ascii="Arial" w:hAnsi="Arial" w:cs="Arial"/>
          <w:bCs/>
          <w:i/>
          <w:iCs/>
          <w:kern w:val="28"/>
          <w:sz w:val="32"/>
          <w:szCs w:val="18"/>
          <w:u w:val="single"/>
        </w:rPr>
        <w:t>Short Research Article</w:t>
      </w:r>
    </w:p>
    <w:p w14:paraId="50278523" w14:textId="77777777" w:rsidR="0003134F" w:rsidRDefault="0003134F" w:rsidP="00C902BE">
      <w:pPr>
        <w:pStyle w:val="Author"/>
        <w:spacing w:line="240" w:lineRule="auto"/>
        <w:jc w:val="both"/>
        <w:rPr>
          <w:rFonts w:ascii="Arial" w:hAnsi="Arial" w:cs="Arial"/>
          <w:bCs/>
          <w:iCs/>
          <w:kern w:val="28"/>
          <w:sz w:val="36"/>
        </w:rPr>
      </w:pPr>
    </w:p>
    <w:p w14:paraId="7977277E" w14:textId="70A878FA" w:rsidR="0003134F" w:rsidRDefault="0003134F" w:rsidP="00C902BE">
      <w:pPr>
        <w:pStyle w:val="Author"/>
        <w:spacing w:line="240" w:lineRule="auto"/>
        <w:jc w:val="both"/>
        <w:rPr>
          <w:rFonts w:ascii="Arial" w:hAnsi="Arial" w:cs="Arial"/>
          <w:bCs/>
          <w:iCs/>
          <w:kern w:val="28"/>
          <w:sz w:val="36"/>
        </w:rPr>
      </w:pPr>
      <w:bookmarkStart w:id="0" w:name="_Hlk214796163"/>
      <w:r w:rsidRPr="0003134F">
        <w:rPr>
          <w:rFonts w:ascii="Arial" w:hAnsi="Arial" w:cs="Arial"/>
          <w:bCs/>
          <w:iCs/>
          <w:kern w:val="28"/>
          <w:sz w:val="36"/>
          <w:highlight w:val="yellow"/>
        </w:rPr>
        <w:t>Land-Use Dynamics in the N’Zi Watershed</w:t>
      </w:r>
      <w:r w:rsidR="00241478">
        <w:rPr>
          <w:rFonts w:ascii="Arial" w:hAnsi="Arial" w:cs="Arial"/>
          <w:bCs/>
          <w:iCs/>
          <w:kern w:val="28"/>
          <w:sz w:val="36"/>
          <w:highlight w:val="yellow"/>
        </w:rPr>
        <w:t xml:space="preserve"> at M’Bahiakro</w:t>
      </w:r>
      <w:r w:rsidRPr="0003134F">
        <w:rPr>
          <w:rFonts w:ascii="Arial" w:hAnsi="Arial" w:cs="Arial"/>
          <w:bCs/>
          <w:iCs/>
          <w:kern w:val="28"/>
          <w:sz w:val="36"/>
          <w:highlight w:val="yellow"/>
        </w:rPr>
        <w:t>, Côte d’Ivoire: A Multi-temporal Geospatial Analysis (2015–2024)</w:t>
      </w:r>
    </w:p>
    <w:bookmarkEnd w:id="0"/>
    <w:p w14:paraId="708609CE" w14:textId="77777777" w:rsidR="006C3C0E" w:rsidRDefault="006C3C0E" w:rsidP="00441B6F">
      <w:pPr>
        <w:pStyle w:val="AbstHead"/>
        <w:spacing w:after="0"/>
        <w:jc w:val="both"/>
        <w:rPr>
          <w:rFonts w:ascii="Arial" w:hAnsi="Arial" w:cs="Arial"/>
        </w:rPr>
      </w:pPr>
    </w:p>
    <w:p w14:paraId="72D368A9" w14:textId="361F7987" w:rsidR="00B01FCD" w:rsidRDefault="00B01FCD" w:rsidP="00441B6F">
      <w:pPr>
        <w:pStyle w:val="AbstHead"/>
        <w:spacing w:after="0"/>
        <w:jc w:val="both"/>
        <w:rPr>
          <w:rFonts w:ascii="Arial" w:hAnsi="Arial" w:cs="Arial"/>
        </w:rPr>
      </w:pPr>
      <w:r w:rsidRPr="00FB3A86">
        <w:rPr>
          <w:rFonts w:ascii="Arial" w:hAnsi="Arial" w:cs="Arial"/>
        </w:rPr>
        <w:t>ABSTRACT</w:t>
      </w:r>
    </w:p>
    <w:p w14:paraId="336317B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0C6613D" w14:textId="77777777" w:rsidTr="006D6222">
        <w:trPr>
          <w:trHeight w:val="4252"/>
        </w:trPr>
        <w:tc>
          <w:tcPr>
            <w:tcW w:w="9576" w:type="dxa"/>
            <w:shd w:val="clear" w:color="auto" w:fill="F2F2F2"/>
          </w:tcPr>
          <w:p w14:paraId="007E8524" w14:textId="02B34D6D" w:rsidR="00505F06" w:rsidRPr="00BA1B01" w:rsidRDefault="00D276F3" w:rsidP="00D276F3">
            <w:pPr>
              <w:pStyle w:val="Body"/>
              <w:spacing w:after="0"/>
              <w:rPr>
                <w:rFonts w:ascii="Arial" w:eastAsia="Calibri" w:hAnsi="Arial" w:cs="Arial"/>
                <w:szCs w:val="22"/>
              </w:rPr>
            </w:pPr>
            <w:r w:rsidRPr="00D276F3">
              <w:rPr>
                <w:rFonts w:ascii="Arial" w:eastAsia="Calibri" w:hAnsi="Arial" w:cs="Arial"/>
                <w:szCs w:val="22"/>
              </w:rPr>
              <w:t>This study analyzes land cover dynamics in the N’Zi watershed at M’Bahiakro (Central-Eastern Côte d’Ivoire) between 2015 and 2024. Satellite images acquired in 2015, 2020, and 2024 were preprocessed to correct for radiometric and atmospheric effects and then classified into six land cover categories using supervised maximum likelihood classification: bare soil and urbanized areas, dense forests, degraded forests, savanna, cultivated land and fallow land, and water bodies. The classification accuracy, assessed using a confusion matrix, shows an overall accuracy greater than 85% and a high Kappa coefficient, confirming the reliability of the results. The diachronic analysis reveals major transformations. Between 2015 and 2020, savannas (-14.84 ha; -75.64%) and dense forests (-6.19 ha; -35.43%) decreased significantly, while degraded forests (+7.00 ha; +95.37%) and cultivated land (+6.09 ha; +45.58%) increased. Bare soils and urbanized areas declined slightly (-2.71 ha; -12.68%), while bodies of water increased (+10.65 ha; +51.13%</w:t>
            </w:r>
            <w:proofErr w:type="gramStart"/>
            <w:r w:rsidRPr="00D276F3">
              <w:rPr>
                <w:rFonts w:ascii="Arial" w:eastAsia="Calibri" w:hAnsi="Arial" w:cs="Arial"/>
                <w:szCs w:val="22"/>
              </w:rPr>
              <w:t>).Between</w:t>
            </w:r>
            <w:proofErr w:type="gramEnd"/>
            <w:r w:rsidRPr="00D276F3">
              <w:rPr>
                <w:rFonts w:ascii="Arial" w:eastAsia="Calibri" w:hAnsi="Arial" w:cs="Arial"/>
                <w:szCs w:val="22"/>
              </w:rPr>
              <w:t xml:space="preserve"> 2020 and 2024, the changes are even more pronounced: bare soil and urbanized areas increased significantly (+29.82 ha; +159.72%), while degraded forests (-9.65 ha; -67.29%) and cultivated land (-15.89 ha; -81.70%) decreased. Dense forests (+2.69 ha; +23.85%) and savannas (+1.08 ha; +22.59%) increased slightly, while water bodies decreased (-8.04 ha; -25.54%).</w:t>
            </w:r>
            <w:r>
              <w:rPr>
                <w:rFonts w:ascii="Arial" w:eastAsia="Calibri" w:hAnsi="Arial" w:cs="Arial"/>
                <w:szCs w:val="22"/>
              </w:rPr>
              <w:t xml:space="preserve"> </w:t>
            </w:r>
            <w:r w:rsidRPr="00D276F3">
              <w:rPr>
                <w:rFonts w:ascii="Arial" w:eastAsia="Calibri" w:hAnsi="Arial" w:cs="Arial"/>
                <w:szCs w:val="22"/>
              </w:rPr>
              <w:t>These trends reflect increasing human pressure and the ongoing conversion of natural areas into agricultural land. The study recommends the use of predictive models (Markov, CA-Markov, Land Change Modeler, Random Forest) to anticipate future changes and support agricultural planning and environmental sustainability.</w:t>
            </w:r>
            <w:r>
              <w:t xml:space="preserve"> </w:t>
            </w:r>
            <w:r w:rsidRPr="00D276F3">
              <w:rPr>
                <w:rFonts w:ascii="Arial" w:eastAsia="Calibri" w:hAnsi="Arial" w:cs="Arial"/>
                <w:szCs w:val="22"/>
              </w:rPr>
              <w:t>Limitations include the lack of comprehensive field data, seasonal variations between images, and some classification uncertainties, despite the high Kappa coefficient.</w:t>
            </w:r>
          </w:p>
        </w:tc>
      </w:tr>
    </w:tbl>
    <w:p w14:paraId="0ADBDB4B" w14:textId="29E36585" w:rsidR="00E25A5B" w:rsidRPr="00E25A5B" w:rsidRDefault="00A24E7E" w:rsidP="000908CD">
      <w:pPr>
        <w:pStyle w:val="Body"/>
        <w:spacing w:before="120"/>
        <w:rPr>
          <w:rFonts w:ascii="Arial" w:hAnsi="Arial" w:cs="Arial"/>
          <w:i/>
        </w:rPr>
      </w:pPr>
      <w:r w:rsidRPr="00983C2F">
        <w:rPr>
          <w:rFonts w:ascii="Arial" w:hAnsi="Arial" w:cs="Arial"/>
          <w:b/>
          <w:bCs/>
          <w:i/>
        </w:rPr>
        <w:t>Keywords:</w:t>
      </w:r>
      <w:r>
        <w:rPr>
          <w:rFonts w:ascii="Arial" w:hAnsi="Arial" w:cs="Arial"/>
          <w:i/>
        </w:rPr>
        <w:t xml:space="preserve"> </w:t>
      </w:r>
      <w:r w:rsidR="00E25A5B" w:rsidRPr="00E25A5B">
        <w:rPr>
          <w:rFonts w:ascii="Arial" w:hAnsi="Arial" w:cs="Arial"/>
          <w:i/>
        </w:rPr>
        <w:t>Land-Use Dynamics</w:t>
      </w:r>
      <w:r w:rsidR="00E25A5B">
        <w:rPr>
          <w:rFonts w:ascii="Arial" w:hAnsi="Arial" w:cs="Arial"/>
          <w:i/>
        </w:rPr>
        <w:t xml:space="preserve">, </w:t>
      </w:r>
      <w:r w:rsidR="00E25A5B" w:rsidRPr="00E25A5B">
        <w:rPr>
          <w:rFonts w:ascii="Arial" w:hAnsi="Arial" w:cs="Arial"/>
          <w:i/>
        </w:rPr>
        <w:t>Land Cover Change</w:t>
      </w:r>
      <w:r w:rsidR="00E25A5B">
        <w:rPr>
          <w:rFonts w:ascii="Arial" w:hAnsi="Arial" w:cs="Arial"/>
          <w:i/>
        </w:rPr>
        <w:t xml:space="preserve">, </w:t>
      </w:r>
      <w:r w:rsidR="00E25A5B" w:rsidRPr="00E25A5B">
        <w:rPr>
          <w:rFonts w:ascii="Arial" w:hAnsi="Arial" w:cs="Arial"/>
          <w:i/>
        </w:rPr>
        <w:t>Geospatial Analysis</w:t>
      </w:r>
      <w:r w:rsidR="00E25A5B">
        <w:rPr>
          <w:rFonts w:ascii="Arial" w:hAnsi="Arial" w:cs="Arial"/>
          <w:i/>
        </w:rPr>
        <w:t xml:space="preserve">, </w:t>
      </w:r>
      <w:r w:rsidR="00E25A5B" w:rsidRPr="00E25A5B">
        <w:rPr>
          <w:rFonts w:ascii="Arial" w:hAnsi="Arial" w:cs="Arial"/>
          <w:i/>
        </w:rPr>
        <w:t>N’Zi Watershed</w:t>
      </w:r>
      <w:r w:rsidR="00E25A5B">
        <w:rPr>
          <w:rFonts w:ascii="Arial" w:hAnsi="Arial" w:cs="Arial"/>
          <w:i/>
        </w:rPr>
        <w:t>, M’Bahiakro, Côte d’Ivoire</w:t>
      </w:r>
    </w:p>
    <w:p w14:paraId="318E4A41" w14:textId="48C0F0E4" w:rsidR="007F7B32" w:rsidRDefault="00902823" w:rsidP="00D341F4">
      <w:pPr>
        <w:pStyle w:val="AbstHead"/>
        <w:spacing w:after="120"/>
        <w:jc w:val="both"/>
        <w:rPr>
          <w:rFonts w:ascii="Arial" w:hAnsi="Arial" w:cs="Arial"/>
          <w:sz w:val="20"/>
        </w:rPr>
      </w:pPr>
      <w:r w:rsidRPr="00E50074">
        <w:rPr>
          <w:rFonts w:ascii="Arial" w:hAnsi="Arial" w:cs="Arial"/>
          <w:sz w:val="20"/>
        </w:rPr>
        <w:t xml:space="preserve">1. </w:t>
      </w:r>
      <w:r w:rsidR="00B01FCD" w:rsidRPr="00E50074">
        <w:rPr>
          <w:rFonts w:ascii="Arial" w:hAnsi="Arial" w:cs="Arial"/>
          <w:sz w:val="20"/>
        </w:rPr>
        <w:t>INTRODUCTION</w:t>
      </w:r>
      <w:r w:rsidR="007F7B32" w:rsidRPr="00E50074">
        <w:rPr>
          <w:rFonts w:ascii="Arial" w:hAnsi="Arial" w:cs="Arial"/>
          <w:sz w:val="20"/>
        </w:rPr>
        <w:t xml:space="preserve"> </w:t>
      </w:r>
    </w:p>
    <w:p w14:paraId="56274D36" w14:textId="77777777" w:rsidR="00EC1DAE" w:rsidRPr="00EC1DAE" w:rsidRDefault="00EC1DAE" w:rsidP="000908CD">
      <w:pPr>
        <w:pStyle w:val="AbstHead"/>
        <w:spacing w:after="120"/>
        <w:jc w:val="both"/>
        <w:rPr>
          <w:rFonts w:ascii="Arial" w:hAnsi="Arial" w:cs="Arial"/>
          <w:b w:val="0"/>
          <w:bCs/>
          <w:caps w:val="0"/>
          <w:sz w:val="20"/>
        </w:rPr>
      </w:pPr>
      <w:r w:rsidRPr="00EC1DAE">
        <w:rPr>
          <w:rFonts w:ascii="Arial" w:hAnsi="Arial" w:cs="Arial"/>
          <w:b w:val="0"/>
          <w:bCs/>
          <w:caps w:val="0"/>
          <w:sz w:val="20"/>
        </w:rPr>
        <w:t xml:space="preserve">Land-use dynamics are a major concern for the sustainability of ecosystems and agricultural land worldwide. According to </w:t>
      </w:r>
      <w:proofErr w:type="spellStart"/>
      <w:r w:rsidRPr="000908CD">
        <w:rPr>
          <w:rFonts w:ascii="Arial" w:hAnsi="Arial" w:cs="Arial"/>
          <w:caps w:val="0"/>
          <w:sz w:val="20"/>
        </w:rPr>
        <w:t>Baiwar</w:t>
      </w:r>
      <w:proofErr w:type="spellEnd"/>
      <w:r w:rsidRPr="000908CD">
        <w:rPr>
          <w:rFonts w:ascii="Arial" w:hAnsi="Arial" w:cs="Arial"/>
          <w:caps w:val="0"/>
          <w:sz w:val="20"/>
        </w:rPr>
        <w:t xml:space="preserve"> et al. (2025)</w:t>
      </w:r>
      <w:r w:rsidRPr="00EC1DAE">
        <w:rPr>
          <w:rFonts w:ascii="Arial" w:hAnsi="Arial" w:cs="Arial"/>
          <w:b w:val="0"/>
          <w:bCs/>
          <w:caps w:val="0"/>
          <w:sz w:val="20"/>
        </w:rPr>
        <w:t>, the rapid appropriation of natural resources, driven by population growth, improved living conditions, and the expansion of human activities, is leading to profound and accelerated transformations in land cover.</w:t>
      </w:r>
    </w:p>
    <w:p w14:paraId="3CC9E729" w14:textId="4BB5A6EE" w:rsidR="00EC1DAE" w:rsidRPr="00EC1DAE" w:rsidRDefault="00EC1DAE" w:rsidP="00EC1DAE">
      <w:pPr>
        <w:pStyle w:val="AbstHead"/>
        <w:spacing w:after="120"/>
        <w:jc w:val="both"/>
        <w:rPr>
          <w:rFonts w:ascii="Arial" w:hAnsi="Arial" w:cs="Arial"/>
          <w:b w:val="0"/>
          <w:bCs/>
          <w:caps w:val="0"/>
          <w:sz w:val="20"/>
        </w:rPr>
      </w:pPr>
      <w:r w:rsidRPr="00EC1DAE">
        <w:rPr>
          <w:rFonts w:ascii="Arial" w:hAnsi="Arial" w:cs="Arial"/>
          <w:b w:val="0"/>
          <w:bCs/>
          <w:caps w:val="0"/>
          <w:sz w:val="20"/>
        </w:rPr>
        <w:t xml:space="preserve">In West Africa, these changes are particularly pronounced. Under the combined effect of population growth, agricultural expansion, and climate variability, rural landscapes are experiencing a massive conversion of forests into </w:t>
      </w:r>
      <w:r w:rsidRPr="000908CD">
        <w:rPr>
          <w:rFonts w:ascii="Arial" w:hAnsi="Arial" w:cs="Arial"/>
          <w:b w:val="0"/>
          <w:bCs/>
          <w:caps w:val="0"/>
          <w:sz w:val="20"/>
        </w:rPr>
        <w:t>cultivated areas</w:t>
      </w:r>
      <w:r w:rsidRPr="000908CD">
        <w:rPr>
          <w:rFonts w:ascii="Arial" w:hAnsi="Arial" w:cs="Arial"/>
          <w:caps w:val="0"/>
          <w:sz w:val="20"/>
        </w:rPr>
        <w:t xml:space="preserve"> (Kouassi et al., 2021; Kouassi et al., 2024)</w:t>
      </w:r>
      <w:r w:rsidRPr="00EC1DAE">
        <w:rPr>
          <w:rFonts w:ascii="Arial" w:hAnsi="Arial" w:cs="Arial"/>
          <w:b w:val="0"/>
          <w:bCs/>
          <w:caps w:val="0"/>
          <w:sz w:val="20"/>
        </w:rPr>
        <w:t xml:space="preserve">. This transition is accompanied by major environmental impacts: soil erosion and degradation, habitat fragmentation, disruption of hydrological regimes, water pollution, and increased risks of flooding and drought. These changes directly affect the </w:t>
      </w:r>
      <w:r w:rsidRPr="00EC1DAE">
        <w:rPr>
          <w:rFonts w:ascii="Arial" w:hAnsi="Arial" w:cs="Arial"/>
          <w:b w:val="0"/>
          <w:bCs/>
          <w:caps w:val="0"/>
          <w:sz w:val="20"/>
        </w:rPr>
        <w:lastRenderedPageBreak/>
        <w:t xml:space="preserve">livelihoods of rural populations and exacerbate food insecurity and poverty </w:t>
      </w:r>
      <w:r w:rsidR="000908CD" w:rsidRPr="000908CD">
        <w:rPr>
          <w:rFonts w:ascii="Arial" w:hAnsi="Arial" w:cs="Arial"/>
          <w:caps w:val="0"/>
          <w:sz w:val="20"/>
        </w:rPr>
        <w:t>(</w:t>
      </w:r>
      <w:r w:rsidR="005649C6" w:rsidRPr="005649C6">
        <w:rPr>
          <w:rFonts w:ascii="Arial" w:hAnsi="Arial" w:cs="Arial"/>
          <w:caps w:val="0"/>
          <w:sz w:val="20"/>
        </w:rPr>
        <w:t>Foley</w:t>
      </w:r>
      <w:r w:rsidR="005649C6">
        <w:rPr>
          <w:rFonts w:ascii="Arial" w:hAnsi="Arial" w:cs="Arial"/>
          <w:caps w:val="0"/>
          <w:sz w:val="20"/>
        </w:rPr>
        <w:t xml:space="preserve"> et al., 2005</w:t>
      </w:r>
      <w:r w:rsidR="000908CD" w:rsidRPr="000908CD">
        <w:rPr>
          <w:rFonts w:ascii="Arial" w:hAnsi="Arial" w:cs="Arial"/>
          <w:caps w:val="0"/>
          <w:sz w:val="20"/>
        </w:rPr>
        <w:t>)</w:t>
      </w:r>
      <w:r w:rsidRPr="00EC1DAE">
        <w:rPr>
          <w:rFonts w:ascii="Arial" w:hAnsi="Arial" w:cs="Arial"/>
          <w:b w:val="0"/>
          <w:bCs/>
          <w:caps w:val="0"/>
          <w:sz w:val="20"/>
        </w:rPr>
        <w:t>.</w:t>
      </w:r>
    </w:p>
    <w:p w14:paraId="28B5E1DE" w14:textId="4C7FDC2E" w:rsidR="00EC1DAE" w:rsidRPr="00EC1DAE" w:rsidRDefault="00EC1DAE" w:rsidP="00EC1DAE">
      <w:pPr>
        <w:pStyle w:val="AbstHead"/>
        <w:spacing w:after="120"/>
        <w:jc w:val="both"/>
        <w:rPr>
          <w:rFonts w:ascii="Arial" w:hAnsi="Arial" w:cs="Arial"/>
          <w:b w:val="0"/>
          <w:bCs/>
          <w:caps w:val="0"/>
          <w:sz w:val="20"/>
        </w:rPr>
      </w:pPr>
      <w:r w:rsidRPr="00EC1DAE">
        <w:rPr>
          <w:rFonts w:ascii="Arial" w:hAnsi="Arial" w:cs="Arial"/>
          <w:b w:val="0"/>
          <w:bCs/>
          <w:caps w:val="0"/>
          <w:sz w:val="20"/>
        </w:rPr>
        <w:t xml:space="preserve">In Côte d’Ivoire, deforestation is one of the most pressing environmental challenges. Forest areas, estimated at nearly 14 million hectares in 1912, had shrunk to approximately 2 million hectares by 2000 </w:t>
      </w:r>
      <w:r w:rsidR="00A974F6" w:rsidRPr="00A974F6">
        <w:rPr>
          <w:rFonts w:ascii="Arial" w:hAnsi="Arial" w:cs="Arial"/>
          <w:caps w:val="0"/>
          <w:sz w:val="20"/>
        </w:rPr>
        <w:t>(</w:t>
      </w:r>
      <w:proofErr w:type="spellStart"/>
      <w:r w:rsidR="00A974F6" w:rsidRPr="00A974F6">
        <w:rPr>
          <w:rFonts w:ascii="Arial" w:hAnsi="Arial" w:cs="Arial"/>
          <w:caps w:val="0"/>
          <w:sz w:val="20"/>
        </w:rPr>
        <w:t>Assoma</w:t>
      </w:r>
      <w:proofErr w:type="spellEnd"/>
      <w:r w:rsidR="00A974F6" w:rsidRPr="00A974F6">
        <w:rPr>
          <w:rFonts w:ascii="Arial" w:hAnsi="Arial" w:cs="Arial"/>
          <w:caps w:val="0"/>
          <w:sz w:val="20"/>
        </w:rPr>
        <w:t xml:space="preserve"> et al., 202</w:t>
      </w:r>
      <w:r w:rsidR="00A974F6">
        <w:rPr>
          <w:rFonts w:ascii="Arial" w:hAnsi="Arial" w:cs="Arial"/>
          <w:caps w:val="0"/>
          <w:sz w:val="20"/>
        </w:rPr>
        <w:t>1</w:t>
      </w:r>
      <w:r w:rsidR="00A974F6" w:rsidRPr="00A974F6">
        <w:rPr>
          <w:rFonts w:ascii="Arial" w:hAnsi="Arial" w:cs="Arial"/>
          <w:caps w:val="0"/>
          <w:sz w:val="20"/>
        </w:rPr>
        <w:t>)</w:t>
      </w:r>
      <w:r w:rsidRPr="00EC1DAE">
        <w:rPr>
          <w:rFonts w:ascii="Arial" w:hAnsi="Arial" w:cs="Arial"/>
          <w:b w:val="0"/>
          <w:bCs/>
          <w:caps w:val="0"/>
          <w:sz w:val="20"/>
        </w:rPr>
        <w:t xml:space="preserve">. This sharp decline is primarily due to agricultural expansion, logging, and household energy needs </w:t>
      </w:r>
      <w:r w:rsidRPr="00A974F6">
        <w:rPr>
          <w:rFonts w:ascii="Arial" w:hAnsi="Arial" w:cs="Arial"/>
          <w:caps w:val="0"/>
          <w:sz w:val="20"/>
        </w:rPr>
        <w:t>(Kouassi et al., 202</w:t>
      </w:r>
      <w:r w:rsidR="00D9730E">
        <w:rPr>
          <w:rFonts w:ascii="Arial" w:hAnsi="Arial" w:cs="Arial"/>
          <w:caps w:val="0"/>
          <w:sz w:val="20"/>
        </w:rPr>
        <w:t>1</w:t>
      </w:r>
      <w:r w:rsidRPr="00A974F6">
        <w:rPr>
          <w:rFonts w:ascii="Arial" w:hAnsi="Arial" w:cs="Arial"/>
          <w:caps w:val="0"/>
          <w:sz w:val="20"/>
        </w:rPr>
        <w:t>).</w:t>
      </w:r>
    </w:p>
    <w:p w14:paraId="64A6D08C" w14:textId="479678DB" w:rsidR="00EC1DAE" w:rsidRPr="00EC1DAE" w:rsidRDefault="00EC1DAE" w:rsidP="00A30B1E">
      <w:pPr>
        <w:pStyle w:val="AbstHead"/>
        <w:spacing w:after="120"/>
        <w:jc w:val="both"/>
        <w:rPr>
          <w:rFonts w:ascii="Arial" w:hAnsi="Arial" w:cs="Arial"/>
          <w:b w:val="0"/>
          <w:bCs/>
          <w:caps w:val="0"/>
          <w:sz w:val="20"/>
        </w:rPr>
      </w:pPr>
      <w:r w:rsidRPr="00EC1DAE">
        <w:rPr>
          <w:rFonts w:ascii="Arial" w:hAnsi="Arial" w:cs="Arial"/>
          <w:b w:val="0"/>
          <w:bCs/>
          <w:caps w:val="0"/>
          <w:sz w:val="20"/>
        </w:rPr>
        <w:t xml:space="preserve">The N’Zi River basin, a major tributary of the </w:t>
      </w:r>
      <w:proofErr w:type="spellStart"/>
      <w:r w:rsidRPr="00EC1DAE">
        <w:rPr>
          <w:rFonts w:ascii="Arial" w:hAnsi="Arial" w:cs="Arial"/>
          <w:b w:val="0"/>
          <w:bCs/>
          <w:caps w:val="0"/>
          <w:sz w:val="20"/>
        </w:rPr>
        <w:t>Bandama</w:t>
      </w:r>
      <w:proofErr w:type="spellEnd"/>
      <w:r w:rsidRPr="00EC1DAE">
        <w:rPr>
          <w:rFonts w:ascii="Arial" w:hAnsi="Arial" w:cs="Arial"/>
          <w:b w:val="0"/>
          <w:bCs/>
          <w:caps w:val="0"/>
          <w:sz w:val="20"/>
        </w:rPr>
        <w:t xml:space="preserve"> River, exemplifies these dynamics. Its central region, once considered the “cocoa belt,” has experienced intense deforestation linked to the development of industrial crops. The original forests have been progressively replaced by cocoa plantations, and more recently by cashew, yam, and other agricultural crops </w:t>
      </w:r>
      <w:r w:rsidRPr="00D9730E">
        <w:rPr>
          <w:rFonts w:ascii="Arial" w:hAnsi="Arial" w:cs="Arial"/>
          <w:caps w:val="0"/>
          <w:sz w:val="20"/>
        </w:rPr>
        <w:t>(</w:t>
      </w:r>
      <w:proofErr w:type="spellStart"/>
      <w:r w:rsidRPr="00D9730E">
        <w:rPr>
          <w:rFonts w:ascii="Arial" w:hAnsi="Arial" w:cs="Arial"/>
          <w:caps w:val="0"/>
          <w:sz w:val="20"/>
        </w:rPr>
        <w:t>Assoma</w:t>
      </w:r>
      <w:proofErr w:type="spellEnd"/>
      <w:r w:rsidRPr="00D9730E">
        <w:rPr>
          <w:rFonts w:ascii="Arial" w:hAnsi="Arial" w:cs="Arial"/>
          <w:caps w:val="0"/>
          <w:sz w:val="20"/>
        </w:rPr>
        <w:t xml:space="preserve"> et al., 2021).</w:t>
      </w:r>
    </w:p>
    <w:p w14:paraId="6E9B6EF6" w14:textId="77777777" w:rsidR="00EC1DAE" w:rsidRPr="00EC1DAE" w:rsidRDefault="00EC1DAE" w:rsidP="00A30B1E">
      <w:pPr>
        <w:pStyle w:val="AbstHead"/>
        <w:spacing w:after="120"/>
        <w:jc w:val="both"/>
        <w:rPr>
          <w:rFonts w:ascii="Arial" w:hAnsi="Arial" w:cs="Arial"/>
          <w:b w:val="0"/>
          <w:bCs/>
          <w:caps w:val="0"/>
          <w:sz w:val="20"/>
        </w:rPr>
      </w:pPr>
      <w:r w:rsidRPr="00EC1DAE">
        <w:rPr>
          <w:rFonts w:ascii="Arial" w:hAnsi="Arial" w:cs="Arial"/>
          <w:b w:val="0"/>
          <w:bCs/>
          <w:caps w:val="0"/>
          <w:sz w:val="20"/>
        </w:rPr>
        <w:t xml:space="preserve">Furthermore, the installation of the country's first inflatable hydro-agricultural dam in this basin, intended to irrigate 450 hectares of rice paddies </w:t>
      </w:r>
      <w:r w:rsidRPr="00D9730E">
        <w:rPr>
          <w:rFonts w:ascii="Arial" w:hAnsi="Arial" w:cs="Arial"/>
          <w:caps w:val="0"/>
          <w:sz w:val="20"/>
        </w:rPr>
        <w:t xml:space="preserve">(Kouassi et al., 2013; </w:t>
      </w:r>
      <w:proofErr w:type="spellStart"/>
      <w:r w:rsidRPr="00D9730E">
        <w:rPr>
          <w:rFonts w:ascii="Arial" w:hAnsi="Arial" w:cs="Arial"/>
          <w:caps w:val="0"/>
          <w:sz w:val="20"/>
        </w:rPr>
        <w:t>Baï</w:t>
      </w:r>
      <w:proofErr w:type="spellEnd"/>
      <w:r w:rsidRPr="00D9730E">
        <w:rPr>
          <w:rFonts w:ascii="Arial" w:hAnsi="Arial" w:cs="Arial"/>
          <w:caps w:val="0"/>
          <w:sz w:val="20"/>
        </w:rPr>
        <w:t xml:space="preserve"> et al., 2019)</w:t>
      </w:r>
      <w:r w:rsidRPr="00EC1DAE">
        <w:rPr>
          <w:rFonts w:ascii="Arial" w:hAnsi="Arial" w:cs="Arial"/>
          <w:b w:val="0"/>
          <w:bCs/>
          <w:caps w:val="0"/>
          <w:sz w:val="20"/>
        </w:rPr>
        <w:t xml:space="preserve">, has attracted a significant number of migrants from other regions, leading to a rapid increase in population density </w:t>
      </w:r>
      <w:r w:rsidRPr="00D9730E">
        <w:rPr>
          <w:rFonts w:ascii="Arial" w:hAnsi="Arial" w:cs="Arial"/>
          <w:caps w:val="0"/>
          <w:sz w:val="20"/>
        </w:rPr>
        <w:t>(</w:t>
      </w:r>
      <w:proofErr w:type="spellStart"/>
      <w:r w:rsidRPr="00D9730E">
        <w:rPr>
          <w:rFonts w:ascii="Arial" w:hAnsi="Arial" w:cs="Arial"/>
          <w:caps w:val="0"/>
          <w:sz w:val="20"/>
        </w:rPr>
        <w:t>Baï</w:t>
      </w:r>
      <w:proofErr w:type="spellEnd"/>
      <w:r w:rsidRPr="00D9730E">
        <w:rPr>
          <w:rFonts w:ascii="Arial" w:hAnsi="Arial" w:cs="Arial"/>
          <w:caps w:val="0"/>
          <w:sz w:val="20"/>
        </w:rPr>
        <w:t xml:space="preserve"> et al., 2025)</w:t>
      </w:r>
      <w:r w:rsidRPr="00EC1DAE">
        <w:rPr>
          <w:rFonts w:ascii="Arial" w:hAnsi="Arial" w:cs="Arial"/>
          <w:b w:val="0"/>
          <w:bCs/>
          <w:caps w:val="0"/>
          <w:sz w:val="20"/>
        </w:rPr>
        <w:t>. This increased demographic pressure has intensified the reduction of forest cover and accelerated the conversion of land to cultivated areas, thus contributing to the rapid transformation of rural landscapes.</w:t>
      </w:r>
    </w:p>
    <w:p w14:paraId="5BFCC6FB" w14:textId="5E005723" w:rsidR="00EC1DAE" w:rsidRPr="00EC1DAE" w:rsidRDefault="00EC1DAE" w:rsidP="00EC1DAE">
      <w:pPr>
        <w:pStyle w:val="AbstHead"/>
        <w:spacing w:after="120"/>
        <w:jc w:val="both"/>
        <w:rPr>
          <w:rFonts w:ascii="Arial" w:hAnsi="Arial" w:cs="Arial"/>
          <w:b w:val="0"/>
          <w:bCs/>
          <w:caps w:val="0"/>
          <w:sz w:val="20"/>
        </w:rPr>
      </w:pPr>
      <w:r w:rsidRPr="00EC1DAE">
        <w:rPr>
          <w:rFonts w:ascii="Arial" w:hAnsi="Arial" w:cs="Arial"/>
          <w:b w:val="0"/>
          <w:bCs/>
          <w:caps w:val="0"/>
          <w:sz w:val="20"/>
        </w:rPr>
        <w:t xml:space="preserve">Several studies have analyzed land cover in the N’Zi River basin </w:t>
      </w:r>
      <w:r w:rsidRPr="00A30B1E">
        <w:rPr>
          <w:rFonts w:ascii="Arial" w:hAnsi="Arial" w:cs="Arial"/>
          <w:caps w:val="0"/>
          <w:sz w:val="20"/>
        </w:rPr>
        <w:t>(</w:t>
      </w:r>
      <w:r w:rsidR="00C36CD3" w:rsidRPr="00C36CD3">
        <w:rPr>
          <w:rFonts w:ascii="Arial" w:hAnsi="Arial" w:cs="Arial"/>
          <w:caps w:val="0"/>
          <w:sz w:val="20"/>
        </w:rPr>
        <w:t>Kouassi et al., 2021</w:t>
      </w:r>
      <w:r w:rsidR="00C36CD3">
        <w:rPr>
          <w:rFonts w:ascii="Arial" w:hAnsi="Arial" w:cs="Arial"/>
          <w:caps w:val="0"/>
          <w:sz w:val="20"/>
        </w:rPr>
        <w:t xml:space="preserve">; </w:t>
      </w:r>
      <w:r w:rsidRPr="00A30B1E">
        <w:rPr>
          <w:rFonts w:ascii="Arial" w:hAnsi="Arial" w:cs="Arial"/>
          <w:caps w:val="0"/>
          <w:sz w:val="20"/>
        </w:rPr>
        <w:t>Yao et al., 2023)</w:t>
      </w:r>
      <w:r w:rsidRPr="00EC1DAE">
        <w:rPr>
          <w:rFonts w:ascii="Arial" w:hAnsi="Arial" w:cs="Arial"/>
          <w:b w:val="0"/>
          <w:bCs/>
          <w:caps w:val="0"/>
          <w:sz w:val="20"/>
        </w:rPr>
        <w:t>. However, they focus on earlier periods or rely on sectoral approaches that do not fully integrate recent transformations or their implications for sustainable land management. Furthermore, the current dynamics, characterized by agricultural expansion, internal migration, and evolving agricultural practices, remain insufficiently documented.</w:t>
      </w:r>
    </w:p>
    <w:p w14:paraId="19B2F71D" w14:textId="3C242563" w:rsidR="00EC1DAE" w:rsidRDefault="00EC1DAE" w:rsidP="00FB69B5">
      <w:pPr>
        <w:pStyle w:val="AbstHead"/>
        <w:spacing w:after="0"/>
        <w:jc w:val="both"/>
        <w:rPr>
          <w:rFonts w:ascii="Arial" w:hAnsi="Arial" w:cs="Arial"/>
          <w:b w:val="0"/>
          <w:bCs/>
          <w:caps w:val="0"/>
          <w:sz w:val="20"/>
        </w:rPr>
      </w:pPr>
      <w:r w:rsidRPr="00EC1DAE">
        <w:rPr>
          <w:rFonts w:ascii="Arial" w:hAnsi="Arial" w:cs="Arial"/>
          <w:b w:val="0"/>
          <w:bCs/>
          <w:caps w:val="0"/>
          <w:sz w:val="20"/>
        </w:rPr>
        <w:t xml:space="preserve">In this context, the present study aims to complement existing knowledge by providing an updated and detailed analysis of the </w:t>
      </w:r>
      <w:proofErr w:type="spellStart"/>
      <w:r w:rsidRPr="00EC1DAE">
        <w:rPr>
          <w:rFonts w:ascii="Arial" w:hAnsi="Arial" w:cs="Arial"/>
          <w:b w:val="0"/>
          <w:bCs/>
          <w:caps w:val="0"/>
          <w:sz w:val="20"/>
        </w:rPr>
        <w:t>spatio</w:t>
      </w:r>
      <w:proofErr w:type="spellEnd"/>
      <w:r w:rsidRPr="00EC1DAE">
        <w:rPr>
          <w:rFonts w:ascii="Arial" w:hAnsi="Arial" w:cs="Arial"/>
          <w:b w:val="0"/>
          <w:bCs/>
          <w:caps w:val="0"/>
          <w:sz w:val="20"/>
        </w:rPr>
        <w:t>-temporal dynamics of land cover in the N’Zi River basin between 2015 and 2024. This approach thus contributes to strengthening the understanding of ongoing socio-environmental dynamics and to informing the development of territorial resilience strategies in the face of increasing anthropogenic and climatic pressures.</w:t>
      </w:r>
    </w:p>
    <w:p w14:paraId="132CD57F" w14:textId="77777777" w:rsidR="00EC1DAE" w:rsidRDefault="00EC1DAE" w:rsidP="007A4164">
      <w:pPr>
        <w:pStyle w:val="AbstHead"/>
        <w:spacing w:after="120"/>
        <w:jc w:val="both"/>
        <w:rPr>
          <w:rFonts w:ascii="Arial" w:hAnsi="Arial" w:cs="Arial"/>
          <w:b w:val="0"/>
          <w:bCs/>
          <w:caps w:val="0"/>
          <w:sz w:val="20"/>
        </w:rPr>
      </w:pPr>
    </w:p>
    <w:p w14:paraId="031933F5" w14:textId="773A777D" w:rsidR="007F7B32" w:rsidRDefault="00902823" w:rsidP="00DB65A4">
      <w:pPr>
        <w:pStyle w:val="AbstHead"/>
        <w:spacing w:after="0"/>
        <w:jc w:val="both"/>
        <w:rPr>
          <w:rFonts w:ascii="Arial" w:hAnsi="Arial" w:cs="Arial"/>
        </w:rPr>
      </w:pPr>
      <w:r>
        <w:rPr>
          <w:rFonts w:ascii="Arial" w:hAnsi="Arial" w:cs="Arial"/>
        </w:rPr>
        <w:t>2. material and method</w:t>
      </w:r>
      <w:r w:rsidR="0032612A">
        <w:rPr>
          <w:rFonts w:ascii="Arial" w:hAnsi="Arial" w:cs="Arial"/>
        </w:rPr>
        <w:t>OLOGY</w:t>
      </w:r>
      <w:r w:rsidR="00000F8F">
        <w:rPr>
          <w:rFonts w:ascii="Arial" w:hAnsi="Arial" w:cs="Arial"/>
        </w:rPr>
        <w:t xml:space="preserve"> </w:t>
      </w:r>
    </w:p>
    <w:p w14:paraId="14E5DCCF" w14:textId="2EC29392" w:rsidR="00C95314" w:rsidRDefault="00C95314" w:rsidP="00441B6F">
      <w:pPr>
        <w:pStyle w:val="AbstHead"/>
        <w:spacing w:after="0"/>
        <w:jc w:val="both"/>
        <w:rPr>
          <w:rFonts w:ascii="Arial" w:hAnsi="Arial" w:cs="Arial"/>
        </w:rPr>
      </w:pPr>
      <w:r>
        <w:rPr>
          <w:rFonts w:ascii="Arial" w:hAnsi="Arial" w:cs="Arial"/>
        </w:rPr>
        <w:t>2.1. M</w:t>
      </w:r>
      <w:r w:rsidRPr="00C95314">
        <w:rPr>
          <w:rFonts w:ascii="Arial" w:hAnsi="Arial" w:cs="Arial"/>
          <w:caps w:val="0"/>
          <w:sz w:val="20"/>
          <w:szCs w:val="18"/>
        </w:rPr>
        <w:t>aterial</w:t>
      </w:r>
    </w:p>
    <w:p w14:paraId="1CD93BB0" w14:textId="5A40C40A" w:rsidR="00C95314" w:rsidRPr="00C95314" w:rsidRDefault="00C95314" w:rsidP="00C95314">
      <w:pPr>
        <w:adjustRightInd w:val="0"/>
        <w:snapToGrid w:val="0"/>
        <w:spacing w:after="120" w:line="280" w:lineRule="atLeast"/>
        <w:jc w:val="both"/>
        <w:rPr>
          <w:rFonts w:ascii="Arial" w:hAnsi="Arial" w:cs="Arial"/>
          <w:b/>
          <w:bCs/>
          <w:snapToGrid w:val="0"/>
          <w:color w:val="000000"/>
          <w:lang w:eastAsia="de-DE" w:bidi="en-US"/>
        </w:rPr>
      </w:pPr>
      <w:r w:rsidRPr="00C95314">
        <w:rPr>
          <w:rFonts w:ascii="Arial" w:hAnsi="Arial" w:cs="Arial"/>
          <w:b/>
          <w:bCs/>
          <w:snapToGrid w:val="0"/>
          <w:color w:val="000000"/>
          <w:lang w:eastAsia="de-DE" w:bidi="en-US"/>
        </w:rPr>
        <w:t xml:space="preserve">2.1. </w:t>
      </w:r>
      <w:r>
        <w:rPr>
          <w:rFonts w:ascii="Arial" w:hAnsi="Arial" w:cs="Arial"/>
          <w:b/>
          <w:bCs/>
          <w:snapToGrid w:val="0"/>
          <w:color w:val="000000"/>
          <w:lang w:eastAsia="de-DE" w:bidi="en-US"/>
        </w:rPr>
        <w:t xml:space="preserve">1 </w:t>
      </w:r>
      <w:r w:rsidRPr="00C95314">
        <w:rPr>
          <w:rFonts w:ascii="Arial" w:hAnsi="Arial" w:cs="Arial"/>
          <w:b/>
          <w:bCs/>
          <w:snapToGrid w:val="0"/>
          <w:color w:val="000000"/>
          <w:lang w:eastAsia="de-DE" w:bidi="en-US"/>
        </w:rPr>
        <w:t>Presentation of the study area</w:t>
      </w:r>
    </w:p>
    <w:p w14:paraId="54D39465" w14:textId="2DE28799" w:rsidR="00C95314" w:rsidRDefault="00C95314" w:rsidP="00C95314">
      <w:pPr>
        <w:snapToGrid w:val="0"/>
        <w:spacing w:before="120"/>
        <w:jc w:val="both"/>
        <w:rPr>
          <w:rFonts w:ascii="Arial" w:hAnsi="Arial" w:cs="Arial"/>
          <w:b/>
          <w:bCs/>
          <w:szCs w:val="16"/>
        </w:rPr>
      </w:pPr>
      <w:r w:rsidRPr="00C95314">
        <w:rPr>
          <w:rFonts w:ascii="Arial" w:hAnsi="Arial" w:cs="Arial"/>
          <w:szCs w:val="16"/>
        </w:rPr>
        <w:t>The N'Zi watershed at M'Bahiakro is located between longitudes 4° and 5° West and latitudes 6° and 9°27' North (Figure 1). This basin is drained exclusively by the N'Zi River, which is the only major watercourse in the study area. The N'Zi rises in northern Côte d'Ivoire in the Ferkéssedougou region at an altitude of 400 m and flows generally in a north-south direction to its outlet at M'Bahiakro. The density of the hydrographic network decreases from south to north. The climate is characteri</w:t>
      </w:r>
      <w:r w:rsidR="00914DB7">
        <w:rPr>
          <w:rFonts w:ascii="Arial" w:hAnsi="Arial" w:cs="Arial"/>
          <w:szCs w:val="16"/>
        </w:rPr>
        <w:t>s</w:t>
      </w:r>
      <w:r w:rsidRPr="00C95314">
        <w:rPr>
          <w:rFonts w:ascii="Arial" w:hAnsi="Arial" w:cs="Arial"/>
          <w:szCs w:val="16"/>
        </w:rPr>
        <w:t xml:space="preserve">ed by a transitional tropical regime (Sudanese-Guinean climate), with annual rainfall less than 1,200 mm in the north. The south of the basin is characterized by a humid tropical regime (Baouléan climate) with annual rainfall between 1200 and 1600 mm/year </w:t>
      </w:r>
      <w:r w:rsidRPr="00C95314">
        <w:rPr>
          <w:rFonts w:ascii="Arial" w:hAnsi="Arial" w:cs="Arial"/>
          <w:b/>
          <w:bCs/>
          <w:szCs w:val="16"/>
        </w:rPr>
        <w:t>(Kouassi et al., 2022</w:t>
      </w:r>
      <w:r w:rsidR="00296873">
        <w:rPr>
          <w:rFonts w:ascii="Arial" w:hAnsi="Arial" w:cs="Arial"/>
          <w:b/>
          <w:bCs/>
          <w:szCs w:val="16"/>
        </w:rPr>
        <w:t>b</w:t>
      </w:r>
      <w:r w:rsidRPr="00C95314">
        <w:rPr>
          <w:rFonts w:ascii="Arial" w:hAnsi="Arial" w:cs="Arial"/>
          <w:b/>
          <w:bCs/>
          <w:szCs w:val="16"/>
        </w:rPr>
        <w:t>).</w:t>
      </w:r>
      <w:r w:rsidRPr="00C95314">
        <w:rPr>
          <w:rFonts w:ascii="Arial" w:hAnsi="Arial" w:cs="Arial"/>
          <w:szCs w:val="16"/>
        </w:rPr>
        <w:t xml:space="preserve"> The main soil types are moderately desaturated ferralitic soils (North) and highly desaturated ferralitic soils (Center and South) (</w:t>
      </w:r>
      <w:r w:rsidRPr="00C95314">
        <w:rPr>
          <w:rFonts w:ascii="Arial" w:hAnsi="Arial" w:cs="Arial"/>
          <w:b/>
          <w:bCs/>
          <w:szCs w:val="16"/>
        </w:rPr>
        <w:t>Kouassi et al., 2019).</w:t>
      </w:r>
    </w:p>
    <w:p w14:paraId="51470A38" w14:textId="6072DFCF" w:rsidR="000D501E" w:rsidRDefault="000D501E" w:rsidP="009877E7">
      <w:pPr>
        <w:snapToGrid w:val="0"/>
        <w:jc w:val="center"/>
        <w:rPr>
          <w:rFonts w:ascii="Arial" w:hAnsi="Arial" w:cs="Arial"/>
          <w:b/>
          <w:bCs/>
          <w:szCs w:val="16"/>
        </w:rPr>
      </w:pPr>
      <w:r>
        <w:rPr>
          <w:rFonts w:ascii="Arial" w:hAnsi="Arial" w:cs="Arial"/>
          <w:b/>
          <w:bCs/>
          <w:noProof/>
          <w:szCs w:val="16"/>
        </w:rPr>
        <w:lastRenderedPageBreak/>
        <w:drawing>
          <wp:inline distT="0" distB="0" distL="0" distR="0" wp14:anchorId="3B263786" wp14:editId="2B246844">
            <wp:extent cx="4425950" cy="4840330"/>
            <wp:effectExtent l="0" t="0" r="0" b="0"/>
            <wp:docPr id="203551369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42242" cy="4858147"/>
                    </a:xfrm>
                    <a:prstGeom prst="rect">
                      <a:avLst/>
                    </a:prstGeom>
                    <a:noFill/>
                    <a:ln>
                      <a:noFill/>
                    </a:ln>
                  </pic:spPr>
                </pic:pic>
              </a:graphicData>
            </a:graphic>
          </wp:inline>
        </w:drawing>
      </w:r>
    </w:p>
    <w:p w14:paraId="08A2B900" w14:textId="58F66D98" w:rsidR="00EC1DAE" w:rsidRDefault="00EC1DAE" w:rsidP="009877E7">
      <w:pPr>
        <w:snapToGrid w:val="0"/>
        <w:jc w:val="both"/>
        <w:rPr>
          <w:rFonts w:ascii="Arial" w:hAnsi="Arial" w:cs="Arial"/>
          <w:b/>
          <w:bCs/>
          <w:szCs w:val="16"/>
        </w:rPr>
      </w:pPr>
    </w:p>
    <w:p w14:paraId="238455CC" w14:textId="2EC0C8BA" w:rsidR="00C95314" w:rsidRDefault="00C95314" w:rsidP="009877E7">
      <w:pPr>
        <w:snapToGrid w:val="0"/>
        <w:spacing w:line="360" w:lineRule="auto"/>
        <w:ind w:firstLine="360"/>
        <w:jc w:val="center"/>
        <w:rPr>
          <w:rFonts w:ascii="Arial" w:hAnsi="Arial" w:cs="Arial"/>
          <w:szCs w:val="16"/>
        </w:rPr>
      </w:pPr>
      <w:r w:rsidRPr="00C95314">
        <w:rPr>
          <w:rFonts w:ascii="Arial" w:hAnsi="Arial" w:cs="Arial"/>
          <w:b/>
          <w:bCs/>
          <w:szCs w:val="16"/>
        </w:rPr>
        <w:t>Figure 1</w:t>
      </w:r>
      <w:r w:rsidRPr="00C95314">
        <w:rPr>
          <w:rFonts w:ascii="Arial" w:hAnsi="Arial" w:cs="Arial"/>
          <w:szCs w:val="16"/>
        </w:rPr>
        <w:t>: Presentation of the Study Area</w:t>
      </w:r>
    </w:p>
    <w:p w14:paraId="70C6DDAF" w14:textId="77777777" w:rsidR="00EC1DAE" w:rsidRPr="00C95314" w:rsidRDefault="00EC1DAE" w:rsidP="00C95314">
      <w:pPr>
        <w:snapToGrid w:val="0"/>
        <w:spacing w:line="360" w:lineRule="auto"/>
        <w:ind w:firstLine="360"/>
        <w:rPr>
          <w:rFonts w:ascii="Arial" w:hAnsi="Arial" w:cs="Arial"/>
          <w:szCs w:val="16"/>
        </w:rPr>
      </w:pPr>
    </w:p>
    <w:p w14:paraId="78EAE32A" w14:textId="6C6F064B" w:rsidR="00790ADA" w:rsidRPr="0032612A" w:rsidRDefault="00C95314" w:rsidP="00E50074">
      <w:pPr>
        <w:pStyle w:val="AbstHead"/>
        <w:spacing w:after="120"/>
        <w:jc w:val="both"/>
        <w:rPr>
          <w:rFonts w:ascii="Arial" w:hAnsi="Arial" w:cs="Arial"/>
          <w:sz w:val="20"/>
          <w:szCs w:val="18"/>
        </w:rPr>
      </w:pPr>
      <w:r w:rsidRPr="0003134F">
        <w:rPr>
          <w:rFonts w:ascii="Arial" w:hAnsi="Arial" w:cs="Arial"/>
          <w:sz w:val="20"/>
          <w:szCs w:val="18"/>
        </w:rPr>
        <w:t>2.2 M</w:t>
      </w:r>
      <w:r w:rsidR="0032612A" w:rsidRPr="0003134F">
        <w:rPr>
          <w:rFonts w:ascii="Arial" w:hAnsi="Arial" w:cs="Arial"/>
          <w:caps w:val="0"/>
          <w:sz w:val="20"/>
          <w:szCs w:val="18"/>
        </w:rPr>
        <w:t>ethodology</w:t>
      </w:r>
    </w:p>
    <w:p w14:paraId="05A36BA7" w14:textId="64E113E3" w:rsidR="00B94BC6" w:rsidRPr="00B94BC6" w:rsidRDefault="00B94BC6" w:rsidP="00B94BC6">
      <w:pPr>
        <w:pStyle w:val="Body"/>
        <w:spacing w:after="120"/>
        <w:rPr>
          <w:rFonts w:ascii="Arial" w:hAnsi="Arial" w:cs="Arial"/>
        </w:rPr>
      </w:pPr>
      <w:r w:rsidRPr="0032612A">
        <w:rPr>
          <w:rFonts w:ascii="Arial" w:hAnsi="Arial" w:cs="Arial"/>
          <w:b/>
          <w:bCs/>
        </w:rPr>
        <w:t>2.</w:t>
      </w:r>
      <w:r w:rsidRPr="00B94BC6">
        <w:rPr>
          <w:rFonts w:ascii="Arial" w:hAnsi="Arial" w:cs="Arial"/>
          <w:b/>
          <w:bCs/>
        </w:rPr>
        <w:t>2.1 Acquisition of Satellite Images</w:t>
      </w:r>
    </w:p>
    <w:p w14:paraId="17B5366D" w14:textId="6F8EE0C7" w:rsidR="00146D37" w:rsidRPr="00B94BC6" w:rsidRDefault="0040386D" w:rsidP="0040386D">
      <w:pPr>
        <w:pStyle w:val="Body"/>
        <w:spacing w:after="120"/>
        <w:rPr>
          <w:rFonts w:ascii="Arial" w:hAnsi="Arial" w:cs="Arial"/>
        </w:rPr>
      </w:pPr>
      <w:r w:rsidRPr="0040386D">
        <w:rPr>
          <w:rFonts w:ascii="Arial" w:hAnsi="Arial" w:cs="Arial"/>
        </w:rPr>
        <w:t>The Landsat 8 scenes used in this study underwent rigorous preprocessing to ensure their quality and temporal comparability. The images were first subjected to atmospheric and radiometric corrections, an essential step to eliminate atmospheric effects and guarantee the consistency of spectral values across different dates.</w:t>
      </w:r>
      <w:r>
        <w:rPr>
          <w:rFonts w:ascii="Arial" w:hAnsi="Arial" w:cs="Arial"/>
        </w:rPr>
        <w:t xml:space="preserve"> </w:t>
      </w:r>
      <w:r w:rsidRPr="0040386D">
        <w:rPr>
          <w:rFonts w:ascii="Arial" w:hAnsi="Arial" w:cs="Arial"/>
        </w:rPr>
        <w:t>The data used come from the Landsat 8 sensor (OLI/TIRS), chosen for its 30 m spatial resolution, radiometric stability, and open access—three characteristics offering optimal conditions for reliable diachronic analysis. The scenes (197_055, 197_054, 196_054, and 196_055) were selected based on their low cloud cover (&lt;10%) and their acquisition during the dry season, a period conducive to reducing biases related to seasonal variability.</w:t>
      </w:r>
      <w:r>
        <w:rPr>
          <w:rFonts w:ascii="Arial" w:hAnsi="Arial" w:cs="Arial"/>
        </w:rPr>
        <w:t xml:space="preserve"> </w:t>
      </w:r>
      <w:r w:rsidRPr="0040386D">
        <w:rPr>
          <w:rFonts w:ascii="Arial" w:hAnsi="Arial" w:cs="Arial"/>
        </w:rPr>
        <w:t>All the images covering the N’Zi watershed were acquired between December 11, 2015 and February 27, 2024, and then uploaded to the USGS Earth Explorer platform.</w:t>
      </w:r>
    </w:p>
    <w:tbl>
      <w:tblPr>
        <w:tblStyle w:val="Grilledutableau1"/>
        <w:tblpPr w:leftFromText="141" w:rightFromText="141" w:vertAnchor="text" w:horzAnchor="margin" w:tblpY="401"/>
        <w:tblW w:w="0" w:type="auto"/>
        <w:tblLook w:val="04A0" w:firstRow="1" w:lastRow="0" w:firstColumn="1" w:lastColumn="0" w:noHBand="0" w:noVBand="1"/>
      </w:tblPr>
      <w:tblGrid>
        <w:gridCol w:w="2731"/>
        <w:gridCol w:w="2757"/>
        <w:gridCol w:w="2710"/>
      </w:tblGrid>
      <w:tr w:rsidR="00146D37" w:rsidRPr="00B94BC6" w14:paraId="0B291FB2" w14:textId="77777777" w:rsidTr="00146D37">
        <w:tc>
          <w:tcPr>
            <w:tcW w:w="2731" w:type="dxa"/>
            <w:vAlign w:val="center"/>
          </w:tcPr>
          <w:p w14:paraId="2F7A9752" w14:textId="77777777" w:rsidR="00146D37" w:rsidRPr="00B94BC6" w:rsidRDefault="00146D37" w:rsidP="00146D37">
            <w:pPr>
              <w:spacing w:line="278" w:lineRule="auto"/>
              <w:jc w:val="center"/>
              <w:rPr>
                <w:rFonts w:ascii="Arial" w:hAnsi="Arial" w:cs="Arial"/>
                <w:sz w:val="20"/>
                <w:szCs w:val="20"/>
              </w:rPr>
            </w:pPr>
            <w:r w:rsidRPr="005917E5">
              <w:rPr>
                <w:rStyle w:val="lev"/>
                <w:rFonts w:ascii="Arial" w:hAnsi="Arial" w:cs="Arial"/>
                <w:sz w:val="20"/>
                <w:szCs w:val="20"/>
              </w:rPr>
              <w:lastRenderedPageBreak/>
              <w:t>Acquisition Date</w:t>
            </w:r>
          </w:p>
        </w:tc>
        <w:tc>
          <w:tcPr>
            <w:tcW w:w="2757" w:type="dxa"/>
            <w:vAlign w:val="center"/>
          </w:tcPr>
          <w:p w14:paraId="0D0BE0E3" w14:textId="77777777" w:rsidR="00146D37" w:rsidRPr="00B94BC6" w:rsidRDefault="00146D37" w:rsidP="00146D37">
            <w:pPr>
              <w:spacing w:line="278" w:lineRule="auto"/>
              <w:jc w:val="center"/>
              <w:rPr>
                <w:rFonts w:ascii="Arial" w:hAnsi="Arial" w:cs="Arial"/>
                <w:sz w:val="20"/>
                <w:szCs w:val="20"/>
              </w:rPr>
            </w:pPr>
            <w:r w:rsidRPr="005917E5">
              <w:rPr>
                <w:rStyle w:val="lev"/>
                <w:rFonts w:ascii="Arial" w:hAnsi="Arial" w:cs="Arial"/>
                <w:sz w:val="20"/>
                <w:szCs w:val="20"/>
              </w:rPr>
              <w:t>Download Date</w:t>
            </w:r>
          </w:p>
        </w:tc>
        <w:tc>
          <w:tcPr>
            <w:tcW w:w="2710" w:type="dxa"/>
            <w:vAlign w:val="center"/>
          </w:tcPr>
          <w:p w14:paraId="1BBF0B81" w14:textId="77777777" w:rsidR="00146D37" w:rsidRPr="00B94BC6" w:rsidRDefault="00146D37" w:rsidP="00146D37">
            <w:pPr>
              <w:spacing w:line="278" w:lineRule="auto"/>
              <w:jc w:val="center"/>
              <w:rPr>
                <w:rFonts w:ascii="Arial" w:hAnsi="Arial" w:cs="Arial"/>
                <w:sz w:val="20"/>
                <w:szCs w:val="20"/>
              </w:rPr>
            </w:pPr>
            <w:r w:rsidRPr="005917E5">
              <w:rPr>
                <w:rStyle w:val="lev"/>
                <w:rFonts w:ascii="Arial" w:hAnsi="Arial" w:cs="Arial"/>
                <w:sz w:val="20"/>
                <w:szCs w:val="20"/>
              </w:rPr>
              <w:t>Scene ID</w:t>
            </w:r>
          </w:p>
        </w:tc>
      </w:tr>
      <w:tr w:rsidR="00146D37" w:rsidRPr="00B94BC6" w14:paraId="6758B8A6" w14:textId="77777777" w:rsidTr="00146D37">
        <w:tc>
          <w:tcPr>
            <w:tcW w:w="2731" w:type="dxa"/>
            <w:vAlign w:val="center"/>
          </w:tcPr>
          <w:p w14:paraId="43B19C3F"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26/01/2024 – 27/02/2024</w:t>
            </w:r>
          </w:p>
        </w:tc>
        <w:tc>
          <w:tcPr>
            <w:tcW w:w="2757" w:type="dxa"/>
            <w:vAlign w:val="center"/>
          </w:tcPr>
          <w:p w14:paraId="0FC3F9A7"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20/10/2025</w:t>
            </w:r>
          </w:p>
        </w:tc>
        <w:tc>
          <w:tcPr>
            <w:tcW w:w="2710" w:type="dxa"/>
            <w:vAlign w:val="center"/>
          </w:tcPr>
          <w:p w14:paraId="6C4D2A32"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196_054 et 197_054</w:t>
            </w:r>
          </w:p>
        </w:tc>
      </w:tr>
      <w:tr w:rsidR="00146D37" w:rsidRPr="00B94BC6" w14:paraId="15388683" w14:textId="77777777" w:rsidTr="00146D37">
        <w:tc>
          <w:tcPr>
            <w:tcW w:w="2731" w:type="dxa"/>
            <w:vAlign w:val="center"/>
          </w:tcPr>
          <w:p w14:paraId="51B09524"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19/12/2024 – 27/12/2024</w:t>
            </w:r>
          </w:p>
        </w:tc>
        <w:tc>
          <w:tcPr>
            <w:tcW w:w="2757" w:type="dxa"/>
            <w:vAlign w:val="center"/>
          </w:tcPr>
          <w:p w14:paraId="7E5661F0"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20/10/2025</w:t>
            </w:r>
          </w:p>
        </w:tc>
        <w:tc>
          <w:tcPr>
            <w:tcW w:w="2710" w:type="dxa"/>
            <w:vAlign w:val="center"/>
          </w:tcPr>
          <w:p w14:paraId="52F8288D"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196_055 et 197_055</w:t>
            </w:r>
          </w:p>
        </w:tc>
      </w:tr>
      <w:tr w:rsidR="00146D37" w:rsidRPr="00B94BC6" w14:paraId="4B1971BC" w14:textId="77777777" w:rsidTr="00146D37">
        <w:tc>
          <w:tcPr>
            <w:tcW w:w="2731" w:type="dxa"/>
            <w:vMerge w:val="restart"/>
            <w:vAlign w:val="center"/>
          </w:tcPr>
          <w:p w14:paraId="348D0889"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07/01/2020 – 23/08/2020</w:t>
            </w:r>
          </w:p>
        </w:tc>
        <w:tc>
          <w:tcPr>
            <w:tcW w:w="2757" w:type="dxa"/>
            <w:vAlign w:val="center"/>
          </w:tcPr>
          <w:p w14:paraId="218D4B69"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22/10/2025</w:t>
            </w:r>
          </w:p>
        </w:tc>
        <w:tc>
          <w:tcPr>
            <w:tcW w:w="2710" w:type="dxa"/>
            <w:vAlign w:val="center"/>
          </w:tcPr>
          <w:p w14:paraId="4492B43D"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196_054 et 197_054</w:t>
            </w:r>
          </w:p>
        </w:tc>
      </w:tr>
      <w:tr w:rsidR="00146D37" w:rsidRPr="00B94BC6" w14:paraId="566BFC30" w14:textId="77777777" w:rsidTr="00146D37">
        <w:tc>
          <w:tcPr>
            <w:tcW w:w="2731" w:type="dxa"/>
            <w:vMerge/>
            <w:vAlign w:val="center"/>
          </w:tcPr>
          <w:p w14:paraId="2A2D1084" w14:textId="77777777" w:rsidR="00146D37" w:rsidRPr="00B94BC6" w:rsidRDefault="00146D37" w:rsidP="00146D37">
            <w:pPr>
              <w:spacing w:line="278" w:lineRule="auto"/>
              <w:jc w:val="center"/>
              <w:rPr>
                <w:rFonts w:ascii="Arial" w:hAnsi="Arial" w:cs="Arial"/>
                <w:sz w:val="20"/>
                <w:szCs w:val="20"/>
              </w:rPr>
            </w:pPr>
          </w:p>
        </w:tc>
        <w:tc>
          <w:tcPr>
            <w:tcW w:w="2757" w:type="dxa"/>
            <w:vAlign w:val="center"/>
          </w:tcPr>
          <w:p w14:paraId="1DDF5BEA"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22/10/2025</w:t>
            </w:r>
          </w:p>
        </w:tc>
        <w:tc>
          <w:tcPr>
            <w:tcW w:w="2710" w:type="dxa"/>
            <w:vAlign w:val="center"/>
          </w:tcPr>
          <w:p w14:paraId="1CD5F02F"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196_055 et 197_055</w:t>
            </w:r>
          </w:p>
        </w:tc>
      </w:tr>
      <w:tr w:rsidR="00146D37" w:rsidRPr="00B94BC6" w14:paraId="21E5E7F9" w14:textId="77777777" w:rsidTr="00146D37">
        <w:tc>
          <w:tcPr>
            <w:tcW w:w="2731" w:type="dxa"/>
            <w:vAlign w:val="center"/>
          </w:tcPr>
          <w:p w14:paraId="07B6915C"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11/12/2015 – 08/09/2020</w:t>
            </w:r>
          </w:p>
        </w:tc>
        <w:tc>
          <w:tcPr>
            <w:tcW w:w="2757" w:type="dxa"/>
            <w:vAlign w:val="center"/>
          </w:tcPr>
          <w:p w14:paraId="01F33AB0"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27/10/2025</w:t>
            </w:r>
          </w:p>
        </w:tc>
        <w:tc>
          <w:tcPr>
            <w:tcW w:w="2710" w:type="dxa"/>
            <w:vAlign w:val="center"/>
          </w:tcPr>
          <w:p w14:paraId="6B1F1141"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196_054 et 197_054</w:t>
            </w:r>
          </w:p>
        </w:tc>
      </w:tr>
      <w:tr w:rsidR="00146D37" w:rsidRPr="00B94BC6" w14:paraId="21C7508E" w14:textId="77777777" w:rsidTr="00146D37">
        <w:tc>
          <w:tcPr>
            <w:tcW w:w="2731" w:type="dxa"/>
            <w:vAlign w:val="center"/>
          </w:tcPr>
          <w:p w14:paraId="0C010185"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27/12/2015 – 08/09/2020</w:t>
            </w:r>
          </w:p>
        </w:tc>
        <w:tc>
          <w:tcPr>
            <w:tcW w:w="2757" w:type="dxa"/>
            <w:vAlign w:val="center"/>
          </w:tcPr>
          <w:p w14:paraId="1DA3F86D"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28/10/2025</w:t>
            </w:r>
          </w:p>
        </w:tc>
        <w:tc>
          <w:tcPr>
            <w:tcW w:w="2710" w:type="dxa"/>
            <w:vAlign w:val="center"/>
          </w:tcPr>
          <w:p w14:paraId="367E2E69" w14:textId="77777777" w:rsidR="00146D37" w:rsidRPr="00B94BC6" w:rsidRDefault="00146D37" w:rsidP="00146D37">
            <w:pPr>
              <w:spacing w:line="278" w:lineRule="auto"/>
              <w:jc w:val="center"/>
              <w:rPr>
                <w:rFonts w:ascii="Arial" w:hAnsi="Arial" w:cs="Arial"/>
                <w:sz w:val="20"/>
                <w:szCs w:val="20"/>
              </w:rPr>
            </w:pPr>
            <w:r w:rsidRPr="00B94BC6">
              <w:rPr>
                <w:rFonts w:ascii="Arial" w:hAnsi="Arial" w:cs="Arial"/>
                <w:sz w:val="20"/>
                <w:szCs w:val="20"/>
              </w:rPr>
              <w:t>196_055 et 197_055</w:t>
            </w:r>
          </w:p>
        </w:tc>
      </w:tr>
    </w:tbl>
    <w:p w14:paraId="7B72CB9A" w14:textId="6F94BF19" w:rsidR="00B94BC6" w:rsidRDefault="00DD141F" w:rsidP="00B94BC6">
      <w:pPr>
        <w:pStyle w:val="Body"/>
        <w:rPr>
          <w:rFonts w:ascii="Arial" w:hAnsi="Arial" w:cs="Arial"/>
        </w:rPr>
      </w:pPr>
      <w:r>
        <w:rPr>
          <w:rFonts w:ascii="Arial" w:hAnsi="Arial" w:cs="Arial"/>
          <w:b/>
          <w:bCs/>
        </w:rPr>
        <w:t>Table</w:t>
      </w:r>
      <w:r w:rsidRPr="00B94BC6">
        <w:rPr>
          <w:rFonts w:ascii="Arial" w:hAnsi="Arial" w:cs="Arial"/>
          <w:b/>
          <w:bCs/>
        </w:rPr>
        <w:t xml:space="preserve"> </w:t>
      </w:r>
      <w:r w:rsidR="00263A52">
        <w:rPr>
          <w:rFonts w:ascii="Arial" w:hAnsi="Arial" w:cs="Arial"/>
          <w:b/>
          <w:bCs/>
        </w:rPr>
        <w:t>1</w:t>
      </w:r>
      <w:r w:rsidR="00B94BC6" w:rsidRPr="00B94BC6">
        <w:rPr>
          <w:rFonts w:ascii="Arial" w:hAnsi="Arial" w:cs="Arial"/>
        </w:rPr>
        <w:t>: Main Characteristics of the Images Used</w:t>
      </w:r>
    </w:p>
    <w:p w14:paraId="241AF8A8" w14:textId="77777777" w:rsidR="00EC1DAE" w:rsidRDefault="00EC1DAE" w:rsidP="007708BA">
      <w:pPr>
        <w:pStyle w:val="Body"/>
        <w:spacing w:after="0"/>
        <w:rPr>
          <w:rFonts w:ascii="Arial" w:hAnsi="Arial" w:cs="Arial"/>
          <w:b/>
          <w:bCs/>
        </w:rPr>
      </w:pPr>
    </w:p>
    <w:p w14:paraId="4F092A45" w14:textId="71BABE14" w:rsidR="007708BA" w:rsidRPr="007708BA" w:rsidRDefault="005917E5" w:rsidP="007708BA">
      <w:pPr>
        <w:pStyle w:val="Body"/>
        <w:spacing w:after="0"/>
        <w:rPr>
          <w:rFonts w:ascii="Arial" w:hAnsi="Arial" w:cs="Arial"/>
          <w:b/>
          <w:bCs/>
          <w:highlight w:val="yellow"/>
        </w:rPr>
      </w:pPr>
      <w:r w:rsidRPr="005917E5">
        <w:rPr>
          <w:rFonts w:ascii="Arial" w:hAnsi="Arial" w:cs="Arial"/>
          <w:b/>
          <w:bCs/>
        </w:rPr>
        <w:t>2.2.2</w:t>
      </w:r>
      <w:r w:rsidR="007708BA" w:rsidRPr="007708BA">
        <w:rPr>
          <w:rFonts w:ascii="Arial" w:hAnsi="Arial" w:cs="Arial"/>
          <w:b/>
          <w:bCs/>
        </w:rPr>
        <w:t xml:space="preserve"> Processing and analysis methods</w:t>
      </w:r>
      <w:r w:rsidR="007708BA" w:rsidRPr="007708BA">
        <w:rPr>
          <w:rFonts w:ascii="Arial" w:hAnsi="Arial" w:cs="Arial"/>
          <w:b/>
          <w:bCs/>
          <w:highlight w:val="yellow"/>
        </w:rPr>
        <w:t xml:space="preserve"> </w:t>
      </w:r>
    </w:p>
    <w:p w14:paraId="42CA9B75" w14:textId="77777777" w:rsidR="00EC1DAE" w:rsidRDefault="00EC1DAE" w:rsidP="007708BA">
      <w:pPr>
        <w:pStyle w:val="Body"/>
        <w:spacing w:after="0"/>
        <w:rPr>
          <w:rFonts w:ascii="Arial" w:hAnsi="Arial" w:cs="Arial"/>
          <w:b/>
          <w:bCs/>
        </w:rPr>
      </w:pPr>
    </w:p>
    <w:p w14:paraId="2AE26DFF" w14:textId="07AA6262" w:rsidR="005917E5" w:rsidRPr="005917E5" w:rsidRDefault="007708BA" w:rsidP="005917E5">
      <w:pPr>
        <w:pStyle w:val="Body"/>
        <w:spacing w:after="120"/>
        <w:rPr>
          <w:rFonts w:ascii="Arial" w:hAnsi="Arial" w:cs="Arial"/>
          <w:b/>
          <w:bCs/>
        </w:rPr>
      </w:pPr>
      <w:r>
        <w:rPr>
          <w:rFonts w:ascii="Arial" w:hAnsi="Arial" w:cs="Arial"/>
          <w:b/>
          <w:bCs/>
        </w:rPr>
        <w:t xml:space="preserve">2.2.2.1 </w:t>
      </w:r>
      <w:r w:rsidR="005917E5" w:rsidRPr="005917E5">
        <w:rPr>
          <w:rFonts w:ascii="Arial" w:hAnsi="Arial" w:cs="Arial"/>
          <w:b/>
          <w:bCs/>
        </w:rPr>
        <w:t>Preprocessing of Satellite Images</w:t>
      </w:r>
    </w:p>
    <w:p w14:paraId="352ADA18" w14:textId="77777777" w:rsidR="005917E5" w:rsidRPr="005917E5" w:rsidRDefault="005917E5" w:rsidP="005917E5">
      <w:pPr>
        <w:pStyle w:val="Body"/>
        <w:spacing w:after="120"/>
        <w:rPr>
          <w:rFonts w:ascii="Arial" w:hAnsi="Arial" w:cs="Arial"/>
        </w:rPr>
      </w:pPr>
      <w:r w:rsidRPr="005917E5">
        <w:rPr>
          <w:rFonts w:ascii="Arial" w:hAnsi="Arial" w:cs="Arial"/>
        </w:rPr>
        <w:t>The raw Level-1 images were subjected to preprocessing steps aimed at correcting atmospheric and radiometric effects prior to analysis:</w:t>
      </w:r>
    </w:p>
    <w:p w14:paraId="6914AE51" w14:textId="6347F7A5" w:rsidR="005917E5" w:rsidRDefault="005917E5" w:rsidP="005917E5">
      <w:pPr>
        <w:pStyle w:val="Body"/>
        <w:numPr>
          <w:ilvl w:val="0"/>
          <w:numId w:val="31"/>
        </w:numPr>
        <w:spacing w:after="0"/>
        <w:rPr>
          <w:rFonts w:ascii="Arial" w:hAnsi="Arial" w:cs="Arial"/>
        </w:rPr>
      </w:pPr>
      <w:r w:rsidRPr="005917E5">
        <w:rPr>
          <w:rFonts w:ascii="Arial" w:hAnsi="Arial" w:cs="Arial"/>
        </w:rPr>
        <w:t>Radiometric and atmospheric correction performed using the Semi-Automatic Classification Plugin (SCP) in QGIS 3.4.1;</w:t>
      </w:r>
    </w:p>
    <w:p w14:paraId="597049AB" w14:textId="15B063BF" w:rsidR="005917E5" w:rsidRDefault="005917E5" w:rsidP="005917E5">
      <w:pPr>
        <w:pStyle w:val="Body"/>
        <w:numPr>
          <w:ilvl w:val="0"/>
          <w:numId w:val="31"/>
        </w:numPr>
        <w:spacing w:after="0"/>
        <w:rPr>
          <w:rFonts w:ascii="Arial" w:hAnsi="Arial" w:cs="Arial"/>
        </w:rPr>
      </w:pPr>
      <w:r w:rsidRPr="005917E5">
        <w:rPr>
          <w:rFonts w:ascii="Arial" w:hAnsi="Arial" w:cs="Arial"/>
        </w:rPr>
        <w:t>Conversion to surface reflectance to normalize spectral bands across the different acquisition dates;</w:t>
      </w:r>
    </w:p>
    <w:p w14:paraId="43C702B5" w14:textId="164E5DE8" w:rsidR="005917E5" w:rsidRDefault="005917E5" w:rsidP="005917E5">
      <w:pPr>
        <w:pStyle w:val="Body"/>
        <w:numPr>
          <w:ilvl w:val="0"/>
          <w:numId w:val="31"/>
        </w:numPr>
        <w:spacing w:after="0"/>
        <w:rPr>
          <w:rFonts w:ascii="Arial" w:hAnsi="Arial" w:cs="Arial"/>
        </w:rPr>
      </w:pPr>
      <w:r w:rsidRPr="005917E5">
        <w:rPr>
          <w:rFonts w:ascii="Arial" w:hAnsi="Arial" w:cs="Arial"/>
        </w:rPr>
        <w:t>Clipping based on the hydrological boundaries of the study watershed;</w:t>
      </w:r>
    </w:p>
    <w:p w14:paraId="19A02A79" w14:textId="45CCEF91" w:rsidR="00B94BC6" w:rsidRDefault="005917E5" w:rsidP="00441B6F">
      <w:pPr>
        <w:pStyle w:val="Body"/>
        <w:numPr>
          <w:ilvl w:val="0"/>
          <w:numId w:val="31"/>
        </w:numPr>
        <w:spacing w:after="0"/>
        <w:rPr>
          <w:rFonts w:ascii="Arial" w:hAnsi="Arial" w:cs="Arial"/>
        </w:rPr>
      </w:pPr>
      <w:r w:rsidRPr="005917E5">
        <w:rPr>
          <w:rFonts w:ascii="Arial" w:hAnsi="Arial" w:cs="Arial"/>
        </w:rPr>
        <w:t>Mosaicking of the scenes to obtain complete and homogeneous coverage of the study area.</w:t>
      </w:r>
    </w:p>
    <w:p w14:paraId="3BA803B2" w14:textId="77777777" w:rsidR="007708BA" w:rsidRDefault="007708BA" w:rsidP="007708BA">
      <w:pPr>
        <w:pStyle w:val="Body"/>
        <w:spacing w:after="0"/>
        <w:ind w:left="720"/>
        <w:rPr>
          <w:rFonts w:ascii="Arial" w:hAnsi="Arial" w:cs="Arial"/>
        </w:rPr>
      </w:pPr>
    </w:p>
    <w:p w14:paraId="6F46576C" w14:textId="1177F509" w:rsidR="007708BA" w:rsidRDefault="007708BA" w:rsidP="000B368D">
      <w:pPr>
        <w:pStyle w:val="Body"/>
        <w:spacing w:after="120"/>
        <w:rPr>
          <w:rFonts w:ascii="Arial" w:hAnsi="Arial" w:cs="Arial"/>
          <w:b/>
          <w:bCs/>
        </w:rPr>
      </w:pPr>
      <w:r w:rsidRPr="000B368D">
        <w:rPr>
          <w:rFonts w:ascii="Arial" w:hAnsi="Arial" w:cs="Arial"/>
          <w:b/>
          <w:bCs/>
        </w:rPr>
        <w:t>2.2.</w:t>
      </w:r>
      <w:r w:rsidR="000B368D" w:rsidRPr="000B368D">
        <w:rPr>
          <w:rFonts w:ascii="Arial" w:hAnsi="Arial" w:cs="Arial"/>
          <w:b/>
          <w:bCs/>
        </w:rPr>
        <w:t>2.2</w:t>
      </w:r>
      <w:r w:rsidRPr="000B368D">
        <w:rPr>
          <w:rFonts w:ascii="Arial" w:hAnsi="Arial" w:cs="Arial"/>
          <w:b/>
          <w:bCs/>
        </w:rPr>
        <w:t xml:space="preserve"> Image Processing</w:t>
      </w:r>
    </w:p>
    <w:p w14:paraId="2D946004" w14:textId="5C337463" w:rsidR="000B368D" w:rsidRDefault="000B368D" w:rsidP="007708BA">
      <w:pPr>
        <w:pStyle w:val="Body"/>
        <w:spacing w:after="0"/>
        <w:rPr>
          <w:rFonts w:ascii="Arial" w:hAnsi="Arial" w:cs="Arial"/>
        </w:rPr>
      </w:pPr>
      <w:r w:rsidRPr="000B368D">
        <w:rPr>
          <w:rFonts w:ascii="Arial" w:hAnsi="Arial" w:cs="Arial"/>
        </w:rPr>
        <w:t>The various watersheds studied are fully covered by several satellite images. These images will be assembled or mosaicked to obtain images that completely represent the watersheds. Because the scenes (images) are very large, they were cropped at the boundaries of the study site after being mosaicked.</w:t>
      </w:r>
      <w:r w:rsidRPr="000B368D">
        <w:t xml:space="preserve"> </w:t>
      </w:r>
      <w:r w:rsidRPr="000B368D">
        <w:rPr>
          <w:rFonts w:ascii="Arial" w:hAnsi="Arial" w:cs="Arial"/>
        </w:rPr>
        <w:t>Image processing began with the precise delimitation of the study area, corresponding to the N’Zi watershed in the locality of M’Bahiakro. This spatial area was then extracted from the various satellite images. A preliminary visual interpretation was carried out to develop a coherent nomenclature for the land cover units to be mapped. Following this phase, six classes were selected: (1) water, (2) settlement/bare soil, (3) cultivated land, (4) fallow land, (5) savanna, and (6) forest.</w:t>
      </w:r>
    </w:p>
    <w:p w14:paraId="02AA24DB" w14:textId="77777777" w:rsidR="00296873" w:rsidRDefault="00296873" w:rsidP="007708BA">
      <w:pPr>
        <w:pStyle w:val="Body"/>
        <w:spacing w:after="0"/>
        <w:rPr>
          <w:rFonts w:ascii="Arial" w:hAnsi="Arial" w:cs="Arial"/>
        </w:rPr>
      </w:pPr>
    </w:p>
    <w:p w14:paraId="3BE9529E" w14:textId="4EAB22D7" w:rsidR="00296873" w:rsidRPr="00296873" w:rsidRDefault="00296873" w:rsidP="00296873">
      <w:pPr>
        <w:pStyle w:val="Body"/>
        <w:spacing w:after="120"/>
        <w:rPr>
          <w:rFonts w:ascii="Arial" w:hAnsi="Arial" w:cs="Arial"/>
          <w:b/>
          <w:bCs/>
        </w:rPr>
      </w:pPr>
      <w:r w:rsidRPr="00296873">
        <w:rPr>
          <w:rFonts w:ascii="Arial" w:hAnsi="Arial" w:cs="Arial"/>
          <w:b/>
          <w:bCs/>
        </w:rPr>
        <w:t>2.2.2.3 Color Composite</w:t>
      </w:r>
    </w:p>
    <w:p w14:paraId="4E5FCA59" w14:textId="27290218" w:rsidR="00296873" w:rsidRPr="000B368D" w:rsidRDefault="00296873" w:rsidP="00296873">
      <w:pPr>
        <w:pStyle w:val="Body"/>
        <w:spacing w:after="120"/>
        <w:rPr>
          <w:rFonts w:ascii="Arial" w:hAnsi="Arial" w:cs="Arial"/>
        </w:rPr>
      </w:pPr>
      <w:r w:rsidRPr="00296873">
        <w:rPr>
          <w:rFonts w:ascii="Arial" w:hAnsi="Arial" w:cs="Arial"/>
        </w:rPr>
        <w:t>A color composite is a color image obtained from three bands, each assigned one of the primary colors: Red (R), Green (G), and Blue (B). The bands are chosen to avoid information redundancy and to obtain the maximum amount of information. Initially, the search for the best combination between the different image bands was undertaken.</w:t>
      </w:r>
      <w:r>
        <w:rPr>
          <w:rFonts w:ascii="Arial" w:hAnsi="Arial" w:cs="Arial"/>
        </w:rPr>
        <w:t xml:space="preserve"> </w:t>
      </w:r>
      <w:r w:rsidRPr="00296873">
        <w:rPr>
          <w:rFonts w:ascii="Arial" w:hAnsi="Arial" w:cs="Arial"/>
        </w:rPr>
        <w:t>After the color composite, a visual interpretation of the images was carried out based on knowledge of the spectral signatures and the terrain. Generally, in terms of land cover, five types of landscape units can be identified: bare soil and habitats (human habitation areas, roads, rock outcrops), degraded forest, dense forest, savanna, cultivated land and fallow land, and water.</w:t>
      </w:r>
    </w:p>
    <w:p w14:paraId="4EA9A54F" w14:textId="77777777" w:rsidR="003A7BAF" w:rsidRDefault="005917E5" w:rsidP="000B368D">
      <w:pPr>
        <w:pStyle w:val="NormalWeb"/>
        <w:spacing w:before="240" w:beforeAutospacing="0" w:after="120" w:afterAutospacing="0"/>
        <w:rPr>
          <w:rStyle w:val="lev"/>
          <w:rFonts w:ascii="Arial" w:hAnsi="Arial" w:cs="Arial"/>
          <w:sz w:val="20"/>
          <w:szCs w:val="20"/>
          <w:lang w:val="en-US"/>
        </w:rPr>
      </w:pPr>
      <w:r w:rsidRPr="0003134F">
        <w:rPr>
          <w:rFonts w:ascii="Arial" w:hAnsi="Arial" w:cs="Arial"/>
          <w:b/>
          <w:bCs/>
          <w:sz w:val="20"/>
          <w:szCs w:val="20"/>
          <w:lang w:val="en-US"/>
        </w:rPr>
        <w:t>2.2.</w:t>
      </w:r>
      <w:r w:rsidRPr="005917E5">
        <w:rPr>
          <w:rStyle w:val="lev"/>
          <w:rFonts w:ascii="Arial" w:hAnsi="Arial" w:cs="Arial"/>
          <w:sz w:val="20"/>
          <w:szCs w:val="20"/>
          <w:lang w:val="en-US"/>
        </w:rPr>
        <w:t>3. Land Use Classification</w:t>
      </w:r>
    </w:p>
    <w:p w14:paraId="11E50359" w14:textId="3726974C" w:rsidR="005917E5" w:rsidRPr="00146D37" w:rsidRDefault="00ED69CB" w:rsidP="00ED69CB">
      <w:pPr>
        <w:pStyle w:val="NormalWeb"/>
        <w:spacing w:before="0" w:beforeAutospacing="0" w:after="120" w:afterAutospacing="0"/>
        <w:jc w:val="both"/>
        <w:rPr>
          <w:rFonts w:ascii="Arial" w:hAnsi="Arial" w:cs="Arial"/>
          <w:b/>
          <w:bCs/>
          <w:sz w:val="20"/>
          <w:szCs w:val="20"/>
          <w:lang w:val="en-US"/>
        </w:rPr>
      </w:pPr>
      <w:r w:rsidRPr="00ED69CB">
        <w:rPr>
          <w:rFonts w:ascii="Arial" w:hAnsi="Arial" w:cs="Arial"/>
          <w:sz w:val="20"/>
          <w:szCs w:val="20"/>
          <w:lang w:val="en-US"/>
        </w:rPr>
        <w:t xml:space="preserve">Land cover classification was performed for each of the three years (2015, 2020, and 2024) using the supervised maximum likelihood method. The thorough knowledge of the watershed allowed for the use of a supervised approach, well-suited to distinguishing between the different land cover classes. The maximum likelihood algorithm was chosen due to its </w:t>
      </w:r>
      <w:r w:rsidRPr="00ED69CB">
        <w:rPr>
          <w:rFonts w:ascii="Arial" w:hAnsi="Arial" w:cs="Arial"/>
          <w:sz w:val="20"/>
          <w:szCs w:val="20"/>
          <w:lang w:val="en-US"/>
        </w:rPr>
        <w:lastRenderedPageBreak/>
        <w:t>robustness and widespread use in the scientific literature</w:t>
      </w:r>
      <w:r>
        <w:rPr>
          <w:rFonts w:ascii="Arial" w:hAnsi="Arial" w:cs="Arial"/>
          <w:sz w:val="20"/>
          <w:szCs w:val="20"/>
          <w:lang w:val="en-US"/>
        </w:rPr>
        <w:t xml:space="preserve"> </w:t>
      </w:r>
      <w:r w:rsidRPr="00ED69CB">
        <w:rPr>
          <w:rFonts w:ascii="Arial" w:hAnsi="Arial" w:cs="Arial"/>
          <w:b/>
          <w:bCs/>
          <w:sz w:val="20"/>
          <w:szCs w:val="20"/>
          <w:lang w:val="en-US"/>
        </w:rPr>
        <w:t>(</w:t>
      </w:r>
      <w:proofErr w:type="spellStart"/>
      <w:r>
        <w:rPr>
          <w:rFonts w:ascii="Arial" w:hAnsi="Arial" w:cs="Arial"/>
          <w:b/>
          <w:bCs/>
          <w:sz w:val="20"/>
          <w:szCs w:val="20"/>
          <w:lang w:val="en-US"/>
        </w:rPr>
        <w:t>Kouamé</w:t>
      </w:r>
      <w:proofErr w:type="spellEnd"/>
      <w:r>
        <w:rPr>
          <w:rFonts w:ascii="Arial" w:hAnsi="Arial" w:cs="Arial"/>
          <w:b/>
          <w:bCs/>
          <w:sz w:val="20"/>
          <w:szCs w:val="20"/>
          <w:lang w:val="en-US"/>
        </w:rPr>
        <w:t xml:space="preserve"> et al., 2019; </w:t>
      </w:r>
      <w:r w:rsidRPr="00ED69CB">
        <w:rPr>
          <w:rFonts w:ascii="Arial" w:hAnsi="Arial" w:cs="Arial"/>
          <w:b/>
          <w:bCs/>
          <w:sz w:val="20"/>
          <w:szCs w:val="20"/>
          <w:lang w:val="en-US"/>
        </w:rPr>
        <w:t>Kouassi</w:t>
      </w:r>
      <w:r w:rsidRPr="00ED69CB">
        <w:rPr>
          <w:rFonts w:ascii="Arial" w:hAnsi="Arial" w:cs="Arial"/>
          <w:b/>
          <w:bCs/>
          <w:sz w:val="20"/>
          <w:szCs w:val="20"/>
          <w:lang w:val="en-US"/>
        </w:rPr>
        <w:t xml:space="preserve"> et al., 2020)</w:t>
      </w:r>
      <w:r w:rsidRPr="00ED69CB">
        <w:rPr>
          <w:rFonts w:ascii="Arial" w:hAnsi="Arial" w:cs="Arial"/>
          <w:b/>
          <w:bCs/>
          <w:sz w:val="20"/>
          <w:szCs w:val="20"/>
          <w:lang w:val="en-US"/>
        </w:rPr>
        <w:t>.</w:t>
      </w:r>
      <w:r w:rsidRPr="00ED69CB">
        <w:rPr>
          <w:rFonts w:ascii="Arial" w:hAnsi="Arial" w:cs="Arial"/>
          <w:sz w:val="20"/>
          <w:szCs w:val="20"/>
          <w:lang w:val="en-US"/>
        </w:rPr>
        <w:t xml:space="preserve"> Classification validation was carried out using a confusion matrix, overall precision, and the Kappa coefficient, ensuring the reliability of the results and their relevance for the diachronic analysis of land cover </w:t>
      </w:r>
      <w:proofErr w:type="spellStart"/>
      <w:proofErr w:type="gramStart"/>
      <w:r w:rsidRPr="00ED69CB">
        <w:rPr>
          <w:rFonts w:ascii="Arial" w:hAnsi="Arial" w:cs="Arial"/>
          <w:sz w:val="20"/>
          <w:szCs w:val="20"/>
          <w:lang w:val="en-US"/>
        </w:rPr>
        <w:t>dynamics.</w:t>
      </w:r>
      <w:r w:rsidR="005917E5" w:rsidRPr="005917E5">
        <w:rPr>
          <w:rFonts w:ascii="Arial" w:hAnsi="Arial" w:cs="Arial"/>
          <w:sz w:val="20"/>
          <w:szCs w:val="20"/>
          <w:lang w:val="en-US"/>
        </w:rPr>
        <w:t>The</w:t>
      </w:r>
      <w:proofErr w:type="spellEnd"/>
      <w:proofErr w:type="gramEnd"/>
      <w:r w:rsidR="005917E5" w:rsidRPr="005917E5">
        <w:rPr>
          <w:rFonts w:ascii="Arial" w:hAnsi="Arial" w:cs="Arial"/>
          <w:sz w:val="20"/>
          <w:szCs w:val="20"/>
          <w:lang w:val="en-US"/>
        </w:rPr>
        <w:t xml:space="preserve"> classes selected for the land use typology are:</w:t>
      </w:r>
    </w:p>
    <w:p w14:paraId="19BE2DD9" w14:textId="77777777" w:rsidR="005917E5" w:rsidRPr="005917E5" w:rsidRDefault="005917E5" w:rsidP="005917E5">
      <w:pPr>
        <w:pStyle w:val="NormalWeb"/>
        <w:numPr>
          <w:ilvl w:val="0"/>
          <w:numId w:val="32"/>
        </w:numPr>
        <w:spacing w:before="0" w:beforeAutospacing="0" w:after="0" w:afterAutospacing="0"/>
        <w:rPr>
          <w:rFonts w:ascii="Arial" w:hAnsi="Arial" w:cs="Arial"/>
          <w:sz w:val="20"/>
          <w:szCs w:val="20"/>
        </w:rPr>
      </w:pPr>
      <w:r w:rsidRPr="005917E5">
        <w:rPr>
          <w:rFonts w:ascii="Arial" w:hAnsi="Arial" w:cs="Arial"/>
          <w:sz w:val="20"/>
          <w:szCs w:val="20"/>
        </w:rPr>
        <w:t>Bare soil and settlements</w:t>
      </w:r>
    </w:p>
    <w:p w14:paraId="2FF1A05F" w14:textId="77777777" w:rsidR="005917E5" w:rsidRPr="005917E5" w:rsidRDefault="005917E5" w:rsidP="005917E5">
      <w:pPr>
        <w:pStyle w:val="NormalWeb"/>
        <w:numPr>
          <w:ilvl w:val="0"/>
          <w:numId w:val="32"/>
        </w:numPr>
        <w:spacing w:before="0" w:beforeAutospacing="0" w:after="0" w:afterAutospacing="0"/>
        <w:rPr>
          <w:rFonts w:ascii="Arial" w:hAnsi="Arial" w:cs="Arial"/>
          <w:sz w:val="20"/>
          <w:szCs w:val="20"/>
        </w:rPr>
      </w:pPr>
      <w:r w:rsidRPr="005917E5">
        <w:rPr>
          <w:rFonts w:ascii="Arial" w:hAnsi="Arial" w:cs="Arial"/>
          <w:sz w:val="20"/>
          <w:szCs w:val="20"/>
        </w:rPr>
        <w:t>Dense forests</w:t>
      </w:r>
    </w:p>
    <w:p w14:paraId="63A21B60" w14:textId="77777777" w:rsidR="005917E5" w:rsidRPr="005917E5" w:rsidRDefault="005917E5" w:rsidP="005917E5">
      <w:pPr>
        <w:pStyle w:val="NormalWeb"/>
        <w:numPr>
          <w:ilvl w:val="0"/>
          <w:numId w:val="32"/>
        </w:numPr>
        <w:spacing w:before="0" w:beforeAutospacing="0" w:after="0" w:afterAutospacing="0"/>
        <w:rPr>
          <w:rFonts w:ascii="Arial" w:hAnsi="Arial" w:cs="Arial"/>
          <w:sz w:val="20"/>
          <w:szCs w:val="20"/>
        </w:rPr>
      </w:pPr>
      <w:r w:rsidRPr="005917E5">
        <w:rPr>
          <w:rFonts w:ascii="Arial" w:hAnsi="Arial" w:cs="Arial"/>
          <w:sz w:val="20"/>
          <w:szCs w:val="20"/>
        </w:rPr>
        <w:t>Degraded forests</w:t>
      </w:r>
    </w:p>
    <w:p w14:paraId="5D011AEC" w14:textId="77777777" w:rsidR="005917E5" w:rsidRPr="005917E5" w:rsidRDefault="005917E5" w:rsidP="005917E5">
      <w:pPr>
        <w:pStyle w:val="NormalWeb"/>
        <w:numPr>
          <w:ilvl w:val="0"/>
          <w:numId w:val="32"/>
        </w:numPr>
        <w:spacing w:before="0" w:beforeAutospacing="0" w:after="0" w:afterAutospacing="0"/>
        <w:rPr>
          <w:rFonts w:ascii="Arial" w:hAnsi="Arial" w:cs="Arial"/>
          <w:sz w:val="20"/>
          <w:szCs w:val="20"/>
        </w:rPr>
      </w:pPr>
      <w:r w:rsidRPr="005917E5">
        <w:rPr>
          <w:rFonts w:ascii="Arial" w:hAnsi="Arial" w:cs="Arial"/>
          <w:sz w:val="20"/>
          <w:szCs w:val="20"/>
        </w:rPr>
        <w:t>Savanna</w:t>
      </w:r>
    </w:p>
    <w:p w14:paraId="0E72C2E7" w14:textId="182EC282" w:rsidR="005917E5" w:rsidRPr="005917E5" w:rsidRDefault="004D3391" w:rsidP="005917E5">
      <w:pPr>
        <w:pStyle w:val="NormalWeb"/>
        <w:numPr>
          <w:ilvl w:val="0"/>
          <w:numId w:val="32"/>
        </w:numPr>
        <w:spacing w:before="0" w:beforeAutospacing="0" w:after="0" w:afterAutospacing="0"/>
        <w:rPr>
          <w:rFonts w:ascii="Arial" w:hAnsi="Arial" w:cs="Arial"/>
          <w:sz w:val="20"/>
          <w:szCs w:val="20"/>
        </w:rPr>
      </w:pPr>
      <w:r w:rsidRPr="009B05A1">
        <w:rPr>
          <w:rFonts w:ascii="Arial" w:hAnsi="Arial" w:cs="Arial"/>
          <w:sz w:val="20"/>
          <w:szCs w:val="20"/>
        </w:rPr>
        <w:t>C</w:t>
      </w:r>
      <w:r w:rsidR="00EF5675">
        <w:rPr>
          <w:rFonts w:ascii="Arial" w:hAnsi="Arial" w:cs="Arial"/>
          <w:sz w:val="20"/>
          <w:szCs w:val="20"/>
        </w:rPr>
        <w:t>rops</w:t>
      </w:r>
      <w:r w:rsidR="005917E5" w:rsidRPr="005917E5">
        <w:rPr>
          <w:rFonts w:ascii="Arial" w:hAnsi="Arial" w:cs="Arial"/>
          <w:sz w:val="20"/>
          <w:szCs w:val="20"/>
        </w:rPr>
        <w:t xml:space="preserve"> and fallows</w:t>
      </w:r>
    </w:p>
    <w:p w14:paraId="63ABD25C" w14:textId="77777777" w:rsidR="005917E5" w:rsidRPr="005917E5" w:rsidRDefault="005917E5" w:rsidP="005917E5">
      <w:pPr>
        <w:pStyle w:val="NormalWeb"/>
        <w:numPr>
          <w:ilvl w:val="0"/>
          <w:numId w:val="32"/>
        </w:numPr>
        <w:spacing w:before="0" w:beforeAutospacing="0" w:after="0" w:afterAutospacing="0"/>
        <w:rPr>
          <w:rFonts w:ascii="Arial" w:hAnsi="Arial" w:cs="Arial"/>
          <w:sz w:val="20"/>
          <w:szCs w:val="20"/>
        </w:rPr>
      </w:pPr>
      <w:r w:rsidRPr="005917E5">
        <w:rPr>
          <w:rFonts w:ascii="Arial" w:hAnsi="Arial" w:cs="Arial"/>
          <w:sz w:val="20"/>
          <w:szCs w:val="20"/>
        </w:rPr>
        <w:t>Water</w:t>
      </w:r>
    </w:p>
    <w:p w14:paraId="45824169" w14:textId="77777777" w:rsidR="00B94BC6" w:rsidRDefault="00B94BC6" w:rsidP="00441B6F">
      <w:pPr>
        <w:pStyle w:val="Body"/>
        <w:spacing w:after="0"/>
        <w:rPr>
          <w:rFonts w:ascii="Arial" w:hAnsi="Arial" w:cs="Arial"/>
        </w:rPr>
      </w:pPr>
    </w:p>
    <w:p w14:paraId="4B2A8A41" w14:textId="77777777" w:rsidR="005917E5" w:rsidRDefault="005917E5" w:rsidP="005917E5">
      <w:pPr>
        <w:pStyle w:val="Body"/>
        <w:spacing w:after="120"/>
        <w:rPr>
          <w:rFonts w:ascii="Arial" w:hAnsi="Arial" w:cs="Arial"/>
          <w:b/>
          <w:bCs/>
        </w:rPr>
      </w:pPr>
      <w:r w:rsidRPr="009B05A1">
        <w:rPr>
          <w:rFonts w:ascii="Arial" w:hAnsi="Arial" w:cs="Arial"/>
          <w:b/>
          <w:bCs/>
          <w:lang w:val="fr-CI"/>
        </w:rPr>
        <w:t>2.2.</w:t>
      </w:r>
      <w:r w:rsidRPr="009B05A1">
        <w:rPr>
          <w:rFonts w:ascii="Arial" w:hAnsi="Arial" w:cs="Arial"/>
          <w:b/>
          <w:bCs/>
        </w:rPr>
        <w:t>4. Accuracy Assessment of Classification</w:t>
      </w:r>
    </w:p>
    <w:p w14:paraId="38255B8E" w14:textId="0E3DB445" w:rsidR="005917E5" w:rsidRDefault="005917E5" w:rsidP="00A81FCB">
      <w:pPr>
        <w:pStyle w:val="Body"/>
        <w:spacing w:after="120"/>
        <w:rPr>
          <w:rFonts w:ascii="Arial" w:hAnsi="Arial" w:cs="Arial"/>
        </w:rPr>
      </w:pPr>
      <w:r w:rsidRPr="005917E5">
        <w:rPr>
          <w:rFonts w:ascii="Arial" w:hAnsi="Arial" w:cs="Arial"/>
        </w:rPr>
        <w:t>The reliability of the classifications was evaluated using a confusion matrix, comparing the assigned classes with independent reference points. Overall accuracy and Kappa indices were calculated to quantify the quality of the classification. An overall accuracy greater than 85% was considered nearly perfect or satisfactory.</w:t>
      </w:r>
    </w:p>
    <w:p w14:paraId="7100F2C3" w14:textId="70CCF65D" w:rsidR="009B05A1" w:rsidRDefault="00FB3FEC" w:rsidP="00FB3FEC">
      <w:pPr>
        <w:pStyle w:val="Head1"/>
        <w:spacing w:after="120"/>
        <w:jc w:val="both"/>
        <w:rPr>
          <w:rFonts w:ascii="Arial" w:hAnsi="Arial" w:cs="Arial"/>
          <w:b w:val="0"/>
          <w:bCs/>
          <w:caps w:val="0"/>
          <w:sz w:val="20"/>
          <w:szCs w:val="18"/>
        </w:rPr>
      </w:pPr>
      <w:r w:rsidRPr="00710B52">
        <w:rPr>
          <w:rFonts w:ascii="Arial" w:hAnsi="Arial" w:cs="Arial"/>
          <w:b w:val="0"/>
          <w:bCs/>
          <w:caps w:val="0"/>
          <w:sz w:val="20"/>
          <w:szCs w:val="18"/>
        </w:rPr>
        <w:t xml:space="preserve">Land cover mapping (LCM) of the N’Zi watershed was carried out using supervised classification with the Maximum Likelihood algorithm. </w:t>
      </w:r>
      <w:r w:rsidR="0094096B" w:rsidRPr="009B05A1">
        <w:rPr>
          <w:rFonts w:ascii="Arial" w:hAnsi="Arial" w:cs="Arial"/>
          <w:b w:val="0"/>
          <w:bCs/>
          <w:caps w:val="0"/>
          <w:sz w:val="20"/>
          <w:szCs w:val="18"/>
        </w:rPr>
        <w:t>The validation of the classification is obtained using the confusion matrix, the overall precision and the Kappa coefficient (</w:t>
      </w:r>
      <w:r w:rsidR="00DD141F" w:rsidRPr="009B05A1">
        <w:rPr>
          <w:rFonts w:ascii="Arial" w:hAnsi="Arial" w:cs="Arial"/>
          <w:b w:val="0"/>
          <w:bCs/>
          <w:caps w:val="0"/>
          <w:sz w:val="20"/>
          <w:szCs w:val="18"/>
        </w:rPr>
        <w:t>Table</w:t>
      </w:r>
      <w:r w:rsidR="0094096B" w:rsidRPr="009B05A1">
        <w:rPr>
          <w:rFonts w:ascii="Arial" w:hAnsi="Arial" w:cs="Arial"/>
          <w:b w:val="0"/>
          <w:bCs/>
          <w:caps w:val="0"/>
          <w:sz w:val="20"/>
          <w:szCs w:val="18"/>
        </w:rPr>
        <w:t xml:space="preserve"> 2, </w:t>
      </w:r>
      <w:r w:rsidR="00DD141F" w:rsidRPr="009B05A1">
        <w:rPr>
          <w:rFonts w:ascii="Arial" w:hAnsi="Arial" w:cs="Arial"/>
          <w:b w:val="0"/>
          <w:bCs/>
          <w:caps w:val="0"/>
          <w:sz w:val="20"/>
          <w:szCs w:val="18"/>
        </w:rPr>
        <w:t xml:space="preserve">table </w:t>
      </w:r>
      <w:r w:rsidR="0094096B" w:rsidRPr="009B05A1">
        <w:rPr>
          <w:rFonts w:ascii="Arial" w:hAnsi="Arial" w:cs="Arial"/>
          <w:b w:val="0"/>
          <w:bCs/>
          <w:caps w:val="0"/>
          <w:sz w:val="20"/>
          <w:szCs w:val="18"/>
        </w:rPr>
        <w:t xml:space="preserve">3, </w:t>
      </w:r>
      <w:r w:rsidR="00DD141F" w:rsidRPr="009B05A1">
        <w:rPr>
          <w:rFonts w:ascii="Arial" w:hAnsi="Arial" w:cs="Arial"/>
          <w:b w:val="0"/>
          <w:bCs/>
          <w:caps w:val="0"/>
          <w:sz w:val="20"/>
          <w:szCs w:val="18"/>
        </w:rPr>
        <w:t xml:space="preserve">table </w:t>
      </w:r>
      <w:r w:rsidR="0094096B" w:rsidRPr="009B05A1">
        <w:rPr>
          <w:rFonts w:ascii="Arial" w:hAnsi="Arial" w:cs="Arial"/>
          <w:b w:val="0"/>
          <w:bCs/>
          <w:caps w:val="0"/>
          <w:sz w:val="20"/>
          <w:szCs w:val="18"/>
        </w:rPr>
        <w:t>4).</w:t>
      </w:r>
      <w:r w:rsidR="0094096B">
        <w:rPr>
          <w:rFonts w:ascii="Arial" w:hAnsi="Arial" w:cs="Arial"/>
          <w:b w:val="0"/>
          <w:bCs/>
          <w:caps w:val="0"/>
          <w:sz w:val="20"/>
          <w:szCs w:val="18"/>
        </w:rPr>
        <w:t xml:space="preserve"> </w:t>
      </w:r>
      <w:r w:rsidR="001C6333" w:rsidRPr="001C6333">
        <w:rPr>
          <w:rFonts w:ascii="Arial" w:hAnsi="Arial" w:cs="Arial"/>
          <w:b w:val="0"/>
          <w:bCs/>
          <w:caps w:val="0"/>
          <w:sz w:val="20"/>
          <w:szCs w:val="18"/>
        </w:rPr>
        <w:t>These tables display in the diagonal,</w:t>
      </w:r>
      <w:r w:rsidR="001C6333">
        <w:rPr>
          <w:rFonts w:ascii="Arial" w:hAnsi="Arial" w:cs="Arial"/>
          <w:b w:val="0"/>
          <w:bCs/>
          <w:caps w:val="0"/>
          <w:sz w:val="20"/>
          <w:szCs w:val="18"/>
        </w:rPr>
        <w:t xml:space="preserve"> </w:t>
      </w:r>
      <w:r w:rsidR="001C6333" w:rsidRPr="001C6333">
        <w:rPr>
          <w:rFonts w:ascii="Arial" w:hAnsi="Arial" w:cs="Arial"/>
          <w:b w:val="0"/>
          <w:bCs/>
          <w:caps w:val="0"/>
          <w:sz w:val="20"/>
          <w:szCs w:val="18"/>
        </w:rPr>
        <w:t>the percentage of well classified pixels and off diagonal, the percentage of misclassified</w:t>
      </w:r>
      <w:r w:rsidR="001C6333">
        <w:rPr>
          <w:rFonts w:ascii="Arial" w:hAnsi="Arial" w:cs="Arial"/>
          <w:b w:val="0"/>
          <w:bCs/>
          <w:caps w:val="0"/>
          <w:sz w:val="20"/>
          <w:szCs w:val="18"/>
        </w:rPr>
        <w:t xml:space="preserve"> </w:t>
      </w:r>
      <w:r w:rsidR="001C6333" w:rsidRPr="001C6333">
        <w:rPr>
          <w:rFonts w:ascii="Arial" w:hAnsi="Arial" w:cs="Arial"/>
          <w:b w:val="0"/>
          <w:bCs/>
          <w:caps w:val="0"/>
          <w:sz w:val="20"/>
          <w:szCs w:val="18"/>
        </w:rPr>
        <w:t>pixels. The confusion matrix shows a good classification of the images</w:t>
      </w:r>
      <w:r w:rsidR="001C6333">
        <w:rPr>
          <w:rFonts w:ascii="Arial" w:hAnsi="Arial" w:cs="Arial"/>
          <w:b w:val="0"/>
          <w:bCs/>
          <w:caps w:val="0"/>
          <w:sz w:val="20"/>
          <w:szCs w:val="18"/>
        </w:rPr>
        <w:t xml:space="preserve"> (</w:t>
      </w:r>
      <w:r w:rsidR="001C6333" w:rsidRPr="00710B52">
        <w:rPr>
          <w:rFonts w:ascii="Arial" w:hAnsi="Arial" w:cs="Arial"/>
          <w:caps w:val="0"/>
          <w:sz w:val="20"/>
          <w:szCs w:val="18"/>
        </w:rPr>
        <w:t>McHugh’s 2012</w:t>
      </w:r>
      <w:r w:rsidR="001C6333">
        <w:rPr>
          <w:rFonts w:ascii="Arial" w:hAnsi="Arial" w:cs="Arial"/>
          <w:caps w:val="0"/>
          <w:sz w:val="20"/>
          <w:szCs w:val="18"/>
        </w:rPr>
        <w:t xml:space="preserve">; </w:t>
      </w:r>
      <w:proofErr w:type="spellStart"/>
      <w:r w:rsidR="001C6333">
        <w:rPr>
          <w:rFonts w:ascii="Arial" w:hAnsi="Arial" w:cs="Arial"/>
          <w:caps w:val="0"/>
          <w:sz w:val="20"/>
          <w:szCs w:val="18"/>
        </w:rPr>
        <w:t>kouassi</w:t>
      </w:r>
      <w:proofErr w:type="spellEnd"/>
      <w:r w:rsidR="001C6333">
        <w:rPr>
          <w:rFonts w:ascii="Arial" w:hAnsi="Arial" w:cs="Arial"/>
          <w:caps w:val="0"/>
          <w:sz w:val="20"/>
          <w:szCs w:val="18"/>
        </w:rPr>
        <w:t xml:space="preserve"> et al 2020</w:t>
      </w:r>
      <w:r w:rsidR="001C6333" w:rsidRPr="00710B52">
        <w:rPr>
          <w:rFonts w:ascii="Arial" w:hAnsi="Arial" w:cs="Arial"/>
          <w:caps w:val="0"/>
          <w:sz w:val="20"/>
          <w:szCs w:val="18"/>
        </w:rPr>
        <w:t>)</w:t>
      </w:r>
      <w:r w:rsidR="00A81FCB">
        <w:rPr>
          <w:rFonts w:ascii="Arial" w:hAnsi="Arial" w:cs="Arial"/>
          <w:b w:val="0"/>
          <w:bCs/>
          <w:caps w:val="0"/>
          <w:sz w:val="20"/>
          <w:szCs w:val="18"/>
        </w:rPr>
        <w:t xml:space="preserve">. </w:t>
      </w:r>
    </w:p>
    <w:p w14:paraId="0CF65C10" w14:textId="3946B2E5" w:rsidR="00FB3FEC" w:rsidRDefault="00DD141F" w:rsidP="00FB3FEC">
      <w:pPr>
        <w:rPr>
          <w:rFonts w:ascii="Arial" w:eastAsia="MinionPro-Capt" w:hAnsi="Arial" w:cs="Arial"/>
          <w:color w:val="000000"/>
        </w:rPr>
      </w:pPr>
      <w:r w:rsidRPr="009B05A1">
        <w:rPr>
          <w:rFonts w:ascii="Arial" w:eastAsia="MinionPro-Capt" w:hAnsi="Arial" w:cs="Arial"/>
          <w:b/>
          <w:bCs/>
          <w:color w:val="000000" w:themeColor="text1"/>
        </w:rPr>
        <w:t xml:space="preserve">Table </w:t>
      </w:r>
      <w:proofErr w:type="gramStart"/>
      <w:r w:rsidR="0094096B" w:rsidRPr="009B05A1">
        <w:rPr>
          <w:rFonts w:ascii="Arial" w:eastAsia="MinionPro-Capt" w:hAnsi="Arial" w:cs="Arial"/>
          <w:b/>
          <w:bCs/>
          <w:color w:val="000000" w:themeColor="text1"/>
        </w:rPr>
        <w:t xml:space="preserve">2 </w:t>
      </w:r>
      <w:r w:rsidR="0094096B" w:rsidRPr="009B05A1">
        <w:rPr>
          <w:rFonts w:ascii="Arial" w:eastAsia="MinionPro-Capt" w:hAnsi="Arial" w:cs="Arial"/>
          <w:color w:val="943634"/>
        </w:rPr>
        <w:t>:</w:t>
      </w:r>
      <w:proofErr w:type="gramEnd"/>
      <w:r w:rsidR="00FB3FEC" w:rsidRPr="009B05A1">
        <w:rPr>
          <w:rFonts w:ascii="Arial" w:eastAsia="MinionPro-Capt" w:hAnsi="Arial" w:cs="Arial"/>
          <w:color w:val="943634"/>
        </w:rPr>
        <w:t xml:space="preserve"> </w:t>
      </w:r>
      <w:r w:rsidR="00FB3FEC" w:rsidRPr="009B05A1">
        <w:rPr>
          <w:rFonts w:ascii="Arial" w:eastAsia="MinionPro-Capt" w:hAnsi="Arial" w:cs="Arial"/>
          <w:color w:val="000000"/>
        </w:rPr>
        <w:t>Confusion matrix of the 2015 image classification</w:t>
      </w:r>
    </w:p>
    <w:p w14:paraId="62369C5D" w14:textId="77777777" w:rsidR="00FB3FEC" w:rsidRPr="00FB3FEC" w:rsidRDefault="00FB3FEC" w:rsidP="00FB3FEC">
      <w:pPr>
        <w:rPr>
          <w:rFonts w:ascii="Arial" w:eastAsia="MinionPro-Capt" w:hAnsi="Arial" w:cs="Arial"/>
          <w:color w:val="000000"/>
        </w:rPr>
      </w:pPr>
    </w:p>
    <w:tbl>
      <w:tblPr>
        <w:tblW w:w="8400" w:type="dxa"/>
        <w:tblCellMar>
          <w:left w:w="70" w:type="dxa"/>
          <w:right w:w="70" w:type="dxa"/>
        </w:tblCellMar>
        <w:tblLook w:val="04A0" w:firstRow="1" w:lastRow="0" w:firstColumn="1" w:lastColumn="0" w:noHBand="0" w:noVBand="1"/>
      </w:tblPr>
      <w:tblGrid>
        <w:gridCol w:w="1496"/>
        <w:gridCol w:w="1312"/>
        <w:gridCol w:w="1161"/>
        <w:gridCol w:w="1015"/>
        <w:gridCol w:w="1395"/>
        <w:gridCol w:w="908"/>
        <w:gridCol w:w="1113"/>
      </w:tblGrid>
      <w:tr w:rsidR="004D3391" w:rsidRPr="005644F1" w14:paraId="2AE7D430" w14:textId="77777777" w:rsidTr="00EC1DAE">
        <w:trPr>
          <w:trHeight w:val="263"/>
        </w:trPr>
        <w:tc>
          <w:tcPr>
            <w:tcW w:w="1496" w:type="dxa"/>
            <w:tcBorders>
              <w:top w:val="single" w:sz="8" w:space="0" w:color="000000"/>
              <w:left w:val="nil"/>
              <w:bottom w:val="single" w:sz="8" w:space="0" w:color="000000"/>
              <w:right w:val="nil"/>
            </w:tcBorders>
            <w:vAlign w:val="center"/>
            <w:hideMark/>
          </w:tcPr>
          <w:p w14:paraId="186264EF" w14:textId="77777777" w:rsidR="004D3391" w:rsidRPr="005644F1" w:rsidRDefault="004D3391" w:rsidP="004D3391">
            <w:pPr>
              <w:rPr>
                <w:rFonts w:ascii="Arial" w:hAnsi="Arial" w:cs="Arial"/>
                <w:color w:val="000000"/>
                <w:lang w:val="fr-FR" w:eastAsia="fr-FR"/>
              </w:rPr>
            </w:pPr>
            <w:r w:rsidRPr="005644F1">
              <w:rPr>
                <w:rFonts w:ascii="Arial" w:hAnsi="Arial" w:cs="Arial"/>
                <w:color w:val="000000"/>
                <w:lang w:val="fr-FR" w:eastAsia="fr-FR"/>
              </w:rPr>
              <w:t>Classes</w:t>
            </w:r>
          </w:p>
        </w:tc>
        <w:tc>
          <w:tcPr>
            <w:tcW w:w="1312" w:type="dxa"/>
            <w:tcBorders>
              <w:top w:val="single" w:sz="8" w:space="0" w:color="000000"/>
              <w:left w:val="nil"/>
              <w:bottom w:val="single" w:sz="8" w:space="0" w:color="000000"/>
              <w:right w:val="nil"/>
            </w:tcBorders>
            <w:vAlign w:val="center"/>
            <w:hideMark/>
          </w:tcPr>
          <w:p w14:paraId="11C6E617"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Bare soil and settlements</w:t>
            </w:r>
          </w:p>
        </w:tc>
        <w:tc>
          <w:tcPr>
            <w:tcW w:w="1161" w:type="dxa"/>
            <w:tcBorders>
              <w:top w:val="single" w:sz="8" w:space="0" w:color="000000"/>
              <w:left w:val="nil"/>
              <w:bottom w:val="single" w:sz="8" w:space="0" w:color="000000"/>
              <w:right w:val="nil"/>
            </w:tcBorders>
            <w:vAlign w:val="center"/>
            <w:hideMark/>
          </w:tcPr>
          <w:p w14:paraId="1675BBDA"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CI" w:eastAsia="fr-FR"/>
              </w:rPr>
              <w:t>Degraded forests</w:t>
            </w:r>
          </w:p>
        </w:tc>
        <w:tc>
          <w:tcPr>
            <w:tcW w:w="1015" w:type="dxa"/>
            <w:tcBorders>
              <w:top w:val="single" w:sz="8" w:space="0" w:color="000000"/>
              <w:left w:val="nil"/>
              <w:bottom w:val="single" w:sz="8" w:space="0" w:color="000000"/>
              <w:right w:val="nil"/>
            </w:tcBorders>
            <w:vAlign w:val="center"/>
            <w:hideMark/>
          </w:tcPr>
          <w:p w14:paraId="3DB45637"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CI" w:eastAsia="fr-FR"/>
              </w:rPr>
              <w:t>Savanna</w:t>
            </w:r>
          </w:p>
        </w:tc>
        <w:tc>
          <w:tcPr>
            <w:tcW w:w="1395" w:type="dxa"/>
            <w:tcBorders>
              <w:top w:val="single" w:sz="8" w:space="0" w:color="000000"/>
              <w:left w:val="nil"/>
              <w:bottom w:val="single" w:sz="8" w:space="0" w:color="000000"/>
              <w:right w:val="nil"/>
            </w:tcBorders>
            <w:vAlign w:val="center"/>
            <w:hideMark/>
          </w:tcPr>
          <w:p w14:paraId="4A5C426A" w14:textId="20F29ABA"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CI" w:eastAsia="fr-FR"/>
              </w:rPr>
              <w:t>C</w:t>
            </w:r>
            <w:r w:rsidR="00EF5675" w:rsidRPr="005644F1">
              <w:rPr>
                <w:rFonts w:ascii="Arial" w:hAnsi="Arial" w:cs="Arial"/>
                <w:color w:val="000000"/>
                <w:lang w:val="fr-CI" w:eastAsia="fr-FR"/>
              </w:rPr>
              <w:t>rops</w:t>
            </w:r>
            <w:r w:rsidRPr="005644F1">
              <w:rPr>
                <w:rFonts w:ascii="Arial" w:hAnsi="Arial" w:cs="Arial"/>
                <w:color w:val="000000"/>
                <w:lang w:val="fr-CI" w:eastAsia="fr-FR"/>
              </w:rPr>
              <w:t xml:space="preserve"> and fallows</w:t>
            </w:r>
          </w:p>
        </w:tc>
        <w:tc>
          <w:tcPr>
            <w:tcW w:w="908" w:type="dxa"/>
            <w:tcBorders>
              <w:top w:val="single" w:sz="8" w:space="0" w:color="000000"/>
              <w:left w:val="nil"/>
              <w:bottom w:val="single" w:sz="8" w:space="0" w:color="000000"/>
              <w:right w:val="nil"/>
            </w:tcBorders>
            <w:vAlign w:val="center"/>
            <w:hideMark/>
          </w:tcPr>
          <w:p w14:paraId="506CAC75"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CI" w:eastAsia="fr-FR"/>
              </w:rPr>
              <w:t>Dense forests</w:t>
            </w:r>
          </w:p>
        </w:tc>
        <w:tc>
          <w:tcPr>
            <w:tcW w:w="1113" w:type="dxa"/>
            <w:tcBorders>
              <w:top w:val="single" w:sz="8" w:space="0" w:color="000000"/>
              <w:left w:val="nil"/>
              <w:bottom w:val="single" w:sz="8" w:space="0" w:color="000000"/>
              <w:right w:val="nil"/>
            </w:tcBorders>
            <w:vAlign w:val="center"/>
            <w:hideMark/>
          </w:tcPr>
          <w:p w14:paraId="7420D712"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CI" w:eastAsia="fr-FR"/>
              </w:rPr>
              <w:t>Water</w:t>
            </w:r>
          </w:p>
        </w:tc>
      </w:tr>
      <w:tr w:rsidR="004D3391" w:rsidRPr="005644F1" w14:paraId="095F2FD3" w14:textId="77777777" w:rsidTr="009B05A1">
        <w:trPr>
          <w:trHeight w:val="509"/>
        </w:trPr>
        <w:tc>
          <w:tcPr>
            <w:tcW w:w="1496" w:type="dxa"/>
            <w:tcBorders>
              <w:top w:val="single" w:sz="8" w:space="0" w:color="000000"/>
              <w:left w:val="nil"/>
              <w:bottom w:val="single" w:sz="8" w:space="0" w:color="7F7F7F"/>
              <w:right w:val="nil"/>
            </w:tcBorders>
            <w:vAlign w:val="center"/>
            <w:hideMark/>
          </w:tcPr>
          <w:p w14:paraId="1AC3F8A7" w14:textId="77777777" w:rsidR="004D3391" w:rsidRPr="005644F1" w:rsidRDefault="004D3391" w:rsidP="004D3391">
            <w:pPr>
              <w:rPr>
                <w:rFonts w:ascii="Arial" w:hAnsi="Arial" w:cs="Arial"/>
                <w:color w:val="000000"/>
                <w:lang w:val="fr-FR" w:eastAsia="fr-FR"/>
              </w:rPr>
            </w:pPr>
            <w:proofErr w:type="spellStart"/>
            <w:r w:rsidRPr="005644F1">
              <w:rPr>
                <w:rFonts w:ascii="Arial" w:hAnsi="Arial" w:cs="Arial"/>
                <w:color w:val="000000"/>
                <w:lang w:val="fr-FR" w:eastAsia="fr-FR"/>
              </w:rPr>
              <w:t>Bare</w:t>
            </w:r>
            <w:proofErr w:type="spellEnd"/>
            <w:r w:rsidRPr="005644F1">
              <w:rPr>
                <w:rFonts w:ascii="Arial" w:hAnsi="Arial" w:cs="Arial"/>
                <w:color w:val="000000"/>
                <w:lang w:val="fr-FR" w:eastAsia="fr-FR"/>
              </w:rPr>
              <w:t xml:space="preserve"> </w:t>
            </w:r>
            <w:proofErr w:type="spellStart"/>
            <w:r w:rsidRPr="005644F1">
              <w:rPr>
                <w:rFonts w:ascii="Arial" w:hAnsi="Arial" w:cs="Arial"/>
                <w:color w:val="000000"/>
                <w:lang w:val="fr-FR" w:eastAsia="fr-FR"/>
              </w:rPr>
              <w:t>soil</w:t>
            </w:r>
            <w:proofErr w:type="spellEnd"/>
            <w:r w:rsidRPr="005644F1">
              <w:rPr>
                <w:rFonts w:ascii="Arial" w:hAnsi="Arial" w:cs="Arial"/>
                <w:color w:val="000000"/>
                <w:lang w:val="fr-FR" w:eastAsia="fr-FR"/>
              </w:rPr>
              <w:t xml:space="preserve"> and </w:t>
            </w:r>
            <w:proofErr w:type="spellStart"/>
            <w:r w:rsidRPr="005644F1">
              <w:rPr>
                <w:rFonts w:ascii="Arial" w:hAnsi="Arial" w:cs="Arial"/>
                <w:color w:val="000000"/>
                <w:lang w:val="fr-FR" w:eastAsia="fr-FR"/>
              </w:rPr>
              <w:t>settlements</w:t>
            </w:r>
            <w:proofErr w:type="spellEnd"/>
          </w:p>
        </w:tc>
        <w:tc>
          <w:tcPr>
            <w:tcW w:w="1312" w:type="dxa"/>
            <w:tcBorders>
              <w:top w:val="single" w:sz="8" w:space="0" w:color="000000"/>
              <w:left w:val="nil"/>
              <w:bottom w:val="single" w:sz="8" w:space="0" w:color="7F7F7F"/>
              <w:right w:val="nil"/>
            </w:tcBorders>
            <w:vAlign w:val="center"/>
            <w:hideMark/>
          </w:tcPr>
          <w:p w14:paraId="6B26CF85" w14:textId="77777777" w:rsidR="004D3391" w:rsidRPr="005644F1" w:rsidRDefault="004D3391" w:rsidP="004D3391">
            <w:pPr>
              <w:jc w:val="center"/>
              <w:rPr>
                <w:rFonts w:ascii="Arial" w:hAnsi="Arial" w:cs="Arial"/>
                <w:b/>
                <w:bCs/>
                <w:color w:val="000000"/>
                <w:lang w:val="fr-FR" w:eastAsia="fr-FR"/>
              </w:rPr>
            </w:pPr>
            <w:r w:rsidRPr="005644F1">
              <w:rPr>
                <w:rFonts w:ascii="Arial" w:hAnsi="Arial" w:cs="Arial"/>
                <w:b/>
                <w:bCs/>
                <w:color w:val="000000"/>
                <w:lang w:val="fr-FR" w:eastAsia="fr-FR"/>
              </w:rPr>
              <w:t>82.74</w:t>
            </w:r>
          </w:p>
        </w:tc>
        <w:tc>
          <w:tcPr>
            <w:tcW w:w="1161" w:type="dxa"/>
            <w:tcBorders>
              <w:top w:val="single" w:sz="8" w:space="0" w:color="000000"/>
              <w:left w:val="nil"/>
              <w:bottom w:val="single" w:sz="8" w:space="0" w:color="7F7F7F"/>
              <w:right w:val="nil"/>
            </w:tcBorders>
            <w:vAlign w:val="center"/>
            <w:hideMark/>
          </w:tcPr>
          <w:p w14:paraId="4AF40BA4"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1.29</w:t>
            </w:r>
          </w:p>
        </w:tc>
        <w:tc>
          <w:tcPr>
            <w:tcW w:w="1015" w:type="dxa"/>
            <w:tcBorders>
              <w:top w:val="single" w:sz="8" w:space="0" w:color="000000"/>
              <w:left w:val="nil"/>
              <w:bottom w:val="single" w:sz="8" w:space="0" w:color="7F7F7F"/>
              <w:right w:val="nil"/>
            </w:tcBorders>
            <w:vAlign w:val="center"/>
            <w:hideMark/>
          </w:tcPr>
          <w:p w14:paraId="0F6F62D4"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4.85</w:t>
            </w:r>
          </w:p>
        </w:tc>
        <w:tc>
          <w:tcPr>
            <w:tcW w:w="1395" w:type="dxa"/>
            <w:tcBorders>
              <w:top w:val="single" w:sz="8" w:space="0" w:color="000000"/>
              <w:left w:val="nil"/>
              <w:bottom w:val="single" w:sz="8" w:space="0" w:color="7F7F7F"/>
              <w:right w:val="nil"/>
            </w:tcBorders>
            <w:vAlign w:val="center"/>
            <w:hideMark/>
          </w:tcPr>
          <w:p w14:paraId="3F2F2719"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3</w:t>
            </w:r>
          </w:p>
        </w:tc>
        <w:tc>
          <w:tcPr>
            <w:tcW w:w="908" w:type="dxa"/>
            <w:tcBorders>
              <w:top w:val="single" w:sz="8" w:space="0" w:color="000000"/>
              <w:left w:val="nil"/>
              <w:bottom w:val="single" w:sz="8" w:space="0" w:color="7F7F7F"/>
              <w:right w:val="nil"/>
            </w:tcBorders>
            <w:vAlign w:val="center"/>
            <w:hideMark/>
          </w:tcPr>
          <w:p w14:paraId="0EFBB9E2"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0.87</w:t>
            </w:r>
          </w:p>
        </w:tc>
        <w:tc>
          <w:tcPr>
            <w:tcW w:w="1113" w:type="dxa"/>
            <w:tcBorders>
              <w:top w:val="single" w:sz="8" w:space="0" w:color="000000"/>
              <w:left w:val="nil"/>
              <w:bottom w:val="single" w:sz="8" w:space="0" w:color="7F7F7F"/>
              <w:right w:val="nil"/>
            </w:tcBorders>
            <w:vAlign w:val="center"/>
            <w:hideMark/>
          </w:tcPr>
          <w:p w14:paraId="6A16D7BC"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2.52</w:t>
            </w:r>
          </w:p>
        </w:tc>
      </w:tr>
      <w:tr w:rsidR="004D3391" w:rsidRPr="005644F1" w14:paraId="001F13D1" w14:textId="77777777" w:rsidTr="00EC1DAE">
        <w:trPr>
          <w:trHeight w:val="390"/>
        </w:trPr>
        <w:tc>
          <w:tcPr>
            <w:tcW w:w="1496" w:type="dxa"/>
            <w:tcBorders>
              <w:top w:val="nil"/>
              <w:left w:val="nil"/>
              <w:bottom w:val="nil"/>
              <w:right w:val="nil"/>
            </w:tcBorders>
            <w:vAlign w:val="center"/>
            <w:hideMark/>
          </w:tcPr>
          <w:p w14:paraId="23BA740A" w14:textId="77777777" w:rsidR="004D3391" w:rsidRPr="005644F1" w:rsidRDefault="004D3391" w:rsidP="004D3391">
            <w:pPr>
              <w:rPr>
                <w:rFonts w:ascii="Arial" w:hAnsi="Arial" w:cs="Arial"/>
                <w:color w:val="000000"/>
                <w:lang w:val="fr-FR" w:eastAsia="fr-FR"/>
              </w:rPr>
            </w:pPr>
            <w:proofErr w:type="spellStart"/>
            <w:r w:rsidRPr="005644F1">
              <w:rPr>
                <w:rFonts w:ascii="Arial" w:hAnsi="Arial" w:cs="Arial"/>
                <w:color w:val="000000"/>
                <w:lang w:val="fr-CI" w:eastAsia="fr-FR"/>
              </w:rPr>
              <w:t>Degraded</w:t>
            </w:r>
            <w:proofErr w:type="spellEnd"/>
            <w:r w:rsidRPr="005644F1">
              <w:rPr>
                <w:rFonts w:ascii="Arial" w:hAnsi="Arial" w:cs="Arial"/>
                <w:color w:val="000000"/>
                <w:lang w:val="fr-CI" w:eastAsia="fr-FR"/>
              </w:rPr>
              <w:t xml:space="preserve"> </w:t>
            </w:r>
            <w:proofErr w:type="spellStart"/>
            <w:r w:rsidRPr="005644F1">
              <w:rPr>
                <w:rFonts w:ascii="Arial" w:hAnsi="Arial" w:cs="Arial"/>
                <w:color w:val="000000"/>
                <w:lang w:val="fr-CI" w:eastAsia="fr-FR"/>
              </w:rPr>
              <w:t>forests</w:t>
            </w:r>
            <w:proofErr w:type="spellEnd"/>
          </w:p>
        </w:tc>
        <w:tc>
          <w:tcPr>
            <w:tcW w:w="1312" w:type="dxa"/>
            <w:tcBorders>
              <w:top w:val="nil"/>
              <w:left w:val="nil"/>
              <w:bottom w:val="nil"/>
              <w:right w:val="nil"/>
            </w:tcBorders>
            <w:vAlign w:val="center"/>
            <w:hideMark/>
          </w:tcPr>
          <w:p w14:paraId="43027AED"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0.01</w:t>
            </w:r>
          </w:p>
        </w:tc>
        <w:tc>
          <w:tcPr>
            <w:tcW w:w="1161" w:type="dxa"/>
            <w:tcBorders>
              <w:top w:val="nil"/>
              <w:left w:val="nil"/>
              <w:bottom w:val="nil"/>
              <w:right w:val="nil"/>
            </w:tcBorders>
            <w:vAlign w:val="center"/>
            <w:hideMark/>
          </w:tcPr>
          <w:p w14:paraId="5132A106" w14:textId="77777777" w:rsidR="004D3391" w:rsidRPr="005644F1" w:rsidRDefault="004D3391" w:rsidP="004D3391">
            <w:pPr>
              <w:jc w:val="center"/>
              <w:rPr>
                <w:rFonts w:ascii="Arial" w:hAnsi="Arial" w:cs="Arial"/>
                <w:b/>
                <w:bCs/>
                <w:color w:val="000000"/>
                <w:lang w:val="fr-FR" w:eastAsia="fr-FR"/>
              </w:rPr>
            </w:pPr>
            <w:r w:rsidRPr="005644F1">
              <w:rPr>
                <w:rFonts w:ascii="Arial" w:hAnsi="Arial" w:cs="Arial"/>
                <w:b/>
                <w:bCs/>
                <w:color w:val="000000"/>
                <w:lang w:val="fr-FR" w:eastAsia="fr-FR"/>
              </w:rPr>
              <w:t>90.63</w:t>
            </w:r>
          </w:p>
        </w:tc>
        <w:tc>
          <w:tcPr>
            <w:tcW w:w="1015" w:type="dxa"/>
            <w:tcBorders>
              <w:top w:val="nil"/>
              <w:left w:val="nil"/>
              <w:bottom w:val="nil"/>
              <w:right w:val="nil"/>
            </w:tcBorders>
            <w:vAlign w:val="center"/>
            <w:hideMark/>
          </w:tcPr>
          <w:p w14:paraId="1E585599"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0.1</w:t>
            </w:r>
          </w:p>
        </w:tc>
        <w:tc>
          <w:tcPr>
            <w:tcW w:w="1395" w:type="dxa"/>
            <w:tcBorders>
              <w:top w:val="nil"/>
              <w:left w:val="nil"/>
              <w:bottom w:val="nil"/>
              <w:right w:val="nil"/>
            </w:tcBorders>
            <w:vAlign w:val="center"/>
            <w:hideMark/>
          </w:tcPr>
          <w:p w14:paraId="3DD89012"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0.2</w:t>
            </w:r>
          </w:p>
        </w:tc>
        <w:tc>
          <w:tcPr>
            <w:tcW w:w="908" w:type="dxa"/>
            <w:tcBorders>
              <w:top w:val="nil"/>
              <w:left w:val="nil"/>
              <w:bottom w:val="nil"/>
              <w:right w:val="nil"/>
            </w:tcBorders>
            <w:vAlign w:val="center"/>
            <w:hideMark/>
          </w:tcPr>
          <w:p w14:paraId="381BD2F0"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2.56</w:t>
            </w:r>
          </w:p>
        </w:tc>
        <w:tc>
          <w:tcPr>
            <w:tcW w:w="1113" w:type="dxa"/>
            <w:tcBorders>
              <w:top w:val="nil"/>
              <w:left w:val="nil"/>
              <w:bottom w:val="nil"/>
              <w:right w:val="nil"/>
            </w:tcBorders>
            <w:vAlign w:val="center"/>
            <w:hideMark/>
          </w:tcPr>
          <w:p w14:paraId="1E781735"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0.49</w:t>
            </w:r>
          </w:p>
        </w:tc>
      </w:tr>
      <w:tr w:rsidR="004D3391" w:rsidRPr="005644F1" w14:paraId="07B73D36" w14:textId="77777777" w:rsidTr="009B05A1">
        <w:trPr>
          <w:trHeight w:val="315"/>
        </w:trPr>
        <w:tc>
          <w:tcPr>
            <w:tcW w:w="1496" w:type="dxa"/>
            <w:tcBorders>
              <w:top w:val="single" w:sz="8" w:space="0" w:color="7F7F7F"/>
              <w:left w:val="nil"/>
              <w:bottom w:val="single" w:sz="8" w:space="0" w:color="7F7F7F"/>
              <w:right w:val="nil"/>
            </w:tcBorders>
            <w:vAlign w:val="center"/>
            <w:hideMark/>
          </w:tcPr>
          <w:p w14:paraId="4347D7F2" w14:textId="77777777" w:rsidR="004D3391" w:rsidRPr="005644F1" w:rsidRDefault="004D3391" w:rsidP="004D3391">
            <w:pPr>
              <w:rPr>
                <w:rFonts w:ascii="Arial" w:hAnsi="Arial" w:cs="Arial"/>
                <w:color w:val="000000"/>
                <w:lang w:val="fr-FR" w:eastAsia="fr-FR"/>
              </w:rPr>
            </w:pPr>
            <w:proofErr w:type="spellStart"/>
            <w:r w:rsidRPr="005644F1">
              <w:rPr>
                <w:rFonts w:ascii="Arial" w:hAnsi="Arial" w:cs="Arial"/>
                <w:color w:val="000000"/>
                <w:lang w:val="fr-CI" w:eastAsia="fr-FR"/>
              </w:rPr>
              <w:t>Savanna</w:t>
            </w:r>
            <w:proofErr w:type="spellEnd"/>
          </w:p>
        </w:tc>
        <w:tc>
          <w:tcPr>
            <w:tcW w:w="1312" w:type="dxa"/>
            <w:tcBorders>
              <w:top w:val="single" w:sz="8" w:space="0" w:color="7F7F7F"/>
              <w:left w:val="nil"/>
              <w:bottom w:val="single" w:sz="8" w:space="0" w:color="7F7F7F"/>
              <w:right w:val="nil"/>
            </w:tcBorders>
            <w:vAlign w:val="center"/>
            <w:hideMark/>
          </w:tcPr>
          <w:p w14:paraId="36344066"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3.33</w:t>
            </w:r>
          </w:p>
        </w:tc>
        <w:tc>
          <w:tcPr>
            <w:tcW w:w="1161" w:type="dxa"/>
            <w:tcBorders>
              <w:top w:val="single" w:sz="8" w:space="0" w:color="7F7F7F"/>
              <w:left w:val="nil"/>
              <w:bottom w:val="single" w:sz="8" w:space="0" w:color="7F7F7F"/>
              <w:right w:val="nil"/>
            </w:tcBorders>
            <w:vAlign w:val="center"/>
            <w:hideMark/>
          </w:tcPr>
          <w:p w14:paraId="0D9756FC"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0.04</w:t>
            </w:r>
          </w:p>
        </w:tc>
        <w:tc>
          <w:tcPr>
            <w:tcW w:w="1015" w:type="dxa"/>
            <w:tcBorders>
              <w:top w:val="single" w:sz="8" w:space="0" w:color="7F7F7F"/>
              <w:left w:val="nil"/>
              <w:bottom w:val="single" w:sz="8" w:space="0" w:color="7F7F7F"/>
              <w:right w:val="nil"/>
            </w:tcBorders>
            <w:vAlign w:val="center"/>
            <w:hideMark/>
          </w:tcPr>
          <w:p w14:paraId="01F0B16E" w14:textId="77777777" w:rsidR="004D3391" w:rsidRPr="005644F1" w:rsidRDefault="004D3391" w:rsidP="004D3391">
            <w:pPr>
              <w:jc w:val="center"/>
              <w:rPr>
                <w:rFonts w:ascii="Arial" w:hAnsi="Arial" w:cs="Arial"/>
                <w:b/>
                <w:bCs/>
                <w:color w:val="000000"/>
                <w:lang w:val="fr-FR" w:eastAsia="fr-FR"/>
              </w:rPr>
            </w:pPr>
            <w:r w:rsidRPr="005644F1">
              <w:rPr>
                <w:rFonts w:ascii="Arial" w:hAnsi="Arial" w:cs="Arial"/>
                <w:b/>
                <w:bCs/>
                <w:color w:val="000000"/>
                <w:lang w:val="fr-FR" w:eastAsia="fr-FR"/>
              </w:rPr>
              <w:t>94.99</w:t>
            </w:r>
          </w:p>
        </w:tc>
        <w:tc>
          <w:tcPr>
            <w:tcW w:w="1395" w:type="dxa"/>
            <w:tcBorders>
              <w:top w:val="single" w:sz="8" w:space="0" w:color="7F7F7F"/>
              <w:left w:val="nil"/>
              <w:bottom w:val="single" w:sz="8" w:space="0" w:color="7F7F7F"/>
              <w:right w:val="nil"/>
            </w:tcBorders>
            <w:vAlign w:val="center"/>
            <w:hideMark/>
          </w:tcPr>
          <w:p w14:paraId="09D37F10"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0.2</w:t>
            </w:r>
          </w:p>
        </w:tc>
        <w:tc>
          <w:tcPr>
            <w:tcW w:w="908" w:type="dxa"/>
            <w:tcBorders>
              <w:top w:val="single" w:sz="8" w:space="0" w:color="7F7F7F"/>
              <w:left w:val="nil"/>
              <w:bottom w:val="single" w:sz="8" w:space="0" w:color="7F7F7F"/>
              <w:right w:val="nil"/>
            </w:tcBorders>
            <w:vAlign w:val="center"/>
            <w:hideMark/>
          </w:tcPr>
          <w:p w14:paraId="11BE41D7"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0</w:t>
            </w:r>
          </w:p>
        </w:tc>
        <w:tc>
          <w:tcPr>
            <w:tcW w:w="1113" w:type="dxa"/>
            <w:tcBorders>
              <w:top w:val="single" w:sz="8" w:space="0" w:color="7F7F7F"/>
              <w:left w:val="nil"/>
              <w:bottom w:val="single" w:sz="8" w:space="0" w:color="7F7F7F"/>
              <w:right w:val="nil"/>
            </w:tcBorders>
            <w:vAlign w:val="center"/>
            <w:hideMark/>
          </w:tcPr>
          <w:p w14:paraId="4AF081FA"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0.01</w:t>
            </w:r>
          </w:p>
        </w:tc>
      </w:tr>
      <w:tr w:rsidR="004D3391" w:rsidRPr="005644F1" w14:paraId="525A2D38" w14:textId="77777777" w:rsidTr="009B05A1">
        <w:trPr>
          <w:trHeight w:val="525"/>
        </w:trPr>
        <w:tc>
          <w:tcPr>
            <w:tcW w:w="1496" w:type="dxa"/>
            <w:tcBorders>
              <w:top w:val="nil"/>
              <w:left w:val="nil"/>
              <w:bottom w:val="nil"/>
              <w:right w:val="nil"/>
            </w:tcBorders>
            <w:vAlign w:val="center"/>
            <w:hideMark/>
          </w:tcPr>
          <w:p w14:paraId="1BB3F345" w14:textId="108A5DB7" w:rsidR="004D3391" w:rsidRPr="005644F1" w:rsidRDefault="004D3391" w:rsidP="004D3391">
            <w:pPr>
              <w:rPr>
                <w:rFonts w:ascii="Arial" w:hAnsi="Arial" w:cs="Arial"/>
                <w:color w:val="000000"/>
                <w:lang w:val="fr-FR" w:eastAsia="fr-FR"/>
              </w:rPr>
            </w:pPr>
            <w:r w:rsidRPr="005644F1">
              <w:rPr>
                <w:rFonts w:ascii="Arial" w:hAnsi="Arial" w:cs="Arial"/>
                <w:color w:val="000000"/>
                <w:lang w:val="fr-CI" w:eastAsia="fr-FR"/>
              </w:rPr>
              <w:t>C</w:t>
            </w:r>
            <w:r w:rsidR="00EF5675" w:rsidRPr="005644F1">
              <w:rPr>
                <w:rFonts w:ascii="Arial" w:hAnsi="Arial" w:cs="Arial"/>
                <w:color w:val="000000"/>
                <w:lang w:val="fr-CI" w:eastAsia="fr-FR"/>
              </w:rPr>
              <w:t>rops</w:t>
            </w:r>
            <w:r w:rsidRPr="005644F1">
              <w:rPr>
                <w:rFonts w:ascii="Arial" w:hAnsi="Arial" w:cs="Arial"/>
                <w:color w:val="000000"/>
                <w:lang w:val="fr-CI" w:eastAsia="fr-FR"/>
              </w:rPr>
              <w:t xml:space="preserve"> and fallows</w:t>
            </w:r>
          </w:p>
        </w:tc>
        <w:tc>
          <w:tcPr>
            <w:tcW w:w="1312" w:type="dxa"/>
            <w:tcBorders>
              <w:top w:val="nil"/>
              <w:left w:val="nil"/>
              <w:bottom w:val="nil"/>
              <w:right w:val="nil"/>
            </w:tcBorders>
            <w:vAlign w:val="center"/>
            <w:hideMark/>
          </w:tcPr>
          <w:p w14:paraId="61886FD0"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2.29</w:t>
            </w:r>
          </w:p>
        </w:tc>
        <w:tc>
          <w:tcPr>
            <w:tcW w:w="1161" w:type="dxa"/>
            <w:tcBorders>
              <w:top w:val="nil"/>
              <w:left w:val="nil"/>
              <w:bottom w:val="nil"/>
              <w:right w:val="nil"/>
            </w:tcBorders>
            <w:vAlign w:val="center"/>
            <w:hideMark/>
          </w:tcPr>
          <w:p w14:paraId="4A365EEC"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1.45</w:t>
            </w:r>
          </w:p>
        </w:tc>
        <w:tc>
          <w:tcPr>
            <w:tcW w:w="1015" w:type="dxa"/>
            <w:tcBorders>
              <w:top w:val="nil"/>
              <w:left w:val="nil"/>
              <w:bottom w:val="nil"/>
              <w:right w:val="nil"/>
            </w:tcBorders>
            <w:vAlign w:val="center"/>
            <w:hideMark/>
          </w:tcPr>
          <w:p w14:paraId="22E44DD7"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0.03</w:t>
            </w:r>
          </w:p>
        </w:tc>
        <w:tc>
          <w:tcPr>
            <w:tcW w:w="1395" w:type="dxa"/>
            <w:tcBorders>
              <w:top w:val="nil"/>
              <w:left w:val="nil"/>
              <w:bottom w:val="nil"/>
              <w:right w:val="nil"/>
            </w:tcBorders>
            <w:vAlign w:val="center"/>
            <w:hideMark/>
          </w:tcPr>
          <w:p w14:paraId="2B8AFD3C" w14:textId="77777777" w:rsidR="004D3391" w:rsidRPr="005644F1" w:rsidRDefault="004D3391" w:rsidP="004D3391">
            <w:pPr>
              <w:jc w:val="center"/>
              <w:rPr>
                <w:rFonts w:ascii="Arial" w:hAnsi="Arial" w:cs="Arial"/>
                <w:b/>
                <w:bCs/>
                <w:color w:val="000000"/>
                <w:lang w:val="fr-FR" w:eastAsia="fr-FR"/>
              </w:rPr>
            </w:pPr>
            <w:r w:rsidRPr="005644F1">
              <w:rPr>
                <w:rFonts w:ascii="Arial" w:hAnsi="Arial" w:cs="Arial"/>
                <w:b/>
                <w:bCs/>
                <w:color w:val="000000"/>
                <w:lang w:val="fr-FR" w:eastAsia="fr-FR"/>
              </w:rPr>
              <w:t>96.39</w:t>
            </w:r>
          </w:p>
        </w:tc>
        <w:tc>
          <w:tcPr>
            <w:tcW w:w="908" w:type="dxa"/>
            <w:tcBorders>
              <w:top w:val="nil"/>
              <w:left w:val="nil"/>
              <w:bottom w:val="nil"/>
              <w:right w:val="nil"/>
            </w:tcBorders>
            <w:vAlign w:val="center"/>
            <w:hideMark/>
          </w:tcPr>
          <w:p w14:paraId="0E21AF42"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0.07</w:t>
            </w:r>
          </w:p>
        </w:tc>
        <w:tc>
          <w:tcPr>
            <w:tcW w:w="1113" w:type="dxa"/>
            <w:tcBorders>
              <w:top w:val="nil"/>
              <w:left w:val="nil"/>
              <w:bottom w:val="nil"/>
              <w:right w:val="nil"/>
            </w:tcBorders>
            <w:vAlign w:val="center"/>
            <w:hideMark/>
          </w:tcPr>
          <w:p w14:paraId="3D4D1CE4"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1.63</w:t>
            </w:r>
          </w:p>
        </w:tc>
      </w:tr>
      <w:tr w:rsidR="004D3391" w:rsidRPr="005644F1" w14:paraId="14E1AD8C" w14:textId="77777777" w:rsidTr="00EC1DAE">
        <w:trPr>
          <w:trHeight w:val="169"/>
        </w:trPr>
        <w:tc>
          <w:tcPr>
            <w:tcW w:w="1496" w:type="dxa"/>
            <w:tcBorders>
              <w:top w:val="single" w:sz="8" w:space="0" w:color="7F7F7F"/>
              <w:left w:val="nil"/>
              <w:bottom w:val="single" w:sz="8" w:space="0" w:color="7F7F7F"/>
              <w:right w:val="nil"/>
            </w:tcBorders>
            <w:vAlign w:val="center"/>
            <w:hideMark/>
          </w:tcPr>
          <w:p w14:paraId="6885A7BD" w14:textId="77777777" w:rsidR="004D3391" w:rsidRPr="005644F1" w:rsidRDefault="004D3391" w:rsidP="004D3391">
            <w:pPr>
              <w:rPr>
                <w:rFonts w:ascii="Arial" w:hAnsi="Arial" w:cs="Arial"/>
                <w:color w:val="000000"/>
                <w:lang w:val="fr-FR" w:eastAsia="fr-FR"/>
              </w:rPr>
            </w:pPr>
            <w:r w:rsidRPr="005644F1">
              <w:rPr>
                <w:rFonts w:ascii="Arial" w:hAnsi="Arial" w:cs="Arial"/>
                <w:color w:val="000000"/>
                <w:lang w:val="fr-CI" w:eastAsia="fr-FR"/>
              </w:rPr>
              <w:t xml:space="preserve">Dense </w:t>
            </w:r>
            <w:proofErr w:type="spellStart"/>
            <w:r w:rsidRPr="005644F1">
              <w:rPr>
                <w:rFonts w:ascii="Arial" w:hAnsi="Arial" w:cs="Arial"/>
                <w:color w:val="000000"/>
                <w:lang w:val="fr-CI" w:eastAsia="fr-FR"/>
              </w:rPr>
              <w:t>forests</w:t>
            </w:r>
            <w:proofErr w:type="spellEnd"/>
          </w:p>
        </w:tc>
        <w:tc>
          <w:tcPr>
            <w:tcW w:w="1312" w:type="dxa"/>
            <w:tcBorders>
              <w:top w:val="single" w:sz="8" w:space="0" w:color="7F7F7F"/>
              <w:left w:val="nil"/>
              <w:bottom w:val="single" w:sz="8" w:space="0" w:color="7F7F7F"/>
              <w:right w:val="nil"/>
            </w:tcBorders>
            <w:vAlign w:val="center"/>
            <w:hideMark/>
          </w:tcPr>
          <w:p w14:paraId="6A80FB2A"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11.6</w:t>
            </w:r>
          </w:p>
        </w:tc>
        <w:tc>
          <w:tcPr>
            <w:tcW w:w="1161" w:type="dxa"/>
            <w:tcBorders>
              <w:top w:val="single" w:sz="8" w:space="0" w:color="7F7F7F"/>
              <w:left w:val="nil"/>
              <w:bottom w:val="single" w:sz="8" w:space="0" w:color="7F7F7F"/>
              <w:right w:val="nil"/>
            </w:tcBorders>
            <w:vAlign w:val="center"/>
            <w:hideMark/>
          </w:tcPr>
          <w:p w14:paraId="71305D9C"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6.43</w:t>
            </w:r>
          </w:p>
        </w:tc>
        <w:tc>
          <w:tcPr>
            <w:tcW w:w="1015" w:type="dxa"/>
            <w:tcBorders>
              <w:top w:val="single" w:sz="8" w:space="0" w:color="7F7F7F"/>
              <w:left w:val="nil"/>
              <w:bottom w:val="single" w:sz="8" w:space="0" w:color="7F7F7F"/>
              <w:right w:val="nil"/>
            </w:tcBorders>
            <w:vAlign w:val="center"/>
            <w:hideMark/>
          </w:tcPr>
          <w:p w14:paraId="67842454"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0.01</w:t>
            </w:r>
          </w:p>
        </w:tc>
        <w:tc>
          <w:tcPr>
            <w:tcW w:w="1395" w:type="dxa"/>
            <w:tcBorders>
              <w:top w:val="single" w:sz="8" w:space="0" w:color="7F7F7F"/>
              <w:left w:val="nil"/>
              <w:bottom w:val="single" w:sz="8" w:space="0" w:color="7F7F7F"/>
              <w:right w:val="nil"/>
            </w:tcBorders>
            <w:vAlign w:val="center"/>
            <w:hideMark/>
          </w:tcPr>
          <w:p w14:paraId="537291B1"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0</w:t>
            </w:r>
          </w:p>
        </w:tc>
        <w:tc>
          <w:tcPr>
            <w:tcW w:w="908" w:type="dxa"/>
            <w:tcBorders>
              <w:top w:val="single" w:sz="8" w:space="0" w:color="7F7F7F"/>
              <w:left w:val="nil"/>
              <w:bottom w:val="single" w:sz="8" w:space="0" w:color="7F7F7F"/>
              <w:right w:val="nil"/>
            </w:tcBorders>
            <w:vAlign w:val="center"/>
            <w:hideMark/>
          </w:tcPr>
          <w:p w14:paraId="6D4C11B5" w14:textId="77777777" w:rsidR="004D3391" w:rsidRPr="005644F1" w:rsidRDefault="004D3391" w:rsidP="004D3391">
            <w:pPr>
              <w:jc w:val="center"/>
              <w:rPr>
                <w:rFonts w:ascii="Arial" w:hAnsi="Arial" w:cs="Arial"/>
                <w:b/>
                <w:bCs/>
                <w:color w:val="000000"/>
                <w:lang w:val="fr-FR" w:eastAsia="fr-FR"/>
              </w:rPr>
            </w:pPr>
            <w:r w:rsidRPr="005644F1">
              <w:rPr>
                <w:rFonts w:ascii="Arial" w:hAnsi="Arial" w:cs="Arial"/>
                <w:b/>
                <w:bCs/>
                <w:color w:val="000000"/>
                <w:lang w:val="fr-FR" w:eastAsia="fr-FR"/>
              </w:rPr>
              <w:t>95.09</w:t>
            </w:r>
          </w:p>
        </w:tc>
        <w:tc>
          <w:tcPr>
            <w:tcW w:w="1113" w:type="dxa"/>
            <w:tcBorders>
              <w:top w:val="single" w:sz="8" w:space="0" w:color="7F7F7F"/>
              <w:left w:val="nil"/>
              <w:bottom w:val="single" w:sz="8" w:space="0" w:color="7F7F7F"/>
              <w:right w:val="nil"/>
            </w:tcBorders>
            <w:vAlign w:val="center"/>
            <w:hideMark/>
          </w:tcPr>
          <w:p w14:paraId="1A5047DD"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3.31</w:t>
            </w:r>
          </w:p>
        </w:tc>
      </w:tr>
      <w:tr w:rsidR="004D3391" w:rsidRPr="005644F1" w14:paraId="5BFEC1FD" w14:textId="77777777" w:rsidTr="009B05A1">
        <w:trPr>
          <w:trHeight w:val="315"/>
        </w:trPr>
        <w:tc>
          <w:tcPr>
            <w:tcW w:w="1496" w:type="dxa"/>
            <w:tcBorders>
              <w:top w:val="nil"/>
              <w:left w:val="nil"/>
              <w:bottom w:val="single" w:sz="8" w:space="0" w:color="7F7F7F"/>
              <w:right w:val="nil"/>
            </w:tcBorders>
            <w:vAlign w:val="center"/>
            <w:hideMark/>
          </w:tcPr>
          <w:p w14:paraId="30CB998B" w14:textId="77777777" w:rsidR="004D3391" w:rsidRPr="005644F1" w:rsidRDefault="004D3391" w:rsidP="004D3391">
            <w:pPr>
              <w:rPr>
                <w:rFonts w:ascii="Arial" w:hAnsi="Arial" w:cs="Arial"/>
                <w:color w:val="000000"/>
                <w:lang w:val="fr-FR" w:eastAsia="fr-FR"/>
              </w:rPr>
            </w:pPr>
            <w:r w:rsidRPr="005644F1">
              <w:rPr>
                <w:rFonts w:ascii="Arial" w:hAnsi="Arial" w:cs="Arial"/>
                <w:color w:val="000000"/>
                <w:lang w:val="fr-CI" w:eastAsia="fr-FR"/>
              </w:rPr>
              <w:t>Water</w:t>
            </w:r>
          </w:p>
        </w:tc>
        <w:tc>
          <w:tcPr>
            <w:tcW w:w="1312" w:type="dxa"/>
            <w:tcBorders>
              <w:top w:val="nil"/>
              <w:left w:val="nil"/>
              <w:bottom w:val="single" w:sz="8" w:space="0" w:color="7F7F7F"/>
              <w:right w:val="nil"/>
            </w:tcBorders>
            <w:vAlign w:val="center"/>
            <w:hideMark/>
          </w:tcPr>
          <w:p w14:paraId="0DCE407E"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0.04</w:t>
            </w:r>
          </w:p>
        </w:tc>
        <w:tc>
          <w:tcPr>
            <w:tcW w:w="1161" w:type="dxa"/>
            <w:tcBorders>
              <w:top w:val="nil"/>
              <w:left w:val="nil"/>
              <w:bottom w:val="single" w:sz="8" w:space="0" w:color="7F7F7F"/>
              <w:right w:val="nil"/>
            </w:tcBorders>
            <w:vAlign w:val="center"/>
            <w:hideMark/>
          </w:tcPr>
          <w:p w14:paraId="3C8CD0D4"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0.15</w:t>
            </w:r>
          </w:p>
        </w:tc>
        <w:tc>
          <w:tcPr>
            <w:tcW w:w="1015" w:type="dxa"/>
            <w:tcBorders>
              <w:top w:val="nil"/>
              <w:left w:val="nil"/>
              <w:bottom w:val="single" w:sz="8" w:space="0" w:color="7F7F7F"/>
              <w:right w:val="nil"/>
            </w:tcBorders>
            <w:vAlign w:val="center"/>
            <w:hideMark/>
          </w:tcPr>
          <w:p w14:paraId="0134318E"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0.01</w:t>
            </w:r>
          </w:p>
        </w:tc>
        <w:tc>
          <w:tcPr>
            <w:tcW w:w="1395" w:type="dxa"/>
            <w:tcBorders>
              <w:top w:val="nil"/>
              <w:left w:val="nil"/>
              <w:bottom w:val="single" w:sz="8" w:space="0" w:color="7F7F7F"/>
              <w:right w:val="nil"/>
            </w:tcBorders>
            <w:vAlign w:val="center"/>
            <w:hideMark/>
          </w:tcPr>
          <w:p w14:paraId="4A5DD493"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0.2</w:t>
            </w:r>
          </w:p>
        </w:tc>
        <w:tc>
          <w:tcPr>
            <w:tcW w:w="908" w:type="dxa"/>
            <w:tcBorders>
              <w:top w:val="nil"/>
              <w:left w:val="nil"/>
              <w:bottom w:val="single" w:sz="8" w:space="0" w:color="7F7F7F"/>
              <w:right w:val="nil"/>
            </w:tcBorders>
            <w:vAlign w:val="center"/>
            <w:hideMark/>
          </w:tcPr>
          <w:p w14:paraId="0CB0E9E4" w14:textId="77777777" w:rsidR="004D3391" w:rsidRPr="005644F1" w:rsidRDefault="004D3391" w:rsidP="004D3391">
            <w:pPr>
              <w:jc w:val="center"/>
              <w:rPr>
                <w:rFonts w:ascii="Arial" w:hAnsi="Arial" w:cs="Arial"/>
                <w:color w:val="000000"/>
                <w:lang w:val="fr-FR" w:eastAsia="fr-FR"/>
              </w:rPr>
            </w:pPr>
            <w:r w:rsidRPr="005644F1">
              <w:rPr>
                <w:rFonts w:ascii="Arial" w:hAnsi="Arial" w:cs="Arial"/>
                <w:color w:val="000000"/>
                <w:lang w:val="fr-FR" w:eastAsia="fr-FR"/>
              </w:rPr>
              <w:t>1.41</w:t>
            </w:r>
          </w:p>
        </w:tc>
        <w:tc>
          <w:tcPr>
            <w:tcW w:w="1113" w:type="dxa"/>
            <w:tcBorders>
              <w:top w:val="nil"/>
              <w:left w:val="nil"/>
              <w:bottom w:val="single" w:sz="8" w:space="0" w:color="7F7F7F"/>
              <w:right w:val="nil"/>
            </w:tcBorders>
            <w:vAlign w:val="center"/>
            <w:hideMark/>
          </w:tcPr>
          <w:p w14:paraId="7A0990A3" w14:textId="77777777" w:rsidR="004D3391" w:rsidRPr="005644F1" w:rsidRDefault="004D3391" w:rsidP="004D3391">
            <w:pPr>
              <w:jc w:val="center"/>
              <w:rPr>
                <w:rFonts w:ascii="Arial" w:hAnsi="Arial" w:cs="Arial"/>
                <w:b/>
                <w:bCs/>
                <w:color w:val="000000"/>
                <w:lang w:val="fr-FR" w:eastAsia="fr-FR"/>
              </w:rPr>
            </w:pPr>
            <w:r w:rsidRPr="005644F1">
              <w:rPr>
                <w:rFonts w:ascii="Arial" w:hAnsi="Arial" w:cs="Arial"/>
                <w:b/>
                <w:bCs/>
                <w:color w:val="000000"/>
                <w:lang w:val="fr-FR" w:eastAsia="fr-FR"/>
              </w:rPr>
              <w:t>92.04</w:t>
            </w:r>
          </w:p>
        </w:tc>
      </w:tr>
    </w:tbl>
    <w:p w14:paraId="79789748" w14:textId="77777777" w:rsidR="00FB3FEC" w:rsidRPr="009B05A1" w:rsidRDefault="00FB3FEC" w:rsidP="00FB3FEC">
      <w:pPr>
        <w:pStyle w:val="Head1"/>
        <w:spacing w:after="0"/>
        <w:jc w:val="both"/>
        <w:rPr>
          <w:rFonts w:ascii="Arial" w:hAnsi="Arial" w:cs="Arial"/>
          <w:b w:val="0"/>
          <w:bCs/>
          <w:i/>
          <w:iCs/>
          <w:caps w:val="0"/>
          <w:sz w:val="20"/>
          <w:szCs w:val="18"/>
        </w:rPr>
      </w:pPr>
      <w:r w:rsidRPr="009B05A1">
        <w:rPr>
          <w:rFonts w:ascii="Arial" w:hAnsi="Arial" w:cs="Arial"/>
          <w:b w:val="0"/>
          <w:bCs/>
          <w:i/>
          <w:iCs/>
          <w:caps w:val="0"/>
          <w:sz w:val="20"/>
          <w:szCs w:val="18"/>
        </w:rPr>
        <w:t>2015: overall accuracy 91.34%, Kappa 0.8941</w:t>
      </w:r>
    </w:p>
    <w:p w14:paraId="22509ADF" w14:textId="77777777" w:rsidR="00FB3FEC" w:rsidRDefault="00FB3FEC" w:rsidP="00FB3FEC">
      <w:pPr>
        <w:pStyle w:val="Head1"/>
        <w:spacing w:after="0"/>
        <w:jc w:val="both"/>
        <w:rPr>
          <w:rFonts w:ascii="Arial" w:hAnsi="Arial" w:cs="Arial"/>
          <w:b w:val="0"/>
          <w:bCs/>
          <w:caps w:val="0"/>
          <w:sz w:val="20"/>
          <w:szCs w:val="18"/>
        </w:rPr>
      </w:pPr>
    </w:p>
    <w:p w14:paraId="09521E47" w14:textId="77777777" w:rsidR="00FB3FEC" w:rsidRDefault="00FB3FEC" w:rsidP="00FB3FEC">
      <w:pPr>
        <w:pStyle w:val="Head1"/>
        <w:spacing w:after="0"/>
        <w:jc w:val="both"/>
        <w:rPr>
          <w:rFonts w:ascii="Arial" w:hAnsi="Arial" w:cs="Arial"/>
          <w:b w:val="0"/>
          <w:bCs/>
          <w:caps w:val="0"/>
          <w:sz w:val="20"/>
          <w:szCs w:val="18"/>
        </w:rPr>
      </w:pPr>
    </w:p>
    <w:p w14:paraId="2E60454A" w14:textId="6849E0B8" w:rsidR="00FB3FEC" w:rsidRDefault="00DD141F" w:rsidP="00FB3FEC">
      <w:pPr>
        <w:rPr>
          <w:rFonts w:ascii="Arial" w:eastAsia="MinionPro-Capt" w:hAnsi="Arial" w:cs="Arial"/>
          <w:color w:val="000000"/>
        </w:rPr>
      </w:pPr>
      <w:r w:rsidRPr="009B05A1">
        <w:rPr>
          <w:rFonts w:ascii="Arial" w:eastAsia="MinionPro-Capt" w:hAnsi="Arial" w:cs="Arial"/>
          <w:b/>
          <w:bCs/>
          <w:color w:val="000000" w:themeColor="text1"/>
        </w:rPr>
        <w:t xml:space="preserve">Table </w:t>
      </w:r>
      <w:r w:rsidR="0094096B" w:rsidRPr="009B05A1">
        <w:rPr>
          <w:rFonts w:ascii="Arial" w:eastAsia="MinionPro-Capt" w:hAnsi="Arial" w:cs="Arial"/>
          <w:b/>
          <w:bCs/>
          <w:color w:val="000000" w:themeColor="text1"/>
        </w:rPr>
        <w:t xml:space="preserve">3 </w:t>
      </w:r>
      <w:r w:rsidR="0094096B" w:rsidRPr="009B05A1">
        <w:rPr>
          <w:rFonts w:ascii="Arial" w:eastAsia="MinionPro-Capt" w:hAnsi="Arial" w:cs="Arial"/>
          <w:color w:val="943634"/>
        </w:rPr>
        <w:t xml:space="preserve">: </w:t>
      </w:r>
      <w:r w:rsidR="00FB3FEC" w:rsidRPr="009B05A1">
        <w:rPr>
          <w:rFonts w:ascii="Arial" w:eastAsia="MinionPro-Capt" w:hAnsi="Arial" w:cs="Arial"/>
          <w:color w:val="943634"/>
        </w:rPr>
        <w:t xml:space="preserve"> </w:t>
      </w:r>
      <w:r w:rsidR="00FB3FEC" w:rsidRPr="009B05A1">
        <w:rPr>
          <w:rFonts w:ascii="Arial" w:eastAsia="MinionPro-Capt" w:hAnsi="Arial" w:cs="Arial"/>
          <w:color w:val="000000"/>
        </w:rPr>
        <w:t>Confusion matrix of the 2020 image classification</w:t>
      </w:r>
    </w:p>
    <w:p w14:paraId="3E4EE3E7" w14:textId="77777777" w:rsidR="00FB3FEC" w:rsidRDefault="00FB3FEC" w:rsidP="00FB3FEC">
      <w:pPr>
        <w:pStyle w:val="Head1"/>
        <w:spacing w:after="0"/>
        <w:jc w:val="both"/>
        <w:rPr>
          <w:rFonts w:ascii="Arial" w:hAnsi="Arial" w:cs="Arial"/>
          <w:b w:val="0"/>
          <w:bCs/>
          <w:caps w:val="0"/>
          <w:sz w:val="20"/>
          <w:szCs w:val="18"/>
        </w:rPr>
      </w:pPr>
    </w:p>
    <w:tbl>
      <w:tblPr>
        <w:tblW w:w="8400" w:type="dxa"/>
        <w:tblCellMar>
          <w:left w:w="70" w:type="dxa"/>
          <w:right w:w="70" w:type="dxa"/>
        </w:tblCellMar>
        <w:tblLook w:val="04A0" w:firstRow="1" w:lastRow="0" w:firstColumn="1" w:lastColumn="0" w:noHBand="0" w:noVBand="1"/>
      </w:tblPr>
      <w:tblGrid>
        <w:gridCol w:w="1496"/>
        <w:gridCol w:w="1312"/>
        <w:gridCol w:w="1161"/>
        <w:gridCol w:w="1015"/>
        <w:gridCol w:w="1179"/>
        <w:gridCol w:w="1124"/>
        <w:gridCol w:w="1113"/>
      </w:tblGrid>
      <w:tr w:rsidR="004D3391" w:rsidRPr="004D3391" w14:paraId="76A12273" w14:textId="77777777" w:rsidTr="00EC1DAE">
        <w:trPr>
          <w:trHeight w:val="371"/>
        </w:trPr>
        <w:tc>
          <w:tcPr>
            <w:tcW w:w="1496" w:type="dxa"/>
            <w:tcBorders>
              <w:top w:val="single" w:sz="8" w:space="0" w:color="7F7F7F"/>
              <w:left w:val="nil"/>
              <w:bottom w:val="single" w:sz="8" w:space="0" w:color="7F7F7F"/>
              <w:right w:val="nil"/>
            </w:tcBorders>
            <w:vAlign w:val="center"/>
            <w:hideMark/>
          </w:tcPr>
          <w:p w14:paraId="2B4FBEE5"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Classes</w:t>
            </w:r>
          </w:p>
        </w:tc>
        <w:tc>
          <w:tcPr>
            <w:tcW w:w="1312" w:type="dxa"/>
            <w:tcBorders>
              <w:top w:val="single" w:sz="8" w:space="0" w:color="7F7F7F"/>
              <w:left w:val="nil"/>
              <w:bottom w:val="single" w:sz="8" w:space="0" w:color="7F7F7F"/>
              <w:right w:val="nil"/>
            </w:tcBorders>
            <w:vAlign w:val="center"/>
            <w:hideMark/>
          </w:tcPr>
          <w:p w14:paraId="2D5B298A"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Bare soil and settlements</w:t>
            </w:r>
          </w:p>
        </w:tc>
        <w:tc>
          <w:tcPr>
            <w:tcW w:w="1161" w:type="dxa"/>
            <w:tcBorders>
              <w:top w:val="single" w:sz="8" w:space="0" w:color="7F7F7F"/>
              <w:left w:val="nil"/>
              <w:bottom w:val="single" w:sz="8" w:space="0" w:color="7F7F7F"/>
              <w:right w:val="nil"/>
            </w:tcBorders>
            <w:vAlign w:val="center"/>
            <w:hideMark/>
          </w:tcPr>
          <w:p w14:paraId="1D555E83"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CI" w:eastAsia="fr-FR"/>
              </w:rPr>
              <w:t>Degraded forests</w:t>
            </w:r>
          </w:p>
        </w:tc>
        <w:tc>
          <w:tcPr>
            <w:tcW w:w="1015" w:type="dxa"/>
            <w:tcBorders>
              <w:top w:val="single" w:sz="8" w:space="0" w:color="7F7F7F"/>
              <w:left w:val="nil"/>
              <w:bottom w:val="single" w:sz="8" w:space="0" w:color="7F7F7F"/>
              <w:right w:val="nil"/>
            </w:tcBorders>
            <w:vAlign w:val="center"/>
            <w:hideMark/>
          </w:tcPr>
          <w:p w14:paraId="6F179716"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CI" w:eastAsia="fr-FR"/>
              </w:rPr>
              <w:t>Savanna</w:t>
            </w:r>
          </w:p>
        </w:tc>
        <w:tc>
          <w:tcPr>
            <w:tcW w:w="1179" w:type="dxa"/>
            <w:tcBorders>
              <w:top w:val="single" w:sz="8" w:space="0" w:color="7F7F7F"/>
              <w:left w:val="nil"/>
              <w:bottom w:val="single" w:sz="8" w:space="0" w:color="7F7F7F"/>
              <w:right w:val="nil"/>
            </w:tcBorders>
            <w:vAlign w:val="center"/>
            <w:hideMark/>
          </w:tcPr>
          <w:p w14:paraId="770C1C7A" w14:textId="638A9193"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CI" w:eastAsia="fr-FR"/>
              </w:rPr>
              <w:t>C</w:t>
            </w:r>
            <w:r w:rsidR="00EF5675">
              <w:rPr>
                <w:rFonts w:ascii="Arial" w:hAnsi="Arial" w:cs="Arial"/>
                <w:color w:val="000000"/>
                <w:lang w:val="fr-CI" w:eastAsia="fr-FR"/>
              </w:rPr>
              <w:t>rops</w:t>
            </w:r>
            <w:r w:rsidRPr="004D3391">
              <w:rPr>
                <w:rFonts w:ascii="Arial" w:hAnsi="Arial" w:cs="Arial"/>
                <w:color w:val="000000"/>
                <w:lang w:val="fr-CI" w:eastAsia="fr-FR"/>
              </w:rPr>
              <w:t xml:space="preserve"> and fallows</w:t>
            </w:r>
          </w:p>
        </w:tc>
        <w:tc>
          <w:tcPr>
            <w:tcW w:w="1124" w:type="dxa"/>
            <w:tcBorders>
              <w:top w:val="single" w:sz="8" w:space="0" w:color="7F7F7F"/>
              <w:left w:val="nil"/>
              <w:bottom w:val="single" w:sz="8" w:space="0" w:color="7F7F7F"/>
              <w:right w:val="nil"/>
            </w:tcBorders>
            <w:vAlign w:val="center"/>
            <w:hideMark/>
          </w:tcPr>
          <w:p w14:paraId="26AD6D55"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CI" w:eastAsia="fr-FR"/>
              </w:rPr>
              <w:t>Dense forests</w:t>
            </w:r>
          </w:p>
        </w:tc>
        <w:tc>
          <w:tcPr>
            <w:tcW w:w="1113" w:type="dxa"/>
            <w:tcBorders>
              <w:top w:val="single" w:sz="8" w:space="0" w:color="7F7F7F"/>
              <w:left w:val="nil"/>
              <w:bottom w:val="single" w:sz="8" w:space="0" w:color="7F7F7F"/>
              <w:right w:val="nil"/>
            </w:tcBorders>
            <w:vAlign w:val="center"/>
            <w:hideMark/>
          </w:tcPr>
          <w:p w14:paraId="664816D7"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CI" w:eastAsia="fr-FR"/>
              </w:rPr>
              <w:t>Water</w:t>
            </w:r>
          </w:p>
        </w:tc>
      </w:tr>
      <w:tr w:rsidR="004D3391" w:rsidRPr="004D3391" w14:paraId="44A273D6" w14:textId="77777777" w:rsidTr="00EC1DAE">
        <w:trPr>
          <w:trHeight w:val="463"/>
        </w:trPr>
        <w:tc>
          <w:tcPr>
            <w:tcW w:w="1496" w:type="dxa"/>
            <w:tcBorders>
              <w:top w:val="nil"/>
              <w:left w:val="nil"/>
              <w:bottom w:val="single" w:sz="8" w:space="0" w:color="7F7F7F"/>
              <w:right w:val="nil"/>
            </w:tcBorders>
            <w:vAlign w:val="center"/>
            <w:hideMark/>
          </w:tcPr>
          <w:p w14:paraId="1EB388A5" w14:textId="77777777" w:rsidR="004D3391" w:rsidRPr="004D3391" w:rsidRDefault="004D3391" w:rsidP="004D3391">
            <w:pPr>
              <w:jc w:val="center"/>
              <w:rPr>
                <w:rFonts w:ascii="Arial" w:hAnsi="Arial" w:cs="Arial"/>
                <w:color w:val="000000"/>
                <w:lang w:val="fr-FR" w:eastAsia="fr-FR"/>
              </w:rPr>
            </w:pPr>
            <w:proofErr w:type="spellStart"/>
            <w:r w:rsidRPr="004D3391">
              <w:rPr>
                <w:rFonts w:ascii="Arial" w:hAnsi="Arial" w:cs="Arial"/>
                <w:color w:val="000000"/>
                <w:lang w:val="fr-FR" w:eastAsia="fr-FR"/>
              </w:rPr>
              <w:t>Bare</w:t>
            </w:r>
            <w:proofErr w:type="spellEnd"/>
            <w:r w:rsidRPr="004D3391">
              <w:rPr>
                <w:rFonts w:ascii="Arial" w:hAnsi="Arial" w:cs="Arial"/>
                <w:color w:val="000000"/>
                <w:lang w:val="fr-FR" w:eastAsia="fr-FR"/>
              </w:rPr>
              <w:t xml:space="preserve"> </w:t>
            </w:r>
            <w:proofErr w:type="spellStart"/>
            <w:r w:rsidRPr="004D3391">
              <w:rPr>
                <w:rFonts w:ascii="Arial" w:hAnsi="Arial" w:cs="Arial"/>
                <w:color w:val="000000"/>
                <w:lang w:val="fr-FR" w:eastAsia="fr-FR"/>
              </w:rPr>
              <w:t>soil</w:t>
            </w:r>
            <w:proofErr w:type="spellEnd"/>
            <w:r w:rsidRPr="004D3391">
              <w:rPr>
                <w:rFonts w:ascii="Arial" w:hAnsi="Arial" w:cs="Arial"/>
                <w:color w:val="000000"/>
                <w:lang w:val="fr-FR" w:eastAsia="fr-FR"/>
              </w:rPr>
              <w:t xml:space="preserve"> and </w:t>
            </w:r>
            <w:proofErr w:type="spellStart"/>
            <w:r w:rsidRPr="004D3391">
              <w:rPr>
                <w:rFonts w:ascii="Arial" w:hAnsi="Arial" w:cs="Arial"/>
                <w:color w:val="000000"/>
                <w:lang w:val="fr-FR" w:eastAsia="fr-FR"/>
              </w:rPr>
              <w:t>settlements</w:t>
            </w:r>
            <w:proofErr w:type="spellEnd"/>
          </w:p>
        </w:tc>
        <w:tc>
          <w:tcPr>
            <w:tcW w:w="1312" w:type="dxa"/>
            <w:tcBorders>
              <w:top w:val="nil"/>
              <w:left w:val="nil"/>
              <w:bottom w:val="single" w:sz="8" w:space="0" w:color="7F7F7F"/>
              <w:right w:val="nil"/>
            </w:tcBorders>
            <w:vAlign w:val="center"/>
            <w:hideMark/>
          </w:tcPr>
          <w:p w14:paraId="688DE6F3" w14:textId="77777777" w:rsidR="004D3391" w:rsidRPr="004D3391" w:rsidRDefault="004D3391" w:rsidP="004D3391">
            <w:pPr>
              <w:jc w:val="center"/>
              <w:rPr>
                <w:rFonts w:ascii="Arial" w:hAnsi="Arial" w:cs="Arial"/>
                <w:b/>
                <w:bCs/>
                <w:color w:val="000000"/>
                <w:lang w:val="fr-FR" w:eastAsia="fr-FR"/>
              </w:rPr>
            </w:pPr>
            <w:r w:rsidRPr="004D3391">
              <w:rPr>
                <w:rFonts w:ascii="Arial" w:hAnsi="Arial" w:cs="Arial"/>
                <w:b/>
                <w:bCs/>
                <w:color w:val="000000"/>
                <w:lang w:val="fr-FR" w:eastAsia="fr-FR"/>
              </w:rPr>
              <w:t>92.63</w:t>
            </w:r>
          </w:p>
        </w:tc>
        <w:tc>
          <w:tcPr>
            <w:tcW w:w="1161" w:type="dxa"/>
            <w:tcBorders>
              <w:top w:val="nil"/>
              <w:left w:val="nil"/>
              <w:bottom w:val="single" w:sz="8" w:space="0" w:color="7F7F7F"/>
              <w:right w:val="nil"/>
            </w:tcBorders>
            <w:vAlign w:val="center"/>
            <w:hideMark/>
          </w:tcPr>
          <w:p w14:paraId="26E1DD48"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0.08</w:t>
            </w:r>
          </w:p>
        </w:tc>
        <w:tc>
          <w:tcPr>
            <w:tcW w:w="1015" w:type="dxa"/>
            <w:tcBorders>
              <w:top w:val="nil"/>
              <w:left w:val="nil"/>
              <w:bottom w:val="single" w:sz="8" w:space="0" w:color="7F7F7F"/>
              <w:right w:val="nil"/>
            </w:tcBorders>
            <w:vAlign w:val="center"/>
            <w:hideMark/>
          </w:tcPr>
          <w:p w14:paraId="41F2E74D"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0.18</w:t>
            </w:r>
          </w:p>
        </w:tc>
        <w:tc>
          <w:tcPr>
            <w:tcW w:w="1179" w:type="dxa"/>
            <w:tcBorders>
              <w:top w:val="nil"/>
              <w:left w:val="nil"/>
              <w:bottom w:val="single" w:sz="8" w:space="0" w:color="7F7F7F"/>
              <w:right w:val="nil"/>
            </w:tcBorders>
            <w:vAlign w:val="center"/>
            <w:hideMark/>
          </w:tcPr>
          <w:p w14:paraId="1EA04E24"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0.99</w:t>
            </w:r>
          </w:p>
        </w:tc>
        <w:tc>
          <w:tcPr>
            <w:tcW w:w="1124" w:type="dxa"/>
            <w:tcBorders>
              <w:top w:val="nil"/>
              <w:left w:val="nil"/>
              <w:bottom w:val="single" w:sz="8" w:space="0" w:color="7F7F7F"/>
              <w:right w:val="nil"/>
            </w:tcBorders>
            <w:vAlign w:val="center"/>
            <w:hideMark/>
          </w:tcPr>
          <w:p w14:paraId="06E27467"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12.75</w:t>
            </w:r>
          </w:p>
        </w:tc>
        <w:tc>
          <w:tcPr>
            <w:tcW w:w="1113" w:type="dxa"/>
            <w:tcBorders>
              <w:top w:val="nil"/>
              <w:left w:val="nil"/>
              <w:bottom w:val="single" w:sz="8" w:space="0" w:color="7F7F7F"/>
              <w:right w:val="nil"/>
            </w:tcBorders>
            <w:vAlign w:val="center"/>
            <w:hideMark/>
          </w:tcPr>
          <w:p w14:paraId="3898452C"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0.18</w:t>
            </w:r>
          </w:p>
        </w:tc>
      </w:tr>
      <w:tr w:rsidR="004D3391" w:rsidRPr="004D3391" w14:paraId="36688B8F" w14:textId="77777777" w:rsidTr="00EC1DAE">
        <w:trPr>
          <w:trHeight w:val="293"/>
        </w:trPr>
        <w:tc>
          <w:tcPr>
            <w:tcW w:w="1496" w:type="dxa"/>
            <w:tcBorders>
              <w:top w:val="nil"/>
              <w:left w:val="nil"/>
              <w:bottom w:val="nil"/>
              <w:right w:val="nil"/>
            </w:tcBorders>
            <w:vAlign w:val="center"/>
            <w:hideMark/>
          </w:tcPr>
          <w:p w14:paraId="2742C431" w14:textId="77777777" w:rsidR="004D3391" w:rsidRPr="004D3391" w:rsidRDefault="004D3391" w:rsidP="004D3391">
            <w:pPr>
              <w:jc w:val="center"/>
              <w:rPr>
                <w:rFonts w:ascii="Arial" w:hAnsi="Arial" w:cs="Arial"/>
                <w:color w:val="000000"/>
                <w:lang w:val="fr-FR" w:eastAsia="fr-FR"/>
              </w:rPr>
            </w:pPr>
            <w:proofErr w:type="spellStart"/>
            <w:r w:rsidRPr="004D3391">
              <w:rPr>
                <w:rFonts w:ascii="Arial" w:hAnsi="Arial" w:cs="Arial"/>
                <w:color w:val="000000"/>
                <w:lang w:val="fr-CI" w:eastAsia="fr-FR"/>
              </w:rPr>
              <w:t>Degraded</w:t>
            </w:r>
            <w:proofErr w:type="spellEnd"/>
            <w:r w:rsidRPr="004D3391">
              <w:rPr>
                <w:rFonts w:ascii="Arial" w:hAnsi="Arial" w:cs="Arial"/>
                <w:color w:val="000000"/>
                <w:lang w:val="fr-CI" w:eastAsia="fr-FR"/>
              </w:rPr>
              <w:t xml:space="preserve"> </w:t>
            </w:r>
            <w:proofErr w:type="spellStart"/>
            <w:r w:rsidRPr="004D3391">
              <w:rPr>
                <w:rFonts w:ascii="Arial" w:hAnsi="Arial" w:cs="Arial"/>
                <w:color w:val="000000"/>
                <w:lang w:val="fr-CI" w:eastAsia="fr-FR"/>
              </w:rPr>
              <w:t>forests</w:t>
            </w:r>
            <w:proofErr w:type="spellEnd"/>
          </w:p>
        </w:tc>
        <w:tc>
          <w:tcPr>
            <w:tcW w:w="1312" w:type="dxa"/>
            <w:tcBorders>
              <w:top w:val="nil"/>
              <w:left w:val="nil"/>
              <w:bottom w:val="nil"/>
              <w:right w:val="nil"/>
            </w:tcBorders>
            <w:vAlign w:val="center"/>
            <w:hideMark/>
          </w:tcPr>
          <w:p w14:paraId="476D5169"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0.03</w:t>
            </w:r>
          </w:p>
        </w:tc>
        <w:tc>
          <w:tcPr>
            <w:tcW w:w="1161" w:type="dxa"/>
            <w:tcBorders>
              <w:top w:val="nil"/>
              <w:left w:val="nil"/>
              <w:bottom w:val="nil"/>
              <w:right w:val="nil"/>
            </w:tcBorders>
            <w:vAlign w:val="center"/>
            <w:hideMark/>
          </w:tcPr>
          <w:p w14:paraId="47D8F92B" w14:textId="77777777" w:rsidR="004D3391" w:rsidRPr="004D3391" w:rsidRDefault="004D3391" w:rsidP="004D3391">
            <w:pPr>
              <w:jc w:val="center"/>
              <w:rPr>
                <w:rFonts w:ascii="Arial" w:hAnsi="Arial" w:cs="Arial"/>
                <w:b/>
                <w:bCs/>
                <w:color w:val="000000"/>
                <w:lang w:val="fr-FR" w:eastAsia="fr-FR"/>
              </w:rPr>
            </w:pPr>
            <w:r w:rsidRPr="004D3391">
              <w:rPr>
                <w:rFonts w:ascii="Arial" w:hAnsi="Arial" w:cs="Arial"/>
                <w:b/>
                <w:bCs/>
                <w:color w:val="000000"/>
                <w:lang w:val="fr-FR" w:eastAsia="fr-FR"/>
              </w:rPr>
              <w:t>98.13</w:t>
            </w:r>
          </w:p>
        </w:tc>
        <w:tc>
          <w:tcPr>
            <w:tcW w:w="1015" w:type="dxa"/>
            <w:tcBorders>
              <w:top w:val="nil"/>
              <w:left w:val="nil"/>
              <w:bottom w:val="nil"/>
              <w:right w:val="nil"/>
            </w:tcBorders>
            <w:vAlign w:val="center"/>
            <w:hideMark/>
          </w:tcPr>
          <w:p w14:paraId="69DBC028"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2.88</w:t>
            </w:r>
          </w:p>
        </w:tc>
        <w:tc>
          <w:tcPr>
            <w:tcW w:w="1179" w:type="dxa"/>
            <w:tcBorders>
              <w:top w:val="nil"/>
              <w:left w:val="nil"/>
              <w:bottom w:val="nil"/>
              <w:right w:val="nil"/>
            </w:tcBorders>
            <w:vAlign w:val="center"/>
            <w:hideMark/>
          </w:tcPr>
          <w:p w14:paraId="2E67C10F"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0</w:t>
            </w:r>
          </w:p>
        </w:tc>
        <w:tc>
          <w:tcPr>
            <w:tcW w:w="1124" w:type="dxa"/>
            <w:tcBorders>
              <w:top w:val="nil"/>
              <w:left w:val="nil"/>
              <w:bottom w:val="nil"/>
              <w:right w:val="nil"/>
            </w:tcBorders>
            <w:vAlign w:val="center"/>
            <w:hideMark/>
          </w:tcPr>
          <w:p w14:paraId="5D661FF5"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2.33</w:t>
            </w:r>
          </w:p>
        </w:tc>
        <w:tc>
          <w:tcPr>
            <w:tcW w:w="1113" w:type="dxa"/>
            <w:tcBorders>
              <w:top w:val="nil"/>
              <w:left w:val="nil"/>
              <w:bottom w:val="nil"/>
              <w:right w:val="nil"/>
            </w:tcBorders>
            <w:vAlign w:val="center"/>
            <w:hideMark/>
          </w:tcPr>
          <w:p w14:paraId="31E4ED18"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0</w:t>
            </w:r>
          </w:p>
        </w:tc>
      </w:tr>
      <w:tr w:rsidR="004D3391" w:rsidRPr="004D3391" w14:paraId="3142315C" w14:textId="77777777" w:rsidTr="009B05A1">
        <w:trPr>
          <w:trHeight w:val="315"/>
        </w:trPr>
        <w:tc>
          <w:tcPr>
            <w:tcW w:w="1496" w:type="dxa"/>
            <w:tcBorders>
              <w:top w:val="single" w:sz="8" w:space="0" w:color="7F7F7F"/>
              <w:left w:val="nil"/>
              <w:bottom w:val="single" w:sz="8" w:space="0" w:color="7F7F7F"/>
              <w:right w:val="nil"/>
            </w:tcBorders>
            <w:vAlign w:val="center"/>
            <w:hideMark/>
          </w:tcPr>
          <w:p w14:paraId="63BEBE9F" w14:textId="77777777" w:rsidR="004D3391" w:rsidRPr="004D3391" w:rsidRDefault="004D3391" w:rsidP="004D3391">
            <w:pPr>
              <w:jc w:val="center"/>
              <w:rPr>
                <w:rFonts w:ascii="Arial" w:hAnsi="Arial" w:cs="Arial"/>
                <w:color w:val="000000"/>
                <w:lang w:val="fr-FR" w:eastAsia="fr-FR"/>
              </w:rPr>
            </w:pPr>
            <w:proofErr w:type="spellStart"/>
            <w:r w:rsidRPr="004D3391">
              <w:rPr>
                <w:rFonts w:ascii="Arial" w:hAnsi="Arial" w:cs="Arial"/>
                <w:color w:val="000000"/>
                <w:lang w:val="fr-CI" w:eastAsia="fr-FR"/>
              </w:rPr>
              <w:t>Savanna</w:t>
            </w:r>
            <w:proofErr w:type="spellEnd"/>
          </w:p>
        </w:tc>
        <w:tc>
          <w:tcPr>
            <w:tcW w:w="1312" w:type="dxa"/>
            <w:tcBorders>
              <w:top w:val="single" w:sz="8" w:space="0" w:color="7F7F7F"/>
              <w:left w:val="nil"/>
              <w:bottom w:val="single" w:sz="8" w:space="0" w:color="7F7F7F"/>
              <w:right w:val="nil"/>
            </w:tcBorders>
            <w:vAlign w:val="center"/>
            <w:hideMark/>
          </w:tcPr>
          <w:p w14:paraId="27A3B327"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0.56</w:t>
            </w:r>
          </w:p>
        </w:tc>
        <w:tc>
          <w:tcPr>
            <w:tcW w:w="1161" w:type="dxa"/>
            <w:tcBorders>
              <w:top w:val="single" w:sz="8" w:space="0" w:color="7F7F7F"/>
              <w:left w:val="nil"/>
              <w:bottom w:val="single" w:sz="8" w:space="0" w:color="7F7F7F"/>
              <w:right w:val="nil"/>
            </w:tcBorders>
            <w:vAlign w:val="center"/>
            <w:hideMark/>
          </w:tcPr>
          <w:p w14:paraId="4E1CAD64"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0</w:t>
            </w:r>
          </w:p>
        </w:tc>
        <w:tc>
          <w:tcPr>
            <w:tcW w:w="1015" w:type="dxa"/>
            <w:tcBorders>
              <w:top w:val="single" w:sz="8" w:space="0" w:color="7F7F7F"/>
              <w:left w:val="nil"/>
              <w:bottom w:val="single" w:sz="8" w:space="0" w:color="7F7F7F"/>
              <w:right w:val="nil"/>
            </w:tcBorders>
            <w:vAlign w:val="center"/>
            <w:hideMark/>
          </w:tcPr>
          <w:p w14:paraId="3D34C772" w14:textId="77777777" w:rsidR="004D3391" w:rsidRPr="004D3391" w:rsidRDefault="004D3391" w:rsidP="004D3391">
            <w:pPr>
              <w:jc w:val="center"/>
              <w:rPr>
                <w:rFonts w:ascii="Arial" w:hAnsi="Arial" w:cs="Arial"/>
                <w:b/>
                <w:bCs/>
                <w:color w:val="000000"/>
                <w:lang w:val="fr-FR" w:eastAsia="fr-FR"/>
              </w:rPr>
            </w:pPr>
            <w:r w:rsidRPr="004D3391">
              <w:rPr>
                <w:rFonts w:ascii="Arial" w:hAnsi="Arial" w:cs="Arial"/>
                <w:b/>
                <w:bCs/>
                <w:color w:val="000000"/>
                <w:lang w:val="fr-FR" w:eastAsia="fr-FR"/>
              </w:rPr>
              <w:t>97.42</w:t>
            </w:r>
          </w:p>
        </w:tc>
        <w:tc>
          <w:tcPr>
            <w:tcW w:w="1179" w:type="dxa"/>
            <w:tcBorders>
              <w:top w:val="single" w:sz="8" w:space="0" w:color="7F7F7F"/>
              <w:left w:val="nil"/>
              <w:bottom w:val="single" w:sz="8" w:space="0" w:color="7F7F7F"/>
              <w:right w:val="nil"/>
            </w:tcBorders>
            <w:vAlign w:val="center"/>
            <w:hideMark/>
          </w:tcPr>
          <w:p w14:paraId="2CD42C65"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0.19</w:t>
            </w:r>
          </w:p>
        </w:tc>
        <w:tc>
          <w:tcPr>
            <w:tcW w:w="1124" w:type="dxa"/>
            <w:tcBorders>
              <w:top w:val="single" w:sz="8" w:space="0" w:color="7F7F7F"/>
              <w:left w:val="nil"/>
              <w:bottom w:val="single" w:sz="8" w:space="0" w:color="7F7F7F"/>
              <w:right w:val="nil"/>
            </w:tcBorders>
            <w:vAlign w:val="center"/>
            <w:hideMark/>
          </w:tcPr>
          <w:p w14:paraId="62B7D935"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0.31</w:t>
            </w:r>
          </w:p>
        </w:tc>
        <w:tc>
          <w:tcPr>
            <w:tcW w:w="1113" w:type="dxa"/>
            <w:tcBorders>
              <w:top w:val="single" w:sz="8" w:space="0" w:color="7F7F7F"/>
              <w:left w:val="nil"/>
              <w:bottom w:val="single" w:sz="8" w:space="0" w:color="7F7F7F"/>
              <w:right w:val="nil"/>
            </w:tcBorders>
            <w:vAlign w:val="center"/>
            <w:hideMark/>
          </w:tcPr>
          <w:p w14:paraId="4214C123"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0.96</w:t>
            </w:r>
          </w:p>
        </w:tc>
      </w:tr>
      <w:tr w:rsidR="004D3391" w:rsidRPr="004D3391" w14:paraId="41E9FE0D" w14:textId="77777777" w:rsidTr="00EC1DAE">
        <w:trPr>
          <w:trHeight w:val="263"/>
        </w:trPr>
        <w:tc>
          <w:tcPr>
            <w:tcW w:w="1496" w:type="dxa"/>
            <w:tcBorders>
              <w:top w:val="nil"/>
              <w:left w:val="nil"/>
              <w:bottom w:val="nil"/>
              <w:right w:val="nil"/>
            </w:tcBorders>
            <w:vAlign w:val="center"/>
            <w:hideMark/>
          </w:tcPr>
          <w:p w14:paraId="536C6180" w14:textId="119DD83C" w:rsidR="004D3391" w:rsidRPr="004D3391" w:rsidRDefault="004D3391" w:rsidP="004D3391">
            <w:pPr>
              <w:jc w:val="center"/>
              <w:rPr>
                <w:rFonts w:ascii="Arial" w:hAnsi="Arial" w:cs="Arial"/>
                <w:color w:val="000000"/>
                <w:lang w:val="fr-FR" w:eastAsia="fr-FR"/>
              </w:rPr>
            </w:pPr>
            <w:proofErr w:type="spellStart"/>
            <w:r w:rsidRPr="004D3391">
              <w:rPr>
                <w:rFonts w:ascii="Arial" w:hAnsi="Arial" w:cs="Arial"/>
                <w:color w:val="000000"/>
                <w:lang w:val="fr-CI" w:eastAsia="fr-FR"/>
              </w:rPr>
              <w:lastRenderedPageBreak/>
              <w:t>C</w:t>
            </w:r>
            <w:r w:rsidR="00EF5675">
              <w:rPr>
                <w:rFonts w:ascii="Arial" w:hAnsi="Arial" w:cs="Arial"/>
                <w:color w:val="000000"/>
                <w:lang w:val="fr-CI" w:eastAsia="fr-FR"/>
              </w:rPr>
              <w:t>rops</w:t>
            </w:r>
            <w:proofErr w:type="spellEnd"/>
            <w:r w:rsidRPr="004D3391">
              <w:rPr>
                <w:rFonts w:ascii="Arial" w:hAnsi="Arial" w:cs="Arial"/>
                <w:color w:val="000000"/>
                <w:lang w:val="fr-CI" w:eastAsia="fr-FR"/>
              </w:rPr>
              <w:t xml:space="preserve"> and </w:t>
            </w:r>
            <w:proofErr w:type="spellStart"/>
            <w:r w:rsidRPr="004D3391">
              <w:rPr>
                <w:rFonts w:ascii="Arial" w:hAnsi="Arial" w:cs="Arial"/>
                <w:color w:val="000000"/>
                <w:lang w:val="fr-CI" w:eastAsia="fr-FR"/>
              </w:rPr>
              <w:t>fallows</w:t>
            </w:r>
            <w:proofErr w:type="spellEnd"/>
          </w:p>
        </w:tc>
        <w:tc>
          <w:tcPr>
            <w:tcW w:w="1312" w:type="dxa"/>
            <w:tcBorders>
              <w:top w:val="nil"/>
              <w:left w:val="nil"/>
              <w:bottom w:val="nil"/>
              <w:right w:val="nil"/>
            </w:tcBorders>
            <w:vAlign w:val="center"/>
            <w:hideMark/>
          </w:tcPr>
          <w:p w14:paraId="7FE5457C"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6.69</w:t>
            </w:r>
          </w:p>
        </w:tc>
        <w:tc>
          <w:tcPr>
            <w:tcW w:w="1161" w:type="dxa"/>
            <w:tcBorders>
              <w:top w:val="nil"/>
              <w:left w:val="nil"/>
              <w:bottom w:val="nil"/>
              <w:right w:val="nil"/>
            </w:tcBorders>
            <w:vAlign w:val="center"/>
            <w:hideMark/>
          </w:tcPr>
          <w:p w14:paraId="19A7AC05"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1.19</w:t>
            </w:r>
          </w:p>
        </w:tc>
        <w:tc>
          <w:tcPr>
            <w:tcW w:w="1015" w:type="dxa"/>
            <w:tcBorders>
              <w:top w:val="nil"/>
              <w:left w:val="nil"/>
              <w:bottom w:val="nil"/>
              <w:right w:val="nil"/>
            </w:tcBorders>
            <w:vAlign w:val="center"/>
            <w:hideMark/>
          </w:tcPr>
          <w:p w14:paraId="507F0CF7"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1.53</w:t>
            </w:r>
          </w:p>
        </w:tc>
        <w:tc>
          <w:tcPr>
            <w:tcW w:w="1179" w:type="dxa"/>
            <w:tcBorders>
              <w:top w:val="nil"/>
              <w:left w:val="nil"/>
              <w:bottom w:val="nil"/>
              <w:right w:val="nil"/>
            </w:tcBorders>
            <w:vAlign w:val="center"/>
            <w:hideMark/>
          </w:tcPr>
          <w:p w14:paraId="35212EB5" w14:textId="77777777" w:rsidR="004D3391" w:rsidRPr="004D3391" w:rsidRDefault="004D3391" w:rsidP="004D3391">
            <w:pPr>
              <w:jc w:val="center"/>
              <w:rPr>
                <w:rFonts w:ascii="Arial" w:hAnsi="Arial" w:cs="Arial"/>
                <w:b/>
                <w:bCs/>
                <w:color w:val="000000"/>
                <w:lang w:val="fr-FR" w:eastAsia="fr-FR"/>
              </w:rPr>
            </w:pPr>
            <w:r w:rsidRPr="004D3391">
              <w:rPr>
                <w:rFonts w:ascii="Arial" w:hAnsi="Arial" w:cs="Arial"/>
                <w:b/>
                <w:bCs/>
                <w:color w:val="000000"/>
                <w:lang w:val="fr-FR" w:eastAsia="fr-FR"/>
              </w:rPr>
              <w:t>84.73</w:t>
            </w:r>
          </w:p>
        </w:tc>
        <w:tc>
          <w:tcPr>
            <w:tcW w:w="1124" w:type="dxa"/>
            <w:tcBorders>
              <w:top w:val="nil"/>
              <w:left w:val="nil"/>
              <w:bottom w:val="nil"/>
              <w:right w:val="nil"/>
            </w:tcBorders>
            <w:vAlign w:val="center"/>
            <w:hideMark/>
          </w:tcPr>
          <w:p w14:paraId="55099A76"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0.71</w:t>
            </w:r>
          </w:p>
        </w:tc>
        <w:tc>
          <w:tcPr>
            <w:tcW w:w="1113" w:type="dxa"/>
            <w:tcBorders>
              <w:top w:val="nil"/>
              <w:left w:val="nil"/>
              <w:bottom w:val="nil"/>
              <w:right w:val="nil"/>
            </w:tcBorders>
            <w:vAlign w:val="center"/>
            <w:hideMark/>
          </w:tcPr>
          <w:p w14:paraId="6C77905C"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0.05</w:t>
            </w:r>
          </w:p>
        </w:tc>
      </w:tr>
      <w:tr w:rsidR="004D3391" w:rsidRPr="004D3391" w14:paraId="76093972" w14:textId="77777777" w:rsidTr="00EC1DAE">
        <w:trPr>
          <w:trHeight w:val="129"/>
        </w:trPr>
        <w:tc>
          <w:tcPr>
            <w:tcW w:w="1496" w:type="dxa"/>
            <w:tcBorders>
              <w:top w:val="single" w:sz="8" w:space="0" w:color="7F7F7F"/>
              <w:left w:val="nil"/>
              <w:bottom w:val="single" w:sz="8" w:space="0" w:color="7F7F7F"/>
              <w:right w:val="nil"/>
            </w:tcBorders>
            <w:vAlign w:val="center"/>
            <w:hideMark/>
          </w:tcPr>
          <w:p w14:paraId="48C41077"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CI" w:eastAsia="fr-FR"/>
              </w:rPr>
              <w:t xml:space="preserve">Dense </w:t>
            </w:r>
            <w:proofErr w:type="spellStart"/>
            <w:r w:rsidRPr="004D3391">
              <w:rPr>
                <w:rFonts w:ascii="Arial" w:hAnsi="Arial" w:cs="Arial"/>
                <w:color w:val="000000"/>
                <w:lang w:val="fr-CI" w:eastAsia="fr-FR"/>
              </w:rPr>
              <w:t>forests</w:t>
            </w:r>
            <w:proofErr w:type="spellEnd"/>
          </w:p>
        </w:tc>
        <w:tc>
          <w:tcPr>
            <w:tcW w:w="1312" w:type="dxa"/>
            <w:tcBorders>
              <w:top w:val="single" w:sz="8" w:space="0" w:color="7F7F7F"/>
              <w:left w:val="nil"/>
              <w:bottom w:val="single" w:sz="8" w:space="0" w:color="7F7F7F"/>
              <w:right w:val="nil"/>
            </w:tcBorders>
            <w:vAlign w:val="center"/>
            <w:hideMark/>
          </w:tcPr>
          <w:p w14:paraId="24B8739C"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0.09</w:t>
            </w:r>
          </w:p>
        </w:tc>
        <w:tc>
          <w:tcPr>
            <w:tcW w:w="1161" w:type="dxa"/>
            <w:tcBorders>
              <w:top w:val="single" w:sz="8" w:space="0" w:color="7F7F7F"/>
              <w:left w:val="nil"/>
              <w:bottom w:val="single" w:sz="8" w:space="0" w:color="7F7F7F"/>
              <w:right w:val="nil"/>
            </w:tcBorders>
            <w:vAlign w:val="center"/>
            <w:hideMark/>
          </w:tcPr>
          <w:p w14:paraId="5337DAFF"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0.56</w:t>
            </w:r>
          </w:p>
        </w:tc>
        <w:tc>
          <w:tcPr>
            <w:tcW w:w="1015" w:type="dxa"/>
            <w:tcBorders>
              <w:top w:val="single" w:sz="8" w:space="0" w:color="7F7F7F"/>
              <w:left w:val="nil"/>
              <w:bottom w:val="single" w:sz="8" w:space="0" w:color="7F7F7F"/>
              <w:right w:val="nil"/>
            </w:tcBorders>
            <w:vAlign w:val="center"/>
            <w:hideMark/>
          </w:tcPr>
          <w:p w14:paraId="20D952BD"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0.06</w:t>
            </w:r>
          </w:p>
        </w:tc>
        <w:tc>
          <w:tcPr>
            <w:tcW w:w="1179" w:type="dxa"/>
            <w:tcBorders>
              <w:top w:val="single" w:sz="8" w:space="0" w:color="7F7F7F"/>
              <w:left w:val="nil"/>
              <w:bottom w:val="single" w:sz="8" w:space="0" w:color="7F7F7F"/>
              <w:right w:val="nil"/>
            </w:tcBorders>
            <w:vAlign w:val="center"/>
            <w:hideMark/>
          </w:tcPr>
          <w:p w14:paraId="4C47D7EE"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0</w:t>
            </w:r>
          </w:p>
        </w:tc>
        <w:tc>
          <w:tcPr>
            <w:tcW w:w="1124" w:type="dxa"/>
            <w:tcBorders>
              <w:top w:val="single" w:sz="8" w:space="0" w:color="7F7F7F"/>
              <w:left w:val="nil"/>
              <w:bottom w:val="single" w:sz="8" w:space="0" w:color="7F7F7F"/>
              <w:right w:val="nil"/>
            </w:tcBorders>
            <w:vAlign w:val="center"/>
            <w:hideMark/>
          </w:tcPr>
          <w:p w14:paraId="7B3392EF" w14:textId="77777777" w:rsidR="004D3391" w:rsidRPr="004D3391" w:rsidRDefault="004D3391" w:rsidP="004D3391">
            <w:pPr>
              <w:jc w:val="center"/>
              <w:rPr>
                <w:rFonts w:ascii="Arial" w:hAnsi="Arial" w:cs="Arial"/>
                <w:b/>
                <w:bCs/>
                <w:color w:val="000000"/>
                <w:lang w:val="fr-FR" w:eastAsia="fr-FR"/>
              </w:rPr>
            </w:pPr>
            <w:r w:rsidRPr="004D3391">
              <w:rPr>
                <w:rFonts w:ascii="Arial" w:hAnsi="Arial" w:cs="Arial"/>
                <w:b/>
                <w:bCs/>
                <w:color w:val="000000"/>
                <w:lang w:val="fr-FR" w:eastAsia="fr-FR"/>
              </w:rPr>
              <w:t>95.92</w:t>
            </w:r>
          </w:p>
        </w:tc>
        <w:tc>
          <w:tcPr>
            <w:tcW w:w="1113" w:type="dxa"/>
            <w:tcBorders>
              <w:top w:val="single" w:sz="8" w:space="0" w:color="7F7F7F"/>
              <w:left w:val="nil"/>
              <w:bottom w:val="single" w:sz="8" w:space="0" w:color="7F7F7F"/>
              <w:right w:val="nil"/>
            </w:tcBorders>
            <w:vAlign w:val="center"/>
            <w:hideMark/>
          </w:tcPr>
          <w:p w14:paraId="0498D3FD"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0.02</w:t>
            </w:r>
          </w:p>
        </w:tc>
      </w:tr>
      <w:tr w:rsidR="004D3391" w:rsidRPr="004D3391" w14:paraId="13FB5545" w14:textId="77777777" w:rsidTr="009B05A1">
        <w:trPr>
          <w:trHeight w:val="315"/>
        </w:trPr>
        <w:tc>
          <w:tcPr>
            <w:tcW w:w="1496" w:type="dxa"/>
            <w:tcBorders>
              <w:top w:val="nil"/>
              <w:left w:val="nil"/>
              <w:bottom w:val="single" w:sz="8" w:space="0" w:color="7F7F7F"/>
              <w:right w:val="nil"/>
            </w:tcBorders>
            <w:vAlign w:val="center"/>
            <w:hideMark/>
          </w:tcPr>
          <w:p w14:paraId="5AEDAE84"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CI" w:eastAsia="fr-FR"/>
              </w:rPr>
              <w:t>Water</w:t>
            </w:r>
          </w:p>
        </w:tc>
        <w:tc>
          <w:tcPr>
            <w:tcW w:w="1312" w:type="dxa"/>
            <w:tcBorders>
              <w:top w:val="nil"/>
              <w:left w:val="nil"/>
              <w:bottom w:val="single" w:sz="8" w:space="0" w:color="7F7F7F"/>
              <w:right w:val="nil"/>
            </w:tcBorders>
            <w:vAlign w:val="center"/>
            <w:hideMark/>
          </w:tcPr>
          <w:p w14:paraId="6B4CF191"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0</w:t>
            </w:r>
          </w:p>
        </w:tc>
        <w:tc>
          <w:tcPr>
            <w:tcW w:w="1161" w:type="dxa"/>
            <w:tcBorders>
              <w:top w:val="nil"/>
              <w:left w:val="nil"/>
              <w:bottom w:val="single" w:sz="8" w:space="0" w:color="7F7F7F"/>
              <w:right w:val="nil"/>
            </w:tcBorders>
            <w:vAlign w:val="center"/>
            <w:hideMark/>
          </w:tcPr>
          <w:p w14:paraId="01DC2BEF"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0.04</w:t>
            </w:r>
          </w:p>
        </w:tc>
        <w:tc>
          <w:tcPr>
            <w:tcW w:w="1015" w:type="dxa"/>
            <w:tcBorders>
              <w:top w:val="nil"/>
              <w:left w:val="nil"/>
              <w:bottom w:val="single" w:sz="8" w:space="0" w:color="7F7F7F"/>
              <w:right w:val="nil"/>
            </w:tcBorders>
            <w:vAlign w:val="center"/>
            <w:hideMark/>
          </w:tcPr>
          <w:p w14:paraId="768E24CC"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0</w:t>
            </w:r>
          </w:p>
        </w:tc>
        <w:tc>
          <w:tcPr>
            <w:tcW w:w="1179" w:type="dxa"/>
            <w:tcBorders>
              <w:top w:val="nil"/>
              <w:left w:val="nil"/>
              <w:bottom w:val="single" w:sz="8" w:space="0" w:color="7F7F7F"/>
              <w:right w:val="nil"/>
            </w:tcBorders>
            <w:vAlign w:val="center"/>
            <w:hideMark/>
          </w:tcPr>
          <w:p w14:paraId="4626900F"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0.2</w:t>
            </w:r>
          </w:p>
        </w:tc>
        <w:tc>
          <w:tcPr>
            <w:tcW w:w="1124" w:type="dxa"/>
            <w:tcBorders>
              <w:top w:val="nil"/>
              <w:left w:val="nil"/>
              <w:bottom w:val="single" w:sz="8" w:space="0" w:color="7F7F7F"/>
              <w:right w:val="nil"/>
            </w:tcBorders>
            <w:vAlign w:val="center"/>
            <w:hideMark/>
          </w:tcPr>
          <w:p w14:paraId="50717A39" w14:textId="77777777" w:rsidR="004D3391" w:rsidRPr="004D3391" w:rsidRDefault="004D3391" w:rsidP="004D3391">
            <w:pPr>
              <w:jc w:val="center"/>
              <w:rPr>
                <w:rFonts w:ascii="Arial" w:hAnsi="Arial" w:cs="Arial"/>
                <w:color w:val="000000"/>
                <w:lang w:val="fr-FR" w:eastAsia="fr-FR"/>
              </w:rPr>
            </w:pPr>
            <w:r w:rsidRPr="004D3391">
              <w:rPr>
                <w:rFonts w:ascii="Arial" w:hAnsi="Arial" w:cs="Arial"/>
                <w:color w:val="000000"/>
                <w:lang w:val="fr-FR" w:eastAsia="fr-FR"/>
              </w:rPr>
              <w:t>0</w:t>
            </w:r>
          </w:p>
        </w:tc>
        <w:tc>
          <w:tcPr>
            <w:tcW w:w="1113" w:type="dxa"/>
            <w:tcBorders>
              <w:top w:val="nil"/>
              <w:left w:val="nil"/>
              <w:bottom w:val="single" w:sz="8" w:space="0" w:color="7F7F7F"/>
              <w:right w:val="nil"/>
            </w:tcBorders>
            <w:vAlign w:val="center"/>
            <w:hideMark/>
          </w:tcPr>
          <w:p w14:paraId="2C6AB054" w14:textId="77777777" w:rsidR="004D3391" w:rsidRPr="004D3391" w:rsidRDefault="004D3391" w:rsidP="004D3391">
            <w:pPr>
              <w:jc w:val="center"/>
              <w:rPr>
                <w:rFonts w:ascii="Arial" w:hAnsi="Arial" w:cs="Arial"/>
                <w:b/>
                <w:bCs/>
                <w:color w:val="000000"/>
                <w:lang w:val="fr-FR" w:eastAsia="fr-FR"/>
              </w:rPr>
            </w:pPr>
            <w:r w:rsidRPr="004D3391">
              <w:rPr>
                <w:rFonts w:ascii="Arial" w:hAnsi="Arial" w:cs="Arial"/>
                <w:b/>
                <w:bCs/>
                <w:color w:val="000000"/>
                <w:lang w:val="fr-FR" w:eastAsia="fr-FR"/>
              </w:rPr>
              <w:t>98.79</w:t>
            </w:r>
          </w:p>
        </w:tc>
      </w:tr>
    </w:tbl>
    <w:p w14:paraId="09EB00A0" w14:textId="77777777" w:rsidR="00FB3FEC" w:rsidRPr="009B05A1" w:rsidRDefault="00FB3FEC" w:rsidP="00FB3FEC">
      <w:pPr>
        <w:pStyle w:val="Head1"/>
        <w:spacing w:after="0"/>
        <w:jc w:val="both"/>
        <w:rPr>
          <w:rFonts w:ascii="Arial" w:hAnsi="Arial" w:cs="Arial"/>
          <w:b w:val="0"/>
          <w:bCs/>
          <w:i/>
          <w:iCs/>
          <w:caps w:val="0"/>
          <w:sz w:val="20"/>
          <w:szCs w:val="18"/>
        </w:rPr>
      </w:pPr>
      <w:r w:rsidRPr="009B05A1">
        <w:rPr>
          <w:rFonts w:ascii="Arial" w:hAnsi="Arial" w:cs="Arial"/>
          <w:b w:val="0"/>
          <w:bCs/>
          <w:i/>
          <w:iCs/>
          <w:caps w:val="0"/>
          <w:sz w:val="20"/>
          <w:szCs w:val="18"/>
        </w:rPr>
        <w:t>2020: overall accuracy 94.27%, Kappa 0.9276</w:t>
      </w:r>
    </w:p>
    <w:p w14:paraId="17278E6E" w14:textId="77777777" w:rsidR="004D3391" w:rsidRDefault="004D3391" w:rsidP="00FB3FEC">
      <w:pPr>
        <w:pStyle w:val="Head1"/>
        <w:spacing w:after="0"/>
        <w:jc w:val="both"/>
        <w:rPr>
          <w:rFonts w:ascii="Arial" w:hAnsi="Arial" w:cs="Arial"/>
          <w:b w:val="0"/>
          <w:bCs/>
          <w:caps w:val="0"/>
          <w:sz w:val="20"/>
          <w:szCs w:val="18"/>
        </w:rPr>
      </w:pPr>
    </w:p>
    <w:p w14:paraId="24D67ED3" w14:textId="59A46127" w:rsidR="00FB3FEC" w:rsidRDefault="00DD141F" w:rsidP="00FB3FEC">
      <w:pPr>
        <w:rPr>
          <w:rFonts w:ascii="Arial" w:eastAsia="MinionPro-Capt" w:hAnsi="Arial" w:cs="Arial"/>
          <w:color w:val="000000"/>
        </w:rPr>
      </w:pPr>
      <w:r w:rsidRPr="001C6333">
        <w:rPr>
          <w:rFonts w:ascii="Arial" w:eastAsia="MinionPro-Capt" w:hAnsi="Arial" w:cs="Arial"/>
          <w:b/>
          <w:bCs/>
          <w:color w:val="000000" w:themeColor="text1"/>
        </w:rPr>
        <w:t xml:space="preserve">Table </w:t>
      </w:r>
      <w:proofErr w:type="gramStart"/>
      <w:r w:rsidR="004D3391" w:rsidRPr="001C6333">
        <w:rPr>
          <w:rFonts w:ascii="Arial" w:eastAsia="MinionPro-Capt" w:hAnsi="Arial" w:cs="Arial"/>
          <w:b/>
          <w:bCs/>
          <w:color w:val="000000" w:themeColor="text1"/>
        </w:rPr>
        <w:t xml:space="preserve">4 </w:t>
      </w:r>
      <w:r w:rsidR="004D3391" w:rsidRPr="001C6333">
        <w:rPr>
          <w:rFonts w:ascii="Arial" w:eastAsia="MinionPro-Capt" w:hAnsi="Arial" w:cs="Arial"/>
          <w:color w:val="943634"/>
        </w:rPr>
        <w:t>:</w:t>
      </w:r>
      <w:proofErr w:type="gramEnd"/>
      <w:r w:rsidR="004D3391" w:rsidRPr="001C6333">
        <w:rPr>
          <w:rFonts w:ascii="Arial" w:eastAsia="MinionPro-Capt" w:hAnsi="Arial" w:cs="Arial"/>
          <w:color w:val="943634"/>
        </w:rPr>
        <w:t xml:space="preserve"> </w:t>
      </w:r>
      <w:r w:rsidR="00FB3FEC" w:rsidRPr="001C6333">
        <w:rPr>
          <w:rFonts w:ascii="Arial" w:eastAsia="MinionPro-Capt" w:hAnsi="Arial" w:cs="Arial"/>
          <w:color w:val="000000"/>
        </w:rPr>
        <w:t>Confusion matrix of the 202</w:t>
      </w:r>
      <w:r w:rsidR="004D3391" w:rsidRPr="001C6333">
        <w:rPr>
          <w:rFonts w:ascii="Arial" w:eastAsia="MinionPro-Capt" w:hAnsi="Arial" w:cs="Arial"/>
          <w:color w:val="000000"/>
        </w:rPr>
        <w:t>4</w:t>
      </w:r>
      <w:r w:rsidR="00FB3FEC" w:rsidRPr="001C6333">
        <w:rPr>
          <w:rFonts w:ascii="Arial" w:eastAsia="MinionPro-Capt" w:hAnsi="Arial" w:cs="Arial"/>
          <w:color w:val="000000"/>
        </w:rPr>
        <w:t xml:space="preserve"> image classification</w:t>
      </w:r>
    </w:p>
    <w:p w14:paraId="53CC1894" w14:textId="77777777" w:rsidR="00FB3FEC" w:rsidRDefault="00FB3FEC" w:rsidP="00FB3FEC">
      <w:pPr>
        <w:pStyle w:val="Head1"/>
        <w:spacing w:after="0"/>
        <w:jc w:val="both"/>
        <w:rPr>
          <w:rFonts w:ascii="Arial" w:hAnsi="Arial" w:cs="Arial"/>
          <w:b w:val="0"/>
          <w:bCs/>
          <w:caps w:val="0"/>
          <w:sz w:val="20"/>
          <w:szCs w:val="18"/>
        </w:rPr>
      </w:pPr>
    </w:p>
    <w:tbl>
      <w:tblPr>
        <w:tblW w:w="8400" w:type="dxa"/>
        <w:jc w:val="center"/>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tblGrid>
      <w:tr w:rsidR="004D3391" w:rsidRPr="004D3391" w14:paraId="7C4B7747" w14:textId="77777777" w:rsidTr="00EC1DAE">
        <w:trPr>
          <w:trHeight w:val="536"/>
          <w:jc w:val="center"/>
        </w:trPr>
        <w:tc>
          <w:tcPr>
            <w:tcW w:w="1200" w:type="dxa"/>
            <w:tcBorders>
              <w:top w:val="single" w:sz="8" w:space="0" w:color="7F7F7F"/>
              <w:left w:val="nil"/>
              <w:bottom w:val="single" w:sz="8" w:space="0" w:color="7F7F7F"/>
              <w:right w:val="nil"/>
            </w:tcBorders>
            <w:vAlign w:val="center"/>
            <w:hideMark/>
          </w:tcPr>
          <w:p w14:paraId="795C41C5" w14:textId="77777777" w:rsidR="004D3391" w:rsidRPr="004D3391" w:rsidRDefault="004D3391" w:rsidP="00BC303C">
            <w:pPr>
              <w:rPr>
                <w:rFonts w:ascii="Arial" w:hAnsi="Arial" w:cs="Arial"/>
                <w:color w:val="000000"/>
                <w:lang w:val="fr-FR" w:eastAsia="fr-FR"/>
              </w:rPr>
            </w:pPr>
            <w:r w:rsidRPr="004D3391">
              <w:rPr>
                <w:rFonts w:ascii="Arial" w:hAnsi="Arial" w:cs="Arial"/>
                <w:color w:val="000000"/>
                <w:lang w:val="fr-FR" w:eastAsia="fr-FR"/>
              </w:rPr>
              <w:t>Classes</w:t>
            </w:r>
          </w:p>
        </w:tc>
        <w:tc>
          <w:tcPr>
            <w:tcW w:w="1200" w:type="dxa"/>
            <w:tcBorders>
              <w:top w:val="single" w:sz="8" w:space="0" w:color="7F7F7F"/>
              <w:left w:val="nil"/>
              <w:bottom w:val="single" w:sz="8" w:space="0" w:color="7F7F7F"/>
              <w:right w:val="nil"/>
            </w:tcBorders>
            <w:vAlign w:val="center"/>
            <w:hideMark/>
          </w:tcPr>
          <w:p w14:paraId="63541834"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Bare soil and settlements</w:t>
            </w:r>
          </w:p>
        </w:tc>
        <w:tc>
          <w:tcPr>
            <w:tcW w:w="1200" w:type="dxa"/>
            <w:tcBorders>
              <w:top w:val="single" w:sz="8" w:space="0" w:color="7F7F7F"/>
              <w:left w:val="nil"/>
              <w:bottom w:val="single" w:sz="8" w:space="0" w:color="7F7F7F"/>
              <w:right w:val="nil"/>
            </w:tcBorders>
            <w:vAlign w:val="center"/>
            <w:hideMark/>
          </w:tcPr>
          <w:p w14:paraId="2C3163A0"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CI" w:eastAsia="fr-FR"/>
              </w:rPr>
              <w:t>Degraded forests</w:t>
            </w:r>
          </w:p>
        </w:tc>
        <w:tc>
          <w:tcPr>
            <w:tcW w:w="1200" w:type="dxa"/>
            <w:tcBorders>
              <w:top w:val="single" w:sz="8" w:space="0" w:color="7F7F7F"/>
              <w:left w:val="nil"/>
              <w:bottom w:val="single" w:sz="8" w:space="0" w:color="7F7F7F"/>
              <w:right w:val="nil"/>
            </w:tcBorders>
            <w:vAlign w:val="center"/>
            <w:hideMark/>
          </w:tcPr>
          <w:p w14:paraId="7DC7B7B4"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CI" w:eastAsia="fr-FR"/>
              </w:rPr>
              <w:t>Savanna</w:t>
            </w:r>
          </w:p>
        </w:tc>
        <w:tc>
          <w:tcPr>
            <w:tcW w:w="1200" w:type="dxa"/>
            <w:tcBorders>
              <w:top w:val="single" w:sz="8" w:space="0" w:color="7F7F7F"/>
              <w:left w:val="nil"/>
              <w:bottom w:val="single" w:sz="8" w:space="0" w:color="7F7F7F"/>
              <w:right w:val="nil"/>
            </w:tcBorders>
            <w:vAlign w:val="center"/>
            <w:hideMark/>
          </w:tcPr>
          <w:p w14:paraId="71DF78A3" w14:textId="2A4B059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CI" w:eastAsia="fr-FR"/>
              </w:rPr>
              <w:t>C</w:t>
            </w:r>
            <w:r w:rsidR="00EF5675">
              <w:rPr>
                <w:rFonts w:ascii="Arial" w:hAnsi="Arial" w:cs="Arial"/>
                <w:color w:val="000000"/>
                <w:lang w:val="fr-CI" w:eastAsia="fr-FR"/>
              </w:rPr>
              <w:t>rops</w:t>
            </w:r>
            <w:r w:rsidRPr="004D3391">
              <w:rPr>
                <w:rFonts w:ascii="Arial" w:hAnsi="Arial" w:cs="Arial"/>
                <w:color w:val="000000"/>
                <w:lang w:val="fr-CI" w:eastAsia="fr-FR"/>
              </w:rPr>
              <w:t xml:space="preserve"> and fallows</w:t>
            </w:r>
          </w:p>
        </w:tc>
        <w:tc>
          <w:tcPr>
            <w:tcW w:w="1200" w:type="dxa"/>
            <w:tcBorders>
              <w:top w:val="single" w:sz="8" w:space="0" w:color="7F7F7F"/>
              <w:left w:val="nil"/>
              <w:bottom w:val="single" w:sz="8" w:space="0" w:color="7F7F7F"/>
              <w:right w:val="nil"/>
            </w:tcBorders>
            <w:vAlign w:val="center"/>
            <w:hideMark/>
          </w:tcPr>
          <w:p w14:paraId="2523F5FC"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CI" w:eastAsia="fr-FR"/>
              </w:rPr>
              <w:t>Dense forests</w:t>
            </w:r>
          </w:p>
        </w:tc>
        <w:tc>
          <w:tcPr>
            <w:tcW w:w="1200" w:type="dxa"/>
            <w:tcBorders>
              <w:top w:val="single" w:sz="8" w:space="0" w:color="7F7F7F"/>
              <w:left w:val="nil"/>
              <w:bottom w:val="single" w:sz="8" w:space="0" w:color="7F7F7F"/>
              <w:right w:val="nil"/>
            </w:tcBorders>
            <w:vAlign w:val="center"/>
            <w:hideMark/>
          </w:tcPr>
          <w:p w14:paraId="6FA08642"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CI" w:eastAsia="fr-FR"/>
              </w:rPr>
              <w:t>Water</w:t>
            </w:r>
          </w:p>
        </w:tc>
      </w:tr>
      <w:tr w:rsidR="004D3391" w:rsidRPr="004D3391" w14:paraId="5A1B44FE" w14:textId="77777777" w:rsidTr="00EC1DAE">
        <w:trPr>
          <w:trHeight w:val="389"/>
          <w:jc w:val="center"/>
        </w:trPr>
        <w:tc>
          <w:tcPr>
            <w:tcW w:w="1200" w:type="dxa"/>
            <w:tcBorders>
              <w:top w:val="nil"/>
              <w:left w:val="nil"/>
              <w:bottom w:val="single" w:sz="8" w:space="0" w:color="7F7F7F"/>
              <w:right w:val="nil"/>
            </w:tcBorders>
            <w:vAlign w:val="center"/>
            <w:hideMark/>
          </w:tcPr>
          <w:p w14:paraId="762BCECF" w14:textId="77777777" w:rsidR="004D3391" w:rsidRPr="004D3391" w:rsidRDefault="004D3391" w:rsidP="00BC303C">
            <w:pPr>
              <w:rPr>
                <w:rFonts w:ascii="Arial" w:hAnsi="Arial" w:cs="Arial"/>
                <w:color w:val="000000"/>
                <w:lang w:val="fr-FR" w:eastAsia="fr-FR"/>
              </w:rPr>
            </w:pPr>
            <w:proofErr w:type="spellStart"/>
            <w:r w:rsidRPr="004D3391">
              <w:rPr>
                <w:rFonts w:ascii="Arial" w:hAnsi="Arial" w:cs="Arial"/>
                <w:color w:val="000000"/>
                <w:lang w:val="fr-FR" w:eastAsia="fr-FR"/>
              </w:rPr>
              <w:t>Bare</w:t>
            </w:r>
            <w:proofErr w:type="spellEnd"/>
            <w:r w:rsidRPr="004D3391">
              <w:rPr>
                <w:rFonts w:ascii="Arial" w:hAnsi="Arial" w:cs="Arial"/>
                <w:color w:val="000000"/>
                <w:lang w:val="fr-FR" w:eastAsia="fr-FR"/>
              </w:rPr>
              <w:t xml:space="preserve"> </w:t>
            </w:r>
            <w:proofErr w:type="spellStart"/>
            <w:r w:rsidRPr="004D3391">
              <w:rPr>
                <w:rFonts w:ascii="Arial" w:hAnsi="Arial" w:cs="Arial"/>
                <w:color w:val="000000"/>
                <w:lang w:val="fr-FR" w:eastAsia="fr-FR"/>
              </w:rPr>
              <w:t>soil</w:t>
            </w:r>
            <w:proofErr w:type="spellEnd"/>
            <w:r w:rsidRPr="004D3391">
              <w:rPr>
                <w:rFonts w:ascii="Arial" w:hAnsi="Arial" w:cs="Arial"/>
                <w:color w:val="000000"/>
                <w:lang w:val="fr-FR" w:eastAsia="fr-FR"/>
              </w:rPr>
              <w:t xml:space="preserve"> and </w:t>
            </w:r>
            <w:proofErr w:type="spellStart"/>
            <w:r w:rsidRPr="004D3391">
              <w:rPr>
                <w:rFonts w:ascii="Arial" w:hAnsi="Arial" w:cs="Arial"/>
                <w:color w:val="000000"/>
                <w:lang w:val="fr-FR" w:eastAsia="fr-FR"/>
              </w:rPr>
              <w:t>settlements</w:t>
            </w:r>
            <w:proofErr w:type="spellEnd"/>
          </w:p>
        </w:tc>
        <w:tc>
          <w:tcPr>
            <w:tcW w:w="1200" w:type="dxa"/>
            <w:tcBorders>
              <w:top w:val="nil"/>
              <w:left w:val="nil"/>
              <w:bottom w:val="single" w:sz="8" w:space="0" w:color="7F7F7F"/>
              <w:right w:val="nil"/>
            </w:tcBorders>
            <w:vAlign w:val="center"/>
            <w:hideMark/>
          </w:tcPr>
          <w:p w14:paraId="09A9CA52" w14:textId="77777777" w:rsidR="004D3391" w:rsidRPr="004D3391" w:rsidRDefault="004D3391" w:rsidP="00BC303C">
            <w:pPr>
              <w:jc w:val="center"/>
              <w:rPr>
                <w:rFonts w:ascii="Arial" w:hAnsi="Arial" w:cs="Arial"/>
                <w:b/>
                <w:bCs/>
                <w:color w:val="000000"/>
                <w:lang w:val="fr-FR" w:eastAsia="fr-FR"/>
              </w:rPr>
            </w:pPr>
            <w:r w:rsidRPr="004D3391">
              <w:rPr>
                <w:rFonts w:ascii="Arial" w:hAnsi="Arial" w:cs="Arial"/>
                <w:b/>
                <w:bCs/>
                <w:color w:val="000000"/>
                <w:lang w:val="fr-FR" w:eastAsia="fr-FR"/>
              </w:rPr>
              <w:t>97.66</w:t>
            </w:r>
          </w:p>
        </w:tc>
        <w:tc>
          <w:tcPr>
            <w:tcW w:w="1200" w:type="dxa"/>
            <w:tcBorders>
              <w:top w:val="nil"/>
              <w:left w:val="nil"/>
              <w:bottom w:val="single" w:sz="8" w:space="0" w:color="7F7F7F"/>
              <w:right w:val="nil"/>
            </w:tcBorders>
            <w:vAlign w:val="center"/>
            <w:hideMark/>
          </w:tcPr>
          <w:p w14:paraId="51C36DA6"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2.19</w:t>
            </w:r>
          </w:p>
        </w:tc>
        <w:tc>
          <w:tcPr>
            <w:tcW w:w="1200" w:type="dxa"/>
            <w:tcBorders>
              <w:top w:val="nil"/>
              <w:left w:val="nil"/>
              <w:bottom w:val="single" w:sz="8" w:space="0" w:color="7F7F7F"/>
              <w:right w:val="nil"/>
            </w:tcBorders>
            <w:vAlign w:val="center"/>
            <w:hideMark/>
          </w:tcPr>
          <w:p w14:paraId="51526C8B"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4.85</w:t>
            </w:r>
          </w:p>
        </w:tc>
        <w:tc>
          <w:tcPr>
            <w:tcW w:w="1200" w:type="dxa"/>
            <w:tcBorders>
              <w:top w:val="nil"/>
              <w:left w:val="nil"/>
              <w:bottom w:val="single" w:sz="8" w:space="0" w:color="7F7F7F"/>
              <w:right w:val="nil"/>
            </w:tcBorders>
            <w:vAlign w:val="center"/>
            <w:hideMark/>
          </w:tcPr>
          <w:p w14:paraId="621AF845"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3.11</w:t>
            </w:r>
          </w:p>
        </w:tc>
        <w:tc>
          <w:tcPr>
            <w:tcW w:w="1200" w:type="dxa"/>
            <w:tcBorders>
              <w:top w:val="nil"/>
              <w:left w:val="nil"/>
              <w:bottom w:val="single" w:sz="8" w:space="0" w:color="7F7F7F"/>
              <w:right w:val="nil"/>
            </w:tcBorders>
            <w:vAlign w:val="center"/>
            <w:hideMark/>
          </w:tcPr>
          <w:p w14:paraId="3FB35EDC"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0.27</w:t>
            </w:r>
          </w:p>
        </w:tc>
        <w:tc>
          <w:tcPr>
            <w:tcW w:w="1200" w:type="dxa"/>
            <w:tcBorders>
              <w:top w:val="nil"/>
              <w:left w:val="nil"/>
              <w:bottom w:val="single" w:sz="8" w:space="0" w:color="7F7F7F"/>
              <w:right w:val="nil"/>
            </w:tcBorders>
            <w:vAlign w:val="center"/>
            <w:hideMark/>
          </w:tcPr>
          <w:p w14:paraId="5F4AF80F"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0.98</w:t>
            </w:r>
          </w:p>
        </w:tc>
      </w:tr>
      <w:tr w:rsidR="004D3391" w:rsidRPr="004D3391" w14:paraId="2AE548CB" w14:textId="77777777" w:rsidTr="004D3391">
        <w:trPr>
          <w:trHeight w:val="525"/>
          <w:jc w:val="center"/>
        </w:trPr>
        <w:tc>
          <w:tcPr>
            <w:tcW w:w="1200" w:type="dxa"/>
            <w:tcBorders>
              <w:top w:val="nil"/>
              <w:left w:val="nil"/>
              <w:bottom w:val="nil"/>
              <w:right w:val="nil"/>
            </w:tcBorders>
            <w:vAlign w:val="center"/>
            <w:hideMark/>
          </w:tcPr>
          <w:p w14:paraId="6332B38A" w14:textId="77777777" w:rsidR="004D3391" w:rsidRPr="004D3391" w:rsidRDefault="004D3391" w:rsidP="00BC303C">
            <w:pPr>
              <w:rPr>
                <w:rFonts w:ascii="Arial" w:hAnsi="Arial" w:cs="Arial"/>
                <w:color w:val="000000"/>
                <w:lang w:val="fr-FR" w:eastAsia="fr-FR"/>
              </w:rPr>
            </w:pPr>
            <w:proofErr w:type="spellStart"/>
            <w:r w:rsidRPr="004D3391">
              <w:rPr>
                <w:rFonts w:ascii="Arial" w:hAnsi="Arial" w:cs="Arial"/>
                <w:color w:val="000000"/>
                <w:lang w:val="fr-CI" w:eastAsia="fr-FR"/>
              </w:rPr>
              <w:t>Degraded</w:t>
            </w:r>
            <w:proofErr w:type="spellEnd"/>
            <w:r w:rsidRPr="004D3391">
              <w:rPr>
                <w:rFonts w:ascii="Arial" w:hAnsi="Arial" w:cs="Arial"/>
                <w:color w:val="000000"/>
                <w:lang w:val="fr-CI" w:eastAsia="fr-FR"/>
              </w:rPr>
              <w:t xml:space="preserve"> </w:t>
            </w:r>
            <w:proofErr w:type="spellStart"/>
            <w:r w:rsidRPr="004D3391">
              <w:rPr>
                <w:rFonts w:ascii="Arial" w:hAnsi="Arial" w:cs="Arial"/>
                <w:color w:val="000000"/>
                <w:lang w:val="fr-CI" w:eastAsia="fr-FR"/>
              </w:rPr>
              <w:t>forests</w:t>
            </w:r>
            <w:proofErr w:type="spellEnd"/>
          </w:p>
        </w:tc>
        <w:tc>
          <w:tcPr>
            <w:tcW w:w="1200" w:type="dxa"/>
            <w:tcBorders>
              <w:top w:val="nil"/>
              <w:left w:val="nil"/>
              <w:bottom w:val="nil"/>
              <w:right w:val="nil"/>
            </w:tcBorders>
            <w:vAlign w:val="center"/>
            <w:hideMark/>
          </w:tcPr>
          <w:p w14:paraId="2B1EAB39"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1.17</w:t>
            </w:r>
          </w:p>
        </w:tc>
        <w:tc>
          <w:tcPr>
            <w:tcW w:w="1200" w:type="dxa"/>
            <w:tcBorders>
              <w:top w:val="nil"/>
              <w:left w:val="nil"/>
              <w:bottom w:val="nil"/>
              <w:right w:val="nil"/>
            </w:tcBorders>
            <w:vAlign w:val="center"/>
            <w:hideMark/>
          </w:tcPr>
          <w:p w14:paraId="529B675F" w14:textId="77777777" w:rsidR="004D3391" w:rsidRPr="004D3391" w:rsidRDefault="004D3391" w:rsidP="00BC303C">
            <w:pPr>
              <w:jc w:val="center"/>
              <w:rPr>
                <w:rFonts w:ascii="Arial" w:hAnsi="Arial" w:cs="Arial"/>
                <w:b/>
                <w:bCs/>
                <w:color w:val="000000"/>
                <w:lang w:val="fr-FR" w:eastAsia="fr-FR"/>
              </w:rPr>
            </w:pPr>
            <w:r w:rsidRPr="004D3391">
              <w:rPr>
                <w:rFonts w:ascii="Arial" w:hAnsi="Arial" w:cs="Arial"/>
                <w:b/>
                <w:bCs/>
                <w:color w:val="000000"/>
                <w:lang w:val="fr-FR" w:eastAsia="fr-FR"/>
              </w:rPr>
              <w:t>89.36</w:t>
            </w:r>
          </w:p>
        </w:tc>
        <w:tc>
          <w:tcPr>
            <w:tcW w:w="1200" w:type="dxa"/>
            <w:tcBorders>
              <w:top w:val="nil"/>
              <w:left w:val="nil"/>
              <w:bottom w:val="nil"/>
              <w:right w:val="nil"/>
            </w:tcBorders>
            <w:vAlign w:val="center"/>
            <w:hideMark/>
          </w:tcPr>
          <w:p w14:paraId="2ED99429"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0.01</w:t>
            </w:r>
          </w:p>
        </w:tc>
        <w:tc>
          <w:tcPr>
            <w:tcW w:w="1200" w:type="dxa"/>
            <w:tcBorders>
              <w:top w:val="nil"/>
              <w:left w:val="nil"/>
              <w:bottom w:val="nil"/>
              <w:right w:val="nil"/>
            </w:tcBorders>
            <w:vAlign w:val="center"/>
            <w:hideMark/>
          </w:tcPr>
          <w:p w14:paraId="6C15AAE7"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0.09</w:t>
            </w:r>
          </w:p>
        </w:tc>
        <w:tc>
          <w:tcPr>
            <w:tcW w:w="1200" w:type="dxa"/>
            <w:tcBorders>
              <w:top w:val="nil"/>
              <w:left w:val="nil"/>
              <w:bottom w:val="nil"/>
              <w:right w:val="nil"/>
            </w:tcBorders>
            <w:vAlign w:val="center"/>
            <w:hideMark/>
          </w:tcPr>
          <w:p w14:paraId="164A6119"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5.31</w:t>
            </w:r>
          </w:p>
        </w:tc>
        <w:tc>
          <w:tcPr>
            <w:tcW w:w="1200" w:type="dxa"/>
            <w:tcBorders>
              <w:top w:val="nil"/>
              <w:left w:val="nil"/>
              <w:bottom w:val="nil"/>
              <w:right w:val="nil"/>
            </w:tcBorders>
            <w:vAlign w:val="center"/>
            <w:hideMark/>
          </w:tcPr>
          <w:p w14:paraId="3E7BB541"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0</w:t>
            </w:r>
          </w:p>
        </w:tc>
      </w:tr>
      <w:tr w:rsidR="004D3391" w:rsidRPr="004D3391" w14:paraId="397AB179" w14:textId="77777777" w:rsidTr="00EC1DAE">
        <w:trPr>
          <w:trHeight w:val="40"/>
          <w:jc w:val="center"/>
        </w:trPr>
        <w:tc>
          <w:tcPr>
            <w:tcW w:w="1200" w:type="dxa"/>
            <w:tcBorders>
              <w:top w:val="single" w:sz="8" w:space="0" w:color="7F7F7F"/>
              <w:left w:val="nil"/>
              <w:bottom w:val="single" w:sz="8" w:space="0" w:color="7F7F7F"/>
              <w:right w:val="nil"/>
            </w:tcBorders>
            <w:vAlign w:val="center"/>
            <w:hideMark/>
          </w:tcPr>
          <w:p w14:paraId="392666D8" w14:textId="77777777" w:rsidR="004D3391" w:rsidRPr="004D3391" w:rsidRDefault="004D3391" w:rsidP="00BC303C">
            <w:pPr>
              <w:rPr>
                <w:rFonts w:ascii="Arial" w:hAnsi="Arial" w:cs="Arial"/>
                <w:color w:val="000000"/>
                <w:lang w:val="fr-FR" w:eastAsia="fr-FR"/>
              </w:rPr>
            </w:pPr>
            <w:proofErr w:type="spellStart"/>
            <w:r w:rsidRPr="004D3391">
              <w:rPr>
                <w:rFonts w:ascii="Arial" w:hAnsi="Arial" w:cs="Arial"/>
                <w:color w:val="000000"/>
                <w:lang w:val="fr-CI" w:eastAsia="fr-FR"/>
              </w:rPr>
              <w:t>Savanna</w:t>
            </w:r>
            <w:proofErr w:type="spellEnd"/>
          </w:p>
        </w:tc>
        <w:tc>
          <w:tcPr>
            <w:tcW w:w="1200" w:type="dxa"/>
            <w:tcBorders>
              <w:top w:val="single" w:sz="8" w:space="0" w:color="7F7F7F"/>
              <w:left w:val="nil"/>
              <w:bottom w:val="single" w:sz="8" w:space="0" w:color="7F7F7F"/>
              <w:right w:val="nil"/>
            </w:tcBorders>
            <w:vAlign w:val="center"/>
            <w:hideMark/>
          </w:tcPr>
          <w:p w14:paraId="114430CE"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0.13</w:t>
            </w:r>
          </w:p>
        </w:tc>
        <w:tc>
          <w:tcPr>
            <w:tcW w:w="1200" w:type="dxa"/>
            <w:tcBorders>
              <w:top w:val="single" w:sz="8" w:space="0" w:color="7F7F7F"/>
              <w:left w:val="nil"/>
              <w:bottom w:val="single" w:sz="8" w:space="0" w:color="7F7F7F"/>
              <w:right w:val="nil"/>
            </w:tcBorders>
            <w:vAlign w:val="center"/>
            <w:hideMark/>
          </w:tcPr>
          <w:p w14:paraId="00111B7E"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0</w:t>
            </w:r>
          </w:p>
        </w:tc>
        <w:tc>
          <w:tcPr>
            <w:tcW w:w="1200" w:type="dxa"/>
            <w:tcBorders>
              <w:top w:val="single" w:sz="8" w:space="0" w:color="7F7F7F"/>
              <w:left w:val="nil"/>
              <w:bottom w:val="single" w:sz="8" w:space="0" w:color="7F7F7F"/>
              <w:right w:val="nil"/>
            </w:tcBorders>
            <w:vAlign w:val="center"/>
            <w:hideMark/>
          </w:tcPr>
          <w:p w14:paraId="2B585D48" w14:textId="77777777" w:rsidR="004D3391" w:rsidRPr="004D3391" w:rsidRDefault="004D3391" w:rsidP="00BC303C">
            <w:pPr>
              <w:jc w:val="center"/>
              <w:rPr>
                <w:rFonts w:ascii="Arial" w:hAnsi="Arial" w:cs="Arial"/>
                <w:b/>
                <w:bCs/>
                <w:color w:val="000000"/>
                <w:lang w:val="fr-FR" w:eastAsia="fr-FR"/>
              </w:rPr>
            </w:pPr>
            <w:r w:rsidRPr="004D3391">
              <w:rPr>
                <w:rFonts w:ascii="Arial" w:hAnsi="Arial" w:cs="Arial"/>
                <w:b/>
                <w:bCs/>
                <w:color w:val="000000"/>
                <w:lang w:val="fr-FR" w:eastAsia="fr-FR"/>
              </w:rPr>
              <w:t>97.71</w:t>
            </w:r>
          </w:p>
        </w:tc>
        <w:tc>
          <w:tcPr>
            <w:tcW w:w="1200" w:type="dxa"/>
            <w:tcBorders>
              <w:top w:val="single" w:sz="8" w:space="0" w:color="7F7F7F"/>
              <w:left w:val="nil"/>
              <w:bottom w:val="single" w:sz="8" w:space="0" w:color="7F7F7F"/>
              <w:right w:val="nil"/>
            </w:tcBorders>
            <w:vAlign w:val="center"/>
            <w:hideMark/>
          </w:tcPr>
          <w:p w14:paraId="77FF68F3"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0</w:t>
            </w:r>
          </w:p>
        </w:tc>
        <w:tc>
          <w:tcPr>
            <w:tcW w:w="1200" w:type="dxa"/>
            <w:tcBorders>
              <w:top w:val="single" w:sz="8" w:space="0" w:color="7F7F7F"/>
              <w:left w:val="nil"/>
              <w:bottom w:val="single" w:sz="8" w:space="0" w:color="7F7F7F"/>
              <w:right w:val="nil"/>
            </w:tcBorders>
            <w:vAlign w:val="center"/>
            <w:hideMark/>
          </w:tcPr>
          <w:p w14:paraId="1C6A18EE"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0</w:t>
            </w:r>
          </w:p>
        </w:tc>
        <w:tc>
          <w:tcPr>
            <w:tcW w:w="1200" w:type="dxa"/>
            <w:tcBorders>
              <w:top w:val="single" w:sz="8" w:space="0" w:color="7F7F7F"/>
              <w:left w:val="nil"/>
              <w:bottom w:val="single" w:sz="8" w:space="0" w:color="7F7F7F"/>
              <w:right w:val="nil"/>
            </w:tcBorders>
            <w:vAlign w:val="center"/>
            <w:hideMark/>
          </w:tcPr>
          <w:p w14:paraId="2D4B369B"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0.38</w:t>
            </w:r>
          </w:p>
        </w:tc>
      </w:tr>
      <w:tr w:rsidR="004D3391" w:rsidRPr="004D3391" w14:paraId="4876CA38" w14:textId="77777777" w:rsidTr="00EC1DAE">
        <w:trPr>
          <w:trHeight w:val="40"/>
          <w:jc w:val="center"/>
        </w:trPr>
        <w:tc>
          <w:tcPr>
            <w:tcW w:w="1200" w:type="dxa"/>
            <w:tcBorders>
              <w:top w:val="nil"/>
              <w:left w:val="nil"/>
              <w:bottom w:val="nil"/>
              <w:right w:val="nil"/>
            </w:tcBorders>
            <w:vAlign w:val="center"/>
            <w:hideMark/>
          </w:tcPr>
          <w:p w14:paraId="32F74EA4" w14:textId="61321462" w:rsidR="004D3391" w:rsidRPr="004D3391" w:rsidRDefault="004D3391" w:rsidP="00BC303C">
            <w:pPr>
              <w:rPr>
                <w:rFonts w:ascii="Arial" w:hAnsi="Arial" w:cs="Arial"/>
                <w:color w:val="000000"/>
                <w:lang w:val="fr-FR" w:eastAsia="fr-FR"/>
              </w:rPr>
            </w:pPr>
            <w:proofErr w:type="spellStart"/>
            <w:r w:rsidRPr="004D3391">
              <w:rPr>
                <w:rFonts w:ascii="Arial" w:hAnsi="Arial" w:cs="Arial"/>
                <w:color w:val="000000"/>
                <w:lang w:val="fr-CI" w:eastAsia="fr-FR"/>
              </w:rPr>
              <w:t>C</w:t>
            </w:r>
            <w:r w:rsidR="00EF5675">
              <w:rPr>
                <w:rFonts w:ascii="Arial" w:hAnsi="Arial" w:cs="Arial"/>
                <w:color w:val="000000"/>
                <w:lang w:val="fr-CI" w:eastAsia="fr-FR"/>
              </w:rPr>
              <w:t>rops</w:t>
            </w:r>
            <w:proofErr w:type="spellEnd"/>
            <w:r w:rsidRPr="004D3391">
              <w:rPr>
                <w:rFonts w:ascii="Arial" w:hAnsi="Arial" w:cs="Arial"/>
                <w:color w:val="000000"/>
                <w:lang w:val="fr-CI" w:eastAsia="fr-FR"/>
              </w:rPr>
              <w:t xml:space="preserve"> and </w:t>
            </w:r>
            <w:proofErr w:type="spellStart"/>
            <w:r w:rsidRPr="004D3391">
              <w:rPr>
                <w:rFonts w:ascii="Arial" w:hAnsi="Arial" w:cs="Arial"/>
                <w:color w:val="000000"/>
                <w:lang w:val="fr-CI" w:eastAsia="fr-FR"/>
              </w:rPr>
              <w:t>fallows</w:t>
            </w:r>
            <w:proofErr w:type="spellEnd"/>
          </w:p>
        </w:tc>
        <w:tc>
          <w:tcPr>
            <w:tcW w:w="1200" w:type="dxa"/>
            <w:tcBorders>
              <w:top w:val="nil"/>
              <w:left w:val="nil"/>
              <w:bottom w:val="nil"/>
              <w:right w:val="nil"/>
            </w:tcBorders>
            <w:vAlign w:val="center"/>
            <w:hideMark/>
          </w:tcPr>
          <w:p w14:paraId="5490C1B1"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1.02</w:t>
            </w:r>
          </w:p>
        </w:tc>
        <w:tc>
          <w:tcPr>
            <w:tcW w:w="1200" w:type="dxa"/>
            <w:tcBorders>
              <w:top w:val="nil"/>
              <w:left w:val="nil"/>
              <w:bottom w:val="nil"/>
              <w:right w:val="nil"/>
            </w:tcBorders>
            <w:vAlign w:val="center"/>
            <w:hideMark/>
          </w:tcPr>
          <w:p w14:paraId="50639484"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1.36</w:t>
            </w:r>
          </w:p>
        </w:tc>
        <w:tc>
          <w:tcPr>
            <w:tcW w:w="1200" w:type="dxa"/>
            <w:tcBorders>
              <w:top w:val="nil"/>
              <w:left w:val="nil"/>
              <w:bottom w:val="nil"/>
              <w:right w:val="nil"/>
            </w:tcBorders>
            <w:vAlign w:val="center"/>
            <w:hideMark/>
          </w:tcPr>
          <w:p w14:paraId="17457767"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0</w:t>
            </w:r>
          </w:p>
        </w:tc>
        <w:tc>
          <w:tcPr>
            <w:tcW w:w="1200" w:type="dxa"/>
            <w:tcBorders>
              <w:top w:val="nil"/>
              <w:left w:val="nil"/>
              <w:bottom w:val="nil"/>
              <w:right w:val="nil"/>
            </w:tcBorders>
            <w:vAlign w:val="center"/>
            <w:hideMark/>
          </w:tcPr>
          <w:p w14:paraId="5F027006" w14:textId="77777777" w:rsidR="004D3391" w:rsidRPr="004D3391" w:rsidRDefault="004D3391" w:rsidP="00BC303C">
            <w:pPr>
              <w:jc w:val="center"/>
              <w:rPr>
                <w:rFonts w:ascii="Arial" w:hAnsi="Arial" w:cs="Arial"/>
                <w:b/>
                <w:bCs/>
                <w:color w:val="000000"/>
                <w:lang w:val="fr-FR" w:eastAsia="fr-FR"/>
              </w:rPr>
            </w:pPr>
            <w:r w:rsidRPr="004D3391">
              <w:rPr>
                <w:rFonts w:ascii="Arial" w:hAnsi="Arial" w:cs="Arial"/>
                <w:b/>
                <w:bCs/>
                <w:color w:val="000000"/>
                <w:lang w:val="fr-FR" w:eastAsia="fr-FR"/>
              </w:rPr>
              <w:t>96.8</w:t>
            </w:r>
          </w:p>
        </w:tc>
        <w:tc>
          <w:tcPr>
            <w:tcW w:w="1200" w:type="dxa"/>
            <w:tcBorders>
              <w:top w:val="nil"/>
              <w:left w:val="nil"/>
              <w:bottom w:val="nil"/>
              <w:right w:val="nil"/>
            </w:tcBorders>
            <w:vAlign w:val="center"/>
            <w:hideMark/>
          </w:tcPr>
          <w:p w14:paraId="7B908C90"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0</w:t>
            </w:r>
          </w:p>
        </w:tc>
        <w:tc>
          <w:tcPr>
            <w:tcW w:w="1200" w:type="dxa"/>
            <w:tcBorders>
              <w:top w:val="nil"/>
              <w:left w:val="nil"/>
              <w:bottom w:val="nil"/>
              <w:right w:val="nil"/>
            </w:tcBorders>
            <w:vAlign w:val="center"/>
            <w:hideMark/>
          </w:tcPr>
          <w:p w14:paraId="736D7036"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0</w:t>
            </w:r>
          </w:p>
        </w:tc>
      </w:tr>
      <w:tr w:rsidR="004D3391" w:rsidRPr="004D3391" w14:paraId="644C6FD6" w14:textId="77777777" w:rsidTr="00EC1DAE">
        <w:trPr>
          <w:trHeight w:val="40"/>
          <w:jc w:val="center"/>
        </w:trPr>
        <w:tc>
          <w:tcPr>
            <w:tcW w:w="1200" w:type="dxa"/>
            <w:tcBorders>
              <w:top w:val="single" w:sz="8" w:space="0" w:color="7F7F7F"/>
              <w:left w:val="nil"/>
              <w:bottom w:val="single" w:sz="8" w:space="0" w:color="7F7F7F"/>
              <w:right w:val="nil"/>
            </w:tcBorders>
            <w:vAlign w:val="center"/>
            <w:hideMark/>
          </w:tcPr>
          <w:p w14:paraId="103890E7" w14:textId="77777777" w:rsidR="004D3391" w:rsidRPr="004D3391" w:rsidRDefault="004D3391" w:rsidP="00BC303C">
            <w:pPr>
              <w:rPr>
                <w:rFonts w:ascii="Arial" w:hAnsi="Arial" w:cs="Arial"/>
                <w:color w:val="000000"/>
                <w:lang w:val="fr-FR" w:eastAsia="fr-FR"/>
              </w:rPr>
            </w:pPr>
            <w:r w:rsidRPr="004D3391">
              <w:rPr>
                <w:rFonts w:ascii="Arial" w:hAnsi="Arial" w:cs="Arial"/>
                <w:color w:val="000000"/>
                <w:lang w:val="fr-CI" w:eastAsia="fr-FR"/>
              </w:rPr>
              <w:t xml:space="preserve">Dense </w:t>
            </w:r>
            <w:proofErr w:type="spellStart"/>
            <w:r w:rsidRPr="004D3391">
              <w:rPr>
                <w:rFonts w:ascii="Arial" w:hAnsi="Arial" w:cs="Arial"/>
                <w:color w:val="000000"/>
                <w:lang w:val="fr-CI" w:eastAsia="fr-FR"/>
              </w:rPr>
              <w:t>forests</w:t>
            </w:r>
            <w:proofErr w:type="spellEnd"/>
          </w:p>
        </w:tc>
        <w:tc>
          <w:tcPr>
            <w:tcW w:w="1200" w:type="dxa"/>
            <w:tcBorders>
              <w:top w:val="single" w:sz="8" w:space="0" w:color="7F7F7F"/>
              <w:left w:val="nil"/>
              <w:bottom w:val="single" w:sz="8" w:space="0" w:color="7F7F7F"/>
              <w:right w:val="nil"/>
            </w:tcBorders>
            <w:vAlign w:val="center"/>
            <w:hideMark/>
          </w:tcPr>
          <w:p w14:paraId="651B9720"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0.02</w:t>
            </w:r>
          </w:p>
        </w:tc>
        <w:tc>
          <w:tcPr>
            <w:tcW w:w="1200" w:type="dxa"/>
            <w:tcBorders>
              <w:top w:val="single" w:sz="8" w:space="0" w:color="7F7F7F"/>
              <w:left w:val="nil"/>
              <w:bottom w:val="single" w:sz="8" w:space="0" w:color="7F7F7F"/>
              <w:right w:val="nil"/>
            </w:tcBorders>
            <w:vAlign w:val="center"/>
            <w:hideMark/>
          </w:tcPr>
          <w:p w14:paraId="6E81A314"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7.09</w:t>
            </w:r>
          </w:p>
        </w:tc>
        <w:tc>
          <w:tcPr>
            <w:tcW w:w="1200" w:type="dxa"/>
            <w:tcBorders>
              <w:top w:val="single" w:sz="8" w:space="0" w:color="7F7F7F"/>
              <w:left w:val="nil"/>
              <w:bottom w:val="single" w:sz="8" w:space="0" w:color="7F7F7F"/>
              <w:right w:val="nil"/>
            </w:tcBorders>
            <w:vAlign w:val="center"/>
            <w:hideMark/>
          </w:tcPr>
          <w:p w14:paraId="7E5A2B26"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0.05</w:t>
            </w:r>
          </w:p>
        </w:tc>
        <w:tc>
          <w:tcPr>
            <w:tcW w:w="1200" w:type="dxa"/>
            <w:tcBorders>
              <w:top w:val="single" w:sz="8" w:space="0" w:color="7F7F7F"/>
              <w:left w:val="nil"/>
              <w:bottom w:val="single" w:sz="8" w:space="0" w:color="7F7F7F"/>
              <w:right w:val="nil"/>
            </w:tcBorders>
            <w:vAlign w:val="center"/>
            <w:hideMark/>
          </w:tcPr>
          <w:p w14:paraId="64365ECB"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0</w:t>
            </w:r>
          </w:p>
        </w:tc>
        <w:tc>
          <w:tcPr>
            <w:tcW w:w="1200" w:type="dxa"/>
            <w:tcBorders>
              <w:top w:val="single" w:sz="8" w:space="0" w:color="7F7F7F"/>
              <w:left w:val="nil"/>
              <w:bottom w:val="single" w:sz="8" w:space="0" w:color="7F7F7F"/>
              <w:right w:val="nil"/>
            </w:tcBorders>
            <w:vAlign w:val="center"/>
            <w:hideMark/>
          </w:tcPr>
          <w:p w14:paraId="14DF73AE" w14:textId="77777777" w:rsidR="004D3391" w:rsidRPr="004D3391" w:rsidRDefault="004D3391" w:rsidP="00BC303C">
            <w:pPr>
              <w:jc w:val="center"/>
              <w:rPr>
                <w:rFonts w:ascii="Arial" w:hAnsi="Arial" w:cs="Arial"/>
                <w:b/>
                <w:bCs/>
                <w:color w:val="000000"/>
                <w:lang w:val="fr-FR" w:eastAsia="fr-FR"/>
              </w:rPr>
            </w:pPr>
            <w:r w:rsidRPr="004D3391">
              <w:rPr>
                <w:rFonts w:ascii="Arial" w:hAnsi="Arial" w:cs="Arial"/>
                <w:b/>
                <w:bCs/>
                <w:color w:val="000000"/>
                <w:lang w:val="fr-FR" w:eastAsia="fr-FR"/>
              </w:rPr>
              <w:t>94.43</w:t>
            </w:r>
          </w:p>
        </w:tc>
        <w:tc>
          <w:tcPr>
            <w:tcW w:w="1200" w:type="dxa"/>
            <w:tcBorders>
              <w:top w:val="single" w:sz="8" w:space="0" w:color="7F7F7F"/>
              <w:left w:val="nil"/>
              <w:bottom w:val="single" w:sz="8" w:space="0" w:color="7F7F7F"/>
              <w:right w:val="nil"/>
            </w:tcBorders>
            <w:vAlign w:val="center"/>
            <w:hideMark/>
          </w:tcPr>
          <w:p w14:paraId="5B659D32"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0.03</w:t>
            </w:r>
          </w:p>
        </w:tc>
      </w:tr>
      <w:tr w:rsidR="004D3391" w:rsidRPr="004D3391" w14:paraId="242239E5" w14:textId="77777777" w:rsidTr="004D3391">
        <w:trPr>
          <w:trHeight w:val="315"/>
          <w:jc w:val="center"/>
        </w:trPr>
        <w:tc>
          <w:tcPr>
            <w:tcW w:w="1200" w:type="dxa"/>
            <w:tcBorders>
              <w:top w:val="nil"/>
              <w:left w:val="nil"/>
              <w:bottom w:val="single" w:sz="8" w:space="0" w:color="7F7F7F"/>
              <w:right w:val="nil"/>
            </w:tcBorders>
            <w:vAlign w:val="center"/>
            <w:hideMark/>
          </w:tcPr>
          <w:p w14:paraId="636B5B6D" w14:textId="77777777" w:rsidR="004D3391" w:rsidRPr="004D3391" w:rsidRDefault="004D3391" w:rsidP="00BC303C">
            <w:pPr>
              <w:rPr>
                <w:rFonts w:ascii="Arial" w:hAnsi="Arial" w:cs="Arial"/>
                <w:color w:val="000000"/>
                <w:lang w:val="fr-FR" w:eastAsia="fr-FR"/>
              </w:rPr>
            </w:pPr>
            <w:r w:rsidRPr="004D3391">
              <w:rPr>
                <w:rFonts w:ascii="Arial" w:hAnsi="Arial" w:cs="Arial"/>
                <w:color w:val="000000"/>
                <w:lang w:val="fr-CI" w:eastAsia="fr-FR"/>
              </w:rPr>
              <w:t>Water</w:t>
            </w:r>
          </w:p>
        </w:tc>
        <w:tc>
          <w:tcPr>
            <w:tcW w:w="1200" w:type="dxa"/>
            <w:tcBorders>
              <w:top w:val="nil"/>
              <w:left w:val="nil"/>
              <w:bottom w:val="single" w:sz="8" w:space="0" w:color="7F7F7F"/>
              <w:right w:val="nil"/>
            </w:tcBorders>
            <w:vAlign w:val="center"/>
            <w:hideMark/>
          </w:tcPr>
          <w:p w14:paraId="289F5A03"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0</w:t>
            </w:r>
          </w:p>
        </w:tc>
        <w:tc>
          <w:tcPr>
            <w:tcW w:w="1200" w:type="dxa"/>
            <w:tcBorders>
              <w:top w:val="nil"/>
              <w:left w:val="nil"/>
              <w:bottom w:val="single" w:sz="8" w:space="0" w:color="7F7F7F"/>
              <w:right w:val="nil"/>
            </w:tcBorders>
            <w:vAlign w:val="center"/>
            <w:hideMark/>
          </w:tcPr>
          <w:p w14:paraId="044CF0C5"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0</w:t>
            </w:r>
          </w:p>
        </w:tc>
        <w:tc>
          <w:tcPr>
            <w:tcW w:w="1200" w:type="dxa"/>
            <w:tcBorders>
              <w:top w:val="nil"/>
              <w:left w:val="nil"/>
              <w:bottom w:val="single" w:sz="8" w:space="0" w:color="7F7F7F"/>
              <w:right w:val="nil"/>
            </w:tcBorders>
            <w:vAlign w:val="center"/>
            <w:hideMark/>
          </w:tcPr>
          <w:p w14:paraId="16BD7A94"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0</w:t>
            </w:r>
          </w:p>
        </w:tc>
        <w:tc>
          <w:tcPr>
            <w:tcW w:w="1200" w:type="dxa"/>
            <w:tcBorders>
              <w:top w:val="nil"/>
              <w:left w:val="nil"/>
              <w:bottom w:val="single" w:sz="8" w:space="0" w:color="7F7F7F"/>
              <w:right w:val="nil"/>
            </w:tcBorders>
            <w:vAlign w:val="center"/>
            <w:hideMark/>
          </w:tcPr>
          <w:p w14:paraId="7E143E67"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0</w:t>
            </w:r>
          </w:p>
        </w:tc>
        <w:tc>
          <w:tcPr>
            <w:tcW w:w="1200" w:type="dxa"/>
            <w:tcBorders>
              <w:top w:val="nil"/>
              <w:left w:val="nil"/>
              <w:bottom w:val="single" w:sz="8" w:space="0" w:color="7F7F7F"/>
              <w:right w:val="nil"/>
            </w:tcBorders>
            <w:vAlign w:val="center"/>
            <w:hideMark/>
          </w:tcPr>
          <w:p w14:paraId="69AAEFEC" w14:textId="77777777" w:rsidR="004D3391" w:rsidRPr="004D3391" w:rsidRDefault="004D3391" w:rsidP="00BC303C">
            <w:pPr>
              <w:jc w:val="center"/>
              <w:rPr>
                <w:rFonts w:ascii="Arial" w:hAnsi="Arial" w:cs="Arial"/>
                <w:color w:val="000000"/>
                <w:lang w:val="fr-FR" w:eastAsia="fr-FR"/>
              </w:rPr>
            </w:pPr>
            <w:r w:rsidRPr="004D3391">
              <w:rPr>
                <w:rFonts w:ascii="Arial" w:hAnsi="Arial" w:cs="Arial"/>
                <w:color w:val="000000"/>
                <w:lang w:val="fr-FR" w:eastAsia="fr-FR"/>
              </w:rPr>
              <w:t>0</w:t>
            </w:r>
          </w:p>
        </w:tc>
        <w:tc>
          <w:tcPr>
            <w:tcW w:w="1200" w:type="dxa"/>
            <w:tcBorders>
              <w:top w:val="nil"/>
              <w:left w:val="nil"/>
              <w:bottom w:val="single" w:sz="8" w:space="0" w:color="7F7F7F"/>
              <w:right w:val="nil"/>
            </w:tcBorders>
            <w:vAlign w:val="center"/>
            <w:hideMark/>
          </w:tcPr>
          <w:p w14:paraId="5DC33056" w14:textId="77777777" w:rsidR="004D3391" w:rsidRPr="004D3391" w:rsidRDefault="004D3391" w:rsidP="00BC303C">
            <w:pPr>
              <w:jc w:val="center"/>
              <w:rPr>
                <w:rFonts w:ascii="Arial" w:hAnsi="Arial" w:cs="Arial"/>
                <w:b/>
                <w:bCs/>
                <w:color w:val="000000"/>
                <w:lang w:val="fr-FR" w:eastAsia="fr-FR"/>
              </w:rPr>
            </w:pPr>
            <w:r w:rsidRPr="004D3391">
              <w:rPr>
                <w:rFonts w:ascii="Arial" w:hAnsi="Arial" w:cs="Arial"/>
                <w:b/>
                <w:bCs/>
                <w:color w:val="000000"/>
                <w:lang w:val="fr-FR" w:eastAsia="fr-FR"/>
              </w:rPr>
              <w:t>98.62</w:t>
            </w:r>
          </w:p>
        </w:tc>
      </w:tr>
    </w:tbl>
    <w:p w14:paraId="10257D32" w14:textId="77777777" w:rsidR="00FB3FEC" w:rsidRPr="001C6333" w:rsidRDefault="00FB3FEC" w:rsidP="00FB3FEC">
      <w:pPr>
        <w:pStyle w:val="Head1"/>
        <w:spacing w:after="0"/>
        <w:jc w:val="both"/>
        <w:rPr>
          <w:rFonts w:ascii="Arial" w:hAnsi="Arial" w:cs="Arial"/>
          <w:b w:val="0"/>
          <w:bCs/>
          <w:i/>
          <w:iCs/>
          <w:caps w:val="0"/>
          <w:sz w:val="20"/>
          <w:szCs w:val="18"/>
        </w:rPr>
      </w:pPr>
      <w:r w:rsidRPr="001C6333">
        <w:rPr>
          <w:rFonts w:ascii="Arial" w:hAnsi="Arial" w:cs="Arial"/>
          <w:b w:val="0"/>
          <w:bCs/>
          <w:i/>
          <w:iCs/>
          <w:caps w:val="0"/>
          <w:sz w:val="20"/>
          <w:szCs w:val="18"/>
        </w:rPr>
        <w:t>2024: overall accuracy 97.09%, Kappa 0.9571</w:t>
      </w:r>
    </w:p>
    <w:p w14:paraId="0940B039" w14:textId="77777777" w:rsidR="00FB3FEC" w:rsidRPr="00710B52" w:rsidRDefault="00FB3FEC" w:rsidP="00FB3FEC">
      <w:pPr>
        <w:pStyle w:val="Head1"/>
        <w:spacing w:after="0"/>
        <w:jc w:val="both"/>
        <w:rPr>
          <w:rFonts w:ascii="Arial" w:hAnsi="Arial" w:cs="Arial"/>
          <w:b w:val="0"/>
          <w:bCs/>
          <w:caps w:val="0"/>
          <w:sz w:val="20"/>
          <w:szCs w:val="18"/>
        </w:rPr>
      </w:pPr>
    </w:p>
    <w:p w14:paraId="6843B6E5" w14:textId="77777777" w:rsidR="00FB3FEC" w:rsidRDefault="00FB3FEC" w:rsidP="005917E5">
      <w:pPr>
        <w:pStyle w:val="Body"/>
        <w:spacing w:after="0"/>
        <w:rPr>
          <w:rFonts w:ascii="Arial" w:hAnsi="Arial" w:cs="Arial"/>
        </w:rPr>
      </w:pPr>
    </w:p>
    <w:p w14:paraId="042A5EC0" w14:textId="298A397C" w:rsidR="0085021E" w:rsidRDefault="005917E5" w:rsidP="0085021E">
      <w:pPr>
        <w:pStyle w:val="Body"/>
        <w:spacing w:after="120"/>
        <w:rPr>
          <w:rFonts w:ascii="Arial" w:hAnsi="Arial" w:cs="Arial"/>
          <w:b/>
          <w:bCs/>
        </w:rPr>
      </w:pPr>
      <w:r w:rsidRPr="001C6333">
        <w:rPr>
          <w:rFonts w:ascii="Arial" w:hAnsi="Arial" w:cs="Arial"/>
          <w:b/>
          <w:bCs/>
        </w:rPr>
        <w:t xml:space="preserve">2.2.5. </w:t>
      </w:r>
      <w:r w:rsidR="0085021E" w:rsidRPr="001C6333">
        <w:rPr>
          <w:rFonts w:ascii="Arial" w:hAnsi="Arial" w:cs="Arial"/>
          <w:b/>
          <w:bCs/>
        </w:rPr>
        <w:t>Assessment of land use dynamics</w:t>
      </w:r>
    </w:p>
    <w:p w14:paraId="18D02C73" w14:textId="0B3C22A7" w:rsidR="00306E17" w:rsidRDefault="00306E17" w:rsidP="00306E17">
      <w:pPr>
        <w:pStyle w:val="Body"/>
        <w:rPr>
          <w:rFonts w:ascii="Arial" w:hAnsi="Arial" w:cs="Arial"/>
        </w:rPr>
      </w:pPr>
      <w:r w:rsidRPr="00306E17">
        <w:rPr>
          <w:rFonts w:ascii="Arial" w:hAnsi="Arial" w:cs="Arial"/>
        </w:rPr>
        <w:t>Land cover mapping was performed using supervised classification with the maximum likelihood algorithm. This algorithm was trained on a subset of data with known land cover classes. The classification was then extended to the entire study area to determine the coverage rate of each land cover type.</w:t>
      </w:r>
      <w:r>
        <w:rPr>
          <w:rFonts w:ascii="Arial" w:hAnsi="Arial" w:cs="Arial"/>
        </w:rPr>
        <w:t xml:space="preserve"> </w:t>
      </w:r>
      <w:r w:rsidRPr="00306E17">
        <w:rPr>
          <w:rFonts w:ascii="Arial" w:hAnsi="Arial" w:cs="Arial"/>
        </w:rPr>
        <w:t>To assess the classification quality, a confusion matrix was generated. The overall accuracy, corresponding to the ratio of correctly classified pixels to the total number of pixels, was calculated. This maximum likelihood method is widely used in supervised classifications and is considered one of the most effective algorithms for producing land cover maps</w:t>
      </w:r>
      <w:r w:rsidR="00FF5E5E" w:rsidRPr="00FF5E5E">
        <w:t xml:space="preserve"> </w:t>
      </w:r>
      <w:r w:rsidR="00FF5E5E" w:rsidRPr="00FF5E5E">
        <w:rPr>
          <w:b/>
          <w:bCs/>
        </w:rPr>
        <w:t>(</w:t>
      </w:r>
      <w:r w:rsidR="00FF5E5E" w:rsidRPr="00FF5E5E">
        <w:rPr>
          <w:rFonts w:ascii="Arial" w:hAnsi="Arial" w:cs="Arial"/>
          <w:b/>
          <w:bCs/>
        </w:rPr>
        <w:t>Konan-Waidhet et al.,202</w:t>
      </w:r>
      <w:r w:rsidR="00FF5E5E">
        <w:rPr>
          <w:rFonts w:ascii="Arial" w:hAnsi="Arial" w:cs="Arial"/>
          <w:b/>
          <w:bCs/>
        </w:rPr>
        <w:t>2</w:t>
      </w:r>
      <w:r w:rsidR="00FF5E5E" w:rsidRPr="00FF5E5E">
        <w:rPr>
          <w:rFonts w:ascii="Arial" w:hAnsi="Arial" w:cs="Arial"/>
          <w:b/>
          <w:bCs/>
        </w:rPr>
        <w:t>)</w:t>
      </w:r>
      <w:r w:rsidRPr="00306E17">
        <w:rPr>
          <w:rFonts w:ascii="Arial" w:hAnsi="Arial" w:cs="Arial"/>
        </w:rPr>
        <w:t xml:space="preserve">. </w:t>
      </w:r>
      <w:r w:rsidRPr="0085021E">
        <w:rPr>
          <w:rFonts w:ascii="Arial" w:hAnsi="Arial" w:cs="Arial"/>
        </w:rPr>
        <w:t>The spatio-temporal dynamics were analyzed by comparing maps from different dates (2015–2020; 2020–2024; and 2015–2024) and calculating the rates of change for the classes using the formula</w:t>
      </w:r>
      <w:r w:rsidR="00F84B68">
        <w:rPr>
          <w:rFonts w:ascii="Arial" w:hAnsi="Arial" w:cs="Arial"/>
        </w:rPr>
        <w:t xml:space="preserve"> </w:t>
      </w:r>
      <w:r w:rsidR="00F84B68" w:rsidRPr="00F23F7F">
        <w:rPr>
          <w:rFonts w:ascii="Arial" w:hAnsi="Arial" w:cs="Arial"/>
          <w:b/>
          <w:bCs/>
        </w:rPr>
        <w:t>(</w:t>
      </w:r>
      <w:r w:rsidR="00F23F7F" w:rsidRPr="00F23F7F">
        <w:rPr>
          <w:rFonts w:ascii="Arial" w:hAnsi="Arial" w:cs="Arial"/>
          <w:b/>
          <w:bCs/>
        </w:rPr>
        <w:t>Al-Akad</w:t>
      </w:r>
      <w:r w:rsidR="00F23F7F">
        <w:rPr>
          <w:rFonts w:ascii="Arial" w:hAnsi="Arial" w:cs="Arial"/>
          <w:b/>
          <w:bCs/>
        </w:rPr>
        <w:t xml:space="preserve"> et al.,2019 </w:t>
      </w:r>
      <w:r w:rsidR="00F23F7F" w:rsidRPr="00F23F7F">
        <w:rPr>
          <w:rFonts w:ascii="Arial" w:hAnsi="Arial" w:cs="Arial"/>
          <w:b/>
          <w:bCs/>
        </w:rPr>
        <w:t>; Kouassi et al 2020</w:t>
      </w:r>
      <w:r w:rsidR="00F84B68" w:rsidRPr="00F23F7F">
        <w:rPr>
          <w:rFonts w:ascii="Arial" w:hAnsi="Arial" w:cs="Arial"/>
          <w:b/>
          <w:bCs/>
        </w:rPr>
        <w:t>)</w:t>
      </w:r>
      <w:r w:rsidR="00F84B68">
        <w:rPr>
          <w:rFonts w:ascii="Arial" w:hAnsi="Arial" w:cs="Arial"/>
        </w:rPr>
        <w:t>:</w:t>
      </w:r>
    </w:p>
    <w:p w14:paraId="6106F5D3" w14:textId="02A1C606" w:rsidR="0094096B" w:rsidRPr="001C6333" w:rsidRDefault="001C6333" w:rsidP="001C6333">
      <w:pPr>
        <w:pStyle w:val="Body"/>
        <w:spacing w:after="120"/>
        <w:rPr>
          <w:rFonts w:ascii="Arial" w:hAnsi="Arial" w:cs="Arial"/>
          <w:sz w:val="24"/>
          <w:szCs w:val="24"/>
        </w:rPr>
      </w:pPr>
      <m:oMathPara>
        <m:oMath>
          <m:r>
            <w:rPr>
              <w:rFonts w:ascii="Cambria Math" w:hAnsi="Times New Roman"/>
              <w:sz w:val="24"/>
              <w:szCs w:val="24"/>
            </w:rPr>
            <m:t>Tg(</m:t>
          </m:r>
          <m:r>
            <m:rPr>
              <m:sty m:val="p"/>
            </m:rPr>
            <w:rPr>
              <w:rFonts w:ascii="Cambria Math" w:eastAsia="MinionPro-Capt" w:hAnsi="Cambria Math" w:cs="Arial"/>
            </w:rPr>
            <m:t>%)</m:t>
          </m:r>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Times New Roman"/>
                      <w:sz w:val="24"/>
                      <w:szCs w:val="24"/>
                    </w:rPr>
                    <m:t>(S</m:t>
                  </m:r>
                </m:e>
                <m:sub>
                  <m:r>
                    <w:rPr>
                      <w:rFonts w:ascii="Cambria Math" w:hAnsi="Times New Roman"/>
                      <w:sz w:val="24"/>
                      <w:szCs w:val="24"/>
                    </w:rPr>
                    <m:t>2</m:t>
                  </m:r>
                </m:sub>
              </m:sSub>
              <m:r>
                <w:rPr>
                  <w:rFonts w:ascii="Cambria Math" w:hAnsi="Times New Roman"/>
                  <w:sz w:val="24"/>
                  <w:szCs w:val="24"/>
                </w:rPr>
                <m:t>-</m:t>
              </m:r>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m:t>
                  </m:r>
                </m:sub>
              </m:sSub>
              <m:r>
                <w:rPr>
                  <w:rFonts w:ascii="Cambria Math" w:hAnsi="Cambria Math"/>
                  <w:sz w:val="24"/>
                  <w:szCs w:val="24"/>
                </w:rPr>
                <m:t>)</m:t>
              </m:r>
            </m:num>
            <m:den>
              <m:sSub>
                <m:sSubPr>
                  <m:ctrlPr>
                    <w:rPr>
                      <w:rFonts w:ascii="Cambria Math" w:hAnsi="Times New Roman"/>
                      <w:i/>
                      <w:sz w:val="24"/>
                      <w:szCs w:val="24"/>
                    </w:rPr>
                  </m:ctrlPr>
                </m:sSubPr>
                <m:e>
                  <m:r>
                    <w:rPr>
                      <w:rFonts w:ascii="Cambria Math" w:hAnsi="Times New Roman"/>
                      <w:sz w:val="24"/>
                      <w:szCs w:val="24"/>
                    </w:rPr>
                    <m:t>S</m:t>
                  </m:r>
                </m:e>
                <m:sub>
                  <m:r>
                    <w:rPr>
                      <w:rFonts w:ascii="Cambria Math" w:hAnsi="Times New Roman"/>
                      <w:sz w:val="24"/>
                      <w:szCs w:val="24"/>
                    </w:rPr>
                    <m:t>1</m:t>
                  </m:r>
                </m:sub>
              </m:sSub>
              <m:ctrlPr>
                <w:rPr>
                  <w:rFonts w:ascii="Cambria Math" w:hAnsi="Cambria Math"/>
                  <w:i/>
                  <w:sz w:val="24"/>
                  <w:szCs w:val="24"/>
                </w:rPr>
              </m:ctrlPr>
            </m:den>
          </m:f>
          <m:r>
            <w:rPr>
              <w:rFonts w:ascii="Cambria Math" w:hAnsi="Cambria Math"/>
              <w:sz w:val="24"/>
              <w:szCs w:val="24"/>
            </w:rPr>
            <m:t>×100</m:t>
          </m:r>
        </m:oMath>
      </m:oMathPara>
    </w:p>
    <w:p w14:paraId="13368316" w14:textId="72A683D0" w:rsidR="001C6333" w:rsidRDefault="00422334" w:rsidP="00E607FE">
      <w:pPr>
        <w:pStyle w:val="Body"/>
        <w:spacing w:after="120"/>
        <w:rPr>
          <w:rFonts w:ascii="Arial" w:hAnsi="Arial" w:cs="Arial"/>
        </w:rPr>
      </w:pPr>
      <m:oMathPara>
        <m:oMath>
          <m:r>
            <w:rPr>
              <w:rFonts w:ascii="Cambria Math" w:hAnsi="Times New Roman"/>
              <w:sz w:val="24"/>
            </w:rPr>
            <m:t>Tc(</m:t>
          </m:r>
          <m:r>
            <w:rPr>
              <w:rFonts w:ascii="Cambria Math" w:hAnsi="Cambria Math"/>
              <w:sz w:val="24"/>
            </w:rPr>
            <m:t>%</m:t>
          </m:r>
          <m:r>
            <w:rPr>
              <w:rFonts w:ascii="Cambria Math" w:hAnsi="Times New Roman"/>
              <w:sz w:val="24"/>
            </w:rPr>
            <m:t>)=</m:t>
          </m:r>
          <m:func>
            <m:funcPr>
              <m:ctrlPr>
                <w:rPr>
                  <w:rFonts w:ascii="Cambria Math" w:hAnsi="Times New Roman"/>
                  <w:i/>
                  <w:sz w:val="24"/>
                </w:rPr>
              </m:ctrlPr>
            </m:funcPr>
            <m:fName>
              <m:r>
                <m:rPr>
                  <m:sty m:val="p"/>
                </m:rPr>
                <w:rPr>
                  <w:rFonts w:ascii="Cambria Math" w:hAnsi="Times New Roman"/>
                  <w:sz w:val="24"/>
                </w:rPr>
                <m:t>100</m:t>
              </m:r>
              <m:r>
                <m:rPr>
                  <m:sty m:val="p"/>
                </m:rPr>
                <w:rPr>
                  <w:rFonts w:ascii="Cambria Math" w:hAnsi="Cambria Math"/>
                  <w:sz w:val="24"/>
                </w:rPr>
                <m:t>×</m:t>
              </m:r>
            </m:fName>
            <m:e>
              <m:d>
                <m:dPr>
                  <m:begChr m:val="{"/>
                  <m:endChr m:val="}"/>
                  <m:ctrlPr>
                    <w:rPr>
                      <w:rFonts w:ascii="Cambria Math" w:hAnsi="Cambria Math"/>
                      <w:i/>
                      <w:sz w:val="24"/>
                    </w:rPr>
                  </m:ctrlPr>
                </m:dPr>
                <m:e>
                  <m:sSup>
                    <m:sSupPr>
                      <m:ctrlPr>
                        <w:rPr>
                          <w:rFonts w:ascii="Cambria Math" w:hAnsi="Times New Roman"/>
                          <w:i/>
                          <w:sz w:val="24"/>
                        </w:rPr>
                      </m:ctrlPr>
                    </m:sSupPr>
                    <m:e>
                      <m:d>
                        <m:dPr>
                          <m:begChr m:val="["/>
                          <m:endChr m:val="]"/>
                          <m:ctrlPr>
                            <w:rPr>
                              <w:rFonts w:ascii="Cambria Math" w:hAnsi="Times New Roman"/>
                              <w:i/>
                              <w:sz w:val="24"/>
                            </w:rPr>
                          </m:ctrlPr>
                        </m:dPr>
                        <m:e>
                          <m:r>
                            <w:rPr>
                              <w:rFonts w:ascii="Cambria Math" w:hAnsi="Times New Roman"/>
                              <w:sz w:val="24"/>
                            </w:rPr>
                            <m:t>-</m:t>
                          </m:r>
                          <m:r>
                            <w:rPr>
                              <w:rFonts w:ascii="Cambria Math" w:hAnsi="Times New Roman"/>
                              <w:sz w:val="24"/>
                            </w:rPr>
                            <m:t>1+</m:t>
                          </m:r>
                          <m:d>
                            <m:dPr>
                              <m:ctrlPr>
                                <w:rPr>
                                  <w:rFonts w:ascii="Cambria Math" w:hAnsi="Times New Roman"/>
                                  <w:i/>
                                  <w:sz w:val="24"/>
                                </w:rPr>
                              </m:ctrlPr>
                            </m:dPr>
                            <m:e>
                              <m:f>
                                <m:fPr>
                                  <m:ctrlPr>
                                    <w:rPr>
                                      <w:rFonts w:ascii="Cambria Math" w:hAnsi="Times New Roman"/>
                                      <w:i/>
                                      <w:sz w:val="24"/>
                                    </w:rPr>
                                  </m:ctrlPr>
                                </m:fPr>
                                <m:num>
                                  <m:sSub>
                                    <m:sSubPr>
                                      <m:ctrlPr>
                                        <w:rPr>
                                          <w:rFonts w:ascii="Cambria Math" w:hAnsi="Times New Roman"/>
                                          <w:i/>
                                          <w:sz w:val="24"/>
                                        </w:rPr>
                                      </m:ctrlPr>
                                    </m:sSubPr>
                                    <m:e>
                                      <m:r>
                                        <w:rPr>
                                          <w:rFonts w:ascii="Cambria Math" w:hAnsi="Times New Roman"/>
                                          <w:sz w:val="24"/>
                                        </w:rPr>
                                        <m:t>S</m:t>
                                      </m:r>
                                    </m:e>
                                    <m:sub>
                                      <m:r>
                                        <w:rPr>
                                          <w:rFonts w:ascii="Cambria Math" w:hAnsi="Times New Roman"/>
                                          <w:sz w:val="24"/>
                                        </w:rPr>
                                        <m:t>2</m:t>
                                      </m:r>
                                    </m:sub>
                                  </m:sSub>
                                </m:num>
                                <m:den>
                                  <m:sSub>
                                    <m:sSubPr>
                                      <m:ctrlPr>
                                        <w:rPr>
                                          <w:rFonts w:ascii="Cambria Math" w:hAnsi="Times New Roman"/>
                                          <w:i/>
                                          <w:sz w:val="24"/>
                                        </w:rPr>
                                      </m:ctrlPr>
                                    </m:sSubPr>
                                    <m:e>
                                      <m:r>
                                        <w:rPr>
                                          <w:rFonts w:ascii="Cambria Math" w:hAnsi="Times New Roman"/>
                                          <w:sz w:val="24"/>
                                        </w:rPr>
                                        <m:t>S</m:t>
                                      </m:r>
                                    </m:e>
                                    <m:sub>
                                      <m:r>
                                        <w:rPr>
                                          <w:rFonts w:ascii="Cambria Math" w:hAnsi="Times New Roman"/>
                                          <w:sz w:val="24"/>
                                        </w:rPr>
                                        <m:t>1</m:t>
                                      </m:r>
                                    </m:sub>
                                  </m:sSub>
                                </m:den>
                              </m:f>
                              <m:ctrlPr>
                                <w:rPr>
                                  <w:rFonts w:ascii="Cambria Math" w:hAnsi="Cambria Math"/>
                                  <w:i/>
                                  <w:sz w:val="24"/>
                                </w:rPr>
                              </m:ctrlPr>
                            </m:e>
                          </m:d>
                          <m:ctrlPr>
                            <w:rPr>
                              <w:rFonts w:ascii="Cambria Math" w:hAnsi="Cambria Math"/>
                              <w:i/>
                              <w:sz w:val="24"/>
                            </w:rPr>
                          </m:ctrlPr>
                        </m:e>
                      </m:d>
                      <m:ctrlPr>
                        <w:rPr>
                          <w:rFonts w:ascii="Cambria Math" w:hAnsi="Cambria Math"/>
                          <w:i/>
                          <w:sz w:val="24"/>
                        </w:rPr>
                      </m:ctrlPr>
                    </m:e>
                    <m:sup>
                      <m:f>
                        <m:fPr>
                          <m:type m:val="lin"/>
                          <m:ctrlPr>
                            <w:rPr>
                              <w:rFonts w:ascii="Cambria Math" w:hAnsi="Times New Roman"/>
                              <w:i/>
                              <w:sz w:val="24"/>
                            </w:rPr>
                          </m:ctrlPr>
                        </m:fPr>
                        <m:num>
                          <m:r>
                            <w:rPr>
                              <w:rFonts w:ascii="Cambria Math" w:hAnsi="Times New Roman"/>
                              <w:sz w:val="24"/>
                            </w:rPr>
                            <m:t>1</m:t>
                          </m:r>
                        </m:num>
                        <m:den>
                          <m:r>
                            <w:rPr>
                              <w:rFonts w:ascii="Cambria Math" w:hAnsi="Times New Roman"/>
                              <w:sz w:val="24"/>
                            </w:rPr>
                            <m:t>t</m:t>
                          </m:r>
                        </m:den>
                      </m:f>
                      <m:ctrlPr>
                        <w:rPr>
                          <w:rFonts w:ascii="Cambria Math" w:hAnsi="Cambria Math"/>
                          <w:i/>
                          <w:sz w:val="24"/>
                        </w:rPr>
                      </m:ctrlPr>
                    </m:sup>
                  </m:sSup>
                </m:e>
              </m:d>
              <m:ctrlPr>
                <w:rPr>
                  <w:rFonts w:ascii="Cambria Math" w:hAnsi="Cambria Math"/>
                  <w:i/>
                  <w:sz w:val="24"/>
                </w:rPr>
              </m:ctrlPr>
            </m:e>
          </m:func>
        </m:oMath>
      </m:oMathPara>
    </w:p>
    <w:p w14:paraId="1E4A1D17" w14:textId="1C4C717F" w:rsidR="0094096B" w:rsidRPr="0094096B" w:rsidRDefault="0094096B" w:rsidP="0094096B">
      <w:pPr>
        <w:autoSpaceDE w:val="0"/>
        <w:autoSpaceDN w:val="0"/>
        <w:adjustRightInd w:val="0"/>
        <w:jc w:val="both"/>
        <w:rPr>
          <w:rFonts w:ascii="Arial" w:eastAsia="MinionPro-Capt" w:hAnsi="Arial" w:cs="Arial"/>
          <w:highlight w:val="yellow"/>
        </w:rPr>
      </w:pPr>
    </w:p>
    <w:p w14:paraId="1C4ACB9B" w14:textId="77777777" w:rsidR="0094096B" w:rsidRPr="00422334" w:rsidRDefault="0094096B" w:rsidP="0094096B">
      <w:pPr>
        <w:autoSpaceDE w:val="0"/>
        <w:autoSpaceDN w:val="0"/>
        <w:adjustRightInd w:val="0"/>
        <w:jc w:val="both"/>
        <w:rPr>
          <w:rFonts w:ascii="Arial" w:eastAsia="MinionPro-Capt" w:hAnsi="Arial" w:cs="Arial"/>
        </w:rPr>
      </w:pPr>
      <w:r w:rsidRPr="00422334">
        <w:rPr>
          <w:rFonts w:ascii="Arial" w:eastAsia="MinionPro-Capt" w:hAnsi="Arial" w:cs="Arial"/>
        </w:rPr>
        <w:t>where:</w:t>
      </w:r>
    </w:p>
    <w:p w14:paraId="7C71C163" w14:textId="77777777" w:rsidR="0094096B" w:rsidRPr="00422334" w:rsidRDefault="0094096B" w:rsidP="0094096B">
      <w:pPr>
        <w:autoSpaceDE w:val="0"/>
        <w:autoSpaceDN w:val="0"/>
        <w:adjustRightInd w:val="0"/>
        <w:jc w:val="both"/>
        <w:rPr>
          <w:rFonts w:ascii="Arial" w:eastAsia="MinionPro-Capt" w:hAnsi="Arial" w:cs="Arial"/>
        </w:rPr>
      </w:pPr>
      <w:r w:rsidRPr="00422334">
        <w:rPr>
          <w:rFonts w:ascii="Arial" w:eastAsia="MinionPro-Capt" w:hAnsi="Arial" w:cs="Arial"/>
        </w:rPr>
        <w:t>Tg = overall rate of change (%)</w:t>
      </w:r>
    </w:p>
    <w:p w14:paraId="3314E921" w14:textId="77777777" w:rsidR="0094096B" w:rsidRPr="00422334" w:rsidRDefault="0094096B" w:rsidP="0094096B">
      <w:pPr>
        <w:autoSpaceDE w:val="0"/>
        <w:autoSpaceDN w:val="0"/>
        <w:adjustRightInd w:val="0"/>
        <w:jc w:val="both"/>
        <w:rPr>
          <w:rFonts w:ascii="Arial" w:eastAsia="MinionPro-Capt" w:hAnsi="Arial" w:cs="Arial"/>
          <w:color w:val="FF0000"/>
        </w:rPr>
      </w:pPr>
      <w:r w:rsidRPr="00422334">
        <w:rPr>
          <w:rFonts w:ascii="Arial" w:eastAsia="MinionPro-Capt" w:hAnsi="Arial" w:cs="Arial"/>
        </w:rPr>
        <w:t xml:space="preserve">Tc = rate of change (%) </w:t>
      </w:r>
    </w:p>
    <w:p w14:paraId="44405BB3" w14:textId="77777777" w:rsidR="0094096B" w:rsidRPr="00422334" w:rsidRDefault="0094096B" w:rsidP="0094096B">
      <w:pPr>
        <w:autoSpaceDE w:val="0"/>
        <w:autoSpaceDN w:val="0"/>
        <w:adjustRightInd w:val="0"/>
        <w:jc w:val="both"/>
        <w:rPr>
          <w:rFonts w:ascii="Arial" w:eastAsia="MinionPro-Capt" w:hAnsi="Arial" w:cs="Arial"/>
          <w:color w:val="FF0000"/>
        </w:rPr>
      </w:pPr>
      <w:r w:rsidRPr="00422334">
        <w:rPr>
          <w:rFonts w:ascii="Arial" w:eastAsia="MinionPro-Capt" w:hAnsi="Arial" w:cs="Arial"/>
        </w:rPr>
        <w:t>S1 = area of the class at date t1</w:t>
      </w:r>
    </w:p>
    <w:p w14:paraId="740AAB28" w14:textId="77777777" w:rsidR="0094096B" w:rsidRPr="00422334" w:rsidRDefault="0094096B" w:rsidP="0094096B">
      <w:pPr>
        <w:autoSpaceDE w:val="0"/>
        <w:autoSpaceDN w:val="0"/>
        <w:adjustRightInd w:val="0"/>
        <w:jc w:val="both"/>
        <w:rPr>
          <w:rFonts w:ascii="Arial" w:eastAsia="MinionPro-Capt" w:hAnsi="Arial" w:cs="Arial"/>
          <w:color w:val="FF0000"/>
        </w:rPr>
      </w:pPr>
      <w:r w:rsidRPr="00422334">
        <w:rPr>
          <w:rFonts w:ascii="Arial" w:eastAsia="MinionPro-Capt" w:hAnsi="Arial" w:cs="Arial"/>
        </w:rPr>
        <w:t xml:space="preserve">S2 = area of the class at date t 2 (t 2 &gt; t </w:t>
      </w:r>
      <w:r w:rsidRPr="00422334">
        <w:rPr>
          <w:rFonts w:ascii="Arial" w:eastAsia="MinionPro-Capt" w:hAnsi="Arial" w:cs="Arial"/>
          <w:color w:val="000000" w:themeColor="text1"/>
        </w:rPr>
        <w:t>1).</w:t>
      </w:r>
    </w:p>
    <w:p w14:paraId="58550229" w14:textId="52187063" w:rsidR="0094096B" w:rsidRPr="00422334" w:rsidRDefault="0094096B" w:rsidP="0094096B">
      <w:pPr>
        <w:jc w:val="both"/>
        <w:rPr>
          <w:rFonts w:ascii="Arial" w:eastAsia="MinionPro-Capt" w:hAnsi="Arial" w:cs="Arial"/>
        </w:rPr>
      </w:pPr>
      <w:r w:rsidRPr="00422334">
        <w:rPr>
          <w:rFonts w:ascii="Arial" w:eastAsia="MinionPro-Capt" w:hAnsi="Arial" w:cs="Arial"/>
        </w:rPr>
        <w:lastRenderedPageBreak/>
        <w:t>t = number of years between the two dates</w:t>
      </w:r>
    </w:p>
    <w:p w14:paraId="0E9C5EAF" w14:textId="77777777" w:rsidR="0094096B" w:rsidRPr="00422334" w:rsidRDefault="0094096B" w:rsidP="0094096B">
      <w:pPr>
        <w:jc w:val="both"/>
        <w:rPr>
          <w:rFonts w:ascii="Arial" w:eastAsia="MinionPro-Capt" w:hAnsi="Arial" w:cs="Arial"/>
          <w:b/>
          <w:bCs/>
          <w:color w:val="000000"/>
        </w:rPr>
      </w:pPr>
    </w:p>
    <w:p w14:paraId="5040B6A3" w14:textId="77777777" w:rsidR="0094096B" w:rsidRPr="0094096B" w:rsidRDefault="0094096B" w:rsidP="0094096B">
      <w:pPr>
        <w:autoSpaceDE w:val="0"/>
        <w:autoSpaceDN w:val="0"/>
        <w:adjustRightInd w:val="0"/>
        <w:jc w:val="both"/>
        <w:rPr>
          <w:rFonts w:ascii="Arial" w:eastAsia="MinionPro-Capt" w:hAnsi="Arial" w:cs="Arial"/>
        </w:rPr>
      </w:pPr>
      <w:r w:rsidRPr="00422334">
        <w:rPr>
          <w:rFonts w:ascii="Arial" w:eastAsia="MinionPro-Capt" w:hAnsi="Arial" w:cs="Arial"/>
        </w:rPr>
        <w:t>Analysis of the rate of change values shows that positive values indicate “progression” and negative values “regression”. Values close to zero indicate that the class is relatively “stable”.</w:t>
      </w:r>
    </w:p>
    <w:p w14:paraId="5BE01D98" w14:textId="226A30DF" w:rsidR="005917E5" w:rsidRDefault="005917E5" w:rsidP="0032612A">
      <w:pPr>
        <w:pStyle w:val="Body"/>
        <w:spacing w:after="120"/>
        <w:rPr>
          <w:rFonts w:ascii="Arial" w:hAnsi="Arial" w:cs="Arial"/>
          <w:b/>
          <w:bCs/>
        </w:rPr>
      </w:pPr>
      <w:r>
        <w:rPr>
          <w:rFonts w:ascii="Arial" w:hAnsi="Arial" w:cs="Arial"/>
          <w:b/>
          <w:bCs/>
        </w:rPr>
        <w:t xml:space="preserve">2.2.6 </w:t>
      </w:r>
      <w:r w:rsidRPr="005917E5">
        <w:rPr>
          <w:rFonts w:ascii="Arial" w:hAnsi="Arial" w:cs="Arial"/>
          <w:b/>
          <w:bCs/>
        </w:rPr>
        <w:t>Cartographic Production and Interpretation</w:t>
      </w:r>
    </w:p>
    <w:p w14:paraId="72EDCD3C" w14:textId="2F877126" w:rsidR="00FA244D" w:rsidRDefault="005917E5" w:rsidP="00FA244D">
      <w:pPr>
        <w:pStyle w:val="Body"/>
        <w:spacing w:after="0"/>
        <w:rPr>
          <w:rFonts w:ascii="Arial" w:hAnsi="Arial" w:cs="Arial"/>
        </w:rPr>
      </w:pPr>
      <w:r w:rsidRPr="005917E5">
        <w:rPr>
          <w:rFonts w:ascii="Arial" w:hAnsi="Arial" w:cs="Arial"/>
        </w:rPr>
        <w:t>The final maps were produced using QGIS 3.4.1, incorporating standard cartographic elements: title, legend, orientation, scale, geographic coordinates, and data sources.</w:t>
      </w:r>
      <w:r w:rsidRPr="005917E5">
        <w:rPr>
          <w:rFonts w:ascii="Arial" w:hAnsi="Arial" w:cs="Arial"/>
        </w:rPr>
        <w:br/>
        <w:t>The interpretation of results was based on comparing the observed trends, allowing for the assessment of the extent of anthropization and the spatio-temporal dynamics of the ecosystems in the study area.</w:t>
      </w:r>
    </w:p>
    <w:p w14:paraId="4D7DF651" w14:textId="77777777" w:rsidR="00EB1B25" w:rsidRPr="00EB1B25" w:rsidRDefault="00EB1B25" w:rsidP="00EB1B25">
      <w:pPr>
        <w:pStyle w:val="Body"/>
        <w:spacing w:after="120"/>
        <w:rPr>
          <w:rFonts w:ascii="Arial" w:hAnsi="Arial" w:cs="Arial"/>
        </w:rPr>
      </w:pPr>
      <w:r w:rsidRPr="00EB1B25">
        <w:rPr>
          <w:rFonts w:ascii="Arial" w:hAnsi="Arial" w:cs="Arial"/>
        </w:rPr>
        <w:t>The interpretation of the maps was based on comparing observed trends across the different years studied, which allowed us to:</w:t>
      </w:r>
    </w:p>
    <w:p w14:paraId="097F2E67" w14:textId="6E1ADE9C" w:rsidR="00EB1B25" w:rsidRDefault="00EB1B25" w:rsidP="00EB1B25">
      <w:pPr>
        <w:pStyle w:val="Body"/>
        <w:numPr>
          <w:ilvl w:val="0"/>
          <w:numId w:val="43"/>
        </w:numPr>
        <w:spacing w:after="0"/>
        <w:rPr>
          <w:rFonts w:ascii="Arial" w:hAnsi="Arial" w:cs="Arial"/>
        </w:rPr>
      </w:pPr>
      <w:r w:rsidRPr="00EB1B25">
        <w:rPr>
          <w:rFonts w:ascii="Arial" w:hAnsi="Arial" w:cs="Arial"/>
        </w:rPr>
        <w:t>assess the level of human impact and the extent of areas transformed by human activities;</w:t>
      </w:r>
    </w:p>
    <w:p w14:paraId="50413876" w14:textId="77777777" w:rsidR="00EB1B25" w:rsidRDefault="00EB1B25" w:rsidP="00EB1B25">
      <w:pPr>
        <w:pStyle w:val="Body"/>
        <w:numPr>
          <w:ilvl w:val="0"/>
          <w:numId w:val="43"/>
        </w:numPr>
        <w:spacing w:after="0"/>
        <w:rPr>
          <w:rFonts w:ascii="Arial" w:hAnsi="Arial" w:cs="Arial"/>
        </w:rPr>
      </w:pPr>
      <w:r w:rsidRPr="00EB1B25">
        <w:rPr>
          <w:rFonts w:ascii="Arial" w:hAnsi="Arial" w:cs="Arial"/>
        </w:rPr>
        <w:t xml:space="preserve">analyze the </w:t>
      </w:r>
      <w:proofErr w:type="spellStart"/>
      <w:r w:rsidRPr="00EB1B25">
        <w:rPr>
          <w:rFonts w:ascii="Arial" w:hAnsi="Arial" w:cs="Arial"/>
        </w:rPr>
        <w:t>spatio</w:t>
      </w:r>
      <w:proofErr w:type="spellEnd"/>
      <w:r w:rsidRPr="00EB1B25">
        <w:rPr>
          <w:rFonts w:ascii="Arial" w:hAnsi="Arial" w:cs="Arial"/>
        </w:rPr>
        <w:t>-temporal dynamics of the different ecosystems;</w:t>
      </w:r>
    </w:p>
    <w:p w14:paraId="715DB602" w14:textId="77777777" w:rsidR="00EB1B25" w:rsidRDefault="00EB1B25" w:rsidP="00EB1B25">
      <w:pPr>
        <w:pStyle w:val="Body"/>
        <w:numPr>
          <w:ilvl w:val="0"/>
          <w:numId w:val="43"/>
        </w:numPr>
        <w:spacing w:after="0"/>
        <w:rPr>
          <w:rFonts w:ascii="Arial" w:hAnsi="Arial" w:cs="Arial"/>
        </w:rPr>
      </w:pPr>
      <w:r w:rsidRPr="00EB1B25">
        <w:rPr>
          <w:rFonts w:ascii="Arial" w:hAnsi="Arial" w:cs="Arial"/>
        </w:rPr>
        <w:t>highlight the dominant processes, such as deforestation, the expansion of cultivated land, the fragmentation of natural habitats, and the encroachment of savannas;</w:t>
      </w:r>
    </w:p>
    <w:p w14:paraId="5FC131F0" w14:textId="77777777" w:rsidR="00EB1B25" w:rsidRPr="00EB1B25" w:rsidRDefault="00EB1B25" w:rsidP="00EB1B25">
      <w:pPr>
        <w:pStyle w:val="Body"/>
        <w:numPr>
          <w:ilvl w:val="0"/>
          <w:numId w:val="43"/>
        </w:numPr>
        <w:spacing w:after="120"/>
        <w:rPr>
          <w:rFonts w:ascii="Arial" w:hAnsi="Arial" w:cs="Arial"/>
        </w:rPr>
      </w:pPr>
      <w:r w:rsidRPr="00EB1B25">
        <w:rPr>
          <w:rFonts w:ascii="Arial" w:hAnsi="Arial" w:cs="Arial"/>
        </w:rPr>
        <w:t>identify the most vulnerable areas or those subject to increasing human pressures.</w:t>
      </w:r>
    </w:p>
    <w:p w14:paraId="649C1F5F" w14:textId="1A785B09" w:rsidR="00EB1B25" w:rsidRDefault="00EB1B25" w:rsidP="00EB1B25">
      <w:pPr>
        <w:pStyle w:val="Body"/>
        <w:spacing w:after="0"/>
        <w:rPr>
          <w:rFonts w:ascii="Arial" w:hAnsi="Arial" w:cs="Arial"/>
        </w:rPr>
      </w:pPr>
      <w:r w:rsidRPr="00EB1B25">
        <w:rPr>
          <w:rFonts w:ascii="Arial" w:hAnsi="Arial" w:cs="Arial"/>
        </w:rPr>
        <w:t>These cartographic analyses constitute an essential basis for understanding changes in land use and guiding decisions related to the sustainable management of the territory.</w:t>
      </w:r>
    </w:p>
    <w:p w14:paraId="7A0C92F2" w14:textId="77777777" w:rsidR="00FB3FEC" w:rsidRPr="005917E5" w:rsidRDefault="00FB3FEC" w:rsidP="00FA244D">
      <w:pPr>
        <w:pStyle w:val="Body"/>
        <w:spacing w:after="0"/>
        <w:rPr>
          <w:rFonts w:ascii="Arial" w:hAnsi="Arial" w:cs="Arial"/>
        </w:rPr>
      </w:pPr>
    </w:p>
    <w:p w14:paraId="3B7F9DA1" w14:textId="42F4DFFA" w:rsidR="00790ADA" w:rsidRDefault="00000F8F" w:rsidP="00146D37">
      <w:pPr>
        <w:pStyle w:val="Head1"/>
        <w:spacing w:after="12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7D0DE972" w14:textId="676E0C33" w:rsidR="00EA1D64" w:rsidRPr="00422334" w:rsidRDefault="003D01CF" w:rsidP="00422334">
      <w:pPr>
        <w:pStyle w:val="NormalWeb"/>
        <w:spacing w:before="0" w:beforeAutospacing="0" w:after="120" w:afterAutospacing="0"/>
        <w:jc w:val="both"/>
        <w:rPr>
          <w:rFonts w:ascii="Arial" w:hAnsi="Arial" w:cs="Arial"/>
          <w:b/>
          <w:sz w:val="20"/>
          <w:szCs w:val="18"/>
          <w:lang w:val="en-US" w:eastAsia="en-US"/>
        </w:rPr>
      </w:pPr>
      <w:bookmarkStart w:id="1" w:name="_Hlk214853298"/>
      <w:r w:rsidRPr="00422334">
        <w:rPr>
          <w:rFonts w:ascii="Arial" w:hAnsi="Arial" w:cs="Arial"/>
          <w:b/>
          <w:caps/>
          <w:sz w:val="20"/>
          <w:szCs w:val="18"/>
          <w:lang w:val="en-US" w:eastAsia="en-US"/>
        </w:rPr>
        <w:t>3.1. L</w:t>
      </w:r>
      <w:r w:rsidRPr="00422334">
        <w:rPr>
          <w:rFonts w:ascii="Arial" w:hAnsi="Arial" w:cs="Arial"/>
          <w:b/>
          <w:sz w:val="20"/>
          <w:szCs w:val="18"/>
          <w:lang w:val="en-US" w:eastAsia="en-US"/>
        </w:rPr>
        <w:t>and use patterns from 2015 to 2020</w:t>
      </w:r>
      <w:bookmarkEnd w:id="1"/>
    </w:p>
    <w:p w14:paraId="7BA0F9C9" w14:textId="18F6C5B7" w:rsidR="00EC1DAE" w:rsidRDefault="00EC1DAE" w:rsidP="00EC1DAE">
      <w:pPr>
        <w:pStyle w:val="NormalWeb"/>
        <w:spacing w:before="0" w:beforeAutospacing="0" w:after="120" w:afterAutospacing="0"/>
        <w:jc w:val="both"/>
        <w:rPr>
          <w:rFonts w:ascii="Arial" w:hAnsi="Arial" w:cs="Arial"/>
          <w:bCs/>
          <w:sz w:val="20"/>
          <w:szCs w:val="18"/>
          <w:lang w:val="en-US" w:eastAsia="en-US"/>
        </w:rPr>
      </w:pPr>
      <w:r w:rsidRPr="00EC1DAE">
        <w:rPr>
          <w:rFonts w:ascii="Arial" w:hAnsi="Arial" w:cs="Arial"/>
          <w:bCs/>
          <w:sz w:val="20"/>
          <w:szCs w:val="18"/>
          <w:lang w:val="en-US" w:eastAsia="en-US"/>
        </w:rPr>
        <w:t xml:space="preserve">Changes in land cover classes between 2015 and 2020 reveal significant landscape transformations, characterized by a reduction in savanna, dense forest, and bare soil/habitat </w:t>
      </w:r>
      <w:proofErr w:type="spellStart"/>
      <w:r w:rsidRPr="00EC1DAE">
        <w:rPr>
          <w:rFonts w:ascii="Arial" w:hAnsi="Arial" w:cs="Arial"/>
          <w:bCs/>
          <w:sz w:val="20"/>
          <w:szCs w:val="18"/>
          <w:lang w:val="en-US" w:eastAsia="en-US"/>
        </w:rPr>
        <w:t>areas</w:t>
      </w:r>
      <w:r w:rsidR="00454E5F" w:rsidRPr="00454E5F">
        <w:rPr>
          <w:rFonts w:ascii="Arial" w:hAnsi="Arial" w:cs="Arial"/>
          <w:bCs/>
          <w:sz w:val="20"/>
          <w:szCs w:val="18"/>
          <w:lang w:val="en-US" w:eastAsia="en-US"/>
        </w:rPr>
        <w:t>are</w:t>
      </w:r>
      <w:proofErr w:type="spellEnd"/>
      <w:r w:rsidR="00454E5F" w:rsidRPr="00454E5F">
        <w:rPr>
          <w:rFonts w:ascii="Arial" w:hAnsi="Arial" w:cs="Arial"/>
          <w:bCs/>
          <w:sz w:val="20"/>
          <w:szCs w:val="18"/>
          <w:lang w:val="en-US" w:eastAsia="en-US"/>
        </w:rPr>
        <w:t xml:space="preserve"> </w:t>
      </w:r>
      <w:r w:rsidR="00454E5F">
        <w:rPr>
          <w:rFonts w:ascii="Arial" w:hAnsi="Arial" w:cs="Arial"/>
          <w:bCs/>
          <w:sz w:val="20"/>
          <w:szCs w:val="18"/>
          <w:lang w:val="en-US" w:eastAsia="en-US"/>
        </w:rPr>
        <w:t>(</w:t>
      </w:r>
      <w:r w:rsidR="00454E5F" w:rsidRPr="00454E5F">
        <w:rPr>
          <w:rFonts w:ascii="Arial" w:hAnsi="Arial" w:cs="Arial"/>
          <w:bCs/>
          <w:sz w:val="20"/>
          <w:szCs w:val="18"/>
          <w:lang w:val="en-US" w:eastAsia="en-US"/>
        </w:rPr>
        <w:t>Figure 2 and Figure 3</w:t>
      </w:r>
      <w:r w:rsidR="00454E5F">
        <w:rPr>
          <w:rFonts w:ascii="Arial" w:hAnsi="Arial" w:cs="Arial"/>
          <w:bCs/>
          <w:sz w:val="20"/>
          <w:szCs w:val="18"/>
          <w:lang w:val="en-US" w:eastAsia="en-US"/>
        </w:rPr>
        <w:t>)</w:t>
      </w:r>
      <w:r w:rsidR="00454E5F" w:rsidRPr="00454E5F">
        <w:rPr>
          <w:rFonts w:ascii="Arial" w:hAnsi="Arial" w:cs="Arial"/>
          <w:bCs/>
          <w:sz w:val="20"/>
          <w:szCs w:val="18"/>
          <w:lang w:val="en-US" w:eastAsia="en-US"/>
        </w:rPr>
        <w:t>.</w:t>
      </w:r>
    </w:p>
    <w:p w14:paraId="5FB7FEAA" w14:textId="7B5194F9" w:rsidR="00BC303C" w:rsidRDefault="0051005A" w:rsidP="00EA1D64">
      <w:pPr>
        <w:pStyle w:val="NormalWeb"/>
        <w:spacing w:before="0" w:beforeAutospacing="0" w:after="0" w:afterAutospacing="0"/>
        <w:jc w:val="both"/>
        <w:rPr>
          <w:rFonts w:ascii="Arial" w:hAnsi="Arial" w:cs="Arial"/>
          <w:bCs/>
          <w:sz w:val="20"/>
          <w:szCs w:val="18"/>
          <w:lang w:val="en-US" w:eastAsia="en-US"/>
        </w:rPr>
      </w:pPr>
      <w:r w:rsidRPr="0051005A">
        <w:rPr>
          <w:rFonts w:ascii="Arial" w:hAnsi="Arial" w:cs="Arial"/>
          <w:bCs/>
          <w:sz w:val="20"/>
          <w:szCs w:val="18"/>
          <w:lang w:val="en-US" w:eastAsia="en-US"/>
        </w:rPr>
        <w:t>Bare soil and settlements decreased</w:t>
      </w:r>
      <w:r>
        <w:rPr>
          <w:rFonts w:ascii="Arial" w:hAnsi="Arial" w:cs="Arial"/>
          <w:bCs/>
          <w:sz w:val="20"/>
          <w:szCs w:val="18"/>
          <w:lang w:val="en-US" w:eastAsia="en-US"/>
        </w:rPr>
        <w:t xml:space="preserve"> </w:t>
      </w:r>
      <w:r w:rsidRPr="0051005A">
        <w:rPr>
          <w:rFonts w:ascii="Arial" w:hAnsi="Arial" w:cs="Arial"/>
          <w:bCs/>
          <w:sz w:val="20"/>
          <w:szCs w:val="18"/>
          <w:lang w:val="en-US" w:eastAsia="en-US"/>
        </w:rPr>
        <w:t xml:space="preserve">(from </w:t>
      </w:r>
      <w:r w:rsidR="00C327AF">
        <w:rPr>
          <w:rFonts w:ascii="Arial" w:hAnsi="Arial" w:cs="Arial"/>
          <w:bCs/>
          <w:sz w:val="20"/>
          <w:szCs w:val="18"/>
          <w:lang w:val="en-US" w:eastAsia="en-US"/>
        </w:rPr>
        <w:t>33</w:t>
      </w:r>
      <w:r w:rsidR="00FD3E6C">
        <w:rPr>
          <w:rFonts w:ascii="Arial" w:hAnsi="Arial" w:cs="Arial"/>
          <w:bCs/>
          <w:sz w:val="20"/>
          <w:szCs w:val="18"/>
          <w:lang w:val="en-US" w:eastAsia="en-US"/>
        </w:rPr>
        <w:t>57 Km</w:t>
      </w:r>
      <w:r w:rsidR="00FD3E6C" w:rsidRPr="00FD3E6C">
        <w:rPr>
          <w:rFonts w:ascii="Arial" w:hAnsi="Arial" w:cs="Arial"/>
          <w:bCs/>
          <w:sz w:val="20"/>
          <w:szCs w:val="18"/>
          <w:vertAlign w:val="superscript"/>
          <w:lang w:val="en-US" w:eastAsia="en-US"/>
        </w:rPr>
        <w:t>2</w:t>
      </w:r>
      <w:r w:rsidRPr="0051005A">
        <w:rPr>
          <w:rFonts w:ascii="Arial" w:hAnsi="Arial" w:cs="Arial"/>
          <w:bCs/>
          <w:sz w:val="20"/>
          <w:szCs w:val="18"/>
          <w:lang w:val="en-US" w:eastAsia="en-US"/>
        </w:rPr>
        <w:t xml:space="preserve"> to </w:t>
      </w:r>
      <w:r w:rsidR="00C327AF">
        <w:rPr>
          <w:rFonts w:ascii="Arial" w:hAnsi="Arial" w:cs="Arial"/>
          <w:bCs/>
          <w:sz w:val="20"/>
          <w:szCs w:val="18"/>
          <w:lang w:val="en-US" w:eastAsia="en-US"/>
        </w:rPr>
        <w:t>2931</w:t>
      </w:r>
      <w:r w:rsidRPr="0051005A">
        <w:rPr>
          <w:rFonts w:ascii="Arial" w:hAnsi="Arial" w:cs="Arial"/>
          <w:bCs/>
          <w:sz w:val="20"/>
          <w:szCs w:val="18"/>
          <w:lang w:val="en-US" w:eastAsia="en-US"/>
        </w:rPr>
        <w:t xml:space="preserve"> </w:t>
      </w:r>
      <w:r w:rsidR="00FD3E6C">
        <w:rPr>
          <w:rFonts w:ascii="Arial" w:hAnsi="Arial" w:cs="Arial"/>
          <w:bCs/>
          <w:sz w:val="20"/>
          <w:szCs w:val="18"/>
          <w:lang w:val="en-US" w:eastAsia="en-US"/>
        </w:rPr>
        <w:t>Km</w:t>
      </w:r>
      <w:r w:rsidR="00FD3E6C" w:rsidRPr="00FD3E6C">
        <w:rPr>
          <w:rFonts w:ascii="Arial" w:hAnsi="Arial" w:cs="Arial"/>
          <w:bCs/>
          <w:sz w:val="20"/>
          <w:szCs w:val="18"/>
          <w:vertAlign w:val="superscript"/>
          <w:lang w:val="en-US" w:eastAsia="en-US"/>
        </w:rPr>
        <w:t>2</w:t>
      </w:r>
      <w:r w:rsidRPr="0051005A">
        <w:rPr>
          <w:rFonts w:ascii="Arial" w:hAnsi="Arial" w:cs="Arial"/>
          <w:bCs/>
          <w:sz w:val="20"/>
          <w:szCs w:val="18"/>
          <w:lang w:val="en-US" w:eastAsia="en-US"/>
        </w:rPr>
        <w:t>), suggesting a redistribution of these areas toward other land-cover types. In contrast, degraded forests expanded sharply</w:t>
      </w:r>
      <w:r w:rsidR="00C327AF">
        <w:rPr>
          <w:rFonts w:ascii="Arial" w:hAnsi="Arial" w:cs="Arial"/>
          <w:bCs/>
          <w:sz w:val="20"/>
          <w:szCs w:val="18"/>
          <w:lang w:val="en-US" w:eastAsia="en-US"/>
        </w:rPr>
        <w:t xml:space="preserve"> </w:t>
      </w:r>
      <w:r w:rsidR="00C327AF" w:rsidRPr="0051005A">
        <w:rPr>
          <w:rFonts w:ascii="Arial" w:hAnsi="Arial" w:cs="Arial"/>
          <w:bCs/>
          <w:sz w:val="20"/>
          <w:szCs w:val="18"/>
          <w:lang w:val="en-US" w:eastAsia="en-US"/>
        </w:rPr>
        <w:t xml:space="preserve">(from </w:t>
      </w:r>
      <w:r w:rsidR="00C327AF">
        <w:rPr>
          <w:rFonts w:ascii="Arial" w:hAnsi="Arial" w:cs="Arial"/>
          <w:bCs/>
          <w:sz w:val="20"/>
          <w:szCs w:val="18"/>
          <w:lang w:val="en-US" w:eastAsia="en-US"/>
        </w:rPr>
        <w:t>1152</w:t>
      </w:r>
      <w:r w:rsidR="00C327AF" w:rsidRPr="0051005A">
        <w:rPr>
          <w:rFonts w:ascii="Arial" w:hAnsi="Arial" w:cs="Arial"/>
          <w:bCs/>
          <w:sz w:val="20"/>
          <w:szCs w:val="18"/>
          <w:lang w:val="en-US" w:eastAsia="en-US"/>
        </w:rPr>
        <w:t xml:space="preserve"> </w:t>
      </w:r>
      <w:r w:rsidR="00FD3E6C">
        <w:rPr>
          <w:rFonts w:ascii="Arial" w:hAnsi="Arial" w:cs="Arial"/>
          <w:bCs/>
          <w:sz w:val="20"/>
          <w:szCs w:val="18"/>
          <w:lang w:val="en-US" w:eastAsia="en-US"/>
        </w:rPr>
        <w:t>Km</w:t>
      </w:r>
      <w:r w:rsidR="00FD3E6C" w:rsidRPr="00FD3E6C">
        <w:rPr>
          <w:rFonts w:ascii="Arial" w:hAnsi="Arial" w:cs="Arial"/>
          <w:bCs/>
          <w:sz w:val="20"/>
          <w:szCs w:val="18"/>
          <w:vertAlign w:val="superscript"/>
          <w:lang w:val="en-US" w:eastAsia="en-US"/>
        </w:rPr>
        <w:t>2</w:t>
      </w:r>
      <w:r w:rsidR="00C327AF" w:rsidRPr="0051005A">
        <w:rPr>
          <w:rFonts w:ascii="Arial" w:hAnsi="Arial" w:cs="Arial"/>
          <w:bCs/>
          <w:sz w:val="20"/>
          <w:szCs w:val="18"/>
          <w:lang w:val="en-US" w:eastAsia="en-US"/>
        </w:rPr>
        <w:t xml:space="preserve"> to </w:t>
      </w:r>
      <w:r w:rsidR="00C327AF">
        <w:rPr>
          <w:rFonts w:ascii="Arial" w:hAnsi="Arial" w:cs="Arial"/>
          <w:bCs/>
          <w:sz w:val="20"/>
          <w:szCs w:val="18"/>
          <w:lang w:val="en-US" w:eastAsia="en-US"/>
        </w:rPr>
        <w:t>225</w:t>
      </w:r>
      <w:r w:rsidR="00FD3E6C">
        <w:rPr>
          <w:rFonts w:ascii="Arial" w:hAnsi="Arial" w:cs="Arial"/>
          <w:bCs/>
          <w:sz w:val="20"/>
          <w:szCs w:val="18"/>
          <w:lang w:val="en-US" w:eastAsia="en-US"/>
        </w:rPr>
        <w:t>1</w:t>
      </w:r>
      <w:r w:rsidR="00C327AF" w:rsidRPr="0051005A">
        <w:rPr>
          <w:rFonts w:ascii="Arial" w:hAnsi="Arial" w:cs="Arial"/>
          <w:bCs/>
          <w:sz w:val="20"/>
          <w:szCs w:val="18"/>
          <w:lang w:val="en-US" w:eastAsia="en-US"/>
        </w:rPr>
        <w:t xml:space="preserve"> </w:t>
      </w:r>
      <w:r w:rsidR="00FD3E6C">
        <w:rPr>
          <w:rFonts w:ascii="Arial" w:hAnsi="Arial" w:cs="Arial"/>
          <w:bCs/>
          <w:sz w:val="20"/>
          <w:szCs w:val="18"/>
          <w:lang w:val="en-US" w:eastAsia="en-US"/>
        </w:rPr>
        <w:t>Km</w:t>
      </w:r>
      <w:r w:rsidR="00FD3E6C" w:rsidRPr="00FD3E6C">
        <w:rPr>
          <w:rFonts w:ascii="Arial" w:hAnsi="Arial" w:cs="Arial"/>
          <w:bCs/>
          <w:sz w:val="20"/>
          <w:szCs w:val="18"/>
          <w:vertAlign w:val="superscript"/>
          <w:lang w:val="en-US" w:eastAsia="en-US"/>
        </w:rPr>
        <w:t>2</w:t>
      </w:r>
      <w:r w:rsidR="00C327AF" w:rsidRPr="0051005A">
        <w:rPr>
          <w:rFonts w:ascii="Arial" w:hAnsi="Arial" w:cs="Arial"/>
          <w:bCs/>
          <w:sz w:val="20"/>
          <w:szCs w:val="18"/>
          <w:lang w:val="en-US" w:eastAsia="en-US"/>
        </w:rPr>
        <w:t>)</w:t>
      </w:r>
      <w:r w:rsidRPr="0051005A">
        <w:rPr>
          <w:rFonts w:ascii="Arial" w:hAnsi="Arial" w:cs="Arial"/>
          <w:bCs/>
          <w:sz w:val="20"/>
          <w:szCs w:val="18"/>
          <w:lang w:val="en-US" w:eastAsia="en-US"/>
        </w:rPr>
        <w:t>, revealing intensified anthropogenic disturbance. Savanna cover collapsed over the period, a trend consistent with increasing agricultural pressure</w:t>
      </w:r>
      <w:r w:rsidR="00C327AF">
        <w:rPr>
          <w:rFonts w:ascii="Arial" w:hAnsi="Arial" w:cs="Arial"/>
          <w:bCs/>
          <w:sz w:val="20"/>
          <w:szCs w:val="18"/>
          <w:lang w:val="en-US" w:eastAsia="en-US"/>
        </w:rPr>
        <w:t xml:space="preserve"> </w:t>
      </w:r>
      <w:r w:rsidR="00C327AF" w:rsidRPr="0051005A">
        <w:rPr>
          <w:rFonts w:ascii="Arial" w:hAnsi="Arial" w:cs="Arial"/>
          <w:bCs/>
          <w:sz w:val="20"/>
          <w:szCs w:val="18"/>
          <w:lang w:val="en-US" w:eastAsia="en-US"/>
        </w:rPr>
        <w:t xml:space="preserve">(from </w:t>
      </w:r>
      <w:r w:rsidR="00C327AF">
        <w:rPr>
          <w:rFonts w:ascii="Arial" w:hAnsi="Arial" w:cs="Arial"/>
          <w:bCs/>
          <w:sz w:val="20"/>
          <w:szCs w:val="18"/>
          <w:lang w:val="en-US" w:eastAsia="en-US"/>
        </w:rPr>
        <w:t>3080</w:t>
      </w:r>
      <w:r w:rsidR="00C327AF" w:rsidRPr="0051005A">
        <w:rPr>
          <w:rFonts w:ascii="Arial" w:hAnsi="Arial" w:cs="Arial"/>
          <w:bCs/>
          <w:sz w:val="20"/>
          <w:szCs w:val="18"/>
          <w:lang w:val="en-US" w:eastAsia="en-US"/>
        </w:rPr>
        <w:t xml:space="preserve"> </w:t>
      </w:r>
      <w:r w:rsidR="00FD3E6C">
        <w:rPr>
          <w:rFonts w:ascii="Arial" w:hAnsi="Arial" w:cs="Arial"/>
          <w:bCs/>
          <w:sz w:val="20"/>
          <w:szCs w:val="18"/>
          <w:lang w:val="en-US" w:eastAsia="en-US"/>
        </w:rPr>
        <w:t>Km</w:t>
      </w:r>
      <w:r w:rsidR="00FD3E6C" w:rsidRPr="00FD3E6C">
        <w:rPr>
          <w:rFonts w:ascii="Arial" w:hAnsi="Arial" w:cs="Arial"/>
          <w:bCs/>
          <w:sz w:val="20"/>
          <w:szCs w:val="18"/>
          <w:vertAlign w:val="superscript"/>
          <w:lang w:val="en-US" w:eastAsia="en-US"/>
        </w:rPr>
        <w:t>2</w:t>
      </w:r>
      <w:r w:rsidR="00C327AF" w:rsidRPr="0051005A">
        <w:rPr>
          <w:rFonts w:ascii="Arial" w:hAnsi="Arial" w:cs="Arial"/>
          <w:bCs/>
          <w:sz w:val="20"/>
          <w:szCs w:val="18"/>
          <w:lang w:val="en-US" w:eastAsia="en-US"/>
        </w:rPr>
        <w:t xml:space="preserve"> to </w:t>
      </w:r>
      <w:r w:rsidR="00C327AF">
        <w:rPr>
          <w:rFonts w:ascii="Arial" w:hAnsi="Arial" w:cs="Arial"/>
          <w:bCs/>
          <w:sz w:val="20"/>
          <w:szCs w:val="18"/>
          <w:lang w:val="en-US" w:eastAsia="en-US"/>
        </w:rPr>
        <w:t>75</w:t>
      </w:r>
      <w:r w:rsidR="00FD3E6C">
        <w:rPr>
          <w:rFonts w:ascii="Arial" w:hAnsi="Arial" w:cs="Arial"/>
          <w:bCs/>
          <w:sz w:val="20"/>
          <w:szCs w:val="18"/>
          <w:lang w:val="en-US" w:eastAsia="en-US"/>
        </w:rPr>
        <w:t>0</w:t>
      </w:r>
      <w:r w:rsidR="00C327AF" w:rsidRPr="0051005A">
        <w:rPr>
          <w:rFonts w:ascii="Arial" w:hAnsi="Arial" w:cs="Arial"/>
          <w:bCs/>
          <w:sz w:val="20"/>
          <w:szCs w:val="18"/>
          <w:lang w:val="en-US" w:eastAsia="en-US"/>
        </w:rPr>
        <w:t xml:space="preserve"> </w:t>
      </w:r>
      <w:r w:rsidR="00FD3E6C">
        <w:rPr>
          <w:rFonts w:ascii="Arial" w:hAnsi="Arial" w:cs="Arial"/>
          <w:bCs/>
          <w:sz w:val="20"/>
          <w:szCs w:val="18"/>
          <w:lang w:val="en-US" w:eastAsia="en-US"/>
        </w:rPr>
        <w:t>Km</w:t>
      </w:r>
      <w:r w:rsidR="00FD3E6C" w:rsidRPr="00FD3E6C">
        <w:rPr>
          <w:rFonts w:ascii="Arial" w:hAnsi="Arial" w:cs="Arial"/>
          <w:bCs/>
          <w:sz w:val="20"/>
          <w:szCs w:val="18"/>
          <w:vertAlign w:val="superscript"/>
          <w:lang w:val="en-US" w:eastAsia="en-US"/>
        </w:rPr>
        <w:t>2</w:t>
      </w:r>
      <w:r w:rsidR="00C327AF" w:rsidRPr="0051005A">
        <w:rPr>
          <w:rFonts w:ascii="Arial" w:hAnsi="Arial" w:cs="Arial"/>
          <w:bCs/>
          <w:sz w:val="20"/>
          <w:szCs w:val="18"/>
          <w:lang w:val="en-US" w:eastAsia="en-US"/>
        </w:rPr>
        <w:t>),</w:t>
      </w:r>
      <w:r w:rsidRPr="0051005A">
        <w:rPr>
          <w:rFonts w:ascii="Arial" w:hAnsi="Arial" w:cs="Arial"/>
          <w:bCs/>
          <w:sz w:val="20"/>
          <w:szCs w:val="18"/>
          <w:lang w:val="en-US" w:eastAsia="en-US"/>
        </w:rPr>
        <w:t xml:space="preserve"> reflected in the substantial rise of cultivated and fallow lands. Dense forests continued to decline</w:t>
      </w:r>
      <w:r w:rsidR="00C327AF">
        <w:rPr>
          <w:rFonts w:ascii="Arial" w:hAnsi="Arial" w:cs="Arial"/>
          <w:bCs/>
          <w:sz w:val="20"/>
          <w:szCs w:val="18"/>
          <w:lang w:val="en-US" w:eastAsia="en-US"/>
        </w:rPr>
        <w:t xml:space="preserve"> </w:t>
      </w:r>
      <w:r w:rsidR="00C327AF" w:rsidRPr="0051005A">
        <w:rPr>
          <w:rFonts w:ascii="Arial" w:hAnsi="Arial" w:cs="Arial"/>
          <w:bCs/>
          <w:sz w:val="20"/>
          <w:szCs w:val="18"/>
          <w:lang w:val="en-US" w:eastAsia="en-US"/>
        </w:rPr>
        <w:t xml:space="preserve">(from </w:t>
      </w:r>
      <w:r w:rsidR="00C327AF">
        <w:rPr>
          <w:rFonts w:ascii="Arial" w:hAnsi="Arial" w:cs="Arial"/>
          <w:bCs/>
          <w:sz w:val="20"/>
          <w:szCs w:val="18"/>
          <w:lang w:val="en-US" w:eastAsia="en-US"/>
        </w:rPr>
        <w:t>274</w:t>
      </w:r>
      <w:r w:rsidR="00FD3E6C">
        <w:rPr>
          <w:rFonts w:ascii="Arial" w:hAnsi="Arial" w:cs="Arial"/>
          <w:bCs/>
          <w:sz w:val="20"/>
          <w:szCs w:val="18"/>
          <w:lang w:val="en-US" w:eastAsia="en-US"/>
        </w:rPr>
        <w:t>3</w:t>
      </w:r>
      <w:r w:rsidR="00C327AF" w:rsidRPr="0051005A">
        <w:rPr>
          <w:rFonts w:ascii="Arial" w:hAnsi="Arial" w:cs="Arial"/>
          <w:bCs/>
          <w:sz w:val="20"/>
          <w:szCs w:val="18"/>
          <w:lang w:val="en-US" w:eastAsia="en-US"/>
        </w:rPr>
        <w:t xml:space="preserve"> </w:t>
      </w:r>
      <w:r w:rsidR="00FD3E6C">
        <w:rPr>
          <w:rFonts w:ascii="Arial" w:hAnsi="Arial" w:cs="Arial"/>
          <w:bCs/>
          <w:sz w:val="20"/>
          <w:szCs w:val="18"/>
          <w:lang w:val="en-US" w:eastAsia="en-US"/>
        </w:rPr>
        <w:t>Km</w:t>
      </w:r>
      <w:r w:rsidR="00FD3E6C" w:rsidRPr="00FD3E6C">
        <w:rPr>
          <w:rFonts w:ascii="Arial" w:hAnsi="Arial" w:cs="Arial"/>
          <w:bCs/>
          <w:sz w:val="20"/>
          <w:szCs w:val="18"/>
          <w:vertAlign w:val="superscript"/>
          <w:lang w:val="en-US" w:eastAsia="en-US"/>
        </w:rPr>
        <w:t>2</w:t>
      </w:r>
      <w:r w:rsidR="00C327AF" w:rsidRPr="0051005A">
        <w:rPr>
          <w:rFonts w:ascii="Arial" w:hAnsi="Arial" w:cs="Arial"/>
          <w:bCs/>
          <w:sz w:val="20"/>
          <w:szCs w:val="18"/>
          <w:lang w:val="en-US" w:eastAsia="en-US"/>
        </w:rPr>
        <w:t xml:space="preserve"> to </w:t>
      </w:r>
      <w:r w:rsidR="00C327AF">
        <w:rPr>
          <w:rFonts w:ascii="Arial" w:hAnsi="Arial" w:cs="Arial"/>
          <w:bCs/>
          <w:sz w:val="20"/>
          <w:szCs w:val="18"/>
          <w:lang w:val="en-US" w:eastAsia="en-US"/>
        </w:rPr>
        <w:t>177</w:t>
      </w:r>
      <w:r w:rsidR="00FD3E6C">
        <w:rPr>
          <w:rFonts w:ascii="Arial" w:hAnsi="Arial" w:cs="Arial"/>
          <w:bCs/>
          <w:sz w:val="20"/>
          <w:szCs w:val="18"/>
          <w:lang w:val="en-US" w:eastAsia="en-US"/>
        </w:rPr>
        <w:t>1</w:t>
      </w:r>
      <w:r w:rsidR="00C327AF" w:rsidRPr="0051005A">
        <w:rPr>
          <w:rFonts w:ascii="Arial" w:hAnsi="Arial" w:cs="Arial"/>
          <w:bCs/>
          <w:sz w:val="20"/>
          <w:szCs w:val="18"/>
          <w:lang w:val="en-US" w:eastAsia="en-US"/>
        </w:rPr>
        <w:t xml:space="preserve"> </w:t>
      </w:r>
      <w:r w:rsidR="00FD3E6C">
        <w:rPr>
          <w:rFonts w:ascii="Arial" w:hAnsi="Arial" w:cs="Arial"/>
          <w:bCs/>
          <w:sz w:val="20"/>
          <w:szCs w:val="18"/>
          <w:lang w:val="en-US" w:eastAsia="en-US"/>
        </w:rPr>
        <w:t>Km</w:t>
      </w:r>
      <w:r w:rsidR="00FD3E6C" w:rsidRPr="00FD3E6C">
        <w:rPr>
          <w:rFonts w:ascii="Arial" w:hAnsi="Arial" w:cs="Arial"/>
          <w:bCs/>
          <w:sz w:val="20"/>
          <w:szCs w:val="18"/>
          <w:vertAlign w:val="superscript"/>
          <w:lang w:val="en-US" w:eastAsia="en-US"/>
        </w:rPr>
        <w:t>2</w:t>
      </w:r>
      <w:r w:rsidR="00C327AF" w:rsidRPr="0051005A">
        <w:rPr>
          <w:rFonts w:ascii="Arial" w:hAnsi="Arial" w:cs="Arial"/>
          <w:bCs/>
          <w:sz w:val="20"/>
          <w:szCs w:val="18"/>
          <w:lang w:val="en-US" w:eastAsia="en-US"/>
        </w:rPr>
        <w:t>)</w:t>
      </w:r>
      <w:r w:rsidRPr="0051005A">
        <w:rPr>
          <w:rFonts w:ascii="Arial" w:hAnsi="Arial" w:cs="Arial"/>
          <w:bCs/>
          <w:sz w:val="20"/>
          <w:szCs w:val="18"/>
          <w:lang w:val="en-US" w:eastAsia="en-US"/>
        </w:rPr>
        <w:t>, confirming persistent deforestation dynamics. Meanwhile, water bodies increased markedly</w:t>
      </w:r>
      <w:r w:rsidR="00C327AF">
        <w:rPr>
          <w:rFonts w:ascii="Arial" w:hAnsi="Arial" w:cs="Arial"/>
          <w:bCs/>
          <w:sz w:val="20"/>
          <w:szCs w:val="18"/>
          <w:lang w:val="en-US" w:eastAsia="en-US"/>
        </w:rPr>
        <w:t xml:space="preserve"> </w:t>
      </w:r>
      <w:r w:rsidR="00C327AF" w:rsidRPr="0051005A">
        <w:rPr>
          <w:rFonts w:ascii="Arial" w:hAnsi="Arial" w:cs="Arial"/>
          <w:bCs/>
          <w:sz w:val="20"/>
          <w:szCs w:val="18"/>
          <w:lang w:val="en-US" w:eastAsia="en-US"/>
        </w:rPr>
        <w:t xml:space="preserve">(from </w:t>
      </w:r>
      <w:r w:rsidR="00C327AF">
        <w:rPr>
          <w:rFonts w:ascii="Arial" w:hAnsi="Arial" w:cs="Arial"/>
          <w:bCs/>
          <w:sz w:val="20"/>
          <w:szCs w:val="18"/>
          <w:lang w:val="en-US" w:eastAsia="en-US"/>
        </w:rPr>
        <w:t>3270</w:t>
      </w:r>
      <w:r w:rsidR="00C327AF" w:rsidRPr="0051005A">
        <w:rPr>
          <w:rFonts w:ascii="Arial" w:hAnsi="Arial" w:cs="Arial"/>
          <w:bCs/>
          <w:sz w:val="20"/>
          <w:szCs w:val="18"/>
          <w:lang w:val="en-US" w:eastAsia="en-US"/>
        </w:rPr>
        <w:t xml:space="preserve"> </w:t>
      </w:r>
      <w:r w:rsidR="00FD3E6C">
        <w:rPr>
          <w:rFonts w:ascii="Arial" w:hAnsi="Arial" w:cs="Arial"/>
          <w:bCs/>
          <w:sz w:val="20"/>
          <w:szCs w:val="18"/>
          <w:lang w:val="en-US" w:eastAsia="en-US"/>
        </w:rPr>
        <w:t>Km</w:t>
      </w:r>
      <w:r w:rsidR="00FD3E6C" w:rsidRPr="00FD3E6C">
        <w:rPr>
          <w:rFonts w:ascii="Arial" w:hAnsi="Arial" w:cs="Arial"/>
          <w:bCs/>
          <w:sz w:val="20"/>
          <w:szCs w:val="18"/>
          <w:vertAlign w:val="superscript"/>
          <w:lang w:val="en-US" w:eastAsia="en-US"/>
        </w:rPr>
        <w:t>2</w:t>
      </w:r>
      <w:r w:rsidR="00C327AF" w:rsidRPr="0051005A">
        <w:rPr>
          <w:rFonts w:ascii="Arial" w:hAnsi="Arial" w:cs="Arial"/>
          <w:bCs/>
          <w:sz w:val="20"/>
          <w:szCs w:val="18"/>
          <w:lang w:val="en-US" w:eastAsia="en-US"/>
        </w:rPr>
        <w:t xml:space="preserve"> to </w:t>
      </w:r>
      <w:r w:rsidR="00C327AF">
        <w:rPr>
          <w:rFonts w:ascii="Arial" w:hAnsi="Arial" w:cs="Arial"/>
          <w:bCs/>
          <w:sz w:val="20"/>
          <w:szCs w:val="18"/>
          <w:lang w:val="en-US" w:eastAsia="en-US"/>
        </w:rPr>
        <w:t>4942</w:t>
      </w:r>
      <w:r w:rsidR="00C327AF" w:rsidRPr="0051005A">
        <w:rPr>
          <w:rFonts w:ascii="Arial" w:hAnsi="Arial" w:cs="Arial"/>
          <w:bCs/>
          <w:sz w:val="20"/>
          <w:szCs w:val="18"/>
          <w:lang w:val="en-US" w:eastAsia="en-US"/>
        </w:rPr>
        <w:t xml:space="preserve"> </w:t>
      </w:r>
      <w:r w:rsidR="00FD3E6C">
        <w:rPr>
          <w:rFonts w:ascii="Arial" w:hAnsi="Arial" w:cs="Arial"/>
          <w:bCs/>
          <w:sz w:val="20"/>
          <w:szCs w:val="18"/>
          <w:lang w:val="en-US" w:eastAsia="en-US"/>
        </w:rPr>
        <w:t>Km</w:t>
      </w:r>
      <w:r w:rsidR="00FD3E6C" w:rsidRPr="00FD3E6C">
        <w:rPr>
          <w:rFonts w:ascii="Arial" w:hAnsi="Arial" w:cs="Arial"/>
          <w:bCs/>
          <w:sz w:val="20"/>
          <w:szCs w:val="18"/>
          <w:vertAlign w:val="superscript"/>
          <w:lang w:val="en-US" w:eastAsia="en-US"/>
        </w:rPr>
        <w:t>2</w:t>
      </w:r>
      <w:r w:rsidR="00C327AF" w:rsidRPr="0051005A">
        <w:rPr>
          <w:rFonts w:ascii="Arial" w:hAnsi="Arial" w:cs="Arial"/>
          <w:bCs/>
          <w:sz w:val="20"/>
          <w:szCs w:val="18"/>
          <w:lang w:val="en-US" w:eastAsia="en-US"/>
        </w:rPr>
        <w:t>)</w:t>
      </w:r>
      <w:r w:rsidRPr="0051005A">
        <w:rPr>
          <w:rFonts w:ascii="Arial" w:hAnsi="Arial" w:cs="Arial"/>
          <w:bCs/>
          <w:sz w:val="20"/>
          <w:szCs w:val="18"/>
          <w:lang w:val="en-US" w:eastAsia="en-US"/>
        </w:rPr>
        <w:t>, likely due to hydrological fluctuations or the development of water infrastructures.</w:t>
      </w:r>
    </w:p>
    <w:p w14:paraId="4BC2DAD0" w14:textId="77777777" w:rsidR="0051005A" w:rsidRDefault="0051005A" w:rsidP="00EA1D64">
      <w:pPr>
        <w:pStyle w:val="NormalWeb"/>
        <w:spacing w:before="0" w:beforeAutospacing="0" w:after="0" w:afterAutospacing="0"/>
        <w:jc w:val="both"/>
        <w:rPr>
          <w:rFonts w:ascii="Arial" w:hAnsi="Arial" w:cs="Arial"/>
          <w:bCs/>
          <w:sz w:val="20"/>
          <w:szCs w:val="18"/>
          <w:lang w:val="en-US" w:eastAsia="en-US"/>
        </w:rPr>
      </w:pPr>
    </w:p>
    <w:p w14:paraId="0BCA4AA7" w14:textId="77777777" w:rsidR="0051005A" w:rsidRDefault="0051005A" w:rsidP="00EA1D64">
      <w:pPr>
        <w:pStyle w:val="NormalWeb"/>
        <w:spacing w:before="0" w:beforeAutospacing="0" w:after="0" w:afterAutospacing="0"/>
        <w:jc w:val="both"/>
        <w:rPr>
          <w:rFonts w:ascii="Arial" w:hAnsi="Arial" w:cs="Arial"/>
          <w:bCs/>
          <w:sz w:val="20"/>
          <w:szCs w:val="18"/>
          <w:lang w:val="en-US" w:eastAsia="en-US"/>
        </w:rPr>
      </w:pPr>
    </w:p>
    <w:p w14:paraId="595D00B6" w14:textId="0E3FF572" w:rsidR="00EA1D64" w:rsidRDefault="00E41119" w:rsidP="00E61AAC">
      <w:pPr>
        <w:pStyle w:val="NormalWeb"/>
        <w:spacing w:before="0" w:beforeAutospacing="0" w:after="0" w:afterAutospacing="0"/>
        <w:jc w:val="center"/>
        <w:rPr>
          <w:rFonts w:ascii="Arial" w:hAnsi="Arial" w:cs="Arial"/>
          <w:bCs/>
          <w:sz w:val="20"/>
          <w:szCs w:val="18"/>
          <w:lang w:val="en-US" w:eastAsia="en-US"/>
        </w:rPr>
      </w:pPr>
      <w:r>
        <w:rPr>
          <w:noProof/>
        </w:rPr>
        <w:lastRenderedPageBreak/>
        <w:drawing>
          <wp:inline distT="0" distB="0" distL="0" distR="0" wp14:anchorId="20E9A043" wp14:editId="3FAA5F3B">
            <wp:extent cx="5212080" cy="3101340"/>
            <wp:effectExtent l="0" t="0" r="7620" b="3810"/>
            <wp:docPr id="181485868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2080" cy="3101340"/>
                    </a:xfrm>
                    <a:prstGeom prst="rect">
                      <a:avLst/>
                    </a:prstGeom>
                    <a:noFill/>
                    <a:ln>
                      <a:noFill/>
                    </a:ln>
                  </pic:spPr>
                </pic:pic>
              </a:graphicData>
            </a:graphic>
          </wp:inline>
        </w:drawing>
      </w:r>
    </w:p>
    <w:p w14:paraId="714629FE" w14:textId="77777777" w:rsidR="00EA1D64" w:rsidRDefault="00EA1D64" w:rsidP="00EA1D64">
      <w:pPr>
        <w:pStyle w:val="NormalWeb"/>
        <w:spacing w:before="0" w:beforeAutospacing="0" w:after="0" w:afterAutospacing="0"/>
        <w:jc w:val="both"/>
        <w:rPr>
          <w:rFonts w:ascii="Arial" w:hAnsi="Arial" w:cs="Arial"/>
          <w:bCs/>
          <w:sz w:val="20"/>
          <w:szCs w:val="18"/>
          <w:lang w:val="en-US" w:eastAsia="en-US"/>
        </w:rPr>
      </w:pPr>
    </w:p>
    <w:p w14:paraId="49E7B486" w14:textId="6FE4DA01" w:rsidR="0058234A" w:rsidRPr="00EC1DAE" w:rsidRDefault="0058234A" w:rsidP="00EC1DAE">
      <w:pPr>
        <w:pStyle w:val="NormalWeb"/>
        <w:spacing w:before="0" w:beforeAutospacing="0" w:after="0" w:afterAutospacing="0"/>
        <w:jc w:val="both"/>
        <w:rPr>
          <w:rFonts w:ascii="Arial" w:hAnsi="Arial" w:cs="Arial"/>
          <w:bCs/>
          <w:sz w:val="20"/>
          <w:szCs w:val="18"/>
          <w:lang w:val="en-US" w:eastAsia="en-US"/>
        </w:rPr>
      </w:pPr>
      <w:r w:rsidRPr="008D2377">
        <w:rPr>
          <w:rFonts w:ascii="Arial" w:hAnsi="Arial" w:cs="Arial"/>
          <w:b/>
          <w:sz w:val="20"/>
          <w:szCs w:val="18"/>
          <w:lang w:val="en-US" w:eastAsia="en-US"/>
        </w:rPr>
        <w:t>Figure 2</w:t>
      </w:r>
      <w:r w:rsidR="00FD62C2">
        <w:rPr>
          <w:rFonts w:ascii="Arial" w:hAnsi="Arial" w:cs="Arial"/>
          <w:b/>
          <w:sz w:val="20"/>
          <w:szCs w:val="18"/>
          <w:lang w:val="en-US" w:eastAsia="en-US"/>
        </w:rPr>
        <w:t xml:space="preserve">. </w:t>
      </w:r>
      <w:r w:rsidR="00C42287" w:rsidRPr="00EC1DAE">
        <w:rPr>
          <w:rFonts w:ascii="Arial" w:hAnsi="Arial" w:cs="Arial"/>
          <w:bCs/>
          <w:sz w:val="20"/>
          <w:szCs w:val="18"/>
          <w:lang w:val="en-US" w:eastAsia="en-US"/>
        </w:rPr>
        <w:t>Changes in land cover classes between 2015 and 2020 revealing significant landscape transformations</w:t>
      </w:r>
    </w:p>
    <w:p w14:paraId="2BB6EDB7" w14:textId="23CA5E6C" w:rsidR="00BC303C" w:rsidRDefault="00BC303C" w:rsidP="00EA1D64">
      <w:pPr>
        <w:pStyle w:val="NormalWeb"/>
        <w:spacing w:before="0" w:beforeAutospacing="0" w:after="0" w:afterAutospacing="0"/>
        <w:jc w:val="both"/>
        <w:rPr>
          <w:rFonts w:ascii="Arial" w:hAnsi="Arial" w:cs="Arial"/>
          <w:b/>
          <w:sz w:val="20"/>
          <w:szCs w:val="18"/>
          <w:lang w:val="en-US" w:eastAsia="en-US"/>
        </w:rPr>
      </w:pPr>
    </w:p>
    <w:p w14:paraId="25952004" w14:textId="414DA304" w:rsidR="00BC303C" w:rsidRDefault="00EF5675" w:rsidP="00454E5F">
      <w:pPr>
        <w:pStyle w:val="NormalWeb"/>
        <w:spacing w:before="0" w:beforeAutospacing="0" w:after="0" w:afterAutospacing="0"/>
        <w:ind w:firstLine="284"/>
        <w:jc w:val="both"/>
        <w:rPr>
          <w:noProof/>
        </w:rPr>
      </w:pPr>
      <w:r>
        <w:rPr>
          <w:noProof/>
        </w:rPr>
        <w:drawing>
          <wp:inline distT="0" distB="0" distL="0" distR="0" wp14:anchorId="5A73A053" wp14:editId="3249B721">
            <wp:extent cx="4572000" cy="2520000"/>
            <wp:effectExtent l="0" t="0" r="0" b="13970"/>
            <wp:docPr id="1" name="Graphique 1">
              <a:extLst xmlns:a="http://schemas.openxmlformats.org/drawingml/2006/main">
                <a:ext uri="{FF2B5EF4-FFF2-40B4-BE49-F238E27FC236}">
                  <a16:creationId xmlns:a16="http://schemas.microsoft.com/office/drawing/2014/main" id="{CDAB2815-96D6-44BC-A6B8-319B23C0CC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074B78C" w14:textId="13D934D6" w:rsidR="005906EB" w:rsidRDefault="005906EB" w:rsidP="00EA1D64">
      <w:pPr>
        <w:pStyle w:val="NormalWeb"/>
        <w:spacing w:before="0" w:beforeAutospacing="0" w:after="0" w:afterAutospacing="0"/>
        <w:jc w:val="both"/>
        <w:rPr>
          <w:noProof/>
        </w:rPr>
      </w:pPr>
    </w:p>
    <w:p w14:paraId="6A1B765E" w14:textId="4E0BAE1C" w:rsidR="00BC303C" w:rsidRPr="00454E5F" w:rsidRDefault="00FD62C2" w:rsidP="003D01CF">
      <w:pPr>
        <w:pStyle w:val="NormalWeb"/>
        <w:spacing w:before="0" w:beforeAutospacing="0" w:after="0" w:afterAutospacing="0"/>
        <w:jc w:val="both"/>
        <w:rPr>
          <w:rFonts w:ascii="Arial" w:hAnsi="Arial" w:cs="Arial"/>
          <w:noProof/>
          <w:sz w:val="20"/>
          <w:szCs w:val="20"/>
          <w:lang w:val="en-US"/>
        </w:rPr>
      </w:pPr>
      <w:bookmarkStart w:id="2" w:name="_Hlk214854100"/>
      <w:r w:rsidRPr="00697DCB">
        <w:rPr>
          <w:rFonts w:ascii="Arial" w:hAnsi="Arial" w:cs="Arial"/>
          <w:b/>
          <w:bCs/>
          <w:noProof/>
          <w:sz w:val="20"/>
          <w:szCs w:val="20"/>
          <w:lang w:val="en-US"/>
        </w:rPr>
        <w:t xml:space="preserve">Figure </w:t>
      </w:r>
      <w:r w:rsidR="00B72B61" w:rsidRPr="00697DCB">
        <w:rPr>
          <w:rFonts w:ascii="Arial" w:hAnsi="Arial" w:cs="Arial"/>
          <w:b/>
          <w:bCs/>
          <w:noProof/>
          <w:sz w:val="20"/>
          <w:szCs w:val="20"/>
          <w:lang w:val="en-US"/>
        </w:rPr>
        <w:t>3</w:t>
      </w:r>
      <w:r w:rsidRPr="00697DCB">
        <w:rPr>
          <w:rFonts w:ascii="Arial" w:hAnsi="Arial" w:cs="Arial"/>
          <w:b/>
          <w:bCs/>
          <w:noProof/>
          <w:sz w:val="20"/>
          <w:szCs w:val="20"/>
          <w:lang w:val="en-US"/>
        </w:rPr>
        <w:t xml:space="preserve">. </w:t>
      </w:r>
      <w:r w:rsidRPr="00454E5F">
        <w:rPr>
          <w:rFonts w:ascii="Arial" w:hAnsi="Arial" w:cs="Arial"/>
          <w:noProof/>
          <w:sz w:val="20"/>
          <w:szCs w:val="20"/>
          <w:lang w:val="en-US"/>
        </w:rPr>
        <w:t>Evolution of areas of land cover and land use classes between 20</w:t>
      </w:r>
      <w:r w:rsidR="00D428D7" w:rsidRPr="00454E5F">
        <w:rPr>
          <w:rFonts w:ascii="Arial" w:hAnsi="Arial" w:cs="Arial"/>
          <w:noProof/>
          <w:sz w:val="20"/>
          <w:szCs w:val="20"/>
          <w:lang w:val="en-US"/>
        </w:rPr>
        <w:t>15</w:t>
      </w:r>
      <w:r w:rsidRPr="00454E5F">
        <w:rPr>
          <w:rFonts w:ascii="Arial" w:hAnsi="Arial" w:cs="Arial"/>
          <w:noProof/>
          <w:sz w:val="20"/>
          <w:szCs w:val="20"/>
          <w:lang w:val="en-US"/>
        </w:rPr>
        <w:t xml:space="preserve"> and 20</w:t>
      </w:r>
      <w:r w:rsidR="00D428D7" w:rsidRPr="00454E5F">
        <w:rPr>
          <w:rFonts w:ascii="Arial" w:hAnsi="Arial" w:cs="Arial"/>
          <w:noProof/>
          <w:sz w:val="20"/>
          <w:szCs w:val="20"/>
          <w:lang w:val="en-US"/>
        </w:rPr>
        <w:t>20</w:t>
      </w:r>
    </w:p>
    <w:p w14:paraId="1EF8E338" w14:textId="77777777" w:rsidR="00FD62C2" w:rsidRPr="00454E5F" w:rsidRDefault="00FD62C2" w:rsidP="003D01CF">
      <w:pPr>
        <w:pStyle w:val="NormalWeb"/>
        <w:spacing w:before="0" w:beforeAutospacing="0" w:after="0" w:afterAutospacing="0"/>
        <w:jc w:val="both"/>
        <w:rPr>
          <w:rFonts w:ascii="Arial" w:hAnsi="Arial" w:cs="Arial"/>
          <w:sz w:val="20"/>
          <w:szCs w:val="18"/>
          <w:lang w:val="en-US" w:eastAsia="en-US"/>
        </w:rPr>
      </w:pPr>
    </w:p>
    <w:p w14:paraId="775EC78F" w14:textId="36C57945" w:rsidR="003D01CF" w:rsidRDefault="003D01CF" w:rsidP="00454E5F">
      <w:pPr>
        <w:pStyle w:val="NormalWeb"/>
        <w:spacing w:before="120" w:beforeAutospacing="0" w:after="120" w:afterAutospacing="0"/>
        <w:jc w:val="both"/>
        <w:rPr>
          <w:rFonts w:ascii="Arial" w:hAnsi="Arial" w:cs="Arial"/>
          <w:b/>
          <w:sz w:val="20"/>
          <w:szCs w:val="18"/>
          <w:lang w:val="en-US" w:eastAsia="en-US"/>
        </w:rPr>
      </w:pPr>
      <w:r w:rsidRPr="003D01CF">
        <w:rPr>
          <w:rFonts w:ascii="Arial" w:hAnsi="Arial" w:cs="Arial"/>
          <w:b/>
          <w:sz w:val="20"/>
          <w:szCs w:val="18"/>
          <w:lang w:val="en-US" w:eastAsia="en-US"/>
        </w:rPr>
        <w:t>3.</w:t>
      </w:r>
      <w:r>
        <w:rPr>
          <w:rFonts w:ascii="Arial" w:hAnsi="Arial" w:cs="Arial"/>
          <w:b/>
          <w:sz w:val="20"/>
          <w:szCs w:val="18"/>
          <w:lang w:val="en-US" w:eastAsia="en-US"/>
        </w:rPr>
        <w:t>2</w:t>
      </w:r>
      <w:r w:rsidRPr="003D01CF">
        <w:rPr>
          <w:rFonts w:ascii="Arial" w:hAnsi="Arial" w:cs="Arial"/>
          <w:b/>
          <w:sz w:val="20"/>
          <w:szCs w:val="18"/>
          <w:lang w:val="en-US" w:eastAsia="en-US"/>
        </w:rPr>
        <w:t>. Land use patterns from 20</w:t>
      </w:r>
      <w:r>
        <w:rPr>
          <w:rFonts w:ascii="Arial" w:hAnsi="Arial" w:cs="Arial"/>
          <w:b/>
          <w:sz w:val="20"/>
          <w:szCs w:val="18"/>
          <w:lang w:val="en-US" w:eastAsia="en-US"/>
        </w:rPr>
        <w:t xml:space="preserve">20 </w:t>
      </w:r>
      <w:r w:rsidRPr="003D01CF">
        <w:rPr>
          <w:rFonts w:ascii="Arial" w:hAnsi="Arial" w:cs="Arial"/>
          <w:b/>
          <w:sz w:val="20"/>
          <w:szCs w:val="18"/>
          <w:lang w:val="en-US" w:eastAsia="en-US"/>
        </w:rPr>
        <w:t>to 202</w:t>
      </w:r>
      <w:r>
        <w:rPr>
          <w:rFonts w:ascii="Arial" w:hAnsi="Arial" w:cs="Arial"/>
          <w:b/>
          <w:sz w:val="20"/>
          <w:szCs w:val="18"/>
          <w:lang w:val="en-US" w:eastAsia="en-US"/>
        </w:rPr>
        <w:t>4</w:t>
      </w:r>
    </w:p>
    <w:bookmarkEnd w:id="2"/>
    <w:p w14:paraId="4035804C" w14:textId="1EA46AAB" w:rsidR="00874A06" w:rsidRPr="00874A06" w:rsidRDefault="00B9131A" w:rsidP="00874A06">
      <w:pPr>
        <w:pStyle w:val="NormalWeb"/>
        <w:spacing w:before="0" w:beforeAutospacing="0" w:after="0" w:afterAutospacing="0"/>
        <w:jc w:val="both"/>
        <w:rPr>
          <w:rFonts w:ascii="Arial" w:hAnsi="Arial" w:cs="Arial"/>
          <w:sz w:val="20"/>
          <w:szCs w:val="20"/>
          <w:lang w:val="en-US" w:eastAsia="en-US"/>
        </w:rPr>
      </w:pPr>
      <w:r w:rsidRPr="00B9131A">
        <w:rPr>
          <w:rFonts w:ascii="Arial" w:hAnsi="Arial" w:cs="Arial"/>
          <w:sz w:val="20"/>
          <w:szCs w:val="20"/>
          <w:lang w:val="en-US" w:eastAsia="en-US"/>
        </w:rPr>
        <w:t>The period 2020–2024 is distinguished by rapid changes in the landscape, resulting from agricultural expansion and the modification of natural and anthropized spaces (</w:t>
      </w:r>
      <w:r>
        <w:rPr>
          <w:rFonts w:ascii="Arial" w:hAnsi="Arial" w:cs="Arial"/>
          <w:sz w:val="20"/>
          <w:szCs w:val="20"/>
          <w:lang w:val="en-US" w:eastAsia="en-US"/>
        </w:rPr>
        <w:t>F</w:t>
      </w:r>
      <w:r w:rsidRPr="00B9131A">
        <w:rPr>
          <w:rFonts w:ascii="Arial" w:hAnsi="Arial" w:cs="Arial"/>
          <w:sz w:val="20"/>
          <w:szCs w:val="20"/>
          <w:lang w:val="en-US" w:eastAsia="en-US"/>
        </w:rPr>
        <w:t>igure</w:t>
      </w:r>
      <w:r>
        <w:rPr>
          <w:rFonts w:ascii="Arial" w:hAnsi="Arial" w:cs="Arial"/>
          <w:sz w:val="20"/>
          <w:szCs w:val="20"/>
          <w:lang w:val="en-US" w:eastAsia="en-US"/>
        </w:rPr>
        <w:t xml:space="preserve"> 4 and Figure 5</w:t>
      </w:r>
      <w:r w:rsidRPr="00B9131A">
        <w:rPr>
          <w:rFonts w:ascii="Arial" w:hAnsi="Arial" w:cs="Arial"/>
          <w:sz w:val="20"/>
          <w:szCs w:val="20"/>
          <w:lang w:val="en-US" w:eastAsia="en-US"/>
        </w:rPr>
        <w:t xml:space="preserve">). </w:t>
      </w:r>
      <w:r w:rsidR="00874A06" w:rsidRPr="00874A06">
        <w:rPr>
          <w:rFonts w:ascii="Arial" w:hAnsi="Arial" w:cs="Arial"/>
          <w:sz w:val="20"/>
          <w:szCs w:val="20"/>
          <w:lang w:val="en-US" w:eastAsia="en-US"/>
        </w:rPr>
        <w:t xml:space="preserve">Between 2020 and 2024, land-use patterns exhibited substantial shifts indicative of both ecological change and intensifying human pressures. Bare soil and settlements expanded rapidly, rising from 2,931 km² to 7,613 km², a trend consistent with accelerated land </w:t>
      </w:r>
      <w:r w:rsidR="00874A06" w:rsidRPr="00874A06">
        <w:rPr>
          <w:rFonts w:ascii="Arial" w:hAnsi="Arial" w:cs="Arial"/>
          <w:sz w:val="20"/>
          <w:szCs w:val="20"/>
          <w:lang w:val="en-US" w:eastAsia="en-US"/>
        </w:rPr>
        <w:lastRenderedPageBreak/>
        <w:t>degradation, urban growth, or broader anthropogenic encroachment. Conversely, degraded forests declined sharply from 2,251 km² to 736 km², a change that may reflect transitions to ard other land-use categories, progressive canopy loss, or localized vegetation recovery.</w:t>
      </w:r>
    </w:p>
    <w:p w14:paraId="5F87C550" w14:textId="65EE1BD4" w:rsidR="00874A06" w:rsidRDefault="00874A06" w:rsidP="00874A06">
      <w:pPr>
        <w:pStyle w:val="NormalWeb"/>
        <w:spacing w:before="0" w:beforeAutospacing="0" w:after="0" w:afterAutospacing="0"/>
        <w:jc w:val="both"/>
        <w:rPr>
          <w:rFonts w:ascii="Arial" w:hAnsi="Arial" w:cs="Arial"/>
          <w:sz w:val="20"/>
          <w:szCs w:val="20"/>
          <w:lang w:val="en-US" w:eastAsia="en-US"/>
        </w:rPr>
      </w:pPr>
      <w:r w:rsidRPr="00874A06">
        <w:rPr>
          <w:rFonts w:ascii="Arial" w:hAnsi="Arial" w:cs="Arial"/>
          <w:sz w:val="20"/>
          <w:szCs w:val="20"/>
          <w:lang w:val="en-US" w:eastAsia="en-US"/>
        </w:rPr>
        <w:t>Savanna areas increased moderately (751 km² to 920 km²), suggesting an expansion of open vegetation communities potentially linked to forest degradation or altered fire regimes. C</w:t>
      </w:r>
      <w:r>
        <w:rPr>
          <w:rFonts w:ascii="Arial" w:hAnsi="Arial" w:cs="Arial"/>
          <w:sz w:val="20"/>
          <w:szCs w:val="20"/>
          <w:lang w:val="en-US" w:eastAsia="en-US"/>
        </w:rPr>
        <w:t>rops</w:t>
      </w:r>
      <w:r w:rsidRPr="00874A06">
        <w:rPr>
          <w:rFonts w:ascii="Arial" w:hAnsi="Arial" w:cs="Arial"/>
          <w:sz w:val="20"/>
          <w:szCs w:val="20"/>
          <w:lang w:val="en-US" w:eastAsia="en-US"/>
        </w:rPr>
        <w:t xml:space="preserve"> and fallows contracted markedly, decreasing from 3,054 km² to 559 km², which may indicate extensive land abandonment, conversion to built-up areas, or reduced agricultural suitability due to biophysical constraints.</w:t>
      </w:r>
    </w:p>
    <w:p w14:paraId="2789A944" w14:textId="77777777" w:rsidR="00595DA6" w:rsidRPr="00874A06" w:rsidRDefault="00595DA6" w:rsidP="00874A06">
      <w:pPr>
        <w:pStyle w:val="NormalWeb"/>
        <w:spacing w:before="0" w:beforeAutospacing="0" w:after="0" w:afterAutospacing="0"/>
        <w:jc w:val="both"/>
        <w:rPr>
          <w:rFonts w:ascii="Arial" w:hAnsi="Arial" w:cs="Arial"/>
          <w:sz w:val="20"/>
          <w:szCs w:val="20"/>
          <w:lang w:val="en-US" w:eastAsia="en-US"/>
        </w:rPr>
      </w:pPr>
    </w:p>
    <w:p w14:paraId="7F0D246B" w14:textId="76A988DE" w:rsidR="003D01CF" w:rsidRDefault="00874A06" w:rsidP="00874A06">
      <w:pPr>
        <w:pStyle w:val="NormalWeb"/>
        <w:spacing w:before="0" w:beforeAutospacing="0" w:after="0" w:afterAutospacing="0"/>
        <w:jc w:val="both"/>
        <w:rPr>
          <w:rFonts w:ascii="Arial" w:hAnsi="Arial" w:cs="Arial"/>
          <w:sz w:val="20"/>
          <w:szCs w:val="20"/>
          <w:lang w:val="en-US" w:eastAsia="en-US"/>
        </w:rPr>
      </w:pPr>
      <w:r w:rsidRPr="00874A06">
        <w:rPr>
          <w:rFonts w:ascii="Arial" w:hAnsi="Arial" w:cs="Arial"/>
          <w:sz w:val="20"/>
          <w:szCs w:val="20"/>
          <w:lang w:val="en-US" w:eastAsia="en-US"/>
        </w:rPr>
        <w:t>Dense forests showed a positive trajectory, expanding from 1,771 km² to 2,193 km². This renewal could be associated with natural regeneration processes, targeted restoration efforts, or protection measures that have limited disturbance. In contrast, water bodies diminished from 4,942 km² to 3,678 km², a reduction pointing to possible hydrological modification, declining surface water availability, or interannual variability in water extent.</w:t>
      </w:r>
    </w:p>
    <w:p w14:paraId="215261B3" w14:textId="77777777" w:rsidR="00454E5F" w:rsidRPr="00F33833" w:rsidRDefault="00454E5F" w:rsidP="00874A06">
      <w:pPr>
        <w:pStyle w:val="NormalWeb"/>
        <w:spacing w:before="0" w:beforeAutospacing="0" w:after="0" w:afterAutospacing="0"/>
        <w:jc w:val="both"/>
        <w:rPr>
          <w:rFonts w:ascii="Arial" w:hAnsi="Arial" w:cs="Arial"/>
          <w:sz w:val="20"/>
          <w:szCs w:val="20"/>
          <w:lang w:val="en-US" w:eastAsia="en-US"/>
        </w:rPr>
      </w:pPr>
    </w:p>
    <w:p w14:paraId="7AC58E36" w14:textId="3D52D1C9" w:rsidR="001C75F1" w:rsidRDefault="00E61AAC" w:rsidP="00DF646C">
      <w:pPr>
        <w:pStyle w:val="NormalWeb"/>
        <w:spacing w:before="0" w:beforeAutospacing="0" w:after="120" w:afterAutospacing="0"/>
        <w:ind w:hanging="142"/>
        <w:jc w:val="center"/>
        <w:rPr>
          <w:rFonts w:ascii="Arial" w:hAnsi="Arial" w:cs="Arial"/>
          <w:sz w:val="20"/>
          <w:szCs w:val="20"/>
          <w:lang w:val="en-US" w:eastAsia="en-US"/>
        </w:rPr>
      </w:pPr>
      <w:r>
        <w:rPr>
          <w:noProof/>
        </w:rPr>
        <w:drawing>
          <wp:inline distT="0" distB="0" distL="0" distR="0" wp14:anchorId="5F12D639" wp14:editId="2D3A2353">
            <wp:extent cx="5340350" cy="3177664"/>
            <wp:effectExtent l="0" t="0" r="0" b="3810"/>
            <wp:docPr id="23549119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44353" cy="3180046"/>
                    </a:xfrm>
                    <a:prstGeom prst="rect">
                      <a:avLst/>
                    </a:prstGeom>
                    <a:noFill/>
                    <a:ln>
                      <a:noFill/>
                    </a:ln>
                  </pic:spPr>
                </pic:pic>
              </a:graphicData>
            </a:graphic>
          </wp:inline>
        </w:drawing>
      </w:r>
    </w:p>
    <w:p w14:paraId="73B50C94" w14:textId="64597F00" w:rsidR="002F4EF3" w:rsidRPr="00454E5F" w:rsidRDefault="002F4EF3" w:rsidP="00E61AAC">
      <w:pPr>
        <w:pStyle w:val="NormalWeb"/>
        <w:spacing w:before="0" w:beforeAutospacing="0" w:after="120" w:afterAutospacing="0"/>
        <w:ind w:hanging="142"/>
        <w:jc w:val="both"/>
        <w:rPr>
          <w:rFonts w:ascii="Arial" w:hAnsi="Arial" w:cs="Arial"/>
          <w:sz w:val="20"/>
          <w:szCs w:val="20"/>
          <w:lang w:val="en-US" w:eastAsia="en-US"/>
        </w:rPr>
      </w:pPr>
      <w:r w:rsidRPr="002F4EF3">
        <w:rPr>
          <w:rFonts w:ascii="Arial" w:hAnsi="Arial" w:cs="Arial"/>
          <w:b/>
          <w:bCs/>
          <w:sz w:val="20"/>
          <w:szCs w:val="20"/>
          <w:lang w:val="en-US" w:eastAsia="en-US"/>
        </w:rPr>
        <w:t xml:space="preserve">Figure </w:t>
      </w:r>
      <w:r w:rsidR="00FD62C2">
        <w:rPr>
          <w:rFonts w:ascii="Arial" w:hAnsi="Arial" w:cs="Arial"/>
          <w:b/>
          <w:bCs/>
          <w:sz w:val="20"/>
          <w:szCs w:val="20"/>
          <w:lang w:val="en-US" w:eastAsia="en-US"/>
        </w:rPr>
        <w:t xml:space="preserve">4. </w:t>
      </w:r>
      <w:r w:rsidRPr="00454E5F">
        <w:rPr>
          <w:rFonts w:ascii="Arial" w:hAnsi="Arial" w:cs="Arial"/>
          <w:sz w:val="20"/>
          <w:szCs w:val="20"/>
          <w:lang w:val="en-US" w:eastAsia="en-US"/>
        </w:rPr>
        <w:t xml:space="preserve">Degradation of forests reflecting a strong conversion of the areas to other uses and the continuation of anthropogenic pressures on forest environments </w:t>
      </w:r>
    </w:p>
    <w:p w14:paraId="3934C28C" w14:textId="6E597F6D" w:rsidR="005906EB" w:rsidRDefault="00EF5675" w:rsidP="00E61AAC">
      <w:pPr>
        <w:pStyle w:val="NormalWeb"/>
        <w:spacing w:before="0" w:beforeAutospacing="0" w:after="120" w:afterAutospacing="0"/>
        <w:ind w:hanging="142"/>
        <w:jc w:val="both"/>
        <w:rPr>
          <w:rFonts w:ascii="Arial" w:hAnsi="Arial" w:cs="Arial"/>
          <w:b/>
          <w:bCs/>
          <w:sz w:val="20"/>
          <w:szCs w:val="20"/>
          <w:lang w:val="en-US" w:eastAsia="en-US"/>
        </w:rPr>
      </w:pPr>
      <w:r>
        <w:rPr>
          <w:noProof/>
        </w:rPr>
        <w:lastRenderedPageBreak/>
        <w:drawing>
          <wp:anchor distT="0" distB="0" distL="114300" distR="114300" simplePos="0" relativeHeight="251658240" behindDoc="0" locked="0" layoutInCell="1" allowOverlap="1" wp14:anchorId="741A8A1E" wp14:editId="30DCF77E">
            <wp:simplePos x="1187355" y="4537881"/>
            <wp:positionH relativeFrom="column">
              <wp:align>left</wp:align>
            </wp:positionH>
            <wp:positionV relativeFrom="paragraph">
              <wp:align>top</wp:align>
            </wp:positionV>
            <wp:extent cx="4572000" cy="2520000"/>
            <wp:effectExtent l="0" t="0" r="0" b="13970"/>
            <wp:wrapSquare wrapText="bothSides"/>
            <wp:docPr id="6" name="Graphique 6">
              <a:extLst xmlns:a="http://schemas.openxmlformats.org/drawingml/2006/main">
                <a:ext uri="{FF2B5EF4-FFF2-40B4-BE49-F238E27FC236}">
                  <a16:creationId xmlns:a16="http://schemas.microsoft.com/office/drawing/2014/main" id="{B7521742-D941-4860-844E-07D3F85CED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r>
        <w:rPr>
          <w:rFonts w:ascii="Arial" w:hAnsi="Arial" w:cs="Arial"/>
          <w:b/>
          <w:bCs/>
          <w:sz w:val="20"/>
          <w:szCs w:val="20"/>
          <w:lang w:val="en-US" w:eastAsia="en-US"/>
        </w:rPr>
        <w:br w:type="textWrapping" w:clear="all"/>
      </w:r>
    </w:p>
    <w:p w14:paraId="0040B9F5" w14:textId="202D8C4F" w:rsidR="00E06874" w:rsidRDefault="005906EB" w:rsidP="00595DA6">
      <w:pPr>
        <w:pStyle w:val="NormalWeb"/>
        <w:spacing w:before="0" w:beforeAutospacing="0" w:after="0" w:afterAutospacing="0"/>
        <w:jc w:val="both"/>
        <w:rPr>
          <w:rFonts w:ascii="Arial" w:hAnsi="Arial" w:cs="Arial"/>
          <w:b/>
          <w:bCs/>
          <w:noProof/>
          <w:sz w:val="20"/>
          <w:szCs w:val="20"/>
          <w:lang w:val="en-US"/>
        </w:rPr>
      </w:pPr>
      <w:r w:rsidRPr="00697DCB">
        <w:rPr>
          <w:rFonts w:ascii="Arial" w:hAnsi="Arial" w:cs="Arial"/>
          <w:b/>
          <w:bCs/>
          <w:noProof/>
          <w:sz w:val="20"/>
          <w:szCs w:val="20"/>
          <w:lang w:val="en-US"/>
        </w:rPr>
        <w:t xml:space="preserve">Figure </w:t>
      </w:r>
      <w:r w:rsidR="00E25049" w:rsidRPr="00697DCB">
        <w:rPr>
          <w:rFonts w:ascii="Arial" w:hAnsi="Arial" w:cs="Arial"/>
          <w:b/>
          <w:bCs/>
          <w:noProof/>
          <w:sz w:val="20"/>
          <w:szCs w:val="20"/>
          <w:lang w:val="en-US"/>
        </w:rPr>
        <w:t>5</w:t>
      </w:r>
      <w:r w:rsidRPr="00595DA6">
        <w:rPr>
          <w:rFonts w:ascii="Arial" w:hAnsi="Arial" w:cs="Arial"/>
          <w:noProof/>
          <w:sz w:val="20"/>
          <w:szCs w:val="20"/>
          <w:lang w:val="en-US"/>
        </w:rPr>
        <w:t xml:space="preserve">. </w:t>
      </w:r>
      <w:r w:rsidR="00D428D7" w:rsidRPr="00595DA6">
        <w:rPr>
          <w:rFonts w:ascii="Arial" w:hAnsi="Arial" w:cs="Arial"/>
          <w:noProof/>
          <w:sz w:val="20"/>
          <w:szCs w:val="20"/>
          <w:lang w:val="en-US"/>
        </w:rPr>
        <w:t>Evolution of areas of land cover and land use classes between 2020 and 2024</w:t>
      </w:r>
    </w:p>
    <w:p w14:paraId="08817ACB" w14:textId="77777777" w:rsidR="003D01CF" w:rsidRDefault="003D01CF" w:rsidP="007F6EBA">
      <w:pPr>
        <w:pStyle w:val="NormalWeb"/>
        <w:spacing w:before="0" w:beforeAutospacing="0" w:after="0" w:afterAutospacing="0"/>
        <w:jc w:val="both"/>
        <w:rPr>
          <w:rFonts w:ascii="Arial" w:hAnsi="Arial" w:cs="Arial"/>
          <w:sz w:val="20"/>
          <w:szCs w:val="20"/>
          <w:lang w:val="en-US" w:eastAsia="en-US"/>
        </w:rPr>
      </w:pPr>
    </w:p>
    <w:p w14:paraId="74B1A34D" w14:textId="77777777" w:rsidR="00595DA6" w:rsidRDefault="00595DA6" w:rsidP="007F6EBA">
      <w:pPr>
        <w:pStyle w:val="NormalWeb"/>
        <w:spacing w:before="0" w:beforeAutospacing="0" w:after="0" w:afterAutospacing="0"/>
        <w:jc w:val="both"/>
        <w:rPr>
          <w:rFonts w:ascii="Arial" w:hAnsi="Arial" w:cs="Arial"/>
          <w:sz w:val="20"/>
          <w:szCs w:val="20"/>
          <w:lang w:val="en-US" w:eastAsia="en-US"/>
        </w:rPr>
      </w:pPr>
    </w:p>
    <w:p w14:paraId="21D84754" w14:textId="74FFFBE9" w:rsidR="00DA0715" w:rsidRDefault="00DA0715" w:rsidP="00DA0715">
      <w:pPr>
        <w:pStyle w:val="NormalWeb"/>
        <w:spacing w:before="0" w:beforeAutospacing="0" w:after="0" w:afterAutospacing="0"/>
        <w:jc w:val="both"/>
        <w:rPr>
          <w:rFonts w:ascii="Arial" w:hAnsi="Arial" w:cs="Arial"/>
          <w:b/>
          <w:sz w:val="20"/>
          <w:szCs w:val="18"/>
          <w:lang w:val="en-US" w:eastAsia="en-US"/>
        </w:rPr>
      </w:pPr>
      <w:r w:rsidRPr="003D01CF">
        <w:rPr>
          <w:rFonts w:ascii="Arial" w:hAnsi="Arial" w:cs="Arial"/>
          <w:b/>
          <w:sz w:val="20"/>
          <w:szCs w:val="18"/>
          <w:lang w:val="en-US" w:eastAsia="en-US"/>
        </w:rPr>
        <w:t>3.</w:t>
      </w:r>
      <w:r w:rsidR="0071549D">
        <w:rPr>
          <w:rFonts w:ascii="Arial" w:hAnsi="Arial" w:cs="Arial"/>
          <w:b/>
          <w:sz w:val="20"/>
          <w:szCs w:val="18"/>
          <w:lang w:val="en-US" w:eastAsia="en-US"/>
        </w:rPr>
        <w:t>3</w:t>
      </w:r>
      <w:r w:rsidRPr="003D01CF">
        <w:rPr>
          <w:rFonts w:ascii="Arial" w:hAnsi="Arial" w:cs="Arial"/>
          <w:b/>
          <w:sz w:val="20"/>
          <w:szCs w:val="18"/>
          <w:lang w:val="en-US" w:eastAsia="en-US"/>
        </w:rPr>
        <w:t>. Land use patterns from 20</w:t>
      </w:r>
      <w:r w:rsidR="00667DEB">
        <w:rPr>
          <w:rFonts w:ascii="Arial" w:hAnsi="Arial" w:cs="Arial"/>
          <w:b/>
          <w:sz w:val="20"/>
          <w:szCs w:val="18"/>
          <w:lang w:val="en-US" w:eastAsia="en-US"/>
        </w:rPr>
        <w:t>15</w:t>
      </w:r>
      <w:r>
        <w:rPr>
          <w:rFonts w:ascii="Arial" w:hAnsi="Arial" w:cs="Arial"/>
          <w:b/>
          <w:sz w:val="20"/>
          <w:szCs w:val="18"/>
          <w:lang w:val="en-US" w:eastAsia="en-US"/>
        </w:rPr>
        <w:t xml:space="preserve"> </w:t>
      </w:r>
      <w:r w:rsidRPr="003D01CF">
        <w:rPr>
          <w:rFonts w:ascii="Arial" w:hAnsi="Arial" w:cs="Arial"/>
          <w:b/>
          <w:sz w:val="20"/>
          <w:szCs w:val="18"/>
          <w:lang w:val="en-US" w:eastAsia="en-US"/>
        </w:rPr>
        <w:t>to 202</w:t>
      </w:r>
      <w:r>
        <w:rPr>
          <w:rFonts w:ascii="Arial" w:hAnsi="Arial" w:cs="Arial"/>
          <w:b/>
          <w:sz w:val="20"/>
          <w:szCs w:val="18"/>
          <w:lang w:val="en-US" w:eastAsia="en-US"/>
        </w:rPr>
        <w:t>4</w:t>
      </w:r>
    </w:p>
    <w:p w14:paraId="0A29C7D9" w14:textId="3E31F335" w:rsidR="00496DAE" w:rsidRDefault="00496DAE" w:rsidP="00496DAE">
      <w:pPr>
        <w:pStyle w:val="NormalWeb"/>
        <w:jc w:val="both"/>
        <w:rPr>
          <w:rFonts w:ascii="Arial" w:hAnsi="Arial" w:cs="Arial"/>
          <w:color w:val="000000" w:themeColor="text1"/>
          <w:sz w:val="20"/>
          <w:szCs w:val="20"/>
          <w:lang w:val="en-US" w:eastAsia="en-US"/>
        </w:rPr>
      </w:pPr>
      <w:r w:rsidRPr="00496DAE">
        <w:rPr>
          <w:rFonts w:ascii="Arial" w:hAnsi="Arial" w:cs="Arial"/>
          <w:color w:val="000000" w:themeColor="text1"/>
          <w:sz w:val="20"/>
          <w:szCs w:val="20"/>
          <w:lang w:val="en-US" w:eastAsia="en-US"/>
        </w:rPr>
        <w:t xml:space="preserve">Between 2015 and 2024, significant shifts in land cover were observed. Bare soil and settlements experienced a marked increase, rising from 3,357 </w:t>
      </w:r>
      <w:r w:rsidRPr="00496DAE">
        <w:rPr>
          <w:rFonts w:ascii="Arial" w:hAnsi="Arial" w:cs="Arial"/>
          <w:bCs/>
          <w:color w:val="000000" w:themeColor="text1"/>
          <w:sz w:val="20"/>
          <w:szCs w:val="18"/>
          <w:lang w:val="en-US" w:eastAsia="en-US"/>
        </w:rPr>
        <w:t>Km</w:t>
      </w:r>
      <w:r w:rsidRPr="00496DAE">
        <w:rPr>
          <w:rFonts w:ascii="Arial" w:hAnsi="Arial" w:cs="Arial"/>
          <w:bCs/>
          <w:color w:val="000000" w:themeColor="text1"/>
          <w:sz w:val="20"/>
          <w:szCs w:val="18"/>
          <w:vertAlign w:val="superscript"/>
          <w:lang w:val="en-US" w:eastAsia="en-US"/>
        </w:rPr>
        <w:t>2</w:t>
      </w:r>
      <w:r w:rsidRPr="00496DAE">
        <w:rPr>
          <w:rFonts w:ascii="Arial" w:hAnsi="Arial" w:cs="Arial"/>
          <w:color w:val="000000" w:themeColor="text1"/>
          <w:sz w:val="20"/>
          <w:szCs w:val="20"/>
          <w:lang w:val="en-US" w:eastAsia="en-US"/>
        </w:rPr>
        <w:t xml:space="preserve">  in 2015 to 7,613 </w:t>
      </w:r>
      <w:r w:rsidRPr="00496DAE">
        <w:rPr>
          <w:rFonts w:ascii="Arial" w:hAnsi="Arial" w:cs="Arial"/>
          <w:bCs/>
          <w:color w:val="000000" w:themeColor="text1"/>
          <w:sz w:val="20"/>
          <w:szCs w:val="18"/>
          <w:lang w:val="en-US" w:eastAsia="en-US"/>
        </w:rPr>
        <w:t>Km</w:t>
      </w:r>
      <w:r w:rsidRPr="00496DAE">
        <w:rPr>
          <w:rFonts w:ascii="Arial" w:hAnsi="Arial" w:cs="Arial"/>
          <w:bCs/>
          <w:color w:val="000000" w:themeColor="text1"/>
          <w:sz w:val="20"/>
          <w:szCs w:val="18"/>
          <w:vertAlign w:val="superscript"/>
          <w:lang w:val="en-US" w:eastAsia="en-US"/>
        </w:rPr>
        <w:t>2</w:t>
      </w:r>
      <w:r w:rsidRPr="00496DAE">
        <w:rPr>
          <w:rFonts w:ascii="Arial" w:hAnsi="Arial" w:cs="Arial"/>
          <w:color w:val="000000" w:themeColor="text1"/>
          <w:sz w:val="20"/>
          <w:szCs w:val="20"/>
          <w:lang w:val="en-US" w:eastAsia="en-US"/>
        </w:rPr>
        <w:t xml:space="preserve"> in 2024, reflecting intensified urbanization and land degradation. Degraded forests initially expanded from 1,152 </w:t>
      </w:r>
      <w:r w:rsidRPr="00496DAE">
        <w:rPr>
          <w:rFonts w:ascii="Arial" w:hAnsi="Arial" w:cs="Arial"/>
          <w:bCs/>
          <w:color w:val="000000" w:themeColor="text1"/>
          <w:sz w:val="20"/>
          <w:szCs w:val="18"/>
          <w:lang w:val="en-US" w:eastAsia="en-US"/>
        </w:rPr>
        <w:t>Km</w:t>
      </w:r>
      <w:r w:rsidRPr="00496DAE">
        <w:rPr>
          <w:rFonts w:ascii="Arial" w:hAnsi="Arial" w:cs="Arial"/>
          <w:bCs/>
          <w:color w:val="000000" w:themeColor="text1"/>
          <w:sz w:val="20"/>
          <w:szCs w:val="18"/>
          <w:vertAlign w:val="superscript"/>
          <w:lang w:val="en-US" w:eastAsia="en-US"/>
        </w:rPr>
        <w:t>2</w:t>
      </w:r>
      <w:r w:rsidRPr="00496DAE">
        <w:rPr>
          <w:rFonts w:ascii="Arial" w:hAnsi="Arial" w:cs="Arial"/>
          <w:color w:val="000000" w:themeColor="text1"/>
          <w:sz w:val="20"/>
          <w:szCs w:val="20"/>
          <w:lang w:val="en-US" w:eastAsia="en-US"/>
        </w:rPr>
        <w:t xml:space="preserve"> to 2,251 </w:t>
      </w:r>
      <w:r w:rsidRPr="00496DAE">
        <w:rPr>
          <w:rFonts w:ascii="Arial" w:hAnsi="Arial" w:cs="Arial"/>
          <w:bCs/>
          <w:color w:val="000000" w:themeColor="text1"/>
          <w:sz w:val="20"/>
          <w:szCs w:val="18"/>
          <w:lang w:val="en-US" w:eastAsia="en-US"/>
        </w:rPr>
        <w:t>Km</w:t>
      </w:r>
      <w:r w:rsidRPr="00496DAE">
        <w:rPr>
          <w:rFonts w:ascii="Arial" w:hAnsi="Arial" w:cs="Arial"/>
          <w:bCs/>
          <w:color w:val="000000" w:themeColor="text1"/>
          <w:sz w:val="20"/>
          <w:szCs w:val="18"/>
          <w:vertAlign w:val="superscript"/>
          <w:lang w:val="en-US" w:eastAsia="en-US"/>
        </w:rPr>
        <w:t>2</w:t>
      </w:r>
      <w:r w:rsidRPr="00496DAE">
        <w:rPr>
          <w:rFonts w:ascii="Arial" w:hAnsi="Arial" w:cs="Arial"/>
          <w:color w:val="000000" w:themeColor="text1"/>
          <w:sz w:val="20"/>
          <w:szCs w:val="20"/>
          <w:lang w:val="en-US" w:eastAsia="en-US"/>
        </w:rPr>
        <w:t xml:space="preserve"> by 2020 but then sharply declined to 736 </w:t>
      </w:r>
      <w:r w:rsidRPr="00496DAE">
        <w:rPr>
          <w:rFonts w:ascii="Arial" w:hAnsi="Arial" w:cs="Arial"/>
          <w:bCs/>
          <w:color w:val="000000" w:themeColor="text1"/>
          <w:sz w:val="20"/>
          <w:szCs w:val="18"/>
          <w:lang w:val="en-US" w:eastAsia="en-US"/>
        </w:rPr>
        <w:t>Km</w:t>
      </w:r>
      <w:r w:rsidRPr="00496DAE">
        <w:rPr>
          <w:rFonts w:ascii="Arial" w:hAnsi="Arial" w:cs="Arial"/>
          <w:bCs/>
          <w:color w:val="000000" w:themeColor="text1"/>
          <w:sz w:val="20"/>
          <w:szCs w:val="18"/>
          <w:vertAlign w:val="superscript"/>
          <w:lang w:val="en-US" w:eastAsia="en-US"/>
        </w:rPr>
        <w:t>2</w:t>
      </w:r>
      <w:r w:rsidRPr="00496DAE">
        <w:rPr>
          <w:rFonts w:ascii="Arial" w:hAnsi="Arial" w:cs="Arial"/>
          <w:color w:val="000000" w:themeColor="text1"/>
          <w:sz w:val="20"/>
          <w:szCs w:val="20"/>
          <w:lang w:val="en-US" w:eastAsia="en-US"/>
        </w:rPr>
        <w:t xml:space="preserve"> in 2024, indicating partial recovery or conversion to other land uses. Savanna areas decreased dramatically from 3,080 </w:t>
      </w:r>
      <w:r w:rsidRPr="00496DAE">
        <w:rPr>
          <w:rFonts w:ascii="Arial" w:hAnsi="Arial" w:cs="Arial"/>
          <w:bCs/>
          <w:color w:val="000000" w:themeColor="text1"/>
          <w:sz w:val="20"/>
          <w:szCs w:val="18"/>
          <w:lang w:val="en-US" w:eastAsia="en-US"/>
        </w:rPr>
        <w:t>Km</w:t>
      </w:r>
      <w:r w:rsidRPr="00496DAE">
        <w:rPr>
          <w:rFonts w:ascii="Arial" w:hAnsi="Arial" w:cs="Arial"/>
          <w:bCs/>
          <w:color w:val="000000" w:themeColor="text1"/>
          <w:sz w:val="20"/>
          <w:szCs w:val="18"/>
          <w:vertAlign w:val="superscript"/>
          <w:lang w:val="en-US" w:eastAsia="en-US"/>
        </w:rPr>
        <w:t>2</w:t>
      </w:r>
      <w:r w:rsidRPr="00496DAE">
        <w:rPr>
          <w:rFonts w:ascii="Arial" w:hAnsi="Arial" w:cs="Arial"/>
          <w:color w:val="000000" w:themeColor="text1"/>
          <w:sz w:val="20"/>
          <w:szCs w:val="20"/>
          <w:lang w:val="en-US" w:eastAsia="en-US"/>
        </w:rPr>
        <w:t xml:space="preserve"> in 2015 to 750 </w:t>
      </w:r>
      <w:r w:rsidRPr="00496DAE">
        <w:rPr>
          <w:rFonts w:ascii="Arial" w:hAnsi="Arial" w:cs="Arial"/>
          <w:bCs/>
          <w:color w:val="000000" w:themeColor="text1"/>
          <w:sz w:val="20"/>
          <w:szCs w:val="18"/>
          <w:lang w:val="en-US" w:eastAsia="en-US"/>
        </w:rPr>
        <w:t>Km</w:t>
      </w:r>
      <w:r w:rsidRPr="00496DAE">
        <w:rPr>
          <w:rFonts w:ascii="Arial" w:hAnsi="Arial" w:cs="Arial"/>
          <w:bCs/>
          <w:color w:val="000000" w:themeColor="text1"/>
          <w:sz w:val="20"/>
          <w:szCs w:val="18"/>
          <w:vertAlign w:val="superscript"/>
          <w:lang w:val="en-US" w:eastAsia="en-US"/>
        </w:rPr>
        <w:t>2</w:t>
      </w:r>
      <w:r w:rsidRPr="00496DAE">
        <w:rPr>
          <w:rFonts w:ascii="Arial" w:hAnsi="Arial" w:cs="Arial"/>
          <w:color w:val="000000" w:themeColor="text1"/>
          <w:sz w:val="20"/>
          <w:szCs w:val="20"/>
          <w:lang w:val="en-US" w:eastAsia="en-US"/>
        </w:rPr>
        <w:t xml:space="preserve"> in 2020, with a slight recovery to 920 </w:t>
      </w:r>
      <w:r w:rsidRPr="00496DAE">
        <w:rPr>
          <w:rFonts w:ascii="Arial" w:hAnsi="Arial" w:cs="Arial"/>
          <w:bCs/>
          <w:color w:val="000000" w:themeColor="text1"/>
          <w:sz w:val="20"/>
          <w:szCs w:val="18"/>
          <w:lang w:val="en-US" w:eastAsia="en-US"/>
        </w:rPr>
        <w:t>Km</w:t>
      </w:r>
      <w:r w:rsidRPr="00496DAE">
        <w:rPr>
          <w:rFonts w:ascii="Arial" w:hAnsi="Arial" w:cs="Arial"/>
          <w:bCs/>
          <w:color w:val="000000" w:themeColor="text1"/>
          <w:sz w:val="20"/>
          <w:szCs w:val="18"/>
          <w:vertAlign w:val="superscript"/>
          <w:lang w:val="en-US" w:eastAsia="en-US"/>
        </w:rPr>
        <w:t>2</w:t>
      </w:r>
      <w:r w:rsidRPr="00496DAE">
        <w:rPr>
          <w:rFonts w:ascii="Arial" w:hAnsi="Arial" w:cs="Arial"/>
          <w:color w:val="000000" w:themeColor="text1"/>
          <w:sz w:val="20"/>
          <w:szCs w:val="20"/>
          <w:lang w:val="en-US" w:eastAsia="en-US"/>
        </w:rPr>
        <w:t xml:space="preserve"> by 2024. Cultivation and fallows followed a similar trend, peaking in 2020 at 3,054 </w:t>
      </w:r>
      <w:r w:rsidRPr="00496DAE">
        <w:rPr>
          <w:rFonts w:ascii="Arial" w:hAnsi="Arial" w:cs="Arial"/>
          <w:bCs/>
          <w:color w:val="000000" w:themeColor="text1"/>
          <w:sz w:val="20"/>
          <w:szCs w:val="18"/>
          <w:lang w:val="en-US" w:eastAsia="en-US"/>
        </w:rPr>
        <w:t>Km</w:t>
      </w:r>
      <w:r w:rsidRPr="00496DAE">
        <w:rPr>
          <w:rFonts w:ascii="Arial" w:hAnsi="Arial" w:cs="Arial"/>
          <w:bCs/>
          <w:color w:val="000000" w:themeColor="text1"/>
          <w:sz w:val="20"/>
          <w:szCs w:val="18"/>
          <w:vertAlign w:val="superscript"/>
          <w:lang w:val="en-US" w:eastAsia="en-US"/>
        </w:rPr>
        <w:t>2</w:t>
      </w:r>
      <w:r w:rsidRPr="00496DAE">
        <w:rPr>
          <w:rFonts w:ascii="Arial" w:hAnsi="Arial" w:cs="Arial"/>
          <w:color w:val="000000" w:themeColor="text1"/>
          <w:sz w:val="20"/>
          <w:szCs w:val="20"/>
          <w:lang w:val="en-US" w:eastAsia="en-US"/>
        </w:rPr>
        <w:t xml:space="preserve"> before declining to 559 </w:t>
      </w:r>
      <w:r w:rsidRPr="00496DAE">
        <w:rPr>
          <w:rFonts w:ascii="Arial" w:hAnsi="Arial" w:cs="Arial"/>
          <w:bCs/>
          <w:color w:val="000000" w:themeColor="text1"/>
          <w:sz w:val="20"/>
          <w:szCs w:val="18"/>
          <w:lang w:val="en-US" w:eastAsia="en-US"/>
        </w:rPr>
        <w:t>Km</w:t>
      </w:r>
      <w:r w:rsidRPr="00496DAE">
        <w:rPr>
          <w:rFonts w:ascii="Arial" w:hAnsi="Arial" w:cs="Arial"/>
          <w:bCs/>
          <w:color w:val="000000" w:themeColor="text1"/>
          <w:sz w:val="20"/>
          <w:szCs w:val="18"/>
          <w:vertAlign w:val="superscript"/>
          <w:lang w:val="en-US" w:eastAsia="en-US"/>
        </w:rPr>
        <w:t>2</w:t>
      </w:r>
      <w:r w:rsidRPr="00496DAE">
        <w:rPr>
          <w:rFonts w:ascii="Arial" w:hAnsi="Arial" w:cs="Arial"/>
          <w:color w:val="000000" w:themeColor="text1"/>
          <w:sz w:val="20"/>
          <w:szCs w:val="20"/>
          <w:lang w:val="en-US" w:eastAsia="en-US"/>
        </w:rPr>
        <w:t xml:space="preserve">. Dense forests decreased between 2015 and 2020 but partially recovered to 2,193 </w:t>
      </w:r>
      <w:r w:rsidRPr="00496DAE">
        <w:rPr>
          <w:rFonts w:ascii="Arial" w:hAnsi="Arial" w:cs="Arial"/>
          <w:bCs/>
          <w:color w:val="000000" w:themeColor="text1"/>
          <w:sz w:val="20"/>
          <w:szCs w:val="18"/>
          <w:lang w:val="en-US" w:eastAsia="en-US"/>
        </w:rPr>
        <w:t>Km</w:t>
      </w:r>
      <w:r w:rsidRPr="00496DAE">
        <w:rPr>
          <w:rFonts w:ascii="Arial" w:hAnsi="Arial" w:cs="Arial"/>
          <w:bCs/>
          <w:color w:val="000000" w:themeColor="text1"/>
          <w:sz w:val="20"/>
          <w:szCs w:val="18"/>
          <w:vertAlign w:val="superscript"/>
          <w:lang w:val="en-US" w:eastAsia="en-US"/>
        </w:rPr>
        <w:t xml:space="preserve">2 </w:t>
      </w:r>
      <w:r w:rsidRPr="00496DAE">
        <w:rPr>
          <w:rFonts w:ascii="Arial" w:hAnsi="Arial" w:cs="Arial"/>
          <w:color w:val="000000" w:themeColor="text1"/>
          <w:sz w:val="20"/>
          <w:szCs w:val="20"/>
          <w:lang w:val="en-US" w:eastAsia="en-US"/>
        </w:rPr>
        <w:t xml:space="preserve">by 2024. Water bodies expanded from 3,270 </w:t>
      </w:r>
      <w:r w:rsidRPr="00496DAE">
        <w:rPr>
          <w:rFonts w:ascii="Arial" w:hAnsi="Arial" w:cs="Arial"/>
          <w:bCs/>
          <w:color w:val="000000" w:themeColor="text1"/>
          <w:sz w:val="20"/>
          <w:szCs w:val="18"/>
          <w:lang w:val="en-US" w:eastAsia="en-US"/>
        </w:rPr>
        <w:t>Km</w:t>
      </w:r>
      <w:r w:rsidRPr="00496DAE">
        <w:rPr>
          <w:rFonts w:ascii="Arial" w:hAnsi="Arial" w:cs="Arial"/>
          <w:bCs/>
          <w:color w:val="000000" w:themeColor="text1"/>
          <w:sz w:val="20"/>
          <w:szCs w:val="18"/>
          <w:vertAlign w:val="superscript"/>
          <w:lang w:val="en-US" w:eastAsia="en-US"/>
        </w:rPr>
        <w:t>2</w:t>
      </w:r>
      <w:r w:rsidRPr="00496DAE">
        <w:rPr>
          <w:rFonts w:ascii="Arial" w:hAnsi="Arial" w:cs="Arial"/>
          <w:color w:val="000000" w:themeColor="text1"/>
          <w:sz w:val="20"/>
          <w:szCs w:val="20"/>
          <w:lang w:val="en-US" w:eastAsia="en-US"/>
        </w:rPr>
        <w:t xml:space="preserve"> in 2015 to 4,942 </w:t>
      </w:r>
      <w:r w:rsidRPr="00496DAE">
        <w:rPr>
          <w:rFonts w:ascii="Arial" w:hAnsi="Arial" w:cs="Arial"/>
          <w:bCs/>
          <w:color w:val="000000" w:themeColor="text1"/>
          <w:sz w:val="20"/>
          <w:szCs w:val="18"/>
          <w:lang w:val="en-US" w:eastAsia="en-US"/>
        </w:rPr>
        <w:t>Km</w:t>
      </w:r>
      <w:r w:rsidRPr="00496DAE">
        <w:rPr>
          <w:rFonts w:ascii="Arial" w:hAnsi="Arial" w:cs="Arial"/>
          <w:bCs/>
          <w:color w:val="000000" w:themeColor="text1"/>
          <w:sz w:val="20"/>
          <w:szCs w:val="18"/>
          <w:vertAlign w:val="superscript"/>
          <w:lang w:val="en-US" w:eastAsia="en-US"/>
        </w:rPr>
        <w:t>2</w:t>
      </w:r>
      <w:r w:rsidRPr="00496DAE">
        <w:rPr>
          <w:rFonts w:ascii="Arial" w:hAnsi="Arial" w:cs="Arial"/>
          <w:color w:val="000000" w:themeColor="text1"/>
          <w:sz w:val="20"/>
          <w:szCs w:val="20"/>
          <w:lang w:val="en-US" w:eastAsia="en-US"/>
        </w:rPr>
        <w:t xml:space="preserve"> in 2020, then slightly decreased to 3,679 </w:t>
      </w:r>
      <w:r w:rsidRPr="00496DAE">
        <w:rPr>
          <w:rFonts w:ascii="Arial" w:hAnsi="Arial" w:cs="Arial"/>
          <w:bCs/>
          <w:color w:val="000000" w:themeColor="text1"/>
          <w:sz w:val="20"/>
          <w:szCs w:val="18"/>
          <w:lang w:val="en-US" w:eastAsia="en-US"/>
        </w:rPr>
        <w:t>Km</w:t>
      </w:r>
      <w:r w:rsidRPr="00496DAE">
        <w:rPr>
          <w:rFonts w:ascii="Arial" w:hAnsi="Arial" w:cs="Arial"/>
          <w:bCs/>
          <w:color w:val="000000" w:themeColor="text1"/>
          <w:sz w:val="20"/>
          <w:szCs w:val="18"/>
          <w:vertAlign w:val="superscript"/>
          <w:lang w:val="en-US" w:eastAsia="en-US"/>
        </w:rPr>
        <w:t>2</w:t>
      </w:r>
      <w:r w:rsidRPr="00496DAE">
        <w:rPr>
          <w:rFonts w:ascii="Arial" w:hAnsi="Arial" w:cs="Arial"/>
          <w:color w:val="000000" w:themeColor="text1"/>
          <w:sz w:val="20"/>
          <w:szCs w:val="20"/>
          <w:lang w:val="en-US" w:eastAsia="en-US"/>
        </w:rPr>
        <w:t>, reflecting hydrological fluctuations or human interventions.</w:t>
      </w:r>
    </w:p>
    <w:p w14:paraId="59F63629" w14:textId="634510E0" w:rsidR="00836D4B" w:rsidRPr="00B9131A" w:rsidRDefault="00B9131A" w:rsidP="002E2B64">
      <w:pPr>
        <w:pStyle w:val="NormalWeb"/>
        <w:spacing w:before="0" w:beforeAutospacing="0" w:after="0" w:afterAutospacing="0"/>
        <w:jc w:val="both"/>
        <w:rPr>
          <w:rFonts w:ascii="Arial" w:hAnsi="Arial" w:cs="Arial"/>
          <w:color w:val="000000" w:themeColor="text1"/>
          <w:sz w:val="20"/>
          <w:szCs w:val="20"/>
          <w:lang w:val="en-US" w:eastAsia="en-US"/>
        </w:rPr>
      </w:pPr>
      <w:r>
        <w:rPr>
          <w:noProof/>
        </w:rPr>
        <w:lastRenderedPageBreak/>
        <w:drawing>
          <wp:inline distT="0" distB="0" distL="0" distR="0" wp14:anchorId="02E0C1B2" wp14:editId="74F0A427">
            <wp:extent cx="5212080" cy="3718560"/>
            <wp:effectExtent l="0" t="0" r="7620" b="0"/>
            <wp:docPr id="146402510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2080" cy="3718560"/>
                    </a:xfrm>
                    <a:prstGeom prst="rect">
                      <a:avLst/>
                    </a:prstGeom>
                    <a:noFill/>
                    <a:ln>
                      <a:noFill/>
                    </a:ln>
                  </pic:spPr>
                </pic:pic>
              </a:graphicData>
            </a:graphic>
          </wp:inline>
        </w:drawing>
      </w:r>
    </w:p>
    <w:p w14:paraId="355626C2" w14:textId="3C9C3B1E" w:rsidR="00D341F4" w:rsidRDefault="00D341F4" w:rsidP="00B9131A">
      <w:pPr>
        <w:pStyle w:val="NormalWeb"/>
        <w:spacing w:before="0" w:beforeAutospacing="0" w:after="0" w:afterAutospacing="0"/>
        <w:jc w:val="center"/>
        <w:rPr>
          <w:rFonts w:ascii="Arial" w:hAnsi="Arial" w:cs="Arial"/>
          <w:sz w:val="20"/>
          <w:szCs w:val="20"/>
          <w:lang w:val="en-US"/>
        </w:rPr>
      </w:pPr>
      <w:r w:rsidRPr="001B6337">
        <w:rPr>
          <w:rFonts w:ascii="Arial" w:hAnsi="Arial" w:cs="Arial"/>
          <w:b/>
          <w:bCs/>
          <w:sz w:val="20"/>
          <w:szCs w:val="20"/>
          <w:lang w:val="en-US"/>
        </w:rPr>
        <w:t xml:space="preserve">Figure </w:t>
      </w:r>
      <w:r w:rsidR="00FD62C2">
        <w:rPr>
          <w:rFonts w:ascii="Arial" w:hAnsi="Arial" w:cs="Arial"/>
          <w:b/>
          <w:bCs/>
          <w:sz w:val="20"/>
          <w:szCs w:val="20"/>
          <w:lang w:val="en-US"/>
        </w:rPr>
        <w:t>6.</w:t>
      </w:r>
      <w:r w:rsidRPr="001B6337">
        <w:rPr>
          <w:rFonts w:ascii="Arial" w:hAnsi="Arial" w:cs="Arial"/>
          <w:sz w:val="20"/>
          <w:szCs w:val="20"/>
          <w:lang w:val="en-US"/>
        </w:rPr>
        <w:t xml:space="preserve"> Land Use Dynamics in the N’Zi Watershed at</w:t>
      </w:r>
      <w:r w:rsidRPr="00D341F4">
        <w:rPr>
          <w:rFonts w:ascii="Arial" w:hAnsi="Arial" w:cs="Arial"/>
          <w:sz w:val="20"/>
          <w:szCs w:val="20"/>
          <w:lang w:val="en-US"/>
        </w:rPr>
        <w:t xml:space="preserve"> M’Bahiakro</w:t>
      </w:r>
    </w:p>
    <w:p w14:paraId="66E01C59" w14:textId="3EAC76FF" w:rsidR="00FD62C2" w:rsidRPr="00697DCB" w:rsidRDefault="00FD62C2" w:rsidP="00F900BA">
      <w:pPr>
        <w:pStyle w:val="NormalWeb"/>
        <w:spacing w:before="0" w:beforeAutospacing="0" w:after="0" w:afterAutospacing="0"/>
        <w:jc w:val="both"/>
        <w:rPr>
          <w:rFonts w:ascii="Arial" w:hAnsi="Arial" w:cs="Arial"/>
          <w:b/>
          <w:bCs/>
          <w:noProof/>
          <w:sz w:val="20"/>
          <w:szCs w:val="20"/>
          <w:lang w:val="en-US"/>
        </w:rPr>
      </w:pPr>
    </w:p>
    <w:p w14:paraId="795DE75B" w14:textId="22817C48" w:rsidR="00FD62C2" w:rsidRPr="00697DCB" w:rsidRDefault="00FD62C2" w:rsidP="00F900BA">
      <w:pPr>
        <w:pStyle w:val="NormalWeb"/>
        <w:spacing w:before="0" w:beforeAutospacing="0" w:after="0" w:afterAutospacing="0"/>
        <w:jc w:val="both"/>
        <w:rPr>
          <w:rFonts w:ascii="Arial" w:hAnsi="Arial" w:cs="Arial"/>
          <w:b/>
          <w:bCs/>
          <w:noProof/>
          <w:sz w:val="20"/>
          <w:szCs w:val="20"/>
          <w:lang w:val="en-US"/>
        </w:rPr>
      </w:pPr>
    </w:p>
    <w:p w14:paraId="5C899120" w14:textId="03536979" w:rsidR="00FD62C2" w:rsidRDefault="00EF5675" w:rsidP="00F900BA">
      <w:pPr>
        <w:pStyle w:val="NormalWeb"/>
        <w:spacing w:before="0" w:beforeAutospacing="0" w:after="0" w:afterAutospacing="0"/>
        <w:jc w:val="both"/>
        <w:rPr>
          <w:rFonts w:ascii="Arial" w:hAnsi="Arial" w:cs="Arial"/>
          <w:b/>
          <w:bCs/>
          <w:noProof/>
          <w:sz w:val="20"/>
          <w:szCs w:val="20"/>
        </w:rPr>
      </w:pPr>
      <w:r>
        <w:rPr>
          <w:noProof/>
        </w:rPr>
        <w:drawing>
          <wp:inline distT="0" distB="0" distL="0" distR="0" wp14:anchorId="3201F2DE" wp14:editId="4362449D">
            <wp:extent cx="4428000" cy="2520000"/>
            <wp:effectExtent l="0" t="0" r="10795" b="13970"/>
            <wp:docPr id="7" name="Graphique 7">
              <a:extLst xmlns:a="http://schemas.openxmlformats.org/drawingml/2006/main">
                <a:ext uri="{FF2B5EF4-FFF2-40B4-BE49-F238E27FC236}">
                  <a16:creationId xmlns:a16="http://schemas.microsoft.com/office/drawing/2014/main" id="{269C8F18-D4E5-4CEF-8AF6-38CD89EBC4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40E216A" w14:textId="2E5DB062" w:rsidR="00B1017A" w:rsidRDefault="00B1017A" w:rsidP="00F900BA">
      <w:pPr>
        <w:pStyle w:val="NormalWeb"/>
        <w:spacing w:before="0" w:beforeAutospacing="0" w:after="0" w:afterAutospacing="0"/>
        <w:jc w:val="both"/>
        <w:rPr>
          <w:rFonts w:ascii="Arial" w:hAnsi="Arial" w:cs="Arial"/>
          <w:b/>
          <w:bCs/>
          <w:noProof/>
          <w:sz w:val="20"/>
          <w:szCs w:val="20"/>
        </w:rPr>
      </w:pPr>
    </w:p>
    <w:p w14:paraId="4894C0D8" w14:textId="5094BBAC" w:rsidR="00B66308" w:rsidRPr="00B9131A" w:rsidRDefault="00B66308" w:rsidP="00B66308">
      <w:pPr>
        <w:pStyle w:val="NormalWeb"/>
        <w:spacing w:before="0" w:beforeAutospacing="0" w:after="0" w:afterAutospacing="0"/>
        <w:jc w:val="both"/>
        <w:rPr>
          <w:rFonts w:ascii="Arial" w:hAnsi="Arial" w:cs="Arial"/>
          <w:noProof/>
          <w:sz w:val="20"/>
          <w:szCs w:val="20"/>
          <w:lang w:val="en-US"/>
        </w:rPr>
      </w:pPr>
      <w:r w:rsidRPr="00697DCB">
        <w:rPr>
          <w:rFonts w:ascii="Arial" w:hAnsi="Arial" w:cs="Arial"/>
          <w:b/>
          <w:bCs/>
          <w:noProof/>
          <w:sz w:val="20"/>
          <w:szCs w:val="20"/>
          <w:lang w:val="en-US"/>
        </w:rPr>
        <w:t xml:space="preserve">Figure </w:t>
      </w:r>
      <w:r w:rsidR="00B72B61" w:rsidRPr="00697DCB">
        <w:rPr>
          <w:rFonts w:ascii="Arial" w:hAnsi="Arial" w:cs="Arial"/>
          <w:b/>
          <w:bCs/>
          <w:noProof/>
          <w:sz w:val="20"/>
          <w:szCs w:val="20"/>
          <w:lang w:val="en-US"/>
        </w:rPr>
        <w:t>7</w:t>
      </w:r>
      <w:r w:rsidRPr="00697DCB">
        <w:rPr>
          <w:rFonts w:ascii="Arial" w:hAnsi="Arial" w:cs="Arial"/>
          <w:b/>
          <w:bCs/>
          <w:noProof/>
          <w:sz w:val="20"/>
          <w:szCs w:val="20"/>
          <w:lang w:val="en-US"/>
        </w:rPr>
        <w:t xml:space="preserve">. </w:t>
      </w:r>
      <w:r w:rsidRPr="00B9131A">
        <w:rPr>
          <w:rFonts w:ascii="Arial" w:hAnsi="Arial" w:cs="Arial"/>
          <w:noProof/>
          <w:sz w:val="20"/>
          <w:szCs w:val="20"/>
          <w:lang w:val="en-US"/>
        </w:rPr>
        <w:t>Evolution of areas of land cover and land use classes 2015, 2020 and 2024</w:t>
      </w:r>
    </w:p>
    <w:p w14:paraId="43BB72B3" w14:textId="092C1419" w:rsidR="00B1017A" w:rsidRDefault="00B1017A" w:rsidP="00F900BA">
      <w:pPr>
        <w:pStyle w:val="NormalWeb"/>
        <w:spacing w:before="0" w:beforeAutospacing="0" w:after="0" w:afterAutospacing="0"/>
        <w:jc w:val="both"/>
        <w:rPr>
          <w:rFonts w:ascii="Arial" w:hAnsi="Arial" w:cs="Arial"/>
          <w:noProof/>
          <w:sz w:val="20"/>
          <w:szCs w:val="20"/>
          <w:lang w:val="en-US"/>
        </w:rPr>
      </w:pPr>
    </w:p>
    <w:p w14:paraId="1AFB5D10" w14:textId="77777777" w:rsidR="002E2B64" w:rsidRDefault="002E2B64" w:rsidP="00F900BA">
      <w:pPr>
        <w:pStyle w:val="NormalWeb"/>
        <w:spacing w:before="0" w:beforeAutospacing="0" w:after="0" w:afterAutospacing="0"/>
        <w:jc w:val="both"/>
        <w:rPr>
          <w:rFonts w:ascii="Arial" w:hAnsi="Arial" w:cs="Arial"/>
          <w:b/>
          <w:bCs/>
          <w:noProof/>
          <w:sz w:val="20"/>
          <w:szCs w:val="20"/>
          <w:lang w:val="en-US"/>
        </w:rPr>
      </w:pPr>
    </w:p>
    <w:p w14:paraId="5EA41FB7" w14:textId="77777777" w:rsidR="002E2B64" w:rsidRDefault="002E2B64" w:rsidP="00F900BA">
      <w:pPr>
        <w:pStyle w:val="NormalWeb"/>
        <w:spacing w:before="0" w:beforeAutospacing="0" w:after="0" w:afterAutospacing="0"/>
        <w:jc w:val="both"/>
        <w:rPr>
          <w:rFonts w:ascii="Arial" w:hAnsi="Arial" w:cs="Arial"/>
          <w:b/>
          <w:bCs/>
          <w:noProof/>
          <w:sz w:val="20"/>
          <w:szCs w:val="20"/>
          <w:lang w:val="en-US"/>
        </w:rPr>
      </w:pPr>
    </w:p>
    <w:p w14:paraId="0E455BCF" w14:textId="77777777" w:rsidR="002E2B64" w:rsidRDefault="002E2B64" w:rsidP="00F900BA">
      <w:pPr>
        <w:pStyle w:val="NormalWeb"/>
        <w:spacing w:before="0" w:beforeAutospacing="0" w:after="0" w:afterAutospacing="0"/>
        <w:jc w:val="both"/>
        <w:rPr>
          <w:rFonts w:ascii="Arial" w:hAnsi="Arial" w:cs="Arial"/>
          <w:b/>
          <w:bCs/>
          <w:noProof/>
          <w:sz w:val="20"/>
          <w:szCs w:val="20"/>
          <w:lang w:val="en-US"/>
        </w:rPr>
      </w:pPr>
    </w:p>
    <w:p w14:paraId="45AE4180" w14:textId="77777777" w:rsidR="002E2B64" w:rsidRDefault="002E2B64" w:rsidP="00F900BA">
      <w:pPr>
        <w:pStyle w:val="NormalWeb"/>
        <w:spacing w:before="0" w:beforeAutospacing="0" w:after="0" w:afterAutospacing="0"/>
        <w:jc w:val="both"/>
        <w:rPr>
          <w:rFonts w:ascii="Arial" w:hAnsi="Arial" w:cs="Arial"/>
          <w:b/>
          <w:bCs/>
          <w:noProof/>
          <w:sz w:val="20"/>
          <w:szCs w:val="20"/>
          <w:lang w:val="en-US"/>
        </w:rPr>
      </w:pPr>
    </w:p>
    <w:p w14:paraId="139DB68E" w14:textId="77777777" w:rsidR="002E2B64" w:rsidRPr="00697DCB" w:rsidRDefault="002E2B64" w:rsidP="00F900BA">
      <w:pPr>
        <w:pStyle w:val="NormalWeb"/>
        <w:spacing w:before="0" w:beforeAutospacing="0" w:after="0" w:afterAutospacing="0"/>
        <w:jc w:val="both"/>
        <w:rPr>
          <w:rFonts w:ascii="Arial" w:hAnsi="Arial" w:cs="Arial"/>
          <w:b/>
          <w:bCs/>
          <w:noProof/>
          <w:sz w:val="20"/>
          <w:szCs w:val="20"/>
          <w:lang w:val="en-US"/>
        </w:rPr>
      </w:pPr>
    </w:p>
    <w:p w14:paraId="7B0BB91A" w14:textId="26D6CA33" w:rsidR="00B1017A" w:rsidRDefault="00B1017A" w:rsidP="00F900BA">
      <w:pPr>
        <w:pStyle w:val="NormalWeb"/>
        <w:spacing w:before="0" w:beforeAutospacing="0" w:after="0" w:afterAutospacing="0"/>
        <w:jc w:val="both"/>
        <w:rPr>
          <w:rFonts w:ascii="Arial" w:hAnsi="Arial" w:cs="Arial"/>
          <w:b/>
          <w:bCs/>
          <w:noProof/>
          <w:sz w:val="20"/>
          <w:szCs w:val="20"/>
          <w:lang w:val="en-US"/>
        </w:rPr>
      </w:pPr>
      <w:r w:rsidRPr="003D01CF">
        <w:rPr>
          <w:rFonts w:ascii="Arial" w:hAnsi="Arial" w:cs="Arial"/>
          <w:b/>
          <w:sz w:val="20"/>
          <w:szCs w:val="18"/>
          <w:lang w:val="en-US" w:eastAsia="en-US"/>
        </w:rPr>
        <w:lastRenderedPageBreak/>
        <w:t>3.</w:t>
      </w:r>
      <w:r>
        <w:rPr>
          <w:rFonts w:ascii="Arial" w:hAnsi="Arial" w:cs="Arial"/>
          <w:b/>
          <w:sz w:val="20"/>
          <w:szCs w:val="18"/>
          <w:lang w:val="en-US" w:eastAsia="en-US"/>
        </w:rPr>
        <w:t>4</w:t>
      </w:r>
      <w:r w:rsidRPr="003D01CF">
        <w:rPr>
          <w:rFonts w:ascii="Arial" w:hAnsi="Arial" w:cs="Arial"/>
          <w:b/>
          <w:sz w:val="20"/>
          <w:szCs w:val="18"/>
          <w:lang w:val="en-US" w:eastAsia="en-US"/>
        </w:rPr>
        <w:t xml:space="preserve">. </w:t>
      </w:r>
      <w:r w:rsidRPr="00697DCB">
        <w:rPr>
          <w:rFonts w:ascii="Arial" w:hAnsi="Arial" w:cs="Arial"/>
          <w:b/>
          <w:bCs/>
          <w:noProof/>
          <w:sz w:val="20"/>
          <w:szCs w:val="20"/>
          <w:lang w:val="en-US"/>
        </w:rPr>
        <w:t>Global and local change rates</w:t>
      </w:r>
    </w:p>
    <w:p w14:paraId="0334820C" w14:textId="77777777" w:rsidR="002E2B64" w:rsidRPr="00697DCB" w:rsidRDefault="002E2B64" w:rsidP="00F900BA">
      <w:pPr>
        <w:pStyle w:val="NormalWeb"/>
        <w:spacing w:before="0" w:beforeAutospacing="0" w:after="0" w:afterAutospacing="0"/>
        <w:jc w:val="both"/>
        <w:rPr>
          <w:rFonts w:ascii="Arial" w:hAnsi="Arial" w:cs="Arial"/>
          <w:b/>
          <w:bCs/>
          <w:noProof/>
          <w:sz w:val="20"/>
          <w:szCs w:val="20"/>
          <w:lang w:val="en-US"/>
        </w:rPr>
      </w:pPr>
    </w:p>
    <w:p w14:paraId="288B5650" w14:textId="7AE9B670" w:rsidR="00DB2EDF" w:rsidRPr="00697DCB" w:rsidRDefault="00DB2EDF" w:rsidP="00DB2EDF">
      <w:pPr>
        <w:pStyle w:val="NormalWeb"/>
        <w:spacing w:before="0" w:beforeAutospacing="0" w:after="0" w:afterAutospacing="0"/>
        <w:jc w:val="both"/>
        <w:rPr>
          <w:rFonts w:ascii="Arial" w:hAnsi="Arial" w:cs="Arial"/>
          <w:b/>
          <w:bCs/>
          <w:noProof/>
          <w:sz w:val="20"/>
          <w:szCs w:val="20"/>
          <w:lang w:val="en-US"/>
        </w:rPr>
      </w:pPr>
      <w:r w:rsidRPr="003D01CF">
        <w:rPr>
          <w:rFonts w:ascii="Arial" w:hAnsi="Arial" w:cs="Arial"/>
          <w:b/>
          <w:sz w:val="20"/>
          <w:szCs w:val="18"/>
          <w:lang w:val="en-US" w:eastAsia="en-US"/>
        </w:rPr>
        <w:t>3.</w:t>
      </w:r>
      <w:r>
        <w:rPr>
          <w:rFonts w:ascii="Arial" w:hAnsi="Arial" w:cs="Arial"/>
          <w:b/>
          <w:sz w:val="20"/>
          <w:szCs w:val="18"/>
          <w:lang w:val="en-US" w:eastAsia="en-US"/>
        </w:rPr>
        <w:t>4</w:t>
      </w:r>
      <w:r w:rsidRPr="003D01CF">
        <w:rPr>
          <w:rFonts w:ascii="Arial" w:hAnsi="Arial" w:cs="Arial"/>
          <w:b/>
          <w:sz w:val="20"/>
          <w:szCs w:val="18"/>
          <w:lang w:val="en-US" w:eastAsia="en-US"/>
        </w:rPr>
        <w:t>.</w:t>
      </w:r>
      <w:r>
        <w:rPr>
          <w:rFonts w:ascii="Arial" w:hAnsi="Arial" w:cs="Arial"/>
          <w:b/>
          <w:sz w:val="20"/>
          <w:szCs w:val="18"/>
          <w:lang w:val="en-US" w:eastAsia="en-US"/>
        </w:rPr>
        <w:t>1.</w:t>
      </w:r>
      <w:r w:rsidRPr="003D01CF">
        <w:rPr>
          <w:rFonts w:ascii="Arial" w:hAnsi="Arial" w:cs="Arial"/>
          <w:b/>
          <w:sz w:val="20"/>
          <w:szCs w:val="18"/>
          <w:lang w:val="en-US" w:eastAsia="en-US"/>
        </w:rPr>
        <w:t xml:space="preserve"> </w:t>
      </w:r>
      <w:r w:rsidRPr="00DB2EDF">
        <w:rPr>
          <w:rFonts w:ascii="Arial" w:hAnsi="Arial" w:cs="Arial"/>
          <w:b/>
          <w:sz w:val="20"/>
          <w:szCs w:val="18"/>
          <w:lang w:val="en-US" w:eastAsia="en-US"/>
        </w:rPr>
        <w:t>Land-</w:t>
      </w:r>
      <w:r>
        <w:rPr>
          <w:rFonts w:ascii="Arial" w:hAnsi="Arial" w:cs="Arial"/>
          <w:b/>
          <w:sz w:val="20"/>
          <w:szCs w:val="18"/>
          <w:lang w:val="en-US" w:eastAsia="en-US"/>
        </w:rPr>
        <w:t>u</w:t>
      </w:r>
      <w:r w:rsidRPr="00DB2EDF">
        <w:rPr>
          <w:rFonts w:ascii="Arial" w:hAnsi="Arial" w:cs="Arial"/>
          <w:b/>
          <w:sz w:val="20"/>
          <w:szCs w:val="18"/>
          <w:lang w:val="en-US" w:eastAsia="en-US"/>
        </w:rPr>
        <w:t xml:space="preserve">se </w:t>
      </w:r>
      <w:r>
        <w:rPr>
          <w:rFonts w:ascii="Arial" w:hAnsi="Arial" w:cs="Arial"/>
          <w:b/>
          <w:sz w:val="20"/>
          <w:szCs w:val="18"/>
          <w:lang w:val="en-US" w:eastAsia="en-US"/>
        </w:rPr>
        <w:t>c</w:t>
      </w:r>
      <w:r w:rsidRPr="00DB2EDF">
        <w:rPr>
          <w:rFonts w:ascii="Arial" w:hAnsi="Arial" w:cs="Arial"/>
          <w:b/>
          <w:sz w:val="20"/>
          <w:szCs w:val="18"/>
          <w:lang w:val="en-US" w:eastAsia="en-US"/>
        </w:rPr>
        <w:t xml:space="preserve">hange </w:t>
      </w:r>
      <w:r>
        <w:rPr>
          <w:rFonts w:ascii="Arial" w:hAnsi="Arial" w:cs="Arial"/>
          <w:b/>
          <w:sz w:val="20"/>
          <w:szCs w:val="18"/>
          <w:lang w:val="en-US" w:eastAsia="en-US"/>
        </w:rPr>
        <w:t>d</w:t>
      </w:r>
      <w:r w:rsidRPr="00DB2EDF">
        <w:rPr>
          <w:rFonts w:ascii="Arial" w:hAnsi="Arial" w:cs="Arial"/>
          <w:b/>
          <w:sz w:val="20"/>
          <w:szCs w:val="18"/>
          <w:lang w:val="en-US" w:eastAsia="en-US"/>
        </w:rPr>
        <w:t>ynamics from 2015 to 2020</w:t>
      </w:r>
    </w:p>
    <w:p w14:paraId="25B14D54" w14:textId="77777777" w:rsidR="00DB2EDF" w:rsidRPr="00697DCB" w:rsidRDefault="00DB2EDF" w:rsidP="00874A06">
      <w:pPr>
        <w:pStyle w:val="NormalWeb"/>
        <w:spacing w:before="0" w:beforeAutospacing="0" w:after="0" w:afterAutospacing="0"/>
        <w:jc w:val="both"/>
        <w:rPr>
          <w:rFonts w:ascii="Arial" w:hAnsi="Arial" w:cs="Arial"/>
          <w:noProof/>
          <w:sz w:val="20"/>
          <w:szCs w:val="20"/>
          <w:lang w:val="en-US"/>
        </w:rPr>
      </w:pPr>
    </w:p>
    <w:p w14:paraId="5522F67A" w14:textId="4C990713" w:rsidR="00874A06" w:rsidRPr="00697DCB" w:rsidRDefault="00874A06" w:rsidP="00874A06">
      <w:pPr>
        <w:pStyle w:val="NormalWeb"/>
        <w:spacing w:before="0" w:beforeAutospacing="0" w:after="0" w:afterAutospacing="0"/>
        <w:jc w:val="both"/>
        <w:rPr>
          <w:rFonts w:ascii="Arial" w:hAnsi="Arial" w:cs="Arial"/>
          <w:noProof/>
          <w:sz w:val="20"/>
          <w:szCs w:val="20"/>
          <w:lang w:val="en-US"/>
        </w:rPr>
      </w:pPr>
      <w:r w:rsidRPr="00697DCB">
        <w:rPr>
          <w:rFonts w:ascii="Arial" w:hAnsi="Arial" w:cs="Arial"/>
          <w:noProof/>
          <w:sz w:val="20"/>
          <w:szCs w:val="20"/>
          <w:lang w:val="en-US"/>
        </w:rPr>
        <w:t>Between 2015 and 2020, land-use dynamics reveal contrasting trajectories across the major classes. Bare soil and settlements registered a slight overall decline (Tg = –12.68%; Tc = –2.67%), suggesting limited reductions in exposed surfaces or built-up areas. Degraded forests experienced a marked expansion (Tg = 95.37%; Tc = 14.33%), indicating intensified degradation processes or the conversion of other vegetation types into degraded forest states.</w:t>
      </w:r>
    </w:p>
    <w:p w14:paraId="48933EA4" w14:textId="38CD9394" w:rsidR="00874A06" w:rsidRPr="00697DCB" w:rsidRDefault="00874A06" w:rsidP="002E2B64">
      <w:pPr>
        <w:pStyle w:val="NormalWeb"/>
        <w:spacing w:before="0" w:beforeAutospacing="0" w:after="0" w:afterAutospacing="0"/>
        <w:jc w:val="both"/>
        <w:rPr>
          <w:rFonts w:ascii="Arial" w:hAnsi="Arial" w:cs="Arial"/>
          <w:noProof/>
          <w:sz w:val="20"/>
          <w:szCs w:val="20"/>
          <w:lang w:val="en-US"/>
        </w:rPr>
      </w:pPr>
      <w:r w:rsidRPr="00697DCB">
        <w:rPr>
          <w:rFonts w:ascii="Arial" w:hAnsi="Arial" w:cs="Arial"/>
          <w:noProof/>
          <w:sz w:val="20"/>
          <w:szCs w:val="20"/>
          <w:lang w:val="en-US"/>
        </w:rPr>
        <w:t>Savanna areas showed a substantial contraction (Tg = –75.64%; Tc = –24.60%), pointing to significant losses of open vegetation, potentially through encroachment by agriculture or degradation into bare soil. Crops and fallows increased moderately (Tg = 45.58%; Tc = 7.80%), reflecting the expansion of agricultural activities during the period.</w:t>
      </w:r>
    </w:p>
    <w:p w14:paraId="46AE557E" w14:textId="53D6F7D6" w:rsidR="00B1017A" w:rsidRPr="00697DCB" w:rsidRDefault="00874A06" w:rsidP="00874A06">
      <w:pPr>
        <w:pStyle w:val="NormalWeb"/>
        <w:spacing w:before="0" w:beforeAutospacing="0" w:after="0" w:afterAutospacing="0"/>
        <w:jc w:val="both"/>
        <w:rPr>
          <w:rFonts w:ascii="Arial" w:hAnsi="Arial" w:cs="Arial"/>
          <w:noProof/>
          <w:sz w:val="20"/>
          <w:szCs w:val="20"/>
          <w:lang w:val="en-US"/>
        </w:rPr>
      </w:pPr>
      <w:r w:rsidRPr="00697DCB">
        <w:rPr>
          <w:rFonts w:ascii="Arial" w:hAnsi="Arial" w:cs="Arial"/>
          <w:noProof/>
          <w:sz w:val="20"/>
          <w:szCs w:val="20"/>
          <w:lang w:val="en-US"/>
        </w:rPr>
        <w:t>Dense forests underwent a notable decline (Tg = –35.43%; Tc = –8.38%), consistent with ongoing deforestation or fragmentation pressures. Water surfaces expanded (Tg = 51.13%; Tc = 8.61%), a trend that may be associated with hydrological fluctuations, increased flooding, or changes in wetland extent.</w:t>
      </w:r>
    </w:p>
    <w:p w14:paraId="22979D1E" w14:textId="2D735DB1" w:rsidR="00874A06" w:rsidRPr="00697DCB" w:rsidRDefault="00874A06" w:rsidP="00F900BA">
      <w:pPr>
        <w:pStyle w:val="NormalWeb"/>
        <w:spacing w:before="0" w:beforeAutospacing="0" w:after="0" w:afterAutospacing="0"/>
        <w:jc w:val="both"/>
        <w:rPr>
          <w:rFonts w:ascii="Arial" w:hAnsi="Arial" w:cs="Arial"/>
          <w:b/>
          <w:bCs/>
          <w:noProof/>
          <w:sz w:val="20"/>
          <w:szCs w:val="20"/>
          <w:lang w:val="en-US"/>
        </w:rPr>
      </w:pPr>
    </w:p>
    <w:p w14:paraId="3DDE2851" w14:textId="77777777" w:rsidR="00874A06" w:rsidRPr="00697DCB" w:rsidRDefault="00874A06" w:rsidP="00F900BA">
      <w:pPr>
        <w:pStyle w:val="NormalWeb"/>
        <w:spacing w:before="0" w:beforeAutospacing="0" w:after="0" w:afterAutospacing="0"/>
        <w:jc w:val="both"/>
        <w:rPr>
          <w:rFonts w:ascii="Arial" w:hAnsi="Arial" w:cs="Arial"/>
          <w:b/>
          <w:bCs/>
          <w:noProof/>
          <w:sz w:val="20"/>
          <w:szCs w:val="20"/>
          <w:lang w:val="en-US"/>
        </w:rPr>
      </w:pPr>
    </w:p>
    <w:p w14:paraId="318D2308" w14:textId="6EEF1564" w:rsidR="00F60315" w:rsidRPr="00B1017A" w:rsidRDefault="00F60315" w:rsidP="00F60315">
      <w:pPr>
        <w:rPr>
          <w:rFonts w:ascii="Arial" w:eastAsia="MinionPro-Capt" w:hAnsi="Arial" w:cs="Arial"/>
          <w:color w:val="000000" w:themeColor="text1"/>
        </w:rPr>
      </w:pPr>
      <w:r w:rsidRPr="00B1017A">
        <w:rPr>
          <w:rFonts w:ascii="Arial" w:eastAsia="MinionPro-Capt" w:hAnsi="Arial" w:cs="Arial"/>
          <w:b/>
          <w:bCs/>
          <w:color w:val="000000" w:themeColor="text1"/>
        </w:rPr>
        <w:t xml:space="preserve">Table </w:t>
      </w:r>
      <w:proofErr w:type="gramStart"/>
      <w:r w:rsidRPr="00B1017A">
        <w:rPr>
          <w:rFonts w:ascii="Arial" w:eastAsia="MinionPro-Capt" w:hAnsi="Arial" w:cs="Arial"/>
          <w:b/>
          <w:bCs/>
          <w:color w:val="000000" w:themeColor="text1"/>
        </w:rPr>
        <w:t xml:space="preserve">5 </w:t>
      </w:r>
      <w:r w:rsidRPr="00B1017A">
        <w:rPr>
          <w:rFonts w:ascii="Arial" w:eastAsia="MinionPro-Capt" w:hAnsi="Arial" w:cs="Arial"/>
          <w:color w:val="000000" w:themeColor="text1"/>
        </w:rPr>
        <w:t>.</w:t>
      </w:r>
      <w:proofErr w:type="gramEnd"/>
      <w:r w:rsidRPr="00B1017A">
        <w:rPr>
          <w:rFonts w:ascii="Arial" w:eastAsia="MinionPro-Capt" w:hAnsi="Arial" w:cs="Arial"/>
          <w:color w:val="000000" w:themeColor="text1"/>
        </w:rPr>
        <w:t xml:space="preserve"> Rate of change of land use classes between 2015 and 2020</w:t>
      </w:r>
    </w:p>
    <w:p w14:paraId="0E85B669" w14:textId="77777777" w:rsidR="00F60315" w:rsidRPr="00697DCB" w:rsidRDefault="00F60315" w:rsidP="00F60315">
      <w:pPr>
        <w:pStyle w:val="NormalWeb"/>
        <w:spacing w:before="0" w:beforeAutospacing="0" w:after="0" w:afterAutospacing="0"/>
        <w:jc w:val="both"/>
        <w:rPr>
          <w:rFonts w:ascii="Arial" w:hAnsi="Arial" w:cs="Arial"/>
          <w:noProof/>
          <w:sz w:val="20"/>
          <w:szCs w:val="20"/>
          <w:lang w:val="en-US"/>
        </w:rPr>
      </w:pPr>
    </w:p>
    <w:tbl>
      <w:tblPr>
        <w:tblStyle w:val="Tableausimple2"/>
        <w:tblW w:w="7088" w:type="dxa"/>
        <w:tblLook w:val="04A0" w:firstRow="1" w:lastRow="0" w:firstColumn="1" w:lastColumn="0" w:noHBand="0" w:noVBand="1"/>
      </w:tblPr>
      <w:tblGrid>
        <w:gridCol w:w="3828"/>
        <w:gridCol w:w="1559"/>
        <w:gridCol w:w="1701"/>
      </w:tblGrid>
      <w:tr w:rsidR="00F60315" w:rsidRPr="00B1017A" w14:paraId="70D536F3" w14:textId="77777777" w:rsidTr="004E4AA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3AB39F14" w14:textId="77777777" w:rsidR="00F60315" w:rsidRPr="00B1017A" w:rsidRDefault="00F60315" w:rsidP="004E4AAE">
            <w:pPr>
              <w:jc w:val="center"/>
              <w:rPr>
                <w:rFonts w:ascii="Arial" w:hAnsi="Arial" w:cs="Arial"/>
                <w:color w:val="000000"/>
                <w:sz w:val="20"/>
                <w:szCs w:val="20"/>
                <w:lang w:eastAsia="fr-FR"/>
              </w:rPr>
            </w:pPr>
            <w:r w:rsidRPr="00B1017A">
              <w:rPr>
                <w:rFonts w:ascii="Arial" w:hAnsi="Arial" w:cs="Arial"/>
                <w:color w:val="000000"/>
                <w:sz w:val="20"/>
                <w:szCs w:val="20"/>
                <w:lang w:eastAsia="fr-FR"/>
              </w:rPr>
              <w:t>Land use clases</w:t>
            </w:r>
          </w:p>
        </w:tc>
        <w:tc>
          <w:tcPr>
            <w:tcW w:w="1559" w:type="dxa"/>
            <w:noWrap/>
            <w:hideMark/>
          </w:tcPr>
          <w:p w14:paraId="17EAA04E" w14:textId="77777777" w:rsidR="00F60315" w:rsidRPr="00B1017A" w:rsidRDefault="00F60315" w:rsidP="004E4AA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eastAsia="fr-FR"/>
              </w:rPr>
            </w:pPr>
            <w:r w:rsidRPr="00B1017A">
              <w:rPr>
                <w:rFonts w:ascii="Arial" w:hAnsi="Arial" w:cs="Arial"/>
                <w:color w:val="000000"/>
                <w:sz w:val="20"/>
                <w:szCs w:val="20"/>
                <w:lang w:eastAsia="fr-FR"/>
              </w:rPr>
              <w:t>Tg (%)</w:t>
            </w:r>
          </w:p>
        </w:tc>
        <w:tc>
          <w:tcPr>
            <w:tcW w:w="1701" w:type="dxa"/>
            <w:noWrap/>
            <w:hideMark/>
          </w:tcPr>
          <w:p w14:paraId="1F14823E" w14:textId="77777777" w:rsidR="00F60315" w:rsidRPr="00B1017A" w:rsidRDefault="00F60315" w:rsidP="004E4AAE">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eastAsia="fr-FR"/>
              </w:rPr>
            </w:pPr>
            <w:r w:rsidRPr="00B1017A">
              <w:rPr>
                <w:rFonts w:ascii="Arial" w:hAnsi="Arial" w:cs="Arial"/>
                <w:color w:val="000000"/>
                <w:sz w:val="20"/>
                <w:szCs w:val="20"/>
                <w:lang w:eastAsia="fr-FR"/>
              </w:rPr>
              <w:t>Tc (%)</w:t>
            </w:r>
          </w:p>
        </w:tc>
      </w:tr>
      <w:tr w:rsidR="00F60315" w:rsidRPr="00B1017A" w14:paraId="2B233F89" w14:textId="77777777" w:rsidTr="004E4A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3EA9EB7C" w14:textId="77777777" w:rsidR="00F60315" w:rsidRPr="00B1017A" w:rsidRDefault="00F60315" w:rsidP="004E4AAE">
            <w:pPr>
              <w:ind w:firstLineChars="500" w:firstLine="1000"/>
              <w:jc w:val="center"/>
              <w:rPr>
                <w:rFonts w:ascii="Arial" w:hAnsi="Arial" w:cs="Arial"/>
                <w:b w:val="0"/>
                <w:bCs w:val="0"/>
                <w:color w:val="000000"/>
                <w:sz w:val="20"/>
                <w:szCs w:val="20"/>
                <w:lang w:eastAsia="fr-FR"/>
              </w:rPr>
            </w:pPr>
            <w:r w:rsidRPr="00B1017A">
              <w:rPr>
                <w:rFonts w:ascii="Arial" w:hAnsi="Arial" w:cs="Arial"/>
                <w:b w:val="0"/>
                <w:bCs w:val="0"/>
                <w:color w:val="000000"/>
                <w:sz w:val="20"/>
                <w:szCs w:val="20"/>
                <w:lang w:val="fr-CI" w:eastAsia="fr-FR"/>
              </w:rPr>
              <w:t>Bare soil and settlements</w:t>
            </w:r>
          </w:p>
        </w:tc>
        <w:tc>
          <w:tcPr>
            <w:tcW w:w="1559" w:type="dxa"/>
            <w:noWrap/>
            <w:hideMark/>
          </w:tcPr>
          <w:p w14:paraId="17BBBA68" w14:textId="6D468354" w:rsidR="00F60315" w:rsidRPr="00B1017A" w:rsidRDefault="00F60315" w:rsidP="004E4AA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fr-FR"/>
              </w:rPr>
            </w:pPr>
            <w:r w:rsidRPr="00B1017A">
              <w:rPr>
                <w:rFonts w:ascii="Arial" w:hAnsi="Arial" w:cs="Arial"/>
                <w:color w:val="000000"/>
                <w:sz w:val="20"/>
                <w:szCs w:val="20"/>
                <w:lang w:eastAsia="fr-FR"/>
              </w:rPr>
              <w:t>-12</w:t>
            </w:r>
            <w:r w:rsidR="003B4482">
              <w:rPr>
                <w:rFonts w:ascii="Arial" w:hAnsi="Arial" w:cs="Arial"/>
                <w:color w:val="000000"/>
                <w:sz w:val="20"/>
                <w:szCs w:val="20"/>
                <w:lang w:eastAsia="fr-FR"/>
              </w:rPr>
              <w:t>.</w:t>
            </w:r>
            <w:r w:rsidRPr="00B1017A">
              <w:rPr>
                <w:rFonts w:ascii="Arial" w:hAnsi="Arial" w:cs="Arial"/>
                <w:color w:val="000000"/>
                <w:sz w:val="20"/>
                <w:szCs w:val="20"/>
                <w:lang w:eastAsia="fr-FR"/>
              </w:rPr>
              <w:t>68</w:t>
            </w:r>
          </w:p>
        </w:tc>
        <w:tc>
          <w:tcPr>
            <w:tcW w:w="1701" w:type="dxa"/>
            <w:noWrap/>
            <w:hideMark/>
          </w:tcPr>
          <w:p w14:paraId="17EAF0C4" w14:textId="53D7EB1D" w:rsidR="00F60315" w:rsidRPr="00B1017A" w:rsidRDefault="00F60315" w:rsidP="004E4AA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fr-FR"/>
              </w:rPr>
            </w:pPr>
            <w:r w:rsidRPr="00B1017A">
              <w:rPr>
                <w:rFonts w:ascii="Arial" w:hAnsi="Arial" w:cs="Arial"/>
                <w:color w:val="000000"/>
                <w:sz w:val="20"/>
                <w:szCs w:val="20"/>
                <w:lang w:eastAsia="fr-FR"/>
              </w:rPr>
              <w:t>-2</w:t>
            </w:r>
            <w:r w:rsidR="003B4482">
              <w:rPr>
                <w:rFonts w:ascii="Arial" w:hAnsi="Arial" w:cs="Arial"/>
                <w:color w:val="000000"/>
                <w:sz w:val="20"/>
                <w:szCs w:val="20"/>
                <w:lang w:eastAsia="fr-FR"/>
              </w:rPr>
              <w:t>.</w:t>
            </w:r>
            <w:r w:rsidRPr="00B1017A">
              <w:rPr>
                <w:rFonts w:ascii="Arial" w:hAnsi="Arial" w:cs="Arial"/>
                <w:color w:val="000000"/>
                <w:sz w:val="20"/>
                <w:szCs w:val="20"/>
                <w:lang w:eastAsia="fr-FR"/>
              </w:rPr>
              <w:t>67</w:t>
            </w:r>
          </w:p>
        </w:tc>
      </w:tr>
      <w:tr w:rsidR="00F60315" w:rsidRPr="00B1017A" w14:paraId="6E4E8241" w14:textId="77777777" w:rsidTr="004E4AAE">
        <w:trPr>
          <w:trHeight w:val="30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02492452" w14:textId="77777777" w:rsidR="00F60315" w:rsidRPr="00B1017A" w:rsidRDefault="00F60315" w:rsidP="004E4AAE">
            <w:pPr>
              <w:ind w:firstLineChars="500" w:firstLine="1000"/>
              <w:jc w:val="center"/>
              <w:rPr>
                <w:rFonts w:ascii="Arial" w:hAnsi="Arial" w:cs="Arial"/>
                <w:b w:val="0"/>
                <w:bCs w:val="0"/>
                <w:color w:val="000000"/>
                <w:sz w:val="20"/>
                <w:szCs w:val="20"/>
                <w:lang w:eastAsia="fr-FR"/>
              </w:rPr>
            </w:pPr>
            <w:r w:rsidRPr="00B1017A">
              <w:rPr>
                <w:rFonts w:ascii="Arial" w:hAnsi="Arial" w:cs="Arial"/>
                <w:b w:val="0"/>
                <w:bCs w:val="0"/>
                <w:color w:val="000000"/>
                <w:sz w:val="20"/>
                <w:szCs w:val="20"/>
                <w:lang w:val="fr-CI" w:eastAsia="fr-FR"/>
              </w:rPr>
              <w:t>Degraded forests</w:t>
            </w:r>
          </w:p>
        </w:tc>
        <w:tc>
          <w:tcPr>
            <w:tcW w:w="1559" w:type="dxa"/>
            <w:noWrap/>
            <w:hideMark/>
          </w:tcPr>
          <w:p w14:paraId="4B02FE15" w14:textId="0FB302B7" w:rsidR="00F60315" w:rsidRPr="00B1017A" w:rsidRDefault="00F60315" w:rsidP="004E4AA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fr-FR"/>
              </w:rPr>
            </w:pPr>
            <w:r w:rsidRPr="00B1017A">
              <w:rPr>
                <w:rFonts w:ascii="Arial" w:hAnsi="Arial" w:cs="Arial"/>
                <w:color w:val="000000"/>
                <w:sz w:val="20"/>
                <w:szCs w:val="20"/>
                <w:lang w:eastAsia="fr-FR"/>
              </w:rPr>
              <w:t>95</w:t>
            </w:r>
            <w:r w:rsidR="003B4482">
              <w:rPr>
                <w:rFonts w:ascii="Arial" w:hAnsi="Arial" w:cs="Arial"/>
                <w:color w:val="000000"/>
                <w:sz w:val="20"/>
                <w:szCs w:val="20"/>
                <w:lang w:eastAsia="fr-FR"/>
              </w:rPr>
              <w:t>.</w:t>
            </w:r>
            <w:r w:rsidRPr="00B1017A">
              <w:rPr>
                <w:rFonts w:ascii="Arial" w:hAnsi="Arial" w:cs="Arial"/>
                <w:color w:val="000000"/>
                <w:sz w:val="20"/>
                <w:szCs w:val="20"/>
                <w:lang w:eastAsia="fr-FR"/>
              </w:rPr>
              <w:t>37</w:t>
            </w:r>
          </w:p>
        </w:tc>
        <w:tc>
          <w:tcPr>
            <w:tcW w:w="1701" w:type="dxa"/>
            <w:noWrap/>
            <w:hideMark/>
          </w:tcPr>
          <w:p w14:paraId="4CDA507C" w14:textId="672340A6" w:rsidR="00F60315" w:rsidRPr="00B1017A" w:rsidRDefault="00F60315" w:rsidP="004E4AA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fr-FR"/>
              </w:rPr>
            </w:pPr>
            <w:r w:rsidRPr="00B1017A">
              <w:rPr>
                <w:rFonts w:ascii="Arial" w:hAnsi="Arial" w:cs="Arial"/>
                <w:color w:val="000000"/>
                <w:sz w:val="20"/>
                <w:szCs w:val="20"/>
                <w:lang w:eastAsia="fr-FR"/>
              </w:rPr>
              <w:t>14</w:t>
            </w:r>
            <w:r w:rsidR="003B4482">
              <w:rPr>
                <w:rFonts w:ascii="Arial" w:hAnsi="Arial" w:cs="Arial"/>
                <w:color w:val="000000"/>
                <w:sz w:val="20"/>
                <w:szCs w:val="20"/>
                <w:lang w:eastAsia="fr-FR"/>
              </w:rPr>
              <w:t>.</w:t>
            </w:r>
            <w:r w:rsidRPr="00B1017A">
              <w:rPr>
                <w:rFonts w:ascii="Arial" w:hAnsi="Arial" w:cs="Arial"/>
                <w:color w:val="000000"/>
                <w:sz w:val="20"/>
                <w:szCs w:val="20"/>
                <w:lang w:eastAsia="fr-FR"/>
              </w:rPr>
              <w:t>33</w:t>
            </w:r>
          </w:p>
        </w:tc>
      </w:tr>
      <w:tr w:rsidR="00F60315" w:rsidRPr="00B1017A" w14:paraId="71E38084" w14:textId="77777777" w:rsidTr="004E4A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54E7F651" w14:textId="77777777" w:rsidR="00F60315" w:rsidRPr="00B1017A" w:rsidRDefault="00F60315" w:rsidP="004E4AAE">
            <w:pPr>
              <w:ind w:firstLineChars="500" w:firstLine="1000"/>
              <w:jc w:val="center"/>
              <w:rPr>
                <w:rFonts w:ascii="Arial" w:hAnsi="Arial" w:cs="Arial"/>
                <w:b w:val="0"/>
                <w:bCs w:val="0"/>
                <w:color w:val="000000"/>
                <w:sz w:val="20"/>
                <w:szCs w:val="20"/>
                <w:lang w:eastAsia="fr-FR"/>
              </w:rPr>
            </w:pPr>
            <w:r w:rsidRPr="00B1017A">
              <w:rPr>
                <w:rFonts w:ascii="Arial" w:hAnsi="Arial" w:cs="Arial"/>
                <w:b w:val="0"/>
                <w:bCs w:val="0"/>
                <w:color w:val="000000"/>
                <w:sz w:val="20"/>
                <w:szCs w:val="20"/>
                <w:lang w:val="fr-CI" w:eastAsia="fr-FR"/>
              </w:rPr>
              <w:t>Savanna</w:t>
            </w:r>
          </w:p>
        </w:tc>
        <w:tc>
          <w:tcPr>
            <w:tcW w:w="1559" w:type="dxa"/>
            <w:noWrap/>
            <w:hideMark/>
          </w:tcPr>
          <w:p w14:paraId="61E16142" w14:textId="54F3B0B9" w:rsidR="00F60315" w:rsidRPr="00B1017A" w:rsidRDefault="00F60315" w:rsidP="004E4AA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fr-FR"/>
              </w:rPr>
            </w:pPr>
            <w:r w:rsidRPr="00B1017A">
              <w:rPr>
                <w:rFonts w:ascii="Arial" w:hAnsi="Arial" w:cs="Arial"/>
                <w:color w:val="000000"/>
                <w:sz w:val="20"/>
                <w:szCs w:val="20"/>
                <w:lang w:eastAsia="fr-FR"/>
              </w:rPr>
              <w:t>-75</w:t>
            </w:r>
            <w:r w:rsidR="003B4482">
              <w:rPr>
                <w:rFonts w:ascii="Arial" w:hAnsi="Arial" w:cs="Arial"/>
                <w:color w:val="000000"/>
                <w:sz w:val="20"/>
                <w:szCs w:val="20"/>
                <w:lang w:eastAsia="fr-FR"/>
              </w:rPr>
              <w:t>.</w:t>
            </w:r>
            <w:r w:rsidRPr="00B1017A">
              <w:rPr>
                <w:rFonts w:ascii="Arial" w:hAnsi="Arial" w:cs="Arial"/>
                <w:color w:val="000000"/>
                <w:sz w:val="20"/>
                <w:szCs w:val="20"/>
                <w:lang w:eastAsia="fr-FR"/>
              </w:rPr>
              <w:t>64</w:t>
            </w:r>
          </w:p>
        </w:tc>
        <w:tc>
          <w:tcPr>
            <w:tcW w:w="1701" w:type="dxa"/>
            <w:noWrap/>
            <w:hideMark/>
          </w:tcPr>
          <w:p w14:paraId="1E5D0708" w14:textId="696AA5F8" w:rsidR="00F60315" w:rsidRPr="00B1017A" w:rsidRDefault="00F60315" w:rsidP="004E4AA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fr-FR"/>
              </w:rPr>
            </w:pPr>
            <w:r w:rsidRPr="00B1017A">
              <w:rPr>
                <w:rFonts w:ascii="Arial" w:hAnsi="Arial" w:cs="Arial"/>
                <w:color w:val="000000"/>
                <w:sz w:val="20"/>
                <w:szCs w:val="20"/>
                <w:lang w:eastAsia="fr-FR"/>
              </w:rPr>
              <w:t>-24</w:t>
            </w:r>
            <w:r w:rsidR="003B4482">
              <w:rPr>
                <w:rFonts w:ascii="Arial" w:hAnsi="Arial" w:cs="Arial"/>
                <w:color w:val="000000"/>
                <w:sz w:val="20"/>
                <w:szCs w:val="20"/>
                <w:lang w:eastAsia="fr-FR"/>
              </w:rPr>
              <w:t>.</w:t>
            </w:r>
            <w:r w:rsidRPr="00B1017A">
              <w:rPr>
                <w:rFonts w:ascii="Arial" w:hAnsi="Arial" w:cs="Arial"/>
                <w:color w:val="000000"/>
                <w:sz w:val="20"/>
                <w:szCs w:val="20"/>
                <w:lang w:eastAsia="fr-FR"/>
              </w:rPr>
              <w:t>60</w:t>
            </w:r>
          </w:p>
        </w:tc>
      </w:tr>
      <w:tr w:rsidR="00F60315" w:rsidRPr="00B1017A" w14:paraId="65CC3E3E" w14:textId="77777777" w:rsidTr="004E4AAE">
        <w:trPr>
          <w:trHeight w:val="30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3FC63426" w14:textId="01CB878C" w:rsidR="00F60315" w:rsidRPr="00B1017A" w:rsidRDefault="00F60315" w:rsidP="004E4AAE">
            <w:pPr>
              <w:ind w:firstLineChars="500" w:firstLine="1000"/>
              <w:jc w:val="center"/>
              <w:rPr>
                <w:rFonts w:ascii="Arial" w:hAnsi="Arial" w:cs="Arial"/>
                <w:b w:val="0"/>
                <w:bCs w:val="0"/>
                <w:color w:val="000000"/>
                <w:sz w:val="20"/>
                <w:szCs w:val="20"/>
                <w:lang w:eastAsia="fr-FR"/>
              </w:rPr>
            </w:pPr>
            <w:r w:rsidRPr="00B1017A">
              <w:rPr>
                <w:rFonts w:ascii="Arial" w:hAnsi="Arial" w:cs="Arial"/>
                <w:b w:val="0"/>
                <w:bCs w:val="0"/>
                <w:color w:val="000000"/>
                <w:sz w:val="20"/>
                <w:szCs w:val="20"/>
                <w:lang w:val="fr-CI" w:eastAsia="fr-FR"/>
              </w:rPr>
              <w:t>C</w:t>
            </w:r>
            <w:r w:rsidR="003B4482">
              <w:rPr>
                <w:rFonts w:ascii="Arial" w:hAnsi="Arial" w:cs="Arial"/>
                <w:b w:val="0"/>
                <w:bCs w:val="0"/>
                <w:color w:val="000000"/>
                <w:sz w:val="20"/>
                <w:szCs w:val="20"/>
                <w:lang w:val="fr-CI" w:eastAsia="fr-FR"/>
              </w:rPr>
              <w:t>rops</w:t>
            </w:r>
            <w:r w:rsidRPr="00B1017A">
              <w:rPr>
                <w:rFonts w:ascii="Arial" w:hAnsi="Arial" w:cs="Arial"/>
                <w:b w:val="0"/>
                <w:bCs w:val="0"/>
                <w:color w:val="000000"/>
                <w:sz w:val="20"/>
                <w:szCs w:val="20"/>
                <w:lang w:val="fr-CI" w:eastAsia="fr-FR"/>
              </w:rPr>
              <w:t xml:space="preserve"> and fallows</w:t>
            </w:r>
          </w:p>
        </w:tc>
        <w:tc>
          <w:tcPr>
            <w:tcW w:w="1559" w:type="dxa"/>
            <w:noWrap/>
            <w:hideMark/>
          </w:tcPr>
          <w:p w14:paraId="31CB7ABC" w14:textId="0A732047" w:rsidR="00F60315" w:rsidRPr="00B1017A" w:rsidRDefault="00F60315" w:rsidP="004E4AA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fr-FR"/>
              </w:rPr>
            </w:pPr>
            <w:r w:rsidRPr="00B1017A">
              <w:rPr>
                <w:rFonts w:ascii="Arial" w:hAnsi="Arial" w:cs="Arial"/>
                <w:color w:val="000000"/>
                <w:sz w:val="20"/>
                <w:szCs w:val="20"/>
                <w:lang w:eastAsia="fr-FR"/>
              </w:rPr>
              <w:t>45</w:t>
            </w:r>
            <w:r w:rsidR="003B4482">
              <w:rPr>
                <w:rFonts w:ascii="Arial" w:hAnsi="Arial" w:cs="Arial"/>
                <w:color w:val="000000"/>
                <w:sz w:val="20"/>
                <w:szCs w:val="20"/>
                <w:lang w:eastAsia="fr-FR"/>
              </w:rPr>
              <w:t>.</w:t>
            </w:r>
            <w:r w:rsidRPr="00B1017A">
              <w:rPr>
                <w:rFonts w:ascii="Arial" w:hAnsi="Arial" w:cs="Arial"/>
                <w:color w:val="000000"/>
                <w:sz w:val="20"/>
                <w:szCs w:val="20"/>
                <w:lang w:eastAsia="fr-FR"/>
              </w:rPr>
              <w:t>58</w:t>
            </w:r>
          </w:p>
        </w:tc>
        <w:tc>
          <w:tcPr>
            <w:tcW w:w="1701" w:type="dxa"/>
            <w:noWrap/>
            <w:hideMark/>
          </w:tcPr>
          <w:p w14:paraId="66304B79" w14:textId="7A88DA5E" w:rsidR="00F60315" w:rsidRPr="00B1017A" w:rsidRDefault="00F60315" w:rsidP="004E4AA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fr-FR"/>
              </w:rPr>
            </w:pPr>
            <w:r w:rsidRPr="00B1017A">
              <w:rPr>
                <w:rFonts w:ascii="Arial" w:hAnsi="Arial" w:cs="Arial"/>
                <w:color w:val="000000"/>
                <w:sz w:val="20"/>
                <w:szCs w:val="20"/>
                <w:lang w:eastAsia="fr-FR"/>
              </w:rPr>
              <w:t>7</w:t>
            </w:r>
            <w:r w:rsidR="003B4482">
              <w:rPr>
                <w:rFonts w:ascii="Arial" w:hAnsi="Arial" w:cs="Arial"/>
                <w:color w:val="000000"/>
                <w:sz w:val="20"/>
                <w:szCs w:val="20"/>
                <w:lang w:eastAsia="fr-FR"/>
              </w:rPr>
              <w:t>.</w:t>
            </w:r>
            <w:r w:rsidRPr="00B1017A">
              <w:rPr>
                <w:rFonts w:ascii="Arial" w:hAnsi="Arial" w:cs="Arial"/>
                <w:color w:val="000000"/>
                <w:sz w:val="20"/>
                <w:szCs w:val="20"/>
                <w:lang w:eastAsia="fr-FR"/>
              </w:rPr>
              <w:t>80</w:t>
            </w:r>
          </w:p>
        </w:tc>
      </w:tr>
      <w:tr w:rsidR="00F60315" w:rsidRPr="00B1017A" w14:paraId="781F1637" w14:textId="77777777" w:rsidTr="004E4A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677CAFD5" w14:textId="77777777" w:rsidR="00F60315" w:rsidRPr="00B1017A" w:rsidRDefault="00F60315" w:rsidP="004E4AAE">
            <w:pPr>
              <w:ind w:firstLineChars="500" w:firstLine="1000"/>
              <w:jc w:val="center"/>
              <w:rPr>
                <w:rFonts w:ascii="Arial" w:hAnsi="Arial" w:cs="Arial"/>
                <w:b w:val="0"/>
                <w:bCs w:val="0"/>
                <w:color w:val="000000"/>
                <w:sz w:val="20"/>
                <w:szCs w:val="20"/>
                <w:lang w:eastAsia="fr-FR"/>
              </w:rPr>
            </w:pPr>
            <w:r w:rsidRPr="00B1017A">
              <w:rPr>
                <w:rFonts w:ascii="Arial" w:hAnsi="Arial" w:cs="Arial"/>
                <w:b w:val="0"/>
                <w:bCs w:val="0"/>
                <w:color w:val="000000"/>
                <w:sz w:val="20"/>
                <w:szCs w:val="20"/>
                <w:lang w:val="fr-CI" w:eastAsia="fr-FR"/>
              </w:rPr>
              <w:t>Dense forests</w:t>
            </w:r>
          </w:p>
        </w:tc>
        <w:tc>
          <w:tcPr>
            <w:tcW w:w="1559" w:type="dxa"/>
            <w:noWrap/>
            <w:hideMark/>
          </w:tcPr>
          <w:p w14:paraId="35725A04" w14:textId="5801482D" w:rsidR="00F60315" w:rsidRPr="00B1017A" w:rsidRDefault="00F60315" w:rsidP="004E4AA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fr-FR"/>
              </w:rPr>
            </w:pPr>
            <w:r w:rsidRPr="00B1017A">
              <w:rPr>
                <w:rFonts w:ascii="Arial" w:hAnsi="Arial" w:cs="Arial"/>
                <w:color w:val="000000"/>
                <w:sz w:val="20"/>
                <w:szCs w:val="20"/>
                <w:lang w:eastAsia="fr-FR"/>
              </w:rPr>
              <w:t>-35</w:t>
            </w:r>
            <w:r w:rsidR="003B4482">
              <w:rPr>
                <w:rFonts w:ascii="Arial" w:hAnsi="Arial" w:cs="Arial"/>
                <w:color w:val="000000"/>
                <w:sz w:val="20"/>
                <w:szCs w:val="20"/>
                <w:lang w:eastAsia="fr-FR"/>
              </w:rPr>
              <w:t>.</w:t>
            </w:r>
            <w:r w:rsidRPr="00B1017A">
              <w:rPr>
                <w:rFonts w:ascii="Arial" w:hAnsi="Arial" w:cs="Arial"/>
                <w:color w:val="000000"/>
                <w:sz w:val="20"/>
                <w:szCs w:val="20"/>
                <w:lang w:eastAsia="fr-FR"/>
              </w:rPr>
              <w:t>43</w:t>
            </w:r>
          </w:p>
        </w:tc>
        <w:tc>
          <w:tcPr>
            <w:tcW w:w="1701" w:type="dxa"/>
            <w:noWrap/>
            <w:hideMark/>
          </w:tcPr>
          <w:p w14:paraId="7EF42AE9" w14:textId="21191301" w:rsidR="00F60315" w:rsidRPr="00B1017A" w:rsidRDefault="00F60315" w:rsidP="004E4AA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fr-FR"/>
              </w:rPr>
            </w:pPr>
            <w:r w:rsidRPr="00B1017A">
              <w:rPr>
                <w:rFonts w:ascii="Arial" w:hAnsi="Arial" w:cs="Arial"/>
                <w:color w:val="000000"/>
                <w:sz w:val="20"/>
                <w:szCs w:val="20"/>
                <w:lang w:eastAsia="fr-FR"/>
              </w:rPr>
              <w:t>-8</w:t>
            </w:r>
            <w:r w:rsidR="003B4482">
              <w:rPr>
                <w:rFonts w:ascii="Arial" w:hAnsi="Arial" w:cs="Arial"/>
                <w:color w:val="000000"/>
                <w:sz w:val="20"/>
                <w:szCs w:val="20"/>
                <w:lang w:eastAsia="fr-FR"/>
              </w:rPr>
              <w:t>.</w:t>
            </w:r>
            <w:r w:rsidRPr="00B1017A">
              <w:rPr>
                <w:rFonts w:ascii="Arial" w:hAnsi="Arial" w:cs="Arial"/>
                <w:color w:val="000000"/>
                <w:sz w:val="20"/>
                <w:szCs w:val="20"/>
                <w:lang w:eastAsia="fr-FR"/>
              </w:rPr>
              <w:t>38</w:t>
            </w:r>
          </w:p>
        </w:tc>
      </w:tr>
      <w:tr w:rsidR="00F60315" w:rsidRPr="00B1017A" w14:paraId="3C47E384" w14:textId="77777777" w:rsidTr="004E4AAE">
        <w:trPr>
          <w:trHeight w:val="300"/>
        </w:trPr>
        <w:tc>
          <w:tcPr>
            <w:cnfStyle w:val="001000000000" w:firstRow="0" w:lastRow="0" w:firstColumn="1" w:lastColumn="0" w:oddVBand="0" w:evenVBand="0" w:oddHBand="0" w:evenHBand="0" w:firstRowFirstColumn="0" w:firstRowLastColumn="0" w:lastRowFirstColumn="0" w:lastRowLastColumn="0"/>
            <w:tcW w:w="3828" w:type="dxa"/>
            <w:noWrap/>
            <w:hideMark/>
          </w:tcPr>
          <w:p w14:paraId="5BA439A2" w14:textId="77777777" w:rsidR="00F60315" w:rsidRPr="00B1017A" w:rsidRDefault="00F60315" w:rsidP="004E4AAE">
            <w:pPr>
              <w:ind w:firstLineChars="500" w:firstLine="1000"/>
              <w:jc w:val="center"/>
              <w:rPr>
                <w:rFonts w:ascii="Arial" w:hAnsi="Arial" w:cs="Arial"/>
                <w:b w:val="0"/>
                <w:bCs w:val="0"/>
                <w:color w:val="000000"/>
                <w:sz w:val="20"/>
                <w:szCs w:val="20"/>
                <w:lang w:eastAsia="fr-FR"/>
              </w:rPr>
            </w:pPr>
            <w:r w:rsidRPr="00B1017A">
              <w:rPr>
                <w:rFonts w:ascii="Arial" w:hAnsi="Arial" w:cs="Arial"/>
                <w:b w:val="0"/>
                <w:bCs w:val="0"/>
                <w:color w:val="000000"/>
                <w:sz w:val="20"/>
                <w:szCs w:val="20"/>
                <w:lang w:val="fr-CI" w:eastAsia="fr-FR"/>
              </w:rPr>
              <w:t>Water</w:t>
            </w:r>
          </w:p>
        </w:tc>
        <w:tc>
          <w:tcPr>
            <w:tcW w:w="1559" w:type="dxa"/>
            <w:noWrap/>
            <w:hideMark/>
          </w:tcPr>
          <w:p w14:paraId="4643ED38" w14:textId="03ED07F9" w:rsidR="00F60315" w:rsidRPr="00B1017A" w:rsidRDefault="00F60315" w:rsidP="004E4AA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fr-FR"/>
              </w:rPr>
            </w:pPr>
            <w:r w:rsidRPr="00B1017A">
              <w:rPr>
                <w:rFonts w:ascii="Arial" w:hAnsi="Arial" w:cs="Arial"/>
                <w:color w:val="000000"/>
                <w:sz w:val="20"/>
                <w:szCs w:val="20"/>
                <w:lang w:eastAsia="fr-FR"/>
              </w:rPr>
              <w:t>51</w:t>
            </w:r>
            <w:r w:rsidR="003B4482">
              <w:rPr>
                <w:rFonts w:ascii="Arial" w:hAnsi="Arial" w:cs="Arial"/>
                <w:color w:val="000000"/>
                <w:sz w:val="20"/>
                <w:szCs w:val="20"/>
                <w:lang w:eastAsia="fr-FR"/>
              </w:rPr>
              <w:t>.</w:t>
            </w:r>
            <w:r w:rsidRPr="00B1017A">
              <w:rPr>
                <w:rFonts w:ascii="Arial" w:hAnsi="Arial" w:cs="Arial"/>
                <w:color w:val="000000"/>
                <w:sz w:val="20"/>
                <w:szCs w:val="20"/>
                <w:lang w:eastAsia="fr-FR"/>
              </w:rPr>
              <w:t>13</w:t>
            </w:r>
          </w:p>
        </w:tc>
        <w:tc>
          <w:tcPr>
            <w:tcW w:w="1701" w:type="dxa"/>
            <w:noWrap/>
            <w:hideMark/>
          </w:tcPr>
          <w:p w14:paraId="36F0505D" w14:textId="321C5AA4" w:rsidR="00F60315" w:rsidRPr="00B1017A" w:rsidRDefault="00F60315" w:rsidP="004E4AA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fr-FR"/>
              </w:rPr>
            </w:pPr>
            <w:r w:rsidRPr="00B1017A">
              <w:rPr>
                <w:rFonts w:ascii="Arial" w:hAnsi="Arial" w:cs="Arial"/>
                <w:color w:val="000000"/>
                <w:sz w:val="20"/>
                <w:szCs w:val="20"/>
                <w:lang w:eastAsia="fr-FR"/>
              </w:rPr>
              <w:t>8</w:t>
            </w:r>
            <w:r w:rsidR="003B4482">
              <w:rPr>
                <w:rFonts w:ascii="Arial" w:hAnsi="Arial" w:cs="Arial"/>
                <w:color w:val="000000"/>
                <w:sz w:val="20"/>
                <w:szCs w:val="20"/>
                <w:lang w:eastAsia="fr-FR"/>
              </w:rPr>
              <w:t>.</w:t>
            </w:r>
            <w:r w:rsidRPr="00B1017A">
              <w:rPr>
                <w:rFonts w:ascii="Arial" w:hAnsi="Arial" w:cs="Arial"/>
                <w:color w:val="000000"/>
                <w:sz w:val="20"/>
                <w:szCs w:val="20"/>
                <w:lang w:eastAsia="fr-FR"/>
              </w:rPr>
              <w:t>61</w:t>
            </w:r>
          </w:p>
        </w:tc>
      </w:tr>
    </w:tbl>
    <w:p w14:paraId="2CF00FBA" w14:textId="4464B050" w:rsidR="00F60315" w:rsidRPr="00B1017A" w:rsidRDefault="00F60315" w:rsidP="00F60315">
      <w:pPr>
        <w:pStyle w:val="NormalWeb"/>
        <w:spacing w:before="0" w:beforeAutospacing="0" w:after="0" w:afterAutospacing="0"/>
        <w:jc w:val="both"/>
        <w:rPr>
          <w:rFonts w:ascii="Arial" w:hAnsi="Arial" w:cs="Arial"/>
          <w:b/>
          <w:sz w:val="20"/>
          <w:szCs w:val="20"/>
        </w:rPr>
      </w:pPr>
    </w:p>
    <w:p w14:paraId="30FC366D" w14:textId="70841F1C" w:rsidR="00B1017A" w:rsidRDefault="00B1017A" w:rsidP="00B1017A">
      <w:pPr>
        <w:rPr>
          <w:rFonts w:ascii="Arial" w:eastAsia="MinionPro-Capt" w:hAnsi="Arial" w:cs="Arial"/>
          <w:color w:val="000000" w:themeColor="text1"/>
          <w:highlight w:val="yellow"/>
        </w:rPr>
      </w:pPr>
    </w:p>
    <w:p w14:paraId="379A0A0F" w14:textId="46506C0F" w:rsidR="00DB2EDF" w:rsidRDefault="00DB2EDF" w:rsidP="00DB2EDF">
      <w:pPr>
        <w:pStyle w:val="NormalWeb"/>
        <w:spacing w:before="0" w:beforeAutospacing="0" w:after="0" w:afterAutospacing="0"/>
        <w:jc w:val="both"/>
        <w:rPr>
          <w:rFonts w:ascii="Arial" w:hAnsi="Arial" w:cs="Arial"/>
          <w:b/>
          <w:sz w:val="20"/>
          <w:szCs w:val="18"/>
          <w:lang w:val="en-US" w:eastAsia="en-US"/>
        </w:rPr>
      </w:pPr>
      <w:r w:rsidRPr="003D01CF">
        <w:rPr>
          <w:rFonts w:ascii="Arial" w:hAnsi="Arial" w:cs="Arial"/>
          <w:b/>
          <w:sz w:val="20"/>
          <w:szCs w:val="18"/>
          <w:lang w:val="en-US" w:eastAsia="en-US"/>
        </w:rPr>
        <w:t>3.</w:t>
      </w:r>
      <w:r>
        <w:rPr>
          <w:rFonts w:ascii="Arial" w:hAnsi="Arial" w:cs="Arial"/>
          <w:b/>
          <w:sz w:val="20"/>
          <w:szCs w:val="18"/>
          <w:lang w:val="en-US" w:eastAsia="en-US"/>
        </w:rPr>
        <w:t>4</w:t>
      </w:r>
      <w:r w:rsidRPr="003D01CF">
        <w:rPr>
          <w:rFonts w:ascii="Arial" w:hAnsi="Arial" w:cs="Arial"/>
          <w:b/>
          <w:sz w:val="20"/>
          <w:szCs w:val="18"/>
          <w:lang w:val="en-US" w:eastAsia="en-US"/>
        </w:rPr>
        <w:t>.</w:t>
      </w:r>
      <w:r w:rsidR="003B4482">
        <w:rPr>
          <w:rFonts w:ascii="Arial" w:hAnsi="Arial" w:cs="Arial"/>
          <w:b/>
          <w:sz w:val="20"/>
          <w:szCs w:val="18"/>
          <w:lang w:val="en-US" w:eastAsia="en-US"/>
        </w:rPr>
        <w:t>2</w:t>
      </w:r>
      <w:r>
        <w:rPr>
          <w:rFonts w:ascii="Arial" w:hAnsi="Arial" w:cs="Arial"/>
          <w:b/>
          <w:sz w:val="20"/>
          <w:szCs w:val="18"/>
          <w:lang w:val="en-US" w:eastAsia="en-US"/>
        </w:rPr>
        <w:t>.</w:t>
      </w:r>
      <w:r w:rsidRPr="003D01CF">
        <w:rPr>
          <w:rFonts w:ascii="Arial" w:hAnsi="Arial" w:cs="Arial"/>
          <w:b/>
          <w:sz w:val="20"/>
          <w:szCs w:val="18"/>
          <w:lang w:val="en-US" w:eastAsia="en-US"/>
        </w:rPr>
        <w:t xml:space="preserve"> </w:t>
      </w:r>
      <w:r w:rsidRPr="00DB2EDF">
        <w:rPr>
          <w:rFonts w:ascii="Arial" w:hAnsi="Arial" w:cs="Arial"/>
          <w:b/>
          <w:sz w:val="20"/>
          <w:szCs w:val="18"/>
          <w:lang w:val="en-US" w:eastAsia="en-US"/>
        </w:rPr>
        <w:t>Land-</w:t>
      </w:r>
      <w:r>
        <w:rPr>
          <w:rFonts w:ascii="Arial" w:hAnsi="Arial" w:cs="Arial"/>
          <w:b/>
          <w:sz w:val="20"/>
          <w:szCs w:val="18"/>
          <w:lang w:val="en-US" w:eastAsia="en-US"/>
        </w:rPr>
        <w:t>u</w:t>
      </w:r>
      <w:r w:rsidRPr="00DB2EDF">
        <w:rPr>
          <w:rFonts w:ascii="Arial" w:hAnsi="Arial" w:cs="Arial"/>
          <w:b/>
          <w:sz w:val="20"/>
          <w:szCs w:val="18"/>
          <w:lang w:val="en-US" w:eastAsia="en-US"/>
        </w:rPr>
        <w:t xml:space="preserve">se </w:t>
      </w:r>
      <w:r>
        <w:rPr>
          <w:rFonts w:ascii="Arial" w:hAnsi="Arial" w:cs="Arial"/>
          <w:b/>
          <w:sz w:val="20"/>
          <w:szCs w:val="18"/>
          <w:lang w:val="en-US" w:eastAsia="en-US"/>
        </w:rPr>
        <w:t>c</w:t>
      </w:r>
      <w:r w:rsidRPr="00DB2EDF">
        <w:rPr>
          <w:rFonts w:ascii="Arial" w:hAnsi="Arial" w:cs="Arial"/>
          <w:b/>
          <w:sz w:val="20"/>
          <w:szCs w:val="18"/>
          <w:lang w:val="en-US" w:eastAsia="en-US"/>
        </w:rPr>
        <w:t xml:space="preserve">hange </w:t>
      </w:r>
      <w:r>
        <w:rPr>
          <w:rFonts w:ascii="Arial" w:hAnsi="Arial" w:cs="Arial"/>
          <w:b/>
          <w:sz w:val="20"/>
          <w:szCs w:val="18"/>
          <w:lang w:val="en-US" w:eastAsia="en-US"/>
        </w:rPr>
        <w:t>d</w:t>
      </w:r>
      <w:r w:rsidRPr="00DB2EDF">
        <w:rPr>
          <w:rFonts w:ascii="Arial" w:hAnsi="Arial" w:cs="Arial"/>
          <w:b/>
          <w:sz w:val="20"/>
          <w:szCs w:val="18"/>
          <w:lang w:val="en-US" w:eastAsia="en-US"/>
        </w:rPr>
        <w:t>ynamics from 20</w:t>
      </w:r>
      <w:r>
        <w:rPr>
          <w:rFonts w:ascii="Arial" w:hAnsi="Arial" w:cs="Arial"/>
          <w:b/>
          <w:sz w:val="20"/>
          <w:szCs w:val="18"/>
          <w:lang w:val="en-US" w:eastAsia="en-US"/>
        </w:rPr>
        <w:t>20</w:t>
      </w:r>
      <w:r w:rsidRPr="00DB2EDF">
        <w:rPr>
          <w:rFonts w:ascii="Arial" w:hAnsi="Arial" w:cs="Arial"/>
          <w:b/>
          <w:sz w:val="20"/>
          <w:szCs w:val="18"/>
          <w:lang w:val="en-US" w:eastAsia="en-US"/>
        </w:rPr>
        <w:t xml:space="preserve"> to 202</w:t>
      </w:r>
      <w:r>
        <w:rPr>
          <w:rFonts w:ascii="Arial" w:hAnsi="Arial" w:cs="Arial"/>
          <w:b/>
          <w:sz w:val="20"/>
          <w:szCs w:val="18"/>
          <w:lang w:val="en-US" w:eastAsia="en-US"/>
        </w:rPr>
        <w:t>4</w:t>
      </w:r>
    </w:p>
    <w:p w14:paraId="243F9A82" w14:textId="77777777" w:rsidR="00DB2EDF" w:rsidRPr="00697DCB" w:rsidRDefault="00DB2EDF" w:rsidP="00DB2EDF">
      <w:pPr>
        <w:pStyle w:val="NormalWeb"/>
        <w:spacing w:before="0" w:beforeAutospacing="0" w:after="0" w:afterAutospacing="0"/>
        <w:jc w:val="both"/>
        <w:rPr>
          <w:rFonts w:ascii="Arial" w:hAnsi="Arial" w:cs="Arial"/>
          <w:b/>
          <w:bCs/>
          <w:noProof/>
          <w:sz w:val="20"/>
          <w:szCs w:val="20"/>
          <w:lang w:val="en-US"/>
        </w:rPr>
      </w:pPr>
    </w:p>
    <w:p w14:paraId="5975E936" w14:textId="7B23F369" w:rsidR="00DB2EDF" w:rsidRPr="00DB2EDF" w:rsidRDefault="00DB2EDF" w:rsidP="00DB2EDF">
      <w:pPr>
        <w:jc w:val="both"/>
        <w:rPr>
          <w:rFonts w:ascii="Arial" w:eastAsia="MinionPro-Capt" w:hAnsi="Arial" w:cs="Arial"/>
          <w:color w:val="000000" w:themeColor="text1"/>
        </w:rPr>
      </w:pPr>
      <w:r w:rsidRPr="00DB2EDF">
        <w:rPr>
          <w:rFonts w:ascii="Arial" w:eastAsia="MinionPro-Capt" w:hAnsi="Arial" w:cs="Arial"/>
          <w:color w:val="000000" w:themeColor="text1"/>
        </w:rPr>
        <w:t>The period 2020–2024 is marked by distinct shifts across land-use categories. Bare soil and settlements display a pronounced expansion (Tg = 159</w:t>
      </w:r>
      <w:r w:rsidR="003B4482">
        <w:rPr>
          <w:rFonts w:ascii="Arial" w:eastAsia="MinionPro-Capt" w:hAnsi="Arial" w:cs="Arial"/>
          <w:color w:val="000000" w:themeColor="text1"/>
        </w:rPr>
        <w:t>.72</w:t>
      </w:r>
      <w:r w:rsidRPr="00DB2EDF">
        <w:rPr>
          <w:rFonts w:ascii="Arial" w:eastAsia="MinionPro-Capt" w:hAnsi="Arial" w:cs="Arial"/>
          <w:color w:val="000000" w:themeColor="text1"/>
        </w:rPr>
        <w:t>%; Tc = 2</w:t>
      </w:r>
      <w:r w:rsidR="003B4482">
        <w:rPr>
          <w:rFonts w:ascii="Arial" w:eastAsia="MinionPro-Capt" w:hAnsi="Arial" w:cs="Arial"/>
          <w:color w:val="000000" w:themeColor="text1"/>
        </w:rPr>
        <w:t>6.95</w:t>
      </w:r>
      <w:r w:rsidRPr="00DB2EDF">
        <w:rPr>
          <w:rFonts w:ascii="Arial" w:eastAsia="MinionPro-Capt" w:hAnsi="Arial" w:cs="Arial"/>
          <w:color w:val="000000" w:themeColor="text1"/>
        </w:rPr>
        <w:t>%), indicative of intensified human activities, urban growth, or accelerated land degradation. Degraded forests undergo a substantial decline (Tg = –67</w:t>
      </w:r>
      <w:r w:rsidR="003B4482">
        <w:rPr>
          <w:rFonts w:ascii="Arial" w:eastAsia="MinionPro-Capt" w:hAnsi="Arial" w:cs="Arial"/>
          <w:color w:val="000000" w:themeColor="text1"/>
        </w:rPr>
        <w:t>.29</w:t>
      </w:r>
      <w:r w:rsidRPr="00DB2EDF">
        <w:rPr>
          <w:rFonts w:ascii="Arial" w:eastAsia="MinionPro-Capt" w:hAnsi="Arial" w:cs="Arial"/>
          <w:color w:val="000000" w:themeColor="text1"/>
        </w:rPr>
        <w:t>%; Tc = –24</w:t>
      </w:r>
      <w:r w:rsidR="003B4482">
        <w:rPr>
          <w:rFonts w:ascii="Arial" w:eastAsia="MinionPro-Capt" w:hAnsi="Arial" w:cs="Arial"/>
          <w:color w:val="000000" w:themeColor="text1"/>
        </w:rPr>
        <w:t>.38</w:t>
      </w:r>
      <w:r w:rsidRPr="00DB2EDF">
        <w:rPr>
          <w:rFonts w:ascii="Arial" w:eastAsia="MinionPro-Capt" w:hAnsi="Arial" w:cs="Arial"/>
          <w:color w:val="000000" w:themeColor="text1"/>
        </w:rPr>
        <w:t>%), suggesting partial vegetation recovery, conversion into other classes, or continued degradation reducing their extent.</w:t>
      </w:r>
    </w:p>
    <w:p w14:paraId="30522A15" w14:textId="54C7DC25" w:rsidR="00DB2EDF" w:rsidRPr="00DB2EDF" w:rsidRDefault="00DB2EDF" w:rsidP="00DB2EDF">
      <w:pPr>
        <w:jc w:val="both"/>
        <w:rPr>
          <w:rFonts w:ascii="Arial" w:eastAsia="MinionPro-Capt" w:hAnsi="Arial" w:cs="Arial"/>
          <w:color w:val="000000" w:themeColor="text1"/>
        </w:rPr>
      </w:pPr>
      <w:r w:rsidRPr="00DB2EDF">
        <w:rPr>
          <w:rFonts w:ascii="Arial" w:eastAsia="MinionPro-Capt" w:hAnsi="Arial" w:cs="Arial"/>
          <w:color w:val="000000" w:themeColor="text1"/>
        </w:rPr>
        <w:t>Savanna areas show a modest increase (Tg = 22</w:t>
      </w:r>
      <w:r w:rsidR="003B4482">
        <w:rPr>
          <w:rFonts w:ascii="Arial" w:eastAsia="MinionPro-Capt" w:hAnsi="Arial" w:cs="Arial"/>
          <w:color w:val="000000" w:themeColor="text1"/>
        </w:rPr>
        <w:t>.59</w:t>
      </w:r>
      <w:r w:rsidRPr="00DB2EDF">
        <w:rPr>
          <w:rFonts w:ascii="Arial" w:eastAsia="MinionPro-Capt" w:hAnsi="Arial" w:cs="Arial"/>
          <w:color w:val="000000" w:themeColor="text1"/>
        </w:rPr>
        <w:t>%; Tc = 5</w:t>
      </w:r>
      <w:r w:rsidR="003B4482">
        <w:rPr>
          <w:rFonts w:ascii="Arial" w:eastAsia="MinionPro-Capt" w:hAnsi="Arial" w:cs="Arial"/>
          <w:color w:val="000000" w:themeColor="text1"/>
        </w:rPr>
        <w:t>.22</w:t>
      </w:r>
      <w:r w:rsidRPr="00DB2EDF">
        <w:rPr>
          <w:rFonts w:ascii="Arial" w:eastAsia="MinionPro-Capt" w:hAnsi="Arial" w:cs="Arial"/>
          <w:color w:val="000000" w:themeColor="text1"/>
        </w:rPr>
        <w:t>%), pointing to a limited expansion of open vegetation. In contrast, c</w:t>
      </w:r>
      <w:r w:rsidR="003B4482">
        <w:rPr>
          <w:rFonts w:ascii="Arial" w:eastAsia="MinionPro-Capt" w:hAnsi="Arial" w:cs="Arial"/>
          <w:color w:val="000000" w:themeColor="text1"/>
        </w:rPr>
        <w:t>rops</w:t>
      </w:r>
      <w:r w:rsidRPr="00DB2EDF">
        <w:rPr>
          <w:rFonts w:ascii="Arial" w:eastAsia="MinionPro-Capt" w:hAnsi="Arial" w:cs="Arial"/>
          <w:color w:val="000000" w:themeColor="text1"/>
        </w:rPr>
        <w:t xml:space="preserve"> and fallows register a strong contraction (Tg = –8</w:t>
      </w:r>
      <w:r w:rsidR="003B4482">
        <w:rPr>
          <w:rFonts w:ascii="Arial" w:eastAsia="MinionPro-Capt" w:hAnsi="Arial" w:cs="Arial"/>
          <w:color w:val="000000" w:themeColor="text1"/>
        </w:rPr>
        <w:t>1.70</w:t>
      </w:r>
      <w:r w:rsidRPr="00DB2EDF">
        <w:rPr>
          <w:rFonts w:ascii="Arial" w:eastAsia="MinionPro-Capt" w:hAnsi="Arial" w:cs="Arial"/>
          <w:color w:val="000000" w:themeColor="text1"/>
        </w:rPr>
        <w:t>%; Tc = –34</w:t>
      </w:r>
      <w:r w:rsidR="003B4482">
        <w:rPr>
          <w:rFonts w:ascii="Arial" w:eastAsia="MinionPro-Capt" w:hAnsi="Arial" w:cs="Arial"/>
          <w:color w:val="000000" w:themeColor="text1"/>
        </w:rPr>
        <w:t>.59</w:t>
      </w:r>
      <w:r w:rsidRPr="00DB2EDF">
        <w:rPr>
          <w:rFonts w:ascii="Arial" w:eastAsia="MinionPro-Capt" w:hAnsi="Arial" w:cs="Arial"/>
          <w:color w:val="000000" w:themeColor="text1"/>
        </w:rPr>
        <w:t>%), reflecting possible agricultural abandonment, declining suitability, or land conversion to non-agricultural uses.</w:t>
      </w:r>
    </w:p>
    <w:p w14:paraId="17AA7740" w14:textId="3D251E5D" w:rsidR="00FD3E6C" w:rsidRDefault="00DB2EDF" w:rsidP="00DB2EDF">
      <w:pPr>
        <w:jc w:val="both"/>
        <w:rPr>
          <w:rFonts w:ascii="Arial" w:eastAsia="MinionPro-Capt" w:hAnsi="Arial" w:cs="Arial"/>
          <w:color w:val="000000" w:themeColor="text1"/>
        </w:rPr>
      </w:pPr>
      <w:r w:rsidRPr="00DB2EDF">
        <w:rPr>
          <w:rFonts w:ascii="Arial" w:eastAsia="MinionPro-Capt" w:hAnsi="Arial" w:cs="Arial"/>
          <w:color w:val="000000" w:themeColor="text1"/>
        </w:rPr>
        <w:t>Dense forests experience moderate growth (Tg = 23</w:t>
      </w:r>
      <w:r w:rsidR="003B4482">
        <w:rPr>
          <w:rFonts w:ascii="Arial" w:eastAsia="MinionPro-Capt" w:hAnsi="Arial" w:cs="Arial"/>
          <w:color w:val="000000" w:themeColor="text1"/>
        </w:rPr>
        <w:t>.85</w:t>
      </w:r>
      <w:r w:rsidRPr="00DB2EDF">
        <w:rPr>
          <w:rFonts w:ascii="Arial" w:eastAsia="MinionPro-Capt" w:hAnsi="Arial" w:cs="Arial"/>
          <w:color w:val="000000" w:themeColor="text1"/>
        </w:rPr>
        <w:t>%; Tc = 5</w:t>
      </w:r>
      <w:r w:rsidR="003B4482">
        <w:rPr>
          <w:rFonts w:ascii="Arial" w:eastAsia="MinionPro-Capt" w:hAnsi="Arial" w:cs="Arial"/>
          <w:color w:val="000000" w:themeColor="text1"/>
        </w:rPr>
        <w:t>.49</w:t>
      </w:r>
      <w:r w:rsidRPr="00DB2EDF">
        <w:rPr>
          <w:rFonts w:ascii="Arial" w:eastAsia="MinionPro-Capt" w:hAnsi="Arial" w:cs="Arial"/>
          <w:color w:val="000000" w:themeColor="text1"/>
        </w:rPr>
        <w:t>%), a pattern that may stem from regeneration processes or targeted conservation efforts. Water bodies decline (Tg = –25</w:t>
      </w:r>
      <w:r w:rsidR="003B4482">
        <w:rPr>
          <w:rFonts w:ascii="Arial" w:eastAsia="MinionPro-Capt" w:hAnsi="Arial" w:cs="Arial"/>
          <w:color w:val="000000" w:themeColor="text1"/>
        </w:rPr>
        <w:t>.57</w:t>
      </w:r>
      <w:r w:rsidRPr="00DB2EDF">
        <w:rPr>
          <w:rFonts w:ascii="Arial" w:eastAsia="MinionPro-Capt" w:hAnsi="Arial" w:cs="Arial"/>
          <w:color w:val="000000" w:themeColor="text1"/>
        </w:rPr>
        <w:t>%; Tc = –7</w:t>
      </w:r>
      <w:r w:rsidR="003B4482">
        <w:rPr>
          <w:rFonts w:ascii="Arial" w:eastAsia="MinionPro-Capt" w:hAnsi="Arial" w:cs="Arial"/>
          <w:color w:val="000000" w:themeColor="text1"/>
        </w:rPr>
        <w:t>.12</w:t>
      </w:r>
      <w:r w:rsidRPr="00DB2EDF">
        <w:rPr>
          <w:rFonts w:ascii="Arial" w:eastAsia="MinionPro-Capt" w:hAnsi="Arial" w:cs="Arial"/>
          <w:color w:val="000000" w:themeColor="text1"/>
        </w:rPr>
        <w:t>%), which may signal hydrological changes, reduced surface water availability, or interannual variability in water extent.</w:t>
      </w:r>
    </w:p>
    <w:p w14:paraId="2185105E" w14:textId="77777777" w:rsidR="002E2B64" w:rsidRDefault="002E2B64" w:rsidP="00DB2EDF">
      <w:pPr>
        <w:jc w:val="both"/>
        <w:rPr>
          <w:rFonts w:ascii="Arial" w:eastAsia="MinionPro-Capt" w:hAnsi="Arial" w:cs="Arial"/>
          <w:color w:val="000000" w:themeColor="text1"/>
        </w:rPr>
      </w:pPr>
    </w:p>
    <w:p w14:paraId="6D35D2D4" w14:textId="77777777" w:rsidR="002E2B64" w:rsidRDefault="002E2B64" w:rsidP="00DB2EDF">
      <w:pPr>
        <w:jc w:val="both"/>
        <w:rPr>
          <w:rFonts w:ascii="Arial" w:eastAsia="MinionPro-Capt" w:hAnsi="Arial" w:cs="Arial"/>
          <w:color w:val="000000" w:themeColor="text1"/>
        </w:rPr>
      </w:pPr>
    </w:p>
    <w:p w14:paraId="455C11B3" w14:textId="77777777" w:rsidR="002E2B64" w:rsidRDefault="002E2B64" w:rsidP="00DB2EDF">
      <w:pPr>
        <w:jc w:val="both"/>
        <w:rPr>
          <w:rFonts w:ascii="Arial" w:eastAsia="MinionPro-Capt" w:hAnsi="Arial" w:cs="Arial"/>
          <w:color w:val="000000" w:themeColor="text1"/>
        </w:rPr>
      </w:pPr>
    </w:p>
    <w:p w14:paraId="786351EA" w14:textId="77777777" w:rsidR="002E2B64" w:rsidRDefault="002E2B64" w:rsidP="00DB2EDF">
      <w:pPr>
        <w:jc w:val="both"/>
        <w:rPr>
          <w:rFonts w:ascii="Arial" w:eastAsia="MinionPro-Capt" w:hAnsi="Arial" w:cs="Arial"/>
          <w:color w:val="000000" w:themeColor="text1"/>
        </w:rPr>
      </w:pPr>
    </w:p>
    <w:p w14:paraId="62CAD28A" w14:textId="77777777" w:rsidR="002E2B64" w:rsidRDefault="002E2B64" w:rsidP="00DB2EDF">
      <w:pPr>
        <w:jc w:val="both"/>
        <w:rPr>
          <w:rFonts w:ascii="Arial" w:eastAsia="MinionPro-Capt" w:hAnsi="Arial" w:cs="Arial"/>
          <w:color w:val="000000" w:themeColor="text1"/>
          <w:highlight w:val="yellow"/>
        </w:rPr>
      </w:pPr>
    </w:p>
    <w:p w14:paraId="28448CA0" w14:textId="77777777" w:rsidR="00DB2EDF" w:rsidRDefault="00DB2EDF" w:rsidP="00B1017A">
      <w:pPr>
        <w:rPr>
          <w:rFonts w:ascii="Arial" w:eastAsia="MinionPro-Capt" w:hAnsi="Arial" w:cs="Arial"/>
          <w:color w:val="000000" w:themeColor="text1"/>
          <w:highlight w:val="yellow"/>
        </w:rPr>
      </w:pPr>
    </w:p>
    <w:p w14:paraId="7CF17256" w14:textId="19FBE0E3" w:rsidR="00B1017A" w:rsidRPr="00B1017A" w:rsidRDefault="00B1017A" w:rsidP="00B1017A">
      <w:pPr>
        <w:rPr>
          <w:rFonts w:ascii="Arial" w:eastAsia="MinionPro-Capt" w:hAnsi="Arial" w:cs="Arial"/>
          <w:color w:val="000000" w:themeColor="text1"/>
        </w:rPr>
      </w:pPr>
      <w:r w:rsidRPr="00FD3E6C">
        <w:rPr>
          <w:rFonts w:ascii="Arial" w:eastAsia="MinionPro-Capt" w:hAnsi="Arial" w:cs="Arial"/>
          <w:b/>
          <w:bCs/>
          <w:color w:val="000000" w:themeColor="text1"/>
        </w:rPr>
        <w:lastRenderedPageBreak/>
        <w:t>Table 6 .</w:t>
      </w:r>
      <w:r w:rsidRPr="00FD3E6C">
        <w:rPr>
          <w:rFonts w:ascii="Arial" w:eastAsia="MinionPro-Capt" w:hAnsi="Arial" w:cs="Arial"/>
          <w:color w:val="000000" w:themeColor="text1"/>
        </w:rPr>
        <w:t xml:space="preserve"> Rate of change of land use classes between 2020 and 2024</w:t>
      </w:r>
    </w:p>
    <w:p w14:paraId="55BC3FBB" w14:textId="77777777" w:rsidR="00B1017A" w:rsidRPr="00B1017A" w:rsidRDefault="00B1017A" w:rsidP="00B1017A">
      <w:pPr>
        <w:rPr>
          <w:rFonts w:ascii="Arial" w:eastAsia="MinionPro-Capt" w:hAnsi="Arial" w:cs="Arial"/>
          <w:color w:val="000000" w:themeColor="text1"/>
        </w:rPr>
      </w:pPr>
    </w:p>
    <w:tbl>
      <w:tblPr>
        <w:tblStyle w:val="Tableausimple2"/>
        <w:tblW w:w="6946" w:type="dxa"/>
        <w:tblLook w:val="04A0" w:firstRow="1" w:lastRow="0" w:firstColumn="1" w:lastColumn="0" w:noHBand="0" w:noVBand="1"/>
      </w:tblPr>
      <w:tblGrid>
        <w:gridCol w:w="4111"/>
        <w:gridCol w:w="1418"/>
        <w:gridCol w:w="1417"/>
      </w:tblGrid>
      <w:tr w:rsidR="00B1017A" w:rsidRPr="00B1017A" w14:paraId="3C7E723E" w14:textId="77777777" w:rsidTr="004E4AA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31E5D7C1" w14:textId="77777777" w:rsidR="00B1017A" w:rsidRPr="00B1017A" w:rsidRDefault="00B1017A" w:rsidP="004E4AAE">
            <w:pPr>
              <w:jc w:val="center"/>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Land use clases</w:t>
            </w:r>
          </w:p>
        </w:tc>
        <w:tc>
          <w:tcPr>
            <w:tcW w:w="1418" w:type="dxa"/>
            <w:noWrap/>
            <w:hideMark/>
          </w:tcPr>
          <w:p w14:paraId="5992D364" w14:textId="77777777" w:rsidR="00B1017A" w:rsidRPr="00B1017A" w:rsidRDefault="00B1017A" w:rsidP="004E4AA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Tg (%)</w:t>
            </w:r>
          </w:p>
        </w:tc>
        <w:tc>
          <w:tcPr>
            <w:tcW w:w="1417" w:type="dxa"/>
            <w:noWrap/>
            <w:hideMark/>
          </w:tcPr>
          <w:p w14:paraId="70C479B8" w14:textId="77777777" w:rsidR="00B1017A" w:rsidRPr="00B1017A" w:rsidRDefault="00B1017A" w:rsidP="004E4AA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Tc (%)</w:t>
            </w:r>
          </w:p>
        </w:tc>
      </w:tr>
      <w:tr w:rsidR="00B1017A" w:rsidRPr="00B1017A" w14:paraId="0B09641F" w14:textId="77777777" w:rsidTr="004E4A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59F18BAA" w14:textId="77777777" w:rsidR="00B1017A" w:rsidRPr="00B1017A" w:rsidRDefault="00B1017A" w:rsidP="004E4AAE">
            <w:pPr>
              <w:ind w:firstLineChars="500" w:firstLine="1000"/>
              <w:jc w:val="center"/>
              <w:rPr>
                <w:rFonts w:ascii="Arial" w:eastAsia="Times New Roman" w:hAnsi="Arial" w:cs="Arial"/>
                <w:b w:val="0"/>
                <w:bCs w:val="0"/>
                <w:color w:val="000000"/>
                <w:kern w:val="0"/>
                <w:sz w:val="20"/>
                <w:szCs w:val="20"/>
                <w:lang w:eastAsia="fr-FR"/>
                <w14:ligatures w14:val="none"/>
              </w:rPr>
            </w:pPr>
            <w:r w:rsidRPr="00B1017A">
              <w:rPr>
                <w:rFonts w:ascii="Arial" w:eastAsia="Arial" w:hAnsi="Arial" w:cs="Arial"/>
                <w:b w:val="0"/>
                <w:bCs w:val="0"/>
                <w:color w:val="000000"/>
                <w:kern w:val="0"/>
                <w:sz w:val="20"/>
                <w:szCs w:val="20"/>
                <w:lang w:val="fr-CI" w:eastAsia="fr-FR"/>
                <w14:ligatures w14:val="none"/>
              </w:rPr>
              <w:t>Bare soil and settlements</w:t>
            </w:r>
          </w:p>
        </w:tc>
        <w:tc>
          <w:tcPr>
            <w:tcW w:w="1418" w:type="dxa"/>
            <w:noWrap/>
            <w:hideMark/>
          </w:tcPr>
          <w:p w14:paraId="2287DC1D" w14:textId="77777777" w:rsidR="00B1017A" w:rsidRPr="00B1017A" w:rsidRDefault="00B1017A" w:rsidP="004E4AA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159,72</w:t>
            </w:r>
          </w:p>
        </w:tc>
        <w:tc>
          <w:tcPr>
            <w:tcW w:w="1417" w:type="dxa"/>
            <w:noWrap/>
            <w:hideMark/>
          </w:tcPr>
          <w:p w14:paraId="511418D4" w14:textId="77777777" w:rsidR="00B1017A" w:rsidRPr="00B1017A" w:rsidRDefault="00B1017A" w:rsidP="004E4AA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26,95</w:t>
            </w:r>
          </w:p>
        </w:tc>
      </w:tr>
      <w:tr w:rsidR="00B1017A" w:rsidRPr="00B1017A" w14:paraId="4AFB53CE" w14:textId="77777777" w:rsidTr="004E4AAE">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0252AA58" w14:textId="77777777" w:rsidR="00B1017A" w:rsidRPr="00B1017A" w:rsidRDefault="00B1017A" w:rsidP="004E4AAE">
            <w:pPr>
              <w:ind w:firstLineChars="500" w:firstLine="1000"/>
              <w:jc w:val="center"/>
              <w:rPr>
                <w:rFonts w:ascii="Arial" w:eastAsia="Times New Roman" w:hAnsi="Arial" w:cs="Arial"/>
                <w:b w:val="0"/>
                <w:bCs w:val="0"/>
                <w:color w:val="000000"/>
                <w:kern w:val="0"/>
                <w:sz w:val="20"/>
                <w:szCs w:val="20"/>
                <w:lang w:eastAsia="fr-FR"/>
                <w14:ligatures w14:val="none"/>
              </w:rPr>
            </w:pPr>
            <w:r w:rsidRPr="00B1017A">
              <w:rPr>
                <w:rFonts w:ascii="Arial" w:eastAsia="Arial" w:hAnsi="Arial" w:cs="Arial"/>
                <w:b w:val="0"/>
                <w:bCs w:val="0"/>
                <w:color w:val="000000"/>
                <w:kern w:val="0"/>
                <w:sz w:val="20"/>
                <w:szCs w:val="20"/>
                <w:lang w:val="fr-CI" w:eastAsia="fr-FR"/>
                <w14:ligatures w14:val="none"/>
              </w:rPr>
              <w:t>Degraded forests</w:t>
            </w:r>
          </w:p>
        </w:tc>
        <w:tc>
          <w:tcPr>
            <w:tcW w:w="1418" w:type="dxa"/>
            <w:noWrap/>
            <w:hideMark/>
          </w:tcPr>
          <w:p w14:paraId="385DA479" w14:textId="77777777" w:rsidR="00B1017A" w:rsidRPr="00B1017A" w:rsidRDefault="00B1017A" w:rsidP="004E4AA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-67,29</w:t>
            </w:r>
          </w:p>
        </w:tc>
        <w:tc>
          <w:tcPr>
            <w:tcW w:w="1417" w:type="dxa"/>
            <w:noWrap/>
            <w:hideMark/>
          </w:tcPr>
          <w:p w14:paraId="7B7B79C4" w14:textId="77777777" w:rsidR="00B1017A" w:rsidRPr="00B1017A" w:rsidRDefault="00B1017A" w:rsidP="004E4AA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-24,38</w:t>
            </w:r>
          </w:p>
        </w:tc>
      </w:tr>
      <w:tr w:rsidR="00B1017A" w:rsidRPr="00B1017A" w14:paraId="45BFA4DB" w14:textId="77777777" w:rsidTr="004E4A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6CAEC91" w14:textId="77777777" w:rsidR="00B1017A" w:rsidRPr="00B1017A" w:rsidRDefault="00B1017A" w:rsidP="004E4AAE">
            <w:pPr>
              <w:ind w:firstLineChars="500" w:firstLine="1000"/>
              <w:jc w:val="center"/>
              <w:rPr>
                <w:rFonts w:ascii="Arial" w:eastAsia="Times New Roman" w:hAnsi="Arial" w:cs="Arial"/>
                <w:b w:val="0"/>
                <w:bCs w:val="0"/>
                <w:color w:val="000000"/>
                <w:kern w:val="0"/>
                <w:sz w:val="20"/>
                <w:szCs w:val="20"/>
                <w:lang w:eastAsia="fr-FR"/>
                <w14:ligatures w14:val="none"/>
              </w:rPr>
            </w:pPr>
            <w:r w:rsidRPr="00B1017A">
              <w:rPr>
                <w:rFonts w:ascii="Arial" w:eastAsia="Arial" w:hAnsi="Arial" w:cs="Arial"/>
                <w:b w:val="0"/>
                <w:bCs w:val="0"/>
                <w:color w:val="000000"/>
                <w:kern w:val="0"/>
                <w:sz w:val="20"/>
                <w:szCs w:val="20"/>
                <w:lang w:val="fr-CI" w:eastAsia="fr-FR"/>
                <w14:ligatures w14:val="none"/>
              </w:rPr>
              <w:t>Savanna</w:t>
            </w:r>
          </w:p>
        </w:tc>
        <w:tc>
          <w:tcPr>
            <w:tcW w:w="1418" w:type="dxa"/>
            <w:noWrap/>
            <w:hideMark/>
          </w:tcPr>
          <w:p w14:paraId="51E22B46" w14:textId="77777777" w:rsidR="00B1017A" w:rsidRPr="00B1017A" w:rsidRDefault="00B1017A" w:rsidP="004E4AA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22,59</w:t>
            </w:r>
          </w:p>
        </w:tc>
        <w:tc>
          <w:tcPr>
            <w:tcW w:w="1417" w:type="dxa"/>
            <w:noWrap/>
            <w:hideMark/>
          </w:tcPr>
          <w:p w14:paraId="6CA309E6" w14:textId="77777777" w:rsidR="00B1017A" w:rsidRPr="00B1017A" w:rsidRDefault="00B1017A" w:rsidP="004E4AA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5,22</w:t>
            </w:r>
          </w:p>
        </w:tc>
      </w:tr>
      <w:tr w:rsidR="00B1017A" w:rsidRPr="00B1017A" w14:paraId="1DA31860" w14:textId="77777777" w:rsidTr="004E4AAE">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64243967" w14:textId="77777777" w:rsidR="00B1017A" w:rsidRPr="00B1017A" w:rsidRDefault="00B1017A" w:rsidP="004E4AAE">
            <w:pPr>
              <w:ind w:firstLineChars="500" w:firstLine="1000"/>
              <w:jc w:val="center"/>
              <w:rPr>
                <w:rFonts w:ascii="Arial" w:eastAsia="Times New Roman" w:hAnsi="Arial" w:cs="Arial"/>
                <w:b w:val="0"/>
                <w:bCs w:val="0"/>
                <w:color w:val="000000"/>
                <w:kern w:val="0"/>
                <w:sz w:val="20"/>
                <w:szCs w:val="20"/>
                <w:lang w:eastAsia="fr-FR"/>
                <w14:ligatures w14:val="none"/>
              </w:rPr>
            </w:pPr>
            <w:r w:rsidRPr="00B1017A">
              <w:rPr>
                <w:rFonts w:ascii="Arial" w:eastAsia="Arial" w:hAnsi="Arial" w:cs="Arial"/>
                <w:b w:val="0"/>
                <w:bCs w:val="0"/>
                <w:color w:val="000000"/>
                <w:kern w:val="0"/>
                <w:sz w:val="20"/>
                <w:szCs w:val="20"/>
                <w:lang w:val="fr-CI" w:eastAsia="fr-FR"/>
                <w14:ligatures w14:val="none"/>
              </w:rPr>
              <w:t>Cultivation and fallows</w:t>
            </w:r>
          </w:p>
        </w:tc>
        <w:tc>
          <w:tcPr>
            <w:tcW w:w="1418" w:type="dxa"/>
            <w:noWrap/>
            <w:hideMark/>
          </w:tcPr>
          <w:p w14:paraId="5CBB0812" w14:textId="77777777" w:rsidR="00B1017A" w:rsidRPr="00B1017A" w:rsidRDefault="00B1017A" w:rsidP="004E4AA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-81,70</w:t>
            </w:r>
          </w:p>
        </w:tc>
        <w:tc>
          <w:tcPr>
            <w:tcW w:w="1417" w:type="dxa"/>
            <w:noWrap/>
            <w:hideMark/>
          </w:tcPr>
          <w:p w14:paraId="0E318AB6" w14:textId="77777777" w:rsidR="00B1017A" w:rsidRPr="00B1017A" w:rsidRDefault="00B1017A" w:rsidP="004E4AA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-34,59</w:t>
            </w:r>
          </w:p>
        </w:tc>
      </w:tr>
      <w:tr w:rsidR="00B1017A" w:rsidRPr="00B1017A" w14:paraId="5493D0EC" w14:textId="77777777" w:rsidTr="004E4A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14EACD74" w14:textId="77777777" w:rsidR="00B1017A" w:rsidRPr="00B1017A" w:rsidRDefault="00B1017A" w:rsidP="004E4AAE">
            <w:pPr>
              <w:ind w:firstLineChars="500" w:firstLine="1000"/>
              <w:jc w:val="center"/>
              <w:rPr>
                <w:rFonts w:ascii="Arial" w:eastAsia="Times New Roman" w:hAnsi="Arial" w:cs="Arial"/>
                <w:b w:val="0"/>
                <w:bCs w:val="0"/>
                <w:color w:val="000000"/>
                <w:kern w:val="0"/>
                <w:sz w:val="20"/>
                <w:szCs w:val="20"/>
                <w:lang w:eastAsia="fr-FR"/>
                <w14:ligatures w14:val="none"/>
              </w:rPr>
            </w:pPr>
            <w:r w:rsidRPr="00B1017A">
              <w:rPr>
                <w:rFonts w:ascii="Arial" w:eastAsia="Arial" w:hAnsi="Arial" w:cs="Arial"/>
                <w:b w:val="0"/>
                <w:bCs w:val="0"/>
                <w:color w:val="000000"/>
                <w:kern w:val="0"/>
                <w:sz w:val="20"/>
                <w:szCs w:val="20"/>
                <w:lang w:val="fr-CI" w:eastAsia="fr-FR"/>
                <w14:ligatures w14:val="none"/>
              </w:rPr>
              <w:t>Dense forests</w:t>
            </w:r>
          </w:p>
        </w:tc>
        <w:tc>
          <w:tcPr>
            <w:tcW w:w="1418" w:type="dxa"/>
            <w:noWrap/>
            <w:hideMark/>
          </w:tcPr>
          <w:p w14:paraId="0ED8A5EC" w14:textId="77777777" w:rsidR="00B1017A" w:rsidRPr="00B1017A" w:rsidRDefault="00B1017A" w:rsidP="004E4AA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23,85</w:t>
            </w:r>
          </w:p>
        </w:tc>
        <w:tc>
          <w:tcPr>
            <w:tcW w:w="1417" w:type="dxa"/>
            <w:noWrap/>
            <w:hideMark/>
          </w:tcPr>
          <w:p w14:paraId="28620CDA" w14:textId="77777777" w:rsidR="00B1017A" w:rsidRPr="00B1017A" w:rsidRDefault="00B1017A" w:rsidP="004E4AA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5,49</w:t>
            </w:r>
          </w:p>
        </w:tc>
      </w:tr>
      <w:tr w:rsidR="00B1017A" w:rsidRPr="00B1017A" w14:paraId="1924C5B7" w14:textId="77777777" w:rsidTr="004E4AAE">
        <w:trPr>
          <w:trHeight w:val="300"/>
        </w:trPr>
        <w:tc>
          <w:tcPr>
            <w:cnfStyle w:val="001000000000" w:firstRow="0" w:lastRow="0" w:firstColumn="1" w:lastColumn="0" w:oddVBand="0" w:evenVBand="0" w:oddHBand="0" w:evenHBand="0" w:firstRowFirstColumn="0" w:firstRowLastColumn="0" w:lastRowFirstColumn="0" w:lastRowLastColumn="0"/>
            <w:tcW w:w="4111" w:type="dxa"/>
            <w:noWrap/>
            <w:hideMark/>
          </w:tcPr>
          <w:p w14:paraId="45C2E3BF" w14:textId="77777777" w:rsidR="00B1017A" w:rsidRPr="00B1017A" w:rsidRDefault="00B1017A" w:rsidP="004E4AAE">
            <w:pPr>
              <w:ind w:firstLineChars="500" w:firstLine="1000"/>
              <w:jc w:val="center"/>
              <w:rPr>
                <w:rFonts w:ascii="Arial" w:eastAsia="Times New Roman" w:hAnsi="Arial" w:cs="Arial"/>
                <w:b w:val="0"/>
                <w:bCs w:val="0"/>
                <w:color w:val="000000"/>
                <w:kern w:val="0"/>
                <w:sz w:val="20"/>
                <w:szCs w:val="20"/>
                <w:lang w:eastAsia="fr-FR"/>
                <w14:ligatures w14:val="none"/>
              </w:rPr>
            </w:pPr>
            <w:r w:rsidRPr="00B1017A">
              <w:rPr>
                <w:rFonts w:ascii="Arial" w:eastAsia="Arial" w:hAnsi="Arial" w:cs="Arial"/>
                <w:b w:val="0"/>
                <w:bCs w:val="0"/>
                <w:color w:val="000000"/>
                <w:kern w:val="0"/>
                <w:sz w:val="20"/>
                <w:szCs w:val="20"/>
                <w:lang w:val="fr-CI" w:eastAsia="fr-FR"/>
                <w14:ligatures w14:val="none"/>
              </w:rPr>
              <w:t>Water</w:t>
            </w:r>
          </w:p>
        </w:tc>
        <w:tc>
          <w:tcPr>
            <w:tcW w:w="1418" w:type="dxa"/>
            <w:noWrap/>
            <w:hideMark/>
          </w:tcPr>
          <w:p w14:paraId="60A7F372" w14:textId="77777777" w:rsidR="00B1017A" w:rsidRPr="00B1017A" w:rsidRDefault="00B1017A" w:rsidP="004E4AA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-25,57</w:t>
            </w:r>
          </w:p>
        </w:tc>
        <w:tc>
          <w:tcPr>
            <w:tcW w:w="1417" w:type="dxa"/>
            <w:noWrap/>
            <w:hideMark/>
          </w:tcPr>
          <w:p w14:paraId="26334D2F" w14:textId="77777777" w:rsidR="00B1017A" w:rsidRPr="00B1017A" w:rsidRDefault="00B1017A" w:rsidP="004E4AA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-7,12</w:t>
            </w:r>
          </w:p>
        </w:tc>
      </w:tr>
    </w:tbl>
    <w:p w14:paraId="096CE14E" w14:textId="65C9DE17" w:rsidR="00FD3E6C" w:rsidRDefault="00FD3E6C" w:rsidP="00B1017A">
      <w:pPr>
        <w:rPr>
          <w:rFonts w:ascii="Arial" w:eastAsia="MinionPro-Capt" w:hAnsi="Arial" w:cs="Arial"/>
          <w:color w:val="000000" w:themeColor="text1"/>
        </w:rPr>
      </w:pPr>
    </w:p>
    <w:p w14:paraId="0C5A0814" w14:textId="2AD6A976" w:rsidR="003B4482" w:rsidRPr="003B4482" w:rsidRDefault="003B4482" w:rsidP="003B4482">
      <w:pPr>
        <w:pStyle w:val="NormalWeb"/>
        <w:spacing w:before="0" w:beforeAutospacing="0" w:after="0" w:afterAutospacing="0"/>
        <w:jc w:val="both"/>
        <w:rPr>
          <w:rFonts w:ascii="Arial" w:hAnsi="Arial" w:cs="Arial"/>
          <w:b/>
          <w:sz w:val="20"/>
          <w:szCs w:val="18"/>
          <w:lang w:val="en-US" w:eastAsia="en-US"/>
        </w:rPr>
      </w:pPr>
      <w:r w:rsidRPr="003D01CF">
        <w:rPr>
          <w:rFonts w:ascii="Arial" w:hAnsi="Arial" w:cs="Arial"/>
          <w:b/>
          <w:sz w:val="20"/>
          <w:szCs w:val="18"/>
          <w:lang w:val="en-US" w:eastAsia="en-US"/>
        </w:rPr>
        <w:t>3.</w:t>
      </w:r>
      <w:r>
        <w:rPr>
          <w:rFonts w:ascii="Arial" w:hAnsi="Arial" w:cs="Arial"/>
          <w:b/>
          <w:sz w:val="20"/>
          <w:szCs w:val="18"/>
          <w:lang w:val="en-US" w:eastAsia="en-US"/>
        </w:rPr>
        <w:t>4</w:t>
      </w:r>
      <w:r w:rsidRPr="003D01CF">
        <w:rPr>
          <w:rFonts w:ascii="Arial" w:hAnsi="Arial" w:cs="Arial"/>
          <w:b/>
          <w:sz w:val="20"/>
          <w:szCs w:val="18"/>
          <w:lang w:val="en-US" w:eastAsia="en-US"/>
        </w:rPr>
        <w:t>.</w:t>
      </w:r>
      <w:r>
        <w:rPr>
          <w:rFonts w:ascii="Arial" w:hAnsi="Arial" w:cs="Arial"/>
          <w:b/>
          <w:sz w:val="20"/>
          <w:szCs w:val="18"/>
          <w:lang w:val="en-US" w:eastAsia="en-US"/>
        </w:rPr>
        <w:t>3.</w:t>
      </w:r>
      <w:r w:rsidRPr="003D01CF">
        <w:rPr>
          <w:rFonts w:ascii="Arial" w:hAnsi="Arial" w:cs="Arial"/>
          <w:b/>
          <w:sz w:val="20"/>
          <w:szCs w:val="18"/>
          <w:lang w:val="en-US" w:eastAsia="en-US"/>
        </w:rPr>
        <w:t xml:space="preserve"> </w:t>
      </w:r>
      <w:r w:rsidRPr="00DB2EDF">
        <w:rPr>
          <w:rFonts w:ascii="Arial" w:hAnsi="Arial" w:cs="Arial"/>
          <w:b/>
          <w:sz w:val="20"/>
          <w:szCs w:val="18"/>
          <w:lang w:val="en-US" w:eastAsia="en-US"/>
        </w:rPr>
        <w:t>Land-</w:t>
      </w:r>
      <w:r>
        <w:rPr>
          <w:rFonts w:ascii="Arial" w:hAnsi="Arial" w:cs="Arial"/>
          <w:b/>
          <w:sz w:val="20"/>
          <w:szCs w:val="18"/>
          <w:lang w:val="en-US" w:eastAsia="en-US"/>
        </w:rPr>
        <w:t>u</w:t>
      </w:r>
      <w:r w:rsidRPr="00DB2EDF">
        <w:rPr>
          <w:rFonts w:ascii="Arial" w:hAnsi="Arial" w:cs="Arial"/>
          <w:b/>
          <w:sz w:val="20"/>
          <w:szCs w:val="18"/>
          <w:lang w:val="en-US" w:eastAsia="en-US"/>
        </w:rPr>
        <w:t xml:space="preserve">se </w:t>
      </w:r>
      <w:r>
        <w:rPr>
          <w:rFonts w:ascii="Arial" w:hAnsi="Arial" w:cs="Arial"/>
          <w:b/>
          <w:sz w:val="20"/>
          <w:szCs w:val="18"/>
          <w:lang w:val="en-US" w:eastAsia="en-US"/>
        </w:rPr>
        <w:t>c</w:t>
      </w:r>
      <w:r w:rsidRPr="00DB2EDF">
        <w:rPr>
          <w:rFonts w:ascii="Arial" w:hAnsi="Arial" w:cs="Arial"/>
          <w:b/>
          <w:sz w:val="20"/>
          <w:szCs w:val="18"/>
          <w:lang w:val="en-US" w:eastAsia="en-US"/>
        </w:rPr>
        <w:t xml:space="preserve">hange </w:t>
      </w:r>
      <w:r>
        <w:rPr>
          <w:rFonts w:ascii="Arial" w:hAnsi="Arial" w:cs="Arial"/>
          <w:b/>
          <w:sz w:val="20"/>
          <w:szCs w:val="18"/>
          <w:lang w:val="en-US" w:eastAsia="en-US"/>
        </w:rPr>
        <w:t>d</w:t>
      </w:r>
      <w:r w:rsidRPr="00DB2EDF">
        <w:rPr>
          <w:rFonts w:ascii="Arial" w:hAnsi="Arial" w:cs="Arial"/>
          <w:b/>
          <w:sz w:val="20"/>
          <w:szCs w:val="18"/>
          <w:lang w:val="en-US" w:eastAsia="en-US"/>
        </w:rPr>
        <w:t>ynamics from 20</w:t>
      </w:r>
      <w:r>
        <w:rPr>
          <w:rFonts w:ascii="Arial" w:hAnsi="Arial" w:cs="Arial"/>
          <w:b/>
          <w:sz w:val="20"/>
          <w:szCs w:val="18"/>
          <w:lang w:val="en-US" w:eastAsia="en-US"/>
        </w:rPr>
        <w:t>20</w:t>
      </w:r>
      <w:r w:rsidRPr="00DB2EDF">
        <w:rPr>
          <w:rFonts w:ascii="Arial" w:hAnsi="Arial" w:cs="Arial"/>
          <w:b/>
          <w:sz w:val="20"/>
          <w:szCs w:val="18"/>
          <w:lang w:val="en-US" w:eastAsia="en-US"/>
        </w:rPr>
        <w:t xml:space="preserve"> to 202</w:t>
      </w:r>
      <w:r>
        <w:rPr>
          <w:rFonts w:ascii="Arial" w:hAnsi="Arial" w:cs="Arial"/>
          <w:b/>
          <w:sz w:val="20"/>
          <w:szCs w:val="18"/>
          <w:lang w:val="en-US" w:eastAsia="en-US"/>
        </w:rPr>
        <w:t>4</w:t>
      </w:r>
    </w:p>
    <w:p w14:paraId="65E16834" w14:textId="136781DD" w:rsidR="003B4482" w:rsidRDefault="003B4482" w:rsidP="00B1017A">
      <w:pPr>
        <w:rPr>
          <w:rFonts w:ascii="Arial" w:eastAsia="MinionPro-Capt" w:hAnsi="Arial" w:cs="Arial"/>
          <w:color w:val="000000" w:themeColor="text1"/>
        </w:rPr>
      </w:pPr>
    </w:p>
    <w:p w14:paraId="185ADC5B" w14:textId="6E35D61E" w:rsidR="003B4482" w:rsidRPr="003B4482" w:rsidRDefault="003B4482" w:rsidP="00160E9B">
      <w:pPr>
        <w:jc w:val="both"/>
        <w:rPr>
          <w:rFonts w:ascii="Arial" w:eastAsia="MinionPro-Capt" w:hAnsi="Arial" w:cs="Arial"/>
          <w:color w:val="000000" w:themeColor="text1"/>
        </w:rPr>
      </w:pPr>
      <w:r w:rsidRPr="003B4482">
        <w:rPr>
          <w:rFonts w:ascii="Arial" w:eastAsia="MinionPro-Capt" w:hAnsi="Arial" w:cs="Arial"/>
          <w:color w:val="000000" w:themeColor="text1"/>
        </w:rPr>
        <w:t>Across the 2015</w:t>
      </w:r>
      <w:r w:rsidR="00FE62C0">
        <w:rPr>
          <w:rFonts w:ascii="Arial" w:eastAsia="MinionPro-Capt" w:hAnsi="Arial" w:cs="Arial"/>
          <w:color w:val="000000" w:themeColor="text1"/>
        </w:rPr>
        <w:t>-</w:t>
      </w:r>
      <w:r w:rsidRPr="003B4482">
        <w:rPr>
          <w:rFonts w:ascii="Arial" w:eastAsia="MinionPro-Capt" w:hAnsi="Arial" w:cs="Arial"/>
          <w:color w:val="000000" w:themeColor="text1"/>
        </w:rPr>
        <w:t>2024 period, land-use patterns reveal persistent and contrasting trajectories. Bare soil and settlements show a marked expansion (Tg = 126</w:t>
      </w:r>
      <w:r>
        <w:rPr>
          <w:rFonts w:ascii="Arial" w:eastAsia="MinionPro-Capt" w:hAnsi="Arial" w:cs="Arial"/>
          <w:color w:val="000000" w:themeColor="text1"/>
        </w:rPr>
        <w:t>.80</w:t>
      </w:r>
      <w:r w:rsidRPr="003B4482">
        <w:rPr>
          <w:rFonts w:ascii="Arial" w:eastAsia="MinionPro-Capt" w:hAnsi="Arial" w:cs="Arial"/>
          <w:color w:val="000000" w:themeColor="text1"/>
        </w:rPr>
        <w:t>%; Tc = 22</w:t>
      </w:r>
      <w:r>
        <w:rPr>
          <w:rFonts w:ascii="Arial" w:eastAsia="MinionPro-Capt" w:hAnsi="Arial" w:cs="Arial"/>
          <w:color w:val="000000" w:themeColor="text1"/>
        </w:rPr>
        <w:t>.72</w:t>
      </w:r>
      <w:r w:rsidRPr="003B4482">
        <w:rPr>
          <w:rFonts w:ascii="Arial" w:eastAsia="MinionPro-Capt" w:hAnsi="Arial" w:cs="Arial"/>
          <w:color w:val="000000" w:themeColor="text1"/>
        </w:rPr>
        <w:t>%), pointing to intensified anthropogenic pressures such as urban growth, infrastructure development, or progressive land degradation. Degraded forests register a moderate decline (Tg = –36</w:t>
      </w:r>
      <w:r>
        <w:rPr>
          <w:rFonts w:ascii="Arial" w:eastAsia="MinionPro-Capt" w:hAnsi="Arial" w:cs="Arial"/>
          <w:color w:val="000000" w:themeColor="text1"/>
        </w:rPr>
        <w:t>.10</w:t>
      </w:r>
      <w:r w:rsidRPr="003B4482">
        <w:rPr>
          <w:rFonts w:ascii="Arial" w:eastAsia="MinionPro-Capt" w:hAnsi="Arial" w:cs="Arial"/>
          <w:color w:val="000000" w:themeColor="text1"/>
        </w:rPr>
        <w:t>%; Tc = –10</w:t>
      </w:r>
      <w:r>
        <w:rPr>
          <w:rFonts w:ascii="Arial" w:eastAsia="MinionPro-Capt" w:hAnsi="Arial" w:cs="Arial"/>
          <w:color w:val="000000" w:themeColor="text1"/>
        </w:rPr>
        <w:t>.59</w:t>
      </w:r>
      <w:r w:rsidRPr="003B4482">
        <w:rPr>
          <w:rFonts w:ascii="Arial" w:eastAsia="MinionPro-Capt" w:hAnsi="Arial" w:cs="Arial"/>
          <w:color w:val="000000" w:themeColor="text1"/>
        </w:rPr>
        <w:t>%), which may reflect partial vegetation recovery, conversion to alternative land uses, or the depletion of degraded forest areas.</w:t>
      </w:r>
    </w:p>
    <w:p w14:paraId="3402B5E6" w14:textId="315B2E3B" w:rsidR="003B4482" w:rsidRPr="003B4482" w:rsidRDefault="003B4482" w:rsidP="00160E9B">
      <w:pPr>
        <w:jc w:val="both"/>
        <w:rPr>
          <w:rFonts w:ascii="Arial" w:eastAsia="MinionPro-Capt" w:hAnsi="Arial" w:cs="Arial"/>
          <w:color w:val="000000" w:themeColor="text1"/>
        </w:rPr>
      </w:pPr>
      <w:r w:rsidRPr="003B4482">
        <w:rPr>
          <w:rFonts w:ascii="Arial" w:eastAsia="MinionPro-Capt" w:hAnsi="Arial" w:cs="Arial"/>
          <w:color w:val="000000" w:themeColor="text1"/>
        </w:rPr>
        <w:t>Savanna formations decline sharply (Tg = –70</w:t>
      </w:r>
      <w:r>
        <w:rPr>
          <w:rFonts w:ascii="Arial" w:eastAsia="MinionPro-Capt" w:hAnsi="Arial" w:cs="Arial"/>
          <w:color w:val="000000" w:themeColor="text1"/>
        </w:rPr>
        <w:t>.13</w:t>
      </w:r>
      <w:r w:rsidRPr="003B4482">
        <w:rPr>
          <w:rFonts w:ascii="Arial" w:eastAsia="MinionPro-Capt" w:hAnsi="Arial" w:cs="Arial"/>
          <w:color w:val="000000" w:themeColor="text1"/>
        </w:rPr>
        <w:t>%; Tc = –26</w:t>
      </w:r>
      <w:r w:rsidR="00160E9B">
        <w:rPr>
          <w:rFonts w:ascii="Arial" w:eastAsia="MinionPro-Capt" w:hAnsi="Arial" w:cs="Arial"/>
          <w:color w:val="000000" w:themeColor="text1"/>
        </w:rPr>
        <w:t>.07</w:t>
      </w:r>
      <w:r w:rsidRPr="003B4482">
        <w:rPr>
          <w:rFonts w:ascii="Arial" w:eastAsia="MinionPro-Capt" w:hAnsi="Arial" w:cs="Arial"/>
          <w:color w:val="000000" w:themeColor="text1"/>
        </w:rPr>
        <w:t>%), suggesting substantial losses of open vegetation, likely driven by agricultural encroachment, land conversion, or degradation processes. Cultivation and fallows also contract significantly (Tg = –73</w:t>
      </w:r>
      <w:r w:rsidR="00160E9B">
        <w:rPr>
          <w:rFonts w:ascii="Arial" w:eastAsia="MinionPro-Capt" w:hAnsi="Arial" w:cs="Arial"/>
          <w:color w:val="000000" w:themeColor="text1"/>
        </w:rPr>
        <w:t>.35</w:t>
      </w:r>
      <w:r w:rsidRPr="003B4482">
        <w:rPr>
          <w:rFonts w:ascii="Arial" w:eastAsia="MinionPro-Capt" w:hAnsi="Arial" w:cs="Arial"/>
          <w:color w:val="000000" w:themeColor="text1"/>
        </w:rPr>
        <w:t>%; Tc = –28</w:t>
      </w:r>
      <w:r w:rsidR="00160E9B">
        <w:rPr>
          <w:rFonts w:ascii="Arial" w:eastAsia="MinionPro-Capt" w:hAnsi="Arial" w:cs="Arial"/>
          <w:color w:val="000000" w:themeColor="text1"/>
        </w:rPr>
        <w:t>.15</w:t>
      </w:r>
      <w:r w:rsidRPr="003B4482">
        <w:rPr>
          <w:rFonts w:ascii="Arial" w:eastAsia="MinionPro-Capt" w:hAnsi="Arial" w:cs="Arial"/>
          <w:color w:val="000000" w:themeColor="text1"/>
        </w:rPr>
        <w:t>%), indicating a widespread reduction in agricultural land</w:t>
      </w:r>
      <w:r w:rsidR="00160E9B">
        <w:rPr>
          <w:rFonts w:ascii="Arial" w:eastAsia="MinionPro-Capt" w:hAnsi="Arial" w:cs="Arial"/>
          <w:color w:val="000000" w:themeColor="text1"/>
        </w:rPr>
        <w:t xml:space="preserve">, </w:t>
      </w:r>
      <w:r w:rsidRPr="003B4482">
        <w:rPr>
          <w:rFonts w:ascii="Arial" w:eastAsia="MinionPro-Capt" w:hAnsi="Arial" w:cs="Arial"/>
          <w:color w:val="000000" w:themeColor="text1"/>
        </w:rPr>
        <w:t>potentially linked to land abandonment, declining soil productivity, or a shift toward other land-use categories.</w:t>
      </w:r>
    </w:p>
    <w:p w14:paraId="392E3EEB" w14:textId="5A9602EE" w:rsidR="00FD3E6C" w:rsidRDefault="003B4482" w:rsidP="00160E9B">
      <w:pPr>
        <w:jc w:val="both"/>
        <w:rPr>
          <w:rFonts w:ascii="Arial" w:eastAsia="MinionPro-Capt" w:hAnsi="Arial" w:cs="Arial"/>
          <w:color w:val="000000" w:themeColor="text1"/>
        </w:rPr>
      </w:pPr>
      <w:r w:rsidRPr="003B4482">
        <w:rPr>
          <w:rFonts w:ascii="Arial" w:eastAsia="MinionPro-Capt" w:hAnsi="Arial" w:cs="Arial"/>
          <w:color w:val="000000" w:themeColor="text1"/>
        </w:rPr>
        <w:t>Dense forests experience a moderate decrease (Tg = –20</w:t>
      </w:r>
      <w:r w:rsidR="00160E9B">
        <w:rPr>
          <w:rFonts w:ascii="Arial" w:eastAsia="MinionPro-Capt" w:hAnsi="Arial" w:cs="Arial"/>
          <w:color w:val="000000" w:themeColor="text1"/>
        </w:rPr>
        <w:t>.03</w:t>
      </w:r>
      <w:r w:rsidRPr="003B4482">
        <w:rPr>
          <w:rFonts w:ascii="Arial" w:eastAsia="MinionPro-Capt" w:hAnsi="Arial" w:cs="Arial"/>
          <w:color w:val="000000" w:themeColor="text1"/>
        </w:rPr>
        <w:t>%; Tc = –5</w:t>
      </w:r>
      <w:r w:rsidR="00160E9B">
        <w:rPr>
          <w:rFonts w:ascii="Arial" w:eastAsia="MinionPro-Capt" w:hAnsi="Arial" w:cs="Arial"/>
          <w:color w:val="000000" w:themeColor="text1"/>
        </w:rPr>
        <w:t>.44</w:t>
      </w:r>
      <w:r w:rsidRPr="003B4482">
        <w:rPr>
          <w:rFonts w:ascii="Arial" w:eastAsia="MinionPro-Capt" w:hAnsi="Arial" w:cs="Arial"/>
          <w:color w:val="000000" w:themeColor="text1"/>
        </w:rPr>
        <w:t>%), consistent with ongoing deforestation and fragmentation pressures over the decade. In contrast, water surfaces exhibit slight growth (Tg = 12</w:t>
      </w:r>
      <w:r w:rsidR="00160E9B">
        <w:rPr>
          <w:rFonts w:ascii="Arial" w:eastAsia="MinionPro-Capt" w:hAnsi="Arial" w:cs="Arial"/>
          <w:color w:val="000000" w:themeColor="text1"/>
        </w:rPr>
        <w:t>.48</w:t>
      </w:r>
      <w:r w:rsidRPr="003B4482">
        <w:rPr>
          <w:rFonts w:ascii="Arial" w:eastAsia="MinionPro-Capt" w:hAnsi="Arial" w:cs="Arial"/>
          <w:color w:val="000000" w:themeColor="text1"/>
        </w:rPr>
        <w:t>%; Tc = 2</w:t>
      </w:r>
      <w:r w:rsidR="00160E9B">
        <w:rPr>
          <w:rFonts w:ascii="Arial" w:eastAsia="MinionPro-Capt" w:hAnsi="Arial" w:cs="Arial"/>
          <w:color w:val="000000" w:themeColor="text1"/>
        </w:rPr>
        <w:t>.98</w:t>
      </w:r>
      <w:r w:rsidRPr="003B4482">
        <w:rPr>
          <w:rFonts w:ascii="Arial" w:eastAsia="MinionPro-Capt" w:hAnsi="Arial" w:cs="Arial"/>
          <w:color w:val="000000" w:themeColor="text1"/>
        </w:rPr>
        <w:t>%), a trend that may result from hydrological variability, increased water retention in certain areas, or changes in wetland dynamics.</w:t>
      </w:r>
    </w:p>
    <w:p w14:paraId="630D5469" w14:textId="77777777" w:rsidR="002E2B64" w:rsidRDefault="002E2B64" w:rsidP="00160E9B">
      <w:pPr>
        <w:jc w:val="both"/>
        <w:rPr>
          <w:rFonts w:ascii="Arial" w:eastAsia="MinionPro-Capt" w:hAnsi="Arial" w:cs="Arial"/>
          <w:color w:val="000000" w:themeColor="text1"/>
        </w:rPr>
      </w:pPr>
    </w:p>
    <w:p w14:paraId="3085811C" w14:textId="65148E9E" w:rsidR="00B1017A" w:rsidRPr="00B1017A" w:rsidRDefault="00B1017A" w:rsidP="00B1017A">
      <w:pPr>
        <w:rPr>
          <w:rFonts w:ascii="Arial" w:eastAsia="MinionPro-Capt" w:hAnsi="Arial" w:cs="Arial"/>
          <w:color w:val="000000" w:themeColor="text1"/>
        </w:rPr>
      </w:pPr>
      <w:r w:rsidRPr="00FD3E6C">
        <w:rPr>
          <w:rFonts w:ascii="Arial" w:eastAsia="MinionPro-Capt" w:hAnsi="Arial" w:cs="Arial"/>
          <w:b/>
          <w:bCs/>
          <w:color w:val="000000" w:themeColor="text1"/>
        </w:rPr>
        <w:t>Table 7 .</w:t>
      </w:r>
      <w:r w:rsidRPr="00B1017A">
        <w:rPr>
          <w:rFonts w:ascii="Arial" w:eastAsia="MinionPro-Capt" w:hAnsi="Arial" w:cs="Arial"/>
          <w:color w:val="000000" w:themeColor="text1"/>
        </w:rPr>
        <w:t xml:space="preserve"> Rate of change of land use classes between 2015 and 2024</w:t>
      </w:r>
    </w:p>
    <w:p w14:paraId="0CB6E1AC" w14:textId="77777777" w:rsidR="00B1017A" w:rsidRPr="00B1017A" w:rsidRDefault="00B1017A" w:rsidP="00B1017A">
      <w:pPr>
        <w:rPr>
          <w:rFonts w:ascii="Arial" w:eastAsia="MinionPro-Capt" w:hAnsi="Arial" w:cs="Arial"/>
          <w:color w:val="000000" w:themeColor="text1"/>
        </w:rPr>
      </w:pPr>
    </w:p>
    <w:tbl>
      <w:tblPr>
        <w:tblStyle w:val="Tableausimple2"/>
        <w:tblW w:w="6804" w:type="dxa"/>
        <w:tblLook w:val="04A0" w:firstRow="1" w:lastRow="0" w:firstColumn="1" w:lastColumn="0" w:noHBand="0" w:noVBand="1"/>
      </w:tblPr>
      <w:tblGrid>
        <w:gridCol w:w="3936"/>
        <w:gridCol w:w="1451"/>
        <w:gridCol w:w="1417"/>
      </w:tblGrid>
      <w:tr w:rsidR="00B1017A" w:rsidRPr="00B1017A" w14:paraId="79B64CFB" w14:textId="77777777" w:rsidTr="004E4AA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36" w:type="dxa"/>
            <w:noWrap/>
            <w:hideMark/>
          </w:tcPr>
          <w:p w14:paraId="5EFC366F" w14:textId="77777777" w:rsidR="00B1017A" w:rsidRPr="00B1017A" w:rsidRDefault="00B1017A" w:rsidP="004E4AAE">
            <w:pPr>
              <w:jc w:val="center"/>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Land use clases</w:t>
            </w:r>
          </w:p>
        </w:tc>
        <w:tc>
          <w:tcPr>
            <w:tcW w:w="1451" w:type="dxa"/>
            <w:noWrap/>
            <w:hideMark/>
          </w:tcPr>
          <w:p w14:paraId="0CC12DF3" w14:textId="77777777" w:rsidR="00B1017A" w:rsidRPr="00B1017A" w:rsidRDefault="00B1017A" w:rsidP="004E4AA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Tg (%)</w:t>
            </w:r>
          </w:p>
        </w:tc>
        <w:tc>
          <w:tcPr>
            <w:tcW w:w="1417" w:type="dxa"/>
            <w:noWrap/>
            <w:hideMark/>
          </w:tcPr>
          <w:p w14:paraId="6A0C6CC9" w14:textId="77777777" w:rsidR="00B1017A" w:rsidRPr="00B1017A" w:rsidRDefault="00B1017A" w:rsidP="004E4AA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Tc (%)</w:t>
            </w:r>
          </w:p>
        </w:tc>
      </w:tr>
      <w:tr w:rsidR="00B1017A" w:rsidRPr="00B1017A" w14:paraId="4D28DF20" w14:textId="77777777" w:rsidTr="004E4A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36" w:type="dxa"/>
            <w:noWrap/>
            <w:hideMark/>
          </w:tcPr>
          <w:p w14:paraId="61B443F3" w14:textId="77777777" w:rsidR="00B1017A" w:rsidRPr="00B1017A" w:rsidRDefault="00B1017A" w:rsidP="004E4AAE">
            <w:pPr>
              <w:ind w:firstLineChars="500" w:firstLine="1000"/>
              <w:jc w:val="center"/>
              <w:rPr>
                <w:rFonts w:ascii="Arial" w:eastAsia="Times New Roman" w:hAnsi="Arial" w:cs="Arial"/>
                <w:b w:val="0"/>
                <w:bCs w:val="0"/>
                <w:color w:val="000000"/>
                <w:kern w:val="0"/>
                <w:sz w:val="20"/>
                <w:szCs w:val="20"/>
                <w:lang w:eastAsia="fr-FR"/>
                <w14:ligatures w14:val="none"/>
              </w:rPr>
            </w:pPr>
            <w:r w:rsidRPr="00B1017A">
              <w:rPr>
                <w:rFonts w:ascii="Arial" w:eastAsia="Arial" w:hAnsi="Arial" w:cs="Arial"/>
                <w:b w:val="0"/>
                <w:bCs w:val="0"/>
                <w:color w:val="000000"/>
                <w:kern w:val="0"/>
                <w:sz w:val="20"/>
                <w:szCs w:val="20"/>
                <w:lang w:val="fr-CI" w:eastAsia="fr-FR"/>
                <w14:ligatures w14:val="none"/>
              </w:rPr>
              <w:t>Bare soil and settlements</w:t>
            </w:r>
          </w:p>
        </w:tc>
        <w:tc>
          <w:tcPr>
            <w:tcW w:w="1451" w:type="dxa"/>
            <w:noWrap/>
            <w:hideMark/>
          </w:tcPr>
          <w:p w14:paraId="5B9FAA66" w14:textId="77777777" w:rsidR="00B1017A" w:rsidRPr="00B1017A" w:rsidRDefault="00B1017A" w:rsidP="004E4AA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126,80</w:t>
            </w:r>
          </w:p>
        </w:tc>
        <w:tc>
          <w:tcPr>
            <w:tcW w:w="1417" w:type="dxa"/>
            <w:noWrap/>
            <w:hideMark/>
          </w:tcPr>
          <w:p w14:paraId="17590531" w14:textId="77777777" w:rsidR="00B1017A" w:rsidRPr="00B1017A" w:rsidRDefault="00B1017A" w:rsidP="004E4AA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22,72</w:t>
            </w:r>
          </w:p>
        </w:tc>
      </w:tr>
      <w:tr w:rsidR="00B1017A" w:rsidRPr="00B1017A" w14:paraId="5F90ADAF" w14:textId="77777777" w:rsidTr="004E4AAE">
        <w:trPr>
          <w:trHeight w:val="300"/>
        </w:trPr>
        <w:tc>
          <w:tcPr>
            <w:cnfStyle w:val="001000000000" w:firstRow="0" w:lastRow="0" w:firstColumn="1" w:lastColumn="0" w:oddVBand="0" w:evenVBand="0" w:oddHBand="0" w:evenHBand="0" w:firstRowFirstColumn="0" w:firstRowLastColumn="0" w:lastRowFirstColumn="0" w:lastRowLastColumn="0"/>
            <w:tcW w:w="3936" w:type="dxa"/>
            <w:noWrap/>
            <w:hideMark/>
          </w:tcPr>
          <w:p w14:paraId="34049C8D" w14:textId="77777777" w:rsidR="00B1017A" w:rsidRPr="00B1017A" w:rsidRDefault="00B1017A" w:rsidP="004E4AAE">
            <w:pPr>
              <w:ind w:firstLineChars="500" w:firstLine="1000"/>
              <w:jc w:val="center"/>
              <w:rPr>
                <w:rFonts w:ascii="Arial" w:eastAsia="Times New Roman" w:hAnsi="Arial" w:cs="Arial"/>
                <w:b w:val="0"/>
                <w:bCs w:val="0"/>
                <w:color w:val="000000"/>
                <w:kern w:val="0"/>
                <w:sz w:val="20"/>
                <w:szCs w:val="20"/>
                <w:lang w:eastAsia="fr-FR"/>
                <w14:ligatures w14:val="none"/>
              </w:rPr>
            </w:pPr>
            <w:r w:rsidRPr="00B1017A">
              <w:rPr>
                <w:rFonts w:ascii="Arial" w:eastAsia="Arial" w:hAnsi="Arial" w:cs="Arial"/>
                <w:b w:val="0"/>
                <w:bCs w:val="0"/>
                <w:color w:val="000000"/>
                <w:kern w:val="0"/>
                <w:sz w:val="20"/>
                <w:szCs w:val="20"/>
                <w:lang w:val="fr-CI" w:eastAsia="fr-FR"/>
                <w14:ligatures w14:val="none"/>
              </w:rPr>
              <w:t>Degraded forests</w:t>
            </w:r>
          </w:p>
        </w:tc>
        <w:tc>
          <w:tcPr>
            <w:tcW w:w="1451" w:type="dxa"/>
            <w:noWrap/>
            <w:hideMark/>
          </w:tcPr>
          <w:p w14:paraId="2FF6A377" w14:textId="77777777" w:rsidR="00B1017A" w:rsidRPr="00B1017A" w:rsidRDefault="00B1017A" w:rsidP="004E4AA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-36,10</w:t>
            </w:r>
          </w:p>
        </w:tc>
        <w:tc>
          <w:tcPr>
            <w:tcW w:w="1417" w:type="dxa"/>
            <w:noWrap/>
            <w:hideMark/>
          </w:tcPr>
          <w:p w14:paraId="23E9E8B2" w14:textId="77777777" w:rsidR="00B1017A" w:rsidRPr="00B1017A" w:rsidRDefault="00B1017A" w:rsidP="004E4AA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-10,59</w:t>
            </w:r>
          </w:p>
        </w:tc>
      </w:tr>
      <w:tr w:rsidR="00B1017A" w:rsidRPr="00B1017A" w14:paraId="3A125165" w14:textId="77777777" w:rsidTr="004E4A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36" w:type="dxa"/>
            <w:noWrap/>
            <w:hideMark/>
          </w:tcPr>
          <w:p w14:paraId="4C63F52E" w14:textId="77777777" w:rsidR="00B1017A" w:rsidRPr="00B1017A" w:rsidRDefault="00B1017A" w:rsidP="004E4AAE">
            <w:pPr>
              <w:ind w:firstLineChars="500" w:firstLine="1000"/>
              <w:jc w:val="center"/>
              <w:rPr>
                <w:rFonts w:ascii="Arial" w:eastAsia="Times New Roman" w:hAnsi="Arial" w:cs="Arial"/>
                <w:b w:val="0"/>
                <w:bCs w:val="0"/>
                <w:color w:val="000000"/>
                <w:kern w:val="0"/>
                <w:sz w:val="20"/>
                <w:szCs w:val="20"/>
                <w:lang w:eastAsia="fr-FR"/>
                <w14:ligatures w14:val="none"/>
              </w:rPr>
            </w:pPr>
            <w:r w:rsidRPr="00B1017A">
              <w:rPr>
                <w:rFonts w:ascii="Arial" w:eastAsia="Arial" w:hAnsi="Arial" w:cs="Arial"/>
                <w:b w:val="0"/>
                <w:bCs w:val="0"/>
                <w:color w:val="000000"/>
                <w:kern w:val="0"/>
                <w:sz w:val="20"/>
                <w:szCs w:val="20"/>
                <w:lang w:val="fr-CI" w:eastAsia="fr-FR"/>
                <w14:ligatures w14:val="none"/>
              </w:rPr>
              <w:t>Savanna</w:t>
            </w:r>
          </w:p>
        </w:tc>
        <w:tc>
          <w:tcPr>
            <w:tcW w:w="1451" w:type="dxa"/>
            <w:noWrap/>
            <w:hideMark/>
          </w:tcPr>
          <w:p w14:paraId="31C1C10D" w14:textId="77777777" w:rsidR="00B1017A" w:rsidRPr="00B1017A" w:rsidRDefault="00B1017A" w:rsidP="004E4AA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-70,13</w:t>
            </w:r>
          </w:p>
        </w:tc>
        <w:tc>
          <w:tcPr>
            <w:tcW w:w="1417" w:type="dxa"/>
            <w:noWrap/>
            <w:hideMark/>
          </w:tcPr>
          <w:p w14:paraId="7117D34E" w14:textId="77777777" w:rsidR="00B1017A" w:rsidRPr="00B1017A" w:rsidRDefault="00B1017A" w:rsidP="004E4AA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-26,07</w:t>
            </w:r>
          </w:p>
        </w:tc>
      </w:tr>
      <w:tr w:rsidR="00B1017A" w:rsidRPr="00B1017A" w14:paraId="748DA04E" w14:textId="77777777" w:rsidTr="004E4AAE">
        <w:trPr>
          <w:trHeight w:val="300"/>
        </w:trPr>
        <w:tc>
          <w:tcPr>
            <w:cnfStyle w:val="001000000000" w:firstRow="0" w:lastRow="0" w:firstColumn="1" w:lastColumn="0" w:oddVBand="0" w:evenVBand="0" w:oddHBand="0" w:evenHBand="0" w:firstRowFirstColumn="0" w:firstRowLastColumn="0" w:lastRowFirstColumn="0" w:lastRowLastColumn="0"/>
            <w:tcW w:w="3936" w:type="dxa"/>
            <w:noWrap/>
            <w:hideMark/>
          </w:tcPr>
          <w:p w14:paraId="6BC9657B" w14:textId="77777777" w:rsidR="00B1017A" w:rsidRPr="00B1017A" w:rsidRDefault="00B1017A" w:rsidP="004E4AAE">
            <w:pPr>
              <w:ind w:firstLineChars="500" w:firstLine="1000"/>
              <w:jc w:val="center"/>
              <w:rPr>
                <w:rFonts w:ascii="Arial" w:eastAsia="Times New Roman" w:hAnsi="Arial" w:cs="Arial"/>
                <w:b w:val="0"/>
                <w:bCs w:val="0"/>
                <w:color w:val="000000"/>
                <w:kern w:val="0"/>
                <w:sz w:val="20"/>
                <w:szCs w:val="20"/>
                <w:lang w:eastAsia="fr-FR"/>
                <w14:ligatures w14:val="none"/>
              </w:rPr>
            </w:pPr>
            <w:r w:rsidRPr="00B1017A">
              <w:rPr>
                <w:rFonts w:ascii="Arial" w:eastAsia="Arial" w:hAnsi="Arial" w:cs="Arial"/>
                <w:b w:val="0"/>
                <w:bCs w:val="0"/>
                <w:color w:val="000000"/>
                <w:kern w:val="0"/>
                <w:sz w:val="20"/>
                <w:szCs w:val="20"/>
                <w:lang w:val="fr-CI" w:eastAsia="fr-FR"/>
                <w14:ligatures w14:val="none"/>
              </w:rPr>
              <w:t>Cultivation and fallows</w:t>
            </w:r>
          </w:p>
        </w:tc>
        <w:tc>
          <w:tcPr>
            <w:tcW w:w="1451" w:type="dxa"/>
            <w:noWrap/>
            <w:hideMark/>
          </w:tcPr>
          <w:p w14:paraId="28471F10" w14:textId="77777777" w:rsidR="00B1017A" w:rsidRPr="00B1017A" w:rsidRDefault="00B1017A" w:rsidP="004E4AA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-73,35</w:t>
            </w:r>
          </w:p>
        </w:tc>
        <w:tc>
          <w:tcPr>
            <w:tcW w:w="1417" w:type="dxa"/>
            <w:noWrap/>
            <w:hideMark/>
          </w:tcPr>
          <w:p w14:paraId="4B7F7A8F" w14:textId="77777777" w:rsidR="00B1017A" w:rsidRPr="00B1017A" w:rsidRDefault="00B1017A" w:rsidP="004E4AA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-28,15</w:t>
            </w:r>
          </w:p>
        </w:tc>
      </w:tr>
      <w:tr w:rsidR="00B1017A" w:rsidRPr="00B1017A" w14:paraId="7E019D79" w14:textId="77777777" w:rsidTr="004E4A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36" w:type="dxa"/>
            <w:noWrap/>
            <w:hideMark/>
          </w:tcPr>
          <w:p w14:paraId="784BC0CD" w14:textId="77777777" w:rsidR="00B1017A" w:rsidRPr="00B1017A" w:rsidRDefault="00B1017A" w:rsidP="004E4AAE">
            <w:pPr>
              <w:ind w:firstLineChars="500" w:firstLine="1000"/>
              <w:jc w:val="center"/>
              <w:rPr>
                <w:rFonts w:ascii="Arial" w:eastAsia="Times New Roman" w:hAnsi="Arial" w:cs="Arial"/>
                <w:b w:val="0"/>
                <w:bCs w:val="0"/>
                <w:color w:val="000000"/>
                <w:kern w:val="0"/>
                <w:sz w:val="20"/>
                <w:szCs w:val="20"/>
                <w:lang w:eastAsia="fr-FR"/>
                <w14:ligatures w14:val="none"/>
              </w:rPr>
            </w:pPr>
            <w:r w:rsidRPr="00B1017A">
              <w:rPr>
                <w:rFonts w:ascii="Arial" w:eastAsia="Arial" w:hAnsi="Arial" w:cs="Arial"/>
                <w:b w:val="0"/>
                <w:bCs w:val="0"/>
                <w:color w:val="000000"/>
                <w:kern w:val="0"/>
                <w:sz w:val="20"/>
                <w:szCs w:val="20"/>
                <w:lang w:val="fr-CI" w:eastAsia="fr-FR"/>
                <w14:ligatures w14:val="none"/>
              </w:rPr>
              <w:t>Dense forests</w:t>
            </w:r>
          </w:p>
        </w:tc>
        <w:tc>
          <w:tcPr>
            <w:tcW w:w="1451" w:type="dxa"/>
            <w:noWrap/>
            <w:hideMark/>
          </w:tcPr>
          <w:p w14:paraId="0D306B0B" w14:textId="77777777" w:rsidR="00B1017A" w:rsidRPr="00B1017A" w:rsidRDefault="00B1017A" w:rsidP="004E4AA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-20,03</w:t>
            </w:r>
          </w:p>
        </w:tc>
        <w:tc>
          <w:tcPr>
            <w:tcW w:w="1417" w:type="dxa"/>
            <w:noWrap/>
            <w:hideMark/>
          </w:tcPr>
          <w:p w14:paraId="15872E22" w14:textId="77777777" w:rsidR="00B1017A" w:rsidRPr="00B1017A" w:rsidRDefault="00B1017A" w:rsidP="004E4AA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-5,44</w:t>
            </w:r>
          </w:p>
        </w:tc>
      </w:tr>
      <w:tr w:rsidR="00B1017A" w:rsidRPr="00B1017A" w14:paraId="1B6871D4" w14:textId="77777777" w:rsidTr="004E4AAE">
        <w:trPr>
          <w:trHeight w:val="300"/>
        </w:trPr>
        <w:tc>
          <w:tcPr>
            <w:cnfStyle w:val="001000000000" w:firstRow="0" w:lastRow="0" w:firstColumn="1" w:lastColumn="0" w:oddVBand="0" w:evenVBand="0" w:oddHBand="0" w:evenHBand="0" w:firstRowFirstColumn="0" w:firstRowLastColumn="0" w:lastRowFirstColumn="0" w:lastRowLastColumn="0"/>
            <w:tcW w:w="3936" w:type="dxa"/>
            <w:noWrap/>
            <w:hideMark/>
          </w:tcPr>
          <w:p w14:paraId="1F0323F8" w14:textId="77777777" w:rsidR="00B1017A" w:rsidRPr="00B1017A" w:rsidRDefault="00B1017A" w:rsidP="004E4AAE">
            <w:pPr>
              <w:ind w:firstLineChars="500" w:firstLine="1000"/>
              <w:jc w:val="center"/>
              <w:rPr>
                <w:rFonts w:ascii="Arial" w:eastAsia="Times New Roman" w:hAnsi="Arial" w:cs="Arial"/>
                <w:b w:val="0"/>
                <w:bCs w:val="0"/>
                <w:color w:val="000000"/>
                <w:kern w:val="0"/>
                <w:sz w:val="20"/>
                <w:szCs w:val="20"/>
                <w:lang w:eastAsia="fr-FR"/>
                <w14:ligatures w14:val="none"/>
              </w:rPr>
            </w:pPr>
            <w:r w:rsidRPr="00B1017A">
              <w:rPr>
                <w:rFonts w:ascii="Arial" w:eastAsia="Arial" w:hAnsi="Arial" w:cs="Arial"/>
                <w:b w:val="0"/>
                <w:bCs w:val="0"/>
                <w:color w:val="000000"/>
                <w:kern w:val="0"/>
                <w:sz w:val="20"/>
                <w:szCs w:val="20"/>
                <w:lang w:val="fr-CI" w:eastAsia="fr-FR"/>
                <w14:ligatures w14:val="none"/>
              </w:rPr>
              <w:t>Water</w:t>
            </w:r>
          </w:p>
        </w:tc>
        <w:tc>
          <w:tcPr>
            <w:tcW w:w="1451" w:type="dxa"/>
            <w:noWrap/>
            <w:hideMark/>
          </w:tcPr>
          <w:p w14:paraId="5687A20E" w14:textId="77777777" w:rsidR="00B1017A" w:rsidRPr="00B1017A" w:rsidRDefault="00B1017A" w:rsidP="004E4AA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12,48</w:t>
            </w:r>
          </w:p>
        </w:tc>
        <w:tc>
          <w:tcPr>
            <w:tcW w:w="1417" w:type="dxa"/>
            <w:noWrap/>
            <w:hideMark/>
          </w:tcPr>
          <w:p w14:paraId="2C60DF6F" w14:textId="77777777" w:rsidR="00B1017A" w:rsidRPr="00B1017A" w:rsidRDefault="00B1017A" w:rsidP="004E4AAE">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lang w:eastAsia="fr-FR"/>
                <w14:ligatures w14:val="none"/>
              </w:rPr>
            </w:pPr>
            <w:r w:rsidRPr="00B1017A">
              <w:rPr>
                <w:rFonts w:ascii="Arial" w:eastAsia="Times New Roman" w:hAnsi="Arial" w:cs="Arial"/>
                <w:color w:val="000000"/>
                <w:kern w:val="0"/>
                <w:sz w:val="20"/>
                <w:szCs w:val="20"/>
                <w:lang w:eastAsia="fr-FR"/>
                <w14:ligatures w14:val="none"/>
              </w:rPr>
              <w:t>2,98</w:t>
            </w:r>
          </w:p>
        </w:tc>
      </w:tr>
    </w:tbl>
    <w:p w14:paraId="1CCDA9EB" w14:textId="77777777" w:rsidR="00FD62C2" w:rsidRDefault="00FD62C2" w:rsidP="00FD62C2">
      <w:pPr>
        <w:pStyle w:val="NormalWeb"/>
        <w:spacing w:before="0" w:beforeAutospacing="0" w:after="120" w:afterAutospacing="0"/>
        <w:ind w:hanging="142"/>
        <w:jc w:val="both"/>
        <w:rPr>
          <w:rFonts w:ascii="Arial" w:hAnsi="Arial" w:cs="Arial"/>
          <w:b/>
          <w:bCs/>
          <w:sz w:val="20"/>
          <w:szCs w:val="20"/>
          <w:lang w:val="en-US" w:eastAsia="en-US"/>
        </w:rPr>
      </w:pPr>
    </w:p>
    <w:p w14:paraId="6FCB8C7C" w14:textId="4D94C0AC" w:rsidR="00146D37" w:rsidRDefault="00146D37" w:rsidP="00EA26F2">
      <w:pPr>
        <w:pStyle w:val="Body"/>
        <w:spacing w:after="120"/>
        <w:rPr>
          <w:rFonts w:ascii="Arial" w:hAnsi="Arial" w:cs="Arial"/>
          <w:b/>
          <w:bCs/>
        </w:rPr>
      </w:pPr>
      <w:r w:rsidRPr="00146D37">
        <w:rPr>
          <w:rFonts w:ascii="Arial" w:hAnsi="Arial" w:cs="Arial"/>
          <w:b/>
          <w:bCs/>
        </w:rPr>
        <w:t>3.2</w:t>
      </w:r>
      <w:r>
        <w:rPr>
          <w:rFonts w:ascii="Arial" w:hAnsi="Arial" w:cs="Arial"/>
          <w:b/>
          <w:bCs/>
        </w:rPr>
        <w:t xml:space="preserve"> Discussion</w:t>
      </w:r>
    </w:p>
    <w:p w14:paraId="603C10F2" w14:textId="61934686" w:rsidR="00EA26F2" w:rsidRPr="00EA26F2" w:rsidRDefault="00EA26F2" w:rsidP="00EA26F2">
      <w:pPr>
        <w:pStyle w:val="NormalWeb"/>
        <w:spacing w:before="0" w:beforeAutospacing="0" w:after="0" w:afterAutospacing="0"/>
        <w:jc w:val="both"/>
        <w:rPr>
          <w:rFonts w:ascii="Arial" w:hAnsi="Arial" w:cs="Arial"/>
          <w:b/>
          <w:sz w:val="20"/>
          <w:szCs w:val="20"/>
          <w:lang w:val="en-US" w:eastAsia="en-US"/>
        </w:rPr>
      </w:pPr>
      <w:bookmarkStart w:id="3" w:name="_Hlk214859015"/>
      <w:r w:rsidRPr="00EA26F2">
        <w:rPr>
          <w:rFonts w:ascii="Arial" w:hAnsi="Arial" w:cs="Arial"/>
          <w:b/>
          <w:bCs/>
          <w:sz w:val="20"/>
          <w:szCs w:val="20"/>
          <w:lang w:val="en-US"/>
        </w:rPr>
        <w:t xml:space="preserve">3.2.1 </w:t>
      </w:r>
      <w:r w:rsidRPr="00EA26F2">
        <w:rPr>
          <w:rFonts w:ascii="Arial" w:hAnsi="Arial" w:cs="Arial"/>
          <w:b/>
          <w:sz w:val="20"/>
          <w:szCs w:val="20"/>
          <w:lang w:val="en-US" w:eastAsia="en-US"/>
        </w:rPr>
        <w:t>Land use patterns from 20</w:t>
      </w:r>
      <w:r>
        <w:rPr>
          <w:rFonts w:ascii="Arial" w:hAnsi="Arial" w:cs="Arial"/>
          <w:b/>
          <w:sz w:val="20"/>
          <w:szCs w:val="20"/>
          <w:lang w:val="en-US" w:eastAsia="en-US"/>
        </w:rPr>
        <w:t>15</w:t>
      </w:r>
      <w:r w:rsidRPr="00EA26F2">
        <w:rPr>
          <w:rFonts w:ascii="Arial" w:hAnsi="Arial" w:cs="Arial"/>
          <w:b/>
          <w:sz w:val="20"/>
          <w:szCs w:val="20"/>
          <w:lang w:val="en-US" w:eastAsia="en-US"/>
        </w:rPr>
        <w:t xml:space="preserve"> to 202</w:t>
      </w:r>
      <w:r>
        <w:rPr>
          <w:rFonts w:ascii="Arial" w:hAnsi="Arial" w:cs="Arial"/>
          <w:b/>
          <w:sz w:val="20"/>
          <w:szCs w:val="20"/>
          <w:lang w:val="en-US" w:eastAsia="en-US"/>
        </w:rPr>
        <w:t>0</w:t>
      </w:r>
    </w:p>
    <w:bookmarkEnd w:id="3"/>
    <w:p w14:paraId="27110D22" w14:textId="7B62EF79" w:rsidR="00146D37" w:rsidRPr="00137EFE" w:rsidRDefault="00146D37" w:rsidP="00146D37">
      <w:pPr>
        <w:pStyle w:val="Body"/>
        <w:spacing w:after="0"/>
        <w:rPr>
          <w:rFonts w:ascii="Arial" w:hAnsi="Arial" w:cs="Arial"/>
        </w:rPr>
      </w:pPr>
    </w:p>
    <w:p w14:paraId="083D6B51" w14:textId="4C9E2B96" w:rsidR="00DA3EB7" w:rsidRDefault="00137EFE" w:rsidP="00146D37">
      <w:pPr>
        <w:pStyle w:val="Body"/>
        <w:spacing w:after="0"/>
        <w:rPr>
          <w:rFonts w:ascii="Arial" w:hAnsi="Arial" w:cs="Arial"/>
        </w:rPr>
      </w:pPr>
      <w:r w:rsidRPr="00137EFE">
        <w:rPr>
          <w:rFonts w:ascii="Arial" w:hAnsi="Arial" w:cs="Arial"/>
        </w:rPr>
        <w:t xml:space="preserve">Between 2015 and 2020, the N’Zi watershed underwent significant land-use changes, characterized by a marked decline in natural habitats and increasing human pressure. Savannas decreased sharply, from 308,034 ha to 75,046 ha (–75.6%), while dense forests shrank from 274,279 ha to 177,096 ha (–35.4%). Bare soils and urbanized areas decreased slightly (–12.7%), while cultivated land and fallow land increased significantly (+46%). </w:t>
      </w:r>
      <w:r w:rsidRPr="00137EFE">
        <w:rPr>
          <w:rFonts w:ascii="Arial" w:hAnsi="Arial" w:cs="Arial"/>
        </w:rPr>
        <w:lastRenderedPageBreak/>
        <w:t xml:space="preserve">Concurrently, the area of degraded forests nearly doubled (+95%), reflecting a process of degradation and progressive fragmentation of natural ecosystems. These observations confirm the trends noted by </w:t>
      </w:r>
      <w:r w:rsidRPr="00137EFE">
        <w:rPr>
          <w:rFonts w:ascii="Arial" w:hAnsi="Arial" w:cs="Arial"/>
          <w:b/>
          <w:bCs/>
        </w:rPr>
        <w:t>Koffi et al. (2023)</w:t>
      </w:r>
      <w:r w:rsidRPr="00137EFE">
        <w:rPr>
          <w:rFonts w:ascii="Arial" w:hAnsi="Arial" w:cs="Arial"/>
        </w:rPr>
        <w:t xml:space="preserve"> in the Lobo River basin, where extensive agriculture and logging have been identified as the main drivers of deforestation. </w:t>
      </w:r>
      <w:r w:rsidRPr="00137EFE">
        <w:rPr>
          <w:rFonts w:ascii="Arial" w:hAnsi="Arial" w:cs="Arial"/>
          <w:b/>
          <w:bCs/>
        </w:rPr>
        <w:t>Angoua (2018)</w:t>
      </w:r>
      <w:r w:rsidRPr="00137EFE">
        <w:rPr>
          <w:rFonts w:ascii="Arial" w:hAnsi="Arial" w:cs="Arial"/>
        </w:rPr>
        <w:t xml:space="preserve"> also highlights that the conversion of savannas and forests into agricultural land and habitats results from population growth and increased demand for arable land, while the expansion of cultivated land and fallow land reflects the intensification of food and cash crops, as observed in other rural areas of Côte d’Ivoire </w:t>
      </w:r>
      <w:r w:rsidRPr="00137EFE">
        <w:rPr>
          <w:rFonts w:ascii="Arial" w:hAnsi="Arial" w:cs="Arial"/>
          <w:b/>
          <w:bCs/>
        </w:rPr>
        <w:t>(Ruf &amp; Varlet, 2019; Ouattara et al., 2021).</w:t>
      </w:r>
      <w:r w:rsidRPr="00137EFE">
        <w:rPr>
          <w:rFonts w:ascii="Arial" w:hAnsi="Arial" w:cs="Arial"/>
        </w:rPr>
        <w:t xml:space="preserve"> The increase in degraded forests further illustrates habitat fragmentation and the progressive degradation of natural environments, consistent with the findings of </w:t>
      </w:r>
      <w:r w:rsidRPr="00137EFE">
        <w:rPr>
          <w:rFonts w:ascii="Arial" w:hAnsi="Arial" w:cs="Arial"/>
          <w:b/>
          <w:bCs/>
        </w:rPr>
        <w:t>Traoré et al. (2024)</w:t>
      </w:r>
      <w:r w:rsidRPr="00137EFE">
        <w:rPr>
          <w:rFonts w:ascii="Arial" w:hAnsi="Arial" w:cs="Arial"/>
        </w:rPr>
        <w:t xml:space="preserve">, which show that extensive agriculture combined with firewood collection reduces forest connectivity and accelerates fragmentation. </w:t>
      </w:r>
      <w:r w:rsidR="00DA3EB7" w:rsidRPr="00137EFE">
        <w:rPr>
          <w:rFonts w:ascii="Arial" w:hAnsi="Arial" w:cs="Arial"/>
        </w:rPr>
        <w:t>Overall, these transformations reflect an increase in human impact and a progressive conversion of natural ecosystems into agricultural land and degraded areas, confirming the vulnerability of the studied landscapes and highlighting the need to implement sustainable management strategies to preserve habitats and ecosystem services, in line with regional observations in Côte d’Ivoire and West Africa</w:t>
      </w:r>
      <w:r w:rsidR="00DA3EB7">
        <w:rPr>
          <w:rFonts w:ascii="Arial" w:hAnsi="Arial" w:cs="Arial"/>
        </w:rPr>
        <w:t>.</w:t>
      </w:r>
    </w:p>
    <w:p w14:paraId="40EB50F1" w14:textId="77777777" w:rsidR="00DA3EB7" w:rsidRDefault="00DA3EB7" w:rsidP="00146D37">
      <w:pPr>
        <w:pStyle w:val="Body"/>
        <w:spacing w:after="0"/>
        <w:rPr>
          <w:rFonts w:ascii="Arial" w:hAnsi="Arial" w:cs="Arial"/>
        </w:rPr>
      </w:pPr>
      <w:r w:rsidRPr="00DA3EB7">
        <w:rPr>
          <w:rFonts w:ascii="Arial" w:hAnsi="Arial" w:cs="Arial"/>
        </w:rPr>
        <w:t>Water surface areas also increased (</w:t>
      </w:r>
      <w:proofErr w:type="spellStart"/>
      <w:r w:rsidRPr="00DA3EB7">
        <w:rPr>
          <w:rFonts w:ascii="Arial" w:hAnsi="Arial" w:cs="Arial"/>
        </w:rPr>
        <w:t>Tg</w:t>
      </w:r>
      <w:proofErr w:type="spellEnd"/>
      <w:r w:rsidRPr="00DA3EB7">
        <w:rPr>
          <w:rFonts w:ascii="Arial" w:hAnsi="Arial" w:cs="Arial"/>
        </w:rPr>
        <w:t xml:space="preserve"> = 51.13%; Tc = 8.61%), likely due to hydrological fluctuations and the expansion of local reservoirs. These findings are corroborated by the study of </w:t>
      </w:r>
      <w:proofErr w:type="spellStart"/>
      <w:r w:rsidRPr="00DA3EB7">
        <w:rPr>
          <w:rFonts w:ascii="Arial" w:hAnsi="Arial" w:cs="Arial"/>
          <w:b/>
          <w:bCs/>
        </w:rPr>
        <w:t>Kouamé</w:t>
      </w:r>
      <w:proofErr w:type="spellEnd"/>
      <w:r w:rsidRPr="00DA3EB7">
        <w:rPr>
          <w:rFonts w:ascii="Arial" w:hAnsi="Arial" w:cs="Arial"/>
          <w:b/>
          <w:bCs/>
        </w:rPr>
        <w:t xml:space="preserve"> et al. (2019)</w:t>
      </w:r>
      <w:r w:rsidRPr="00DA3EB7">
        <w:rPr>
          <w:rFonts w:ascii="Arial" w:hAnsi="Arial" w:cs="Arial"/>
        </w:rPr>
        <w:t>, which analyzed land cover changes in the basin between 1988 and 2016. The authors show that water bodies and human-modified land (urban and agricultural areas) increased, while vegetated areas (savannahs, grasslands, forests, and evergreen forests) decreased. According to the same authors, the increase in water surface areas is attributed to the construction of small reservoirs, dams, and dams in the basin, highlighting the significant attention paid to the development of small-scale hydraulic structures for domestic water supply and livestock irrigation in West African basins.</w:t>
      </w:r>
    </w:p>
    <w:p w14:paraId="5944DEB6" w14:textId="77777777" w:rsidR="00EA26F2" w:rsidRDefault="00EA26F2" w:rsidP="00146D37">
      <w:pPr>
        <w:pStyle w:val="Body"/>
        <w:spacing w:after="0"/>
        <w:rPr>
          <w:rFonts w:ascii="Arial" w:hAnsi="Arial" w:cs="Arial"/>
          <w:b/>
          <w:bCs/>
        </w:rPr>
      </w:pPr>
    </w:p>
    <w:p w14:paraId="19692A42" w14:textId="66E1654D" w:rsidR="00EA26F2" w:rsidRPr="00EA26F2" w:rsidRDefault="00EA26F2" w:rsidP="00EA26F2">
      <w:pPr>
        <w:pStyle w:val="NormalWeb"/>
        <w:spacing w:before="0" w:beforeAutospacing="0" w:after="0" w:afterAutospacing="0"/>
        <w:jc w:val="both"/>
        <w:rPr>
          <w:rFonts w:ascii="Arial" w:hAnsi="Arial" w:cs="Arial"/>
          <w:b/>
          <w:sz w:val="20"/>
          <w:szCs w:val="20"/>
          <w:lang w:val="en-US" w:eastAsia="en-US"/>
        </w:rPr>
      </w:pPr>
      <w:r w:rsidRPr="00EA26F2">
        <w:rPr>
          <w:rFonts w:ascii="Arial" w:hAnsi="Arial" w:cs="Arial"/>
          <w:b/>
          <w:bCs/>
          <w:sz w:val="20"/>
          <w:szCs w:val="20"/>
          <w:lang w:val="en-US"/>
        </w:rPr>
        <w:t>3.2.</w:t>
      </w:r>
      <w:r w:rsidR="00E421D1">
        <w:rPr>
          <w:rFonts w:ascii="Arial" w:hAnsi="Arial" w:cs="Arial"/>
          <w:b/>
          <w:bCs/>
          <w:sz w:val="20"/>
          <w:szCs w:val="20"/>
          <w:lang w:val="en-US"/>
        </w:rPr>
        <w:t>2</w:t>
      </w:r>
      <w:r w:rsidRPr="00EA26F2">
        <w:rPr>
          <w:rFonts w:ascii="Arial" w:hAnsi="Arial" w:cs="Arial"/>
          <w:b/>
          <w:bCs/>
          <w:sz w:val="20"/>
          <w:szCs w:val="20"/>
          <w:lang w:val="en-US"/>
        </w:rPr>
        <w:t xml:space="preserve"> </w:t>
      </w:r>
      <w:r w:rsidRPr="00EA26F2">
        <w:rPr>
          <w:rFonts w:ascii="Arial" w:hAnsi="Arial" w:cs="Arial"/>
          <w:b/>
          <w:sz w:val="20"/>
          <w:szCs w:val="20"/>
          <w:lang w:val="en-US" w:eastAsia="en-US"/>
        </w:rPr>
        <w:t>Land use patterns from 20</w:t>
      </w:r>
      <w:r>
        <w:rPr>
          <w:rFonts w:ascii="Arial" w:hAnsi="Arial" w:cs="Arial"/>
          <w:b/>
          <w:sz w:val="20"/>
          <w:szCs w:val="20"/>
          <w:lang w:val="en-US" w:eastAsia="en-US"/>
        </w:rPr>
        <w:t xml:space="preserve">20 </w:t>
      </w:r>
      <w:r w:rsidRPr="00EA26F2">
        <w:rPr>
          <w:rFonts w:ascii="Arial" w:hAnsi="Arial" w:cs="Arial"/>
          <w:b/>
          <w:sz w:val="20"/>
          <w:szCs w:val="20"/>
          <w:lang w:val="en-US" w:eastAsia="en-US"/>
        </w:rPr>
        <w:t>to 202</w:t>
      </w:r>
      <w:r>
        <w:rPr>
          <w:rFonts w:ascii="Arial" w:hAnsi="Arial" w:cs="Arial"/>
          <w:b/>
          <w:sz w:val="20"/>
          <w:szCs w:val="20"/>
          <w:lang w:val="en-US" w:eastAsia="en-US"/>
        </w:rPr>
        <w:t>4</w:t>
      </w:r>
    </w:p>
    <w:p w14:paraId="7F3FEF32" w14:textId="77777777" w:rsidR="00EA26F2" w:rsidRDefault="00EA26F2" w:rsidP="00146D37">
      <w:pPr>
        <w:pStyle w:val="Body"/>
        <w:spacing w:after="0"/>
        <w:rPr>
          <w:rFonts w:ascii="Arial" w:hAnsi="Arial" w:cs="Arial"/>
          <w:b/>
          <w:bCs/>
        </w:rPr>
      </w:pPr>
    </w:p>
    <w:p w14:paraId="3B3E96E2" w14:textId="77777777" w:rsidR="00F51BA5" w:rsidRPr="00F51BA5" w:rsidRDefault="00F51BA5" w:rsidP="00F51BA5">
      <w:pPr>
        <w:pStyle w:val="Body"/>
        <w:spacing w:after="120"/>
        <w:rPr>
          <w:rFonts w:ascii="Arial" w:hAnsi="Arial" w:cs="Arial"/>
        </w:rPr>
      </w:pPr>
      <w:r w:rsidRPr="00F51BA5">
        <w:rPr>
          <w:rFonts w:ascii="Arial" w:hAnsi="Arial" w:cs="Arial"/>
        </w:rPr>
        <w:t xml:space="preserve">For the period 2020 and 2024, the N’Zi watershed experienced rapid and contrasting land-use changes, mainly linked to agricultural expansion, the reorganization of human-modified areas, and natural regeneration processes. Bare soils and urbanized areas increased sharply (+159.7%; </w:t>
      </w:r>
      <w:proofErr w:type="spellStart"/>
      <w:r w:rsidRPr="00F51BA5">
        <w:rPr>
          <w:rFonts w:ascii="Arial" w:hAnsi="Arial" w:cs="Arial"/>
        </w:rPr>
        <w:t>Tg</w:t>
      </w:r>
      <w:proofErr w:type="spellEnd"/>
      <w:r w:rsidRPr="00F51BA5">
        <w:rPr>
          <w:rFonts w:ascii="Arial" w:hAnsi="Arial" w:cs="Arial"/>
        </w:rPr>
        <w:t xml:space="preserve"> = 159.72%; Tc = 26.95%), reflecting urbanization, the intensification of human activities, and the conversion of some agricultural or natural areas, in line with the observations of </w:t>
      </w:r>
      <w:r w:rsidRPr="00F51BA5">
        <w:rPr>
          <w:rFonts w:ascii="Arial" w:hAnsi="Arial" w:cs="Arial"/>
          <w:b/>
          <w:bCs/>
        </w:rPr>
        <w:t>Kouassi et al. (2024)</w:t>
      </w:r>
      <w:r w:rsidRPr="00F51BA5">
        <w:rPr>
          <w:rFonts w:ascii="Arial" w:hAnsi="Arial" w:cs="Arial"/>
        </w:rPr>
        <w:t xml:space="preserve">, who document a significant expansion of non-forest areas in Côte d’Ivoire (DOI: 10.3846/gac.2024.18724). Concurrently, degraded forests decreased sharply (–67.3%; </w:t>
      </w:r>
      <w:proofErr w:type="spellStart"/>
      <w:r w:rsidRPr="00F51BA5">
        <w:rPr>
          <w:rFonts w:ascii="Arial" w:hAnsi="Arial" w:cs="Arial"/>
        </w:rPr>
        <w:t>Tg</w:t>
      </w:r>
      <w:proofErr w:type="spellEnd"/>
      <w:r w:rsidRPr="00F51BA5">
        <w:rPr>
          <w:rFonts w:ascii="Arial" w:hAnsi="Arial" w:cs="Arial"/>
        </w:rPr>
        <w:t xml:space="preserve"> = –67.29%; Tc = –24.38%), reflecting either partial vegetation recovery in some areas, conversion to other classes, or the persistence of human pressures on forests, consistent with the findings of </w:t>
      </w:r>
      <w:r w:rsidRPr="00F51BA5">
        <w:rPr>
          <w:rFonts w:ascii="Arial" w:hAnsi="Arial" w:cs="Arial"/>
          <w:b/>
          <w:bCs/>
        </w:rPr>
        <w:t>Traoré et al. (2024)</w:t>
      </w:r>
      <w:r w:rsidRPr="00F51BA5">
        <w:rPr>
          <w:rFonts w:ascii="Arial" w:hAnsi="Arial" w:cs="Arial"/>
        </w:rPr>
        <w:t>.</w:t>
      </w:r>
    </w:p>
    <w:p w14:paraId="0F1AFA5F" w14:textId="77777777" w:rsidR="00F51BA5" w:rsidRPr="00E46381" w:rsidRDefault="00F51BA5" w:rsidP="00155A99">
      <w:pPr>
        <w:pStyle w:val="Body"/>
        <w:spacing w:after="120"/>
        <w:rPr>
          <w:rFonts w:ascii="Arial" w:hAnsi="Arial" w:cs="Arial"/>
        </w:rPr>
      </w:pPr>
      <w:r w:rsidRPr="00F51BA5">
        <w:rPr>
          <w:rFonts w:ascii="Arial" w:hAnsi="Arial" w:cs="Arial"/>
        </w:rPr>
        <w:t xml:space="preserve">Savannas registered a slight increase (+22.6%; </w:t>
      </w:r>
      <w:proofErr w:type="spellStart"/>
      <w:r w:rsidRPr="00F51BA5">
        <w:rPr>
          <w:rFonts w:ascii="Arial" w:hAnsi="Arial" w:cs="Arial"/>
        </w:rPr>
        <w:t>Tg</w:t>
      </w:r>
      <w:proofErr w:type="spellEnd"/>
      <w:r w:rsidRPr="00F51BA5">
        <w:rPr>
          <w:rFonts w:ascii="Arial" w:hAnsi="Arial" w:cs="Arial"/>
        </w:rPr>
        <w:t xml:space="preserve"> = 22.59%; Tc = 5.22%), suggesting limited expansion of open spaces, likely driven by agricultural abandonment or natural regeneration. Conversely, cultivated and fallow land experienced a significant contraction (–81.7%; </w:t>
      </w:r>
      <w:proofErr w:type="spellStart"/>
      <w:r w:rsidRPr="00F51BA5">
        <w:rPr>
          <w:rFonts w:ascii="Arial" w:hAnsi="Arial" w:cs="Arial"/>
        </w:rPr>
        <w:t>Tg</w:t>
      </w:r>
      <w:proofErr w:type="spellEnd"/>
      <w:r w:rsidRPr="00F51BA5">
        <w:rPr>
          <w:rFonts w:ascii="Arial" w:hAnsi="Arial" w:cs="Arial"/>
        </w:rPr>
        <w:t xml:space="preserve"> = –81.70%; Tc = –34.59%), reflecting possible land abandonment, decreased fertility, or conversion to non-agricultural uses. This illustrates the fluctuations in agricultural practices and their impact on land use, as also observed by </w:t>
      </w:r>
      <w:r w:rsidRPr="00E46381">
        <w:rPr>
          <w:rFonts w:ascii="Arial" w:hAnsi="Arial" w:cs="Arial"/>
          <w:b/>
          <w:bCs/>
        </w:rPr>
        <w:t xml:space="preserve">Lambin &amp; </w:t>
      </w:r>
      <w:proofErr w:type="spellStart"/>
      <w:r w:rsidRPr="00E46381">
        <w:rPr>
          <w:rFonts w:ascii="Arial" w:hAnsi="Arial" w:cs="Arial"/>
          <w:b/>
          <w:bCs/>
        </w:rPr>
        <w:t>Meyfroidt</w:t>
      </w:r>
      <w:proofErr w:type="spellEnd"/>
      <w:r w:rsidRPr="00E46381">
        <w:rPr>
          <w:rFonts w:ascii="Arial" w:hAnsi="Arial" w:cs="Arial"/>
          <w:b/>
          <w:bCs/>
        </w:rPr>
        <w:t xml:space="preserve"> (2011)</w:t>
      </w:r>
      <w:r w:rsidRPr="00E46381">
        <w:rPr>
          <w:rFonts w:ascii="Arial" w:hAnsi="Arial" w:cs="Arial"/>
        </w:rPr>
        <w:t xml:space="preserve"> and </w:t>
      </w:r>
      <w:r w:rsidRPr="00E46381">
        <w:rPr>
          <w:rFonts w:ascii="Arial" w:hAnsi="Arial" w:cs="Arial"/>
          <w:b/>
          <w:bCs/>
        </w:rPr>
        <w:t>Ouattara et al. (2021)</w:t>
      </w:r>
      <w:r w:rsidRPr="00E46381">
        <w:rPr>
          <w:rFonts w:ascii="Arial" w:hAnsi="Arial" w:cs="Arial"/>
        </w:rPr>
        <w:t xml:space="preserve"> in other Ivorian basins.</w:t>
      </w:r>
    </w:p>
    <w:p w14:paraId="611424D0" w14:textId="77777777" w:rsidR="007B06E5" w:rsidRDefault="00F51BA5" w:rsidP="00FE62C0">
      <w:pPr>
        <w:pStyle w:val="Body"/>
        <w:spacing w:after="120"/>
        <w:rPr>
          <w:rFonts w:ascii="Arial" w:hAnsi="Arial" w:cs="Arial"/>
        </w:rPr>
      </w:pPr>
      <w:r w:rsidRPr="00E46381">
        <w:rPr>
          <w:rFonts w:ascii="Arial" w:hAnsi="Arial" w:cs="Arial"/>
        </w:rPr>
        <w:t xml:space="preserve">Dense forests recorded moderate growth (+23.9%; </w:t>
      </w:r>
      <w:proofErr w:type="spellStart"/>
      <w:r w:rsidRPr="00E46381">
        <w:rPr>
          <w:rFonts w:ascii="Arial" w:hAnsi="Arial" w:cs="Arial"/>
        </w:rPr>
        <w:t>Tg</w:t>
      </w:r>
      <w:proofErr w:type="spellEnd"/>
      <w:r w:rsidRPr="00E46381">
        <w:rPr>
          <w:rFonts w:ascii="Arial" w:hAnsi="Arial" w:cs="Arial"/>
        </w:rPr>
        <w:t xml:space="preserve"> = 23</w:t>
      </w:r>
      <w:r w:rsidRPr="00F51BA5">
        <w:rPr>
          <w:rFonts w:ascii="Arial" w:hAnsi="Arial" w:cs="Arial"/>
        </w:rPr>
        <w:t xml:space="preserve">.85%; Tc = 5.49%), likely linked to natural regeneration processes or targeted conservation efforts, thus contributing to improved forest connectivity and reduced habitat fragmentation. </w:t>
      </w:r>
    </w:p>
    <w:p w14:paraId="7B6763BD" w14:textId="5C3A538C" w:rsidR="00F51BA5" w:rsidRDefault="00FE62C0" w:rsidP="00146D37">
      <w:pPr>
        <w:pStyle w:val="Body"/>
        <w:spacing w:after="0"/>
        <w:rPr>
          <w:rFonts w:ascii="Arial" w:hAnsi="Arial" w:cs="Arial"/>
        </w:rPr>
      </w:pPr>
      <w:r w:rsidRPr="00FE62C0">
        <w:rPr>
          <w:rFonts w:ascii="Arial" w:hAnsi="Arial" w:cs="Arial"/>
        </w:rPr>
        <w:t xml:space="preserve">The results of </w:t>
      </w:r>
      <w:r w:rsidRPr="00FE62C0">
        <w:rPr>
          <w:rFonts w:ascii="Arial" w:hAnsi="Arial" w:cs="Arial"/>
          <w:b/>
          <w:bCs/>
        </w:rPr>
        <w:t>Yao et al. (2023)</w:t>
      </w:r>
      <w:r w:rsidRPr="00FE62C0">
        <w:rPr>
          <w:rFonts w:ascii="Arial" w:hAnsi="Arial" w:cs="Arial"/>
        </w:rPr>
        <w:t xml:space="preserve"> show that water surfaces decreased by 64.95% between 2000 and 2020 and by 52.47% between 1986 and 2020, indicating a persistent trend of water body decline in the region. This decline is primarily attributed to the intensification of agricultural activities, land conversion, overexploitation of water resources, and interannual climate </w:t>
      </w:r>
      <w:r w:rsidRPr="00FE62C0">
        <w:rPr>
          <w:rFonts w:ascii="Arial" w:hAnsi="Arial" w:cs="Arial"/>
        </w:rPr>
        <w:lastRenderedPageBreak/>
        <w:t>variations. These observations corroborate the results obtained in the N’Zi watershed for the period 2020–2024, where water surfaces also declined by 25.5% (</w:t>
      </w:r>
      <w:proofErr w:type="spellStart"/>
      <w:r w:rsidRPr="00FE62C0">
        <w:rPr>
          <w:rFonts w:ascii="Arial" w:hAnsi="Arial" w:cs="Arial"/>
        </w:rPr>
        <w:t>Tg</w:t>
      </w:r>
      <w:proofErr w:type="spellEnd"/>
      <w:r w:rsidRPr="00FE62C0">
        <w:rPr>
          <w:rFonts w:ascii="Arial" w:hAnsi="Arial" w:cs="Arial"/>
        </w:rPr>
        <w:t xml:space="preserve"> = –25.57%; Tc = –7.12%), highlighting the vulnerability of aquatic ecosystems to anthropogenic pressures and hydrological changes</w:t>
      </w:r>
      <w:r>
        <w:rPr>
          <w:rFonts w:ascii="Arial" w:hAnsi="Arial" w:cs="Arial"/>
        </w:rPr>
        <w:t>.</w:t>
      </w:r>
    </w:p>
    <w:p w14:paraId="6BE328B3" w14:textId="77777777" w:rsidR="00E102D1" w:rsidRPr="00FE62C0" w:rsidRDefault="00E102D1" w:rsidP="00146D37">
      <w:pPr>
        <w:pStyle w:val="Body"/>
        <w:spacing w:after="0"/>
        <w:rPr>
          <w:rFonts w:ascii="Arial" w:hAnsi="Arial" w:cs="Arial"/>
        </w:rPr>
      </w:pPr>
    </w:p>
    <w:p w14:paraId="742C3CC1" w14:textId="4118F724" w:rsidR="00EA26F2" w:rsidRPr="00E421D1" w:rsidRDefault="00E421D1" w:rsidP="00E421D1">
      <w:pPr>
        <w:pStyle w:val="NormalWeb"/>
        <w:spacing w:before="0" w:beforeAutospacing="0" w:after="120" w:afterAutospacing="0"/>
        <w:jc w:val="both"/>
        <w:rPr>
          <w:rFonts w:ascii="Arial" w:hAnsi="Arial" w:cs="Arial"/>
          <w:b/>
          <w:sz w:val="20"/>
          <w:szCs w:val="20"/>
          <w:lang w:val="en-US" w:eastAsia="en-US"/>
        </w:rPr>
      </w:pPr>
      <w:r w:rsidRPr="00EA26F2">
        <w:rPr>
          <w:rFonts w:ascii="Arial" w:hAnsi="Arial" w:cs="Arial"/>
          <w:b/>
          <w:bCs/>
          <w:sz w:val="20"/>
          <w:szCs w:val="20"/>
          <w:lang w:val="en-US"/>
        </w:rPr>
        <w:t>3.2.</w:t>
      </w:r>
      <w:r>
        <w:rPr>
          <w:rFonts w:ascii="Arial" w:hAnsi="Arial" w:cs="Arial"/>
          <w:b/>
          <w:bCs/>
          <w:sz w:val="20"/>
          <w:szCs w:val="20"/>
          <w:lang w:val="en-US"/>
        </w:rPr>
        <w:t>3</w:t>
      </w:r>
      <w:r w:rsidRPr="00EA26F2">
        <w:rPr>
          <w:rFonts w:ascii="Arial" w:hAnsi="Arial" w:cs="Arial"/>
          <w:b/>
          <w:bCs/>
          <w:sz w:val="20"/>
          <w:szCs w:val="20"/>
          <w:lang w:val="en-US"/>
        </w:rPr>
        <w:t xml:space="preserve"> </w:t>
      </w:r>
      <w:r w:rsidRPr="00EA26F2">
        <w:rPr>
          <w:rFonts w:ascii="Arial" w:hAnsi="Arial" w:cs="Arial"/>
          <w:b/>
          <w:sz w:val="20"/>
          <w:szCs w:val="20"/>
          <w:lang w:val="en-US" w:eastAsia="en-US"/>
        </w:rPr>
        <w:t>Land use patterns from 20</w:t>
      </w:r>
      <w:r>
        <w:rPr>
          <w:rFonts w:ascii="Arial" w:hAnsi="Arial" w:cs="Arial"/>
          <w:b/>
          <w:sz w:val="20"/>
          <w:szCs w:val="20"/>
          <w:lang w:val="en-US" w:eastAsia="en-US"/>
        </w:rPr>
        <w:t xml:space="preserve">15 </w:t>
      </w:r>
      <w:r w:rsidRPr="00EA26F2">
        <w:rPr>
          <w:rFonts w:ascii="Arial" w:hAnsi="Arial" w:cs="Arial"/>
          <w:b/>
          <w:sz w:val="20"/>
          <w:szCs w:val="20"/>
          <w:lang w:val="en-US" w:eastAsia="en-US"/>
        </w:rPr>
        <w:t>to 202</w:t>
      </w:r>
      <w:r>
        <w:rPr>
          <w:rFonts w:ascii="Arial" w:hAnsi="Arial" w:cs="Arial"/>
          <w:b/>
          <w:sz w:val="20"/>
          <w:szCs w:val="20"/>
          <w:lang w:val="en-US" w:eastAsia="en-US"/>
        </w:rPr>
        <w:t>4</w:t>
      </w:r>
    </w:p>
    <w:p w14:paraId="7DED1F62" w14:textId="77777777" w:rsidR="002B3695" w:rsidRPr="002B3695" w:rsidRDefault="002B3695" w:rsidP="002B3695">
      <w:pPr>
        <w:pStyle w:val="Body"/>
        <w:spacing w:after="120"/>
        <w:rPr>
          <w:rFonts w:ascii="Arial" w:hAnsi="Arial" w:cs="Arial"/>
        </w:rPr>
      </w:pPr>
      <w:r w:rsidRPr="002B3695">
        <w:rPr>
          <w:rFonts w:ascii="Arial" w:hAnsi="Arial" w:cs="Arial"/>
        </w:rPr>
        <w:t xml:space="preserve">Between 2015 and 2024, the N’Zi River basin underwent major land-use transformations, with a marked shift from forests and savannas to agricultural land and urban areas. This dynamic aligns with trends observed in Côte d’Ivoire and West Africa, where deforestation remains high, fueled by cash crops, the expansion of food crops, and population growth </w:t>
      </w:r>
      <w:r w:rsidRPr="002B3695">
        <w:rPr>
          <w:rFonts w:ascii="Arial" w:hAnsi="Arial" w:cs="Arial"/>
          <w:b/>
          <w:bCs/>
        </w:rPr>
        <w:t>(Hansen et al., 2013; Kouassi et al., 2021)</w:t>
      </w:r>
      <w:r w:rsidRPr="002B3695">
        <w:rPr>
          <w:rFonts w:ascii="Arial" w:hAnsi="Arial" w:cs="Arial"/>
        </w:rPr>
        <w:t>.</w:t>
      </w:r>
    </w:p>
    <w:p w14:paraId="21D428AF" w14:textId="38C5353C" w:rsidR="002B3695" w:rsidRPr="002B3695" w:rsidRDefault="002B3695" w:rsidP="002B3695">
      <w:pPr>
        <w:pStyle w:val="Body"/>
        <w:spacing w:after="120"/>
        <w:rPr>
          <w:rFonts w:ascii="Arial" w:hAnsi="Arial" w:cs="Arial"/>
        </w:rPr>
      </w:pPr>
      <w:r w:rsidRPr="002B3695">
        <w:rPr>
          <w:rFonts w:ascii="Arial" w:hAnsi="Arial" w:cs="Arial"/>
        </w:rPr>
        <w:t xml:space="preserve">The rise of cash crops, particularly cocoa and cashew, has led to the conversion of wooded savannas and secondary forests into agricultural land, exacerbating fragmentation and the loss of forest continuity </w:t>
      </w:r>
      <w:r w:rsidRPr="002B3695">
        <w:rPr>
          <w:rFonts w:ascii="Arial" w:hAnsi="Arial" w:cs="Arial"/>
          <w:b/>
          <w:bCs/>
        </w:rPr>
        <w:t>(Ruf &amp; Varlet, 2019; Ouattara et al., 2021; Akpa You et al., 2019;</w:t>
      </w:r>
      <w:r w:rsidR="002E294E" w:rsidRPr="002E294E">
        <w:t xml:space="preserve"> </w:t>
      </w:r>
      <w:r w:rsidR="002E294E" w:rsidRPr="002E294E">
        <w:rPr>
          <w:rFonts w:ascii="Arial" w:hAnsi="Arial" w:cs="Arial"/>
          <w:b/>
          <w:bCs/>
        </w:rPr>
        <w:t xml:space="preserve">Soro et al., </w:t>
      </w:r>
      <w:proofErr w:type="gramStart"/>
      <w:r w:rsidR="002E294E" w:rsidRPr="002E294E">
        <w:rPr>
          <w:rFonts w:ascii="Arial" w:hAnsi="Arial" w:cs="Arial"/>
          <w:b/>
          <w:bCs/>
        </w:rPr>
        <w:t>2020</w:t>
      </w:r>
      <w:r w:rsidR="002E294E">
        <w:rPr>
          <w:rFonts w:ascii="Arial" w:hAnsi="Arial" w:cs="Arial"/>
          <w:b/>
          <w:bCs/>
        </w:rPr>
        <w:t xml:space="preserve"> ;</w:t>
      </w:r>
      <w:proofErr w:type="gramEnd"/>
      <w:r w:rsidR="002E294E">
        <w:rPr>
          <w:rFonts w:ascii="Arial" w:hAnsi="Arial" w:cs="Arial"/>
          <w:b/>
          <w:bCs/>
        </w:rPr>
        <w:t xml:space="preserve"> </w:t>
      </w:r>
      <w:proofErr w:type="spellStart"/>
      <w:r w:rsidR="002E294E" w:rsidRPr="002E294E">
        <w:rPr>
          <w:rFonts w:ascii="Arial" w:hAnsi="Arial" w:cs="Arial"/>
          <w:b/>
          <w:bCs/>
        </w:rPr>
        <w:t>Kalischek</w:t>
      </w:r>
      <w:proofErr w:type="spellEnd"/>
      <w:r w:rsidR="002E294E" w:rsidRPr="002E294E">
        <w:rPr>
          <w:rFonts w:ascii="Arial" w:hAnsi="Arial" w:cs="Arial"/>
          <w:b/>
          <w:bCs/>
        </w:rPr>
        <w:t xml:space="preserve"> et al., 2023</w:t>
      </w:r>
      <w:r w:rsidR="002E294E">
        <w:rPr>
          <w:rFonts w:ascii="Arial" w:hAnsi="Arial" w:cs="Arial"/>
          <w:b/>
          <w:bCs/>
        </w:rPr>
        <w:t xml:space="preserve">; </w:t>
      </w:r>
      <w:r w:rsidRPr="002B3695">
        <w:rPr>
          <w:rFonts w:ascii="Arial" w:hAnsi="Arial" w:cs="Arial"/>
          <w:b/>
          <w:bCs/>
        </w:rPr>
        <w:t>Traoré et al., 2024)</w:t>
      </w:r>
      <w:r w:rsidRPr="002B3695">
        <w:rPr>
          <w:rFonts w:ascii="Arial" w:hAnsi="Arial" w:cs="Arial"/>
        </w:rPr>
        <w:t xml:space="preserve">. The process of </w:t>
      </w:r>
      <w:proofErr w:type="spellStart"/>
      <w:r w:rsidRPr="002B3695">
        <w:rPr>
          <w:rFonts w:ascii="Arial" w:hAnsi="Arial" w:cs="Arial"/>
        </w:rPr>
        <w:t>savannization</w:t>
      </w:r>
      <w:proofErr w:type="spellEnd"/>
      <w:r w:rsidRPr="002B3695">
        <w:rPr>
          <w:rFonts w:ascii="Arial" w:hAnsi="Arial" w:cs="Arial"/>
        </w:rPr>
        <w:t>, characterized by the transformation of forest environments into ecosystems dominated by herbaceous vegetation, is favored by recurrent fires, the decline of woody biomass, and droughts</w:t>
      </w:r>
      <w:r w:rsidRPr="002B3695">
        <w:rPr>
          <w:rFonts w:ascii="Arial" w:hAnsi="Arial" w:cs="Arial"/>
          <w:b/>
          <w:bCs/>
        </w:rPr>
        <w:t xml:space="preserve"> (Beckett et al., 2022; Staver et al., 2020; Abreu et al., 2021).</w:t>
      </w:r>
      <w:r w:rsidRPr="002B3695">
        <w:rPr>
          <w:rFonts w:ascii="Arial" w:hAnsi="Arial" w:cs="Arial"/>
        </w:rPr>
        <w:t xml:space="preserve"> Extreme fires and uncontrolled agricultural practices prevent forest regeneration and accelerate soil degradation, increasing the risk of erosion, particularly on plateaus and in forest-savanna transition zones </w:t>
      </w:r>
      <w:r w:rsidRPr="002B3695">
        <w:rPr>
          <w:rFonts w:ascii="Arial" w:hAnsi="Arial" w:cs="Arial"/>
          <w:b/>
          <w:bCs/>
        </w:rPr>
        <w:t xml:space="preserve">(Tellen et al., 2020; </w:t>
      </w:r>
      <w:proofErr w:type="spellStart"/>
      <w:r w:rsidRPr="002B3695">
        <w:rPr>
          <w:rFonts w:ascii="Arial" w:hAnsi="Arial" w:cs="Arial"/>
          <w:b/>
          <w:bCs/>
        </w:rPr>
        <w:t>Abindaw</w:t>
      </w:r>
      <w:proofErr w:type="spellEnd"/>
      <w:r w:rsidRPr="002B3695">
        <w:rPr>
          <w:rFonts w:ascii="Arial" w:hAnsi="Arial" w:cs="Arial"/>
          <w:b/>
          <w:bCs/>
        </w:rPr>
        <w:t xml:space="preserve"> et al., 2023; Saravia-Maldonado et al., 2024; Koffi et al., 2024).</w:t>
      </w:r>
    </w:p>
    <w:p w14:paraId="6CCD0903" w14:textId="001C1AA7" w:rsidR="002E294E" w:rsidRDefault="002E294E" w:rsidP="002B3695">
      <w:pPr>
        <w:pStyle w:val="Body"/>
        <w:spacing w:after="120"/>
        <w:rPr>
          <w:rFonts w:ascii="Arial" w:hAnsi="Arial" w:cs="Arial"/>
        </w:rPr>
      </w:pPr>
      <w:proofErr w:type="gramStart"/>
      <w:r w:rsidRPr="002E294E">
        <w:rPr>
          <w:rFonts w:ascii="Arial" w:hAnsi="Arial" w:cs="Arial"/>
          <w:b/>
          <w:bCs/>
        </w:rPr>
        <w:t>Schwantes</w:t>
      </w:r>
      <w:proofErr w:type="gramEnd"/>
      <w:r w:rsidRPr="002E294E">
        <w:rPr>
          <w:rFonts w:ascii="Arial" w:hAnsi="Arial" w:cs="Arial"/>
          <w:b/>
          <w:bCs/>
        </w:rPr>
        <w:t xml:space="preserve"> Marinho et al. (2022)</w:t>
      </w:r>
      <w:r w:rsidRPr="002E294E">
        <w:rPr>
          <w:rFonts w:ascii="Arial" w:hAnsi="Arial" w:cs="Arial"/>
        </w:rPr>
        <w:t xml:space="preserve"> show that extreme fires, repeated annually, prevent forest regeneration. They subsequently promote the formation of treeless savannas.</w:t>
      </w:r>
    </w:p>
    <w:p w14:paraId="4AE64997" w14:textId="487287B5" w:rsidR="002B3695" w:rsidRPr="002B3695" w:rsidRDefault="002B3695" w:rsidP="002B3695">
      <w:pPr>
        <w:pStyle w:val="Body"/>
        <w:spacing w:after="120"/>
        <w:rPr>
          <w:rFonts w:ascii="Arial" w:hAnsi="Arial" w:cs="Arial"/>
        </w:rPr>
      </w:pPr>
      <w:r w:rsidRPr="002B3695">
        <w:rPr>
          <w:rFonts w:ascii="Arial" w:hAnsi="Arial" w:cs="Arial"/>
        </w:rPr>
        <w:t>Over the entire period, bare soils and urbanized areas increased sharply (</w:t>
      </w:r>
      <w:proofErr w:type="spellStart"/>
      <w:r w:rsidRPr="002B3695">
        <w:rPr>
          <w:rFonts w:ascii="Arial" w:hAnsi="Arial" w:cs="Arial"/>
        </w:rPr>
        <w:t>Tg</w:t>
      </w:r>
      <w:proofErr w:type="spellEnd"/>
      <w:r w:rsidRPr="002B3695">
        <w:rPr>
          <w:rFonts w:ascii="Arial" w:hAnsi="Arial" w:cs="Arial"/>
        </w:rPr>
        <w:t xml:space="preserve"> = 126.80%; Tc = 22.72%), reflecting urbanization and the intensification of human activities </w:t>
      </w:r>
      <w:r w:rsidRPr="002B3695">
        <w:rPr>
          <w:rFonts w:ascii="Arial" w:hAnsi="Arial" w:cs="Arial"/>
          <w:b/>
          <w:bCs/>
        </w:rPr>
        <w:t>(Kouassi et al., 2024)</w:t>
      </w:r>
      <w:r w:rsidRPr="002B3695">
        <w:rPr>
          <w:rFonts w:ascii="Arial" w:hAnsi="Arial" w:cs="Arial"/>
        </w:rPr>
        <w:t>. Degraded forests declined moderately (</w:t>
      </w:r>
      <w:proofErr w:type="spellStart"/>
      <w:r w:rsidRPr="002B3695">
        <w:rPr>
          <w:rFonts w:ascii="Arial" w:hAnsi="Arial" w:cs="Arial"/>
        </w:rPr>
        <w:t>Tg</w:t>
      </w:r>
      <w:proofErr w:type="spellEnd"/>
      <w:r w:rsidRPr="002B3695">
        <w:rPr>
          <w:rFonts w:ascii="Arial" w:hAnsi="Arial" w:cs="Arial"/>
        </w:rPr>
        <w:t xml:space="preserve"> = -36.10%; Tc = -10.59%), while savannas decreased sharply (</w:t>
      </w:r>
      <w:proofErr w:type="spellStart"/>
      <w:r w:rsidRPr="002B3695">
        <w:rPr>
          <w:rFonts w:ascii="Arial" w:hAnsi="Arial" w:cs="Arial"/>
        </w:rPr>
        <w:t>Tg</w:t>
      </w:r>
      <w:proofErr w:type="spellEnd"/>
      <w:r w:rsidRPr="002B3695">
        <w:rPr>
          <w:rFonts w:ascii="Arial" w:hAnsi="Arial" w:cs="Arial"/>
        </w:rPr>
        <w:t xml:space="preserve"> = -70.13%; Tc = -26.07%), reflecting the loss of open spaces due to agriculture and slash-and-burn agriculture. Cultivated land and fallow land also decreased (</w:t>
      </w:r>
      <w:proofErr w:type="spellStart"/>
      <w:r w:rsidRPr="002B3695">
        <w:rPr>
          <w:rFonts w:ascii="Arial" w:hAnsi="Arial" w:cs="Arial"/>
        </w:rPr>
        <w:t>Tg</w:t>
      </w:r>
      <w:proofErr w:type="spellEnd"/>
      <w:r w:rsidRPr="002B3695">
        <w:rPr>
          <w:rFonts w:ascii="Arial" w:hAnsi="Arial" w:cs="Arial"/>
        </w:rPr>
        <w:t xml:space="preserve"> = –73.35%; Tc = –28.15%), reflecting the abandonment of some plots or their conversion to other uses, while dense forests declined slightly (</w:t>
      </w:r>
      <w:proofErr w:type="spellStart"/>
      <w:r w:rsidRPr="002B3695">
        <w:rPr>
          <w:rFonts w:ascii="Arial" w:hAnsi="Arial" w:cs="Arial"/>
        </w:rPr>
        <w:t>Tg</w:t>
      </w:r>
      <w:proofErr w:type="spellEnd"/>
      <w:r w:rsidRPr="002B3695">
        <w:rPr>
          <w:rFonts w:ascii="Arial" w:hAnsi="Arial" w:cs="Arial"/>
        </w:rPr>
        <w:t xml:space="preserve"> = –20.03%; Tc = –5.44%).</w:t>
      </w:r>
    </w:p>
    <w:p w14:paraId="043D0874" w14:textId="70E90E21" w:rsidR="002B3695" w:rsidRPr="002B3695" w:rsidRDefault="002B3695" w:rsidP="002B3695">
      <w:pPr>
        <w:pStyle w:val="Body"/>
        <w:spacing w:after="120"/>
        <w:rPr>
          <w:rFonts w:ascii="Arial" w:hAnsi="Arial" w:cs="Arial"/>
        </w:rPr>
      </w:pPr>
      <w:r w:rsidRPr="002B3695">
        <w:rPr>
          <w:rFonts w:ascii="Arial" w:hAnsi="Arial" w:cs="Arial"/>
        </w:rPr>
        <w:t>Water bodies increased slightly (</w:t>
      </w:r>
      <w:proofErr w:type="spellStart"/>
      <w:r w:rsidRPr="002B3695">
        <w:rPr>
          <w:rFonts w:ascii="Arial" w:hAnsi="Arial" w:cs="Arial"/>
        </w:rPr>
        <w:t>Tg</w:t>
      </w:r>
      <w:proofErr w:type="spellEnd"/>
      <w:r w:rsidRPr="002B3695">
        <w:rPr>
          <w:rFonts w:ascii="Arial" w:hAnsi="Arial" w:cs="Arial"/>
        </w:rPr>
        <w:t xml:space="preserve"> = 12.48%; Tc = 2.98%), although other regional studies report downward trends (</w:t>
      </w:r>
      <w:r w:rsidRPr="002B3695">
        <w:rPr>
          <w:rFonts w:ascii="Arial" w:hAnsi="Arial" w:cs="Arial"/>
          <w:b/>
          <w:bCs/>
        </w:rPr>
        <w:t>Yao et al., 2023</w:t>
      </w:r>
      <w:r w:rsidRPr="002B3695">
        <w:rPr>
          <w:rFonts w:ascii="Arial" w:hAnsi="Arial" w:cs="Arial"/>
        </w:rPr>
        <w:t xml:space="preserve">: </w:t>
      </w:r>
      <w:proofErr w:type="spellStart"/>
      <w:r w:rsidRPr="002B3695">
        <w:rPr>
          <w:rFonts w:ascii="Arial" w:hAnsi="Arial" w:cs="Arial"/>
        </w:rPr>
        <w:t>Tg</w:t>
      </w:r>
      <w:proofErr w:type="spellEnd"/>
      <w:r w:rsidRPr="002B3695">
        <w:rPr>
          <w:rFonts w:ascii="Arial" w:hAnsi="Arial" w:cs="Arial"/>
        </w:rPr>
        <w:t xml:space="preserve"> = –64.95% for 2000–2020 and </w:t>
      </w:r>
      <w:proofErr w:type="spellStart"/>
      <w:r w:rsidRPr="002B3695">
        <w:rPr>
          <w:rFonts w:ascii="Arial" w:hAnsi="Arial" w:cs="Arial"/>
        </w:rPr>
        <w:t>Tg</w:t>
      </w:r>
      <w:proofErr w:type="spellEnd"/>
      <w:r w:rsidRPr="002B3695">
        <w:rPr>
          <w:rFonts w:ascii="Arial" w:hAnsi="Arial" w:cs="Arial"/>
        </w:rPr>
        <w:t xml:space="preserve"> = –52.47% for 1986–2020; Tc values: –3.25% and –2.62%, respectively). These variations are explained by hydrological variability, the creation of reservoirs, water withdrawals, and changes in land </w:t>
      </w:r>
      <w:r w:rsidRPr="002E294E">
        <w:rPr>
          <w:rFonts w:ascii="Arial" w:hAnsi="Arial" w:cs="Arial"/>
        </w:rPr>
        <w:t xml:space="preserve">use </w:t>
      </w:r>
      <w:r w:rsidRPr="002E294E">
        <w:rPr>
          <w:rFonts w:ascii="Arial" w:hAnsi="Arial" w:cs="Arial"/>
          <w:b/>
          <w:bCs/>
        </w:rPr>
        <w:t xml:space="preserve">(Tellen et al., 2020; </w:t>
      </w:r>
      <w:proofErr w:type="spellStart"/>
      <w:r w:rsidRPr="002E294E">
        <w:rPr>
          <w:rFonts w:ascii="Arial" w:hAnsi="Arial" w:cs="Arial"/>
          <w:b/>
          <w:bCs/>
        </w:rPr>
        <w:t>Abindaw</w:t>
      </w:r>
      <w:proofErr w:type="spellEnd"/>
      <w:r w:rsidRPr="002E294E">
        <w:rPr>
          <w:rFonts w:ascii="Arial" w:hAnsi="Arial" w:cs="Arial"/>
          <w:b/>
          <w:bCs/>
        </w:rPr>
        <w:t xml:space="preserve"> et al., 2023)</w:t>
      </w:r>
      <w:r w:rsidRPr="002E294E">
        <w:rPr>
          <w:rFonts w:ascii="Arial" w:hAnsi="Arial" w:cs="Arial"/>
        </w:rPr>
        <w:t>.</w:t>
      </w:r>
    </w:p>
    <w:p w14:paraId="32F07A28" w14:textId="331F92F0" w:rsidR="00146D37" w:rsidRDefault="002B3695" w:rsidP="00BA3475">
      <w:pPr>
        <w:pStyle w:val="Body"/>
        <w:spacing w:after="120"/>
        <w:rPr>
          <w:rFonts w:ascii="Arial" w:hAnsi="Arial" w:cs="Arial"/>
        </w:rPr>
      </w:pPr>
      <w:r w:rsidRPr="002B3695">
        <w:rPr>
          <w:rFonts w:ascii="Arial" w:hAnsi="Arial" w:cs="Arial"/>
        </w:rPr>
        <w:t>Overall, these dynamics demonstrate a rapid and contrasting transformation of the watershed, with a progressive conversion of natural ecosystems into human-modified and agricultural areas, highlighting the need for sustainable management strategies to preserve habitats and strengthen ecological resilience.</w:t>
      </w:r>
    </w:p>
    <w:p w14:paraId="1B0A513A" w14:textId="77777777" w:rsidR="00BA3475" w:rsidRDefault="00BA3475" w:rsidP="00BA3475">
      <w:pPr>
        <w:pStyle w:val="Body"/>
        <w:spacing w:after="120"/>
        <w:rPr>
          <w:rFonts w:ascii="Arial" w:hAnsi="Arial" w:cs="Arial"/>
        </w:rPr>
      </w:pPr>
    </w:p>
    <w:p w14:paraId="2B724926" w14:textId="2AD6431A" w:rsidR="00A227DB" w:rsidRPr="00E421D1" w:rsidRDefault="00E25A5B" w:rsidP="00E421D1">
      <w:pPr>
        <w:pStyle w:val="Body"/>
        <w:spacing w:after="120"/>
        <w:rPr>
          <w:rFonts w:ascii="Arial" w:hAnsi="Arial" w:cs="Arial"/>
          <w:sz w:val="22"/>
          <w:szCs w:val="22"/>
        </w:rPr>
      </w:pPr>
      <w:r w:rsidRPr="00E25A5B">
        <w:rPr>
          <w:rFonts w:ascii="Arial" w:hAnsi="Arial" w:cs="Arial"/>
          <w:b/>
          <w:bCs/>
          <w:sz w:val="22"/>
          <w:szCs w:val="22"/>
        </w:rPr>
        <w:t>CONCLUSION</w:t>
      </w:r>
    </w:p>
    <w:p w14:paraId="4785C15A" w14:textId="77777777" w:rsidR="00E102D1" w:rsidRPr="00E102D1" w:rsidRDefault="00E102D1" w:rsidP="00E102D1">
      <w:pPr>
        <w:pStyle w:val="Body"/>
        <w:spacing w:after="120"/>
        <w:rPr>
          <w:rFonts w:ascii="Arial" w:hAnsi="Arial" w:cs="Arial"/>
        </w:rPr>
      </w:pPr>
      <w:r w:rsidRPr="00E102D1">
        <w:rPr>
          <w:rFonts w:ascii="Arial" w:hAnsi="Arial" w:cs="Arial"/>
        </w:rPr>
        <w:t>The analysis of land-use dynamics in the N’Zi watershed between 2015 and 2024 highlights a rapid and contrasting transformation of landscapes, dominated by the decline of savannas and forests in favor of agricultural land, urban areas, and degraded spaces. The results reveal a marked decrease in both dense and degraded savannas and forests, accompanied by significant variability in cultivated land and water bodies.</w:t>
      </w:r>
    </w:p>
    <w:p w14:paraId="71577BB3" w14:textId="77777777" w:rsidR="00E102D1" w:rsidRPr="00E102D1" w:rsidRDefault="00E102D1" w:rsidP="00E102D1">
      <w:pPr>
        <w:pStyle w:val="Body"/>
        <w:spacing w:after="120"/>
        <w:rPr>
          <w:rFonts w:ascii="Arial" w:hAnsi="Arial" w:cs="Arial"/>
        </w:rPr>
      </w:pPr>
      <w:r w:rsidRPr="00E102D1">
        <w:rPr>
          <w:rFonts w:ascii="Arial" w:hAnsi="Arial" w:cs="Arial"/>
        </w:rPr>
        <w:lastRenderedPageBreak/>
        <w:t>The period 2015–2020 was characterized by a massive conversion of savannas and forests into agricultural land and degraded areas, driven by population growth, the expansion of food and cash crops, and increased exploitation of natural resources. In contrast, the period 2020–2024 presents a more contrasting scenario, marked by rapid urbanization, a contraction of cultivated land, a decline in degraded forests, and sporadic signs of forest regeneration.</w:t>
      </w:r>
    </w:p>
    <w:p w14:paraId="37FC7E99" w14:textId="77777777" w:rsidR="00E102D1" w:rsidRPr="00E102D1" w:rsidRDefault="00E102D1" w:rsidP="00E102D1">
      <w:pPr>
        <w:pStyle w:val="Body"/>
        <w:rPr>
          <w:rFonts w:ascii="Arial" w:hAnsi="Arial" w:cs="Arial"/>
        </w:rPr>
      </w:pPr>
      <w:r w:rsidRPr="00E102D1">
        <w:rPr>
          <w:rFonts w:ascii="Arial" w:hAnsi="Arial" w:cs="Arial"/>
        </w:rPr>
        <w:t>Over the course of the decade, these dynamics reflect sustained human pressure on the basin's resources, leading to habitat fragmentation, hydrological disturbances, and the progressive degradation of ecosystem services. Despite some signs of resilience, such as a slight increase in water bodies and some vegetation conversions, the overall trend remains one of increasing ecosystem sensitivity to land-use changes.</w:t>
      </w:r>
    </w:p>
    <w:p w14:paraId="3393FDBD" w14:textId="2697DDA9" w:rsidR="00A227DB" w:rsidRDefault="00E102D1" w:rsidP="00E102D1">
      <w:pPr>
        <w:pStyle w:val="Body"/>
        <w:spacing w:after="0"/>
        <w:rPr>
          <w:rFonts w:ascii="Arial" w:hAnsi="Arial" w:cs="Arial"/>
        </w:rPr>
      </w:pPr>
      <w:r w:rsidRPr="00E102D1">
        <w:rPr>
          <w:rFonts w:ascii="Arial" w:hAnsi="Arial" w:cs="Arial"/>
        </w:rPr>
        <w:t>These results underscore the urgent need to implement sustainable management strategies, including forest protection, control of agricultural expansion, restoration of degraded areas, and integrated land-use planning that considers environmental issues. They provide a solid scientific basis for guiding land-use policies and strengthening the ecological resilience of the N'Zi watershed.</w:t>
      </w:r>
    </w:p>
    <w:p w14:paraId="16F9DF4F" w14:textId="77777777" w:rsidR="00A227DB" w:rsidRDefault="00A227DB" w:rsidP="00A227DB">
      <w:pPr>
        <w:pStyle w:val="Body"/>
        <w:spacing w:after="0"/>
        <w:rPr>
          <w:rFonts w:ascii="Arial" w:hAnsi="Arial" w:cs="Arial"/>
        </w:rPr>
      </w:pPr>
    </w:p>
    <w:p w14:paraId="1615D927" w14:textId="4F7A040A" w:rsidR="0032612A" w:rsidRDefault="0032612A" w:rsidP="00A227DB">
      <w:pPr>
        <w:pStyle w:val="Body"/>
        <w:spacing w:after="0"/>
        <w:rPr>
          <w:rFonts w:ascii="Arial" w:hAnsi="Arial" w:cs="Arial"/>
          <w:b/>
          <w:bCs/>
        </w:rPr>
      </w:pPr>
      <w:r w:rsidRPr="0032612A">
        <w:rPr>
          <w:rFonts w:ascii="Arial" w:hAnsi="Arial" w:cs="Arial"/>
          <w:b/>
          <w:bCs/>
        </w:rPr>
        <w:t>Perspectives and Limitations</w:t>
      </w:r>
      <w:r>
        <w:rPr>
          <w:rFonts w:ascii="Arial" w:hAnsi="Arial" w:cs="Arial"/>
          <w:b/>
          <w:bCs/>
        </w:rPr>
        <w:t>*</w:t>
      </w:r>
    </w:p>
    <w:p w14:paraId="2085EAAE" w14:textId="77777777" w:rsidR="0032612A" w:rsidRPr="0032612A" w:rsidRDefault="0032612A" w:rsidP="0032612A">
      <w:pPr>
        <w:pStyle w:val="Body"/>
        <w:spacing w:after="0"/>
        <w:rPr>
          <w:rFonts w:ascii="Arial" w:hAnsi="Arial" w:cs="Arial"/>
        </w:rPr>
      </w:pPr>
    </w:p>
    <w:p w14:paraId="5F386344" w14:textId="77777777" w:rsidR="0032612A" w:rsidRPr="0032612A" w:rsidRDefault="0032612A" w:rsidP="0032612A">
      <w:pPr>
        <w:pStyle w:val="Body"/>
        <w:spacing w:after="0"/>
        <w:rPr>
          <w:rFonts w:ascii="Arial" w:hAnsi="Arial" w:cs="Arial"/>
        </w:rPr>
      </w:pPr>
      <w:r w:rsidRPr="0032612A">
        <w:rPr>
          <w:rFonts w:ascii="Arial" w:hAnsi="Arial" w:cs="Arial"/>
        </w:rPr>
        <w:t>This study provides key insights into land use dynamics and the vulnerability of cultivable lands in the N’Zi watershed, useful for agricultural planning and soil conservation.</w:t>
      </w:r>
    </w:p>
    <w:p w14:paraId="11450717" w14:textId="77777777" w:rsidR="0032612A" w:rsidRPr="0032612A" w:rsidRDefault="0032612A" w:rsidP="0032612A">
      <w:pPr>
        <w:pStyle w:val="Body"/>
        <w:spacing w:after="0"/>
        <w:rPr>
          <w:rFonts w:ascii="Arial" w:hAnsi="Arial" w:cs="Arial"/>
        </w:rPr>
      </w:pPr>
      <w:r w:rsidRPr="0032612A">
        <w:rPr>
          <w:rFonts w:ascii="Arial" w:hAnsi="Arial" w:cs="Arial"/>
        </w:rPr>
        <w:t>However, certain limitations exist: reliance on satellite imagery may introduce classification uncertainties, and local socio-economic factors were only partially considered. The study period (2015–2024) also does not capture some long-term trends.</w:t>
      </w:r>
    </w:p>
    <w:p w14:paraId="202DB99A" w14:textId="77777777" w:rsidR="0032612A" w:rsidRPr="0032612A" w:rsidRDefault="0032612A" w:rsidP="0032612A">
      <w:pPr>
        <w:pStyle w:val="Body"/>
        <w:spacing w:after="0"/>
        <w:rPr>
          <w:rFonts w:ascii="Arial" w:hAnsi="Arial" w:cs="Arial"/>
        </w:rPr>
      </w:pPr>
      <w:r w:rsidRPr="0032612A">
        <w:rPr>
          <w:rFonts w:ascii="Arial" w:hAnsi="Arial" w:cs="Arial"/>
        </w:rPr>
        <w:t>Future research should integrate predictive models, such as Markov chains, CA-Markov, Land Change Modeler, or machine learning approaches (Random Forest, Gradient Boosting), to anticipate land use changes and assess land vulnerability under different scenarios. Combining these models with field surveys and socio-economic data would provide a more integrated and precise framework for sustainable watershed management.</w:t>
      </w:r>
    </w:p>
    <w:p w14:paraId="6972979D" w14:textId="77777777" w:rsidR="00146D37" w:rsidRPr="0032612A" w:rsidRDefault="00146D37" w:rsidP="00146D37">
      <w:pPr>
        <w:pStyle w:val="Body"/>
        <w:spacing w:after="0"/>
        <w:rPr>
          <w:rFonts w:ascii="Arial" w:hAnsi="Arial" w:cs="Arial"/>
        </w:rPr>
      </w:pPr>
    </w:p>
    <w:p w14:paraId="5EECB78A" w14:textId="77777777" w:rsidR="005C784C" w:rsidRDefault="005C784C" w:rsidP="00441B6F">
      <w:pPr>
        <w:pStyle w:val="ReferHead"/>
        <w:spacing w:after="0"/>
        <w:jc w:val="both"/>
        <w:rPr>
          <w:rFonts w:ascii="Arial" w:hAnsi="Arial" w:cs="Arial"/>
          <w:b w:val="0"/>
          <w:caps w:val="0"/>
          <w:sz w:val="20"/>
        </w:rPr>
      </w:pPr>
    </w:p>
    <w:p w14:paraId="3A4A04FF" w14:textId="2CF05A7B" w:rsidR="005C784C" w:rsidRDefault="005C784C" w:rsidP="00BD36FB">
      <w:pPr>
        <w:pStyle w:val="ReferHead"/>
        <w:spacing w:after="120"/>
        <w:jc w:val="both"/>
        <w:rPr>
          <w:rFonts w:ascii="Arial" w:hAnsi="Arial" w:cs="Arial"/>
          <w:bCs/>
        </w:rPr>
      </w:pPr>
      <w:r>
        <w:rPr>
          <w:rFonts w:ascii="Arial" w:hAnsi="Arial" w:cs="Arial"/>
          <w:bCs/>
        </w:rPr>
        <w:t>Ethical approval</w:t>
      </w:r>
    </w:p>
    <w:p w14:paraId="44AE78A3" w14:textId="139A483D" w:rsidR="005C784C" w:rsidRDefault="00BD36FB" w:rsidP="00441B6F">
      <w:pPr>
        <w:pStyle w:val="ReferHead"/>
        <w:spacing w:after="0"/>
        <w:jc w:val="both"/>
        <w:rPr>
          <w:rFonts w:ascii="Arial" w:hAnsi="Arial" w:cs="Arial"/>
          <w:b w:val="0"/>
          <w:caps w:val="0"/>
          <w:sz w:val="20"/>
          <w:szCs w:val="18"/>
        </w:rPr>
      </w:pPr>
      <w:r w:rsidRPr="00BD36FB">
        <w:rPr>
          <w:rFonts w:ascii="Arial" w:hAnsi="Arial" w:cs="Arial"/>
          <w:b w:val="0"/>
        </w:rPr>
        <w:t>N</w:t>
      </w:r>
      <w:r w:rsidRPr="00BD36FB">
        <w:rPr>
          <w:rFonts w:ascii="Arial" w:hAnsi="Arial" w:cs="Arial"/>
          <w:b w:val="0"/>
          <w:caps w:val="0"/>
          <w:sz w:val="20"/>
          <w:szCs w:val="18"/>
        </w:rPr>
        <w:t>one</w:t>
      </w:r>
    </w:p>
    <w:p w14:paraId="7530065D" w14:textId="4E710749" w:rsidR="003E0929" w:rsidRDefault="003E0929" w:rsidP="00441B6F">
      <w:pPr>
        <w:pStyle w:val="ReferHead"/>
        <w:spacing w:after="0"/>
        <w:jc w:val="both"/>
        <w:rPr>
          <w:rFonts w:ascii="Arial" w:hAnsi="Arial" w:cs="Arial"/>
          <w:b w:val="0"/>
        </w:rPr>
      </w:pPr>
    </w:p>
    <w:p w14:paraId="3B348CA6" w14:textId="1D0E7541" w:rsidR="003E0929" w:rsidRPr="00B70B20" w:rsidRDefault="00B70B20" w:rsidP="00B70B20">
      <w:pPr>
        <w:spacing w:after="120"/>
        <w:rPr>
          <w:rFonts w:ascii="Arial" w:eastAsia="Calibri" w:hAnsi="Arial" w:cs="Arial"/>
          <w:b/>
          <w:bCs/>
          <w:kern w:val="2"/>
          <w:sz w:val="22"/>
          <w:szCs w:val="22"/>
          <w:highlight w:val="yellow"/>
        </w:rPr>
      </w:pPr>
      <w:bookmarkStart w:id="4" w:name="_Hlk197682619"/>
      <w:bookmarkStart w:id="5" w:name="_Hlk180402183"/>
      <w:bookmarkStart w:id="6" w:name="_Hlk183680988"/>
      <w:bookmarkStart w:id="7" w:name="_Hlk197351200"/>
      <w:r w:rsidRPr="00B70B20">
        <w:rPr>
          <w:rFonts w:ascii="Arial" w:eastAsia="Calibri" w:hAnsi="Arial" w:cs="Arial"/>
          <w:b/>
          <w:bCs/>
          <w:kern w:val="2"/>
          <w:sz w:val="22"/>
          <w:szCs w:val="22"/>
          <w:highlight w:val="yellow"/>
        </w:rPr>
        <w:t>DISCLAIMER (ARTIFICIAL INTELLIGENCE)</w:t>
      </w:r>
    </w:p>
    <w:p w14:paraId="4B7FAC71" w14:textId="77777777" w:rsidR="003E0929" w:rsidRPr="00B70B20" w:rsidRDefault="003E0929" w:rsidP="00B70B20">
      <w:pPr>
        <w:jc w:val="both"/>
        <w:rPr>
          <w:rFonts w:ascii="Arial" w:eastAsia="Calibri" w:hAnsi="Arial" w:cs="Arial"/>
          <w:kern w:val="2"/>
          <w:highlight w:val="yellow"/>
        </w:rPr>
      </w:pPr>
      <w:r w:rsidRPr="00B70B20">
        <w:rPr>
          <w:rFonts w:ascii="Arial" w:eastAsia="Calibri" w:hAnsi="Arial" w:cs="Arial"/>
          <w:kern w:val="2"/>
          <w:highlight w:val="yellow"/>
        </w:rPr>
        <w:t xml:space="preserve">Author(s) hereby declare that NO generative AI technologies such as Large Language Models (ChatGPT, COPILOT, etc.) and text-to-image generators have been used during the writing or editing of this manuscript. </w:t>
      </w:r>
    </w:p>
    <w:bookmarkEnd w:id="4"/>
    <w:bookmarkEnd w:id="5"/>
    <w:bookmarkEnd w:id="6"/>
    <w:bookmarkEnd w:id="7"/>
    <w:p w14:paraId="3AC56536" w14:textId="77777777" w:rsidR="006D6222" w:rsidRDefault="006D6222" w:rsidP="00441B6F">
      <w:pPr>
        <w:pStyle w:val="ReferHead"/>
        <w:spacing w:after="0"/>
        <w:jc w:val="both"/>
        <w:rPr>
          <w:rFonts w:ascii="Arial" w:hAnsi="Arial" w:cs="Arial"/>
          <w:b w:val="0"/>
        </w:rPr>
      </w:pPr>
    </w:p>
    <w:p w14:paraId="1C8715D5" w14:textId="77777777" w:rsidR="00D276F3" w:rsidRDefault="00D276F3" w:rsidP="00441B6F">
      <w:pPr>
        <w:pStyle w:val="ReferHead"/>
        <w:spacing w:after="0"/>
        <w:jc w:val="both"/>
        <w:rPr>
          <w:rFonts w:ascii="Arial" w:hAnsi="Arial" w:cs="Arial"/>
          <w:b w:val="0"/>
        </w:rPr>
      </w:pPr>
    </w:p>
    <w:p w14:paraId="78B57C85" w14:textId="3DC146C9" w:rsidR="00B01FCD" w:rsidRDefault="00B01FCD" w:rsidP="00441B6F">
      <w:pPr>
        <w:pStyle w:val="ReferHead"/>
        <w:spacing w:after="0"/>
        <w:jc w:val="both"/>
        <w:rPr>
          <w:rFonts w:ascii="Arial" w:hAnsi="Arial" w:cs="Arial"/>
        </w:rPr>
      </w:pPr>
      <w:r w:rsidRPr="00FB3A86">
        <w:rPr>
          <w:rFonts w:ascii="Arial" w:hAnsi="Arial" w:cs="Arial"/>
        </w:rPr>
        <w:t>References</w:t>
      </w:r>
    </w:p>
    <w:p w14:paraId="37623F1F" w14:textId="77777777" w:rsidR="00790ADA" w:rsidRPr="002C57D2" w:rsidRDefault="00790ADA" w:rsidP="00441B6F">
      <w:pPr>
        <w:pStyle w:val="Body"/>
        <w:spacing w:after="0"/>
        <w:rPr>
          <w:rFonts w:ascii="Arial" w:hAnsi="Arial" w:cs="Arial"/>
        </w:rPr>
      </w:pPr>
    </w:p>
    <w:p w14:paraId="4BE55660" w14:textId="3EC5EA37" w:rsidR="00094B1E" w:rsidRPr="00094B1E" w:rsidRDefault="00094B1E" w:rsidP="00BE0B5A">
      <w:pPr>
        <w:pStyle w:val="Body"/>
        <w:ind w:left="567" w:hanging="567"/>
        <w:rPr>
          <w:rFonts w:ascii="Arial" w:hAnsi="Arial" w:cs="Arial"/>
        </w:rPr>
      </w:pPr>
      <w:r w:rsidRPr="00094B1E">
        <w:rPr>
          <w:rFonts w:ascii="Arial" w:hAnsi="Arial" w:cs="Arial"/>
          <w:b/>
          <w:bCs/>
        </w:rPr>
        <w:t xml:space="preserve">Abindaw, T., Hanyabui, E., Atiah, K., Akwasi, E. A., &amp; Ziblim, I. A. (2023). Influence of </w:t>
      </w:r>
      <w:r w:rsidRPr="00094B1E">
        <w:rPr>
          <w:rFonts w:ascii="Arial" w:hAnsi="Arial" w:cs="Arial"/>
        </w:rPr>
        <w:t>land use types on the distribution of selected soil properties in tropical soils of the Coastal Savanna zone. Heliyon, 9(3), e14002. https://doi.org/10.1016/j.heliyon.2023.e14002</w:t>
      </w:r>
    </w:p>
    <w:p w14:paraId="478CC88C" w14:textId="1E4EB0E7" w:rsidR="00BE0B5A" w:rsidRPr="0003134F" w:rsidRDefault="00BE0B5A" w:rsidP="00BE0B5A">
      <w:pPr>
        <w:pStyle w:val="Body"/>
        <w:ind w:left="567" w:hanging="567"/>
        <w:rPr>
          <w:rFonts w:ascii="Arial" w:hAnsi="Arial" w:cs="Arial"/>
        </w:rPr>
      </w:pPr>
      <w:r w:rsidRPr="00BE0B5A">
        <w:rPr>
          <w:rFonts w:ascii="Arial" w:hAnsi="Arial" w:cs="Arial"/>
          <w:b/>
          <w:bCs/>
        </w:rPr>
        <w:t>Abreu, R. C. R., Durigan, G., Melo, A. C. G., Pilon, N. A. L., &amp; Hoffmann, W. A. (2021).</w:t>
      </w:r>
      <w:r w:rsidRPr="00BE0B5A">
        <w:rPr>
          <w:rFonts w:ascii="Arial" w:hAnsi="Arial" w:cs="Arial"/>
        </w:rPr>
        <w:t xml:space="preserve"> Facilitation by isolated trees triggers woody encroachment and a biome shift at the savanna–forest transition. </w:t>
      </w:r>
      <w:r w:rsidRPr="0003134F">
        <w:rPr>
          <w:rFonts w:ascii="Arial" w:hAnsi="Arial" w:cs="Arial"/>
        </w:rPr>
        <w:t xml:space="preserve">Journal of Ecology, 109(8), 2984–2998. </w:t>
      </w:r>
      <w:hyperlink r:id="rId15" w:history="1">
        <w:r w:rsidRPr="0003134F">
          <w:rPr>
            <w:rStyle w:val="Lienhypertexte"/>
            <w:rFonts w:ascii="Arial" w:hAnsi="Arial" w:cs="Arial"/>
          </w:rPr>
          <w:t>https://doi.org/10.1111/1365-2664.13994</w:t>
        </w:r>
      </w:hyperlink>
    </w:p>
    <w:p w14:paraId="1D212AEE" w14:textId="6D89868A" w:rsidR="00094B1E" w:rsidRPr="00094B1E" w:rsidRDefault="00094B1E" w:rsidP="00BE0B5A">
      <w:pPr>
        <w:pStyle w:val="Body"/>
        <w:ind w:left="567" w:hanging="567"/>
        <w:rPr>
          <w:rFonts w:ascii="Arial" w:hAnsi="Arial" w:cs="Arial"/>
          <w:lang w:val="fr-CI"/>
        </w:rPr>
      </w:pPr>
      <w:r w:rsidRPr="00094B1E">
        <w:rPr>
          <w:rFonts w:ascii="Arial" w:hAnsi="Arial" w:cs="Arial"/>
          <w:b/>
          <w:bCs/>
        </w:rPr>
        <w:lastRenderedPageBreak/>
        <w:t>Angaman, Kadio Valère, Mirzabaev, Alisher &amp; Niang, Birahim Bouna. (2024).</w:t>
      </w:r>
      <w:r w:rsidRPr="00094B1E">
        <w:rPr>
          <w:rFonts w:ascii="Arial" w:hAnsi="Arial" w:cs="Arial"/>
        </w:rPr>
        <w:t xml:space="preserve"> Economic impacts of land degradation: Evidence from Côte d'Ivoire. Land Degradation &amp; Development, 35(4), 1541–1552. </w:t>
      </w:r>
      <w:hyperlink r:id="rId16" w:history="1">
        <w:r w:rsidRPr="00094B1E">
          <w:rPr>
            <w:rStyle w:val="Lienhypertexte"/>
            <w:rFonts w:ascii="Arial" w:hAnsi="Arial" w:cs="Arial"/>
            <w:lang w:val="fr-CI"/>
          </w:rPr>
          <w:t>https://doi.org/10.1002/ldr.5004</w:t>
        </w:r>
      </w:hyperlink>
    </w:p>
    <w:p w14:paraId="72296357" w14:textId="3E65310E" w:rsidR="00BE0B5A" w:rsidRPr="00BE0B5A" w:rsidRDefault="00BE0B5A" w:rsidP="00BE0B5A">
      <w:pPr>
        <w:pStyle w:val="Body"/>
        <w:ind w:left="567" w:hanging="567"/>
        <w:rPr>
          <w:rFonts w:ascii="Arial" w:hAnsi="Arial" w:cs="Arial"/>
        </w:rPr>
      </w:pPr>
      <w:r w:rsidRPr="00BE0B5A">
        <w:rPr>
          <w:rFonts w:ascii="Arial" w:hAnsi="Arial" w:cs="Arial"/>
          <w:b/>
          <w:bCs/>
          <w:lang w:val="fr-CI"/>
        </w:rPr>
        <w:t xml:space="preserve">Aka, K. S. R., Kouakou, K., Kouassi, A., et al. </w:t>
      </w:r>
      <w:r w:rsidRPr="00BE0B5A">
        <w:rPr>
          <w:rFonts w:ascii="Arial" w:hAnsi="Arial" w:cs="Arial"/>
          <w:b/>
          <w:bCs/>
        </w:rPr>
        <w:t>(2023).</w:t>
      </w:r>
      <w:r w:rsidRPr="00BE0B5A">
        <w:rPr>
          <w:rFonts w:ascii="Arial" w:hAnsi="Arial" w:cs="Arial"/>
        </w:rPr>
        <w:t xml:space="preserve"> Toward understanding land use/land cover changes and their effects on surface temperature in the Gontougo Region, Côte d’Ivoire. Frontiers in Remote Sensing, 4, 1221757. </w:t>
      </w:r>
      <w:hyperlink r:id="rId17" w:history="1">
        <w:r w:rsidRPr="004C0E2B">
          <w:rPr>
            <w:rStyle w:val="Lienhypertexte"/>
            <w:rFonts w:ascii="Arial" w:hAnsi="Arial" w:cs="Arial"/>
          </w:rPr>
          <w:t>https://doi.org/10.3389/frsen.2023.1221757</w:t>
        </w:r>
      </w:hyperlink>
    </w:p>
    <w:p w14:paraId="58903260" w14:textId="120A25D4" w:rsidR="005B7E23" w:rsidRDefault="005B7E23" w:rsidP="005B7E23">
      <w:pPr>
        <w:pStyle w:val="Body"/>
        <w:ind w:left="567" w:hanging="567"/>
      </w:pPr>
      <w:r w:rsidRPr="005B7E23">
        <w:rPr>
          <w:rFonts w:ascii="Arial" w:hAnsi="Arial" w:cs="Arial"/>
          <w:b/>
          <w:bCs/>
        </w:rPr>
        <w:t xml:space="preserve">Akpa You, L., Dibi, N. H., Kyereh, B., &amp; Kouassi, B. K. (2019). </w:t>
      </w:r>
      <w:r w:rsidRPr="005B7E23">
        <w:rPr>
          <w:rFonts w:ascii="Arial" w:hAnsi="Arial" w:cs="Arial"/>
        </w:rPr>
        <w:t>Impact of cashew plantation on carbon stock in the forest</w:t>
      </w:r>
      <w:r w:rsidRPr="005B7E23">
        <w:rPr>
          <w:rFonts w:ascii="Cambria Math" w:hAnsi="Cambria Math" w:cs="Cambria Math"/>
        </w:rPr>
        <w:t>‑</w:t>
      </w:r>
      <w:r w:rsidRPr="005B7E23">
        <w:rPr>
          <w:rFonts w:ascii="Arial" w:hAnsi="Arial" w:cs="Arial"/>
        </w:rPr>
        <w:t>savanna transition zone (north</w:t>
      </w:r>
      <w:r w:rsidRPr="005B7E23">
        <w:rPr>
          <w:rFonts w:ascii="Cambria Math" w:hAnsi="Cambria Math" w:cs="Cambria Math"/>
        </w:rPr>
        <w:t>‑</w:t>
      </w:r>
      <w:r w:rsidRPr="005B7E23">
        <w:rPr>
          <w:rFonts w:ascii="Arial" w:hAnsi="Arial" w:cs="Arial"/>
        </w:rPr>
        <w:t xml:space="preserve">east Côte d’Ivoire). International Journal of Innovation and Applied Studies, 27(2), 591–598. </w:t>
      </w:r>
      <w:hyperlink r:id="rId18" w:history="1">
        <w:r w:rsidRPr="004C0E2B">
          <w:rPr>
            <w:rStyle w:val="Lienhypertexte"/>
            <w:rFonts w:ascii="Arial" w:hAnsi="Arial" w:cs="Arial"/>
          </w:rPr>
          <w:t>https://doi.org/10.1016/j.heliyon.2023.e14002</w:t>
        </w:r>
      </w:hyperlink>
    </w:p>
    <w:p w14:paraId="5879776C" w14:textId="11367B8D" w:rsidR="00F23F7F" w:rsidRDefault="00F23F7F" w:rsidP="005B7E23">
      <w:pPr>
        <w:pStyle w:val="Body"/>
        <w:ind w:left="567" w:hanging="567"/>
        <w:rPr>
          <w:rFonts w:ascii="Arial" w:hAnsi="Arial" w:cs="Arial"/>
        </w:rPr>
      </w:pPr>
      <w:bookmarkStart w:id="8" w:name="_Hlk214884270"/>
      <w:r w:rsidRPr="00F23F7F">
        <w:rPr>
          <w:rFonts w:ascii="Arial" w:hAnsi="Arial" w:cs="Arial"/>
          <w:b/>
          <w:bCs/>
        </w:rPr>
        <w:t>Al-Akad</w:t>
      </w:r>
      <w:bookmarkEnd w:id="8"/>
      <w:r w:rsidRPr="00F23F7F">
        <w:rPr>
          <w:rFonts w:ascii="Arial" w:hAnsi="Arial" w:cs="Arial"/>
          <w:b/>
          <w:bCs/>
        </w:rPr>
        <w:t>, S., Akensous, Y., Mustapha, H., Alnahmi, F., Mahyoub, S., Khanbari, K., &amp; Swadi, H. (2019)</w:t>
      </w:r>
      <w:r w:rsidRPr="00F23F7F">
        <w:rPr>
          <w:rFonts w:ascii="Arial" w:hAnsi="Arial" w:cs="Arial"/>
        </w:rPr>
        <w:t xml:space="preserve">. Mapping of land-cover change analysis in Ma’rib, Yemen using remote sensing and GIS techniques. The International Archives of the Photogrammetry, Remote Sensing and Spatial Information Sciences, XLII-4/W12, 1–10. </w:t>
      </w:r>
      <w:hyperlink r:id="rId19" w:history="1">
        <w:r w:rsidR="00A974F6" w:rsidRPr="00C6471D">
          <w:rPr>
            <w:rStyle w:val="Lienhypertexte"/>
            <w:rFonts w:ascii="Arial" w:hAnsi="Arial" w:cs="Arial"/>
          </w:rPr>
          <w:t>https://doi.org/10.5194/isprs-archives-XLII-4-W12-1-2019</w:t>
        </w:r>
      </w:hyperlink>
    </w:p>
    <w:p w14:paraId="4B4E9C87" w14:textId="7F4B51E5" w:rsidR="00A974F6" w:rsidRDefault="00A974F6" w:rsidP="005B7E23">
      <w:pPr>
        <w:pStyle w:val="Body"/>
        <w:ind w:left="567" w:hanging="567"/>
        <w:rPr>
          <w:rFonts w:ascii="Arial" w:hAnsi="Arial" w:cs="Arial"/>
        </w:rPr>
      </w:pPr>
      <w:proofErr w:type="spellStart"/>
      <w:r w:rsidRPr="00A974F6">
        <w:rPr>
          <w:rFonts w:ascii="Arial" w:hAnsi="Arial" w:cs="Arial"/>
          <w:b/>
          <w:bCs/>
        </w:rPr>
        <w:t>Assoma</w:t>
      </w:r>
      <w:proofErr w:type="spellEnd"/>
      <w:r w:rsidRPr="00A974F6">
        <w:rPr>
          <w:rFonts w:ascii="Arial" w:hAnsi="Arial" w:cs="Arial"/>
          <w:b/>
          <w:bCs/>
        </w:rPr>
        <w:t>, V. T., Yao, N. A., Dio, J. S., &amp; </w:t>
      </w:r>
      <w:proofErr w:type="spellStart"/>
      <w:r w:rsidRPr="00A974F6">
        <w:rPr>
          <w:rFonts w:ascii="Arial" w:hAnsi="Arial" w:cs="Arial"/>
          <w:b/>
          <w:bCs/>
        </w:rPr>
        <w:t>Jourda</w:t>
      </w:r>
      <w:proofErr w:type="spellEnd"/>
      <w:r w:rsidRPr="00A974F6">
        <w:rPr>
          <w:rFonts w:ascii="Arial" w:hAnsi="Arial" w:cs="Arial"/>
          <w:b/>
          <w:bCs/>
        </w:rPr>
        <w:t>, J.-P. (2021).</w:t>
      </w:r>
      <w:r w:rsidRPr="00A974F6">
        <w:rPr>
          <w:rFonts w:ascii="Arial" w:hAnsi="Arial" w:cs="Arial"/>
        </w:rPr>
        <w:t> Contribution of remote sensing and GIS to the mapping of land use changes in the Lobo watershed in Côte d'Ivoire. </w:t>
      </w:r>
      <w:r w:rsidRPr="00A974F6">
        <w:rPr>
          <w:rFonts w:ascii="Arial" w:hAnsi="Arial" w:cs="Arial"/>
          <w:i/>
          <w:iCs/>
        </w:rPr>
        <w:t>Physio-Geo. Physical Geography and Environment</w:t>
      </w:r>
      <w:r w:rsidRPr="00A974F6">
        <w:rPr>
          <w:rFonts w:ascii="Arial" w:hAnsi="Arial" w:cs="Arial"/>
        </w:rPr>
        <w:t>, </w:t>
      </w:r>
      <w:r w:rsidRPr="00A974F6">
        <w:rPr>
          <w:rFonts w:ascii="Arial" w:hAnsi="Arial" w:cs="Arial"/>
          <w:b/>
          <w:bCs/>
        </w:rPr>
        <w:t>16</w:t>
      </w:r>
      <w:r w:rsidRPr="00A974F6">
        <w:rPr>
          <w:rFonts w:ascii="Arial" w:hAnsi="Arial" w:cs="Arial"/>
        </w:rPr>
        <w:t>, 107–126. </w:t>
      </w:r>
      <w:hyperlink r:id="rId20" w:history="1">
        <w:r w:rsidRPr="00A974F6">
          <w:rPr>
            <w:rStyle w:val="Lienhypertexte"/>
            <w:rFonts w:ascii="Arial" w:hAnsi="Arial" w:cs="Arial"/>
            <w:b/>
            <w:bCs/>
          </w:rPr>
          <w:t>https://doi.org/10.4000/physio-geo.12654</w:t>
        </w:r>
      </w:hyperlink>
    </w:p>
    <w:p w14:paraId="336328B5" w14:textId="6C684F9C" w:rsidR="00D9730E" w:rsidRDefault="00D9730E" w:rsidP="005B7E23">
      <w:pPr>
        <w:pStyle w:val="Body"/>
        <w:ind w:left="567" w:hanging="567"/>
        <w:rPr>
          <w:rFonts w:ascii="Arial" w:hAnsi="Arial" w:cs="Arial"/>
        </w:rPr>
      </w:pPr>
      <w:proofErr w:type="spellStart"/>
      <w:r w:rsidRPr="00D9730E">
        <w:rPr>
          <w:rFonts w:ascii="Arial" w:hAnsi="Arial" w:cs="Arial"/>
          <w:b/>
          <w:bCs/>
        </w:rPr>
        <w:t>Baï</w:t>
      </w:r>
      <w:proofErr w:type="spellEnd"/>
      <w:r w:rsidRPr="00D9730E">
        <w:rPr>
          <w:rFonts w:ascii="Arial" w:hAnsi="Arial" w:cs="Arial"/>
          <w:b/>
          <w:bCs/>
        </w:rPr>
        <w:t xml:space="preserve">, R., Kouame, I. K., </w:t>
      </w:r>
      <w:proofErr w:type="spellStart"/>
      <w:r w:rsidRPr="00D9730E">
        <w:rPr>
          <w:rFonts w:ascii="Arial" w:hAnsi="Arial" w:cs="Arial"/>
          <w:b/>
          <w:bCs/>
        </w:rPr>
        <w:t>Kouassı</w:t>
      </w:r>
      <w:proofErr w:type="spellEnd"/>
      <w:r w:rsidRPr="00D9730E">
        <w:rPr>
          <w:rFonts w:ascii="Arial" w:hAnsi="Arial" w:cs="Arial"/>
          <w:b/>
          <w:bCs/>
        </w:rPr>
        <w:t xml:space="preserve">, L. K., Konan, S. K., &amp; N’Cho, H. </w:t>
      </w:r>
      <w:proofErr w:type="gramStart"/>
      <w:r w:rsidRPr="00D9730E">
        <w:rPr>
          <w:rFonts w:ascii="Arial" w:hAnsi="Arial" w:cs="Arial"/>
          <w:b/>
          <w:bCs/>
        </w:rPr>
        <w:t>A.(</w:t>
      </w:r>
      <w:proofErr w:type="gramEnd"/>
      <w:r w:rsidRPr="00D9730E">
        <w:rPr>
          <w:rFonts w:ascii="Arial" w:hAnsi="Arial" w:cs="Arial"/>
          <w:b/>
          <w:bCs/>
        </w:rPr>
        <w:t>2019)</w:t>
      </w:r>
      <w:r w:rsidRPr="00D9730E">
        <w:rPr>
          <w:rFonts w:ascii="Arial" w:hAnsi="Arial" w:cs="Arial"/>
        </w:rPr>
        <w:t xml:space="preserve">. Assessment of the physicochemical quality of irrigation water and soil for sustainable irrigated rice cultivation: Case of irrigated perimeter of </w:t>
      </w:r>
      <w:proofErr w:type="spellStart"/>
      <w:r w:rsidRPr="00D9730E">
        <w:rPr>
          <w:rFonts w:ascii="Arial" w:hAnsi="Arial" w:cs="Arial"/>
        </w:rPr>
        <w:t>M’Bahiakro</w:t>
      </w:r>
      <w:proofErr w:type="spellEnd"/>
      <w:r w:rsidRPr="00D9730E">
        <w:rPr>
          <w:rFonts w:ascii="Arial" w:hAnsi="Arial" w:cs="Arial"/>
        </w:rPr>
        <w:t xml:space="preserve"> (Central-East of Côte d’Ivoire). </w:t>
      </w:r>
      <w:proofErr w:type="gramStart"/>
      <w:r w:rsidRPr="00D9730E">
        <w:rPr>
          <w:rFonts w:ascii="Arial" w:hAnsi="Arial" w:cs="Arial"/>
        </w:rPr>
        <w:t>Journal  of</w:t>
      </w:r>
      <w:proofErr w:type="gramEnd"/>
      <w:r w:rsidRPr="00D9730E">
        <w:rPr>
          <w:rFonts w:ascii="Arial" w:hAnsi="Arial" w:cs="Arial"/>
        </w:rPr>
        <w:t xml:space="preserve">  </w:t>
      </w:r>
      <w:proofErr w:type="gramStart"/>
      <w:r w:rsidRPr="00D9730E">
        <w:rPr>
          <w:rFonts w:ascii="Arial" w:hAnsi="Arial" w:cs="Arial"/>
        </w:rPr>
        <w:t>Environmental  Protection,  10</w:t>
      </w:r>
      <w:proofErr w:type="gramEnd"/>
      <w:r w:rsidRPr="00D9730E">
        <w:rPr>
          <w:rFonts w:ascii="Arial" w:hAnsi="Arial" w:cs="Arial"/>
        </w:rPr>
        <w:t>, 1536-1552. https://doi.org/10.4236/jep.2019.1011091</w:t>
      </w:r>
    </w:p>
    <w:p w14:paraId="7D92BAEA" w14:textId="114E31C9" w:rsidR="00D9730E" w:rsidRDefault="00D9730E" w:rsidP="005B7E23">
      <w:pPr>
        <w:pStyle w:val="Body"/>
        <w:ind w:left="567" w:hanging="567"/>
        <w:rPr>
          <w:rFonts w:ascii="Arial" w:hAnsi="Arial" w:cs="Arial"/>
        </w:rPr>
      </w:pPr>
      <w:proofErr w:type="spellStart"/>
      <w:r w:rsidRPr="00D9730E">
        <w:rPr>
          <w:rFonts w:ascii="Arial" w:hAnsi="Arial" w:cs="Arial"/>
          <w:b/>
          <w:bCs/>
        </w:rPr>
        <w:t>B</w:t>
      </w:r>
      <w:r w:rsidRPr="00D9730E">
        <w:rPr>
          <w:rFonts w:ascii="Arial" w:hAnsi="Arial" w:cs="Arial"/>
          <w:b/>
          <w:bCs/>
        </w:rPr>
        <w:t>aï</w:t>
      </w:r>
      <w:proofErr w:type="spellEnd"/>
      <w:r w:rsidRPr="00D9730E">
        <w:rPr>
          <w:rFonts w:ascii="Arial" w:hAnsi="Arial" w:cs="Arial"/>
          <w:b/>
          <w:bCs/>
        </w:rPr>
        <w:t xml:space="preserve"> Ruth, N’CHO </w:t>
      </w:r>
      <w:proofErr w:type="spellStart"/>
      <w:r w:rsidRPr="00D9730E">
        <w:rPr>
          <w:rFonts w:ascii="Arial" w:hAnsi="Arial" w:cs="Arial"/>
          <w:b/>
          <w:bCs/>
        </w:rPr>
        <w:t>Achié</w:t>
      </w:r>
      <w:proofErr w:type="spellEnd"/>
      <w:r w:rsidRPr="00D9730E">
        <w:rPr>
          <w:rFonts w:ascii="Arial" w:hAnsi="Arial" w:cs="Arial"/>
          <w:b/>
          <w:bCs/>
        </w:rPr>
        <w:t xml:space="preserve"> Hervé, SANTE Natacha, KONAN Kouakou Séraphin, KOUASSI Kouakou Lazare, and KOUAME Kouassi Innocent</w:t>
      </w:r>
      <w:r>
        <w:rPr>
          <w:rFonts w:ascii="Arial" w:hAnsi="Arial" w:cs="Arial"/>
          <w:b/>
          <w:bCs/>
        </w:rPr>
        <w:t xml:space="preserve"> (</w:t>
      </w:r>
      <w:r w:rsidRPr="00D9730E">
        <w:rPr>
          <w:rFonts w:ascii="Arial" w:hAnsi="Arial" w:cs="Arial"/>
          <w:b/>
          <w:bCs/>
        </w:rPr>
        <w:t>2025</w:t>
      </w:r>
      <w:r>
        <w:rPr>
          <w:rFonts w:ascii="Arial" w:hAnsi="Arial" w:cs="Arial"/>
          <w:b/>
          <w:bCs/>
        </w:rPr>
        <w:t>)</w:t>
      </w:r>
      <w:r w:rsidRPr="00D9730E">
        <w:rPr>
          <w:rFonts w:ascii="Arial" w:hAnsi="Arial" w:cs="Arial"/>
        </w:rPr>
        <w:t xml:space="preserve">. “Hydrogeological Parameters and Climate Variability Impacts on Groundwater Availability in </w:t>
      </w:r>
      <w:proofErr w:type="spellStart"/>
      <w:r w:rsidRPr="00D9730E">
        <w:rPr>
          <w:rFonts w:ascii="Arial" w:hAnsi="Arial" w:cs="Arial"/>
        </w:rPr>
        <w:t>M’Bahiakro</w:t>
      </w:r>
      <w:proofErr w:type="spellEnd"/>
      <w:r w:rsidRPr="00D9730E">
        <w:rPr>
          <w:rFonts w:ascii="Arial" w:hAnsi="Arial" w:cs="Arial"/>
        </w:rPr>
        <w:t xml:space="preserve"> (Central-East Côte d’Ivoire)”. Journal of Global Ecology and Environment 21 (4):185–200. https://doi.org/10.56557/jogee/2025/v21i49999</w:t>
      </w:r>
    </w:p>
    <w:p w14:paraId="3F2DFD77" w14:textId="11B04B80" w:rsidR="000908CD" w:rsidRPr="000908CD" w:rsidRDefault="000908CD" w:rsidP="00E440FE">
      <w:pPr>
        <w:pStyle w:val="Body"/>
        <w:ind w:left="567" w:hanging="567"/>
        <w:rPr>
          <w:rFonts w:ascii="Arial" w:hAnsi="Arial" w:cs="Arial"/>
        </w:rPr>
      </w:pPr>
      <w:r w:rsidRPr="000908CD">
        <w:rPr>
          <w:rFonts w:ascii="Arial" w:hAnsi="Arial" w:cs="Arial"/>
          <w:b/>
          <w:bCs/>
        </w:rPr>
        <w:t xml:space="preserve">Bairwa, B., Sharma, R., Kundu, A., </w:t>
      </w:r>
      <w:proofErr w:type="spellStart"/>
      <w:r w:rsidRPr="000908CD">
        <w:rPr>
          <w:rFonts w:ascii="Arial" w:hAnsi="Arial" w:cs="Arial"/>
          <w:b/>
          <w:bCs/>
        </w:rPr>
        <w:t>Sammen</w:t>
      </w:r>
      <w:proofErr w:type="spellEnd"/>
      <w:r w:rsidRPr="000908CD">
        <w:rPr>
          <w:rFonts w:ascii="Arial" w:hAnsi="Arial" w:cs="Arial"/>
          <w:b/>
          <w:bCs/>
        </w:rPr>
        <w:t xml:space="preserve">, S. Sh., Alshehri, F., Pande, C. B., Orban, Z., &amp; Salem, A. (2025). </w:t>
      </w:r>
      <w:r w:rsidRPr="000908CD">
        <w:rPr>
          <w:rFonts w:ascii="Arial" w:hAnsi="Arial" w:cs="Arial"/>
        </w:rPr>
        <w:t>Predicting changes in land use and land cover using remote sensing and land change models. Frontiers in Environmental Science, 13, Article 1540140. https://doi.org/10.3389/fenvs.2025.1540140</w:t>
      </w:r>
    </w:p>
    <w:p w14:paraId="50E1C88F" w14:textId="07C5828D" w:rsidR="00E440FE" w:rsidRDefault="00E440FE" w:rsidP="00E440FE">
      <w:pPr>
        <w:pStyle w:val="Body"/>
        <w:ind w:left="567" w:hanging="567"/>
      </w:pPr>
      <w:r w:rsidRPr="00E440FE">
        <w:rPr>
          <w:rFonts w:ascii="Arial" w:hAnsi="Arial" w:cs="Arial"/>
          <w:b/>
          <w:bCs/>
        </w:rPr>
        <w:t>Beckett, H., Staver, A. C., Charles</w:t>
      </w:r>
      <w:r w:rsidRPr="00E440FE">
        <w:rPr>
          <w:rFonts w:ascii="Cambria Math" w:hAnsi="Cambria Math" w:cs="Cambria Math"/>
          <w:b/>
          <w:bCs/>
        </w:rPr>
        <w:t>‑</w:t>
      </w:r>
      <w:r w:rsidRPr="00E440FE">
        <w:rPr>
          <w:rFonts w:ascii="Arial" w:hAnsi="Arial" w:cs="Arial"/>
          <w:b/>
          <w:bCs/>
        </w:rPr>
        <w:t xml:space="preserve">Dominique, T., &amp; Bond, W. J. (2022). </w:t>
      </w:r>
      <w:r w:rsidRPr="00E440FE">
        <w:rPr>
          <w:rFonts w:ascii="Arial" w:hAnsi="Arial" w:cs="Arial"/>
        </w:rPr>
        <w:t xml:space="preserve">Pathways of savannization in a mesic African savanna–forest mosaic following an extreme fire. Journal of Ecology, 110(4), 902–915. </w:t>
      </w:r>
      <w:hyperlink r:id="rId21" w:history="1">
        <w:r w:rsidRPr="00E440FE">
          <w:rPr>
            <w:rStyle w:val="Lienhypertexte"/>
            <w:rFonts w:ascii="Arial" w:hAnsi="Arial" w:cs="Arial"/>
          </w:rPr>
          <w:t>https://doi.org/10.1111/1365-2745.13851</w:t>
        </w:r>
      </w:hyperlink>
    </w:p>
    <w:p w14:paraId="34E03A1C" w14:textId="6AE696B4" w:rsidR="001D324E" w:rsidRPr="00697DCB" w:rsidRDefault="001D324E" w:rsidP="00E440FE">
      <w:pPr>
        <w:pStyle w:val="Body"/>
        <w:ind w:left="567" w:hanging="567"/>
        <w:rPr>
          <w:rFonts w:ascii="Arial" w:hAnsi="Arial" w:cs="Arial"/>
          <w:lang w:val="fr-CI"/>
        </w:rPr>
      </w:pPr>
      <w:r w:rsidRPr="00697DCB">
        <w:rPr>
          <w:rFonts w:ascii="Arial" w:hAnsi="Arial" w:cs="Arial"/>
          <w:b/>
          <w:bCs/>
        </w:rPr>
        <w:t>Chatelain, C., Gautier, L., &amp; Spichiger, R.</w:t>
      </w:r>
      <w:r w:rsidRPr="00697DCB">
        <w:rPr>
          <w:rFonts w:ascii="Cambria Math" w:hAnsi="Cambria Math" w:cs="Cambria Math"/>
          <w:b/>
          <w:bCs/>
        </w:rPr>
        <w:t>‑</w:t>
      </w:r>
      <w:r w:rsidRPr="00697DCB">
        <w:rPr>
          <w:rFonts w:ascii="Arial" w:hAnsi="Arial" w:cs="Arial"/>
          <w:b/>
          <w:bCs/>
        </w:rPr>
        <w:t>E. (2004).</w:t>
      </w:r>
      <w:r w:rsidRPr="00697DCB">
        <w:rPr>
          <w:rFonts w:ascii="Arial" w:hAnsi="Arial" w:cs="Arial"/>
        </w:rPr>
        <w:t xml:space="preserve"> </w:t>
      </w:r>
      <w:r w:rsidRPr="001D324E">
        <w:rPr>
          <w:rFonts w:ascii="Arial" w:hAnsi="Arial" w:cs="Arial"/>
        </w:rPr>
        <w:t>Forest cover changes in Côte d’Ivoire and Upper Guinea. In L. Poorter, F. Bongers, F. N. Kouamé &amp; W. D. Hawthorne (Eds.), Biodiversity of West African Forests: An Ecological Atlas of Woody Plant Species (pp. 45</w:t>
      </w:r>
      <w:r w:rsidRPr="001D324E">
        <w:rPr>
          <w:rFonts w:ascii="Cambria Math" w:hAnsi="Cambria Math" w:cs="Cambria Math"/>
        </w:rPr>
        <w:t>‑</w:t>
      </w:r>
      <w:r w:rsidRPr="001D324E">
        <w:rPr>
          <w:rFonts w:ascii="Arial" w:hAnsi="Arial" w:cs="Arial"/>
        </w:rPr>
        <w:t xml:space="preserve">82). </w:t>
      </w:r>
      <w:r w:rsidRPr="00697DCB">
        <w:rPr>
          <w:rFonts w:ascii="Arial" w:hAnsi="Arial" w:cs="Arial"/>
          <w:lang w:val="fr-CI"/>
        </w:rPr>
        <w:t xml:space="preserve">CABI </w:t>
      </w:r>
      <w:proofErr w:type="spellStart"/>
      <w:r w:rsidRPr="00697DCB">
        <w:rPr>
          <w:rFonts w:ascii="Arial" w:hAnsi="Arial" w:cs="Arial"/>
          <w:lang w:val="fr-CI"/>
        </w:rPr>
        <w:t>Publishing</w:t>
      </w:r>
      <w:proofErr w:type="spellEnd"/>
      <w:r w:rsidRPr="00697DCB">
        <w:rPr>
          <w:rFonts w:ascii="Arial" w:hAnsi="Arial" w:cs="Arial"/>
          <w:lang w:val="fr-CI"/>
        </w:rPr>
        <w:t>. https://doi.org/10.1079/9780851997346.0015</w:t>
      </w:r>
    </w:p>
    <w:p w14:paraId="77761C7B" w14:textId="73723E26" w:rsidR="00410A08" w:rsidRDefault="00410A08" w:rsidP="00E440FE">
      <w:pPr>
        <w:pStyle w:val="Body"/>
        <w:ind w:left="567" w:hanging="567"/>
        <w:rPr>
          <w:rFonts w:ascii="Arial" w:hAnsi="Arial" w:cs="Arial"/>
        </w:rPr>
      </w:pPr>
      <w:r w:rsidRPr="00697DCB">
        <w:rPr>
          <w:rFonts w:ascii="Arial" w:hAnsi="Arial" w:cs="Arial"/>
          <w:b/>
          <w:bCs/>
          <w:lang w:val="fr-CI"/>
        </w:rPr>
        <w:t xml:space="preserve">Dao, A., Koffi, E. S., </w:t>
      </w:r>
      <w:proofErr w:type="spellStart"/>
      <w:r w:rsidRPr="00697DCB">
        <w:rPr>
          <w:rFonts w:ascii="Arial" w:hAnsi="Arial" w:cs="Arial"/>
          <w:b/>
          <w:bCs/>
          <w:lang w:val="fr-CI"/>
        </w:rPr>
        <w:t>Noufé</w:t>
      </w:r>
      <w:proofErr w:type="spellEnd"/>
      <w:r w:rsidRPr="00697DCB">
        <w:rPr>
          <w:rFonts w:ascii="Arial" w:hAnsi="Arial" w:cs="Arial"/>
          <w:b/>
          <w:bCs/>
          <w:lang w:val="fr-CI"/>
        </w:rPr>
        <w:t xml:space="preserve">, D. D., </w:t>
      </w:r>
      <w:proofErr w:type="spellStart"/>
      <w:r w:rsidRPr="00697DCB">
        <w:rPr>
          <w:rFonts w:ascii="Arial" w:hAnsi="Arial" w:cs="Arial"/>
          <w:b/>
          <w:bCs/>
          <w:lang w:val="fr-CI"/>
        </w:rPr>
        <w:t>Kamagaté</w:t>
      </w:r>
      <w:proofErr w:type="spellEnd"/>
      <w:r w:rsidRPr="00697DCB">
        <w:rPr>
          <w:rFonts w:ascii="Arial" w:hAnsi="Arial" w:cs="Arial"/>
          <w:b/>
          <w:bCs/>
          <w:lang w:val="fr-CI"/>
        </w:rPr>
        <w:t xml:space="preserve">, B., </w:t>
      </w:r>
      <w:proofErr w:type="spellStart"/>
      <w:r w:rsidRPr="00697DCB">
        <w:rPr>
          <w:rFonts w:ascii="Arial" w:hAnsi="Arial" w:cs="Arial"/>
          <w:b/>
          <w:bCs/>
          <w:lang w:val="fr-CI"/>
        </w:rPr>
        <w:t>Goné</w:t>
      </w:r>
      <w:proofErr w:type="spellEnd"/>
      <w:r w:rsidRPr="00697DCB">
        <w:rPr>
          <w:rFonts w:ascii="Arial" w:hAnsi="Arial" w:cs="Arial"/>
          <w:b/>
          <w:bCs/>
          <w:lang w:val="fr-CI"/>
        </w:rPr>
        <w:t xml:space="preserve">, L. D., </w:t>
      </w:r>
      <w:proofErr w:type="spellStart"/>
      <w:r w:rsidRPr="00697DCB">
        <w:rPr>
          <w:rFonts w:ascii="Arial" w:hAnsi="Arial" w:cs="Arial"/>
          <w:b/>
          <w:bCs/>
          <w:lang w:val="fr-CI"/>
        </w:rPr>
        <w:t>Séguis</w:t>
      </w:r>
      <w:proofErr w:type="spellEnd"/>
      <w:r w:rsidRPr="00697DCB">
        <w:rPr>
          <w:rFonts w:ascii="Arial" w:hAnsi="Arial" w:cs="Arial"/>
          <w:b/>
          <w:bCs/>
          <w:lang w:val="fr-CI"/>
        </w:rPr>
        <w:t xml:space="preserve">, L., and Perrin, J </w:t>
      </w:r>
      <w:r w:rsidRPr="00697DCB">
        <w:rPr>
          <w:rFonts w:ascii="Arial" w:hAnsi="Arial" w:cs="Arial"/>
          <w:lang w:val="fr-CI"/>
        </w:rPr>
        <w:t>(2021).</w:t>
      </w:r>
      <w:r w:rsidRPr="00697DCB">
        <w:rPr>
          <w:rFonts w:ascii="Arial" w:hAnsi="Arial" w:cs="Arial"/>
          <w:b/>
          <w:bCs/>
          <w:lang w:val="fr-CI"/>
        </w:rPr>
        <w:t xml:space="preserve"> </w:t>
      </w:r>
      <w:r w:rsidRPr="00410A08">
        <w:rPr>
          <w:rFonts w:ascii="Arial" w:hAnsi="Arial" w:cs="Arial"/>
          <w:b/>
          <w:bCs/>
        </w:rPr>
        <w:t>L</w:t>
      </w:r>
      <w:r w:rsidRPr="00410A08">
        <w:rPr>
          <w:rFonts w:ascii="Arial" w:hAnsi="Arial" w:cs="Arial"/>
        </w:rPr>
        <w:t xml:space="preserve">.: Soil loss vulnerability: the case study of Aghien lagoon watershed outskirts </w:t>
      </w:r>
      <w:r w:rsidRPr="00410A08">
        <w:rPr>
          <w:rFonts w:ascii="Arial" w:hAnsi="Arial" w:cs="Arial"/>
        </w:rPr>
        <w:lastRenderedPageBreak/>
        <w:t xml:space="preserve">Abidjan city (Côte d'Ivoire), Proc. IAHS, 384, 121–126, </w:t>
      </w:r>
      <w:hyperlink r:id="rId22" w:history="1">
        <w:r w:rsidRPr="004C0E2B">
          <w:rPr>
            <w:rStyle w:val="Lienhypertexte"/>
            <w:rFonts w:ascii="Arial" w:hAnsi="Arial" w:cs="Arial"/>
          </w:rPr>
          <w:t>https://doi.org/10.5194/piahs-384-121-2021</w:t>
        </w:r>
      </w:hyperlink>
    </w:p>
    <w:p w14:paraId="4816E7B9" w14:textId="5057430B" w:rsidR="00410A08" w:rsidRDefault="00410A08" w:rsidP="00410A08">
      <w:pPr>
        <w:pStyle w:val="Body"/>
        <w:spacing w:after="0"/>
        <w:ind w:left="567" w:hanging="567"/>
        <w:rPr>
          <w:rFonts w:ascii="Arial" w:hAnsi="Arial" w:cs="Arial"/>
        </w:rPr>
      </w:pPr>
      <w:r w:rsidRPr="00410A08">
        <w:rPr>
          <w:rFonts w:ascii="Arial" w:hAnsi="Arial" w:cs="Arial"/>
          <w:b/>
          <w:bCs/>
        </w:rPr>
        <w:t>FAO. (2023).</w:t>
      </w:r>
      <w:r w:rsidRPr="00BE0B5A">
        <w:rPr>
          <w:rFonts w:ascii="Arial" w:hAnsi="Arial" w:cs="Arial"/>
        </w:rPr>
        <w:t xml:space="preserve"> Adaptation and vulnerability context for Côte d’Ivoire – SCALA Program Report. Food and Agriculture Organization of the United Nations. </w:t>
      </w:r>
      <w:hyperlink r:id="rId23" w:history="1">
        <w:r w:rsidRPr="004C0E2B">
          <w:rPr>
            <w:rStyle w:val="Lienhypertexte"/>
            <w:rFonts w:ascii="Arial" w:hAnsi="Arial" w:cs="Arial"/>
          </w:rPr>
          <w:t>https://www.fao.org/scala</w:t>
        </w:r>
      </w:hyperlink>
    </w:p>
    <w:p w14:paraId="30CAF38F" w14:textId="77777777" w:rsidR="00410A08" w:rsidRDefault="00410A08" w:rsidP="00410A08">
      <w:pPr>
        <w:pStyle w:val="Body"/>
        <w:spacing w:after="0"/>
        <w:ind w:left="567" w:hanging="567"/>
      </w:pPr>
    </w:p>
    <w:p w14:paraId="142C215C" w14:textId="6F17D47D" w:rsidR="00A974F6" w:rsidRDefault="00A974F6" w:rsidP="00410A08">
      <w:pPr>
        <w:pStyle w:val="Body"/>
        <w:spacing w:after="0"/>
        <w:ind w:left="567" w:hanging="567"/>
      </w:pPr>
      <w:r w:rsidRPr="00A974F6">
        <w:rPr>
          <w:b/>
          <w:bCs/>
        </w:rPr>
        <w:t>Foley, J. A., DeFries, R., Asner, G. P., Barford, C., Bonan, G., Carpenter, S. R., … &amp; Snyder, P. K. (2005).</w:t>
      </w:r>
      <w:r w:rsidRPr="00A974F6">
        <w:t xml:space="preserve"> Global consequences of land use. Science, 309(5734), 570–574. </w:t>
      </w:r>
      <w:hyperlink r:id="rId24" w:history="1">
        <w:r w:rsidRPr="00C6471D">
          <w:rPr>
            <w:rStyle w:val="Lienhypertexte"/>
          </w:rPr>
          <w:t>https://doi.org/10.1126/science.1111772</w:t>
        </w:r>
      </w:hyperlink>
    </w:p>
    <w:p w14:paraId="1DF6427B" w14:textId="77777777" w:rsidR="00A974F6" w:rsidRPr="00BE0B5A" w:rsidRDefault="00A974F6" w:rsidP="00410A08">
      <w:pPr>
        <w:pStyle w:val="Body"/>
        <w:spacing w:after="0"/>
        <w:ind w:left="567" w:hanging="567"/>
      </w:pPr>
    </w:p>
    <w:p w14:paraId="38720A9C" w14:textId="05F7196C" w:rsidR="00410A08" w:rsidRDefault="00410A08" w:rsidP="00410A08">
      <w:pPr>
        <w:pStyle w:val="Body"/>
        <w:ind w:left="567" w:hanging="567"/>
        <w:rPr>
          <w:rFonts w:ascii="Arial" w:hAnsi="Arial" w:cs="Arial"/>
        </w:rPr>
      </w:pPr>
      <w:r w:rsidRPr="00E440FE">
        <w:rPr>
          <w:rFonts w:ascii="Arial" w:hAnsi="Arial" w:cs="Arial"/>
          <w:b/>
          <w:bCs/>
        </w:rPr>
        <w:t>Hansen, M. C., Potapov, P. V., Moore, R., Hancher, M., Turubanova, S. A., Tyukavina, A., Thau, D., Stehman, S. V., Goetz, S. J., Loveland, T. R., Kommareddy, I., Egorov, A., Chini, L., Justice, C. O., &amp; Townshend, J. R. G. (2013).</w:t>
      </w:r>
      <w:r w:rsidRPr="00E440FE">
        <w:rPr>
          <w:rFonts w:ascii="Arial" w:hAnsi="Arial" w:cs="Arial"/>
        </w:rPr>
        <w:t xml:space="preserve"> High</w:t>
      </w:r>
      <w:r w:rsidRPr="00E440FE">
        <w:rPr>
          <w:rFonts w:ascii="Cambria Math" w:hAnsi="Cambria Math" w:cs="Cambria Math"/>
        </w:rPr>
        <w:t>‑</w:t>
      </w:r>
      <w:r w:rsidRPr="00E440FE">
        <w:rPr>
          <w:rFonts w:ascii="Arial" w:hAnsi="Arial" w:cs="Arial"/>
        </w:rPr>
        <w:t>Resolution Global Maps of 21st</w:t>
      </w:r>
      <w:r w:rsidRPr="00E440FE">
        <w:rPr>
          <w:rFonts w:ascii="Cambria Math" w:hAnsi="Cambria Math" w:cs="Cambria Math"/>
        </w:rPr>
        <w:t>‑</w:t>
      </w:r>
      <w:r w:rsidRPr="00E440FE">
        <w:rPr>
          <w:rFonts w:ascii="Arial" w:hAnsi="Arial" w:cs="Arial"/>
        </w:rPr>
        <w:t xml:space="preserve">Century Forest Cover Change. Science, 342(6160), 850–853. </w:t>
      </w:r>
      <w:hyperlink r:id="rId25" w:history="1">
        <w:r w:rsidR="005B7E23" w:rsidRPr="004C0E2B">
          <w:rPr>
            <w:rStyle w:val="Lienhypertexte"/>
            <w:rFonts w:ascii="Arial" w:hAnsi="Arial" w:cs="Arial"/>
          </w:rPr>
          <w:t>https://doi.org/10.1126/science.1244693</w:t>
        </w:r>
      </w:hyperlink>
    </w:p>
    <w:p w14:paraId="2722CB99" w14:textId="2BD9E46C" w:rsidR="009215F2" w:rsidRPr="009215F2" w:rsidRDefault="00C521CB" w:rsidP="009215F2">
      <w:pPr>
        <w:pStyle w:val="Body"/>
        <w:ind w:left="567" w:hanging="567"/>
        <w:rPr>
          <w:rFonts w:ascii="Arial" w:hAnsi="Arial" w:cs="Arial"/>
        </w:rPr>
      </w:pPr>
      <w:r w:rsidRPr="00C521CB">
        <w:rPr>
          <w:rFonts w:ascii="Arial" w:hAnsi="Arial" w:cs="Arial"/>
          <w:b/>
          <w:bCs/>
        </w:rPr>
        <w:t xml:space="preserve">Kalischek, N., Lang, N., Renier, C., Daudt, R. C., Addoah, T., Thompson, W.&amp; Wegner, J. D. (2023). </w:t>
      </w:r>
      <w:r w:rsidRPr="009215F2">
        <w:rPr>
          <w:rFonts w:ascii="Arial" w:hAnsi="Arial" w:cs="Arial"/>
        </w:rPr>
        <w:t>Cocoa plantations are associated with deforestation in Côte d’Ivoire and Ghana. Nature Food, 4, 384</w:t>
      </w:r>
      <w:r w:rsidRPr="009215F2">
        <w:rPr>
          <w:rFonts w:ascii="Cambria Math" w:hAnsi="Cambria Math" w:cs="Cambria Math"/>
        </w:rPr>
        <w:t>‑</w:t>
      </w:r>
      <w:r w:rsidRPr="009215F2">
        <w:rPr>
          <w:rFonts w:ascii="Arial" w:hAnsi="Arial" w:cs="Arial"/>
        </w:rPr>
        <w:t xml:space="preserve">393. </w:t>
      </w:r>
      <w:hyperlink r:id="rId26" w:history="1">
        <w:r w:rsidR="009215F2" w:rsidRPr="004C0E2B">
          <w:rPr>
            <w:rStyle w:val="Lienhypertexte"/>
            <w:rFonts w:ascii="Arial" w:hAnsi="Arial" w:cs="Arial"/>
          </w:rPr>
          <w:t>https://doi.org/10.1038/s43016-023-00751-8</w:t>
        </w:r>
      </w:hyperlink>
    </w:p>
    <w:p w14:paraId="27FEAE7D" w14:textId="5D2EDA73" w:rsidR="00410A08" w:rsidRPr="00410A08" w:rsidRDefault="00410A08" w:rsidP="009215F2">
      <w:pPr>
        <w:pStyle w:val="Body"/>
        <w:ind w:left="567" w:hanging="567"/>
        <w:rPr>
          <w:rFonts w:ascii="Arial" w:hAnsi="Arial" w:cs="Arial"/>
        </w:rPr>
      </w:pPr>
      <w:r w:rsidRPr="009215F2">
        <w:rPr>
          <w:rFonts w:ascii="Arial" w:hAnsi="Arial" w:cs="Arial"/>
          <w:b/>
          <w:bCs/>
        </w:rPr>
        <w:t xml:space="preserve">Koffi, B., Brou, A. L., Kouadio, K. J. O., Ebodé, V. B., N’Guessan, K. J.-Y., Yangouliba, G. I. &amp; Kouassi, K. L. (2023). </w:t>
      </w:r>
      <w:r w:rsidRPr="00410A08">
        <w:rPr>
          <w:rFonts w:ascii="Arial" w:hAnsi="Arial" w:cs="Arial"/>
        </w:rPr>
        <w:t>Impact of climate and land use/land cover change on Lobo reservoir inflow, West</w:t>
      </w:r>
      <w:r w:rsidRPr="00410A08">
        <w:rPr>
          <w:rFonts w:ascii="Cambria Math" w:hAnsi="Cambria Math" w:cs="Cambria Math"/>
        </w:rPr>
        <w:t>‑</w:t>
      </w:r>
      <w:r w:rsidRPr="00410A08">
        <w:rPr>
          <w:rFonts w:ascii="Arial" w:hAnsi="Arial" w:cs="Arial"/>
        </w:rPr>
        <w:t xml:space="preserve">Central of Côte d’Ivoire. Journal of Hydrology: Regional Studies, 47, </w:t>
      </w:r>
      <w:hyperlink r:id="rId27" w:history="1">
        <w:r w:rsidRPr="004C0E2B">
          <w:rPr>
            <w:rStyle w:val="Lienhypertexte"/>
            <w:rFonts w:ascii="Arial" w:hAnsi="Arial" w:cs="Arial"/>
          </w:rPr>
          <w:t>https://doi.org/10.1016/j.ejrh.2023.101417</w:t>
        </w:r>
      </w:hyperlink>
    </w:p>
    <w:p w14:paraId="56B90C65" w14:textId="18485BD0" w:rsidR="00410A08" w:rsidRPr="00263A52" w:rsidRDefault="00410A08" w:rsidP="005B7E23">
      <w:pPr>
        <w:pStyle w:val="Body"/>
        <w:ind w:left="567" w:hanging="567"/>
        <w:rPr>
          <w:lang w:val="nl-BE"/>
        </w:rPr>
      </w:pPr>
      <w:r w:rsidRPr="00E440FE">
        <w:rPr>
          <w:rFonts w:ascii="Arial" w:hAnsi="Arial" w:cs="Arial"/>
          <w:b/>
          <w:bCs/>
        </w:rPr>
        <w:t>Koffi, E. S., Dao, A., Noufe, D. D., Ouedraogo, M., Yeo, N. B., Seguis, L., Perrin, J. L., Kamagate, B., &amp; Gone, L. D. (2024)</w:t>
      </w:r>
      <w:r w:rsidRPr="00E440FE">
        <w:rPr>
          <w:rFonts w:ascii="Arial" w:hAnsi="Arial" w:cs="Arial"/>
        </w:rPr>
        <w:t>. Dynamics of Water Erosion in the Aghien Lagoon Catchment. </w:t>
      </w:r>
      <w:r w:rsidRPr="00E440FE">
        <w:rPr>
          <w:rFonts w:ascii="Arial" w:hAnsi="Arial" w:cs="Arial"/>
          <w:i/>
          <w:iCs/>
        </w:rPr>
        <w:t>European Scientific Journal, ESJ</w:t>
      </w:r>
      <w:r w:rsidRPr="00E440FE">
        <w:rPr>
          <w:rFonts w:ascii="Arial" w:hAnsi="Arial" w:cs="Arial"/>
        </w:rPr>
        <w:t>, </w:t>
      </w:r>
      <w:r w:rsidRPr="00E440FE">
        <w:rPr>
          <w:rFonts w:ascii="Arial" w:hAnsi="Arial" w:cs="Arial"/>
          <w:i/>
          <w:iCs/>
        </w:rPr>
        <w:t>20</w:t>
      </w:r>
      <w:r w:rsidRPr="00E440FE">
        <w:rPr>
          <w:rFonts w:ascii="Arial" w:hAnsi="Arial" w:cs="Arial"/>
        </w:rPr>
        <w:t>(33), 187.</w:t>
      </w:r>
      <w:r w:rsidR="005B7E23">
        <w:rPr>
          <w:rFonts w:ascii="Arial" w:hAnsi="Arial" w:cs="Arial"/>
        </w:rPr>
        <w:t xml:space="preserve"> </w:t>
      </w:r>
      <w:hyperlink r:id="rId28" w:history="1">
        <w:r w:rsidR="005B7E23" w:rsidRPr="005B7E23">
          <w:rPr>
            <w:rStyle w:val="Lienhypertexte"/>
            <w:rFonts w:ascii="Arial" w:hAnsi="Arial" w:cs="Arial"/>
            <w:lang w:val="fr-CI"/>
          </w:rPr>
          <w:t>https://doi.org/10.19044/esj.2024.v20n33p187</w:t>
        </w:r>
      </w:hyperlink>
    </w:p>
    <w:p w14:paraId="5EE7D3B7" w14:textId="6A8A2889" w:rsidR="007B17AD" w:rsidRDefault="007B17AD" w:rsidP="005B7E23">
      <w:pPr>
        <w:pStyle w:val="Body"/>
        <w:ind w:left="567" w:hanging="567"/>
      </w:pPr>
      <w:r w:rsidRPr="00263A52">
        <w:rPr>
          <w:rFonts w:ascii="Arial" w:hAnsi="Arial" w:cs="Arial"/>
          <w:b/>
          <w:bCs/>
          <w:lang w:val="nl-BE"/>
        </w:rPr>
        <w:t>Konan-Waidhet, A. B., Kouassi, H. K., &amp; Kanga, K. E. (2022).</w:t>
      </w:r>
      <w:r w:rsidRPr="00263A52">
        <w:rPr>
          <w:rFonts w:ascii="Arial" w:hAnsi="Arial" w:cs="Arial"/>
          <w:lang w:val="nl-BE"/>
        </w:rPr>
        <w:t xml:space="preserve"> </w:t>
      </w:r>
      <w:r w:rsidRPr="007B17AD">
        <w:rPr>
          <w:rFonts w:ascii="Arial" w:hAnsi="Arial" w:cs="Arial"/>
        </w:rPr>
        <w:t xml:space="preserve">Land Use Dynamics in the Department of Séguéla, Northwestern Côte D’Ivoire. </w:t>
      </w:r>
      <w:r w:rsidRPr="00697DCB">
        <w:rPr>
          <w:rFonts w:ascii="Arial" w:hAnsi="Arial" w:cs="Arial"/>
        </w:rPr>
        <w:t xml:space="preserve">Advances in Remote Sensing, 11(3), 63-79. </w:t>
      </w:r>
      <w:hyperlink r:id="rId29" w:history="1">
        <w:r w:rsidR="00FF5E5E" w:rsidRPr="00697DCB">
          <w:rPr>
            <w:rStyle w:val="Lienhypertexte"/>
            <w:rFonts w:ascii="Arial" w:hAnsi="Arial" w:cs="Arial"/>
          </w:rPr>
          <w:t>https://doi.org/10.4236/ars.2022.113005</w:t>
        </w:r>
      </w:hyperlink>
    </w:p>
    <w:p w14:paraId="06FC4A4F" w14:textId="5D79C81B" w:rsidR="00DA3EB7" w:rsidRDefault="00DA3EB7" w:rsidP="005B7E23">
      <w:pPr>
        <w:pStyle w:val="Body"/>
        <w:ind w:left="567" w:hanging="567"/>
      </w:pPr>
      <w:proofErr w:type="spellStart"/>
      <w:r w:rsidRPr="00DA3EB7">
        <w:rPr>
          <w:b/>
          <w:bCs/>
          <w:lang w:val="fr-CI"/>
        </w:rPr>
        <w:t>Kouame</w:t>
      </w:r>
      <w:proofErr w:type="spellEnd"/>
      <w:r w:rsidRPr="00DA3EB7">
        <w:rPr>
          <w:b/>
          <w:bCs/>
          <w:lang w:val="fr-CI"/>
        </w:rPr>
        <w:t xml:space="preserve">, Y. M., </w:t>
      </w:r>
      <w:proofErr w:type="spellStart"/>
      <w:r w:rsidRPr="00DA3EB7">
        <w:rPr>
          <w:b/>
          <w:bCs/>
          <w:lang w:val="fr-CI"/>
        </w:rPr>
        <w:t>Obahoundje</w:t>
      </w:r>
      <w:proofErr w:type="spellEnd"/>
      <w:r w:rsidRPr="00DA3EB7">
        <w:rPr>
          <w:b/>
          <w:bCs/>
          <w:lang w:val="fr-CI"/>
        </w:rPr>
        <w:t xml:space="preserve">, S., </w:t>
      </w:r>
      <w:proofErr w:type="spellStart"/>
      <w:r w:rsidRPr="00DA3EB7">
        <w:rPr>
          <w:b/>
          <w:bCs/>
          <w:lang w:val="fr-CI"/>
        </w:rPr>
        <w:t>Diedhiou</w:t>
      </w:r>
      <w:proofErr w:type="spellEnd"/>
      <w:r w:rsidRPr="00DA3EB7">
        <w:rPr>
          <w:b/>
          <w:bCs/>
          <w:lang w:val="fr-CI"/>
        </w:rPr>
        <w:t xml:space="preserve">, A., François, B., </w:t>
      </w:r>
      <w:proofErr w:type="spellStart"/>
      <w:r w:rsidRPr="00DA3EB7">
        <w:rPr>
          <w:b/>
          <w:bCs/>
          <w:lang w:val="fr-CI"/>
        </w:rPr>
        <w:t>Amoussou</w:t>
      </w:r>
      <w:proofErr w:type="spellEnd"/>
      <w:r w:rsidRPr="00DA3EB7">
        <w:rPr>
          <w:b/>
          <w:bCs/>
          <w:lang w:val="fr-CI"/>
        </w:rPr>
        <w:t xml:space="preserve">, E., </w:t>
      </w:r>
      <w:proofErr w:type="spellStart"/>
      <w:r w:rsidRPr="00DA3EB7">
        <w:rPr>
          <w:b/>
          <w:bCs/>
          <w:lang w:val="fr-CI"/>
        </w:rPr>
        <w:t>Anquetin</w:t>
      </w:r>
      <w:proofErr w:type="spellEnd"/>
      <w:r w:rsidRPr="00DA3EB7">
        <w:rPr>
          <w:b/>
          <w:bCs/>
          <w:lang w:val="fr-CI"/>
        </w:rPr>
        <w:t>, S., Didi, R. S., Kouassi, L. K., N’</w:t>
      </w:r>
      <w:proofErr w:type="spellStart"/>
      <w:r w:rsidRPr="00DA3EB7">
        <w:rPr>
          <w:b/>
          <w:bCs/>
          <w:lang w:val="fr-CI"/>
        </w:rPr>
        <w:t>guessan</w:t>
      </w:r>
      <w:proofErr w:type="spellEnd"/>
      <w:r w:rsidRPr="00DA3EB7">
        <w:rPr>
          <w:b/>
          <w:bCs/>
          <w:lang w:val="fr-CI"/>
        </w:rPr>
        <w:t xml:space="preserve"> Bi, V. H., Soro, E. G., &amp; Yao, E. K. (2019).</w:t>
      </w:r>
      <w:r w:rsidRPr="00DA3EB7">
        <w:rPr>
          <w:lang w:val="fr-CI"/>
        </w:rPr>
        <w:t xml:space="preserve"> </w:t>
      </w:r>
      <w:r w:rsidRPr="00DA3EB7">
        <w:t xml:space="preserve">Climate, Land Use and Land Cover Changes in the </w:t>
      </w:r>
      <w:proofErr w:type="spellStart"/>
      <w:r w:rsidRPr="00DA3EB7">
        <w:t>Bandama</w:t>
      </w:r>
      <w:proofErr w:type="spellEnd"/>
      <w:r w:rsidRPr="00DA3EB7">
        <w:t xml:space="preserve"> Basin (Côte D’Ivoire, West Africa) and Incidences on Hydropower Production of the </w:t>
      </w:r>
      <w:proofErr w:type="spellStart"/>
      <w:r w:rsidRPr="00DA3EB7">
        <w:t>Kossou</w:t>
      </w:r>
      <w:proofErr w:type="spellEnd"/>
      <w:r w:rsidRPr="00DA3EB7">
        <w:t xml:space="preserve"> Dam. Land, 8(7), 103. https://doi.org/10.3390/land8070103</w:t>
      </w:r>
    </w:p>
    <w:p w14:paraId="55AA3C84" w14:textId="35AFE582" w:rsidR="00D9730E" w:rsidRPr="00697DCB" w:rsidRDefault="00D9730E" w:rsidP="005B7E23">
      <w:pPr>
        <w:pStyle w:val="Body"/>
        <w:ind w:left="567" w:hanging="567"/>
        <w:rPr>
          <w:rFonts w:ascii="Arial" w:hAnsi="Arial" w:cs="Arial"/>
        </w:rPr>
      </w:pPr>
      <w:r w:rsidRPr="00D9730E">
        <w:rPr>
          <w:rFonts w:ascii="Arial" w:hAnsi="Arial" w:cs="Arial"/>
          <w:b/>
          <w:bCs/>
          <w:lang w:val="fr-CI"/>
        </w:rPr>
        <w:t xml:space="preserve">Kouassi, K. L., </w:t>
      </w:r>
      <w:proofErr w:type="spellStart"/>
      <w:r w:rsidRPr="00D9730E">
        <w:rPr>
          <w:rFonts w:ascii="Arial" w:hAnsi="Arial" w:cs="Arial"/>
          <w:b/>
          <w:bCs/>
          <w:lang w:val="fr-CI"/>
        </w:rPr>
        <w:t>Kouame</w:t>
      </w:r>
      <w:proofErr w:type="spellEnd"/>
      <w:r w:rsidRPr="00D9730E">
        <w:rPr>
          <w:rFonts w:ascii="Arial" w:hAnsi="Arial" w:cs="Arial"/>
          <w:b/>
          <w:bCs/>
          <w:lang w:val="fr-CI"/>
        </w:rPr>
        <w:t xml:space="preserve">, K. I., Konan, K. S., </w:t>
      </w:r>
      <w:proofErr w:type="spellStart"/>
      <w:r w:rsidRPr="00D9730E">
        <w:rPr>
          <w:rFonts w:ascii="Arial" w:hAnsi="Arial" w:cs="Arial"/>
          <w:b/>
          <w:bCs/>
          <w:lang w:val="fr-CI"/>
        </w:rPr>
        <w:t>Dibi</w:t>
      </w:r>
      <w:proofErr w:type="spellEnd"/>
      <w:r w:rsidRPr="00D9730E">
        <w:rPr>
          <w:rFonts w:ascii="Arial" w:hAnsi="Arial" w:cs="Arial"/>
          <w:b/>
          <w:bCs/>
          <w:lang w:val="fr-CI"/>
        </w:rPr>
        <w:t xml:space="preserve">, B., Soumahoro, M., Kone, D., &amp; </w:t>
      </w:r>
      <w:proofErr w:type="spellStart"/>
      <w:r w:rsidRPr="00D9730E">
        <w:rPr>
          <w:rFonts w:ascii="Arial" w:hAnsi="Arial" w:cs="Arial"/>
          <w:b/>
          <w:bCs/>
          <w:lang w:val="fr-CI"/>
        </w:rPr>
        <w:t>Dago</w:t>
      </w:r>
      <w:proofErr w:type="spellEnd"/>
      <w:r w:rsidRPr="00D9730E">
        <w:rPr>
          <w:rFonts w:ascii="Arial" w:hAnsi="Arial" w:cs="Arial"/>
          <w:b/>
          <w:bCs/>
          <w:lang w:val="fr-CI"/>
        </w:rPr>
        <w:t>, G. (2013).</w:t>
      </w:r>
      <w:r w:rsidRPr="00D9730E">
        <w:rPr>
          <w:rFonts w:ascii="Arial" w:hAnsi="Arial" w:cs="Arial"/>
          <w:lang w:val="fr-CI"/>
        </w:rPr>
        <w:t xml:space="preserve"> </w:t>
      </w:r>
      <w:r w:rsidRPr="00D9730E">
        <w:rPr>
          <w:rFonts w:ascii="Arial" w:hAnsi="Arial" w:cs="Arial"/>
        </w:rPr>
        <w:t>Prospects for minimizing the potential</w:t>
      </w:r>
      <w:r>
        <w:rPr>
          <w:rFonts w:ascii="Arial" w:hAnsi="Arial" w:cs="Arial"/>
        </w:rPr>
        <w:t xml:space="preserve"> </w:t>
      </w:r>
      <w:r w:rsidRPr="00D9730E">
        <w:rPr>
          <w:rFonts w:ascii="Arial" w:hAnsi="Arial" w:cs="Arial"/>
        </w:rPr>
        <w:t xml:space="preserve">environmental impacts of the hydro-agricultural dam of </w:t>
      </w:r>
      <w:proofErr w:type="spellStart"/>
      <w:r w:rsidRPr="00D9730E">
        <w:rPr>
          <w:rFonts w:ascii="Arial" w:hAnsi="Arial" w:cs="Arial"/>
        </w:rPr>
        <w:t>M’Bahiakro</w:t>
      </w:r>
      <w:proofErr w:type="spellEnd"/>
      <w:r w:rsidRPr="00D9730E">
        <w:rPr>
          <w:rFonts w:ascii="Arial" w:hAnsi="Arial" w:cs="Arial"/>
        </w:rPr>
        <w:t xml:space="preserve"> (Côte d’Ivoire). </w:t>
      </w:r>
      <w:proofErr w:type="gramStart"/>
      <w:r w:rsidRPr="00D9730E">
        <w:rPr>
          <w:rFonts w:ascii="Arial" w:hAnsi="Arial" w:cs="Arial"/>
        </w:rPr>
        <w:t>Journal  of</w:t>
      </w:r>
      <w:proofErr w:type="gramEnd"/>
      <w:r w:rsidRPr="00D9730E">
        <w:rPr>
          <w:rFonts w:ascii="Arial" w:hAnsi="Arial" w:cs="Arial"/>
        </w:rPr>
        <w:t xml:space="preserve">  </w:t>
      </w:r>
      <w:proofErr w:type="gramStart"/>
      <w:r w:rsidRPr="00D9730E">
        <w:rPr>
          <w:rFonts w:ascii="Arial" w:hAnsi="Arial" w:cs="Arial"/>
        </w:rPr>
        <w:t>Water  Resource</w:t>
      </w:r>
      <w:proofErr w:type="gramEnd"/>
      <w:r w:rsidRPr="00D9730E">
        <w:rPr>
          <w:rFonts w:ascii="Arial" w:hAnsi="Arial" w:cs="Arial"/>
        </w:rPr>
        <w:t xml:space="preserve">  and Protection</w:t>
      </w:r>
      <w:r w:rsidRPr="00D9730E">
        <w:t xml:space="preserve"> </w:t>
      </w:r>
      <w:r w:rsidRPr="00D9730E">
        <w:rPr>
          <w:rFonts w:ascii="Arial" w:hAnsi="Arial" w:cs="Arial"/>
        </w:rPr>
        <w:t>5, 847-853. https://doi.org/10.4236/jwarp.2013.59085</w:t>
      </w:r>
    </w:p>
    <w:p w14:paraId="4918BA31" w14:textId="77777777" w:rsidR="00410A08" w:rsidRDefault="00410A08" w:rsidP="00BE0B5A">
      <w:pPr>
        <w:pStyle w:val="Body"/>
        <w:ind w:left="567" w:hanging="567"/>
        <w:rPr>
          <w:rFonts w:ascii="Arial" w:hAnsi="Arial" w:cs="Arial"/>
          <w:lang w:val="fr-CI"/>
        </w:rPr>
      </w:pPr>
      <w:r w:rsidRPr="00697DCB">
        <w:rPr>
          <w:rFonts w:ascii="Arial" w:hAnsi="Arial" w:cs="Arial"/>
          <w:b/>
          <w:bCs/>
        </w:rPr>
        <w:t xml:space="preserve">Kouassi, A. M., Assoko, A. V. S., Kouakou, K. E., &amp; </w:t>
      </w:r>
      <w:proofErr w:type="spellStart"/>
      <w:r w:rsidRPr="00697DCB">
        <w:rPr>
          <w:rFonts w:ascii="Arial" w:hAnsi="Arial" w:cs="Arial"/>
          <w:b/>
          <w:bCs/>
        </w:rPr>
        <w:t>Biémi</w:t>
      </w:r>
      <w:proofErr w:type="spellEnd"/>
      <w:r w:rsidRPr="00697DCB">
        <w:rPr>
          <w:rFonts w:ascii="Arial" w:hAnsi="Arial" w:cs="Arial"/>
          <w:b/>
          <w:bCs/>
        </w:rPr>
        <w:t>, J. (2019).</w:t>
      </w:r>
      <w:r w:rsidRPr="00697DCB">
        <w:rPr>
          <w:rFonts w:ascii="Arial" w:hAnsi="Arial" w:cs="Arial"/>
        </w:rPr>
        <w:t xml:space="preserve"> </w:t>
      </w:r>
      <w:r w:rsidRPr="00BE0B5A">
        <w:rPr>
          <w:rFonts w:ascii="Arial" w:hAnsi="Arial" w:cs="Arial"/>
          <w:lang w:val="fr-CI"/>
        </w:rPr>
        <w:t xml:space="preserve">Analyse des impacts des changements climatiques sur les normes hydrologiques en Afrique de l’Ouest : cas du district d’Abidjan (sud de la Côte d’Ivoire). Revue des Sciences de l’Eau / Journal of Water Science, 32(3), 257–272. </w:t>
      </w:r>
      <w:hyperlink r:id="rId30" w:history="1">
        <w:r w:rsidRPr="004C0E2B">
          <w:rPr>
            <w:rStyle w:val="Lienhypertexte"/>
            <w:rFonts w:ascii="Arial" w:hAnsi="Arial" w:cs="Arial"/>
            <w:lang w:val="fr-CI"/>
          </w:rPr>
          <w:t>https://www.erudit.org/fr/revues/rseau/2019-v32-n3-rseau05058/1067305ar/</w:t>
        </w:r>
      </w:hyperlink>
    </w:p>
    <w:p w14:paraId="54ABD253" w14:textId="7A7F4BFB" w:rsidR="00410A08" w:rsidRDefault="00410A08" w:rsidP="00410A08">
      <w:pPr>
        <w:pStyle w:val="Body"/>
        <w:ind w:left="567" w:hanging="567"/>
        <w:rPr>
          <w:rFonts w:ascii="Arial" w:hAnsi="Arial" w:cs="Arial"/>
        </w:rPr>
      </w:pPr>
      <w:r w:rsidRPr="00FF5E5E">
        <w:rPr>
          <w:rFonts w:ascii="Arial" w:hAnsi="Arial" w:cs="Arial"/>
          <w:b/>
          <w:bCs/>
          <w:lang w:val="fr-CI"/>
        </w:rPr>
        <w:t>Kouassi, A. M., Gnangouin, A. Y. J., &amp; Relwindé, N. A.-K. (2022</w:t>
      </w:r>
      <w:r w:rsidR="001D324E" w:rsidRPr="00FF5E5E">
        <w:rPr>
          <w:rFonts w:ascii="Arial" w:hAnsi="Arial" w:cs="Arial"/>
          <w:b/>
          <w:bCs/>
          <w:lang w:val="fr-CI"/>
        </w:rPr>
        <w:t>a</w:t>
      </w:r>
      <w:r w:rsidRPr="00FF5E5E">
        <w:rPr>
          <w:rFonts w:ascii="Arial" w:hAnsi="Arial" w:cs="Arial"/>
          <w:b/>
          <w:bCs/>
          <w:lang w:val="fr-CI"/>
        </w:rPr>
        <w:t>).</w:t>
      </w:r>
      <w:r w:rsidRPr="00FF5E5E">
        <w:rPr>
          <w:rFonts w:ascii="Arial" w:hAnsi="Arial" w:cs="Arial"/>
          <w:lang w:val="fr-CI"/>
        </w:rPr>
        <w:t xml:space="preserve"> </w:t>
      </w:r>
      <w:r w:rsidRPr="00FF5E5E">
        <w:rPr>
          <w:rFonts w:ascii="Arial" w:hAnsi="Arial" w:cs="Arial"/>
        </w:rPr>
        <w:t xml:space="preserve">Impacts of climate change on agroclimatic indicators in West Africa: Case study of the N’Zi (Bandama) </w:t>
      </w:r>
      <w:r w:rsidRPr="00FF5E5E">
        <w:rPr>
          <w:rFonts w:ascii="Arial" w:hAnsi="Arial" w:cs="Arial"/>
        </w:rPr>
        <w:lastRenderedPageBreak/>
        <w:t xml:space="preserve">watershed in Côte d’Ivoire. Current Journal of Applied Science and Technology, 41(43), 35–48. </w:t>
      </w:r>
      <w:hyperlink r:id="rId31" w:history="1">
        <w:r w:rsidRPr="00FF5E5E">
          <w:rPr>
            <w:rStyle w:val="Lienhypertexte"/>
            <w:rFonts w:ascii="Arial" w:hAnsi="Arial" w:cs="Arial"/>
          </w:rPr>
          <w:t>https://doi.org/10.9734/cjast/2022/v41i434006</w:t>
        </w:r>
      </w:hyperlink>
    </w:p>
    <w:p w14:paraId="5EB0A2E7" w14:textId="6B640A41" w:rsidR="00410A08" w:rsidRPr="00FF5E5E" w:rsidRDefault="00410A08" w:rsidP="00A6546F">
      <w:pPr>
        <w:pStyle w:val="Body"/>
        <w:ind w:left="567" w:hanging="567"/>
        <w:rPr>
          <w:rFonts w:ascii="Arial" w:hAnsi="Arial" w:cs="Arial"/>
        </w:rPr>
      </w:pPr>
      <w:r w:rsidRPr="00A6546F">
        <w:rPr>
          <w:rFonts w:ascii="Arial" w:hAnsi="Arial" w:cs="Arial"/>
          <w:b/>
          <w:bCs/>
        </w:rPr>
        <w:t>Kouassi, C. J. A., Qian, C., Khan, D., Achille, L. S., Kebin, Z., Omifolaji, J. K., Ya, T., &amp; Yang, X. (2024).</w:t>
      </w:r>
      <w:r w:rsidRPr="00BE0B5A">
        <w:rPr>
          <w:rFonts w:ascii="Arial" w:hAnsi="Arial" w:cs="Arial"/>
        </w:rPr>
        <w:t xml:space="preserve"> Land use/land cover change mapping from Sentinel-1B &amp; 2A imagery using random forest algorithm in Côte d’Ivoire. Geodesy and Cartography, 50(1), 43–</w:t>
      </w:r>
      <w:r w:rsidRPr="00FF5E5E">
        <w:rPr>
          <w:rFonts w:ascii="Arial" w:hAnsi="Arial" w:cs="Arial"/>
        </w:rPr>
        <w:t xml:space="preserve">59. </w:t>
      </w:r>
      <w:hyperlink r:id="rId32" w:history="1">
        <w:r w:rsidR="00A6546F" w:rsidRPr="00FF5E5E">
          <w:rPr>
            <w:rStyle w:val="Lienhypertexte"/>
            <w:rFonts w:ascii="Arial" w:hAnsi="Arial" w:cs="Arial"/>
          </w:rPr>
          <w:t>https://doi.org/10.3846/gac.2024.18724</w:t>
        </w:r>
      </w:hyperlink>
    </w:p>
    <w:p w14:paraId="39664F36" w14:textId="111B7055" w:rsidR="00410A08" w:rsidRPr="00263A52" w:rsidRDefault="00410A08" w:rsidP="00A6546F">
      <w:pPr>
        <w:pStyle w:val="Body"/>
        <w:ind w:left="567" w:hanging="567"/>
        <w:rPr>
          <w:rFonts w:ascii="Arial" w:hAnsi="Arial" w:cs="Arial"/>
          <w:lang w:val="nl-BE"/>
        </w:rPr>
      </w:pPr>
      <w:r w:rsidRPr="00FF5E5E">
        <w:rPr>
          <w:rFonts w:ascii="Arial" w:hAnsi="Arial" w:cs="Arial"/>
          <w:b/>
          <w:bCs/>
        </w:rPr>
        <w:t>Kouassi, J.-L., Gyau, A., Diby, L., Bene, Y., &amp; Kouamé, C. (2021).</w:t>
      </w:r>
      <w:r w:rsidRPr="00FF5E5E">
        <w:rPr>
          <w:rFonts w:ascii="Arial" w:hAnsi="Arial" w:cs="Arial"/>
        </w:rPr>
        <w:t xml:space="preserve"> Assessing land use and land cover change and farmers’ perceptions of deforestation and land degradation in south-west Côte d’Ivoire, West Africa. </w:t>
      </w:r>
      <w:r w:rsidRPr="00263A52">
        <w:rPr>
          <w:rFonts w:ascii="Arial" w:hAnsi="Arial" w:cs="Arial"/>
          <w:lang w:val="nl-BE"/>
        </w:rPr>
        <w:t xml:space="preserve">Land, 10(4), 429. </w:t>
      </w:r>
      <w:hyperlink r:id="rId33" w:history="1">
        <w:r w:rsidR="00A6546F" w:rsidRPr="00263A52">
          <w:rPr>
            <w:rStyle w:val="Lienhypertexte"/>
            <w:rFonts w:ascii="Arial" w:hAnsi="Arial" w:cs="Arial"/>
            <w:lang w:val="nl-BE"/>
          </w:rPr>
          <w:t>https://doi.org/10.3390/land10040429</w:t>
        </w:r>
      </w:hyperlink>
    </w:p>
    <w:p w14:paraId="16B2BB75" w14:textId="10D1A96A" w:rsidR="009215F2" w:rsidRDefault="00410A08" w:rsidP="000B0584">
      <w:pPr>
        <w:pStyle w:val="Body"/>
        <w:ind w:left="567" w:hanging="567"/>
      </w:pPr>
      <w:r w:rsidRPr="00263A52">
        <w:rPr>
          <w:rFonts w:ascii="Arial" w:hAnsi="Arial" w:cs="Arial"/>
          <w:b/>
          <w:bCs/>
          <w:lang w:val="nl-BE"/>
        </w:rPr>
        <w:t>Kouassi, J.-L., Wandan, N., &amp; Mbow, C. (2022</w:t>
      </w:r>
      <w:r w:rsidR="001D324E" w:rsidRPr="00263A52">
        <w:rPr>
          <w:rFonts w:ascii="Arial" w:hAnsi="Arial" w:cs="Arial"/>
          <w:b/>
          <w:bCs/>
          <w:lang w:val="nl-BE"/>
        </w:rPr>
        <w:t>b</w:t>
      </w:r>
      <w:r w:rsidRPr="00263A52">
        <w:rPr>
          <w:rFonts w:ascii="Arial" w:hAnsi="Arial" w:cs="Arial"/>
          <w:b/>
          <w:bCs/>
          <w:lang w:val="nl-BE"/>
        </w:rPr>
        <w:t>)</w:t>
      </w:r>
      <w:r w:rsidRPr="00263A52">
        <w:rPr>
          <w:rFonts w:ascii="Arial" w:hAnsi="Arial" w:cs="Arial"/>
          <w:lang w:val="nl-BE"/>
        </w:rPr>
        <w:t xml:space="preserve">. </w:t>
      </w:r>
      <w:r w:rsidRPr="00FF5E5E">
        <w:rPr>
          <w:rFonts w:ascii="Arial" w:hAnsi="Arial" w:cs="Arial"/>
        </w:rPr>
        <w:t xml:space="preserve">Observed climate trends, perceived impacts and community adaptation practices in Côte d’Ivoire. Environmental &amp; Socio-economic Studies, 10(3), 43–58. </w:t>
      </w:r>
      <w:hyperlink r:id="rId34" w:history="1">
        <w:r w:rsidRPr="00FF5E5E">
          <w:rPr>
            <w:rStyle w:val="Lienhypertexte"/>
            <w:rFonts w:ascii="Arial" w:hAnsi="Arial" w:cs="Arial"/>
          </w:rPr>
          <w:t>https://doi.org/10.2478/environ-2022-0016</w:t>
        </w:r>
      </w:hyperlink>
    </w:p>
    <w:p w14:paraId="175498FF" w14:textId="1171D097" w:rsidR="00F23F7F" w:rsidRDefault="00F23F7F" w:rsidP="00F23F7F">
      <w:pPr>
        <w:pStyle w:val="Body"/>
        <w:ind w:left="567" w:hanging="567"/>
      </w:pPr>
      <w:r w:rsidRPr="00F23F7F">
        <w:rPr>
          <w:b/>
          <w:bCs/>
        </w:rPr>
        <w:t>Kouassi, K.H., Konan-Waidhet, A.B., Yao, A.B., Koffi, B. and Kadjo, E.D. (2020)</w:t>
      </w:r>
      <w:r>
        <w:t xml:space="preserve"> Simulation of the Dynamics of Land Cover and Land Use in the Lobo River Watershed Upstream of Nibéhibé (Center-West of Côte d’Ivoire). Journal of Geographic Information System, 12, 519-530. </w:t>
      </w:r>
      <w:hyperlink r:id="rId35" w:history="1">
        <w:r w:rsidRPr="00487B94">
          <w:rPr>
            <w:rStyle w:val="Lienhypertexte"/>
          </w:rPr>
          <w:t>https://doi.org/10.4236/jgis.2020.125030</w:t>
        </w:r>
      </w:hyperlink>
    </w:p>
    <w:p w14:paraId="38B5E10F" w14:textId="30B02C7A" w:rsidR="00FF5E5E" w:rsidRPr="00263A52" w:rsidRDefault="00FF5E5E" w:rsidP="00FF5E5E">
      <w:pPr>
        <w:ind w:left="567" w:hanging="567"/>
        <w:jc w:val="both"/>
        <w:rPr>
          <w:rFonts w:ascii="Arial" w:hAnsi="Arial" w:cs="Arial"/>
          <w:lang w:val="nl-BE"/>
        </w:rPr>
      </w:pPr>
      <w:r w:rsidRPr="00FF5E5E">
        <w:rPr>
          <w:rFonts w:ascii="Arial" w:hAnsi="Arial" w:cs="Arial"/>
          <w:b/>
          <w:bCs/>
        </w:rPr>
        <w:t>McHugh, M. L. (2012).</w:t>
      </w:r>
      <w:r w:rsidRPr="00FF5E5E">
        <w:rPr>
          <w:rFonts w:ascii="Arial" w:hAnsi="Arial" w:cs="Arial"/>
        </w:rPr>
        <w:t xml:space="preserve"> Interrater reliability: The kappa statistic. </w:t>
      </w:r>
      <w:r w:rsidRPr="00263A52">
        <w:rPr>
          <w:rFonts w:ascii="Arial" w:hAnsi="Arial" w:cs="Arial"/>
          <w:lang w:val="nl-BE"/>
        </w:rPr>
        <w:t xml:space="preserve">Biochemia Medica, 22(3), 276–282. </w:t>
      </w:r>
      <w:hyperlink r:id="rId36" w:history="1">
        <w:r w:rsidRPr="00263A52">
          <w:rPr>
            <w:rStyle w:val="Lienhypertexte"/>
            <w:rFonts w:ascii="Arial" w:hAnsi="Arial" w:cs="Arial"/>
            <w:lang w:val="nl-BE"/>
          </w:rPr>
          <w:t>https://doi.org/10.11613/BM.2012.031</w:t>
        </w:r>
      </w:hyperlink>
      <w:r w:rsidRPr="00263A52">
        <w:rPr>
          <w:rFonts w:ascii="Arial" w:hAnsi="Arial" w:cs="Arial"/>
          <w:lang w:val="nl-BE"/>
        </w:rPr>
        <w:t>.</w:t>
      </w:r>
    </w:p>
    <w:p w14:paraId="611048CC" w14:textId="77777777" w:rsidR="00FF5E5E" w:rsidRPr="00263A52" w:rsidRDefault="00FF5E5E" w:rsidP="00A6546F">
      <w:pPr>
        <w:ind w:left="567" w:hanging="709"/>
        <w:jc w:val="both"/>
        <w:rPr>
          <w:rFonts w:ascii="Arial" w:hAnsi="Arial" w:cs="Arial"/>
          <w:lang w:val="nl-BE"/>
        </w:rPr>
      </w:pPr>
    </w:p>
    <w:p w14:paraId="309869FE" w14:textId="701B4418" w:rsidR="00A6546F" w:rsidRPr="009215F2" w:rsidRDefault="009215F2" w:rsidP="00A6546F">
      <w:pPr>
        <w:ind w:left="567" w:hanging="709"/>
        <w:jc w:val="both"/>
        <w:rPr>
          <w:rFonts w:ascii="Arial" w:hAnsi="Arial" w:cs="Arial"/>
          <w:lang w:val="fr-CI"/>
        </w:rPr>
      </w:pPr>
      <w:r w:rsidRPr="00697DCB">
        <w:rPr>
          <w:rFonts w:ascii="Arial" w:hAnsi="Arial" w:cs="Arial"/>
          <w:b/>
          <w:bCs/>
        </w:rPr>
        <w:t xml:space="preserve">Ouattara, T. A., </w:t>
      </w:r>
      <w:proofErr w:type="spellStart"/>
      <w:r w:rsidRPr="00697DCB">
        <w:rPr>
          <w:rFonts w:ascii="Arial" w:hAnsi="Arial" w:cs="Arial"/>
          <w:b/>
          <w:bCs/>
        </w:rPr>
        <w:t>Kouamé</w:t>
      </w:r>
      <w:proofErr w:type="spellEnd"/>
      <w:r w:rsidRPr="00697DCB">
        <w:rPr>
          <w:rFonts w:ascii="Arial" w:hAnsi="Arial" w:cs="Arial"/>
          <w:b/>
          <w:bCs/>
        </w:rPr>
        <w:t>, K. F., Zo</w:t>
      </w:r>
      <w:r w:rsidRPr="00697DCB">
        <w:rPr>
          <w:rFonts w:ascii="Cambria Math" w:hAnsi="Cambria Math" w:cs="Cambria Math"/>
          <w:b/>
          <w:bCs/>
        </w:rPr>
        <w:t>‑</w:t>
      </w:r>
      <w:r w:rsidRPr="00697DCB">
        <w:rPr>
          <w:rFonts w:ascii="Arial" w:hAnsi="Arial" w:cs="Arial"/>
          <w:b/>
          <w:bCs/>
        </w:rPr>
        <w:t xml:space="preserve">Bi, I. C., </w:t>
      </w:r>
      <w:proofErr w:type="spellStart"/>
      <w:r w:rsidRPr="00697DCB">
        <w:rPr>
          <w:rFonts w:ascii="Arial" w:hAnsi="Arial" w:cs="Arial"/>
          <w:b/>
          <w:bCs/>
        </w:rPr>
        <w:t>Vaudry</w:t>
      </w:r>
      <w:proofErr w:type="spellEnd"/>
      <w:r w:rsidRPr="00697DCB">
        <w:rPr>
          <w:rFonts w:ascii="Arial" w:hAnsi="Arial" w:cs="Arial"/>
          <w:b/>
          <w:bCs/>
        </w:rPr>
        <w:t xml:space="preserve">, R., &amp; </w:t>
      </w:r>
      <w:proofErr w:type="spellStart"/>
      <w:r w:rsidRPr="00697DCB">
        <w:rPr>
          <w:rFonts w:ascii="Arial" w:hAnsi="Arial" w:cs="Arial"/>
          <w:b/>
          <w:bCs/>
        </w:rPr>
        <w:t>Grinand</w:t>
      </w:r>
      <w:proofErr w:type="spellEnd"/>
      <w:r w:rsidRPr="00697DCB">
        <w:rPr>
          <w:rFonts w:ascii="Arial" w:hAnsi="Arial" w:cs="Arial"/>
          <w:b/>
          <w:bCs/>
        </w:rPr>
        <w:t>, C. (2021).</w:t>
      </w:r>
      <w:r w:rsidRPr="00697DCB">
        <w:rPr>
          <w:rFonts w:ascii="Arial" w:hAnsi="Arial" w:cs="Arial"/>
        </w:rPr>
        <w:t xml:space="preserve"> </w:t>
      </w:r>
      <w:r w:rsidRPr="009215F2">
        <w:rPr>
          <w:rFonts w:ascii="Arial" w:hAnsi="Arial" w:cs="Arial"/>
          <w:lang w:val="fr-CI"/>
        </w:rPr>
        <w:t xml:space="preserve">Changements d’occupation et d’usage des terres entre 2016 et 2019 dans le Sud-Est de la Côte d’Ivoire : impact des cultures de rente sur la forêt. </w:t>
      </w:r>
      <w:r w:rsidRPr="0003134F">
        <w:rPr>
          <w:rFonts w:ascii="Arial" w:hAnsi="Arial" w:cs="Arial"/>
          <w:lang w:val="fr-CI"/>
        </w:rPr>
        <w:t>Bois et Forêts des Tropiques, 347, 89</w:t>
      </w:r>
      <w:r w:rsidRPr="0003134F">
        <w:rPr>
          <w:rFonts w:ascii="Cambria Math" w:hAnsi="Cambria Math" w:cs="Cambria Math"/>
          <w:lang w:val="fr-CI"/>
        </w:rPr>
        <w:t>‑</w:t>
      </w:r>
      <w:r w:rsidRPr="0003134F">
        <w:rPr>
          <w:rFonts w:ascii="Arial" w:hAnsi="Arial" w:cs="Arial"/>
          <w:lang w:val="fr-CI"/>
        </w:rPr>
        <w:t xml:space="preserve">104. </w:t>
      </w:r>
      <w:hyperlink r:id="rId37" w:history="1">
        <w:r w:rsidRPr="009215F2">
          <w:rPr>
            <w:rStyle w:val="Lienhypertexte"/>
            <w:rFonts w:ascii="Arial" w:hAnsi="Arial" w:cs="Arial"/>
            <w:lang w:val="fr-CI"/>
          </w:rPr>
          <w:t>https://doi.org/10.19182/bft2021.347.a31868</w:t>
        </w:r>
      </w:hyperlink>
    </w:p>
    <w:p w14:paraId="5B508208" w14:textId="77777777" w:rsidR="009215F2" w:rsidRPr="009215F2" w:rsidRDefault="009215F2" w:rsidP="00A6546F">
      <w:pPr>
        <w:ind w:left="567" w:hanging="709"/>
        <w:jc w:val="both"/>
        <w:rPr>
          <w:rFonts w:ascii="Arial" w:hAnsi="Arial" w:cs="Arial"/>
          <w:lang w:val="fr-CI"/>
        </w:rPr>
      </w:pPr>
    </w:p>
    <w:p w14:paraId="4FFA4F98" w14:textId="40078CE0" w:rsidR="009215F2" w:rsidRDefault="009215F2" w:rsidP="009215F2">
      <w:pPr>
        <w:pStyle w:val="Body"/>
        <w:ind w:left="567" w:hanging="567"/>
        <w:rPr>
          <w:rFonts w:ascii="Arial" w:hAnsi="Arial" w:cs="Arial"/>
          <w:lang w:val="fr-CI"/>
        </w:rPr>
      </w:pPr>
      <w:r w:rsidRPr="009215F2">
        <w:rPr>
          <w:rFonts w:ascii="Arial" w:hAnsi="Arial" w:cs="Arial"/>
          <w:b/>
          <w:bCs/>
          <w:lang w:val="fr-CI"/>
        </w:rPr>
        <w:t>Ruf, F., Koné, S., &amp; Bebo, B. (2019).</w:t>
      </w:r>
      <w:r w:rsidRPr="009215F2">
        <w:rPr>
          <w:rFonts w:ascii="Arial" w:hAnsi="Arial" w:cs="Arial"/>
          <w:lang w:val="fr-CI"/>
        </w:rPr>
        <w:t xml:space="preserve"> Le boom de l’anacarde en Côte d’Ivoire : transition écologique et sociale des systèmes à base de coton et de cacao. Cahiers Agricultures, 28, article 21. </w:t>
      </w:r>
      <w:hyperlink r:id="rId38" w:history="1">
        <w:r w:rsidRPr="004C0E2B">
          <w:rPr>
            <w:rStyle w:val="Lienhypertexte"/>
            <w:rFonts w:ascii="Arial" w:hAnsi="Arial" w:cs="Arial"/>
            <w:lang w:val="fr-CI"/>
          </w:rPr>
          <w:t>https://doi.org/10.1051/cagri/2019019</w:t>
        </w:r>
      </w:hyperlink>
    </w:p>
    <w:p w14:paraId="3202FDC6" w14:textId="7CE43878" w:rsidR="00094B1E" w:rsidRDefault="00094B1E" w:rsidP="00094B1E">
      <w:pPr>
        <w:pStyle w:val="Body"/>
        <w:ind w:left="567" w:hanging="567"/>
        <w:rPr>
          <w:rFonts w:ascii="Arial" w:hAnsi="Arial" w:cs="Arial"/>
        </w:rPr>
      </w:pPr>
      <w:r w:rsidRPr="00094B1E">
        <w:rPr>
          <w:rFonts w:ascii="Arial" w:hAnsi="Arial" w:cs="Arial"/>
          <w:b/>
          <w:bCs/>
          <w:lang w:val="fr-CI"/>
        </w:rPr>
        <w:t>Saravia</w:t>
      </w:r>
      <w:r w:rsidRPr="00094B1E">
        <w:rPr>
          <w:rFonts w:ascii="Cambria Math" w:hAnsi="Cambria Math" w:cs="Cambria Math"/>
          <w:b/>
          <w:bCs/>
          <w:lang w:val="fr-CI"/>
        </w:rPr>
        <w:t>‑</w:t>
      </w:r>
      <w:r w:rsidRPr="00094B1E">
        <w:rPr>
          <w:rFonts w:ascii="Arial" w:hAnsi="Arial" w:cs="Arial"/>
          <w:b/>
          <w:bCs/>
          <w:lang w:val="fr-CI"/>
        </w:rPr>
        <w:t>Maldonado, S. A., Rodríguez</w:t>
      </w:r>
      <w:r w:rsidRPr="00094B1E">
        <w:rPr>
          <w:rFonts w:ascii="Cambria Math" w:hAnsi="Cambria Math" w:cs="Cambria Math"/>
          <w:b/>
          <w:bCs/>
          <w:lang w:val="fr-CI"/>
        </w:rPr>
        <w:t>‑</w:t>
      </w:r>
      <w:r w:rsidRPr="00094B1E">
        <w:rPr>
          <w:rFonts w:ascii="Arial" w:hAnsi="Arial" w:cs="Arial"/>
          <w:b/>
          <w:bCs/>
          <w:lang w:val="fr-CI"/>
        </w:rPr>
        <w:t>González, M. Á., Ramírez</w:t>
      </w:r>
      <w:r w:rsidRPr="00094B1E">
        <w:rPr>
          <w:rFonts w:ascii="Cambria Math" w:hAnsi="Cambria Math" w:cs="Cambria Math"/>
          <w:b/>
          <w:bCs/>
          <w:lang w:val="fr-CI"/>
        </w:rPr>
        <w:t>‑</w:t>
      </w:r>
      <w:r w:rsidRPr="00094B1E">
        <w:rPr>
          <w:rFonts w:ascii="Arial" w:hAnsi="Arial" w:cs="Arial"/>
          <w:b/>
          <w:bCs/>
          <w:lang w:val="fr-CI"/>
        </w:rPr>
        <w:t>Rosario, B., &amp; Fernández</w:t>
      </w:r>
      <w:r w:rsidRPr="00094B1E">
        <w:rPr>
          <w:rFonts w:ascii="Cambria Math" w:hAnsi="Cambria Math" w:cs="Cambria Math"/>
          <w:b/>
          <w:bCs/>
          <w:lang w:val="fr-CI"/>
        </w:rPr>
        <w:t>‑</w:t>
      </w:r>
      <w:r w:rsidRPr="00094B1E">
        <w:rPr>
          <w:rFonts w:ascii="Arial" w:hAnsi="Arial" w:cs="Arial"/>
          <w:b/>
          <w:bCs/>
          <w:lang w:val="fr-CI"/>
        </w:rPr>
        <w:t xml:space="preserve">Pozo, L. F. (2024). </w:t>
      </w:r>
      <w:r w:rsidRPr="00094B1E">
        <w:rPr>
          <w:rFonts w:ascii="Arial" w:hAnsi="Arial" w:cs="Arial"/>
        </w:rPr>
        <w:t xml:space="preserve">Change in land use affects soil organic carbon dynamics and distribution in tropical systems. Soil Systems, 8(3), 101. </w:t>
      </w:r>
      <w:hyperlink r:id="rId39" w:history="1">
        <w:r w:rsidRPr="004C0E2B">
          <w:rPr>
            <w:rStyle w:val="Lienhypertexte"/>
            <w:rFonts w:ascii="Arial" w:hAnsi="Arial" w:cs="Arial"/>
          </w:rPr>
          <w:t>https://doi.org/10.3390/soilsystems8030101</w:t>
        </w:r>
      </w:hyperlink>
    </w:p>
    <w:p w14:paraId="1C90AF57" w14:textId="18083558" w:rsidR="009215F2" w:rsidRPr="0003134F" w:rsidRDefault="009215F2" w:rsidP="00094B1E">
      <w:pPr>
        <w:pStyle w:val="Body"/>
        <w:ind w:left="567" w:hanging="567"/>
        <w:rPr>
          <w:rFonts w:ascii="Arial" w:hAnsi="Arial" w:cs="Arial"/>
        </w:rPr>
      </w:pPr>
      <w:r w:rsidRPr="009215F2">
        <w:rPr>
          <w:rFonts w:ascii="Arial" w:hAnsi="Arial" w:cs="Arial"/>
          <w:b/>
          <w:bCs/>
        </w:rPr>
        <w:t>Schwantes Marinho, M. A., Oliveira, R. S., Pinto, J. R., &amp; Fernandes, G. W. (2022).</w:t>
      </w:r>
      <w:r w:rsidRPr="009215F2">
        <w:rPr>
          <w:rFonts w:ascii="Arial" w:hAnsi="Arial" w:cs="Arial"/>
        </w:rPr>
        <w:t xml:space="preserve"> Long-term fire effects in tropical ecosystems. </w:t>
      </w:r>
      <w:r w:rsidRPr="0003134F">
        <w:rPr>
          <w:rFonts w:ascii="Arial" w:hAnsi="Arial" w:cs="Arial"/>
        </w:rPr>
        <w:t xml:space="preserve">Ecological Indicators, 144, 109470. </w:t>
      </w:r>
      <w:hyperlink r:id="rId40" w:history="1">
        <w:r w:rsidRPr="0003134F">
          <w:rPr>
            <w:rStyle w:val="Lienhypertexte"/>
            <w:rFonts w:ascii="Arial" w:hAnsi="Arial" w:cs="Arial"/>
          </w:rPr>
          <w:t>https://doi.org/10.1016/j.ecolind.2022.109470</w:t>
        </w:r>
      </w:hyperlink>
    </w:p>
    <w:p w14:paraId="7B4B9F9D" w14:textId="0A9BDE30" w:rsidR="009215F2" w:rsidRPr="0003134F" w:rsidRDefault="009215F2" w:rsidP="009215F2">
      <w:pPr>
        <w:pStyle w:val="Body"/>
        <w:spacing w:after="120"/>
        <w:ind w:left="567" w:hanging="567"/>
        <w:rPr>
          <w:rFonts w:ascii="Arial" w:hAnsi="Arial" w:cs="Arial"/>
        </w:rPr>
      </w:pPr>
      <w:r w:rsidRPr="009215F2">
        <w:rPr>
          <w:rFonts w:ascii="Arial" w:hAnsi="Arial" w:cs="Arial"/>
          <w:b/>
          <w:bCs/>
          <w:lang w:val="fr-CI"/>
        </w:rPr>
        <w:t>Soro, D., Kouamé, K., &amp; Yao, B. (2020).</w:t>
      </w:r>
      <w:r w:rsidRPr="009215F2">
        <w:rPr>
          <w:rFonts w:ascii="Arial" w:hAnsi="Arial" w:cs="Arial"/>
          <w:lang w:val="fr-CI"/>
        </w:rPr>
        <w:t xml:space="preserve"> </w:t>
      </w:r>
      <w:r w:rsidRPr="009215F2">
        <w:rPr>
          <w:rFonts w:ascii="Arial" w:hAnsi="Arial" w:cs="Arial"/>
        </w:rPr>
        <w:t xml:space="preserve">Cashew expansion and land degradation in Côte d’Ivoire. Journal of Arid Environments, 181, 104245. </w:t>
      </w:r>
      <w:hyperlink r:id="rId41" w:history="1">
        <w:r w:rsidRPr="0003134F">
          <w:rPr>
            <w:rStyle w:val="Lienhypertexte"/>
            <w:rFonts w:ascii="Arial" w:hAnsi="Arial" w:cs="Arial"/>
          </w:rPr>
          <w:t>https://doi.org/10.1016/j.jaridenv.2020.104245</w:t>
        </w:r>
      </w:hyperlink>
    </w:p>
    <w:p w14:paraId="3CABDFBF" w14:textId="56346947" w:rsidR="009215F2" w:rsidRPr="0003134F" w:rsidRDefault="009215F2" w:rsidP="009215F2">
      <w:pPr>
        <w:pStyle w:val="Body"/>
        <w:ind w:left="567" w:hanging="567"/>
        <w:rPr>
          <w:rFonts w:ascii="Arial" w:hAnsi="Arial" w:cs="Arial"/>
        </w:rPr>
      </w:pPr>
      <w:r w:rsidRPr="009215F2">
        <w:rPr>
          <w:rFonts w:ascii="Arial" w:hAnsi="Arial" w:cs="Arial"/>
          <w:b/>
          <w:bCs/>
        </w:rPr>
        <w:t>Staver, A. C., Archibald, S., &amp; Levin, S. A. (2020).</w:t>
      </w:r>
      <w:r w:rsidRPr="009215F2">
        <w:rPr>
          <w:rFonts w:ascii="Arial" w:hAnsi="Arial" w:cs="Arial"/>
        </w:rPr>
        <w:t xml:space="preserve"> Fire–vegetation feedbacks and biome shifts. </w:t>
      </w:r>
      <w:r w:rsidRPr="0003134F">
        <w:rPr>
          <w:rFonts w:ascii="Arial" w:hAnsi="Arial" w:cs="Arial"/>
        </w:rPr>
        <w:t xml:space="preserve">Nature Ecology &amp; Evolution, 4, 1173–1180. </w:t>
      </w:r>
      <w:hyperlink r:id="rId42" w:history="1">
        <w:r w:rsidRPr="0003134F">
          <w:rPr>
            <w:rStyle w:val="Lienhypertexte"/>
            <w:rFonts w:ascii="Arial" w:hAnsi="Arial" w:cs="Arial"/>
          </w:rPr>
          <w:t>https://doi.org/10.1038/s41559-020-1250-0</w:t>
        </w:r>
      </w:hyperlink>
    </w:p>
    <w:p w14:paraId="119390C7" w14:textId="160764B8" w:rsidR="00C07EE0" w:rsidRPr="00667DEB" w:rsidRDefault="00C07EE0" w:rsidP="00894B33">
      <w:pPr>
        <w:pStyle w:val="Body"/>
        <w:ind w:left="567" w:hanging="567"/>
        <w:rPr>
          <w:lang w:val="fr-CI"/>
        </w:rPr>
      </w:pPr>
      <w:r w:rsidRPr="00C07EE0">
        <w:rPr>
          <w:rFonts w:ascii="Arial" w:hAnsi="Arial" w:cs="Arial"/>
          <w:b/>
          <w:bCs/>
        </w:rPr>
        <w:lastRenderedPageBreak/>
        <w:t xml:space="preserve">Tellen, V.A., Yerima, B.P.K (2019). </w:t>
      </w:r>
      <w:r w:rsidRPr="00C07EE0">
        <w:rPr>
          <w:rFonts w:ascii="Arial" w:hAnsi="Arial" w:cs="Arial"/>
        </w:rPr>
        <w:t xml:space="preserve">Effects of land use change on soil physicochemical properties in selected areas in the North West region of Cameroon. </w:t>
      </w:r>
      <w:r w:rsidRPr="00094B1E">
        <w:rPr>
          <w:rFonts w:ascii="Arial" w:hAnsi="Arial" w:cs="Arial"/>
          <w:lang w:val="fr-CI"/>
        </w:rPr>
        <w:t xml:space="preserve">Environ Syst Res 7, 3. </w:t>
      </w:r>
      <w:hyperlink r:id="rId43" w:history="1">
        <w:r w:rsidRPr="00094B1E">
          <w:rPr>
            <w:rStyle w:val="Lienhypertexte"/>
            <w:rFonts w:ascii="Arial" w:hAnsi="Arial" w:cs="Arial"/>
            <w:lang w:val="fr-CI"/>
          </w:rPr>
          <w:t>https://doi.org/10.1186/s40068-018-0106-0</w:t>
        </w:r>
      </w:hyperlink>
    </w:p>
    <w:p w14:paraId="15564AC7" w14:textId="63A77409" w:rsidR="001446BA" w:rsidRPr="00667DEB" w:rsidRDefault="001446BA" w:rsidP="00894B33">
      <w:pPr>
        <w:pStyle w:val="Body"/>
        <w:ind w:left="567" w:hanging="567"/>
        <w:rPr>
          <w:rFonts w:ascii="Arial" w:hAnsi="Arial" w:cs="Arial"/>
        </w:rPr>
      </w:pPr>
      <w:r w:rsidRPr="001446BA">
        <w:rPr>
          <w:rFonts w:ascii="Arial" w:hAnsi="Arial" w:cs="Arial"/>
          <w:b/>
          <w:bCs/>
          <w:lang w:val="fr-CI"/>
        </w:rPr>
        <w:t>Timité, N., Kouakou, A. T. M., Bamba, I., Barima, Y. S. S., &amp; Bogaert, J. (2022)</w:t>
      </w:r>
      <w:r w:rsidRPr="001446BA">
        <w:rPr>
          <w:rFonts w:ascii="Arial" w:hAnsi="Arial" w:cs="Arial"/>
          <w:lang w:val="fr-CI"/>
        </w:rPr>
        <w:t xml:space="preserve">. </w:t>
      </w:r>
      <w:r w:rsidRPr="001446BA">
        <w:rPr>
          <w:rFonts w:ascii="Arial" w:hAnsi="Arial" w:cs="Arial"/>
        </w:rPr>
        <w:t xml:space="preserve">Climate Variability in the Sudanian Zone of Côte d’Ivoire: Weather Observations, Perceptions, and Adaptation Strategies of Farmers. </w:t>
      </w:r>
      <w:r w:rsidRPr="00667DEB">
        <w:rPr>
          <w:rFonts w:ascii="Arial" w:hAnsi="Arial" w:cs="Arial"/>
        </w:rPr>
        <w:t xml:space="preserve">Sustainability, 14(16), 10410. </w:t>
      </w:r>
      <w:hyperlink r:id="rId44" w:history="1">
        <w:r w:rsidRPr="00667DEB">
          <w:rPr>
            <w:rStyle w:val="Lienhypertexte"/>
            <w:rFonts w:ascii="Arial" w:hAnsi="Arial" w:cs="Arial"/>
          </w:rPr>
          <w:t>https://doi.org/10.3390/su141610410</w:t>
        </w:r>
      </w:hyperlink>
    </w:p>
    <w:p w14:paraId="4D682E5C" w14:textId="49F0E1BD" w:rsidR="005B7E23" w:rsidRPr="0003134F" w:rsidRDefault="005B7E23" w:rsidP="005B7E23">
      <w:pPr>
        <w:pStyle w:val="Body"/>
        <w:ind w:left="567" w:hanging="567"/>
        <w:rPr>
          <w:rFonts w:ascii="Arial" w:hAnsi="Arial" w:cs="Arial"/>
        </w:rPr>
      </w:pPr>
      <w:r w:rsidRPr="00667DEB">
        <w:rPr>
          <w:rFonts w:ascii="Arial" w:hAnsi="Arial" w:cs="Arial"/>
          <w:b/>
          <w:bCs/>
        </w:rPr>
        <w:t>Traoré, S., Zo Bi, I. C., Piponiot, C., Aussenac, R., &amp; Henry, H. F. (2024</w:t>
      </w:r>
      <w:r w:rsidRPr="00667DEB">
        <w:rPr>
          <w:rFonts w:ascii="Arial" w:hAnsi="Arial" w:cs="Arial"/>
        </w:rPr>
        <w:t xml:space="preserve">). </w:t>
      </w:r>
      <w:r w:rsidRPr="005B7E23">
        <w:rPr>
          <w:rFonts w:ascii="Arial" w:hAnsi="Arial" w:cs="Arial"/>
        </w:rPr>
        <w:t xml:space="preserve">Fragmentation is the main driver of residual forest aboveground biomass in West African low forest–high deforestation landscapes. *Trees, Forests and People, 15, 100477. </w:t>
      </w:r>
      <w:hyperlink r:id="rId45" w:history="1">
        <w:r w:rsidRPr="0003134F">
          <w:rPr>
            <w:rStyle w:val="Lienhypertexte"/>
            <w:rFonts w:ascii="Arial" w:hAnsi="Arial" w:cs="Arial"/>
          </w:rPr>
          <w:t>https://doi.org/10.1016/j.tfp.2023.100477</w:t>
        </w:r>
      </w:hyperlink>
    </w:p>
    <w:p w14:paraId="42B5684A" w14:textId="2F74C689" w:rsidR="00693198" w:rsidRPr="00FB3A86" w:rsidRDefault="00693198" w:rsidP="005B7E23">
      <w:pPr>
        <w:pStyle w:val="Body"/>
        <w:ind w:left="567" w:hanging="567"/>
        <w:rPr>
          <w:rFonts w:ascii="Arial" w:hAnsi="Arial" w:cs="Arial"/>
        </w:rPr>
      </w:pPr>
      <w:r w:rsidRPr="00693198">
        <w:rPr>
          <w:rFonts w:ascii="Arial" w:hAnsi="Arial" w:cs="Arial"/>
          <w:b/>
          <w:bCs/>
          <w:lang w:val="fr-CI"/>
        </w:rPr>
        <w:t>Yao, K. L., Kouakou, K. E., Kouassi, A. M., Deguy, A. J.-P., &amp; Camara, M. (2023).</w:t>
      </w:r>
      <w:r w:rsidRPr="00693198">
        <w:rPr>
          <w:rFonts w:ascii="Arial" w:hAnsi="Arial" w:cs="Arial"/>
          <w:lang w:val="fr-CI"/>
        </w:rPr>
        <w:t xml:space="preserve"> </w:t>
      </w:r>
      <w:r w:rsidRPr="00693198">
        <w:rPr>
          <w:rFonts w:ascii="Arial" w:hAnsi="Arial" w:cs="Arial"/>
        </w:rPr>
        <w:t>Analysis of land use change in the N’Zi watershed of Côte d'Ivoire using Landsat satellite images. Earth and Space Science, 10(3). https://doi.org/10.1029/2022EA002744</w:t>
      </w:r>
    </w:p>
    <w:p w14:paraId="47751FF2" w14:textId="77777777" w:rsidR="004D4277" w:rsidRDefault="004D4277" w:rsidP="00441B6F">
      <w:pPr>
        <w:pStyle w:val="Appendix"/>
        <w:spacing w:after="0"/>
        <w:jc w:val="both"/>
        <w:rPr>
          <w:rFonts w:ascii="Arial" w:hAnsi="Arial" w:cs="Arial"/>
          <w:b w:val="0"/>
        </w:rPr>
      </w:pPr>
    </w:p>
    <w:p w14:paraId="05E4D014" w14:textId="54E45737" w:rsidR="00A30B1E" w:rsidRPr="00FB3A86" w:rsidRDefault="00A30B1E" w:rsidP="00441B6F">
      <w:pPr>
        <w:pStyle w:val="Appendix"/>
        <w:spacing w:after="0"/>
        <w:jc w:val="both"/>
        <w:rPr>
          <w:rFonts w:ascii="Arial" w:hAnsi="Arial" w:cs="Arial"/>
          <w:b w:val="0"/>
        </w:rPr>
        <w:sectPr w:rsidR="00A30B1E" w:rsidRPr="00FB3A86" w:rsidSect="00EB7952">
          <w:headerReference w:type="even" r:id="rId46"/>
          <w:headerReference w:type="default" r:id="rId47"/>
          <w:headerReference w:type="first" r:id="rId48"/>
          <w:type w:val="continuous"/>
          <w:pgSz w:w="12240" w:h="15840"/>
          <w:pgMar w:top="1440" w:right="2016" w:bottom="2016" w:left="2016" w:header="720" w:footer="1123" w:gutter="0"/>
          <w:cols w:space="720"/>
          <w:docGrid w:linePitch="272"/>
        </w:sectPr>
      </w:pPr>
    </w:p>
    <w:p w14:paraId="46E2914C" w14:textId="77777777" w:rsidR="00520DB1" w:rsidRPr="00FB3A86" w:rsidRDefault="00520DB1" w:rsidP="00441B6F">
      <w:pPr>
        <w:pStyle w:val="Appendix"/>
        <w:spacing w:after="0"/>
        <w:jc w:val="both"/>
        <w:rPr>
          <w:rFonts w:ascii="Arial" w:hAnsi="Arial" w:cs="Arial"/>
          <w:b w:val="0"/>
        </w:rPr>
      </w:pPr>
    </w:p>
    <w:sectPr w:rsidR="00520DB1" w:rsidRPr="00FB3A86" w:rsidSect="00EB795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583043" w14:textId="77777777" w:rsidR="00763BA3" w:rsidRDefault="00763BA3" w:rsidP="00C37E61">
      <w:r>
        <w:separator/>
      </w:r>
    </w:p>
  </w:endnote>
  <w:endnote w:type="continuationSeparator" w:id="0">
    <w:p w14:paraId="49BF7358" w14:textId="77777777" w:rsidR="00763BA3" w:rsidRDefault="00763BA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inionPro-Capt">
    <w:altName w:val="Batang"/>
    <w:panose1 w:val="00000000000000000000"/>
    <w:charset w:val="81"/>
    <w:family w:val="roman"/>
    <w:notTrueType/>
    <w:pitch w:val="default"/>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EC6D87" w14:textId="77777777" w:rsidR="00763BA3" w:rsidRDefault="00763BA3" w:rsidP="00C37E61">
      <w:r>
        <w:separator/>
      </w:r>
    </w:p>
  </w:footnote>
  <w:footnote w:type="continuationSeparator" w:id="0">
    <w:p w14:paraId="6DCA9C5F" w14:textId="77777777" w:rsidR="00763BA3" w:rsidRDefault="00763BA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E52E1" w14:textId="68EDB53B" w:rsidR="006C7635" w:rsidRDefault="00000000">
    <w:pPr>
      <w:pStyle w:val="En-tte"/>
    </w:pPr>
    <w:r>
      <w:rPr>
        <w:noProof/>
      </w:rPr>
      <w:pict w14:anchorId="071919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743329"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D7D93" w14:textId="785749BF" w:rsidR="006C7635" w:rsidRDefault="00000000">
    <w:pPr>
      <w:pStyle w:val="En-tte"/>
    </w:pPr>
    <w:r>
      <w:rPr>
        <w:noProof/>
      </w:rPr>
      <w:pict w14:anchorId="52B802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743330"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6294D" w14:textId="4B9808BB" w:rsidR="006C7635" w:rsidRDefault="00000000">
    <w:pPr>
      <w:pStyle w:val="En-tte"/>
    </w:pPr>
    <w:r>
      <w:rPr>
        <w:noProof/>
      </w:rPr>
      <w:pict w14:anchorId="0C1639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743328" o:spid="_x0000_s1025"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CD7405"/>
    <w:multiLevelType w:val="hybridMultilevel"/>
    <w:tmpl w:val="DE66AB3E"/>
    <w:lvl w:ilvl="0" w:tplc="3398AB5E">
      <w:start w:val="2"/>
      <w:numFmt w:val="bullet"/>
      <w:lvlText w:val="-"/>
      <w:lvlJc w:val="left"/>
      <w:pPr>
        <w:ind w:left="720" w:hanging="360"/>
      </w:pPr>
      <w:rPr>
        <w:rFonts w:ascii="Arial" w:eastAsia="Times New Roman" w:hAnsi="Arial" w:cs="Aria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0516E2C"/>
    <w:multiLevelType w:val="hybridMultilevel"/>
    <w:tmpl w:val="C9F2E7E0"/>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DF5B22"/>
    <w:multiLevelType w:val="multilevel"/>
    <w:tmpl w:val="E9341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2714498"/>
    <w:multiLevelType w:val="multilevel"/>
    <w:tmpl w:val="9ABA5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95382A"/>
    <w:multiLevelType w:val="multilevel"/>
    <w:tmpl w:val="E65A9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EDE7DFA"/>
    <w:multiLevelType w:val="multilevel"/>
    <w:tmpl w:val="5DE20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636845"/>
    <w:multiLevelType w:val="multilevel"/>
    <w:tmpl w:val="C49C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AF3937"/>
    <w:multiLevelType w:val="multilevel"/>
    <w:tmpl w:val="44A83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528F0915"/>
    <w:multiLevelType w:val="hybridMultilevel"/>
    <w:tmpl w:val="41000CB6"/>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25"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5A01A2"/>
    <w:multiLevelType w:val="multilevel"/>
    <w:tmpl w:val="867CB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68C05002"/>
    <w:multiLevelType w:val="hybridMultilevel"/>
    <w:tmpl w:val="42D8AF1C"/>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29" w15:restartNumberingAfterBreak="0">
    <w:nsid w:val="68FF4724"/>
    <w:multiLevelType w:val="multilevel"/>
    <w:tmpl w:val="D7600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8" w15:restartNumberingAfterBreak="0">
    <w:nsid w:val="7B136980"/>
    <w:multiLevelType w:val="multilevel"/>
    <w:tmpl w:val="3D5A3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83684407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058318031">
    <w:abstractNumId w:val="23"/>
  </w:num>
  <w:num w:numId="3" w16cid:durableId="1122311287">
    <w:abstractNumId w:val="35"/>
  </w:num>
  <w:num w:numId="4" w16cid:durableId="1369334953">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00533165">
    <w:abstractNumId w:val="8"/>
  </w:num>
  <w:num w:numId="6" w16cid:durableId="434596978">
    <w:abstractNumId w:val="7"/>
  </w:num>
  <w:num w:numId="7" w16cid:durableId="471559364">
    <w:abstractNumId w:val="1"/>
  </w:num>
  <w:num w:numId="8" w16cid:durableId="1898007277">
    <w:abstractNumId w:val="15"/>
  </w:num>
  <w:num w:numId="9" w16cid:durableId="1201935296">
    <w:abstractNumId w:val="37"/>
  </w:num>
  <w:num w:numId="10" w16cid:durableId="911695715">
    <w:abstractNumId w:val="2"/>
  </w:num>
  <w:num w:numId="11" w16cid:durableId="237597785">
    <w:abstractNumId w:val="30"/>
  </w:num>
  <w:num w:numId="12" w16cid:durableId="1259943105">
    <w:abstractNumId w:val="4"/>
  </w:num>
  <w:num w:numId="13" w16cid:durableId="637346346">
    <w:abstractNumId w:val="27"/>
  </w:num>
  <w:num w:numId="14" w16cid:durableId="1816558892">
    <w:abstractNumId w:val="9"/>
  </w:num>
  <w:num w:numId="15" w16cid:durableId="1144739685">
    <w:abstractNumId w:val="33"/>
  </w:num>
  <w:num w:numId="16" w16cid:durableId="589318769">
    <w:abstractNumId w:val="6"/>
  </w:num>
  <w:num w:numId="17" w16cid:durableId="176695035">
    <w:abstractNumId w:val="34"/>
  </w:num>
  <w:num w:numId="18" w16cid:durableId="1473790903">
    <w:abstractNumId w:val="17"/>
  </w:num>
  <w:num w:numId="19" w16cid:durableId="1130200294">
    <w:abstractNumId w:val="41"/>
  </w:num>
  <w:num w:numId="20" w16cid:durableId="143740323">
    <w:abstractNumId w:val="14"/>
  </w:num>
  <w:num w:numId="21" w16cid:durableId="719204374">
    <w:abstractNumId w:val="11"/>
  </w:num>
  <w:num w:numId="22" w16cid:durableId="1712654809">
    <w:abstractNumId w:val="16"/>
  </w:num>
  <w:num w:numId="23" w16cid:durableId="1445808065">
    <w:abstractNumId w:val="31"/>
  </w:num>
  <w:num w:numId="24" w16cid:durableId="1256406133">
    <w:abstractNumId w:val="39"/>
  </w:num>
  <w:num w:numId="25" w16cid:durableId="1756630034">
    <w:abstractNumId w:val="5"/>
  </w:num>
  <w:num w:numId="26" w16cid:durableId="141429648">
    <w:abstractNumId w:val="25"/>
  </w:num>
  <w:num w:numId="27" w16cid:durableId="1906379473">
    <w:abstractNumId w:val="32"/>
  </w:num>
  <w:num w:numId="28" w16cid:durableId="1931889819">
    <w:abstractNumId w:val="40"/>
  </w:num>
  <w:num w:numId="29" w16cid:durableId="484783372">
    <w:abstractNumId w:val="36"/>
  </w:num>
  <w:num w:numId="30" w16cid:durableId="463885004">
    <w:abstractNumId w:val="12"/>
  </w:num>
  <w:num w:numId="31" w16cid:durableId="2015455997">
    <w:abstractNumId w:val="10"/>
  </w:num>
  <w:num w:numId="32" w16cid:durableId="1709061762">
    <w:abstractNumId w:val="26"/>
  </w:num>
  <w:num w:numId="33" w16cid:durableId="1779831099">
    <w:abstractNumId w:val="20"/>
  </w:num>
  <w:num w:numId="34" w16cid:durableId="133640242">
    <w:abstractNumId w:val="28"/>
  </w:num>
  <w:num w:numId="35" w16cid:durableId="887299666">
    <w:abstractNumId w:val="21"/>
  </w:num>
  <w:num w:numId="36" w16cid:durableId="2105571376">
    <w:abstractNumId w:val="22"/>
  </w:num>
  <w:num w:numId="37" w16cid:durableId="1709724497">
    <w:abstractNumId w:val="38"/>
  </w:num>
  <w:num w:numId="38" w16cid:durableId="1302345280">
    <w:abstractNumId w:val="18"/>
  </w:num>
  <w:num w:numId="39" w16cid:durableId="494077505">
    <w:abstractNumId w:val="24"/>
  </w:num>
  <w:num w:numId="40" w16cid:durableId="433290411">
    <w:abstractNumId w:val="13"/>
  </w:num>
  <w:num w:numId="41" w16cid:durableId="2140487107">
    <w:abstractNumId w:val="29"/>
  </w:num>
  <w:num w:numId="42" w16cid:durableId="1509711282">
    <w:abstractNumId w:val="19"/>
  </w:num>
  <w:num w:numId="43" w16cid:durableId="1674540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sDAzMjUxtrA0M7YwNjRS0lEKTi0uzszPAykwqgUAuyIiViwAAAA="/>
  </w:docVars>
  <w:rsids>
    <w:rsidRoot w:val="00AA6219"/>
    <w:rsid w:val="00000F8F"/>
    <w:rsid w:val="00030174"/>
    <w:rsid w:val="0003134F"/>
    <w:rsid w:val="00041BDA"/>
    <w:rsid w:val="0004579C"/>
    <w:rsid w:val="000908CD"/>
    <w:rsid w:val="00094B1E"/>
    <w:rsid w:val="000A254C"/>
    <w:rsid w:val="000A47FA"/>
    <w:rsid w:val="000A65D3"/>
    <w:rsid w:val="000B0584"/>
    <w:rsid w:val="000B1E33"/>
    <w:rsid w:val="000B368D"/>
    <w:rsid w:val="000D19BE"/>
    <w:rsid w:val="000D501E"/>
    <w:rsid w:val="000D689F"/>
    <w:rsid w:val="000E7B7B"/>
    <w:rsid w:val="000E7D62"/>
    <w:rsid w:val="00100DD0"/>
    <w:rsid w:val="00103357"/>
    <w:rsid w:val="00123C9F"/>
    <w:rsid w:val="00126190"/>
    <w:rsid w:val="00130F17"/>
    <w:rsid w:val="001320BF"/>
    <w:rsid w:val="00137EFE"/>
    <w:rsid w:val="001446BA"/>
    <w:rsid w:val="00146D37"/>
    <w:rsid w:val="00155A99"/>
    <w:rsid w:val="00160E9B"/>
    <w:rsid w:val="00161FFD"/>
    <w:rsid w:val="00163BC4"/>
    <w:rsid w:val="0018209A"/>
    <w:rsid w:val="00191062"/>
    <w:rsid w:val="00192B72"/>
    <w:rsid w:val="001A29D8"/>
    <w:rsid w:val="001A5CAA"/>
    <w:rsid w:val="001B0427"/>
    <w:rsid w:val="001B15A7"/>
    <w:rsid w:val="001B6337"/>
    <w:rsid w:val="001C6333"/>
    <w:rsid w:val="001C75F1"/>
    <w:rsid w:val="001D324E"/>
    <w:rsid w:val="001D3A51"/>
    <w:rsid w:val="001E10D2"/>
    <w:rsid w:val="001E25B4"/>
    <w:rsid w:val="001E44FE"/>
    <w:rsid w:val="00200595"/>
    <w:rsid w:val="00204835"/>
    <w:rsid w:val="00231920"/>
    <w:rsid w:val="0023195C"/>
    <w:rsid w:val="00241478"/>
    <w:rsid w:val="0024282C"/>
    <w:rsid w:val="002460DC"/>
    <w:rsid w:val="00250985"/>
    <w:rsid w:val="002556F6"/>
    <w:rsid w:val="00255836"/>
    <w:rsid w:val="00263A52"/>
    <w:rsid w:val="002662F3"/>
    <w:rsid w:val="00283105"/>
    <w:rsid w:val="00284C4C"/>
    <w:rsid w:val="00287E68"/>
    <w:rsid w:val="00296529"/>
    <w:rsid w:val="00296873"/>
    <w:rsid w:val="002B27FB"/>
    <w:rsid w:val="002B3695"/>
    <w:rsid w:val="002B685A"/>
    <w:rsid w:val="002C57D2"/>
    <w:rsid w:val="002D03DF"/>
    <w:rsid w:val="002D3A7D"/>
    <w:rsid w:val="002E0D56"/>
    <w:rsid w:val="002E294E"/>
    <w:rsid w:val="002E2B64"/>
    <w:rsid w:val="002F4EF3"/>
    <w:rsid w:val="00306E17"/>
    <w:rsid w:val="00315186"/>
    <w:rsid w:val="003259FB"/>
    <w:rsid w:val="0032612A"/>
    <w:rsid w:val="0033343E"/>
    <w:rsid w:val="003512C2"/>
    <w:rsid w:val="00371FB6"/>
    <w:rsid w:val="003763C1"/>
    <w:rsid w:val="00376BBE"/>
    <w:rsid w:val="00382E0A"/>
    <w:rsid w:val="0039224F"/>
    <w:rsid w:val="003A43A4"/>
    <w:rsid w:val="003A7BAF"/>
    <w:rsid w:val="003A7E18"/>
    <w:rsid w:val="003B4482"/>
    <w:rsid w:val="003C4C86"/>
    <w:rsid w:val="003C6258"/>
    <w:rsid w:val="003D01CF"/>
    <w:rsid w:val="003D2A0A"/>
    <w:rsid w:val="003E0929"/>
    <w:rsid w:val="003E2904"/>
    <w:rsid w:val="003F4F0E"/>
    <w:rsid w:val="00401927"/>
    <w:rsid w:val="0040386D"/>
    <w:rsid w:val="0041027F"/>
    <w:rsid w:val="00410A08"/>
    <w:rsid w:val="00412475"/>
    <w:rsid w:val="00415DD4"/>
    <w:rsid w:val="00422334"/>
    <w:rsid w:val="00423789"/>
    <w:rsid w:val="00440F43"/>
    <w:rsid w:val="00441B6F"/>
    <w:rsid w:val="004434AF"/>
    <w:rsid w:val="00446221"/>
    <w:rsid w:val="00450E62"/>
    <w:rsid w:val="004539DB"/>
    <w:rsid w:val="00454E5F"/>
    <w:rsid w:val="0045671A"/>
    <w:rsid w:val="00471A80"/>
    <w:rsid w:val="00482311"/>
    <w:rsid w:val="00496DAE"/>
    <w:rsid w:val="004D102C"/>
    <w:rsid w:val="004D192F"/>
    <w:rsid w:val="004D305E"/>
    <w:rsid w:val="004D3391"/>
    <w:rsid w:val="004D4277"/>
    <w:rsid w:val="004E24BF"/>
    <w:rsid w:val="00502516"/>
    <w:rsid w:val="00505F06"/>
    <w:rsid w:val="00506828"/>
    <w:rsid w:val="0051005A"/>
    <w:rsid w:val="00520DB1"/>
    <w:rsid w:val="0053056E"/>
    <w:rsid w:val="00554FDA"/>
    <w:rsid w:val="005644F1"/>
    <w:rsid w:val="005649C6"/>
    <w:rsid w:val="0058234A"/>
    <w:rsid w:val="005906EB"/>
    <w:rsid w:val="005917E5"/>
    <w:rsid w:val="00595DA6"/>
    <w:rsid w:val="005B7E23"/>
    <w:rsid w:val="005C784C"/>
    <w:rsid w:val="005D17F6"/>
    <w:rsid w:val="005E5539"/>
    <w:rsid w:val="00602BF5"/>
    <w:rsid w:val="00617139"/>
    <w:rsid w:val="00617FDD"/>
    <w:rsid w:val="00633614"/>
    <w:rsid w:val="00633F68"/>
    <w:rsid w:val="00636EB2"/>
    <w:rsid w:val="006375B8"/>
    <w:rsid w:val="0066510A"/>
    <w:rsid w:val="00667DEB"/>
    <w:rsid w:val="00673F9F"/>
    <w:rsid w:val="006813D3"/>
    <w:rsid w:val="00686953"/>
    <w:rsid w:val="00687DEA"/>
    <w:rsid w:val="00687E67"/>
    <w:rsid w:val="00693198"/>
    <w:rsid w:val="006967F7"/>
    <w:rsid w:val="00697DCB"/>
    <w:rsid w:val="006A250C"/>
    <w:rsid w:val="006B21D3"/>
    <w:rsid w:val="006B57D0"/>
    <w:rsid w:val="006C3C0E"/>
    <w:rsid w:val="006C7635"/>
    <w:rsid w:val="006D218E"/>
    <w:rsid w:val="006D30FF"/>
    <w:rsid w:val="006D61F3"/>
    <w:rsid w:val="006D6222"/>
    <w:rsid w:val="006D6940"/>
    <w:rsid w:val="006F11EC"/>
    <w:rsid w:val="006F2098"/>
    <w:rsid w:val="0070082C"/>
    <w:rsid w:val="00710B52"/>
    <w:rsid w:val="0071549D"/>
    <w:rsid w:val="007369E6"/>
    <w:rsid w:val="00746E59"/>
    <w:rsid w:val="00754C9A"/>
    <w:rsid w:val="0075599A"/>
    <w:rsid w:val="00761D52"/>
    <w:rsid w:val="00763BA3"/>
    <w:rsid w:val="007708BA"/>
    <w:rsid w:val="00776266"/>
    <w:rsid w:val="0077749E"/>
    <w:rsid w:val="00790ADA"/>
    <w:rsid w:val="007A4164"/>
    <w:rsid w:val="007B06E5"/>
    <w:rsid w:val="007B17AD"/>
    <w:rsid w:val="007D2288"/>
    <w:rsid w:val="007E088F"/>
    <w:rsid w:val="007F6EBA"/>
    <w:rsid w:val="007F7B32"/>
    <w:rsid w:val="00804BC2"/>
    <w:rsid w:val="008059E2"/>
    <w:rsid w:val="00807F61"/>
    <w:rsid w:val="0081431A"/>
    <w:rsid w:val="0083216F"/>
    <w:rsid w:val="00836D4B"/>
    <w:rsid w:val="0085021E"/>
    <w:rsid w:val="00860000"/>
    <w:rsid w:val="00863BD3"/>
    <w:rsid w:val="008641ED"/>
    <w:rsid w:val="00866D66"/>
    <w:rsid w:val="008671C6"/>
    <w:rsid w:val="00874A06"/>
    <w:rsid w:val="00875803"/>
    <w:rsid w:val="00894B33"/>
    <w:rsid w:val="008B2861"/>
    <w:rsid w:val="008B459E"/>
    <w:rsid w:val="008C72DD"/>
    <w:rsid w:val="008D2377"/>
    <w:rsid w:val="008E0976"/>
    <w:rsid w:val="008E13AE"/>
    <w:rsid w:val="008E1506"/>
    <w:rsid w:val="008E710C"/>
    <w:rsid w:val="008F69D6"/>
    <w:rsid w:val="00901D48"/>
    <w:rsid w:val="00902823"/>
    <w:rsid w:val="00914DB7"/>
    <w:rsid w:val="00915CA6"/>
    <w:rsid w:val="00921374"/>
    <w:rsid w:val="009215F2"/>
    <w:rsid w:val="00927834"/>
    <w:rsid w:val="0094096B"/>
    <w:rsid w:val="009500A6"/>
    <w:rsid w:val="00957C18"/>
    <w:rsid w:val="009659BA"/>
    <w:rsid w:val="00983040"/>
    <w:rsid w:val="00983C2F"/>
    <w:rsid w:val="009877E7"/>
    <w:rsid w:val="009A1C56"/>
    <w:rsid w:val="009B05A1"/>
    <w:rsid w:val="009B3FB9"/>
    <w:rsid w:val="009C2465"/>
    <w:rsid w:val="009D35A0"/>
    <w:rsid w:val="009D7EB7"/>
    <w:rsid w:val="009E048A"/>
    <w:rsid w:val="009E08E9"/>
    <w:rsid w:val="009E3DB9"/>
    <w:rsid w:val="009E6E35"/>
    <w:rsid w:val="009F0EDA"/>
    <w:rsid w:val="00A03B96"/>
    <w:rsid w:val="00A05B19"/>
    <w:rsid w:val="00A1134E"/>
    <w:rsid w:val="00A227DB"/>
    <w:rsid w:val="00A24E7E"/>
    <w:rsid w:val="00A258C3"/>
    <w:rsid w:val="00A30B1E"/>
    <w:rsid w:val="00A347C0"/>
    <w:rsid w:val="00A45027"/>
    <w:rsid w:val="00A51431"/>
    <w:rsid w:val="00A539AD"/>
    <w:rsid w:val="00A6546F"/>
    <w:rsid w:val="00A752C4"/>
    <w:rsid w:val="00A81FCB"/>
    <w:rsid w:val="00A94063"/>
    <w:rsid w:val="00A95332"/>
    <w:rsid w:val="00A974F6"/>
    <w:rsid w:val="00AA6219"/>
    <w:rsid w:val="00AA74E0"/>
    <w:rsid w:val="00AB703F"/>
    <w:rsid w:val="00AC6BB8"/>
    <w:rsid w:val="00AE008F"/>
    <w:rsid w:val="00B01FCD"/>
    <w:rsid w:val="00B1017A"/>
    <w:rsid w:val="00B1028C"/>
    <w:rsid w:val="00B1776C"/>
    <w:rsid w:val="00B32B09"/>
    <w:rsid w:val="00B52583"/>
    <w:rsid w:val="00B52896"/>
    <w:rsid w:val="00B66308"/>
    <w:rsid w:val="00B70B20"/>
    <w:rsid w:val="00B72B61"/>
    <w:rsid w:val="00B9131A"/>
    <w:rsid w:val="00B94BC6"/>
    <w:rsid w:val="00B95236"/>
    <w:rsid w:val="00B96BD9"/>
    <w:rsid w:val="00BA1B01"/>
    <w:rsid w:val="00BA2641"/>
    <w:rsid w:val="00BA3475"/>
    <w:rsid w:val="00BB37AA"/>
    <w:rsid w:val="00BC303C"/>
    <w:rsid w:val="00BC53A0"/>
    <w:rsid w:val="00BC703F"/>
    <w:rsid w:val="00BD36FB"/>
    <w:rsid w:val="00BE0B5A"/>
    <w:rsid w:val="00BE62AD"/>
    <w:rsid w:val="00BE738F"/>
    <w:rsid w:val="00BF0DF1"/>
    <w:rsid w:val="00BF121F"/>
    <w:rsid w:val="00BF1F80"/>
    <w:rsid w:val="00C07EE0"/>
    <w:rsid w:val="00C166EF"/>
    <w:rsid w:val="00C17EB0"/>
    <w:rsid w:val="00C27F5F"/>
    <w:rsid w:val="00C30A0F"/>
    <w:rsid w:val="00C327AF"/>
    <w:rsid w:val="00C36CD3"/>
    <w:rsid w:val="00C37E61"/>
    <w:rsid w:val="00C42287"/>
    <w:rsid w:val="00C521CB"/>
    <w:rsid w:val="00C66197"/>
    <w:rsid w:val="00C66BB5"/>
    <w:rsid w:val="00C70F1B"/>
    <w:rsid w:val="00C71A47"/>
    <w:rsid w:val="00C7464C"/>
    <w:rsid w:val="00C85588"/>
    <w:rsid w:val="00C902BE"/>
    <w:rsid w:val="00C95314"/>
    <w:rsid w:val="00CC7BDD"/>
    <w:rsid w:val="00CD02E9"/>
    <w:rsid w:val="00CD6755"/>
    <w:rsid w:val="00CD6856"/>
    <w:rsid w:val="00CE0089"/>
    <w:rsid w:val="00CE793C"/>
    <w:rsid w:val="00CF193C"/>
    <w:rsid w:val="00D173F1"/>
    <w:rsid w:val="00D23052"/>
    <w:rsid w:val="00D276F3"/>
    <w:rsid w:val="00D341F4"/>
    <w:rsid w:val="00D428D7"/>
    <w:rsid w:val="00D441B2"/>
    <w:rsid w:val="00D6347A"/>
    <w:rsid w:val="00D74CB0"/>
    <w:rsid w:val="00D8295D"/>
    <w:rsid w:val="00D8562B"/>
    <w:rsid w:val="00D958DB"/>
    <w:rsid w:val="00D9730E"/>
    <w:rsid w:val="00DA0715"/>
    <w:rsid w:val="00DA3EB7"/>
    <w:rsid w:val="00DA7E71"/>
    <w:rsid w:val="00DB2EDF"/>
    <w:rsid w:val="00DB65A4"/>
    <w:rsid w:val="00DC2A65"/>
    <w:rsid w:val="00DD141F"/>
    <w:rsid w:val="00DE15F0"/>
    <w:rsid w:val="00DE5663"/>
    <w:rsid w:val="00DE78AA"/>
    <w:rsid w:val="00DF646C"/>
    <w:rsid w:val="00E0005F"/>
    <w:rsid w:val="00E053D0"/>
    <w:rsid w:val="00E0558B"/>
    <w:rsid w:val="00E06874"/>
    <w:rsid w:val="00E102D1"/>
    <w:rsid w:val="00E15994"/>
    <w:rsid w:val="00E25049"/>
    <w:rsid w:val="00E25A5B"/>
    <w:rsid w:val="00E25ED2"/>
    <w:rsid w:val="00E3114E"/>
    <w:rsid w:val="00E31A70"/>
    <w:rsid w:val="00E35B02"/>
    <w:rsid w:val="00E41119"/>
    <w:rsid w:val="00E421D1"/>
    <w:rsid w:val="00E440FE"/>
    <w:rsid w:val="00E46381"/>
    <w:rsid w:val="00E50074"/>
    <w:rsid w:val="00E607FE"/>
    <w:rsid w:val="00E61AAC"/>
    <w:rsid w:val="00E66496"/>
    <w:rsid w:val="00E66B35"/>
    <w:rsid w:val="00E66E10"/>
    <w:rsid w:val="00E769F6"/>
    <w:rsid w:val="00E80AB3"/>
    <w:rsid w:val="00E8407C"/>
    <w:rsid w:val="00E84F3C"/>
    <w:rsid w:val="00E87771"/>
    <w:rsid w:val="00E91DAF"/>
    <w:rsid w:val="00EA012C"/>
    <w:rsid w:val="00EA1D64"/>
    <w:rsid w:val="00EA26F2"/>
    <w:rsid w:val="00EA5B20"/>
    <w:rsid w:val="00EB1B25"/>
    <w:rsid w:val="00EB7952"/>
    <w:rsid w:val="00EC1DAE"/>
    <w:rsid w:val="00EC6A55"/>
    <w:rsid w:val="00ED0288"/>
    <w:rsid w:val="00ED6227"/>
    <w:rsid w:val="00ED69CB"/>
    <w:rsid w:val="00EE52CB"/>
    <w:rsid w:val="00EF5303"/>
    <w:rsid w:val="00EF5675"/>
    <w:rsid w:val="00EF581D"/>
    <w:rsid w:val="00EF7FD8"/>
    <w:rsid w:val="00F06F59"/>
    <w:rsid w:val="00F17988"/>
    <w:rsid w:val="00F23F7F"/>
    <w:rsid w:val="00F33833"/>
    <w:rsid w:val="00F469F0"/>
    <w:rsid w:val="00F51BA5"/>
    <w:rsid w:val="00F53273"/>
    <w:rsid w:val="00F60315"/>
    <w:rsid w:val="00F755E4"/>
    <w:rsid w:val="00F77D02"/>
    <w:rsid w:val="00F84B68"/>
    <w:rsid w:val="00F900BA"/>
    <w:rsid w:val="00FA244D"/>
    <w:rsid w:val="00FA2D09"/>
    <w:rsid w:val="00FB3A86"/>
    <w:rsid w:val="00FB3FEC"/>
    <w:rsid w:val="00FB69B5"/>
    <w:rsid w:val="00FC5AB8"/>
    <w:rsid w:val="00FD36C8"/>
    <w:rsid w:val="00FD3E6C"/>
    <w:rsid w:val="00FD62C2"/>
    <w:rsid w:val="00FE62C0"/>
    <w:rsid w:val="00FF5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854AF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Titre1">
    <w:name w:val="heading 1"/>
    <w:basedOn w:val="Normal"/>
    <w:next w:val="Normal"/>
    <w:qFormat/>
    <w:rsid w:val="00423789"/>
    <w:pPr>
      <w:keepNext/>
      <w:spacing w:before="240" w:after="60"/>
      <w:outlineLvl w:val="0"/>
    </w:pPr>
    <w:rPr>
      <w:rFonts w:ascii="Arial" w:hAnsi="Arial"/>
      <w:b/>
      <w:kern w:val="28"/>
      <w:sz w:val="28"/>
    </w:rPr>
  </w:style>
  <w:style w:type="paragraph" w:styleId="Titre3">
    <w:name w:val="heading 3"/>
    <w:basedOn w:val="Normal"/>
    <w:next w:val="Normal"/>
    <w:link w:val="Titre3Car"/>
    <w:semiHidden/>
    <w:unhideWhenUsed/>
    <w:qFormat/>
    <w:rsid w:val="004D192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r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depage">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En-tte">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Policepardfau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Lienhypertexte">
    <w:name w:val="Hyperlink"/>
    <w:basedOn w:val="Policepardfaut"/>
    <w:rsid w:val="00030174"/>
    <w:rPr>
      <w:color w:val="FF0080"/>
      <w:u w:val="single"/>
    </w:rPr>
  </w:style>
  <w:style w:type="character" w:styleId="Lienhypertextesuivivisit">
    <w:name w:val="FollowedHyperlink"/>
    <w:basedOn w:val="Policepardfaut"/>
    <w:rsid w:val="00FB3A86"/>
    <w:rPr>
      <w:color w:val="800080"/>
      <w:u w:val="single"/>
    </w:rPr>
  </w:style>
  <w:style w:type="table" w:styleId="Grilledutableau">
    <w:name w:val="Table Grid"/>
    <w:basedOn w:val="Tableau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sdetexte2">
    <w:name w:val="Body Text 2"/>
    <w:basedOn w:val="Normal"/>
    <w:link w:val="Corpsdetexte2Car"/>
    <w:rsid w:val="00EF7FD8"/>
    <w:pPr>
      <w:spacing w:after="120" w:line="480" w:lineRule="auto"/>
    </w:pPr>
  </w:style>
  <w:style w:type="character" w:customStyle="1" w:styleId="Corpsdetexte2Car">
    <w:name w:val="Corps de texte 2 Car"/>
    <w:basedOn w:val="Policepardfaut"/>
    <w:link w:val="Corpsdetexte2"/>
    <w:rsid w:val="00EF7FD8"/>
    <w:rPr>
      <w:rFonts w:ascii="Helvetica" w:hAnsi="Helvetica"/>
    </w:rPr>
  </w:style>
  <w:style w:type="character" w:styleId="Marquedecommentaire">
    <w:name w:val="annotation reference"/>
    <w:basedOn w:val="Policepardfaut"/>
    <w:uiPriority w:val="99"/>
    <w:unhideWhenUsed/>
    <w:rsid w:val="00746E59"/>
    <w:rPr>
      <w:sz w:val="16"/>
      <w:szCs w:val="16"/>
    </w:rPr>
  </w:style>
  <w:style w:type="paragraph" w:styleId="Commentaire">
    <w:name w:val="annotation text"/>
    <w:basedOn w:val="Normal"/>
    <w:link w:val="CommentaireCar"/>
    <w:uiPriority w:val="99"/>
    <w:unhideWhenUsed/>
    <w:rsid w:val="00746E59"/>
    <w:rPr>
      <w:rFonts w:ascii="Times New Roman" w:hAnsi="Times New Roman"/>
      <w:lang w:val="nb-NO" w:eastAsia="nb-NO"/>
    </w:rPr>
  </w:style>
  <w:style w:type="character" w:customStyle="1" w:styleId="CommentaireCar">
    <w:name w:val="Commentaire Car"/>
    <w:basedOn w:val="Policepardfaut"/>
    <w:link w:val="Commentaire"/>
    <w:uiPriority w:val="99"/>
    <w:rsid w:val="00746E59"/>
    <w:rPr>
      <w:lang w:val="nb-NO" w:eastAsia="nb-NO"/>
    </w:rPr>
  </w:style>
  <w:style w:type="paragraph" w:styleId="Textedebulles">
    <w:name w:val="Balloon Text"/>
    <w:basedOn w:val="Normal"/>
    <w:link w:val="TextedebullesCar"/>
    <w:rsid w:val="00746E59"/>
    <w:rPr>
      <w:rFonts w:ascii="Tahoma" w:hAnsi="Tahoma" w:cs="Tahoma"/>
      <w:sz w:val="16"/>
      <w:szCs w:val="16"/>
    </w:rPr>
  </w:style>
  <w:style w:type="character" w:customStyle="1" w:styleId="TextedebullesCar">
    <w:name w:val="Texte de bulles Car"/>
    <w:basedOn w:val="Policepardfaut"/>
    <w:link w:val="Textedebulles"/>
    <w:rsid w:val="00746E59"/>
    <w:rPr>
      <w:rFonts w:ascii="Tahoma" w:hAnsi="Tahoma" w:cs="Tahoma"/>
      <w:sz w:val="16"/>
      <w:szCs w:val="16"/>
    </w:rPr>
  </w:style>
  <w:style w:type="paragraph" w:styleId="Corpsdetexte3">
    <w:name w:val="Body Text 3"/>
    <w:basedOn w:val="Normal"/>
    <w:link w:val="Corpsdetexte3Car"/>
    <w:rsid w:val="00231920"/>
    <w:pPr>
      <w:spacing w:after="120"/>
    </w:pPr>
    <w:rPr>
      <w:sz w:val="16"/>
      <w:szCs w:val="16"/>
    </w:rPr>
  </w:style>
  <w:style w:type="character" w:customStyle="1" w:styleId="Corpsdetexte3Car">
    <w:name w:val="Corps de texte 3 Car"/>
    <w:basedOn w:val="Policepardfaut"/>
    <w:link w:val="Corpsdetexte3"/>
    <w:rsid w:val="00231920"/>
    <w:rPr>
      <w:rFonts w:ascii="Helvetica" w:hAnsi="Helvetica"/>
      <w:sz w:val="16"/>
      <w:szCs w:val="16"/>
    </w:rPr>
  </w:style>
  <w:style w:type="character" w:styleId="Numrodeligne">
    <w:name w:val="line number"/>
    <w:basedOn w:val="Policepardfaut"/>
    <w:rsid w:val="00412475"/>
  </w:style>
  <w:style w:type="character" w:styleId="Accentuation">
    <w:name w:val="Emphasis"/>
    <w:basedOn w:val="Policepardfaut"/>
    <w:uiPriority w:val="20"/>
    <w:qFormat/>
    <w:rsid w:val="0024282C"/>
    <w:rPr>
      <w:i/>
      <w:iCs/>
    </w:rPr>
  </w:style>
  <w:style w:type="character" w:styleId="Mentionnonrsolue">
    <w:name w:val="Unresolved Mention"/>
    <w:basedOn w:val="Policepardfaut"/>
    <w:uiPriority w:val="99"/>
    <w:semiHidden/>
    <w:unhideWhenUsed/>
    <w:rsid w:val="00287E68"/>
    <w:rPr>
      <w:color w:val="605E5C"/>
      <w:shd w:val="clear" w:color="auto" w:fill="E1DFDD"/>
    </w:rPr>
  </w:style>
  <w:style w:type="table" w:customStyle="1" w:styleId="Grilledutableau1">
    <w:name w:val="Grille du tableau1"/>
    <w:basedOn w:val="TableauNormal"/>
    <w:next w:val="Grilledutableau"/>
    <w:uiPriority w:val="39"/>
    <w:rsid w:val="00B94BC6"/>
    <w:rPr>
      <w:rFonts w:ascii="Calibri" w:eastAsia="DengXian" w:hAnsi="Calibri"/>
      <w:kern w:val="2"/>
      <w:sz w:val="24"/>
      <w:szCs w:val="24"/>
      <w:lang w:val="fr-FR" w:eastAsia="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B94BC6"/>
    <w:rPr>
      <w:b/>
      <w:bCs/>
    </w:rPr>
  </w:style>
  <w:style w:type="paragraph" w:styleId="NormalWeb">
    <w:name w:val="Normal (Web)"/>
    <w:basedOn w:val="Normal"/>
    <w:uiPriority w:val="99"/>
    <w:unhideWhenUsed/>
    <w:rsid w:val="005917E5"/>
    <w:pPr>
      <w:spacing w:before="100" w:beforeAutospacing="1" w:after="100" w:afterAutospacing="1"/>
    </w:pPr>
    <w:rPr>
      <w:rFonts w:ascii="Times New Roman" w:hAnsi="Times New Roman"/>
      <w:sz w:val="24"/>
      <w:szCs w:val="24"/>
      <w:lang w:val="fr-CI" w:eastAsia="fr-CI"/>
    </w:rPr>
  </w:style>
  <w:style w:type="paragraph" w:styleId="Paragraphedeliste">
    <w:name w:val="List Paragraph"/>
    <w:basedOn w:val="Normal"/>
    <w:uiPriority w:val="34"/>
    <w:qFormat/>
    <w:rsid w:val="00CD02E9"/>
    <w:pPr>
      <w:ind w:left="720"/>
      <w:contextualSpacing/>
    </w:pPr>
  </w:style>
  <w:style w:type="character" w:customStyle="1" w:styleId="Titre3Car">
    <w:name w:val="Titre 3 Car"/>
    <w:basedOn w:val="Policepardfaut"/>
    <w:link w:val="Titre3"/>
    <w:semiHidden/>
    <w:rsid w:val="004D192F"/>
    <w:rPr>
      <w:rFonts w:asciiTheme="majorHAnsi" w:eastAsiaTheme="majorEastAsia" w:hAnsiTheme="majorHAnsi" w:cstheme="majorBidi"/>
      <w:color w:val="243F60" w:themeColor="accent1" w:themeShade="7F"/>
      <w:sz w:val="24"/>
      <w:szCs w:val="24"/>
    </w:rPr>
  </w:style>
  <w:style w:type="table" w:styleId="Tableausimple2">
    <w:name w:val="Plain Table 2"/>
    <w:basedOn w:val="TableauNormal"/>
    <w:uiPriority w:val="42"/>
    <w:rsid w:val="00FB3FEC"/>
    <w:rPr>
      <w:rFonts w:asciiTheme="minorHAnsi" w:eastAsiaTheme="minorHAnsi" w:hAnsiTheme="minorHAnsi" w:cstheme="minorBidi"/>
      <w:kern w:val="2"/>
      <w:sz w:val="22"/>
      <w:szCs w:val="22"/>
      <w:lang w:val="fr-FR"/>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43836054">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14543740">
      <w:bodyDiv w:val="1"/>
      <w:marLeft w:val="0"/>
      <w:marRight w:val="0"/>
      <w:marTop w:val="0"/>
      <w:marBottom w:val="0"/>
      <w:divBdr>
        <w:top w:val="none" w:sz="0" w:space="0" w:color="auto"/>
        <w:left w:val="none" w:sz="0" w:space="0" w:color="auto"/>
        <w:bottom w:val="none" w:sz="0" w:space="0" w:color="auto"/>
        <w:right w:val="none" w:sz="0" w:space="0" w:color="auto"/>
      </w:divBdr>
    </w:div>
    <w:div w:id="1726947184">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77865742">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90810795">
      <w:bodyDiv w:val="1"/>
      <w:marLeft w:val="0"/>
      <w:marRight w:val="0"/>
      <w:marTop w:val="0"/>
      <w:marBottom w:val="0"/>
      <w:divBdr>
        <w:top w:val="none" w:sz="0" w:space="0" w:color="auto"/>
        <w:left w:val="none" w:sz="0" w:space="0" w:color="auto"/>
        <w:bottom w:val="none" w:sz="0" w:space="0" w:color="auto"/>
        <w:right w:val="none" w:sz="0" w:space="0" w:color="auto"/>
      </w:divBdr>
    </w:div>
    <w:div w:id="2136941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doi.org/10.1016/j.heliyon.2023.e14002" TargetMode="External"/><Relationship Id="rId26" Type="http://schemas.openxmlformats.org/officeDocument/2006/relationships/hyperlink" Target="https://doi.org/10.1038/s43016-023-00751-8" TargetMode="External"/><Relationship Id="rId39" Type="http://schemas.openxmlformats.org/officeDocument/2006/relationships/hyperlink" Target="https://doi.org/10.3390/soilsystems8030101" TargetMode="External"/><Relationship Id="rId21" Type="http://schemas.openxmlformats.org/officeDocument/2006/relationships/hyperlink" Target="https://doi.org/10.1111/1365-2745.13851" TargetMode="External"/><Relationship Id="rId34" Type="http://schemas.openxmlformats.org/officeDocument/2006/relationships/hyperlink" Target="https://doi.org/10.2478/environ-2022-0016" TargetMode="External"/><Relationship Id="rId42" Type="http://schemas.openxmlformats.org/officeDocument/2006/relationships/hyperlink" Target="https://doi.org/10.1038/s41559-020-1250-0" TargetMode="Externa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2/ldr.5004" TargetMode="External"/><Relationship Id="rId29" Type="http://schemas.openxmlformats.org/officeDocument/2006/relationships/hyperlink" Target="https://doi.org/10.4236/ars.2022.113005" TargetMode="External"/><Relationship Id="rId11" Type="http://schemas.openxmlformats.org/officeDocument/2006/relationships/image" Target="media/image3.png"/><Relationship Id="rId24" Type="http://schemas.openxmlformats.org/officeDocument/2006/relationships/hyperlink" Target="https://doi.org/10.1126/science.1111772" TargetMode="External"/><Relationship Id="rId32" Type="http://schemas.openxmlformats.org/officeDocument/2006/relationships/hyperlink" Target="https://doi.org/10.3846/gac.2024.18724" TargetMode="External"/><Relationship Id="rId37" Type="http://schemas.openxmlformats.org/officeDocument/2006/relationships/hyperlink" Target="https://doi.org/10.19182/bft2021.347.a31868" TargetMode="External"/><Relationship Id="rId40" Type="http://schemas.openxmlformats.org/officeDocument/2006/relationships/hyperlink" Target="https://doi.org/10.1016/j.ecolind.2022.109470" TargetMode="External"/><Relationship Id="rId45" Type="http://schemas.openxmlformats.org/officeDocument/2006/relationships/hyperlink" Target="https://doi.org/10.1016/j.tfp.2023.100477" TargetMode="External"/><Relationship Id="rId5" Type="http://schemas.openxmlformats.org/officeDocument/2006/relationships/webSettings" Target="webSettings.xml"/><Relationship Id="rId15" Type="http://schemas.openxmlformats.org/officeDocument/2006/relationships/hyperlink" Target="https://doi.org/10.1111/1365-2664.13994" TargetMode="External"/><Relationship Id="rId23" Type="http://schemas.openxmlformats.org/officeDocument/2006/relationships/hyperlink" Target="https://www.fao.org/scala" TargetMode="External"/><Relationship Id="rId28" Type="http://schemas.openxmlformats.org/officeDocument/2006/relationships/hyperlink" Target="https://doi.org/10.19044/esj.2024.v20n33p187" TargetMode="External"/><Relationship Id="rId36" Type="http://schemas.openxmlformats.org/officeDocument/2006/relationships/hyperlink" Target="https://doi.org/10.11613/BM.2012.031" TargetMode="External"/><Relationship Id="rId49"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https://doi.org/10.5194/isprs-archives-XLII-4-W12-1-2019" TargetMode="External"/><Relationship Id="rId31" Type="http://schemas.openxmlformats.org/officeDocument/2006/relationships/hyperlink" Target="https://doi.org/10.9734/cjast/2022/v41i434006" TargetMode="External"/><Relationship Id="rId44" Type="http://schemas.openxmlformats.org/officeDocument/2006/relationships/hyperlink" Target="https://doi.org/10.3390/su14161041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hyperlink" Target="https://doi.org/10.5194/piahs-384-121-2021" TargetMode="External"/><Relationship Id="rId27" Type="http://schemas.openxmlformats.org/officeDocument/2006/relationships/hyperlink" Target="https://doi.org/10.1016/j.ejrh.2023.101417" TargetMode="External"/><Relationship Id="rId30" Type="http://schemas.openxmlformats.org/officeDocument/2006/relationships/hyperlink" Target="https://www.erudit.org/fr/revues/rseau/2019-v32-n3-rseau05058/1067305ar/" TargetMode="External"/><Relationship Id="rId35" Type="http://schemas.openxmlformats.org/officeDocument/2006/relationships/hyperlink" Target="https://doi.org/10.4236/jgis.2020.125030" TargetMode="External"/><Relationship Id="rId43" Type="http://schemas.openxmlformats.org/officeDocument/2006/relationships/hyperlink" Target="https://doi.org/10.1186/s40068-018-0106-0" TargetMode="External"/><Relationship Id="rId48"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hyperlink" Target="https://doi.org/10.3389/frsen.2023.1221757" TargetMode="External"/><Relationship Id="rId25" Type="http://schemas.openxmlformats.org/officeDocument/2006/relationships/hyperlink" Target="https://doi.org/10.1126/science.1244693" TargetMode="External"/><Relationship Id="rId33" Type="http://schemas.openxmlformats.org/officeDocument/2006/relationships/hyperlink" Target="https://doi.org/10.3390/land10040429" TargetMode="External"/><Relationship Id="rId38" Type="http://schemas.openxmlformats.org/officeDocument/2006/relationships/hyperlink" Target="https://doi.org/10.1051/cagri/2019019" TargetMode="External"/><Relationship Id="rId46" Type="http://schemas.openxmlformats.org/officeDocument/2006/relationships/header" Target="header1.xml"/><Relationship Id="rId20" Type="http://schemas.openxmlformats.org/officeDocument/2006/relationships/hyperlink" Target="https://doi.org/10.4000/physio-geo.12654" TargetMode="External"/><Relationship Id="rId41" Type="http://schemas.openxmlformats.org/officeDocument/2006/relationships/hyperlink" Target="https://doi.org/10.1016/j.jaridenv.2020.104245"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courbe2!$B$1</c:f>
              <c:strCache>
                <c:ptCount val="1"/>
                <c:pt idx="0">
                  <c:v>2015</c:v>
                </c:pt>
              </c:strCache>
            </c:strRef>
          </c:tx>
          <c:spPr>
            <a:solidFill>
              <a:schemeClr val="accent1"/>
            </a:solidFill>
            <a:ln>
              <a:noFill/>
            </a:ln>
            <a:effectLst/>
          </c:spPr>
          <c:invertIfNegative val="0"/>
          <c:cat>
            <c:strRef>
              <c:f>courbe2!$A$2:$A$7</c:f>
              <c:strCache>
                <c:ptCount val="6"/>
                <c:pt idx="0">
                  <c:v>Bare soil and settlements</c:v>
                </c:pt>
                <c:pt idx="1">
                  <c:v>Degraded forests</c:v>
                </c:pt>
                <c:pt idx="2">
                  <c:v>Savanna</c:v>
                </c:pt>
                <c:pt idx="3">
                  <c:v>Crops and fallows</c:v>
                </c:pt>
                <c:pt idx="4">
                  <c:v>Dense forests</c:v>
                </c:pt>
                <c:pt idx="5">
                  <c:v>Water</c:v>
                </c:pt>
              </c:strCache>
            </c:strRef>
          </c:cat>
          <c:val>
            <c:numRef>
              <c:f>courbe2!$B$2:$B$7</c:f>
              <c:numCache>
                <c:formatCode>General</c:formatCode>
                <c:ptCount val="6"/>
                <c:pt idx="0">
                  <c:v>3356.66</c:v>
                </c:pt>
                <c:pt idx="1">
                  <c:v>1152.3800000000001</c:v>
                </c:pt>
                <c:pt idx="2">
                  <c:v>3080.34</c:v>
                </c:pt>
                <c:pt idx="3">
                  <c:v>2097.52</c:v>
                </c:pt>
                <c:pt idx="4">
                  <c:v>2742.79</c:v>
                </c:pt>
                <c:pt idx="5">
                  <c:v>3270.31</c:v>
                </c:pt>
              </c:numCache>
            </c:numRef>
          </c:val>
          <c:extLst>
            <c:ext xmlns:c16="http://schemas.microsoft.com/office/drawing/2014/chart" uri="{C3380CC4-5D6E-409C-BE32-E72D297353CC}">
              <c16:uniqueId val="{00000000-CCA6-471F-A0FF-0CCA999AD45F}"/>
            </c:ext>
          </c:extLst>
        </c:ser>
        <c:ser>
          <c:idx val="1"/>
          <c:order val="1"/>
          <c:tx>
            <c:strRef>
              <c:f>courbe2!$C$1</c:f>
              <c:strCache>
                <c:ptCount val="1"/>
                <c:pt idx="0">
                  <c:v>2020</c:v>
                </c:pt>
              </c:strCache>
            </c:strRef>
          </c:tx>
          <c:spPr>
            <a:solidFill>
              <a:schemeClr val="accent2"/>
            </a:solidFill>
            <a:ln>
              <a:noFill/>
            </a:ln>
            <a:effectLst/>
          </c:spPr>
          <c:invertIfNegative val="0"/>
          <c:cat>
            <c:strRef>
              <c:f>courbe2!$A$2:$A$7</c:f>
              <c:strCache>
                <c:ptCount val="6"/>
                <c:pt idx="0">
                  <c:v>Bare soil and settlements</c:v>
                </c:pt>
                <c:pt idx="1">
                  <c:v>Degraded forests</c:v>
                </c:pt>
                <c:pt idx="2">
                  <c:v>Savanna</c:v>
                </c:pt>
                <c:pt idx="3">
                  <c:v>Crops and fallows</c:v>
                </c:pt>
                <c:pt idx="4">
                  <c:v>Dense forests</c:v>
                </c:pt>
                <c:pt idx="5">
                  <c:v>Water</c:v>
                </c:pt>
              </c:strCache>
            </c:strRef>
          </c:cat>
          <c:val>
            <c:numRef>
              <c:f>courbe2!$C$2:$C$7</c:f>
              <c:numCache>
                <c:formatCode>General</c:formatCode>
                <c:ptCount val="6"/>
                <c:pt idx="0">
                  <c:v>2931.19</c:v>
                </c:pt>
                <c:pt idx="1">
                  <c:v>2251.38</c:v>
                </c:pt>
                <c:pt idx="2">
                  <c:v>750.46</c:v>
                </c:pt>
                <c:pt idx="3">
                  <c:v>3053.65</c:v>
                </c:pt>
                <c:pt idx="4">
                  <c:v>1770.96</c:v>
                </c:pt>
                <c:pt idx="5">
                  <c:v>4942.3599999999997</c:v>
                </c:pt>
              </c:numCache>
            </c:numRef>
          </c:val>
          <c:extLst>
            <c:ext xmlns:c16="http://schemas.microsoft.com/office/drawing/2014/chart" uri="{C3380CC4-5D6E-409C-BE32-E72D297353CC}">
              <c16:uniqueId val="{00000001-CCA6-471F-A0FF-0CCA999AD45F}"/>
            </c:ext>
          </c:extLst>
        </c:ser>
        <c:dLbls>
          <c:showLegendKey val="0"/>
          <c:showVal val="0"/>
          <c:showCatName val="0"/>
          <c:showSerName val="0"/>
          <c:showPercent val="0"/>
          <c:showBubbleSize val="0"/>
        </c:dLbls>
        <c:gapWidth val="267"/>
        <c:overlap val="-43"/>
        <c:axId val="844725999"/>
        <c:axId val="844719343"/>
      </c:barChart>
      <c:catAx>
        <c:axId val="844725999"/>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fr-FR"/>
          </a:p>
        </c:txPr>
        <c:crossAx val="844719343"/>
        <c:crosses val="autoZero"/>
        <c:auto val="1"/>
        <c:lblAlgn val="ctr"/>
        <c:lblOffset val="100"/>
        <c:noMultiLvlLbl val="0"/>
      </c:catAx>
      <c:valAx>
        <c:axId val="844719343"/>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fr-CI" b="1">
                    <a:latin typeface="Arial" panose="020B0604020202020204" pitchFamily="34" charset="0"/>
                    <a:cs typeface="Arial" panose="020B0604020202020204" pitchFamily="34" charset="0"/>
                  </a:rPr>
                  <a:t>Area (Km2)</a:t>
                </a:r>
              </a:p>
            </c:rich>
          </c:tx>
          <c:layout>
            <c:manualLayout>
              <c:xMode val="edge"/>
              <c:yMode val="edge"/>
              <c:x val="2.7777777777777779E-3"/>
              <c:y val="0.30425269757946927"/>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fr-FR"/>
          </a:p>
        </c:txPr>
        <c:crossAx val="844725999"/>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47533814523184603"/>
          <c:y val="0.8891225575969669"/>
          <c:w val="0.19376793525809274"/>
          <c:h val="8.0390763906527815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courbe3!$B$1</c:f>
              <c:strCache>
                <c:ptCount val="1"/>
                <c:pt idx="0">
                  <c:v>2020</c:v>
                </c:pt>
              </c:strCache>
            </c:strRef>
          </c:tx>
          <c:spPr>
            <a:solidFill>
              <a:schemeClr val="accent1"/>
            </a:solidFill>
            <a:ln>
              <a:noFill/>
            </a:ln>
            <a:effectLst/>
          </c:spPr>
          <c:invertIfNegative val="0"/>
          <c:cat>
            <c:strRef>
              <c:f>courbe3!$A$2:$A$7</c:f>
              <c:strCache>
                <c:ptCount val="6"/>
                <c:pt idx="0">
                  <c:v>Bare soil and settlements</c:v>
                </c:pt>
                <c:pt idx="1">
                  <c:v>Degraded forests</c:v>
                </c:pt>
                <c:pt idx="2">
                  <c:v>Savanna</c:v>
                </c:pt>
                <c:pt idx="3">
                  <c:v>Crops and fallows</c:v>
                </c:pt>
                <c:pt idx="4">
                  <c:v>Dense forests</c:v>
                </c:pt>
                <c:pt idx="5">
                  <c:v>Water</c:v>
                </c:pt>
              </c:strCache>
            </c:strRef>
          </c:cat>
          <c:val>
            <c:numRef>
              <c:f>courbe3!$B$2:$B$7</c:f>
              <c:numCache>
                <c:formatCode>General</c:formatCode>
                <c:ptCount val="6"/>
                <c:pt idx="0">
                  <c:v>2931.19</c:v>
                </c:pt>
                <c:pt idx="1">
                  <c:v>2251.38</c:v>
                </c:pt>
                <c:pt idx="2">
                  <c:v>750.46</c:v>
                </c:pt>
                <c:pt idx="3">
                  <c:v>3053.65</c:v>
                </c:pt>
                <c:pt idx="4">
                  <c:v>1770.96</c:v>
                </c:pt>
                <c:pt idx="5">
                  <c:v>4942.3599999999997</c:v>
                </c:pt>
              </c:numCache>
            </c:numRef>
          </c:val>
          <c:extLst>
            <c:ext xmlns:c16="http://schemas.microsoft.com/office/drawing/2014/chart" uri="{C3380CC4-5D6E-409C-BE32-E72D297353CC}">
              <c16:uniqueId val="{00000000-870D-4875-A864-6ECA01239F23}"/>
            </c:ext>
          </c:extLst>
        </c:ser>
        <c:ser>
          <c:idx val="1"/>
          <c:order val="1"/>
          <c:tx>
            <c:strRef>
              <c:f>courbe3!$C$1</c:f>
              <c:strCache>
                <c:ptCount val="1"/>
                <c:pt idx="0">
                  <c:v>2024</c:v>
                </c:pt>
              </c:strCache>
            </c:strRef>
          </c:tx>
          <c:spPr>
            <a:solidFill>
              <a:schemeClr val="accent2"/>
            </a:solidFill>
            <a:ln>
              <a:noFill/>
            </a:ln>
            <a:effectLst/>
          </c:spPr>
          <c:invertIfNegative val="0"/>
          <c:cat>
            <c:strRef>
              <c:f>courbe3!$A$2:$A$7</c:f>
              <c:strCache>
                <c:ptCount val="6"/>
                <c:pt idx="0">
                  <c:v>Bare soil and settlements</c:v>
                </c:pt>
                <c:pt idx="1">
                  <c:v>Degraded forests</c:v>
                </c:pt>
                <c:pt idx="2">
                  <c:v>Savanna</c:v>
                </c:pt>
                <c:pt idx="3">
                  <c:v>Crops and fallows</c:v>
                </c:pt>
                <c:pt idx="4">
                  <c:v>Dense forests</c:v>
                </c:pt>
                <c:pt idx="5">
                  <c:v>Water</c:v>
                </c:pt>
              </c:strCache>
            </c:strRef>
          </c:cat>
          <c:val>
            <c:numRef>
              <c:f>courbe3!$C$2:$C$7</c:f>
              <c:numCache>
                <c:formatCode>General</c:formatCode>
                <c:ptCount val="6"/>
                <c:pt idx="0">
                  <c:v>7612.93</c:v>
                </c:pt>
                <c:pt idx="1">
                  <c:v>736.33</c:v>
                </c:pt>
                <c:pt idx="2">
                  <c:v>920.02</c:v>
                </c:pt>
                <c:pt idx="3">
                  <c:v>558.91999999999996</c:v>
                </c:pt>
                <c:pt idx="4">
                  <c:v>2193.29</c:v>
                </c:pt>
                <c:pt idx="5">
                  <c:v>3678.51</c:v>
                </c:pt>
              </c:numCache>
            </c:numRef>
          </c:val>
          <c:extLst>
            <c:ext xmlns:c16="http://schemas.microsoft.com/office/drawing/2014/chart" uri="{C3380CC4-5D6E-409C-BE32-E72D297353CC}">
              <c16:uniqueId val="{00000001-870D-4875-A864-6ECA01239F23}"/>
            </c:ext>
          </c:extLst>
        </c:ser>
        <c:dLbls>
          <c:showLegendKey val="0"/>
          <c:showVal val="0"/>
          <c:showCatName val="0"/>
          <c:showSerName val="0"/>
          <c:showPercent val="0"/>
          <c:showBubbleSize val="0"/>
        </c:dLbls>
        <c:gapWidth val="267"/>
        <c:overlap val="-43"/>
        <c:axId val="757716639"/>
        <c:axId val="757718303"/>
      </c:barChart>
      <c:catAx>
        <c:axId val="757716639"/>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fr-FR"/>
          </a:p>
        </c:txPr>
        <c:crossAx val="757718303"/>
        <c:crosses val="autoZero"/>
        <c:auto val="1"/>
        <c:lblAlgn val="ctr"/>
        <c:lblOffset val="100"/>
        <c:noMultiLvlLbl val="0"/>
      </c:catAx>
      <c:valAx>
        <c:axId val="757718303"/>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fr-CI" sz="900" b="1" i="0" u="none" strike="noStrike" kern="1200" baseline="0">
                    <a:solidFill>
                      <a:sysClr val="windowText" lastClr="000000">
                        <a:lumMod val="65000"/>
                        <a:lumOff val="35000"/>
                      </a:sysClr>
                    </a:solidFill>
                    <a:latin typeface="Arial" panose="020B0604020202020204" pitchFamily="34" charset="0"/>
                    <a:cs typeface="Arial" panose="020B0604020202020204" pitchFamily="34" charset="0"/>
                  </a:rPr>
                  <a:t>Area (Km</a:t>
                </a:r>
                <a:r>
                  <a:rPr lang="fr-CI" sz="900" b="1" i="0" u="none" strike="noStrike" kern="1200" baseline="30000">
                    <a:solidFill>
                      <a:sysClr val="windowText" lastClr="000000">
                        <a:lumMod val="65000"/>
                        <a:lumOff val="35000"/>
                      </a:sysClr>
                    </a:solidFill>
                    <a:latin typeface="Arial" panose="020B0604020202020204" pitchFamily="34" charset="0"/>
                    <a:cs typeface="Arial" panose="020B0604020202020204" pitchFamily="34" charset="0"/>
                  </a:rPr>
                  <a:t>2</a:t>
                </a:r>
                <a:r>
                  <a:rPr lang="fr-CI" sz="900" b="1" i="0" u="none" strike="noStrike" kern="1200" baseline="0">
                    <a:solidFill>
                      <a:sysClr val="windowText" lastClr="000000">
                        <a:lumMod val="65000"/>
                        <a:lumOff val="35000"/>
                      </a:sysClr>
                    </a:solidFill>
                    <a:latin typeface="Arial" panose="020B0604020202020204" pitchFamily="34" charset="0"/>
                    <a:cs typeface="Arial" panose="020B0604020202020204" pitchFamily="34" charset="0"/>
                  </a:rPr>
                  <a:t>)</a:t>
                </a:r>
              </a:p>
            </c:rich>
          </c:tx>
          <c:layout>
            <c:manualLayout>
              <c:xMode val="edge"/>
              <c:yMode val="edge"/>
              <c:x val="2.7777777777777779E-3"/>
              <c:y val="0.27410068533100029"/>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fr-FR"/>
          </a:p>
        </c:txPr>
        <c:crossAx val="757716639"/>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courbe!$B$1</c:f>
              <c:strCache>
                <c:ptCount val="1"/>
                <c:pt idx="0">
                  <c:v>2015</c:v>
                </c:pt>
              </c:strCache>
            </c:strRef>
          </c:tx>
          <c:spPr>
            <a:solidFill>
              <a:schemeClr val="accent1"/>
            </a:solidFill>
            <a:ln>
              <a:noFill/>
            </a:ln>
            <a:effectLst/>
          </c:spPr>
          <c:invertIfNegative val="0"/>
          <c:cat>
            <c:strRef>
              <c:f>courbe!$A$2:$A$7</c:f>
              <c:strCache>
                <c:ptCount val="6"/>
                <c:pt idx="0">
                  <c:v>Bare soil and settlements</c:v>
                </c:pt>
                <c:pt idx="1">
                  <c:v>Degraded forests</c:v>
                </c:pt>
                <c:pt idx="2">
                  <c:v>Savanna</c:v>
                </c:pt>
                <c:pt idx="3">
                  <c:v>Crops and fallows</c:v>
                </c:pt>
                <c:pt idx="4">
                  <c:v>Dense forests</c:v>
                </c:pt>
                <c:pt idx="5">
                  <c:v>Water</c:v>
                </c:pt>
              </c:strCache>
            </c:strRef>
          </c:cat>
          <c:val>
            <c:numRef>
              <c:f>courbe!$B$2:$B$7</c:f>
              <c:numCache>
                <c:formatCode>0</c:formatCode>
                <c:ptCount val="6"/>
                <c:pt idx="0">
                  <c:v>3356.66</c:v>
                </c:pt>
                <c:pt idx="1">
                  <c:v>1152.3800000000001</c:v>
                </c:pt>
                <c:pt idx="2">
                  <c:v>3080.34</c:v>
                </c:pt>
                <c:pt idx="3">
                  <c:v>2097.52</c:v>
                </c:pt>
                <c:pt idx="4">
                  <c:v>2742.79</c:v>
                </c:pt>
                <c:pt idx="5">
                  <c:v>3270.31</c:v>
                </c:pt>
              </c:numCache>
            </c:numRef>
          </c:val>
          <c:extLst>
            <c:ext xmlns:c16="http://schemas.microsoft.com/office/drawing/2014/chart" uri="{C3380CC4-5D6E-409C-BE32-E72D297353CC}">
              <c16:uniqueId val="{00000000-D941-42C7-918C-A9E001873850}"/>
            </c:ext>
          </c:extLst>
        </c:ser>
        <c:ser>
          <c:idx val="1"/>
          <c:order val="1"/>
          <c:tx>
            <c:strRef>
              <c:f>courbe!$C$1</c:f>
              <c:strCache>
                <c:ptCount val="1"/>
                <c:pt idx="0">
                  <c:v>2020</c:v>
                </c:pt>
              </c:strCache>
            </c:strRef>
          </c:tx>
          <c:spPr>
            <a:solidFill>
              <a:schemeClr val="accent2"/>
            </a:solidFill>
            <a:ln>
              <a:noFill/>
            </a:ln>
            <a:effectLst/>
          </c:spPr>
          <c:invertIfNegative val="0"/>
          <c:cat>
            <c:strRef>
              <c:f>courbe!$A$2:$A$7</c:f>
              <c:strCache>
                <c:ptCount val="6"/>
                <c:pt idx="0">
                  <c:v>Bare soil and settlements</c:v>
                </c:pt>
                <c:pt idx="1">
                  <c:v>Degraded forests</c:v>
                </c:pt>
                <c:pt idx="2">
                  <c:v>Savanna</c:v>
                </c:pt>
                <c:pt idx="3">
                  <c:v>Crops and fallows</c:v>
                </c:pt>
                <c:pt idx="4">
                  <c:v>Dense forests</c:v>
                </c:pt>
                <c:pt idx="5">
                  <c:v>Water</c:v>
                </c:pt>
              </c:strCache>
            </c:strRef>
          </c:cat>
          <c:val>
            <c:numRef>
              <c:f>courbe!$C$2:$C$7</c:f>
              <c:numCache>
                <c:formatCode>0</c:formatCode>
                <c:ptCount val="6"/>
                <c:pt idx="0">
                  <c:v>2931.19</c:v>
                </c:pt>
                <c:pt idx="1">
                  <c:v>2251.38</c:v>
                </c:pt>
                <c:pt idx="2">
                  <c:v>750.46</c:v>
                </c:pt>
                <c:pt idx="3">
                  <c:v>3053.65</c:v>
                </c:pt>
                <c:pt idx="4">
                  <c:v>1770.96</c:v>
                </c:pt>
                <c:pt idx="5">
                  <c:v>4942.3599999999997</c:v>
                </c:pt>
              </c:numCache>
            </c:numRef>
          </c:val>
          <c:extLst>
            <c:ext xmlns:c16="http://schemas.microsoft.com/office/drawing/2014/chart" uri="{C3380CC4-5D6E-409C-BE32-E72D297353CC}">
              <c16:uniqueId val="{00000001-D941-42C7-918C-A9E001873850}"/>
            </c:ext>
          </c:extLst>
        </c:ser>
        <c:ser>
          <c:idx val="2"/>
          <c:order val="2"/>
          <c:tx>
            <c:strRef>
              <c:f>courbe!$D$1</c:f>
              <c:strCache>
                <c:ptCount val="1"/>
                <c:pt idx="0">
                  <c:v>2024</c:v>
                </c:pt>
              </c:strCache>
            </c:strRef>
          </c:tx>
          <c:spPr>
            <a:solidFill>
              <a:schemeClr val="accent3"/>
            </a:solidFill>
            <a:ln>
              <a:noFill/>
            </a:ln>
            <a:effectLst/>
          </c:spPr>
          <c:invertIfNegative val="0"/>
          <c:cat>
            <c:strRef>
              <c:f>courbe!$A$2:$A$7</c:f>
              <c:strCache>
                <c:ptCount val="6"/>
                <c:pt idx="0">
                  <c:v>Bare soil and settlements</c:v>
                </c:pt>
                <c:pt idx="1">
                  <c:v>Degraded forests</c:v>
                </c:pt>
                <c:pt idx="2">
                  <c:v>Savanna</c:v>
                </c:pt>
                <c:pt idx="3">
                  <c:v>Crops and fallows</c:v>
                </c:pt>
                <c:pt idx="4">
                  <c:v>Dense forests</c:v>
                </c:pt>
                <c:pt idx="5">
                  <c:v>Water</c:v>
                </c:pt>
              </c:strCache>
            </c:strRef>
          </c:cat>
          <c:val>
            <c:numRef>
              <c:f>courbe!$D$2:$D$7</c:f>
              <c:numCache>
                <c:formatCode>0</c:formatCode>
                <c:ptCount val="6"/>
                <c:pt idx="0">
                  <c:v>7612.93</c:v>
                </c:pt>
                <c:pt idx="1">
                  <c:v>736.33</c:v>
                </c:pt>
                <c:pt idx="2">
                  <c:v>920.02</c:v>
                </c:pt>
                <c:pt idx="3">
                  <c:v>558.91999999999996</c:v>
                </c:pt>
                <c:pt idx="4">
                  <c:v>2193.29</c:v>
                </c:pt>
                <c:pt idx="5">
                  <c:v>3678.51</c:v>
                </c:pt>
              </c:numCache>
            </c:numRef>
          </c:val>
          <c:extLst>
            <c:ext xmlns:c16="http://schemas.microsoft.com/office/drawing/2014/chart" uri="{C3380CC4-5D6E-409C-BE32-E72D297353CC}">
              <c16:uniqueId val="{00000002-D941-42C7-918C-A9E001873850}"/>
            </c:ext>
          </c:extLst>
        </c:ser>
        <c:dLbls>
          <c:showLegendKey val="0"/>
          <c:showVal val="0"/>
          <c:showCatName val="0"/>
          <c:showSerName val="0"/>
          <c:showPercent val="0"/>
          <c:showBubbleSize val="0"/>
        </c:dLbls>
        <c:gapWidth val="267"/>
        <c:overlap val="-43"/>
        <c:axId val="912840959"/>
        <c:axId val="912842207"/>
      </c:barChart>
      <c:catAx>
        <c:axId val="912840959"/>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fr-FR"/>
          </a:p>
        </c:txPr>
        <c:crossAx val="912842207"/>
        <c:crosses val="autoZero"/>
        <c:auto val="1"/>
        <c:lblAlgn val="ctr"/>
        <c:lblOffset val="100"/>
        <c:noMultiLvlLbl val="0"/>
      </c:catAx>
      <c:valAx>
        <c:axId val="912842207"/>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r>
                  <a:rPr lang="fr-CI">
                    <a:latin typeface="Arial" panose="020B0604020202020204" pitchFamily="34" charset="0"/>
                    <a:cs typeface="Arial" panose="020B0604020202020204" pitchFamily="34" charset="0"/>
                  </a:rPr>
                  <a:t>Area (Km</a:t>
                </a:r>
                <a:r>
                  <a:rPr lang="fr-CI" baseline="30000">
                    <a:latin typeface="Arial" panose="020B0604020202020204" pitchFamily="34" charset="0"/>
                    <a:cs typeface="Arial" panose="020B0604020202020204" pitchFamily="34" charset="0"/>
                  </a:rPr>
                  <a:t>2</a:t>
                </a:r>
                <a:r>
                  <a:rPr lang="fr-CI">
                    <a:latin typeface="Arial" panose="020B0604020202020204" pitchFamily="34" charset="0"/>
                    <a:cs typeface="Arial" panose="020B0604020202020204" pitchFamily="34" charset="0"/>
                  </a:rPr>
                  <a:t>)</a:t>
                </a:r>
              </a:p>
            </c:rich>
          </c:tx>
          <c:layout>
            <c:manualLayout>
              <c:xMode val="edge"/>
              <c:yMode val="edge"/>
              <c:x val="2.7777777777777779E-3"/>
              <c:y val="0.20465624088655585"/>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fr-F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fr-FR"/>
          </a:p>
        </c:txPr>
        <c:crossAx val="912840959"/>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EB4B23-8872-40AD-84B5-455825663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0</TotalTime>
  <Pages>20</Pages>
  <Words>7350</Words>
  <Characters>40430</Characters>
  <Application>Microsoft Office Word</Application>
  <DocSecurity>0</DocSecurity>
  <Lines>336</Lines>
  <Paragraphs>95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47685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HP ELITEBOOK</cp:lastModifiedBy>
  <cp:revision>2</cp:revision>
  <cp:lastPrinted>1999-07-06T11:00:00Z</cp:lastPrinted>
  <dcterms:created xsi:type="dcterms:W3CDTF">2025-12-12T11:43:00Z</dcterms:created>
  <dcterms:modified xsi:type="dcterms:W3CDTF">2025-12-12T11:43:00Z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34830d8a-7d43-4690-967e-a775743ffc93</vt:lpwstr>
  </property>
</Properties>
</file>