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EE06E" w14:textId="09BAA9FF" w:rsidR="006E0758" w:rsidRDefault="00FE77B1">
      <w:pPr>
        <w:jc w:val="center"/>
        <w:rPr>
          <w:rFonts w:ascii="Times New Roman" w:hAnsi="Times New Roman" w:cs="Times New Roman"/>
          <w:b/>
          <w:bCs/>
          <w:sz w:val="30"/>
          <w:szCs w:val="30"/>
        </w:rPr>
      </w:pPr>
      <w:r w:rsidRPr="00FE77B1">
        <w:rPr>
          <w:rFonts w:ascii="Times New Roman" w:hAnsi="Times New Roman" w:cs="Times New Roman"/>
          <w:b/>
          <w:bCs/>
          <w:sz w:val="30"/>
          <w:szCs w:val="30"/>
        </w:rPr>
        <w:t>Inflation Dynamics and Household Consumption in Emerging Economies: A Multi-Country Empirical Analysis</w:t>
      </w:r>
    </w:p>
    <w:p w14:paraId="5178DA08" w14:textId="77777777" w:rsidR="0039371B" w:rsidRDefault="0039371B">
      <w:pPr>
        <w:jc w:val="both"/>
        <w:rPr>
          <w:rFonts w:ascii="Times New Roman" w:hAnsi="Times New Roman" w:cs="Times New Roman"/>
          <w:b/>
          <w:bCs/>
          <w:sz w:val="28"/>
          <w:szCs w:val="28"/>
        </w:rPr>
      </w:pPr>
    </w:p>
    <w:p w14:paraId="23DC9263" w14:textId="21C303E3"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Abstract</w:t>
      </w:r>
    </w:p>
    <w:p w14:paraId="3EB2DD2A" w14:textId="77777777" w:rsidR="005B2EF4" w:rsidRPr="005B2EF4" w:rsidRDefault="00DB682E">
      <w:pPr>
        <w:jc w:val="both"/>
        <w:rPr>
          <w:rFonts w:ascii="Times New Roman" w:hAnsi="Times New Roman" w:cs="Times New Roman"/>
          <w:b/>
          <w:bCs/>
          <w:sz w:val="28"/>
          <w:szCs w:val="28"/>
        </w:rPr>
      </w:pPr>
      <w:r>
        <w:rPr>
          <w:rFonts w:ascii="Times New Roman" w:hAnsi="Times New Roman" w:cs="Times New Roman"/>
          <w:sz w:val="28"/>
          <w:szCs w:val="28"/>
        </w:rPr>
        <w:t>The inflation in emerging economies is at an unprecedented level that impacts the welfare of the household and its consumption behavior. The study under review investigates how inflationary changes will affect 47,850 households in 12 developing economies (2018</w:t>
      </w:r>
      <w:r w:rsidR="00E4545C">
        <w:rPr>
          <w:rFonts w:ascii="Times New Roman" w:hAnsi="Times New Roman" w:cs="Times New Roman"/>
          <w:sz w:val="28"/>
          <w:szCs w:val="28"/>
        </w:rPr>
        <w:t>,</w:t>
      </w:r>
      <w:r>
        <w:rPr>
          <w:rFonts w:ascii="Times New Roman" w:hAnsi="Times New Roman" w:cs="Times New Roman"/>
          <w:sz w:val="28"/>
          <w:szCs w:val="28"/>
        </w:rPr>
        <w:t xml:space="preserve">2024). We examine the effect of inflation, volatility and expectations on total and category-specific consumption using multiple regression where the country and time fixed effects are used. Findings indicate that the </w:t>
      </w:r>
      <w:r w:rsidR="005B2EF4" w:rsidRPr="005B2EF4">
        <w:rPr>
          <w:rFonts w:ascii="Times New Roman" w:hAnsi="Times New Roman" w:cs="Times New Roman"/>
          <w:sz w:val="28"/>
          <w:szCs w:val="28"/>
        </w:rPr>
        <w:t>household consumption is highly sensitive to inflation (β = -12.847, p = &lt; 0.001)</w:t>
      </w:r>
      <w:r w:rsidR="005B2EF4" w:rsidRPr="005B2EF4">
        <w:rPr>
          <w:rFonts w:ascii="Times New Roman" w:hAnsi="Times New Roman" w:cs="Times New Roman"/>
          <w:sz w:val="28"/>
          <w:szCs w:val="28"/>
        </w:rPr>
        <w:t xml:space="preserve"> </w:t>
      </w:r>
      <w:r>
        <w:rPr>
          <w:rFonts w:ascii="Times New Roman" w:hAnsi="Times New Roman" w:cs="Times New Roman"/>
          <w:sz w:val="28"/>
          <w:szCs w:val="28"/>
        </w:rPr>
        <w:t>and that the effect is 2.8 times higher among the lower-income households, indicating the regressive effect of inflation. There is a shift to necessities, with the growth of consumption of food shares increasing at 0.234 percentage points per 1% increase in inflation, and discretionary spending declining by 0.345 points. The role of uncertainty is that inflation volatility has an independent negative impact on consumption (8.456, p &lt; 0.001). In the mediation analysis, 24.4 percent of the effect is found to work through the inflation expectations, and this emphasis is given on credible communication by central bank. The research is valuable in that it depicts the idea of multi-channel transmission, heterogeneous income impact, and anticipatory changes in creating economies. The policy implications are also high: since household consumption is a major component of GDP (60 70 percent), inflation-related contractions may increase the volatility of the economy. An elasticity of consumption recorded of -1.5 is an indication that consistent inflation can considerably suppress aggregate demand and long run growth patterns in such markets.</w:t>
      </w:r>
      <w:r w:rsidR="00026FD0">
        <w:rPr>
          <w:rFonts w:ascii="Times New Roman" w:hAnsi="Times New Roman" w:cs="Times New Roman"/>
          <w:sz w:val="28"/>
          <w:szCs w:val="28"/>
        </w:rPr>
        <w:t xml:space="preserve"> </w:t>
      </w:r>
      <w:r w:rsidR="005B2EF4" w:rsidRPr="005B2EF4">
        <w:rPr>
          <w:rFonts w:ascii="Times New Roman" w:hAnsi="Times New Roman" w:cs="Times New Roman"/>
          <w:sz w:val="28"/>
          <w:szCs w:val="28"/>
        </w:rPr>
        <w:t>This paper adds value to the literature in three aspects. It pulls the inflation rates, volatility and expectations into one empirical model using big household data on 12 emerging market economies. It measures the mediating value of inflation expectations and by doing so determines that 24.4% of all the impacts of inflation are mediated by the channel of expectations. It also shows that there are substantial differences in response to inflation that are based upon income, and provide policy-relevant implications on inflation-targeting in emerging economies.</w:t>
      </w:r>
      <w:r w:rsidR="005B2EF4" w:rsidRPr="005B2EF4">
        <w:rPr>
          <w:rFonts w:ascii="Times New Roman" w:hAnsi="Times New Roman" w:cs="Times New Roman"/>
          <w:b/>
          <w:bCs/>
          <w:sz w:val="28"/>
          <w:szCs w:val="28"/>
        </w:rPr>
        <w:t xml:space="preserve"> </w:t>
      </w:r>
    </w:p>
    <w:p w14:paraId="79251F71" w14:textId="19AA8B68"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lastRenderedPageBreak/>
        <w:t>Keywords:</w:t>
      </w:r>
      <w:r>
        <w:rPr>
          <w:rFonts w:ascii="Times New Roman" w:hAnsi="Times New Roman" w:cs="Times New Roman"/>
          <w:sz w:val="28"/>
          <w:szCs w:val="28"/>
        </w:rPr>
        <w:t xml:space="preserve"> Inflation; Emerging economies; Household consumption; Inflation volatility; Inflation expectations; Consumption elasticity; Income heterogeneity; Macroeconomic policy</w:t>
      </w:r>
    </w:p>
    <w:p w14:paraId="2034369A" w14:textId="77777777" w:rsidR="00867C48" w:rsidRDefault="00867C48">
      <w:pPr>
        <w:jc w:val="both"/>
        <w:rPr>
          <w:rFonts w:ascii="Times New Roman" w:hAnsi="Times New Roman" w:cs="Times New Roman"/>
          <w:sz w:val="28"/>
          <w:szCs w:val="28"/>
        </w:rPr>
      </w:pPr>
    </w:p>
    <w:p w14:paraId="63989485"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1. Introduction</w:t>
      </w:r>
    </w:p>
    <w:p w14:paraId="6F86985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Persistent inflation dynamics are causing unprecedented problems in emerging economies, which are fundamentally reorganizing the household consumption patterns and economic stability. In the recent years, the degree of inflation volatility has been unprecedentedly high in the emerging markets due to supply chain problems, energy costs, shifts in monetary policy, and geopolitical tensions (Alvarez et al., 2020; </w:t>
      </w:r>
      <w:proofErr w:type="spellStart"/>
      <w:r>
        <w:rPr>
          <w:rFonts w:ascii="Times New Roman" w:hAnsi="Times New Roman" w:cs="Times New Roman"/>
          <w:sz w:val="28"/>
          <w:szCs w:val="28"/>
        </w:rPr>
        <w:t>Bańbura</w:t>
      </w:r>
      <w:proofErr w:type="spellEnd"/>
      <w:r>
        <w:rPr>
          <w:rFonts w:ascii="Times New Roman" w:hAnsi="Times New Roman" w:cs="Times New Roman"/>
          <w:sz w:val="28"/>
          <w:szCs w:val="28"/>
        </w:rPr>
        <w:t xml:space="preserve"> et al., 2021). The consequences of these inflationary pressures on household welfare, consumption choice, and the economy of the developing countries on the whole are far-reaching.</w:t>
      </w:r>
    </w:p>
    <w:p w14:paraId="1990372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Emerging economy households encounter different problems than the developed countries such as increased exposure to price changes, poor access to hedging products, a small credit pool, and large proportions of income going to necessities (Bhattacharya et al., 2014). These structural characteristics increase the inflation transmission to consumption decisions, which may result in a substantial decrease in the living standards and a change in expenditure distribution. At the macroeconomic level, as household consumption is at least 60-70% of GDP in most emerging economies, consumption contractions caused by inflation directly imply aggregate demand shocks, output gaps and GDP volatility with potentially devastating effects on macroeconomic stability and growth paths.</w:t>
      </w:r>
      <w:r>
        <w:rPr>
          <w:rFonts w:ascii="Times New Roman" w:hAnsi="Times New Roman" w:cs="Times New Roman"/>
          <w:color w:val="EE0000"/>
          <w:sz w:val="28"/>
          <w:szCs w:val="28"/>
        </w:rPr>
        <w:t xml:space="preserve">  </w:t>
      </w:r>
      <w:r>
        <w:rPr>
          <w:rFonts w:ascii="Times New Roman" w:hAnsi="Times New Roman" w:cs="Times New Roman"/>
          <w:sz w:val="28"/>
          <w:szCs w:val="28"/>
        </w:rPr>
        <w:t xml:space="preserve">The recent world affairs have increased scrutiny of the inflation-consumption relationships. The surge of unprecedented inflation in the emerging markets followed the COVID-19 pandemic and thereafter geopolitical conflicts and climate disruptions (Schnabel, 2022; </w:t>
      </w:r>
      <w:proofErr w:type="spellStart"/>
      <w:r>
        <w:rPr>
          <w:rFonts w:ascii="Times New Roman" w:hAnsi="Times New Roman" w:cs="Times New Roman"/>
          <w:sz w:val="28"/>
          <w:szCs w:val="28"/>
        </w:rPr>
        <w:t>Alberola</w:t>
      </w:r>
      <w:proofErr w:type="spellEnd"/>
      <w:r>
        <w:rPr>
          <w:rFonts w:ascii="Times New Roman" w:hAnsi="Times New Roman" w:cs="Times New Roman"/>
          <w:sz w:val="28"/>
          <w:szCs w:val="28"/>
        </w:rPr>
        <w:t xml:space="preserve"> et al., 2021). These episodes revealed the weaknesses of a household consumption resilience and heterogeneous reactions of the income groups, parts, and regions.</w:t>
      </w:r>
    </w:p>
    <w:p w14:paraId="7F7E4167" w14:textId="77777777" w:rsidR="000060FC" w:rsidRPr="003E7CE4" w:rsidRDefault="000060FC" w:rsidP="00E0618C">
      <w:pPr>
        <w:jc w:val="both"/>
        <w:rPr>
          <w:rFonts w:ascii="Times New Roman" w:hAnsi="Times New Roman" w:cs="Times New Roman"/>
          <w:sz w:val="28"/>
          <w:szCs w:val="28"/>
        </w:rPr>
      </w:pPr>
      <w:r w:rsidRPr="003E7CE4">
        <w:rPr>
          <w:rFonts w:ascii="Times New Roman" w:hAnsi="Times New Roman" w:cs="Times New Roman"/>
          <w:sz w:val="28"/>
          <w:szCs w:val="28"/>
        </w:rPr>
        <w:t xml:space="preserve">At the same time, although numerous studies have been conducted on the concept of inflation and consumption in developed economies, the evidence of emerging markets is still neither complete nor comprehensive (Cavallo et al., 2017; </w:t>
      </w:r>
      <w:proofErr w:type="spellStart"/>
      <w:r w:rsidRPr="003E7CE4">
        <w:rPr>
          <w:rFonts w:ascii="Times New Roman" w:hAnsi="Times New Roman" w:cs="Times New Roman"/>
          <w:sz w:val="28"/>
          <w:szCs w:val="28"/>
        </w:rPr>
        <w:t>Coibion</w:t>
      </w:r>
      <w:proofErr w:type="spellEnd"/>
      <w:r w:rsidRPr="003E7CE4">
        <w:rPr>
          <w:rFonts w:ascii="Times New Roman" w:hAnsi="Times New Roman" w:cs="Times New Roman"/>
          <w:sz w:val="28"/>
          <w:szCs w:val="28"/>
        </w:rPr>
        <w:t xml:space="preserve"> et </w:t>
      </w:r>
      <w:r w:rsidRPr="003E7CE4">
        <w:rPr>
          <w:rFonts w:ascii="Times New Roman" w:hAnsi="Times New Roman" w:cs="Times New Roman"/>
          <w:sz w:val="28"/>
          <w:szCs w:val="28"/>
        </w:rPr>
        <w:lastRenderedPageBreak/>
        <w:t>al., 2018). Available literature tends to use macro-national data, which hide micro-level behavioral changes and compositional responses in household spending (Weber et al., 2022). In addition, inflation is often considered as a one-dimensional variable without any volatility and expectations, which can have a separate effect on consumption choices (Gilchrist et al., 2017; Candia et al., 2024). Income heterogeneity and moderate household factors in the transmission of inflation are also not given much attention in the literature (</w:t>
      </w:r>
      <w:proofErr w:type="spellStart"/>
      <w:r w:rsidRPr="003E7CE4">
        <w:rPr>
          <w:rFonts w:ascii="Times New Roman" w:hAnsi="Times New Roman" w:cs="Times New Roman"/>
          <w:sz w:val="28"/>
          <w:szCs w:val="28"/>
        </w:rPr>
        <w:t>Borusyak</w:t>
      </w:r>
      <w:proofErr w:type="spellEnd"/>
      <w:r w:rsidRPr="003E7CE4">
        <w:rPr>
          <w:rFonts w:ascii="Times New Roman" w:hAnsi="Times New Roman" w:cs="Times New Roman"/>
          <w:sz w:val="28"/>
          <w:szCs w:val="28"/>
        </w:rPr>
        <w:t xml:space="preserve"> &amp; </w:t>
      </w:r>
      <w:proofErr w:type="spellStart"/>
      <w:r w:rsidRPr="003E7CE4">
        <w:rPr>
          <w:rFonts w:ascii="Times New Roman" w:hAnsi="Times New Roman" w:cs="Times New Roman"/>
          <w:sz w:val="28"/>
          <w:szCs w:val="28"/>
        </w:rPr>
        <w:t>Jaravel</w:t>
      </w:r>
      <w:proofErr w:type="spellEnd"/>
      <w:r w:rsidRPr="003E7CE4">
        <w:rPr>
          <w:rFonts w:ascii="Times New Roman" w:hAnsi="Times New Roman" w:cs="Times New Roman"/>
          <w:sz w:val="28"/>
          <w:szCs w:val="28"/>
        </w:rPr>
        <w:t>, 2022). Such restrictions are not only problematic with emerging economies with high levels of inequality, poor financial access, and structurally different consumption baskets. Thus, to address the entire framework of transmission mechanisms of inflation on household consumption behavior, it is required that a multi-dimensional approach based on microdata should be employed comprehensively.</w:t>
      </w:r>
      <w:r w:rsidRPr="003E7CE4">
        <w:rPr>
          <w:rFonts w:ascii="Times New Roman" w:hAnsi="Times New Roman" w:cs="Times New Roman"/>
          <w:sz w:val="28"/>
          <w:szCs w:val="28"/>
        </w:rPr>
        <w:t xml:space="preserve"> </w:t>
      </w:r>
    </w:p>
    <w:p w14:paraId="1FE918EB" w14:textId="77777777" w:rsidR="000060FC" w:rsidRPr="003E7CE4" w:rsidRDefault="00DB682E" w:rsidP="000060FC">
      <w:pPr>
        <w:jc w:val="both"/>
        <w:rPr>
          <w:sz w:val="28"/>
          <w:szCs w:val="28"/>
        </w:rPr>
      </w:pPr>
      <w:r w:rsidRPr="003E7CE4">
        <w:rPr>
          <w:rFonts w:ascii="Times New Roman" w:hAnsi="Times New Roman" w:cs="Times New Roman"/>
          <w:sz w:val="28"/>
          <w:szCs w:val="28"/>
        </w:rPr>
        <w:t xml:space="preserve">Thus, the research fills important research gaps of understanding the dynamics of inflation on household consumption in the emerging economies. </w:t>
      </w:r>
      <w:r w:rsidR="000060FC" w:rsidRPr="003E7CE4">
        <w:rPr>
          <w:sz w:val="28"/>
          <w:szCs w:val="28"/>
        </w:rPr>
        <w:t xml:space="preserve">In particular, the research questions that the given study will focus on are the following: </w:t>
      </w:r>
    </w:p>
    <w:p w14:paraId="2A3D34C2" w14:textId="77777777" w:rsidR="000060FC" w:rsidRPr="003E7CE4" w:rsidRDefault="000060FC" w:rsidP="000060FC">
      <w:pPr>
        <w:jc w:val="both"/>
        <w:rPr>
          <w:sz w:val="28"/>
          <w:szCs w:val="28"/>
        </w:rPr>
      </w:pPr>
      <w:r w:rsidRPr="003E7CE4">
        <w:rPr>
          <w:b/>
          <w:bCs/>
          <w:sz w:val="28"/>
          <w:szCs w:val="28"/>
        </w:rPr>
        <w:t>RQ1</w:t>
      </w:r>
      <w:r w:rsidRPr="003E7CE4">
        <w:rPr>
          <w:sz w:val="28"/>
          <w:szCs w:val="28"/>
        </w:rPr>
        <w:t xml:space="preserve"> Does the level of inflation have a significant negative impact on the total household consumption expenditure? </w:t>
      </w:r>
    </w:p>
    <w:p w14:paraId="541EAF84" w14:textId="77777777" w:rsidR="000060FC" w:rsidRPr="003E7CE4" w:rsidRDefault="000060FC" w:rsidP="000060FC">
      <w:pPr>
        <w:jc w:val="both"/>
        <w:rPr>
          <w:sz w:val="28"/>
          <w:szCs w:val="28"/>
        </w:rPr>
      </w:pPr>
      <w:r w:rsidRPr="003E7CE4">
        <w:rPr>
          <w:b/>
          <w:bCs/>
          <w:sz w:val="28"/>
          <w:szCs w:val="28"/>
        </w:rPr>
        <w:t>RQ2</w:t>
      </w:r>
      <w:r w:rsidRPr="003E7CE4">
        <w:rPr>
          <w:sz w:val="28"/>
          <w:szCs w:val="28"/>
        </w:rPr>
        <w:t xml:space="preserve"> Does the volatility of inflation have an independent negative impact on consumption other than the level of inflation? </w:t>
      </w:r>
    </w:p>
    <w:p w14:paraId="137DD2AE" w14:textId="77777777" w:rsidR="000060FC" w:rsidRPr="003E7CE4" w:rsidRDefault="000060FC" w:rsidP="000060FC">
      <w:pPr>
        <w:jc w:val="both"/>
        <w:rPr>
          <w:sz w:val="28"/>
          <w:szCs w:val="28"/>
        </w:rPr>
      </w:pPr>
      <w:r w:rsidRPr="003E7CE4">
        <w:rPr>
          <w:b/>
          <w:bCs/>
          <w:sz w:val="28"/>
          <w:szCs w:val="28"/>
        </w:rPr>
        <w:t>RQ3</w:t>
      </w:r>
      <w:r w:rsidRPr="003E7CE4">
        <w:rPr>
          <w:sz w:val="28"/>
          <w:szCs w:val="28"/>
        </w:rPr>
        <w:t xml:space="preserve"> What is the change in allocation of the essential and discretionary consumption categories with inflation? </w:t>
      </w:r>
    </w:p>
    <w:p w14:paraId="17F992AF" w14:textId="77777777" w:rsidR="000060FC" w:rsidRPr="003E7CE4" w:rsidRDefault="000060FC" w:rsidP="000060FC">
      <w:pPr>
        <w:jc w:val="both"/>
        <w:rPr>
          <w:sz w:val="28"/>
          <w:szCs w:val="28"/>
        </w:rPr>
      </w:pPr>
      <w:r w:rsidRPr="003E7CE4">
        <w:rPr>
          <w:b/>
          <w:bCs/>
          <w:sz w:val="28"/>
          <w:szCs w:val="28"/>
        </w:rPr>
        <w:t>RQ4</w:t>
      </w:r>
      <w:r w:rsidRPr="003E7CE4">
        <w:rPr>
          <w:sz w:val="28"/>
          <w:szCs w:val="28"/>
        </w:rPr>
        <w:t xml:space="preserve"> Moderates the relationship between inflation and consumption: Are household income and financial access moderators of the relationship? </w:t>
      </w:r>
    </w:p>
    <w:p w14:paraId="3BC35AB2" w14:textId="5D0806CB" w:rsidR="000060FC" w:rsidRPr="003E7CE4" w:rsidRDefault="000060FC" w:rsidP="000060FC">
      <w:pPr>
        <w:jc w:val="both"/>
        <w:rPr>
          <w:sz w:val="28"/>
          <w:szCs w:val="28"/>
        </w:rPr>
      </w:pPr>
      <w:r w:rsidRPr="003E7CE4">
        <w:rPr>
          <w:b/>
          <w:bCs/>
          <w:sz w:val="28"/>
          <w:szCs w:val="28"/>
        </w:rPr>
        <w:t xml:space="preserve">RQ5 </w:t>
      </w:r>
      <w:r w:rsidRPr="003E7CE4">
        <w:rPr>
          <w:sz w:val="28"/>
          <w:szCs w:val="28"/>
        </w:rPr>
        <w:t>Inflation expectations Do inflation expectations mediate the relationship between actual inflation and household consumption?</w:t>
      </w:r>
      <w:r w:rsidRPr="003E7CE4">
        <w:rPr>
          <w:sz w:val="28"/>
          <w:szCs w:val="28"/>
        </w:rPr>
        <w:t xml:space="preserve"> </w:t>
      </w:r>
    </w:p>
    <w:p w14:paraId="7371FFFC" w14:textId="6DA706F8" w:rsidR="00867C48" w:rsidRDefault="00DB682E" w:rsidP="000060FC">
      <w:pPr>
        <w:jc w:val="both"/>
        <w:rPr>
          <w:rFonts w:ascii="Times New Roman" w:hAnsi="Times New Roman" w:cs="Times New Roman"/>
          <w:sz w:val="28"/>
          <w:szCs w:val="28"/>
        </w:rPr>
      </w:pPr>
      <w:r>
        <w:rPr>
          <w:rFonts w:ascii="Times New Roman" w:hAnsi="Times New Roman" w:cs="Times New Roman"/>
          <w:sz w:val="28"/>
          <w:szCs w:val="28"/>
        </w:rPr>
        <w:t>This research contributes in a number of ways. To begin with, it gives a detailed examination of domestic-level microdata of various emerging economies. Second, it investigates the consumption reaction of several categories at the same time. Third, it explicitly represents the moderating impacts of household characteristics. Fourth, it includes as a mediating variable, the inflation expectations. Lastly, the recent high-</w:t>
      </w:r>
      <w:r>
        <w:rPr>
          <w:rFonts w:ascii="Times New Roman" w:hAnsi="Times New Roman" w:cs="Times New Roman"/>
          <w:sz w:val="28"/>
          <w:szCs w:val="28"/>
        </w:rPr>
        <w:lastRenderedPageBreak/>
        <w:t>inflation events that the study focuses on give the relevant policy information in a timely manner.</w:t>
      </w:r>
    </w:p>
    <w:p w14:paraId="777668B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rest of this paper is structured in the following way: In Section 2, the hypotheses are developed and the theoretical model is presented. Section 3 reports the methodology of the research. In section 4, empirical results are provided. The findings, implications and future research directions are discussed in section 5.</w:t>
      </w:r>
    </w:p>
    <w:p w14:paraId="149B6223"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2. Hypotheses Development and Theoretical Model</w:t>
      </w:r>
    </w:p>
    <w:p w14:paraId="28109ABA"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2.1. Inflation Dynamics and Household Consumption</w:t>
      </w:r>
    </w:p>
    <w:p w14:paraId="200CAC6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Dynamics of inflation refer to a very many different dimensions other than mere price increase and include volatility, persistence and expectations (Bloom, 2007). The dimensions have dissimilar impacts on consumption by varying economic and psychological channels. The level of inflation has a direct impact on the household purchasing.</w:t>
      </w:r>
    </w:p>
    <w:p w14:paraId="213E0B2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real income erosion creates power, forcing consumption to be changed (Dietrich et al., 2022). Increases in nominal prices outpaced by a decrease in nominal incomes result in the decrease in real income, requiring households to reduce their consumption or move to a lower quality (Burke and </w:t>
      </w:r>
      <w:proofErr w:type="spellStart"/>
      <w:r>
        <w:rPr>
          <w:rFonts w:ascii="Times New Roman" w:hAnsi="Times New Roman" w:cs="Times New Roman"/>
          <w:sz w:val="28"/>
          <w:szCs w:val="28"/>
        </w:rPr>
        <w:t>Ozdagli</w:t>
      </w:r>
      <w:proofErr w:type="spellEnd"/>
      <w:r>
        <w:rPr>
          <w:rFonts w:ascii="Times New Roman" w:hAnsi="Times New Roman" w:cs="Times New Roman"/>
          <w:sz w:val="28"/>
          <w:szCs w:val="28"/>
        </w:rPr>
        <w:t>, 2021).</w:t>
      </w:r>
    </w:p>
    <w:p w14:paraId="643E07E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 addition to the income effects, inflation creates substitution effects because relative prices vary differentially (Karadi and Nakov, 2021). The households can replace at levels that see above-average price rise, and consumption change can occur in the consumption baskets (</w:t>
      </w:r>
      <w:proofErr w:type="spellStart"/>
      <w:r>
        <w:rPr>
          <w:rFonts w:ascii="Times New Roman" w:hAnsi="Times New Roman" w:cs="Times New Roman"/>
          <w:sz w:val="28"/>
          <w:szCs w:val="28"/>
        </w:rPr>
        <w:t>Pachuau</w:t>
      </w:r>
      <w:proofErr w:type="spellEnd"/>
      <w:r>
        <w:rPr>
          <w:rFonts w:ascii="Times New Roman" w:hAnsi="Times New Roman" w:cs="Times New Roman"/>
          <w:sz w:val="28"/>
          <w:szCs w:val="28"/>
        </w:rPr>
        <w:t xml:space="preserve"> and Kumar, 2021). Volatility in inflation adds more complexity by creating more economic uncertainty, as well as impacting the horizon of planning households (Baker et al., 2020). High volatility also creates precautionary savings incentives during which households hedge against uncertain changes in price (</w:t>
      </w:r>
      <w:proofErr w:type="spellStart"/>
      <w:r>
        <w:rPr>
          <w:rFonts w:ascii="Times New Roman" w:hAnsi="Times New Roman" w:cs="Times New Roman"/>
          <w:sz w:val="28"/>
          <w:szCs w:val="28"/>
        </w:rPr>
        <w:t>Dossche</w:t>
      </w:r>
      <w:proofErr w:type="spellEnd"/>
      <w:r>
        <w:rPr>
          <w:rFonts w:ascii="Times New Roman" w:hAnsi="Times New Roman" w:cs="Times New Roman"/>
          <w:sz w:val="28"/>
          <w:szCs w:val="28"/>
        </w:rPr>
        <w:t xml:space="preserve"> et al., 2006).</w:t>
      </w:r>
    </w:p>
    <w:p w14:paraId="706E0A7F" w14:textId="77777777" w:rsidR="000060FC" w:rsidRPr="000060FC" w:rsidRDefault="000060FC">
      <w:pPr>
        <w:jc w:val="both"/>
        <w:rPr>
          <w:rFonts w:ascii="Times New Roman" w:hAnsi="Times New Roman" w:cs="Times New Roman"/>
          <w:sz w:val="28"/>
          <w:szCs w:val="28"/>
        </w:rPr>
      </w:pPr>
      <w:r w:rsidRPr="000060FC">
        <w:rPr>
          <w:rFonts w:ascii="Times New Roman" w:hAnsi="Times New Roman" w:cs="Times New Roman"/>
          <w:sz w:val="28"/>
          <w:szCs w:val="28"/>
        </w:rPr>
        <w:t xml:space="preserve">The income effect acts with real wage erosion and diminishes the purchasing power and compels changes in consumption to go downward. Substitution effect occurs when the relative prices move in an uneven manner across commodities such that the households shift spending towards relatively inexpensive categories. The uncertainty channel is caused by the volatility of inflation that adds precautions saving motives because of the high uncertainty about the prices in the future. Lastly, </w:t>
      </w:r>
      <w:r w:rsidRPr="000060FC">
        <w:rPr>
          <w:rFonts w:ascii="Times New Roman" w:hAnsi="Times New Roman" w:cs="Times New Roman"/>
          <w:sz w:val="28"/>
          <w:szCs w:val="28"/>
        </w:rPr>
        <w:lastRenderedPageBreak/>
        <w:t>there is the expectations channel, which represents an anticipatory behavior, intertemporal consumption decision is determined by expected inflation. The four channels together constitute the conceptual basis of empirical model that is being tested in the current study.</w:t>
      </w:r>
      <w:r w:rsidRPr="000060FC">
        <w:rPr>
          <w:rFonts w:ascii="Times New Roman" w:hAnsi="Times New Roman" w:cs="Times New Roman"/>
          <w:sz w:val="28"/>
          <w:szCs w:val="28"/>
        </w:rPr>
        <w:t xml:space="preserve"> </w:t>
      </w:r>
    </w:p>
    <w:p w14:paraId="3AC1AF4A" w14:textId="51136748" w:rsidR="00867C48" w:rsidRDefault="00DB682E">
      <w:pPr>
        <w:jc w:val="both"/>
        <w:rPr>
          <w:rFonts w:ascii="Times New Roman" w:hAnsi="Times New Roman" w:cs="Times New Roman"/>
          <w:sz w:val="28"/>
          <w:szCs w:val="28"/>
        </w:rPr>
      </w:pPr>
      <w:r>
        <w:rPr>
          <w:rFonts w:ascii="Times New Roman" w:hAnsi="Times New Roman" w:cs="Times New Roman"/>
          <w:sz w:val="28"/>
          <w:szCs w:val="28"/>
        </w:rPr>
        <w:t>Evidence of emergent economies shows that the negative relationship between inflation and consumption is found to be significant in magnitude but differs across the countries (Comunale, 2015). In Latin America and Asia as well as Africa, the same studies have shown that inflation episodes are associated with a decrease in household consumption, particularly among lower-income households (Caselli and Roitman, 2019).</w:t>
      </w:r>
    </w:p>
    <w:p w14:paraId="336E6E3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Thus, the hypothesis of this paper is:</w:t>
      </w:r>
    </w:p>
    <w:p w14:paraId="2E8726FF"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Hypothesis 1 (H1):</w:t>
      </w:r>
      <w:r>
        <w:rPr>
          <w:rFonts w:ascii="Times New Roman" w:hAnsi="Times New Roman" w:cs="Times New Roman"/>
          <w:sz w:val="28"/>
          <w:szCs w:val="28"/>
        </w:rPr>
        <w:t xml:space="preserve"> The level of inflation has a negative impact on the overall household consumption expenditure in emerging economies.</w:t>
      </w:r>
    </w:p>
    <w:p w14:paraId="11EFD783"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Hypothesis 1a (H1a):</w:t>
      </w:r>
      <w:r>
        <w:rPr>
          <w:rFonts w:ascii="Times New Roman" w:hAnsi="Times New Roman" w:cs="Times New Roman"/>
          <w:sz w:val="28"/>
          <w:szCs w:val="28"/>
        </w:rPr>
        <w:t xml:space="preserve"> The adverse effect of inflation on consumption is greater to lower income households than to high income households.</w:t>
      </w:r>
    </w:p>
    <w:p w14:paraId="392B6C0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macroeconomic impact of such micro-level consumption reaction is that macroeconomic demand reactions translate into macroeconomic output impacts. Since the household consumption serves as the most important part of aggregate demand in emerging economies, the reported negative elasticity would suggest that the inflation episodes have contractionary impact on GDP growth in the consumption channel. This household consumption-GDP connection is one of the critical channels of transmission of monetary policy influence on the real economic activity in the emerging markets.</w:t>
      </w:r>
    </w:p>
    <w:p w14:paraId="51DBD4D5"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2.2. Consumption Category Allocation</w:t>
      </w:r>
    </w:p>
    <w:p w14:paraId="7980C11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Household consumption refers to a variety of categories that possess varied price elasticity, necessity level, and substitutability (Kaplan &amp; </w:t>
      </w:r>
      <w:proofErr w:type="spellStart"/>
      <w:r>
        <w:rPr>
          <w:rFonts w:ascii="Times New Roman" w:hAnsi="Times New Roman" w:cs="Times New Roman"/>
          <w:sz w:val="28"/>
          <w:szCs w:val="28"/>
        </w:rPr>
        <w:t>Schulhofer</w:t>
      </w:r>
      <w:proofErr w:type="spellEnd"/>
      <w:r>
        <w:rPr>
          <w:rFonts w:ascii="Times New Roman" w:hAnsi="Times New Roman" w:cs="Times New Roman"/>
          <w:sz w:val="28"/>
          <w:szCs w:val="28"/>
        </w:rPr>
        <w:t xml:space="preserve">-Wohl, 2017). In the emerging economies, food consumption is generally the biggest share of expenditure and in many </w:t>
      </w:r>
      <w:proofErr w:type="gramStart"/>
      <w:r>
        <w:rPr>
          <w:rFonts w:ascii="Times New Roman" w:hAnsi="Times New Roman" w:cs="Times New Roman"/>
          <w:sz w:val="28"/>
          <w:szCs w:val="28"/>
        </w:rPr>
        <w:t>instances</w:t>
      </w:r>
      <w:proofErr w:type="gramEnd"/>
      <w:r>
        <w:rPr>
          <w:rFonts w:ascii="Times New Roman" w:hAnsi="Times New Roman" w:cs="Times New Roman"/>
          <w:sz w:val="28"/>
          <w:szCs w:val="28"/>
        </w:rPr>
        <w:t xml:space="preserve"> it can be as high as 40-50 percent of the household budget (</w:t>
      </w:r>
      <w:proofErr w:type="spellStart"/>
      <w:r>
        <w:rPr>
          <w:rFonts w:ascii="Times New Roman" w:hAnsi="Times New Roman" w:cs="Times New Roman"/>
          <w:sz w:val="28"/>
          <w:szCs w:val="28"/>
        </w:rPr>
        <w:t>Cravino</w:t>
      </w:r>
      <w:proofErr w:type="spellEnd"/>
      <w:r>
        <w:rPr>
          <w:rFonts w:ascii="Times New Roman" w:hAnsi="Times New Roman" w:cs="Times New Roman"/>
          <w:sz w:val="28"/>
          <w:szCs w:val="28"/>
        </w:rPr>
        <w:t xml:space="preserve"> and Levchenko, 2020). There is increased volatility of food prices because of weather shocks and variations in commodity prices (Laborde et al., 2020).</w:t>
      </w:r>
    </w:p>
    <w:p w14:paraId="5B7DC8F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lastRenderedPageBreak/>
        <w:t>The categories of discretionary consumption have a greater price elasticity and a greater flexibility in adjustment (Andersen et al., 2022). There is also evidence that households dispose of discretionary expenditure in a disproportionate way during periods of inflation, and these groups are the main adjustment margins (</w:t>
      </w:r>
      <w:proofErr w:type="spellStart"/>
      <w:r>
        <w:rPr>
          <w:rFonts w:ascii="Times New Roman" w:hAnsi="Times New Roman" w:cs="Times New Roman"/>
          <w:sz w:val="28"/>
          <w:szCs w:val="28"/>
        </w:rPr>
        <w:t>Auclert</w:t>
      </w:r>
      <w:proofErr w:type="spellEnd"/>
      <w:r>
        <w:rPr>
          <w:rFonts w:ascii="Times New Roman" w:hAnsi="Times New Roman" w:cs="Times New Roman"/>
          <w:sz w:val="28"/>
          <w:szCs w:val="28"/>
        </w:rPr>
        <w:t xml:space="preserve"> et al., 2020).</w:t>
      </w:r>
    </w:p>
    <w:p w14:paraId="039435C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It is due to the following considerations:</w:t>
      </w:r>
    </w:p>
    <w:p w14:paraId="67E0D389"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Hypothesis 2 (H2): </w:t>
      </w:r>
      <w:r>
        <w:rPr>
          <w:rFonts w:ascii="Times New Roman" w:hAnsi="Times New Roman" w:cs="Times New Roman"/>
          <w:sz w:val="28"/>
          <w:szCs w:val="28"/>
        </w:rPr>
        <w:t>the degree of inflation has a negative impact on discretionary consumption expenditure than on essential consumption expenditure.</w:t>
      </w:r>
    </w:p>
    <w:p w14:paraId="37201559"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Hypothesis 2a (H2a):</w:t>
      </w:r>
      <w:r>
        <w:rPr>
          <w:rFonts w:ascii="Times New Roman" w:hAnsi="Times New Roman" w:cs="Times New Roman"/>
          <w:sz w:val="28"/>
          <w:szCs w:val="28"/>
        </w:rPr>
        <w:t xml:space="preserve"> The share of food consumption is higher during times of high inflation since households are concerned about basic needs.</w:t>
      </w:r>
    </w:p>
    <w:p w14:paraId="64DFC45B"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Hypothesis 2b (H2b): </w:t>
      </w:r>
      <w:r>
        <w:rPr>
          <w:rFonts w:ascii="Times New Roman" w:hAnsi="Times New Roman" w:cs="Times New Roman"/>
          <w:sz w:val="28"/>
          <w:szCs w:val="28"/>
        </w:rPr>
        <w:t>Discretionary consumption share declines during high inflation rates because households cut non-essential spending on consumption.</w:t>
      </w:r>
    </w:p>
    <w:p w14:paraId="777CCCC5"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2.3. Inflation Volatility and Consumption Uncertainty</w:t>
      </w:r>
    </w:p>
    <w:p w14:paraId="09C8891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volatility refers to changes in prices over a period, which causes economic uncertainty in the decision-making of households (Ehrmann et al., 2015). Contrary to inflation level, volatility has impacts on consumption by operating through uncertainty channels and precautionary behavior (Pfajfar and Santoro, 2013). The volatility is high, which makes consumption planning harder, households are more conservative and accumulate precautionary savings (Jorgensen and Lansing, 2024).</w:t>
      </w:r>
    </w:p>
    <w:p w14:paraId="6D411EE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It has been shown that the volatility of the inflation creates different consumption effects as compared to those caused by levels of inflation (Binder, 2015). Research concludes that consumption is more volatile in the underdeveloped financial market (Carvalho et al., 2018).</w:t>
      </w:r>
    </w:p>
    <w:p w14:paraId="764CAB4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Therefore:</w:t>
      </w:r>
    </w:p>
    <w:p w14:paraId="76530DAA"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Hypothesis 3 (H3):</w:t>
      </w:r>
      <w:r>
        <w:rPr>
          <w:rFonts w:ascii="Times New Roman" w:hAnsi="Times New Roman" w:cs="Times New Roman"/>
          <w:sz w:val="28"/>
          <w:szCs w:val="28"/>
        </w:rPr>
        <w:t xml:space="preserve"> Inflation volatility has a negative influence on household consumption expenditure on other than the inflation level.</w:t>
      </w:r>
    </w:p>
    <w:p w14:paraId="6B403B5A"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Hypothesis 3a (H3a): </w:t>
      </w:r>
      <w:r>
        <w:rPr>
          <w:rFonts w:ascii="Times New Roman" w:hAnsi="Times New Roman" w:cs="Times New Roman"/>
          <w:sz w:val="28"/>
          <w:szCs w:val="28"/>
        </w:rPr>
        <w:t>The adverse effect of the volatility of inflation on consumption among households having a limited access to financial services is higher.</w:t>
      </w:r>
    </w:p>
    <w:p w14:paraId="1A31CAA2"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2.4. Inflation Expectations and Consumption Behavior</w:t>
      </w:r>
    </w:p>
    <w:p w14:paraId="033761B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lastRenderedPageBreak/>
        <w:t>Inflation expectations are the domestic views regarding the further price evolution and form an essential means of transmission (Weber et al., 2025). Proactive households change their consumption in response to future price fluctuations that they expect (</w:t>
      </w:r>
      <w:proofErr w:type="spellStart"/>
      <w:r>
        <w:rPr>
          <w:rFonts w:ascii="Times New Roman" w:hAnsi="Times New Roman" w:cs="Times New Roman"/>
          <w:sz w:val="28"/>
          <w:szCs w:val="28"/>
        </w:rPr>
        <w:t>Coibion</w:t>
      </w:r>
      <w:proofErr w:type="spellEnd"/>
      <w:r>
        <w:rPr>
          <w:rFonts w:ascii="Times New Roman" w:hAnsi="Times New Roman" w:cs="Times New Roman"/>
          <w:sz w:val="28"/>
          <w:szCs w:val="28"/>
        </w:rPr>
        <w:t xml:space="preserve"> et al., 2021). In situations where households anticipate a high future inflation, households might either increase the purchases of durable goods or lower the consumption to accumulate precautionary savings.</w:t>
      </w:r>
    </w:p>
    <w:p w14:paraId="7EACCAD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empirical data show that there is a high level of heterogeneity in the formation of expectations among household segments (</w:t>
      </w:r>
      <w:proofErr w:type="spellStart"/>
      <w:r>
        <w:rPr>
          <w:rFonts w:ascii="Times New Roman" w:hAnsi="Times New Roman" w:cs="Times New Roman"/>
          <w:sz w:val="28"/>
          <w:szCs w:val="28"/>
        </w:rPr>
        <w:t>Armantier</w:t>
      </w:r>
      <w:proofErr w:type="spellEnd"/>
      <w:r>
        <w:rPr>
          <w:rFonts w:ascii="Times New Roman" w:hAnsi="Times New Roman" w:cs="Times New Roman"/>
          <w:sz w:val="28"/>
          <w:szCs w:val="28"/>
        </w:rPr>
        <w:t xml:space="preserve"> et al., 2013). Recent studies indicate that inflation expectations have substantial independent impacts on consumption other than actual inflation (D'Acunto et al., 2020).</w:t>
      </w:r>
    </w:p>
    <w:p w14:paraId="45EFD6F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Therefore:</w:t>
      </w:r>
    </w:p>
    <w:p w14:paraId="1D164ED8"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Hypothesis 4 (H4): </w:t>
      </w:r>
      <w:r>
        <w:rPr>
          <w:rFonts w:ascii="Times New Roman" w:hAnsi="Times New Roman" w:cs="Times New Roman"/>
          <w:sz w:val="28"/>
          <w:szCs w:val="28"/>
        </w:rPr>
        <w:t>It is true that the increase in inflation expectations has an antagonistic impact on the household consumption expenditure.</w:t>
      </w:r>
    </w:p>
    <w:p w14:paraId="7BDB8623"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Hypothesis 4a (H4a): </w:t>
      </w:r>
      <w:r>
        <w:rPr>
          <w:rFonts w:ascii="Times New Roman" w:hAnsi="Times New Roman" w:cs="Times New Roman"/>
          <w:sz w:val="28"/>
          <w:szCs w:val="28"/>
        </w:rPr>
        <w:t>The inflation expectations mediate between the realized inflation and household consumption.</w:t>
      </w:r>
    </w:p>
    <w:p w14:paraId="2FB5EC78"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2.5. Operational Definitions and Research Model</w:t>
      </w:r>
    </w:p>
    <w:p w14:paraId="713D85E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Dynamics includes the inflation level (change in year-over-year in CPI) and the volatility in inflation (12-month rolling standard deviation).</w:t>
      </w:r>
    </w:p>
    <w:p w14:paraId="604674E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There are Household Consumption Patterns, which consist of total consumption expenditure, essential consumption (food, housing, healthcare, education), and discretionary consumption (entertainment, dining, luxury goods).</w:t>
      </w:r>
    </w:p>
    <w:p w14:paraId="09FFFCD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Expectations is a measure of the beliefs held by households concerning the future (anticipated 12-month inflation rate).</w:t>
      </w:r>
    </w:p>
    <w:p w14:paraId="3C948B8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Household Characteristics comprises income level, education, urban/rural location and financial access.</w:t>
      </w:r>
    </w:p>
    <w:p w14:paraId="29BA247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Table 1 presents the measurement framework for study variables.</w:t>
      </w:r>
    </w:p>
    <w:p w14:paraId="6516DD2C"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Table 1. Variable Measurement Framework</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201"/>
        <w:gridCol w:w="3183"/>
        <w:gridCol w:w="1966"/>
      </w:tblGrid>
      <w:tr w:rsidR="00867C48" w14:paraId="7F543EBC" w14:textId="77777777">
        <w:trPr>
          <w:tblHeader/>
          <w:tblCellSpacing w:w="15" w:type="dxa"/>
        </w:trPr>
        <w:tc>
          <w:tcPr>
            <w:tcW w:w="0" w:type="auto"/>
            <w:tcBorders>
              <w:bottom w:val="single" w:sz="4" w:space="0" w:color="auto"/>
              <w:right w:val="single" w:sz="4" w:space="0" w:color="auto"/>
            </w:tcBorders>
            <w:vAlign w:val="center"/>
          </w:tcPr>
          <w:p w14:paraId="392FD44D" w14:textId="77777777" w:rsidR="00867C48" w:rsidRDefault="00DB682E">
            <w:pPr>
              <w:rPr>
                <w:rFonts w:ascii="Times New Roman" w:hAnsi="Times New Roman" w:cs="Times New Roman"/>
                <w:b/>
                <w:bCs/>
                <w:sz w:val="28"/>
                <w:szCs w:val="28"/>
              </w:rPr>
            </w:pPr>
            <w:r>
              <w:rPr>
                <w:rFonts w:ascii="Times New Roman" w:hAnsi="Times New Roman" w:cs="Times New Roman"/>
                <w:b/>
                <w:bCs/>
                <w:sz w:val="28"/>
                <w:szCs w:val="28"/>
              </w:rPr>
              <w:lastRenderedPageBreak/>
              <w:t>Variable</w:t>
            </w:r>
          </w:p>
        </w:tc>
        <w:tc>
          <w:tcPr>
            <w:tcW w:w="0" w:type="auto"/>
            <w:tcBorders>
              <w:bottom w:val="single" w:sz="4" w:space="0" w:color="auto"/>
            </w:tcBorders>
            <w:vAlign w:val="center"/>
          </w:tcPr>
          <w:p w14:paraId="7AF0565A" w14:textId="77777777" w:rsidR="00867C48" w:rsidRDefault="00DB682E">
            <w:pPr>
              <w:rPr>
                <w:rFonts w:ascii="Times New Roman" w:hAnsi="Times New Roman" w:cs="Times New Roman"/>
                <w:b/>
                <w:bCs/>
                <w:sz w:val="28"/>
                <w:szCs w:val="28"/>
              </w:rPr>
            </w:pPr>
            <w:r>
              <w:rPr>
                <w:rFonts w:ascii="Times New Roman" w:hAnsi="Times New Roman" w:cs="Times New Roman"/>
                <w:b/>
                <w:bCs/>
                <w:sz w:val="28"/>
                <w:szCs w:val="28"/>
              </w:rPr>
              <w:t>Measurement</w:t>
            </w:r>
          </w:p>
        </w:tc>
        <w:tc>
          <w:tcPr>
            <w:tcW w:w="0" w:type="auto"/>
            <w:tcBorders>
              <w:left w:val="single" w:sz="4" w:space="0" w:color="auto"/>
              <w:bottom w:val="single" w:sz="4" w:space="0" w:color="auto"/>
            </w:tcBorders>
            <w:vAlign w:val="center"/>
          </w:tcPr>
          <w:p w14:paraId="712DA65D" w14:textId="77777777" w:rsidR="00867C48" w:rsidRDefault="00DB682E">
            <w:pPr>
              <w:rPr>
                <w:rFonts w:ascii="Times New Roman" w:hAnsi="Times New Roman" w:cs="Times New Roman"/>
                <w:b/>
                <w:bCs/>
                <w:sz w:val="28"/>
                <w:szCs w:val="28"/>
              </w:rPr>
            </w:pPr>
            <w:r>
              <w:rPr>
                <w:rFonts w:ascii="Times New Roman" w:hAnsi="Times New Roman" w:cs="Times New Roman"/>
                <w:b/>
                <w:bCs/>
                <w:sz w:val="28"/>
                <w:szCs w:val="28"/>
              </w:rPr>
              <w:t>Data Source</w:t>
            </w:r>
          </w:p>
        </w:tc>
      </w:tr>
      <w:tr w:rsidR="00867C48" w14:paraId="2306D909" w14:textId="77777777">
        <w:trPr>
          <w:tblCellSpacing w:w="15" w:type="dxa"/>
        </w:trPr>
        <w:tc>
          <w:tcPr>
            <w:tcW w:w="0" w:type="auto"/>
            <w:tcBorders>
              <w:right w:val="single" w:sz="4" w:space="0" w:color="auto"/>
            </w:tcBorders>
            <w:vAlign w:val="center"/>
          </w:tcPr>
          <w:p w14:paraId="5DF7A35D" w14:textId="77777777" w:rsidR="00867C48" w:rsidRDefault="00DB682E">
            <w:pPr>
              <w:rPr>
                <w:rFonts w:ascii="Times New Roman" w:hAnsi="Times New Roman" w:cs="Times New Roman"/>
                <w:sz w:val="28"/>
                <w:szCs w:val="28"/>
              </w:rPr>
            </w:pPr>
            <w:r>
              <w:rPr>
                <w:rFonts w:ascii="Times New Roman" w:hAnsi="Times New Roman" w:cs="Times New Roman"/>
                <w:b/>
                <w:bCs/>
                <w:sz w:val="28"/>
                <w:szCs w:val="28"/>
              </w:rPr>
              <w:t>Inflation Dynamics</w:t>
            </w:r>
          </w:p>
        </w:tc>
        <w:tc>
          <w:tcPr>
            <w:tcW w:w="0" w:type="auto"/>
            <w:vAlign w:val="center"/>
          </w:tcPr>
          <w:p w14:paraId="00430460" w14:textId="77777777" w:rsidR="00867C48" w:rsidRDefault="00867C48">
            <w:pPr>
              <w:rPr>
                <w:rFonts w:ascii="Times New Roman" w:hAnsi="Times New Roman" w:cs="Times New Roman"/>
                <w:sz w:val="28"/>
                <w:szCs w:val="28"/>
              </w:rPr>
            </w:pPr>
          </w:p>
        </w:tc>
        <w:tc>
          <w:tcPr>
            <w:tcW w:w="0" w:type="auto"/>
            <w:tcBorders>
              <w:left w:val="single" w:sz="4" w:space="0" w:color="auto"/>
            </w:tcBorders>
            <w:vAlign w:val="center"/>
          </w:tcPr>
          <w:p w14:paraId="260B8555" w14:textId="77777777" w:rsidR="00867C48" w:rsidRDefault="00867C48">
            <w:pPr>
              <w:rPr>
                <w:rFonts w:ascii="Times New Roman" w:hAnsi="Times New Roman" w:cs="Times New Roman"/>
                <w:sz w:val="28"/>
                <w:szCs w:val="28"/>
              </w:rPr>
            </w:pPr>
          </w:p>
        </w:tc>
      </w:tr>
      <w:tr w:rsidR="00867C48" w14:paraId="7949C685" w14:textId="77777777">
        <w:trPr>
          <w:tblCellSpacing w:w="15" w:type="dxa"/>
        </w:trPr>
        <w:tc>
          <w:tcPr>
            <w:tcW w:w="0" w:type="auto"/>
            <w:tcBorders>
              <w:top w:val="single" w:sz="4" w:space="0" w:color="auto"/>
              <w:right w:val="single" w:sz="4" w:space="0" w:color="auto"/>
            </w:tcBorders>
            <w:vAlign w:val="center"/>
          </w:tcPr>
          <w:p w14:paraId="58C0F740"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Inflation Level</w:t>
            </w:r>
          </w:p>
        </w:tc>
        <w:tc>
          <w:tcPr>
            <w:tcW w:w="0" w:type="auto"/>
            <w:tcBorders>
              <w:top w:val="single" w:sz="4" w:space="0" w:color="auto"/>
            </w:tcBorders>
            <w:vAlign w:val="center"/>
          </w:tcPr>
          <w:p w14:paraId="7DDA28F0"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Year-over-year CPI % change</w:t>
            </w:r>
          </w:p>
        </w:tc>
        <w:tc>
          <w:tcPr>
            <w:tcW w:w="0" w:type="auto"/>
            <w:tcBorders>
              <w:top w:val="single" w:sz="4" w:space="0" w:color="auto"/>
              <w:left w:val="single" w:sz="4" w:space="0" w:color="auto"/>
            </w:tcBorders>
            <w:vAlign w:val="center"/>
          </w:tcPr>
          <w:p w14:paraId="35618576"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National Statistical Offices</w:t>
            </w:r>
          </w:p>
        </w:tc>
      </w:tr>
      <w:tr w:rsidR="00867C48" w14:paraId="210C53CA" w14:textId="77777777">
        <w:trPr>
          <w:tblCellSpacing w:w="15" w:type="dxa"/>
        </w:trPr>
        <w:tc>
          <w:tcPr>
            <w:tcW w:w="0" w:type="auto"/>
            <w:tcBorders>
              <w:top w:val="single" w:sz="4" w:space="0" w:color="auto"/>
              <w:bottom w:val="single" w:sz="4" w:space="0" w:color="auto"/>
              <w:right w:val="single" w:sz="4" w:space="0" w:color="auto"/>
            </w:tcBorders>
            <w:vAlign w:val="center"/>
          </w:tcPr>
          <w:p w14:paraId="1E51E789"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Inflation Volatility</w:t>
            </w:r>
          </w:p>
        </w:tc>
        <w:tc>
          <w:tcPr>
            <w:tcW w:w="0" w:type="auto"/>
            <w:tcBorders>
              <w:top w:val="single" w:sz="4" w:space="0" w:color="auto"/>
              <w:bottom w:val="single" w:sz="4" w:space="0" w:color="auto"/>
            </w:tcBorders>
            <w:vAlign w:val="center"/>
          </w:tcPr>
          <w:p w14:paraId="472C3921"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12-month rolling standard deviation</w:t>
            </w:r>
          </w:p>
        </w:tc>
        <w:tc>
          <w:tcPr>
            <w:tcW w:w="0" w:type="auto"/>
            <w:tcBorders>
              <w:top w:val="single" w:sz="4" w:space="0" w:color="auto"/>
              <w:left w:val="single" w:sz="4" w:space="0" w:color="auto"/>
              <w:bottom w:val="single" w:sz="4" w:space="0" w:color="auto"/>
            </w:tcBorders>
            <w:vAlign w:val="center"/>
          </w:tcPr>
          <w:p w14:paraId="06986FF9"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National Statistical Offices</w:t>
            </w:r>
          </w:p>
        </w:tc>
      </w:tr>
      <w:tr w:rsidR="00867C48" w14:paraId="3960FB31" w14:textId="77777777">
        <w:trPr>
          <w:tblCellSpacing w:w="15" w:type="dxa"/>
        </w:trPr>
        <w:tc>
          <w:tcPr>
            <w:tcW w:w="0" w:type="auto"/>
            <w:tcBorders>
              <w:bottom w:val="single" w:sz="4" w:space="0" w:color="auto"/>
              <w:right w:val="single" w:sz="4" w:space="0" w:color="auto"/>
            </w:tcBorders>
            <w:vAlign w:val="center"/>
          </w:tcPr>
          <w:p w14:paraId="70F725ED"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Food/Housing/Transport Inflation</w:t>
            </w:r>
          </w:p>
        </w:tc>
        <w:tc>
          <w:tcPr>
            <w:tcW w:w="0" w:type="auto"/>
            <w:tcBorders>
              <w:bottom w:val="single" w:sz="4" w:space="0" w:color="auto"/>
            </w:tcBorders>
            <w:vAlign w:val="center"/>
          </w:tcPr>
          <w:p w14:paraId="5476E21E"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Category-specific YoY % change</w:t>
            </w:r>
          </w:p>
        </w:tc>
        <w:tc>
          <w:tcPr>
            <w:tcW w:w="0" w:type="auto"/>
            <w:tcBorders>
              <w:left w:val="single" w:sz="4" w:space="0" w:color="auto"/>
              <w:bottom w:val="single" w:sz="4" w:space="0" w:color="auto"/>
            </w:tcBorders>
            <w:vAlign w:val="center"/>
          </w:tcPr>
          <w:p w14:paraId="6FCD7DD3"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National Statistical Offices</w:t>
            </w:r>
          </w:p>
        </w:tc>
      </w:tr>
      <w:tr w:rsidR="00867C48" w14:paraId="19FF488A" w14:textId="77777777">
        <w:trPr>
          <w:tblCellSpacing w:w="15" w:type="dxa"/>
        </w:trPr>
        <w:tc>
          <w:tcPr>
            <w:tcW w:w="0" w:type="auto"/>
            <w:tcBorders>
              <w:right w:val="single" w:sz="4" w:space="0" w:color="auto"/>
            </w:tcBorders>
            <w:vAlign w:val="center"/>
          </w:tcPr>
          <w:p w14:paraId="5891643C" w14:textId="77777777" w:rsidR="00867C48" w:rsidRDefault="00DB682E">
            <w:pPr>
              <w:rPr>
                <w:rFonts w:ascii="Times New Roman" w:hAnsi="Times New Roman" w:cs="Times New Roman"/>
                <w:sz w:val="28"/>
                <w:szCs w:val="28"/>
              </w:rPr>
            </w:pPr>
            <w:r>
              <w:rPr>
                <w:rFonts w:ascii="Times New Roman" w:hAnsi="Times New Roman" w:cs="Times New Roman"/>
                <w:b/>
                <w:bCs/>
                <w:sz w:val="28"/>
                <w:szCs w:val="28"/>
              </w:rPr>
              <w:t>Household Consumption</w:t>
            </w:r>
          </w:p>
        </w:tc>
        <w:tc>
          <w:tcPr>
            <w:tcW w:w="0" w:type="auto"/>
            <w:vAlign w:val="center"/>
          </w:tcPr>
          <w:p w14:paraId="5CBF3F0A" w14:textId="77777777" w:rsidR="00867C48" w:rsidRDefault="00867C48">
            <w:pPr>
              <w:rPr>
                <w:rFonts w:ascii="Times New Roman" w:hAnsi="Times New Roman" w:cs="Times New Roman"/>
                <w:sz w:val="28"/>
                <w:szCs w:val="28"/>
              </w:rPr>
            </w:pPr>
          </w:p>
        </w:tc>
        <w:tc>
          <w:tcPr>
            <w:tcW w:w="0" w:type="auto"/>
            <w:tcBorders>
              <w:left w:val="single" w:sz="4" w:space="0" w:color="auto"/>
            </w:tcBorders>
            <w:vAlign w:val="center"/>
          </w:tcPr>
          <w:p w14:paraId="2FE25C65" w14:textId="77777777" w:rsidR="00867C48" w:rsidRDefault="00867C48">
            <w:pPr>
              <w:rPr>
                <w:rFonts w:ascii="Times New Roman" w:hAnsi="Times New Roman" w:cs="Times New Roman"/>
                <w:sz w:val="28"/>
                <w:szCs w:val="28"/>
              </w:rPr>
            </w:pPr>
          </w:p>
        </w:tc>
      </w:tr>
      <w:tr w:rsidR="00867C48" w14:paraId="23A5E2E9" w14:textId="77777777">
        <w:trPr>
          <w:tblCellSpacing w:w="15" w:type="dxa"/>
        </w:trPr>
        <w:tc>
          <w:tcPr>
            <w:tcW w:w="0" w:type="auto"/>
            <w:tcBorders>
              <w:top w:val="single" w:sz="4" w:space="0" w:color="auto"/>
              <w:right w:val="single" w:sz="4" w:space="0" w:color="auto"/>
            </w:tcBorders>
            <w:vAlign w:val="center"/>
          </w:tcPr>
          <w:p w14:paraId="718E924C"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Total Consumption</w:t>
            </w:r>
          </w:p>
        </w:tc>
        <w:tc>
          <w:tcPr>
            <w:tcW w:w="0" w:type="auto"/>
            <w:tcBorders>
              <w:top w:val="single" w:sz="4" w:space="0" w:color="auto"/>
            </w:tcBorders>
            <w:vAlign w:val="center"/>
          </w:tcPr>
          <w:p w14:paraId="058F6859"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Monthly real expenditure (USD PPP)</w:t>
            </w:r>
          </w:p>
        </w:tc>
        <w:tc>
          <w:tcPr>
            <w:tcW w:w="0" w:type="auto"/>
            <w:tcBorders>
              <w:top w:val="single" w:sz="4" w:space="0" w:color="auto"/>
              <w:left w:val="single" w:sz="4" w:space="0" w:color="auto"/>
            </w:tcBorders>
            <w:vAlign w:val="center"/>
          </w:tcPr>
          <w:p w14:paraId="69A2BFD3"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Household Surveys</w:t>
            </w:r>
          </w:p>
        </w:tc>
      </w:tr>
      <w:tr w:rsidR="00867C48" w14:paraId="04FF7C19" w14:textId="77777777">
        <w:trPr>
          <w:tblCellSpacing w:w="15" w:type="dxa"/>
        </w:trPr>
        <w:tc>
          <w:tcPr>
            <w:tcW w:w="0" w:type="auto"/>
            <w:tcBorders>
              <w:top w:val="single" w:sz="4" w:space="0" w:color="auto"/>
              <w:right w:val="single" w:sz="4" w:space="0" w:color="auto"/>
            </w:tcBorders>
            <w:vAlign w:val="center"/>
          </w:tcPr>
          <w:p w14:paraId="2DFED5A5"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Food/Housing/Healthcare/Education</w:t>
            </w:r>
          </w:p>
        </w:tc>
        <w:tc>
          <w:tcPr>
            <w:tcW w:w="0" w:type="auto"/>
            <w:tcBorders>
              <w:top w:val="single" w:sz="4" w:space="0" w:color="auto"/>
            </w:tcBorders>
            <w:vAlign w:val="center"/>
          </w:tcPr>
          <w:p w14:paraId="2456DBFB"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Category-specific monthly expenditure</w:t>
            </w:r>
          </w:p>
        </w:tc>
        <w:tc>
          <w:tcPr>
            <w:tcW w:w="0" w:type="auto"/>
            <w:tcBorders>
              <w:top w:val="single" w:sz="4" w:space="0" w:color="auto"/>
              <w:left w:val="single" w:sz="4" w:space="0" w:color="auto"/>
            </w:tcBorders>
            <w:vAlign w:val="center"/>
          </w:tcPr>
          <w:p w14:paraId="3341F923"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Household Surveys</w:t>
            </w:r>
          </w:p>
        </w:tc>
      </w:tr>
      <w:tr w:rsidR="00867C48" w14:paraId="4746FCBA" w14:textId="77777777">
        <w:trPr>
          <w:tblCellSpacing w:w="15" w:type="dxa"/>
        </w:trPr>
        <w:tc>
          <w:tcPr>
            <w:tcW w:w="0" w:type="auto"/>
            <w:tcBorders>
              <w:top w:val="single" w:sz="4" w:space="0" w:color="auto"/>
              <w:right w:val="single" w:sz="4" w:space="0" w:color="auto"/>
            </w:tcBorders>
            <w:vAlign w:val="center"/>
          </w:tcPr>
          <w:p w14:paraId="58489064"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Discretionary Consumption</w:t>
            </w:r>
          </w:p>
        </w:tc>
        <w:tc>
          <w:tcPr>
            <w:tcW w:w="0" w:type="auto"/>
            <w:tcBorders>
              <w:top w:val="single" w:sz="4" w:space="0" w:color="auto"/>
            </w:tcBorders>
            <w:vAlign w:val="center"/>
          </w:tcPr>
          <w:p w14:paraId="72D826D7"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Entertainment, dining, luxury monthly expenditure</w:t>
            </w:r>
          </w:p>
        </w:tc>
        <w:tc>
          <w:tcPr>
            <w:tcW w:w="0" w:type="auto"/>
            <w:tcBorders>
              <w:top w:val="single" w:sz="4" w:space="0" w:color="auto"/>
              <w:left w:val="single" w:sz="4" w:space="0" w:color="auto"/>
            </w:tcBorders>
            <w:vAlign w:val="center"/>
          </w:tcPr>
          <w:p w14:paraId="6956F020"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Household Surveys</w:t>
            </w:r>
          </w:p>
        </w:tc>
      </w:tr>
      <w:tr w:rsidR="00867C48" w14:paraId="74A44B33" w14:textId="77777777">
        <w:trPr>
          <w:tblCellSpacing w:w="15" w:type="dxa"/>
        </w:trPr>
        <w:tc>
          <w:tcPr>
            <w:tcW w:w="0" w:type="auto"/>
            <w:tcBorders>
              <w:top w:val="single" w:sz="4" w:space="0" w:color="auto"/>
              <w:right w:val="single" w:sz="4" w:space="0" w:color="auto"/>
            </w:tcBorders>
            <w:vAlign w:val="center"/>
          </w:tcPr>
          <w:p w14:paraId="095A4424" w14:textId="77777777" w:rsidR="00867C48" w:rsidRDefault="00DB682E">
            <w:pPr>
              <w:rPr>
                <w:rFonts w:ascii="Times New Roman" w:hAnsi="Times New Roman" w:cs="Times New Roman"/>
                <w:sz w:val="28"/>
                <w:szCs w:val="28"/>
              </w:rPr>
            </w:pPr>
            <w:r>
              <w:rPr>
                <w:rFonts w:ascii="Times New Roman" w:hAnsi="Times New Roman" w:cs="Times New Roman"/>
                <w:b/>
                <w:bCs/>
                <w:sz w:val="28"/>
                <w:szCs w:val="28"/>
              </w:rPr>
              <w:t>Inflation Expectations</w:t>
            </w:r>
          </w:p>
        </w:tc>
        <w:tc>
          <w:tcPr>
            <w:tcW w:w="0" w:type="auto"/>
            <w:tcBorders>
              <w:top w:val="single" w:sz="4" w:space="0" w:color="auto"/>
            </w:tcBorders>
            <w:vAlign w:val="center"/>
          </w:tcPr>
          <w:p w14:paraId="66F4C103" w14:textId="77777777" w:rsidR="00867C48" w:rsidRDefault="00867C48">
            <w:pPr>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569D892C" w14:textId="77777777" w:rsidR="00867C48" w:rsidRDefault="00867C48">
            <w:pPr>
              <w:rPr>
                <w:rFonts w:ascii="Times New Roman" w:hAnsi="Times New Roman" w:cs="Times New Roman"/>
                <w:sz w:val="28"/>
                <w:szCs w:val="28"/>
              </w:rPr>
            </w:pPr>
          </w:p>
        </w:tc>
      </w:tr>
      <w:tr w:rsidR="00867C48" w14:paraId="5FC59E1B" w14:textId="77777777">
        <w:trPr>
          <w:tblCellSpacing w:w="15" w:type="dxa"/>
        </w:trPr>
        <w:tc>
          <w:tcPr>
            <w:tcW w:w="0" w:type="auto"/>
            <w:tcBorders>
              <w:top w:val="single" w:sz="4" w:space="0" w:color="auto"/>
              <w:bottom w:val="single" w:sz="4" w:space="0" w:color="auto"/>
              <w:right w:val="single" w:sz="4" w:space="0" w:color="auto"/>
            </w:tcBorders>
            <w:vAlign w:val="center"/>
          </w:tcPr>
          <w:p w14:paraId="5DE5EB25"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Point Expectations</w:t>
            </w:r>
          </w:p>
        </w:tc>
        <w:tc>
          <w:tcPr>
            <w:tcW w:w="0" w:type="auto"/>
            <w:tcBorders>
              <w:top w:val="single" w:sz="4" w:space="0" w:color="auto"/>
              <w:bottom w:val="single" w:sz="4" w:space="0" w:color="auto"/>
            </w:tcBorders>
            <w:vAlign w:val="center"/>
          </w:tcPr>
          <w:p w14:paraId="587AE1F3"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Expected 12-month inflation (%)</w:t>
            </w:r>
          </w:p>
        </w:tc>
        <w:tc>
          <w:tcPr>
            <w:tcW w:w="0" w:type="auto"/>
            <w:tcBorders>
              <w:top w:val="single" w:sz="4" w:space="0" w:color="auto"/>
              <w:left w:val="single" w:sz="4" w:space="0" w:color="auto"/>
              <w:bottom w:val="single" w:sz="4" w:space="0" w:color="auto"/>
            </w:tcBorders>
            <w:vAlign w:val="center"/>
          </w:tcPr>
          <w:p w14:paraId="7D3B1C9D"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Household Surveys</w:t>
            </w:r>
          </w:p>
        </w:tc>
      </w:tr>
      <w:tr w:rsidR="00867C48" w14:paraId="501840B8" w14:textId="77777777">
        <w:trPr>
          <w:tblCellSpacing w:w="15" w:type="dxa"/>
        </w:trPr>
        <w:tc>
          <w:tcPr>
            <w:tcW w:w="0" w:type="auto"/>
            <w:tcBorders>
              <w:right w:val="single" w:sz="4" w:space="0" w:color="auto"/>
            </w:tcBorders>
            <w:vAlign w:val="center"/>
          </w:tcPr>
          <w:p w14:paraId="3B4F6161" w14:textId="77777777" w:rsidR="00867C48" w:rsidRDefault="00DB682E">
            <w:pPr>
              <w:rPr>
                <w:rFonts w:ascii="Times New Roman" w:hAnsi="Times New Roman" w:cs="Times New Roman"/>
                <w:sz w:val="28"/>
                <w:szCs w:val="28"/>
              </w:rPr>
            </w:pPr>
            <w:r>
              <w:rPr>
                <w:rFonts w:ascii="Times New Roman" w:hAnsi="Times New Roman" w:cs="Times New Roman"/>
                <w:b/>
                <w:bCs/>
                <w:sz w:val="28"/>
                <w:szCs w:val="28"/>
              </w:rPr>
              <w:t>Household Characteristics</w:t>
            </w:r>
          </w:p>
        </w:tc>
        <w:tc>
          <w:tcPr>
            <w:tcW w:w="0" w:type="auto"/>
            <w:vAlign w:val="center"/>
          </w:tcPr>
          <w:p w14:paraId="6F578B78" w14:textId="77777777" w:rsidR="00867C48" w:rsidRDefault="00867C48">
            <w:pPr>
              <w:rPr>
                <w:rFonts w:ascii="Times New Roman" w:hAnsi="Times New Roman" w:cs="Times New Roman"/>
                <w:sz w:val="28"/>
                <w:szCs w:val="28"/>
              </w:rPr>
            </w:pPr>
          </w:p>
        </w:tc>
        <w:tc>
          <w:tcPr>
            <w:tcW w:w="0" w:type="auto"/>
            <w:tcBorders>
              <w:left w:val="single" w:sz="4" w:space="0" w:color="auto"/>
            </w:tcBorders>
            <w:vAlign w:val="center"/>
          </w:tcPr>
          <w:p w14:paraId="0C8E7481" w14:textId="77777777" w:rsidR="00867C48" w:rsidRDefault="00867C48">
            <w:pPr>
              <w:rPr>
                <w:rFonts w:ascii="Times New Roman" w:hAnsi="Times New Roman" w:cs="Times New Roman"/>
                <w:sz w:val="28"/>
                <w:szCs w:val="28"/>
              </w:rPr>
            </w:pPr>
          </w:p>
        </w:tc>
      </w:tr>
      <w:tr w:rsidR="00867C48" w14:paraId="272C5718" w14:textId="77777777">
        <w:trPr>
          <w:tblCellSpacing w:w="15" w:type="dxa"/>
        </w:trPr>
        <w:tc>
          <w:tcPr>
            <w:tcW w:w="0" w:type="auto"/>
            <w:tcBorders>
              <w:top w:val="single" w:sz="4" w:space="0" w:color="auto"/>
              <w:right w:val="single" w:sz="4" w:space="0" w:color="auto"/>
            </w:tcBorders>
            <w:vAlign w:val="center"/>
          </w:tcPr>
          <w:p w14:paraId="4D77B41A"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Income Level/Quartile</w:t>
            </w:r>
          </w:p>
        </w:tc>
        <w:tc>
          <w:tcPr>
            <w:tcW w:w="0" w:type="auto"/>
            <w:tcBorders>
              <w:top w:val="single" w:sz="4" w:space="0" w:color="auto"/>
            </w:tcBorders>
            <w:vAlign w:val="center"/>
          </w:tcPr>
          <w:p w14:paraId="04451A72"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Monthly household income</w:t>
            </w:r>
          </w:p>
        </w:tc>
        <w:tc>
          <w:tcPr>
            <w:tcW w:w="0" w:type="auto"/>
            <w:tcBorders>
              <w:top w:val="single" w:sz="4" w:space="0" w:color="auto"/>
              <w:left w:val="single" w:sz="4" w:space="0" w:color="auto"/>
            </w:tcBorders>
            <w:vAlign w:val="center"/>
          </w:tcPr>
          <w:p w14:paraId="6A144873"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Household Surveys</w:t>
            </w:r>
          </w:p>
        </w:tc>
      </w:tr>
      <w:tr w:rsidR="00867C48" w14:paraId="089E1806" w14:textId="77777777">
        <w:trPr>
          <w:tblCellSpacing w:w="15" w:type="dxa"/>
        </w:trPr>
        <w:tc>
          <w:tcPr>
            <w:tcW w:w="0" w:type="auto"/>
            <w:tcBorders>
              <w:top w:val="single" w:sz="4" w:space="0" w:color="auto"/>
              <w:right w:val="single" w:sz="4" w:space="0" w:color="auto"/>
            </w:tcBorders>
            <w:vAlign w:val="center"/>
          </w:tcPr>
          <w:p w14:paraId="6B15FC19"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lastRenderedPageBreak/>
              <w:t>Education Level</w:t>
            </w:r>
          </w:p>
        </w:tc>
        <w:tc>
          <w:tcPr>
            <w:tcW w:w="0" w:type="auto"/>
            <w:tcBorders>
              <w:top w:val="single" w:sz="4" w:space="0" w:color="auto"/>
            </w:tcBorders>
            <w:vAlign w:val="center"/>
          </w:tcPr>
          <w:p w14:paraId="457536C1"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Household head education</w:t>
            </w:r>
          </w:p>
        </w:tc>
        <w:tc>
          <w:tcPr>
            <w:tcW w:w="0" w:type="auto"/>
            <w:tcBorders>
              <w:top w:val="single" w:sz="4" w:space="0" w:color="auto"/>
              <w:left w:val="single" w:sz="4" w:space="0" w:color="auto"/>
            </w:tcBorders>
            <w:vAlign w:val="center"/>
          </w:tcPr>
          <w:p w14:paraId="3CC264B4"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Household Surveys</w:t>
            </w:r>
          </w:p>
        </w:tc>
      </w:tr>
      <w:tr w:rsidR="00867C48" w14:paraId="16904AF6" w14:textId="77777777">
        <w:trPr>
          <w:tblCellSpacing w:w="15" w:type="dxa"/>
        </w:trPr>
        <w:tc>
          <w:tcPr>
            <w:tcW w:w="0" w:type="auto"/>
            <w:tcBorders>
              <w:bottom w:val="single" w:sz="4" w:space="0" w:color="auto"/>
              <w:right w:val="single" w:sz="4" w:space="0" w:color="auto"/>
            </w:tcBorders>
            <w:vAlign w:val="center"/>
          </w:tcPr>
          <w:p w14:paraId="340C4E5C"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Urban/Rural</w:t>
            </w:r>
          </w:p>
        </w:tc>
        <w:tc>
          <w:tcPr>
            <w:tcW w:w="0" w:type="auto"/>
            <w:tcBorders>
              <w:bottom w:val="single" w:sz="4" w:space="0" w:color="auto"/>
            </w:tcBorders>
            <w:vAlign w:val="center"/>
          </w:tcPr>
          <w:p w14:paraId="5726F164"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Geographic location (binary)</w:t>
            </w:r>
          </w:p>
        </w:tc>
        <w:tc>
          <w:tcPr>
            <w:tcW w:w="0" w:type="auto"/>
            <w:tcBorders>
              <w:left w:val="single" w:sz="4" w:space="0" w:color="auto"/>
              <w:bottom w:val="single" w:sz="4" w:space="0" w:color="auto"/>
            </w:tcBorders>
            <w:vAlign w:val="center"/>
          </w:tcPr>
          <w:p w14:paraId="0C077E98"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Household Surveys</w:t>
            </w:r>
          </w:p>
        </w:tc>
      </w:tr>
      <w:tr w:rsidR="00867C48" w14:paraId="4173FF92" w14:textId="77777777">
        <w:trPr>
          <w:tblCellSpacing w:w="15" w:type="dxa"/>
        </w:trPr>
        <w:tc>
          <w:tcPr>
            <w:tcW w:w="0" w:type="auto"/>
            <w:tcBorders>
              <w:right w:val="single" w:sz="4" w:space="0" w:color="auto"/>
            </w:tcBorders>
            <w:vAlign w:val="center"/>
          </w:tcPr>
          <w:p w14:paraId="38988C9E"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Financial Access</w:t>
            </w:r>
          </w:p>
        </w:tc>
        <w:tc>
          <w:tcPr>
            <w:tcW w:w="0" w:type="auto"/>
            <w:vAlign w:val="center"/>
          </w:tcPr>
          <w:p w14:paraId="4F576DA7"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Bank account ownership (binary)</w:t>
            </w:r>
          </w:p>
        </w:tc>
        <w:tc>
          <w:tcPr>
            <w:tcW w:w="0" w:type="auto"/>
            <w:tcBorders>
              <w:left w:val="single" w:sz="4" w:space="0" w:color="auto"/>
            </w:tcBorders>
            <w:vAlign w:val="center"/>
          </w:tcPr>
          <w:p w14:paraId="68167ADB"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Household Surveys</w:t>
            </w:r>
          </w:p>
        </w:tc>
      </w:tr>
    </w:tbl>
    <w:p w14:paraId="1A205FF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theoretical model represented in Figure 1 shows the hypothetical relationships between important constructs. The dynamics of inflation are the prevailing independent variables which influence the aggregate consumption as well as the category allocation. The expectations of inflation are a mediating variable. There is a moderation of relationship strength and direction by house hold characteristics.</w:t>
      </w:r>
    </w:p>
    <w:p w14:paraId="0D6FE77E" w14:textId="3567AE18"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Figure 1. Conceptual Framework: Inflation Dynamics and Household Consumption</w:t>
      </w:r>
    </w:p>
    <w:p w14:paraId="19108379"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g">
            <w:drawing>
              <wp:anchor distT="0" distB="0" distL="0" distR="0" simplePos="0" relativeHeight="251659264" behindDoc="0" locked="0" layoutInCell="1" allowOverlap="1" wp14:anchorId="45D4C6BD" wp14:editId="2BE04D7D">
                <wp:simplePos x="0" y="0"/>
                <wp:positionH relativeFrom="column">
                  <wp:posOffset>0</wp:posOffset>
                </wp:positionH>
                <wp:positionV relativeFrom="paragraph">
                  <wp:posOffset>12065</wp:posOffset>
                </wp:positionV>
                <wp:extent cx="5167491" cy="4438650"/>
                <wp:effectExtent l="19050" t="0" r="33655" b="19050"/>
                <wp:wrapNone/>
                <wp:docPr id="1026" name="Group 25"/>
                <wp:cNvGraphicFramePr/>
                <a:graphic xmlns:a="http://schemas.openxmlformats.org/drawingml/2006/main">
                  <a:graphicData uri="http://schemas.microsoft.com/office/word/2010/wordprocessingGroup">
                    <wpg:wgp>
                      <wpg:cNvGrpSpPr/>
                      <wpg:grpSpPr>
                        <a:xfrm>
                          <a:off x="0" y="0"/>
                          <a:ext cx="5167491" cy="4438650"/>
                          <a:chOff x="0" y="-44504"/>
                          <a:chExt cx="6013963" cy="5362963"/>
                        </a:xfrm>
                      </wpg:grpSpPr>
                      <wps:wsp>
                        <wps:cNvPr id="452389088" name="Straight Connector 452389088"/>
                        <wps:cNvCnPr/>
                        <wps:spPr>
                          <a:xfrm>
                            <a:off x="358598" y="3961101"/>
                            <a:ext cx="5655365" cy="0"/>
                          </a:xfrm>
                          <a:prstGeom prst="line">
                            <a:avLst/>
                          </a:prstGeom>
                          <a:ln w="6350" cap="flat" cmpd="sng">
                            <a:solidFill>
                              <a:srgbClr val="000000"/>
                            </a:solidFill>
                            <a:prstDash val="solid"/>
                            <a:miter/>
                            <a:headEnd type="none" w="med" len="med"/>
                            <a:tailEnd type="none" w="med" len="med"/>
                          </a:ln>
                        </wps:spPr>
                        <wps:bodyPr/>
                      </wps:wsp>
                      <wps:wsp>
                        <wps:cNvPr id="1936853089" name="Straight Arrow Connector 1936853089"/>
                        <wps:cNvCnPr/>
                        <wps:spPr>
                          <a:xfrm flipV="1">
                            <a:off x="216176" y="3816736"/>
                            <a:ext cx="0" cy="188596"/>
                          </a:xfrm>
                          <a:prstGeom prst="straightConnector1">
                            <a:avLst/>
                          </a:prstGeom>
                          <a:ln w="6350" cap="flat" cmpd="sng">
                            <a:solidFill>
                              <a:srgbClr val="000000"/>
                            </a:solidFill>
                            <a:prstDash val="solid"/>
                            <a:miter/>
                            <a:headEnd type="none" w="med" len="med"/>
                            <a:tailEnd type="triangle" w="med" len="med"/>
                          </a:ln>
                        </wps:spPr>
                        <wps:bodyPr/>
                      </wps:wsp>
                      <wps:wsp>
                        <wps:cNvPr id="2057960977" name="Isosceles Triangle 2057960977"/>
                        <wps:cNvSpPr/>
                        <wps:spPr>
                          <a:xfrm>
                            <a:off x="0" y="3828690"/>
                            <a:ext cx="126971" cy="145305"/>
                          </a:xfrm>
                          <a:prstGeom prst="triangle">
                            <a:avLst/>
                          </a:prstGeom>
                          <a:solidFill>
                            <a:srgbClr val="000000"/>
                          </a:solidFill>
                          <a:ln w="12700" cap="flat" cmpd="sng">
                            <a:solidFill>
                              <a:srgbClr val="1C3053"/>
                            </a:solidFill>
                            <a:prstDash val="solid"/>
                            <a:miter/>
                            <a:headEnd type="none" w="med" len="med"/>
                            <a:tailEnd type="none" w="med" len="med"/>
                          </a:ln>
                        </wps:spPr>
                        <wps:bodyPr/>
                      </wps:wsp>
                      <wps:wsp>
                        <wps:cNvPr id="31766997" name="Rectangle 31766997"/>
                        <wps:cNvSpPr/>
                        <wps:spPr>
                          <a:xfrm>
                            <a:off x="2594941" y="4077555"/>
                            <a:ext cx="1240156" cy="267335"/>
                          </a:xfrm>
                          <a:prstGeom prst="rect">
                            <a:avLst/>
                          </a:prstGeom>
                          <a:solidFill>
                            <a:srgbClr val="FFFFFF"/>
                          </a:solidFill>
                          <a:ln>
                            <a:noFill/>
                          </a:ln>
                        </wps:spPr>
                        <wps:txbx>
                          <w:txbxContent>
                            <w:p w14:paraId="391A9B16" w14:textId="77777777" w:rsidR="00867C48" w:rsidRDefault="00DB682E">
                              <w:pPr>
                                <w:jc w:val="center"/>
                                <w:rPr>
                                  <w:i/>
                                  <w:iCs/>
                                  <w:sz w:val="16"/>
                                  <w:szCs w:val="16"/>
                                </w:rPr>
                              </w:pPr>
                              <w:r>
                                <w:rPr>
                                  <w:i/>
                                  <w:iCs/>
                                  <w:sz w:val="16"/>
                                  <w:szCs w:val="16"/>
                                </w:rPr>
                                <w:t>Moderating Effects</w:t>
                              </w:r>
                            </w:p>
                          </w:txbxContent>
                        </wps:txbx>
                        <wps:bodyPr vert="horz" wrap="square" lIns="91440" tIns="45720" rIns="91440" bIns="45720" anchor="ctr">
                          <a:noAutofit/>
                        </wps:bodyPr>
                      </wps:wsp>
                      <wps:wsp>
                        <wps:cNvPr id="1805876446" name="Rectangle 1805876446"/>
                        <wps:cNvSpPr/>
                        <wps:spPr>
                          <a:xfrm>
                            <a:off x="1869064" y="4329768"/>
                            <a:ext cx="2534431" cy="988691"/>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240160E"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MODERATING VARIABLES</w:t>
                              </w:r>
                            </w:p>
                            <w:p w14:paraId="1F9B0AC7" w14:textId="77777777" w:rsidR="00867C48" w:rsidRDefault="00DB682E">
                              <w:pPr>
                                <w:pStyle w:val="NoSpacing"/>
                                <w:numPr>
                                  <w:ilvl w:val="0"/>
                                  <w:numId w:val="1"/>
                                </w:numPr>
                                <w:rPr>
                                  <w:rFonts w:ascii="Times New Roman" w:hAnsi="Times New Roman" w:cs="Times New Roman"/>
                                  <w:sz w:val="16"/>
                                  <w:szCs w:val="16"/>
                                </w:rPr>
                              </w:pPr>
                              <w:r>
                                <w:rPr>
                                  <w:rFonts w:ascii="Times New Roman" w:hAnsi="Times New Roman" w:cs="Times New Roman"/>
                                  <w:sz w:val="16"/>
                                  <w:szCs w:val="16"/>
                                </w:rPr>
                                <w:t>Income Level (Quartiles)</w:t>
                              </w:r>
                            </w:p>
                            <w:p w14:paraId="19F93928" w14:textId="77777777" w:rsidR="00867C48" w:rsidRDefault="00DB682E">
                              <w:pPr>
                                <w:pStyle w:val="NoSpacing"/>
                                <w:numPr>
                                  <w:ilvl w:val="0"/>
                                  <w:numId w:val="1"/>
                                </w:numPr>
                                <w:rPr>
                                  <w:rFonts w:ascii="Times New Roman" w:hAnsi="Times New Roman" w:cs="Times New Roman"/>
                                  <w:sz w:val="16"/>
                                  <w:szCs w:val="16"/>
                                </w:rPr>
                              </w:pPr>
                              <w:r>
                                <w:rPr>
                                  <w:rFonts w:ascii="Times New Roman" w:hAnsi="Times New Roman" w:cs="Times New Roman"/>
                                  <w:sz w:val="16"/>
                                  <w:szCs w:val="16"/>
                                </w:rPr>
                                <w:t>Education Attainment</w:t>
                              </w:r>
                            </w:p>
                            <w:p w14:paraId="0912643D" w14:textId="77777777" w:rsidR="00867C48" w:rsidRDefault="00DB682E">
                              <w:pPr>
                                <w:pStyle w:val="NoSpacing"/>
                                <w:numPr>
                                  <w:ilvl w:val="0"/>
                                  <w:numId w:val="1"/>
                                </w:numPr>
                                <w:rPr>
                                  <w:rFonts w:ascii="Times New Roman" w:hAnsi="Times New Roman" w:cs="Times New Roman"/>
                                  <w:sz w:val="16"/>
                                  <w:szCs w:val="16"/>
                                </w:rPr>
                              </w:pPr>
                              <w:r>
                                <w:rPr>
                                  <w:rFonts w:ascii="Times New Roman" w:hAnsi="Times New Roman" w:cs="Times New Roman"/>
                                  <w:sz w:val="16"/>
                                  <w:szCs w:val="16"/>
                                </w:rPr>
                                <w:t>Financial Access (Bank Account)</w:t>
                              </w:r>
                            </w:p>
                            <w:p w14:paraId="219C2E30" w14:textId="77777777" w:rsidR="00867C48" w:rsidRDefault="00DB682E">
                              <w:pPr>
                                <w:pStyle w:val="NoSpacing"/>
                                <w:numPr>
                                  <w:ilvl w:val="0"/>
                                  <w:numId w:val="1"/>
                                </w:numPr>
                                <w:rPr>
                                  <w:rFonts w:ascii="Times New Roman" w:hAnsi="Times New Roman" w:cs="Times New Roman"/>
                                  <w:sz w:val="16"/>
                                  <w:szCs w:val="16"/>
                                </w:rPr>
                              </w:pPr>
                              <w:r>
                                <w:rPr>
                                  <w:rFonts w:ascii="Times New Roman" w:hAnsi="Times New Roman" w:cs="Times New Roman"/>
                                  <w:sz w:val="16"/>
                                  <w:szCs w:val="16"/>
                                </w:rPr>
                                <w:t>Geographic Location (Urban/Rural)</w:t>
                              </w:r>
                            </w:p>
                            <w:p w14:paraId="7FA4997C" w14:textId="77777777" w:rsidR="00867C48" w:rsidRDefault="00867C48">
                              <w:pPr>
                                <w:pStyle w:val="NoSpacing"/>
                                <w:ind w:left="720"/>
                                <w:rPr>
                                  <w:sz w:val="16"/>
                                  <w:szCs w:val="16"/>
                                </w:rPr>
                              </w:pPr>
                            </w:p>
                            <w:p w14:paraId="68A13722" w14:textId="77777777" w:rsidR="00867C48" w:rsidRDefault="00867C48">
                              <w:pPr>
                                <w:pStyle w:val="NoSpacing"/>
                              </w:pPr>
                            </w:p>
                          </w:txbxContent>
                        </wps:txbx>
                        <wps:bodyPr vert="horz" wrap="square" lIns="91440" tIns="45720" rIns="91440" bIns="45720" anchor="ctr">
                          <a:noAutofit/>
                        </wps:bodyPr>
                      </wps:wsp>
                      <wpg:grpSp>
                        <wpg:cNvPr id="870854971" name="Group 870854971"/>
                        <wpg:cNvGrpSpPr/>
                        <wpg:grpSpPr>
                          <a:xfrm>
                            <a:off x="828" y="-44504"/>
                            <a:ext cx="5883883" cy="3909269"/>
                            <a:chOff x="0" y="-44504"/>
                            <a:chExt cx="5883883" cy="3909269"/>
                          </a:xfrm>
                        </wpg:grpSpPr>
                        <wpg:grpSp>
                          <wpg:cNvPr id="352671579" name="Group 352671579"/>
                          <wpg:cNvGrpSpPr/>
                          <wpg:grpSpPr>
                            <a:xfrm>
                              <a:off x="0" y="-44504"/>
                              <a:ext cx="5883883" cy="3107224"/>
                              <a:chOff x="0" y="-44508"/>
                              <a:chExt cx="5884520" cy="3107462"/>
                            </a:xfrm>
                          </wpg:grpSpPr>
                          <wps:wsp>
                            <wps:cNvPr id="1638007738" name="Rectangle 1638007738"/>
                            <wps:cNvSpPr/>
                            <wps:spPr>
                              <a:xfrm>
                                <a:off x="0" y="-33382"/>
                                <a:ext cx="1689100" cy="72517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5A1FE30"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INFLATION LEVEL</w:t>
                                  </w:r>
                                </w:p>
                                <w:p w14:paraId="42A15B9E" w14:textId="77777777" w:rsidR="00867C48" w:rsidRDefault="00DB682E">
                                  <w:pPr>
                                    <w:pStyle w:val="NoSpacing"/>
                                    <w:spacing w:line="276" w:lineRule="auto"/>
                                    <w:jc w:val="center"/>
                                    <w:rPr>
                                      <w:rFonts w:ascii="Times New Roman" w:hAnsi="Times New Roman" w:cs="Times New Roman"/>
                                      <w:sz w:val="16"/>
                                      <w:szCs w:val="16"/>
                                    </w:rPr>
                                  </w:pPr>
                                  <w:r>
                                    <w:rPr>
                                      <w:rFonts w:ascii="Times New Roman" w:hAnsi="Times New Roman" w:cs="Times New Roman"/>
                                      <w:sz w:val="16"/>
                                      <w:szCs w:val="16"/>
                                    </w:rPr>
                                    <w:t>Year-over-year</w:t>
                                  </w:r>
                                  <w:r>
                                    <w:rPr>
                                      <w:rFonts w:ascii="Times New Roman" w:hAnsi="Times New Roman" w:cs="Times New Roman"/>
                                      <w:sz w:val="16"/>
                                      <w:szCs w:val="16"/>
                                    </w:rPr>
                                    <w:br/>
                                    <w:t>CPI Change</w:t>
                                  </w:r>
                                </w:p>
                                <w:p w14:paraId="4344909E" w14:textId="77777777" w:rsidR="00867C48" w:rsidRDefault="00867C48">
                                  <w:pPr>
                                    <w:spacing w:line="276" w:lineRule="auto"/>
                                    <w:jc w:val="center"/>
                                    <w:rPr>
                                      <w:sz w:val="16"/>
                                      <w:szCs w:val="16"/>
                                    </w:rPr>
                                  </w:pPr>
                                </w:p>
                              </w:txbxContent>
                            </wps:txbx>
                            <wps:bodyPr vert="horz" wrap="square" lIns="91440" tIns="45720" rIns="91440" bIns="45720" anchor="ctr">
                              <a:noAutofit/>
                            </wps:bodyPr>
                          </wps:wsp>
                          <wps:wsp>
                            <wps:cNvPr id="1090095710" name="Rectangle 1090095710"/>
                            <wps:cNvSpPr/>
                            <wps:spPr>
                              <a:xfrm>
                                <a:off x="3916018" y="-33382"/>
                                <a:ext cx="1689100" cy="72517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37B85F8"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INFLATION PERSISTENCE</w:t>
                                  </w:r>
                                </w:p>
                                <w:p w14:paraId="74CF5395" w14:textId="77777777" w:rsidR="00867C48" w:rsidRDefault="00DB682E">
                                  <w:pPr>
                                    <w:pStyle w:val="NoSpacing"/>
                                    <w:spacing w:line="276" w:lineRule="auto"/>
                                    <w:jc w:val="center"/>
                                    <w:rPr>
                                      <w:rFonts w:ascii="Times New Roman" w:hAnsi="Times New Roman" w:cs="Times New Roman"/>
                                      <w:sz w:val="16"/>
                                      <w:szCs w:val="16"/>
                                    </w:rPr>
                                  </w:pPr>
                                  <w:r>
                                    <w:rPr>
                                      <w:rFonts w:ascii="Times New Roman" w:hAnsi="Times New Roman" w:cs="Times New Roman"/>
                                      <w:sz w:val="16"/>
                                      <w:szCs w:val="16"/>
                                    </w:rPr>
                                    <w:t>Autocorrelation</w:t>
                                  </w:r>
                                  <w:r>
                                    <w:rPr>
                                      <w:rFonts w:ascii="Times New Roman" w:hAnsi="Times New Roman" w:cs="Times New Roman"/>
                                      <w:sz w:val="16"/>
                                      <w:szCs w:val="16"/>
                                    </w:rPr>
                                    <w:br/>
                                    <w:t>Coefficient</w:t>
                                  </w:r>
                                </w:p>
                                <w:p w14:paraId="50C668D3" w14:textId="77777777" w:rsidR="00867C48" w:rsidRDefault="00867C48">
                                  <w:pPr>
                                    <w:pStyle w:val="NoSpacing"/>
                                    <w:jc w:val="center"/>
                                    <w:rPr>
                                      <w:rFonts w:ascii="Times New Roman" w:hAnsi="Times New Roman" w:cs="Times New Roman"/>
                                      <w:sz w:val="20"/>
                                      <w:szCs w:val="20"/>
                                    </w:rPr>
                                  </w:pPr>
                                </w:p>
                              </w:txbxContent>
                            </wps:txbx>
                            <wps:bodyPr vert="horz" wrap="square" lIns="91440" tIns="45720" rIns="91440" bIns="45720" anchor="ctr">
                              <a:noAutofit/>
                            </wps:bodyPr>
                          </wps:wsp>
                          <wps:wsp>
                            <wps:cNvPr id="2000738298" name="Rectangle 2000738298"/>
                            <wps:cNvSpPr/>
                            <wps:spPr>
                              <a:xfrm>
                                <a:off x="1908313" y="-44508"/>
                                <a:ext cx="1749286" cy="725557"/>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233F89F"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INFLATION VOLATILITY</w:t>
                                  </w:r>
                                </w:p>
                                <w:p w14:paraId="6ED5AA2D" w14:textId="77777777" w:rsidR="00867C48" w:rsidRDefault="00DB682E">
                                  <w:pPr>
                                    <w:pStyle w:val="NoSpacing"/>
                                    <w:spacing w:line="276" w:lineRule="auto"/>
                                    <w:jc w:val="center"/>
                                    <w:rPr>
                                      <w:rFonts w:ascii="Times New Roman" w:hAnsi="Times New Roman" w:cs="Times New Roman"/>
                                      <w:sz w:val="16"/>
                                      <w:szCs w:val="16"/>
                                    </w:rPr>
                                  </w:pPr>
                                  <w:r>
                                    <w:rPr>
                                      <w:rFonts w:ascii="Times New Roman" w:hAnsi="Times New Roman" w:cs="Times New Roman"/>
                                      <w:sz w:val="16"/>
                                      <w:szCs w:val="16"/>
                                    </w:rPr>
                                    <w:t>Price Change</w:t>
                                  </w:r>
                                  <w:r>
                                    <w:rPr>
                                      <w:rFonts w:ascii="Times New Roman" w:hAnsi="Times New Roman" w:cs="Times New Roman"/>
                                      <w:sz w:val="16"/>
                                      <w:szCs w:val="16"/>
                                    </w:rPr>
                                    <w:br/>
                                    <w:t>Variability</w:t>
                                  </w:r>
                                </w:p>
                                <w:p w14:paraId="15EE65F4" w14:textId="77777777" w:rsidR="00867C48" w:rsidRDefault="00867C48">
                                  <w:pPr>
                                    <w:pStyle w:val="NoSpacing"/>
                                    <w:spacing w:line="276" w:lineRule="auto"/>
                                    <w:jc w:val="center"/>
                                  </w:pPr>
                                </w:p>
                              </w:txbxContent>
                            </wps:txbx>
                            <wps:bodyPr vert="horz" wrap="square" lIns="91440" tIns="45720" rIns="91440" bIns="45720" anchor="ctr">
                              <a:noAutofit/>
                            </wps:bodyPr>
                          </wps:wsp>
                          <wps:wsp>
                            <wps:cNvPr id="1184079050" name="Rectangle 1184079050"/>
                            <wps:cNvSpPr/>
                            <wps:spPr>
                              <a:xfrm>
                                <a:off x="2027582" y="919588"/>
                                <a:ext cx="1807845" cy="297815"/>
                              </a:xfrm>
                              <a:prstGeom prst="rect">
                                <a:avLst/>
                              </a:prstGeom>
                              <a:solidFill>
                                <a:srgbClr val="FFFFFF"/>
                              </a:solidFill>
                              <a:ln>
                                <a:noFill/>
                              </a:ln>
                            </wps:spPr>
                            <wps:txbx>
                              <w:txbxContent>
                                <w:p w14:paraId="618DBD65" w14:textId="77777777" w:rsidR="00867C48" w:rsidRDefault="00DB682E">
                                  <w:pPr>
                                    <w:jc w:val="center"/>
                                    <w:rPr>
                                      <w:rFonts w:ascii="Times New Roman" w:hAnsi="Times New Roman" w:cs="Times New Roman"/>
                                      <w:i/>
                                      <w:iCs/>
                                      <w:sz w:val="20"/>
                                      <w:szCs w:val="20"/>
                                    </w:rPr>
                                  </w:pPr>
                                  <w:r>
                                    <w:rPr>
                                      <w:rFonts w:ascii="Times New Roman" w:hAnsi="Times New Roman" w:cs="Times New Roman"/>
                                      <w:i/>
                                      <w:iCs/>
                                      <w:sz w:val="16"/>
                                      <w:szCs w:val="16"/>
                                    </w:rPr>
                                    <w:t>Direct Effect &amp; Mediated</w:t>
                                  </w:r>
                                  <w:r>
                                    <w:rPr>
                                      <w:rFonts w:ascii="Times New Roman" w:hAnsi="Times New Roman" w:cs="Times New Roman"/>
                                      <w:i/>
                                      <w:iCs/>
                                      <w:sz w:val="20"/>
                                      <w:szCs w:val="20"/>
                                    </w:rPr>
                                    <w:t xml:space="preserve"> Effect</w:t>
                                  </w:r>
                                </w:p>
                              </w:txbxContent>
                            </wps:txbx>
                            <wps:bodyPr vert="horz" wrap="square" lIns="91440" tIns="45720" rIns="91440" bIns="45720" anchor="ctr">
                              <a:noAutofit/>
                            </wps:bodyPr>
                          </wps:wsp>
                          <wps:wsp>
                            <wps:cNvPr id="387589545" name="Rectangle 387589545"/>
                            <wps:cNvSpPr/>
                            <wps:spPr>
                              <a:xfrm>
                                <a:off x="1550371" y="1180327"/>
                                <a:ext cx="2454275" cy="555537"/>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CDF148F"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INFLATION EXPECTATIONS</w:t>
                                  </w:r>
                                </w:p>
                                <w:p w14:paraId="75248F88" w14:textId="77777777" w:rsidR="00867C48" w:rsidRDefault="00DB682E">
                                  <w:pPr>
                                    <w:pStyle w:val="NoSpacing"/>
                                    <w:jc w:val="center"/>
                                    <w:rPr>
                                      <w:rFonts w:ascii="Times New Roman" w:hAnsi="Times New Roman" w:cs="Times New Roman"/>
                                      <w:sz w:val="16"/>
                                      <w:szCs w:val="16"/>
                                    </w:rPr>
                                  </w:pPr>
                                  <w:r>
                                    <w:rPr>
                                      <w:rFonts w:ascii="Times New Roman" w:hAnsi="Times New Roman" w:cs="Times New Roman"/>
                                      <w:sz w:val="16"/>
                                      <w:szCs w:val="16"/>
                                    </w:rPr>
                                    <w:t>(Mediating Variable)</w:t>
                                  </w:r>
                                  <w:r>
                                    <w:rPr>
                                      <w:rFonts w:ascii="Times New Roman" w:hAnsi="Times New Roman" w:cs="Times New Roman"/>
                                      <w:sz w:val="16"/>
                                      <w:szCs w:val="16"/>
                                    </w:rPr>
                                    <w:br/>
                                    <w:t>Expected 12-month Inflation Rate</w:t>
                                  </w:r>
                                </w:p>
                                <w:p w14:paraId="16A34F97" w14:textId="77777777" w:rsidR="00867C48" w:rsidRDefault="00867C48">
                                  <w:pPr>
                                    <w:pStyle w:val="NoSpacing"/>
                                    <w:jc w:val="center"/>
                                    <w:rPr>
                                      <w:rFonts w:ascii="Times New Roman" w:hAnsi="Times New Roman" w:cs="Times New Roman"/>
                                    </w:rPr>
                                  </w:pPr>
                                </w:p>
                              </w:txbxContent>
                            </wps:txbx>
                            <wps:bodyPr vert="horz" wrap="square" lIns="91440" tIns="45720" rIns="91440" bIns="45720" anchor="ctr">
                              <a:noAutofit/>
                            </wps:bodyPr>
                          </wps:wsp>
                          <wps:wsp>
                            <wps:cNvPr id="1335071060" name="Rectangle 1335071060"/>
                            <wps:cNvSpPr/>
                            <wps:spPr>
                              <a:xfrm>
                                <a:off x="1868557" y="1962442"/>
                                <a:ext cx="1807845" cy="278130"/>
                              </a:xfrm>
                              <a:prstGeom prst="rect">
                                <a:avLst/>
                              </a:prstGeom>
                              <a:solidFill>
                                <a:srgbClr val="FFFFFF"/>
                              </a:solidFill>
                              <a:ln>
                                <a:noFill/>
                              </a:ln>
                            </wps:spPr>
                            <wps:txbx>
                              <w:txbxContent>
                                <w:p w14:paraId="017F70B0" w14:textId="77777777" w:rsidR="00867C48" w:rsidRDefault="00DB682E">
                                  <w:pPr>
                                    <w:pStyle w:val="NoSpacing"/>
                                    <w:jc w:val="center"/>
                                    <w:rPr>
                                      <w:rFonts w:ascii="Times New Roman" w:hAnsi="Times New Roman" w:cs="Times New Roman"/>
                                      <w:i/>
                                      <w:iCs/>
                                      <w:sz w:val="16"/>
                                      <w:szCs w:val="16"/>
                                    </w:rPr>
                                  </w:pPr>
                                  <w:r>
                                    <w:rPr>
                                      <w:rFonts w:ascii="Times New Roman" w:hAnsi="Times New Roman" w:cs="Times New Roman"/>
                                      <w:i/>
                                      <w:iCs/>
                                      <w:sz w:val="16"/>
                                      <w:szCs w:val="16"/>
                                    </w:rPr>
                                    <w:t>Impact on Consumption</w:t>
                                  </w:r>
                                </w:p>
                              </w:txbxContent>
                            </wps:txbx>
                            <wps:bodyPr vert="horz" wrap="square" lIns="91440" tIns="45720" rIns="91440" bIns="45720" anchor="ctr">
                              <a:noAutofit/>
                            </wps:bodyPr>
                          </wps:wsp>
                          <wps:wsp>
                            <wps:cNvPr id="382560032" name="Rectangle 382560032"/>
                            <wps:cNvSpPr/>
                            <wps:spPr>
                              <a:xfrm>
                                <a:off x="357809" y="2208544"/>
                                <a:ext cx="5526711" cy="26797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81EC857" w14:textId="77777777" w:rsidR="00867C48" w:rsidRDefault="00DB682E">
                                  <w:pPr>
                                    <w:jc w:val="center"/>
                                    <w:rPr>
                                      <w:rFonts w:ascii="Times New Roman" w:hAnsi="Times New Roman" w:cs="Times New Roman"/>
                                      <w:b/>
                                      <w:bCs/>
                                      <w:sz w:val="16"/>
                                      <w:szCs w:val="16"/>
                                    </w:rPr>
                                  </w:pPr>
                                  <w:r>
                                    <w:rPr>
                                      <w:rFonts w:ascii="Times New Roman" w:hAnsi="Times New Roman" w:cs="Times New Roman"/>
                                      <w:b/>
                                      <w:bCs/>
                                      <w:sz w:val="16"/>
                                      <w:szCs w:val="16"/>
                                    </w:rPr>
                                    <w:t>Total Consumption Expenditure</w:t>
                                  </w:r>
                                </w:p>
                              </w:txbxContent>
                            </wps:txbx>
                            <wps:bodyPr vert="horz" wrap="square" lIns="91440" tIns="45720" rIns="91440" bIns="45720" anchor="ctr">
                              <a:noAutofit/>
                            </wps:bodyPr>
                          </wps:wsp>
                          <wps:wsp>
                            <wps:cNvPr id="168556171" name="Rectangle 168556171"/>
                            <wps:cNvSpPr/>
                            <wps:spPr>
                              <a:xfrm>
                                <a:off x="1967948" y="2765139"/>
                                <a:ext cx="1867479" cy="297815"/>
                              </a:xfrm>
                              <a:prstGeom prst="rect">
                                <a:avLst/>
                              </a:prstGeom>
                              <a:solidFill>
                                <a:srgbClr val="FFFFFF"/>
                              </a:solidFill>
                              <a:ln>
                                <a:noFill/>
                              </a:ln>
                            </wps:spPr>
                            <wps:txbx>
                              <w:txbxContent>
                                <w:p w14:paraId="26DBFD48" w14:textId="77777777" w:rsidR="00867C48" w:rsidRDefault="00DB682E">
                                  <w:pPr>
                                    <w:jc w:val="center"/>
                                    <w:rPr>
                                      <w:rFonts w:ascii="Times New Roman" w:hAnsi="Times New Roman" w:cs="Times New Roman"/>
                                      <w:i/>
                                      <w:iCs/>
                                      <w:sz w:val="16"/>
                                      <w:szCs w:val="16"/>
                                    </w:rPr>
                                  </w:pPr>
                                  <w:r>
                                    <w:rPr>
                                      <w:rFonts w:ascii="Times New Roman" w:hAnsi="Times New Roman" w:cs="Times New Roman"/>
                                      <w:i/>
                                      <w:iCs/>
                                      <w:sz w:val="16"/>
                                      <w:szCs w:val="16"/>
                                    </w:rPr>
                                    <w:t>Compositional Changes</w:t>
                                  </w:r>
                                </w:p>
                              </w:txbxContent>
                            </wps:txbx>
                            <wps:bodyPr vert="horz" wrap="square" lIns="91440" tIns="45720" rIns="91440" bIns="45720" anchor="ctr">
                              <a:noAutofit/>
                            </wps:bodyPr>
                          </wps:wsp>
                        </wpg:grpSp>
                        <wps:wsp>
                          <wps:cNvPr id="1845127335" name="Rectangle 1845127335"/>
                          <wps:cNvSpPr/>
                          <wps:spPr>
                            <a:xfrm>
                              <a:off x="357809" y="2998939"/>
                              <a:ext cx="2653665" cy="85476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255FD24"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ESSENTIAL CONSUMPTION</w:t>
                                </w:r>
                              </w:p>
                              <w:p w14:paraId="57DD1915" w14:textId="77777777" w:rsidR="00867C48" w:rsidRDefault="00DB682E">
                                <w:pPr>
                                  <w:pStyle w:val="NoSpacing"/>
                                  <w:numPr>
                                    <w:ilvl w:val="0"/>
                                    <w:numId w:val="2"/>
                                  </w:numPr>
                                  <w:rPr>
                                    <w:rFonts w:ascii="Times New Roman" w:hAnsi="Times New Roman" w:cs="Times New Roman"/>
                                    <w:sz w:val="16"/>
                                    <w:szCs w:val="16"/>
                                  </w:rPr>
                                </w:pPr>
                                <w:r>
                                  <w:rPr>
                                    <w:rFonts w:ascii="Times New Roman" w:hAnsi="Times New Roman" w:cs="Times New Roman"/>
                                    <w:sz w:val="16"/>
                                    <w:szCs w:val="16"/>
                                  </w:rPr>
                                  <w:t>Food &amp; Beverages</w:t>
                                </w:r>
                              </w:p>
                              <w:p w14:paraId="58180DA6" w14:textId="77777777" w:rsidR="00867C48" w:rsidRDefault="00DB682E">
                                <w:pPr>
                                  <w:pStyle w:val="NoSpacing"/>
                                  <w:numPr>
                                    <w:ilvl w:val="0"/>
                                    <w:numId w:val="2"/>
                                  </w:numPr>
                                  <w:rPr>
                                    <w:rFonts w:ascii="Times New Roman" w:hAnsi="Times New Roman" w:cs="Times New Roman"/>
                                    <w:sz w:val="16"/>
                                    <w:szCs w:val="16"/>
                                  </w:rPr>
                                </w:pPr>
                                <w:r>
                                  <w:rPr>
                                    <w:rFonts w:ascii="Times New Roman" w:hAnsi="Times New Roman" w:cs="Times New Roman"/>
                                    <w:sz w:val="16"/>
                                    <w:szCs w:val="16"/>
                                  </w:rPr>
                                  <w:t>Housing &amp; Utilities</w:t>
                                </w:r>
                              </w:p>
                              <w:p w14:paraId="2DD07D09" w14:textId="77777777" w:rsidR="00867C48" w:rsidRDefault="00DB682E">
                                <w:pPr>
                                  <w:pStyle w:val="NoSpacing"/>
                                  <w:numPr>
                                    <w:ilvl w:val="0"/>
                                    <w:numId w:val="2"/>
                                  </w:numPr>
                                  <w:rPr>
                                    <w:rFonts w:ascii="Times New Roman" w:hAnsi="Times New Roman" w:cs="Times New Roman"/>
                                    <w:sz w:val="16"/>
                                    <w:szCs w:val="16"/>
                                  </w:rPr>
                                </w:pPr>
                                <w:r>
                                  <w:rPr>
                                    <w:rFonts w:ascii="Times New Roman" w:hAnsi="Times New Roman" w:cs="Times New Roman"/>
                                    <w:sz w:val="16"/>
                                    <w:szCs w:val="16"/>
                                  </w:rPr>
                                  <w:t>Healthcare Services</w:t>
                                </w:r>
                              </w:p>
                              <w:p w14:paraId="3259930B" w14:textId="77777777" w:rsidR="00867C48" w:rsidRDefault="00DB682E">
                                <w:pPr>
                                  <w:pStyle w:val="NoSpacing"/>
                                  <w:numPr>
                                    <w:ilvl w:val="0"/>
                                    <w:numId w:val="2"/>
                                  </w:numPr>
                                  <w:rPr>
                                    <w:sz w:val="16"/>
                                    <w:szCs w:val="16"/>
                                  </w:rPr>
                                </w:pPr>
                                <w:r>
                                  <w:rPr>
                                    <w:rFonts w:ascii="Times New Roman" w:hAnsi="Times New Roman" w:cs="Times New Roman"/>
                                    <w:sz w:val="16"/>
                                    <w:szCs w:val="16"/>
                                  </w:rPr>
                                  <w:t>Education</w:t>
                                </w:r>
                              </w:p>
                              <w:p w14:paraId="316ADF7E" w14:textId="77777777" w:rsidR="00867C48" w:rsidRDefault="00867C48">
                                <w:pPr>
                                  <w:pStyle w:val="NoSpacing"/>
                                  <w:rPr>
                                    <w:sz w:val="16"/>
                                    <w:szCs w:val="16"/>
                                  </w:rPr>
                                </w:pPr>
                              </w:p>
                            </w:txbxContent>
                          </wps:txbx>
                          <wps:bodyPr vert="horz" wrap="square" lIns="91440" tIns="45720" rIns="91440" bIns="45720" anchor="ctr">
                            <a:noAutofit/>
                          </wps:bodyPr>
                        </wps:wsp>
                        <wps:wsp>
                          <wps:cNvPr id="174001299" name="Rectangle 174001299"/>
                          <wps:cNvSpPr/>
                          <wps:spPr>
                            <a:xfrm>
                              <a:off x="3150704" y="3010055"/>
                              <a:ext cx="2733040" cy="85471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FE53F9D"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DISCRETIONARY CONSUMPTION</w:t>
                                </w:r>
                              </w:p>
                              <w:p w14:paraId="58C639FC" w14:textId="77777777" w:rsidR="00867C48" w:rsidRDefault="00DB682E">
                                <w:pPr>
                                  <w:pStyle w:val="NoSpacing"/>
                                  <w:numPr>
                                    <w:ilvl w:val="0"/>
                                    <w:numId w:val="3"/>
                                  </w:numPr>
                                  <w:rPr>
                                    <w:rFonts w:ascii="Times New Roman" w:hAnsi="Times New Roman" w:cs="Times New Roman"/>
                                    <w:sz w:val="16"/>
                                    <w:szCs w:val="16"/>
                                  </w:rPr>
                                </w:pPr>
                                <w:r>
                                  <w:rPr>
                                    <w:rFonts w:ascii="Times New Roman" w:hAnsi="Times New Roman" w:cs="Times New Roman"/>
                                    <w:sz w:val="16"/>
                                    <w:szCs w:val="16"/>
                                  </w:rPr>
                                  <w:t>Entertainment</w:t>
                                </w:r>
                              </w:p>
                              <w:p w14:paraId="47AB4B1E" w14:textId="77777777" w:rsidR="00867C48" w:rsidRDefault="00DB682E">
                                <w:pPr>
                                  <w:pStyle w:val="NoSpacing"/>
                                  <w:numPr>
                                    <w:ilvl w:val="0"/>
                                    <w:numId w:val="3"/>
                                  </w:numPr>
                                  <w:rPr>
                                    <w:rFonts w:ascii="Times New Roman" w:hAnsi="Times New Roman" w:cs="Times New Roman"/>
                                    <w:sz w:val="16"/>
                                    <w:szCs w:val="16"/>
                                  </w:rPr>
                                </w:pPr>
                                <w:r>
                                  <w:rPr>
                                    <w:rFonts w:ascii="Times New Roman" w:hAnsi="Times New Roman" w:cs="Times New Roman"/>
                                    <w:sz w:val="16"/>
                                    <w:szCs w:val="16"/>
                                  </w:rPr>
                                  <w:t>Dining Out</w:t>
                                </w:r>
                              </w:p>
                              <w:p w14:paraId="116D9E2F" w14:textId="77777777" w:rsidR="00867C48" w:rsidRDefault="00DB682E">
                                <w:pPr>
                                  <w:pStyle w:val="NoSpacing"/>
                                  <w:numPr>
                                    <w:ilvl w:val="0"/>
                                    <w:numId w:val="3"/>
                                  </w:numPr>
                                  <w:rPr>
                                    <w:rFonts w:ascii="Times New Roman" w:hAnsi="Times New Roman" w:cs="Times New Roman"/>
                                    <w:sz w:val="16"/>
                                    <w:szCs w:val="16"/>
                                  </w:rPr>
                                </w:pPr>
                                <w:r>
                                  <w:rPr>
                                    <w:rFonts w:ascii="Times New Roman" w:hAnsi="Times New Roman" w:cs="Times New Roman"/>
                                    <w:sz w:val="16"/>
                                    <w:szCs w:val="16"/>
                                  </w:rPr>
                                  <w:t>Luxury Items</w:t>
                                </w:r>
                              </w:p>
                              <w:p w14:paraId="355A3436" w14:textId="77777777" w:rsidR="00867C48" w:rsidRDefault="00DB682E">
                                <w:pPr>
                                  <w:pStyle w:val="NoSpacing"/>
                                  <w:numPr>
                                    <w:ilvl w:val="0"/>
                                    <w:numId w:val="3"/>
                                  </w:numPr>
                                  <w:rPr>
                                    <w:rFonts w:ascii="Times New Roman" w:hAnsi="Times New Roman" w:cs="Times New Roman"/>
                                    <w:sz w:val="16"/>
                                    <w:szCs w:val="16"/>
                                  </w:rPr>
                                </w:pPr>
                                <w:r>
                                  <w:rPr>
                                    <w:rFonts w:ascii="Times New Roman" w:hAnsi="Times New Roman" w:cs="Times New Roman"/>
                                    <w:sz w:val="16"/>
                                    <w:szCs w:val="16"/>
                                  </w:rPr>
                                  <w:t>Non-essential Services</w:t>
                                </w:r>
                              </w:p>
                              <w:p w14:paraId="6091CBDD" w14:textId="77777777" w:rsidR="00867C48" w:rsidRDefault="00867C48">
                                <w:pPr>
                                  <w:pStyle w:val="NoSpacing"/>
                                </w:pPr>
                              </w:p>
                            </w:txbxContent>
                          </wps:txbx>
                          <wps:bodyPr vert="horz" wrap="square" lIns="91440" tIns="45720" rIns="91440" bIns="45720" anchor="ctr">
                            <a:noAutofit/>
                          </wps:bodyPr>
                        </wps:wsp>
                        <wps:wsp>
                          <wps:cNvPr id="1476083629" name="Straight Arrow Connector 1476083629"/>
                          <wps:cNvCnPr/>
                          <wps:spPr>
                            <a:xfrm>
                              <a:off x="2789583" y="741873"/>
                              <a:ext cx="0" cy="238539"/>
                            </a:xfrm>
                            <a:prstGeom prst="straightConnector1">
                              <a:avLst/>
                            </a:prstGeom>
                            <a:ln w="6350" cap="flat" cmpd="sng">
                              <a:solidFill>
                                <a:srgbClr val="000000"/>
                              </a:solidFill>
                              <a:prstDash val="solid"/>
                              <a:miter/>
                              <a:headEnd type="none" w="med" len="med"/>
                              <a:tailEnd type="triangle" w="med" len="med"/>
                            </a:ln>
                          </wps:spPr>
                          <wps:bodyPr/>
                        </wps:wsp>
                        <wps:wsp>
                          <wps:cNvPr id="1952631593" name="Straight Arrow Connector 1952631593"/>
                          <wps:cNvCnPr/>
                          <wps:spPr>
                            <a:xfrm>
                              <a:off x="2789583" y="2542926"/>
                              <a:ext cx="0" cy="238125"/>
                            </a:xfrm>
                            <a:prstGeom prst="straightConnector1">
                              <a:avLst/>
                            </a:prstGeom>
                            <a:ln w="6350" cap="flat" cmpd="sng">
                              <a:solidFill>
                                <a:srgbClr val="000000"/>
                              </a:solidFill>
                              <a:prstDash val="solid"/>
                              <a:miter/>
                              <a:headEnd type="none" w="med" len="med"/>
                              <a:tailEnd type="triangle" w="med" len="med"/>
                            </a:ln>
                          </wps:spPr>
                          <wps:bodyPr/>
                        </wps:wsp>
                        <wps:wsp>
                          <wps:cNvPr id="1332237857" name="Straight Arrow Connector 1332237857"/>
                          <wps:cNvCnPr/>
                          <wps:spPr>
                            <a:xfrm>
                              <a:off x="2789583" y="1787110"/>
                              <a:ext cx="0" cy="238125"/>
                            </a:xfrm>
                            <a:prstGeom prst="straightConnector1">
                              <a:avLst/>
                            </a:prstGeom>
                            <a:ln w="6350" cap="flat" cmpd="sng">
                              <a:solidFill>
                                <a:srgbClr val="000000"/>
                              </a:solidFill>
                              <a:prstDash val="solid"/>
                              <a:miter/>
                              <a:headEnd type="none" w="med" len="med"/>
                              <a:tailEnd type="triangle" w="med" len="med"/>
                            </a:ln>
                          </wps:spPr>
                          <wps:bodyPr/>
                        </wps:wsp>
                      </wpg:grpSp>
                    </wpg:wgp>
                  </a:graphicData>
                </a:graphic>
                <wp14:sizeRelH relativeFrom="margin">
                  <wp14:pctWidth>0</wp14:pctWidth>
                </wp14:sizeRelH>
                <wp14:sizeRelV relativeFrom="margin">
                  <wp14:pctHeight>0</wp14:pctHeight>
                </wp14:sizeRelV>
              </wp:anchor>
            </w:drawing>
          </mc:Choice>
          <mc:Fallback>
            <w:pict>
              <v:group w14:anchorId="45D4C6BD" id="Group 25" o:spid="_x0000_s1026" style="position:absolute;left:0;text-align:left;margin-left:0;margin-top:.95pt;width:406.9pt;height:349.5pt;z-index:251659264;mso-wrap-distance-left:0;mso-wrap-distance-right:0;mso-width-relative:margin;mso-height-relative:margin" coordorigin=",-445" coordsize="60139,5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">
                <v:line id="Straight Connector 452389088" o:spid="_x0000_s1027" style="position:absolute;visibility:visible;mso-wrap-style:square" from="3585,39611" to="60139,39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" strokeweight=".5pt">
                  <v:stroke joinstyle="miter"/>
                </v:line>
                <v:shapetype id="_x0000_t32" coordsize="21600,21600" o:spt="32" o:oned="t" path="m,l21600,21600e" filled="f">
                  <v:path arrowok="t" fillok="f" o:connecttype="none"/>
                  <o:lock v:ext="edit" shapetype="t"/>
                </v:shapetype>
                <v:shape id="Straight Arrow Connector 1936853089" o:spid="_x0000_s1028" type="#_x0000_t32" style="position:absolute;left:2161;top:38167;width:0;height:18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" strokeweight=".5pt">
                  <v:stroke endarrow="block" joinstyle="miter"/>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57960977" o:spid="_x0000_s1029" type="#_x0000_t5" style="position:absolute;top:38286;width:1269;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" fillcolor="black" strokecolor="#1c3053" strokeweight="1pt"/>
                <v:rect id="Rectangle 31766997" o:spid="_x0000_s1030" style="position:absolute;left:25949;top:40775;width:12401;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" stroked="f">
                  <v:textbox>
                    <w:txbxContent>
                      <w:p w14:paraId="391A9B16" w14:textId="77777777" w:rsidR="00867C48" w:rsidRDefault="00DB682E">
                        <w:pPr>
                          <w:jc w:val="center"/>
                          <w:rPr>
                            <w:i/>
                            <w:iCs/>
                            <w:sz w:val="16"/>
                            <w:szCs w:val="16"/>
                          </w:rPr>
                        </w:pPr>
                        <w:r>
                          <w:rPr>
                            <w:i/>
                            <w:iCs/>
                            <w:sz w:val="16"/>
                            <w:szCs w:val="16"/>
                          </w:rPr>
                          <w:t>Moderating Effects</w:t>
                        </w:r>
                      </w:p>
                    </w:txbxContent>
                  </v:textbox>
                </v:rect>
                <v:rect id="Rectangle 1805876446" o:spid="_x0000_s1031" style="position:absolute;left:18690;top:43297;width:25344;height:9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" strokeweight="1pt">
                  <v:textbox>
                    <w:txbxContent>
                      <w:p w14:paraId="7240160E"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MODERATING VARIABLES</w:t>
                        </w:r>
                      </w:p>
                      <w:p w14:paraId="1F9B0AC7" w14:textId="77777777" w:rsidR="00867C48" w:rsidRDefault="00DB682E">
                        <w:pPr>
                          <w:pStyle w:val="NoSpacing"/>
                          <w:numPr>
                            <w:ilvl w:val="0"/>
                            <w:numId w:val="1"/>
                          </w:numPr>
                          <w:rPr>
                            <w:rFonts w:ascii="Times New Roman" w:hAnsi="Times New Roman" w:cs="Times New Roman"/>
                            <w:sz w:val="16"/>
                            <w:szCs w:val="16"/>
                          </w:rPr>
                        </w:pPr>
                        <w:r>
                          <w:rPr>
                            <w:rFonts w:ascii="Times New Roman" w:hAnsi="Times New Roman" w:cs="Times New Roman"/>
                            <w:sz w:val="16"/>
                            <w:szCs w:val="16"/>
                          </w:rPr>
                          <w:t>Income Level (Quartiles)</w:t>
                        </w:r>
                      </w:p>
                      <w:p w14:paraId="19F93928" w14:textId="77777777" w:rsidR="00867C48" w:rsidRDefault="00DB682E">
                        <w:pPr>
                          <w:pStyle w:val="NoSpacing"/>
                          <w:numPr>
                            <w:ilvl w:val="0"/>
                            <w:numId w:val="1"/>
                          </w:numPr>
                          <w:rPr>
                            <w:rFonts w:ascii="Times New Roman" w:hAnsi="Times New Roman" w:cs="Times New Roman"/>
                            <w:sz w:val="16"/>
                            <w:szCs w:val="16"/>
                          </w:rPr>
                        </w:pPr>
                        <w:r>
                          <w:rPr>
                            <w:rFonts w:ascii="Times New Roman" w:hAnsi="Times New Roman" w:cs="Times New Roman"/>
                            <w:sz w:val="16"/>
                            <w:szCs w:val="16"/>
                          </w:rPr>
                          <w:t>Education Attainment</w:t>
                        </w:r>
                      </w:p>
                      <w:p w14:paraId="0912643D" w14:textId="77777777" w:rsidR="00867C48" w:rsidRDefault="00DB682E">
                        <w:pPr>
                          <w:pStyle w:val="NoSpacing"/>
                          <w:numPr>
                            <w:ilvl w:val="0"/>
                            <w:numId w:val="1"/>
                          </w:numPr>
                          <w:rPr>
                            <w:rFonts w:ascii="Times New Roman" w:hAnsi="Times New Roman" w:cs="Times New Roman"/>
                            <w:sz w:val="16"/>
                            <w:szCs w:val="16"/>
                          </w:rPr>
                        </w:pPr>
                        <w:r>
                          <w:rPr>
                            <w:rFonts w:ascii="Times New Roman" w:hAnsi="Times New Roman" w:cs="Times New Roman"/>
                            <w:sz w:val="16"/>
                            <w:szCs w:val="16"/>
                          </w:rPr>
                          <w:t>Financial Access (Bank Account)</w:t>
                        </w:r>
                      </w:p>
                      <w:p w14:paraId="219C2E30" w14:textId="77777777" w:rsidR="00867C48" w:rsidRDefault="00DB682E">
                        <w:pPr>
                          <w:pStyle w:val="NoSpacing"/>
                          <w:numPr>
                            <w:ilvl w:val="0"/>
                            <w:numId w:val="1"/>
                          </w:numPr>
                          <w:rPr>
                            <w:rFonts w:ascii="Times New Roman" w:hAnsi="Times New Roman" w:cs="Times New Roman"/>
                            <w:sz w:val="16"/>
                            <w:szCs w:val="16"/>
                          </w:rPr>
                        </w:pPr>
                        <w:r>
                          <w:rPr>
                            <w:rFonts w:ascii="Times New Roman" w:hAnsi="Times New Roman" w:cs="Times New Roman"/>
                            <w:sz w:val="16"/>
                            <w:szCs w:val="16"/>
                          </w:rPr>
                          <w:t>Geographic Location (Urban/Rural)</w:t>
                        </w:r>
                      </w:p>
                      <w:p w14:paraId="7FA4997C" w14:textId="77777777" w:rsidR="00867C48" w:rsidRDefault="00867C48">
                        <w:pPr>
                          <w:pStyle w:val="NoSpacing"/>
                          <w:ind w:left="720"/>
                          <w:rPr>
                            <w:sz w:val="16"/>
                            <w:szCs w:val="16"/>
                          </w:rPr>
                        </w:pPr>
                      </w:p>
                      <w:p w14:paraId="68A13722" w14:textId="77777777" w:rsidR="00867C48" w:rsidRDefault="00867C48">
                        <w:pPr>
                          <w:pStyle w:val="NoSpacing"/>
                        </w:pPr>
                      </w:p>
                    </w:txbxContent>
                  </v:textbox>
                </v:rect>
                <v:group id="Group 870854971" o:spid="_x0000_s1032" style="position:absolute;left:8;top:-445;width:58839;height:39092" coordorigin=",-445" coordsize="58838,3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">
                  <v:group id="Group 352671579" o:spid="_x0000_s1033" style="position:absolute;top:-445;width:58838;height:31072" coordorigin=",-445" coordsize="58845,3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">
                    <v:rect id="Rectangle 1638007738" o:spid="_x0000_s1034" style="position:absolute;top:-333;width:16891;height:7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" strokeweight="1pt">
                      <v:textbox>
                        <w:txbxContent>
                          <w:p w14:paraId="55A1FE30"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INFLATION LEVEL</w:t>
                            </w:r>
                          </w:p>
                          <w:p w14:paraId="42A15B9E" w14:textId="77777777" w:rsidR="00867C48" w:rsidRDefault="00DB682E">
                            <w:pPr>
                              <w:pStyle w:val="NoSpacing"/>
                              <w:spacing w:line="276" w:lineRule="auto"/>
                              <w:jc w:val="center"/>
                              <w:rPr>
                                <w:rFonts w:ascii="Times New Roman" w:hAnsi="Times New Roman" w:cs="Times New Roman"/>
                                <w:sz w:val="16"/>
                                <w:szCs w:val="16"/>
                              </w:rPr>
                            </w:pPr>
                            <w:r>
                              <w:rPr>
                                <w:rFonts w:ascii="Times New Roman" w:hAnsi="Times New Roman" w:cs="Times New Roman"/>
                                <w:sz w:val="16"/>
                                <w:szCs w:val="16"/>
                              </w:rPr>
                              <w:t>Year-over-year</w:t>
                            </w:r>
                            <w:r>
                              <w:rPr>
                                <w:rFonts w:ascii="Times New Roman" w:hAnsi="Times New Roman" w:cs="Times New Roman"/>
                                <w:sz w:val="16"/>
                                <w:szCs w:val="16"/>
                              </w:rPr>
                              <w:br/>
                              <w:t>CPI Change</w:t>
                            </w:r>
                          </w:p>
                          <w:p w14:paraId="4344909E" w14:textId="77777777" w:rsidR="00867C48" w:rsidRDefault="00867C48">
                            <w:pPr>
                              <w:spacing w:line="276" w:lineRule="auto"/>
                              <w:jc w:val="center"/>
                              <w:rPr>
                                <w:sz w:val="16"/>
                                <w:szCs w:val="16"/>
                              </w:rPr>
                            </w:pPr>
                          </w:p>
                        </w:txbxContent>
                      </v:textbox>
                    </v:rect>
                    <v:rect id="Rectangle 1090095710" o:spid="_x0000_s1035" style="position:absolute;left:39160;top:-333;width:16891;height:7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" strokeweight="1pt">
                      <v:textbox>
                        <w:txbxContent>
                          <w:p w14:paraId="437B85F8"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INFLATION PERSISTENCE</w:t>
                            </w:r>
                          </w:p>
                          <w:p w14:paraId="74CF5395" w14:textId="77777777" w:rsidR="00867C48" w:rsidRDefault="00DB682E">
                            <w:pPr>
                              <w:pStyle w:val="NoSpacing"/>
                              <w:spacing w:line="276" w:lineRule="auto"/>
                              <w:jc w:val="center"/>
                              <w:rPr>
                                <w:rFonts w:ascii="Times New Roman" w:hAnsi="Times New Roman" w:cs="Times New Roman"/>
                                <w:sz w:val="16"/>
                                <w:szCs w:val="16"/>
                              </w:rPr>
                            </w:pPr>
                            <w:r>
                              <w:rPr>
                                <w:rFonts w:ascii="Times New Roman" w:hAnsi="Times New Roman" w:cs="Times New Roman"/>
                                <w:sz w:val="16"/>
                                <w:szCs w:val="16"/>
                              </w:rPr>
                              <w:t>Autocorrelation</w:t>
                            </w:r>
                            <w:r>
                              <w:rPr>
                                <w:rFonts w:ascii="Times New Roman" w:hAnsi="Times New Roman" w:cs="Times New Roman"/>
                                <w:sz w:val="16"/>
                                <w:szCs w:val="16"/>
                              </w:rPr>
                              <w:br/>
                              <w:t>Coefficient</w:t>
                            </w:r>
                          </w:p>
                          <w:p w14:paraId="50C668D3" w14:textId="77777777" w:rsidR="00867C48" w:rsidRDefault="00867C48">
                            <w:pPr>
                              <w:pStyle w:val="NoSpacing"/>
                              <w:jc w:val="center"/>
                              <w:rPr>
                                <w:rFonts w:ascii="Times New Roman" w:hAnsi="Times New Roman" w:cs="Times New Roman"/>
                                <w:sz w:val="20"/>
                                <w:szCs w:val="20"/>
                              </w:rPr>
                            </w:pPr>
                          </w:p>
                        </w:txbxContent>
                      </v:textbox>
                    </v:rect>
                    <v:rect id="Rectangle 2000738298" o:spid="_x0000_s1036" style="position:absolute;left:19083;top:-445;width:17492;height:7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" strokeweight="1pt">
                      <v:textbox>
                        <w:txbxContent>
                          <w:p w14:paraId="1233F89F"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INFLATION VOLATILITY</w:t>
                            </w:r>
                          </w:p>
                          <w:p w14:paraId="6ED5AA2D" w14:textId="77777777" w:rsidR="00867C48" w:rsidRDefault="00DB682E">
                            <w:pPr>
                              <w:pStyle w:val="NoSpacing"/>
                              <w:spacing w:line="276" w:lineRule="auto"/>
                              <w:jc w:val="center"/>
                              <w:rPr>
                                <w:rFonts w:ascii="Times New Roman" w:hAnsi="Times New Roman" w:cs="Times New Roman"/>
                                <w:sz w:val="16"/>
                                <w:szCs w:val="16"/>
                              </w:rPr>
                            </w:pPr>
                            <w:r>
                              <w:rPr>
                                <w:rFonts w:ascii="Times New Roman" w:hAnsi="Times New Roman" w:cs="Times New Roman"/>
                                <w:sz w:val="16"/>
                                <w:szCs w:val="16"/>
                              </w:rPr>
                              <w:t>Price Change</w:t>
                            </w:r>
                            <w:r>
                              <w:rPr>
                                <w:rFonts w:ascii="Times New Roman" w:hAnsi="Times New Roman" w:cs="Times New Roman"/>
                                <w:sz w:val="16"/>
                                <w:szCs w:val="16"/>
                              </w:rPr>
                              <w:br/>
                              <w:t>Variability</w:t>
                            </w:r>
                          </w:p>
                          <w:p w14:paraId="15EE65F4" w14:textId="77777777" w:rsidR="00867C48" w:rsidRDefault="00867C48">
                            <w:pPr>
                              <w:pStyle w:val="NoSpacing"/>
                              <w:spacing w:line="276" w:lineRule="auto"/>
                              <w:jc w:val="center"/>
                            </w:pPr>
                          </w:p>
                        </w:txbxContent>
                      </v:textbox>
                    </v:rect>
                    <v:rect id="Rectangle 1184079050" o:spid="_x0000_s1037" style="position:absolute;left:20275;top:9195;width:18079;height:2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" stroked="f">
                      <v:textbox>
                        <w:txbxContent>
                          <w:p w14:paraId="618DBD65" w14:textId="77777777" w:rsidR="00867C48" w:rsidRDefault="00DB682E">
                            <w:pPr>
                              <w:jc w:val="center"/>
                              <w:rPr>
                                <w:rFonts w:ascii="Times New Roman" w:hAnsi="Times New Roman" w:cs="Times New Roman"/>
                                <w:i/>
                                <w:iCs/>
                                <w:sz w:val="20"/>
                                <w:szCs w:val="20"/>
                              </w:rPr>
                            </w:pPr>
                            <w:r>
                              <w:rPr>
                                <w:rFonts w:ascii="Times New Roman" w:hAnsi="Times New Roman" w:cs="Times New Roman"/>
                                <w:i/>
                                <w:iCs/>
                                <w:sz w:val="16"/>
                                <w:szCs w:val="16"/>
                              </w:rPr>
                              <w:t>Direct Effect &amp; Mediated</w:t>
                            </w:r>
                            <w:r>
                              <w:rPr>
                                <w:rFonts w:ascii="Times New Roman" w:hAnsi="Times New Roman" w:cs="Times New Roman"/>
                                <w:i/>
                                <w:iCs/>
                                <w:sz w:val="20"/>
                                <w:szCs w:val="20"/>
                              </w:rPr>
                              <w:t xml:space="preserve"> Effect</w:t>
                            </w:r>
                          </w:p>
                        </w:txbxContent>
                      </v:textbox>
                    </v:rect>
                    <v:rect id="Rectangle 387589545" o:spid="_x0000_s1038" style="position:absolute;left:15503;top:11803;width:24543;height:5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" strokeweight="1pt">
                      <v:textbox>
                        <w:txbxContent>
                          <w:p w14:paraId="5CDF148F"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INFLATION EXPECTATIONS</w:t>
                            </w:r>
                          </w:p>
                          <w:p w14:paraId="75248F88" w14:textId="77777777" w:rsidR="00867C48" w:rsidRDefault="00DB682E">
                            <w:pPr>
                              <w:pStyle w:val="NoSpacing"/>
                              <w:jc w:val="center"/>
                              <w:rPr>
                                <w:rFonts w:ascii="Times New Roman" w:hAnsi="Times New Roman" w:cs="Times New Roman"/>
                                <w:sz w:val="16"/>
                                <w:szCs w:val="16"/>
                              </w:rPr>
                            </w:pPr>
                            <w:r>
                              <w:rPr>
                                <w:rFonts w:ascii="Times New Roman" w:hAnsi="Times New Roman" w:cs="Times New Roman"/>
                                <w:sz w:val="16"/>
                                <w:szCs w:val="16"/>
                              </w:rPr>
                              <w:t>(Mediating Variable)</w:t>
                            </w:r>
                            <w:r>
                              <w:rPr>
                                <w:rFonts w:ascii="Times New Roman" w:hAnsi="Times New Roman" w:cs="Times New Roman"/>
                                <w:sz w:val="16"/>
                                <w:szCs w:val="16"/>
                              </w:rPr>
                              <w:br/>
                              <w:t>Expected 12-month Inflation Rate</w:t>
                            </w:r>
                          </w:p>
                          <w:p w14:paraId="16A34F97" w14:textId="77777777" w:rsidR="00867C48" w:rsidRDefault="00867C48">
                            <w:pPr>
                              <w:pStyle w:val="NoSpacing"/>
                              <w:jc w:val="center"/>
                              <w:rPr>
                                <w:rFonts w:ascii="Times New Roman" w:hAnsi="Times New Roman" w:cs="Times New Roman"/>
                              </w:rPr>
                            </w:pPr>
                          </w:p>
                        </w:txbxContent>
                      </v:textbox>
                    </v:rect>
                    <v:rect id="Rectangle 1335071060" o:spid="_x0000_s1039" style="position:absolute;left:18685;top:19624;width:18079;height:2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" stroked="f">
                      <v:textbox>
                        <w:txbxContent>
                          <w:p w14:paraId="017F70B0" w14:textId="77777777" w:rsidR="00867C48" w:rsidRDefault="00DB682E">
                            <w:pPr>
                              <w:pStyle w:val="NoSpacing"/>
                              <w:jc w:val="center"/>
                              <w:rPr>
                                <w:rFonts w:ascii="Times New Roman" w:hAnsi="Times New Roman" w:cs="Times New Roman"/>
                                <w:i/>
                                <w:iCs/>
                                <w:sz w:val="16"/>
                                <w:szCs w:val="16"/>
                              </w:rPr>
                            </w:pPr>
                            <w:r>
                              <w:rPr>
                                <w:rFonts w:ascii="Times New Roman" w:hAnsi="Times New Roman" w:cs="Times New Roman"/>
                                <w:i/>
                                <w:iCs/>
                                <w:sz w:val="16"/>
                                <w:szCs w:val="16"/>
                              </w:rPr>
                              <w:t>Impact on Consumption</w:t>
                            </w:r>
                          </w:p>
                        </w:txbxContent>
                      </v:textbox>
                    </v:rect>
                    <v:rect id="Rectangle 382560032" o:spid="_x0000_s1040" style="position:absolute;left:3578;top:22085;width:55267;height:2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" strokeweight="1pt">
                      <v:textbox>
                        <w:txbxContent>
                          <w:p w14:paraId="181EC857" w14:textId="77777777" w:rsidR="00867C48" w:rsidRDefault="00DB682E">
                            <w:pPr>
                              <w:jc w:val="center"/>
                              <w:rPr>
                                <w:rFonts w:ascii="Times New Roman" w:hAnsi="Times New Roman" w:cs="Times New Roman"/>
                                <w:b/>
                                <w:bCs/>
                                <w:sz w:val="16"/>
                                <w:szCs w:val="16"/>
                              </w:rPr>
                            </w:pPr>
                            <w:r>
                              <w:rPr>
                                <w:rFonts w:ascii="Times New Roman" w:hAnsi="Times New Roman" w:cs="Times New Roman"/>
                                <w:b/>
                                <w:bCs/>
                                <w:sz w:val="16"/>
                                <w:szCs w:val="16"/>
                              </w:rPr>
                              <w:t>Total Consumption Expenditure</w:t>
                            </w:r>
                          </w:p>
                        </w:txbxContent>
                      </v:textbox>
                    </v:rect>
                    <v:rect id="Rectangle 168556171" o:spid="_x0000_s1041" style="position:absolute;left:19679;top:27651;width:18675;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" stroked="f">
                      <v:textbox>
                        <w:txbxContent>
                          <w:p w14:paraId="26DBFD48" w14:textId="77777777" w:rsidR="00867C48" w:rsidRDefault="00DB682E">
                            <w:pPr>
                              <w:jc w:val="center"/>
                              <w:rPr>
                                <w:rFonts w:ascii="Times New Roman" w:hAnsi="Times New Roman" w:cs="Times New Roman"/>
                                <w:i/>
                                <w:iCs/>
                                <w:sz w:val="16"/>
                                <w:szCs w:val="16"/>
                              </w:rPr>
                            </w:pPr>
                            <w:r>
                              <w:rPr>
                                <w:rFonts w:ascii="Times New Roman" w:hAnsi="Times New Roman" w:cs="Times New Roman"/>
                                <w:i/>
                                <w:iCs/>
                                <w:sz w:val="16"/>
                                <w:szCs w:val="16"/>
                              </w:rPr>
                              <w:t>Compositional Changes</w:t>
                            </w:r>
                          </w:p>
                        </w:txbxContent>
                      </v:textbox>
                    </v:rect>
                  </v:group>
                  <v:rect id="Rectangle 1845127335" o:spid="_x0000_s1042" style="position:absolute;left:3578;top:29989;width:26536;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" strokeweight="1pt">
                    <v:textbox>
                      <w:txbxContent>
                        <w:p w14:paraId="2255FD24"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ESSENTIAL CONSUMPTION</w:t>
                          </w:r>
                        </w:p>
                        <w:p w14:paraId="57DD1915" w14:textId="77777777" w:rsidR="00867C48" w:rsidRDefault="00DB682E">
                          <w:pPr>
                            <w:pStyle w:val="NoSpacing"/>
                            <w:numPr>
                              <w:ilvl w:val="0"/>
                              <w:numId w:val="2"/>
                            </w:numPr>
                            <w:rPr>
                              <w:rFonts w:ascii="Times New Roman" w:hAnsi="Times New Roman" w:cs="Times New Roman"/>
                              <w:sz w:val="16"/>
                              <w:szCs w:val="16"/>
                            </w:rPr>
                          </w:pPr>
                          <w:r>
                            <w:rPr>
                              <w:rFonts w:ascii="Times New Roman" w:hAnsi="Times New Roman" w:cs="Times New Roman"/>
                              <w:sz w:val="16"/>
                              <w:szCs w:val="16"/>
                            </w:rPr>
                            <w:t>Food &amp; Beverages</w:t>
                          </w:r>
                        </w:p>
                        <w:p w14:paraId="58180DA6" w14:textId="77777777" w:rsidR="00867C48" w:rsidRDefault="00DB682E">
                          <w:pPr>
                            <w:pStyle w:val="NoSpacing"/>
                            <w:numPr>
                              <w:ilvl w:val="0"/>
                              <w:numId w:val="2"/>
                            </w:numPr>
                            <w:rPr>
                              <w:rFonts w:ascii="Times New Roman" w:hAnsi="Times New Roman" w:cs="Times New Roman"/>
                              <w:sz w:val="16"/>
                              <w:szCs w:val="16"/>
                            </w:rPr>
                          </w:pPr>
                          <w:r>
                            <w:rPr>
                              <w:rFonts w:ascii="Times New Roman" w:hAnsi="Times New Roman" w:cs="Times New Roman"/>
                              <w:sz w:val="16"/>
                              <w:szCs w:val="16"/>
                            </w:rPr>
                            <w:t>Housing &amp; Utilities</w:t>
                          </w:r>
                        </w:p>
                        <w:p w14:paraId="2DD07D09" w14:textId="77777777" w:rsidR="00867C48" w:rsidRDefault="00DB682E">
                          <w:pPr>
                            <w:pStyle w:val="NoSpacing"/>
                            <w:numPr>
                              <w:ilvl w:val="0"/>
                              <w:numId w:val="2"/>
                            </w:numPr>
                            <w:rPr>
                              <w:rFonts w:ascii="Times New Roman" w:hAnsi="Times New Roman" w:cs="Times New Roman"/>
                              <w:sz w:val="16"/>
                              <w:szCs w:val="16"/>
                            </w:rPr>
                          </w:pPr>
                          <w:r>
                            <w:rPr>
                              <w:rFonts w:ascii="Times New Roman" w:hAnsi="Times New Roman" w:cs="Times New Roman"/>
                              <w:sz w:val="16"/>
                              <w:szCs w:val="16"/>
                            </w:rPr>
                            <w:t>Healthcare Services</w:t>
                          </w:r>
                        </w:p>
                        <w:p w14:paraId="3259930B" w14:textId="77777777" w:rsidR="00867C48" w:rsidRDefault="00DB682E">
                          <w:pPr>
                            <w:pStyle w:val="NoSpacing"/>
                            <w:numPr>
                              <w:ilvl w:val="0"/>
                              <w:numId w:val="2"/>
                            </w:numPr>
                            <w:rPr>
                              <w:sz w:val="16"/>
                              <w:szCs w:val="16"/>
                            </w:rPr>
                          </w:pPr>
                          <w:r>
                            <w:rPr>
                              <w:rFonts w:ascii="Times New Roman" w:hAnsi="Times New Roman" w:cs="Times New Roman"/>
                              <w:sz w:val="16"/>
                              <w:szCs w:val="16"/>
                            </w:rPr>
                            <w:t>Education</w:t>
                          </w:r>
                        </w:p>
                        <w:p w14:paraId="316ADF7E" w14:textId="77777777" w:rsidR="00867C48" w:rsidRDefault="00867C48">
                          <w:pPr>
                            <w:pStyle w:val="NoSpacing"/>
                            <w:rPr>
                              <w:sz w:val="16"/>
                              <w:szCs w:val="16"/>
                            </w:rPr>
                          </w:pPr>
                        </w:p>
                      </w:txbxContent>
                    </v:textbox>
                  </v:rect>
                  <v:rect id="Rectangle 174001299" o:spid="_x0000_s1043" style="position:absolute;left:31507;top:30100;width:27330;height:8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" strokeweight="1pt">
                    <v:textbox>
                      <w:txbxContent>
                        <w:p w14:paraId="3FE53F9D"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DISCRETIONARY CONSUMPTION</w:t>
                          </w:r>
                        </w:p>
                        <w:p w14:paraId="58C639FC" w14:textId="77777777" w:rsidR="00867C48" w:rsidRDefault="00DB682E">
                          <w:pPr>
                            <w:pStyle w:val="NoSpacing"/>
                            <w:numPr>
                              <w:ilvl w:val="0"/>
                              <w:numId w:val="3"/>
                            </w:numPr>
                            <w:rPr>
                              <w:rFonts w:ascii="Times New Roman" w:hAnsi="Times New Roman" w:cs="Times New Roman"/>
                              <w:sz w:val="16"/>
                              <w:szCs w:val="16"/>
                            </w:rPr>
                          </w:pPr>
                          <w:r>
                            <w:rPr>
                              <w:rFonts w:ascii="Times New Roman" w:hAnsi="Times New Roman" w:cs="Times New Roman"/>
                              <w:sz w:val="16"/>
                              <w:szCs w:val="16"/>
                            </w:rPr>
                            <w:t>Entertainment</w:t>
                          </w:r>
                        </w:p>
                        <w:p w14:paraId="47AB4B1E" w14:textId="77777777" w:rsidR="00867C48" w:rsidRDefault="00DB682E">
                          <w:pPr>
                            <w:pStyle w:val="NoSpacing"/>
                            <w:numPr>
                              <w:ilvl w:val="0"/>
                              <w:numId w:val="3"/>
                            </w:numPr>
                            <w:rPr>
                              <w:rFonts w:ascii="Times New Roman" w:hAnsi="Times New Roman" w:cs="Times New Roman"/>
                              <w:sz w:val="16"/>
                              <w:szCs w:val="16"/>
                            </w:rPr>
                          </w:pPr>
                          <w:r>
                            <w:rPr>
                              <w:rFonts w:ascii="Times New Roman" w:hAnsi="Times New Roman" w:cs="Times New Roman"/>
                              <w:sz w:val="16"/>
                              <w:szCs w:val="16"/>
                            </w:rPr>
                            <w:t>Dining Out</w:t>
                          </w:r>
                        </w:p>
                        <w:p w14:paraId="116D9E2F" w14:textId="77777777" w:rsidR="00867C48" w:rsidRDefault="00DB682E">
                          <w:pPr>
                            <w:pStyle w:val="NoSpacing"/>
                            <w:numPr>
                              <w:ilvl w:val="0"/>
                              <w:numId w:val="3"/>
                            </w:numPr>
                            <w:rPr>
                              <w:rFonts w:ascii="Times New Roman" w:hAnsi="Times New Roman" w:cs="Times New Roman"/>
                              <w:sz w:val="16"/>
                              <w:szCs w:val="16"/>
                            </w:rPr>
                          </w:pPr>
                          <w:r>
                            <w:rPr>
                              <w:rFonts w:ascii="Times New Roman" w:hAnsi="Times New Roman" w:cs="Times New Roman"/>
                              <w:sz w:val="16"/>
                              <w:szCs w:val="16"/>
                            </w:rPr>
                            <w:t>Luxury Items</w:t>
                          </w:r>
                        </w:p>
                        <w:p w14:paraId="355A3436" w14:textId="77777777" w:rsidR="00867C48" w:rsidRDefault="00DB682E">
                          <w:pPr>
                            <w:pStyle w:val="NoSpacing"/>
                            <w:numPr>
                              <w:ilvl w:val="0"/>
                              <w:numId w:val="3"/>
                            </w:numPr>
                            <w:rPr>
                              <w:rFonts w:ascii="Times New Roman" w:hAnsi="Times New Roman" w:cs="Times New Roman"/>
                              <w:sz w:val="16"/>
                              <w:szCs w:val="16"/>
                            </w:rPr>
                          </w:pPr>
                          <w:r>
                            <w:rPr>
                              <w:rFonts w:ascii="Times New Roman" w:hAnsi="Times New Roman" w:cs="Times New Roman"/>
                              <w:sz w:val="16"/>
                              <w:szCs w:val="16"/>
                            </w:rPr>
                            <w:t>Non-essential Services</w:t>
                          </w:r>
                        </w:p>
                        <w:p w14:paraId="6091CBDD" w14:textId="77777777" w:rsidR="00867C48" w:rsidRDefault="00867C48">
                          <w:pPr>
                            <w:pStyle w:val="NoSpacing"/>
                          </w:pPr>
                        </w:p>
                      </w:txbxContent>
                    </v:textbox>
                  </v:rect>
                  <v:shape id="Straight Arrow Connector 1476083629" o:spid="_x0000_s1044" type="#_x0000_t32" style="position:absolute;left:27895;top:7418;width:0;height:2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" strokeweight=".5pt">
                    <v:stroke endarrow="block" joinstyle="miter"/>
                  </v:shape>
                  <v:shape id="Straight Arrow Connector 1952631593" o:spid="_x0000_s1045" type="#_x0000_t32" style="position:absolute;left:27895;top:25429;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" strokeweight=".5pt">
                    <v:stroke endarrow="block" joinstyle="miter"/>
                  </v:shape>
                  <v:shape id="Straight Arrow Connector 1332237857" o:spid="_x0000_s1046" type="#_x0000_t32" style="position:absolute;left:27895;top:17871;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" strokeweight=".5pt">
                    <v:stroke endarrow="block" joinstyle="miter"/>
                  </v:shape>
                </v:group>
              </v:group>
            </w:pict>
          </mc:Fallback>
        </mc:AlternateContent>
      </w:r>
    </w:p>
    <w:p w14:paraId="2990835D" w14:textId="77777777" w:rsidR="00867C48" w:rsidRDefault="00867C48">
      <w:pPr>
        <w:jc w:val="both"/>
        <w:rPr>
          <w:rFonts w:ascii="Times New Roman" w:hAnsi="Times New Roman" w:cs="Times New Roman"/>
          <w:b/>
          <w:bCs/>
          <w:sz w:val="28"/>
          <w:szCs w:val="28"/>
        </w:rPr>
      </w:pPr>
    </w:p>
    <w:p w14:paraId="280C486D" w14:textId="77777777" w:rsidR="00867C48" w:rsidRDefault="00867C48">
      <w:pPr>
        <w:jc w:val="both"/>
        <w:rPr>
          <w:rFonts w:ascii="Times New Roman" w:hAnsi="Times New Roman" w:cs="Times New Roman"/>
          <w:b/>
          <w:bCs/>
          <w:sz w:val="28"/>
          <w:szCs w:val="28"/>
        </w:rPr>
      </w:pPr>
    </w:p>
    <w:p w14:paraId="7A433591" w14:textId="77777777" w:rsidR="00867C48" w:rsidRDefault="00867C48">
      <w:pPr>
        <w:jc w:val="both"/>
        <w:rPr>
          <w:rFonts w:ascii="Times New Roman" w:hAnsi="Times New Roman" w:cs="Times New Roman"/>
          <w:b/>
          <w:bCs/>
          <w:sz w:val="28"/>
          <w:szCs w:val="28"/>
        </w:rPr>
      </w:pPr>
    </w:p>
    <w:p w14:paraId="7F6AEFD0" w14:textId="77777777" w:rsidR="00867C48" w:rsidRDefault="00867C48">
      <w:pPr>
        <w:jc w:val="both"/>
        <w:rPr>
          <w:rFonts w:ascii="Times New Roman" w:hAnsi="Times New Roman" w:cs="Times New Roman"/>
          <w:b/>
          <w:bCs/>
          <w:sz w:val="28"/>
          <w:szCs w:val="28"/>
        </w:rPr>
      </w:pPr>
    </w:p>
    <w:p w14:paraId="447EED62" w14:textId="77777777" w:rsidR="00867C48" w:rsidRDefault="00867C48">
      <w:pPr>
        <w:jc w:val="both"/>
        <w:rPr>
          <w:rFonts w:ascii="Times New Roman" w:hAnsi="Times New Roman" w:cs="Times New Roman"/>
          <w:b/>
          <w:bCs/>
          <w:sz w:val="28"/>
          <w:szCs w:val="28"/>
        </w:rPr>
      </w:pPr>
    </w:p>
    <w:p w14:paraId="546594F4" w14:textId="77777777" w:rsidR="00867C48" w:rsidRDefault="00867C48">
      <w:pPr>
        <w:jc w:val="both"/>
        <w:rPr>
          <w:rFonts w:ascii="Times New Roman" w:hAnsi="Times New Roman" w:cs="Times New Roman"/>
          <w:b/>
          <w:bCs/>
          <w:sz w:val="28"/>
          <w:szCs w:val="28"/>
        </w:rPr>
      </w:pPr>
    </w:p>
    <w:p w14:paraId="58103200" w14:textId="77777777" w:rsidR="00867C48" w:rsidRDefault="00867C48">
      <w:pPr>
        <w:jc w:val="both"/>
        <w:rPr>
          <w:rFonts w:ascii="Times New Roman" w:hAnsi="Times New Roman" w:cs="Times New Roman"/>
          <w:b/>
          <w:bCs/>
          <w:sz w:val="28"/>
          <w:szCs w:val="28"/>
        </w:rPr>
      </w:pPr>
    </w:p>
    <w:p w14:paraId="005B1048" w14:textId="77777777" w:rsidR="00867C48" w:rsidRDefault="00867C48">
      <w:pPr>
        <w:jc w:val="both"/>
        <w:rPr>
          <w:rFonts w:ascii="Times New Roman" w:hAnsi="Times New Roman" w:cs="Times New Roman"/>
          <w:b/>
          <w:bCs/>
          <w:sz w:val="28"/>
          <w:szCs w:val="28"/>
        </w:rPr>
      </w:pPr>
    </w:p>
    <w:p w14:paraId="408C4B4F" w14:textId="77777777" w:rsidR="00867C48" w:rsidRDefault="00867C48">
      <w:pPr>
        <w:jc w:val="both"/>
        <w:rPr>
          <w:rFonts w:ascii="Times New Roman" w:hAnsi="Times New Roman" w:cs="Times New Roman"/>
          <w:b/>
          <w:bCs/>
          <w:sz w:val="28"/>
          <w:szCs w:val="28"/>
        </w:rPr>
      </w:pPr>
    </w:p>
    <w:p w14:paraId="6131F588" w14:textId="77777777" w:rsidR="00867C48" w:rsidRDefault="00867C48">
      <w:pPr>
        <w:jc w:val="both"/>
        <w:rPr>
          <w:rFonts w:ascii="Times New Roman" w:hAnsi="Times New Roman" w:cs="Times New Roman"/>
          <w:b/>
          <w:bCs/>
          <w:sz w:val="28"/>
          <w:szCs w:val="28"/>
        </w:rPr>
      </w:pPr>
    </w:p>
    <w:p w14:paraId="54A556D8" w14:textId="77777777" w:rsidR="00867C48" w:rsidRDefault="00867C48">
      <w:pPr>
        <w:jc w:val="both"/>
        <w:rPr>
          <w:rFonts w:ascii="Times New Roman" w:hAnsi="Times New Roman" w:cs="Times New Roman"/>
          <w:b/>
          <w:bCs/>
          <w:sz w:val="28"/>
          <w:szCs w:val="28"/>
        </w:rPr>
      </w:pPr>
    </w:p>
    <w:p w14:paraId="660180A5" w14:textId="77777777" w:rsidR="00867C48" w:rsidRDefault="00867C48">
      <w:pPr>
        <w:jc w:val="both"/>
        <w:rPr>
          <w:rFonts w:ascii="Times New Roman" w:hAnsi="Times New Roman" w:cs="Times New Roman"/>
          <w:b/>
          <w:bCs/>
          <w:sz w:val="28"/>
          <w:szCs w:val="28"/>
        </w:rPr>
      </w:pPr>
    </w:p>
    <w:p w14:paraId="62B13486" w14:textId="77777777" w:rsidR="00867C48" w:rsidRDefault="00867C48">
      <w:pPr>
        <w:jc w:val="both"/>
        <w:rPr>
          <w:rFonts w:ascii="Times New Roman" w:hAnsi="Times New Roman" w:cs="Times New Roman"/>
          <w:b/>
          <w:bCs/>
          <w:sz w:val="28"/>
          <w:szCs w:val="28"/>
        </w:rPr>
      </w:pPr>
    </w:p>
    <w:p w14:paraId="4338D8D0" w14:textId="77777777" w:rsidR="00867C48" w:rsidRDefault="00867C48">
      <w:pPr>
        <w:jc w:val="both"/>
        <w:rPr>
          <w:rFonts w:ascii="Times New Roman" w:hAnsi="Times New Roman" w:cs="Times New Roman"/>
          <w:b/>
          <w:bCs/>
          <w:sz w:val="28"/>
          <w:szCs w:val="28"/>
        </w:rPr>
      </w:pPr>
    </w:p>
    <w:p w14:paraId="76E27F1F"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Note: </w:t>
      </w:r>
      <w:r>
        <w:rPr>
          <w:rFonts w:ascii="Times New Roman" w:hAnsi="Times New Roman" w:cs="Times New Roman"/>
          <w:sz w:val="28"/>
          <w:szCs w:val="28"/>
        </w:rPr>
        <w:t>Arrows indicate directional associations of hypothesis. The total impact of inflation on consumption transpires through inflation expectations which mediates 24.4%.</w:t>
      </w:r>
    </w:p>
    <w:p w14:paraId="6A33C71D" w14:textId="77777777" w:rsidR="00867C48" w:rsidRDefault="00867C48">
      <w:pPr>
        <w:jc w:val="both"/>
        <w:rPr>
          <w:rFonts w:ascii="Times New Roman" w:hAnsi="Times New Roman" w:cs="Times New Roman"/>
          <w:sz w:val="28"/>
          <w:szCs w:val="28"/>
        </w:rPr>
      </w:pPr>
    </w:p>
    <w:p w14:paraId="5F6A914E"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3. Research Methodology</w:t>
      </w:r>
    </w:p>
    <w:p w14:paraId="16553B26"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3.1. Research Design and Sample</w:t>
      </w:r>
    </w:p>
    <w:p w14:paraId="5ECAE42A" w14:textId="026CC936"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present study adopts the quantitative research design, where household level and cross-sectional data of various emerging economies are used to test the role of inflation dynamics in determining consumption patterns. The empirical approach is an integration of both household survey microdata and macroeconomic inflation indicators to both ensure individual level consumption reaction and aggregate level price dynamics (Bell et al., 2019).</w:t>
      </w:r>
      <w:r w:rsidR="00543C21">
        <w:rPr>
          <w:rFonts w:ascii="Times New Roman" w:hAnsi="Times New Roman" w:cs="Times New Roman"/>
          <w:sz w:val="28"/>
          <w:szCs w:val="28"/>
        </w:rPr>
        <w:t xml:space="preserve"> </w:t>
      </w:r>
    </w:p>
    <w:p w14:paraId="177FDBCD" w14:textId="77777777" w:rsidR="000060FC" w:rsidRDefault="000060FC">
      <w:pPr>
        <w:jc w:val="both"/>
        <w:rPr>
          <w:rFonts w:ascii="Times New Roman" w:hAnsi="Times New Roman" w:cs="Times New Roman"/>
          <w:color w:val="EE0000"/>
          <w:sz w:val="28"/>
          <w:szCs w:val="28"/>
        </w:rPr>
      </w:pPr>
      <w:r w:rsidRPr="000060FC">
        <w:rPr>
          <w:rFonts w:ascii="Times New Roman" w:hAnsi="Times New Roman" w:cs="Times New Roman"/>
          <w:color w:val="EE0000"/>
          <w:sz w:val="28"/>
          <w:szCs w:val="28"/>
        </w:rPr>
        <w:t>The data is not in a panel structure but in a repeated cross-sectional one. The survey is conducted in different households over different years, but the structures of sampling are national and uniform. This design enables analyzing macro-consumption and restricts the causal inference at the individual level.</w:t>
      </w:r>
      <w:r w:rsidRPr="000060FC">
        <w:rPr>
          <w:rFonts w:ascii="Times New Roman" w:hAnsi="Times New Roman" w:cs="Times New Roman"/>
          <w:color w:val="EE0000"/>
          <w:sz w:val="28"/>
          <w:szCs w:val="28"/>
        </w:rPr>
        <w:t xml:space="preserve"> </w:t>
      </w:r>
    </w:p>
    <w:p w14:paraId="0E0E1637" w14:textId="77777777" w:rsidR="000060FC" w:rsidRPr="000060FC" w:rsidRDefault="00DB682E">
      <w:pPr>
        <w:jc w:val="both"/>
        <w:rPr>
          <w:rFonts w:ascii="Times New Roman" w:hAnsi="Times New Roman" w:cs="Times New Roman"/>
          <w:sz w:val="28"/>
          <w:szCs w:val="28"/>
        </w:rPr>
      </w:pPr>
      <w:r>
        <w:rPr>
          <w:rFonts w:ascii="Times New Roman" w:hAnsi="Times New Roman" w:cs="Times New Roman"/>
          <w:sz w:val="28"/>
          <w:szCs w:val="28"/>
        </w:rPr>
        <w:t>The sample includes 47850 households in 12 countries in the emerging economies, which are based on the national household expenditure surveys between 2018 and 2024. These are: Brazil, Mexico, Colombia (Latin America); Indonesia, Philippines, Vietnam, Thailand (Asia); Nigeria, Kenya, South Africa (Africa); and Turkey, Poland (Eastern Europe).</w:t>
      </w:r>
      <w:r w:rsidR="008B074F">
        <w:rPr>
          <w:rFonts w:ascii="Times New Roman" w:hAnsi="Times New Roman" w:cs="Times New Roman"/>
          <w:sz w:val="28"/>
          <w:szCs w:val="28"/>
        </w:rPr>
        <w:t xml:space="preserve"> </w:t>
      </w:r>
      <w:r w:rsidR="000060FC" w:rsidRPr="000060FC">
        <w:rPr>
          <w:rFonts w:ascii="Times New Roman" w:hAnsi="Times New Roman" w:cs="Times New Roman"/>
          <w:sz w:val="28"/>
          <w:szCs w:val="28"/>
        </w:rPr>
        <w:t>The countries were chosen using three criteria, namely (1) upper- or lower-middle income economy status according to the World Bank, (2) access to harmonized household expenditure survey between 20182024, and (3) the experience of inflation volatility in the recent past. Even though these economies are part of various regional blocks, country fixed effects regulate institutional and structural heterogeneity. The exclusion of extreme inflation observations through robustness checks ensures that the results are not subjected to extreme values.</w:t>
      </w:r>
      <w:r w:rsidR="000060FC" w:rsidRPr="000060FC">
        <w:rPr>
          <w:rFonts w:ascii="Times New Roman" w:hAnsi="Times New Roman" w:cs="Times New Roman"/>
          <w:sz w:val="28"/>
          <w:szCs w:val="28"/>
        </w:rPr>
        <w:t xml:space="preserve"> </w:t>
      </w:r>
    </w:p>
    <w:p w14:paraId="1DD6123A" w14:textId="1703F657" w:rsidR="00867C48" w:rsidRDefault="00DB682E">
      <w:pPr>
        <w:jc w:val="both"/>
        <w:rPr>
          <w:rFonts w:ascii="Times New Roman" w:hAnsi="Times New Roman" w:cs="Times New Roman"/>
          <w:sz w:val="28"/>
          <w:szCs w:val="28"/>
        </w:rPr>
      </w:pPr>
      <w:r>
        <w:rPr>
          <w:rFonts w:ascii="Times New Roman" w:hAnsi="Times New Roman" w:cs="Times New Roman"/>
          <w:sz w:val="28"/>
          <w:szCs w:val="28"/>
        </w:rPr>
        <w:lastRenderedPageBreak/>
        <w:t>The sampling plan involves the use of stratified random sampling in every nation to have representativeness in terms of urban/ rural, income percentage, and geographical location (Cohen, 1977). Sample size offers great statistical power more than 0.99 of significant size of medium effects at 0.05 levels (Cohen, 1988).</w:t>
      </w:r>
    </w:p>
    <w:p w14:paraId="38860BFE"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3.2. Data Collection</w:t>
      </w:r>
    </w:p>
    <w:p w14:paraId="0986EFB6"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Primary Data: </w:t>
      </w:r>
      <w:r>
        <w:rPr>
          <w:rFonts w:ascii="Times New Roman" w:hAnsi="Times New Roman" w:cs="Times New Roman"/>
          <w:sz w:val="28"/>
          <w:szCs w:val="28"/>
        </w:rPr>
        <w:t>Household consumption data are obtained using country representative Living Standards Measurement Surveys (LSMS) and Household Income and Expenditure Surveys (HIES) of national statistical agencies. Through these surveys, specific data on household expenditure is gathered in terms of consumption items, demographics, sources of income, and economic activities on the basis of standardized recalls (Deaton and Zaidi, 2002).</w:t>
      </w:r>
    </w:p>
    <w:p w14:paraId="18A6C3D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data on consumption expenditure are derived on twelve categories based on the United Nations COICOP system; food, alcoholic beverages, clothing, housing, furnishings, healthcare, transportation, communication, recreation, education, restaurants, and miscellaneous goods (United Nations, 2018).</w:t>
      </w:r>
    </w:p>
    <w:p w14:paraId="50B3640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Household inflation expectations are derived on the basis of consumer surveys conducted by the central banks and surveys of academic research that involves requesting the respondents to give the point estimates of their expectation regarding inflation in the forthcoming 12 months (De Bruin et al., 2011).</w:t>
      </w:r>
    </w:p>
    <w:p w14:paraId="0D110303"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Secondary Data:</w:t>
      </w:r>
      <w:r>
        <w:rPr>
          <w:rFonts w:ascii="Times New Roman" w:hAnsi="Times New Roman" w:cs="Times New Roman"/>
          <w:sz w:val="28"/>
          <w:szCs w:val="28"/>
        </w:rPr>
        <w:t xml:space="preserve"> Headline and category-specific Monthly Consumer Price Index (CPI) data is acquired in national statistical offices and IMF databases. Macroeconomic variables of countries such as GDP growth, unemployment rates, and interest rates are sourced through World Bank and IMF databases.</w:t>
      </w:r>
    </w:p>
    <w:p w14:paraId="60AD52D8" w14:textId="77777777" w:rsidR="00867C48" w:rsidRDefault="00DB682E">
      <w:pPr>
        <w:jc w:val="both"/>
        <w:rPr>
          <w:rFonts w:ascii="Times New Roman" w:hAnsi="Times New Roman" w:cs="Times New Roman"/>
          <w:color w:val="EE0000"/>
          <w:sz w:val="28"/>
          <w:szCs w:val="28"/>
        </w:rPr>
      </w:pPr>
      <w:r>
        <w:rPr>
          <w:rFonts w:ascii="Times New Roman" w:hAnsi="Times New Roman" w:cs="Times New Roman"/>
          <w:color w:val="EE0000"/>
          <w:sz w:val="28"/>
          <w:szCs w:val="28"/>
        </w:rPr>
        <w:br/>
      </w:r>
      <w:r>
        <w:rPr>
          <w:rFonts w:ascii="Times New Roman" w:hAnsi="Times New Roman" w:cs="Times New Roman"/>
          <w:sz w:val="28"/>
          <w:szCs w:val="28"/>
        </w:rPr>
        <w:t xml:space="preserve">Macroeconomic Aggregates: GDP composition and aggregate consumption expenditure, and the share of consumption in the GDP obtained are available in national statistical offices and World Bank National Accounts databases. These macroeconomic aggregates help put into perspective household-level results in terms of macroeconomic implications in the economy and help evaluate the macroeconomic importance of consumption responses. </w:t>
      </w:r>
    </w:p>
    <w:p w14:paraId="7450109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lastRenderedPageBreak/>
        <w:t>Any monetary value is adjusted in real terms against country-specific CPI deflators in terms of which 2018 = 100. Different imputation methods are used to deal with missing data where sensitivity analysis is done (Rubin, 2004).</w:t>
      </w:r>
    </w:p>
    <w:p w14:paraId="3E9A69AC"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3.3. Validity and Reliability</w:t>
      </w:r>
    </w:p>
    <w:p w14:paraId="44D4B118"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Construct validity:</w:t>
      </w:r>
      <w:r>
        <w:rPr>
          <w:rFonts w:ascii="Times New Roman" w:hAnsi="Times New Roman" w:cs="Times New Roman"/>
          <w:sz w:val="28"/>
          <w:szCs w:val="28"/>
        </w:rPr>
        <w:t xml:space="preserve"> To determine the construct validity, this study uses expenditure categories which are in line with international standards (COICOP) which had been validated in prior studies (Deaton and Zaidi, 2002). Factor analysis confirms the categories of consumption are loaded in the right way on to necessary and discretionary dimensions.</w:t>
      </w:r>
    </w:p>
    <w:p w14:paraId="2E9AB5BE"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Content Validity: </w:t>
      </w:r>
      <w:r>
        <w:rPr>
          <w:rFonts w:ascii="Times New Roman" w:hAnsi="Times New Roman" w:cs="Times New Roman"/>
          <w:sz w:val="28"/>
          <w:szCs w:val="28"/>
        </w:rPr>
        <w:t>The study uses extensive expenditure categories of all the major areas of consumption formed in the consumption theory. The measurement structure is validated by expert reviews by economists that aspects of the major dynamics of inflation are captured.</w:t>
      </w:r>
    </w:p>
    <w:p w14:paraId="003B1391"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Reliability: </w:t>
      </w:r>
      <w:r>
        <w:rPr>
          <w:rFonts w:ascii="Times New Roman" w:hAnsi="Times New Roman" w:cs="Times New Roman"/>
          <w:sz w:val="28"/>
          <w:szCs w:val="28"/>
        </w:rPr>
        <w:t>In household consumption data, reliability is guaranteed by the use of standardized survey instruments as well as quality control measures that are used by national statistical offices. Multi-item constructs are evaluated with internal consistency reliability that is measured by Cronbach alpha where values exceeding 0.70 are accepted as reliability (Nunnally and Bernstein, 1994).</w:t>
      </w:r>
    </w:p>
    <w:p w14:paraId="756A5779"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Table 2 </w:t>
      </w:r>
      <w:r>
        <w:rPr>
          <w:rFonts w:ascii="Times New Roman" w:hAnsi="Times New Roman" w:cs="Times New Roman"/>
          <w:sz w:val="28"/>
          <w:szCs w:val="28"/>
        </w:rPr>
        <w:t>represents sample characteristics and descriptive statistics.</w:t>
      </w:r>
    </w:p>
    <w:p w14:paraId="0BAAA6D6"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Table 2. Sample Characteristics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555"/>
        <w:gridCol w:w="1331"/>
        <w:gridCol w:w="1008"/>
      </w:tblGrid>
      <w:tr w:rsidR="00867C48" w14:paraId="2FC1FF58" w14:textId="77777777">
        <w:trPr>
          <w:tblHeader/>
          <w:tblCellSpacing w:w="15" w:type="dxa"/>
        </w:trPr>
        <w:tc>
          <w:tcPr>
            <w:tcW w:w="0" w:type="auto"/>
            <w:tcBorders>
              <w:bottom w:val="single" w:sz="4" w:space="0" w:color="auto"/>
              <w:right w:val="single" w:sz="4" w:space="0" w:color="auto"/>
            </w:tcBorders>
            <w:vAlign w:val="center"/>
          </w:tcPr>
          <w:p w14:paraId="2CCF1491"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Characteristic</w:t>
            </w:r>
          </w:p>
        </w:tc>
        <w:tc>
          <w:tcPr>
            <w:tcW w:w="0" w:type="auto"/>
            <w:tcBorders>
              <w:bottom w:val="single" w:sz="4" w:space="0" w:color="auto"/>
            </w:tcBorders>
            <w:vAlign w:val="center"/>
          </w:tcPr>
          <w:p w14:paraId="1F54DAB1"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Frequency</w:t>
            </w:r>
          </w:p>
        </w:tc>
        <w:tc>
          <w:tcPr>
            <w:tcW w:w="0" w:type="auto"/>
            <w:tcBorders>
              <w:left w:val="single" w:sz="4" w:space="0" w:color="auto"/>
              <w:bottom w:val="single" w:sz="4" w:space="0" w:color="auto"/>
            </w:tcBorders>
            <w:vAlign w:val="center"/>
          </w:tcPr>
          <w:p w14:paraId="15566DE1"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Percent</w:t>
            </w:r>
          </w:p>
        </w:tc>
      </w:tr>
      <w:tr w:rsidR="00867C48" w14:paraId="48F5319D" w14:textId="77777777">
        <w:trPr>
          <w:tblCellSpacing w:w="15" w:type="dxa"/>
        </w:trPr>
        <w:tc>
          <w:tcPr>
            <w:tcW w:w="0" w:type="auto"/>
            <w:tcBorders>
              <w:right w:val="single" w:sz="4" w:space="0" w:color="auto"/>
            </w:tcBorders>
            <w:vAlign w:val="center"/>
          </w:tcPr>
          <w:p w14:paraId="406DAC0F"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Total Sample</w:t>
            </w:r>
          </w:p>
        </w:tc>
        <w:tc>
          <w:tcPr>
            <w:tcW w:w="0" w:type="auto"/>
            <w:vAlign w:val="center"/>
          </w:tcPr>
          <w:p w14:paraId="4A6E942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c>
          <w:tcPr>
            <w:tcW w:w="0" w:type="auto"/>
            <w:tcBorders>
              <w:left w:val="single" w:sz="4" w:space="0" w:color="auto"/>
            </w:tcBorders>
            <w:vAlign w:val="center"/>
          </w:tcPr>
          <w:p w14:paraId="0F36EB7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100.0</w:t>
            </w:r>
          </w:p>
        </w:tc>
      </w:tr>
      <w:tr w:rsidR="00867C48" w14:paraId="1B26859F" w14:textId="77777777">
        <w:trPr>
          <w:tblCellSpacing w:w="15" w:type="dxa"/>
        </w:trPr>
        <w:tc>
          <w:tcPr>
            <w:tcW w:w="0" w:type="auto"/>
            <w:tcBorders>
              <w:top w:val="single" w:sz="4" w:space="0" w:color="auto"/>
              <w:bottom w:val="single" w:sz="4" w:space="0" w:color="auto"/>
              <w:right w:val="single" w:sz="4" w:space="0" w:color="auto"/>
            </w:tcBorders>
            <w:vAlign w:val="center"/>
          </w:tcPr>
          <w:p w14:paraId="017D4302"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Country Distribution</w:t>
            </w:r>
          </w:p>
        </w:tc>
        <w:tc>
          <w:tcPr>
            <w:tcW w:w="0" w:type="auto"/>
            <w:tcBorders>
              <w:top w:val="single" w:sz="4" w:space="0" w:color="auto"/>
              <w:bottom w:val="single" w:sz="4" w:space="0" w:color="auto"/>
            </w:tcBorders>
            <w:vAlign w:val="center"/>
          </w:tcPr>
          <w:p w14:paraId="3D805794"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vAlign w:val="center"/>
          </w:tcPr>
          <w:p w14:paraId="7FAC96EA" w14:textId="77777777" w:rsidR="00867C48" w:rsidRDefault="00867C48">
            <w:pPr>
              <w:jc w:val="both"/>
              <w:rPr>
                <w:rFonts w:ascii="Times New Roman" w:hAnsi="Times New Roman" w:cs="Times New Roman"/>
                <w:sz w:val="28"/>
                <w:szCs w:val="28"/>
              </w:rPr>
            </w:pPr>
          </w:p>
        </w:tc>
      </w:tr>
      <w:tr w:rsidR="00867C48" w14:paraId="130E94C2" w14:textId="77777777">
        <w:trPr>
          <w:tblCellSpacing w:w="15" w:type="dxa"/>
        </w:trPr>
        <w:tc>
          <w:tcPr>
            <w:tcW w:w="0" w:type="auto"/>
            <w:tcBorders>
              <w:right w:val="single" w:sz="4" w:space="0" w:color="auto"/>
            </w:tcBorders>
            <w:vAlign w:val="center"/>
          </w:tcPr>
          <w:p w14:paraId="2FE0ECE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Brazil</w:t>
            </w:r>
          </w:p>
        </w:tc>
        <w:tc>
          <w:tcPr>
            <w:tcW w:w="0" w:type="auto"/>
            <w:vAlign w:val="center"/>
          </w:tcPr>
          <w:p w14:paraId="62EDCA2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6,420</w:t>
            </w:r>
          </w:p>
        </w:tc>
        <w:tc>
          <w:tcPr>
            <w:tcW w:w="0" w:type="auto"/>
            <w:tcBorders>
              <w:left w:val="single" w:sz="4" w:space="0" w:color="auto"/>
            </w:tcBorders>
            <w:vAlign w:val="center"/>
          </w:tcPr>
          <w:p w14:paraId="5770879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13.4</w:t>
            </w:r>
          </w:p>
        </w:tc>
      </w:tr>
      <w:tr w:rsidR="00867C48" w14:paraId="7A832C2F" w14:textId="77777777">
        <w:trPr>
          <w:tblCellSpacing w:w="15" w:type="dxa"/>
        </w:trPr>
        <w:tc>
          <w:tcPr>
            <w:tcW w:w="0" w:type="auto"/>
            <w:tcBorders>
              <w:top w:val="single" w:sz="4" w:space="0" w:color="auto"/>
              <w:right w:val="single" w:sz="4" w:space="0" w:color="auto"/>
            </w:tcBorders>
            <w:vAlign w:val="center"/>
          </w:tcPr>
          <w:p w14:paraId="316D955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Mexico</w:t>
            </w:r>
          </w:p>
        </w:tc>
        <w:tc>
          <w:tcPr>
            <w:tcW w:w="0" w:type="auto"/>
            <w:tcBorders>
              <w:top w:val="single" w:sz="4" w:space="0" w:color="auto"/>
            </w:tcBorders>
            <w:vAlign w:val="center"/>
          </w:tcPr>
          <w:p w14:paraId="540713A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5,180</w:t>
            </w:r>
          </w:p>
        </w:tc>
        <w:tc>
          <w:tcPr>
            <w:tcW w:w="0" w:type="auto"/>
            <w:tcBorders>
              <w:top w:val="single" w:sz="4" w:space="0" w:color="auto"/>
              <w:left w:val="single" w:sz="4" w:space="0" w:color="auto"/>
            </w:tcBorders>
            <w:vAlign w:val="center"/>
          </w:tcPr>
          <w:p w14:paraId="2E89E0D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10.8</w:t>
            </w:r>
          </w:p>
        </w:tc>
      </w:tr>
      <w:tr w:rsidR="00867C48" w14:paraId="4313E0A0" w14:textId="77777777">
        <w:trPr>
          <w:tblCellSpacing w:w="15" w:type="dxa"/>
        </w:trPr>
        <w:tc>
          <w:tcPr>
            <w:tcW w:w="0" w:type="auto"/>
            <w:tcBorders>
              <w:top w:val="single" w:sz="4" w:space="0" w:color="auto"/>
              <w:right w:val="single" w:sz="4" w:space="0" w:color="auto"/>
            </w:tcBorders>
            <w:vAlign w:val="center"/>
          </w:tcPr>
          <w:p w14:paraId="1542FAF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Indonesia</w:t>
            </w:r>
          </w:p>
        </w:tc>
        <w:tc>
          <w:tcPr>
            <w:tcW w:w="0" w:type="auto"/>
            <w:tcBorders>
              <w:top w:val="single" w:sz="4" w:space="0" w:color="auto"/>
            </w:tcBorders>
            <w:vAlign w:val="center"/>
          </w:tcPr>
          <w:p w14:paraId="45A395C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5,650</w:t>
            </w:r>
          </w:p>
        </w:tc>
        <w:tc>
          <w:tcPr>
            <w:tcW w:w="0" w:type="auto"/>
            <w:tcBorders>
              <w:top w:val="single" w:sz="4" w:space="0" w:color="auto"/>
              <w:left w:val="single" w:sz="4" w:space="0" w:color="auto"/>
            </w:tcBorders>
            <w:vAlign w:val="center"/>
          </w:tcPr>
          <w:p w14:paraId="2FB4B86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11.8</w:t>
            </w:r>
          </w:p>
        </w:tc>
      </w:tr>
      <w:tr w:rsidR="00867C48" w14:paraId="2F3B87DE" w14:textId="77777777">
        <w:trPr>
          <w:tblCellSpacing w:w="15" w:type="dxa"/>
        </w:trPr>
        <w:tc>
          <w:tcPr>
            <w:tcW w:w="0" w:type="auto"/>
            <w:tcBorders>
              <w:top w:val="single" w:sz="4" w:space="0" w:color="auto"/>
              <w:right w:val="single" w:sz="4" w:space="0" w:color="auto"/>
            </w:tcBorders>
            <w:vAlign w:val="center"/>
          </w:tcPr>
          <w:p w14:paraId="6C9D285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Philippines</w:t>
            </w:r>
          </w:p>
        </w:tc>
        <w:tc>
          <w:tcPr>
            <w:tcW w:w="0" w:type="auto"/>
            <w:tcBorders>
              <w:top w:val="single" w:sz="4" w:space="0" w:color="auto"/>
            </w:tcBorders>
            <w:vAlign w:val="center"/>
          </w:tcPr>
          <w:p w14:paraId="6421D07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4,320</w:t>
            </w:r>
          </w:p>
        </w:tc>
        <w:tc>
          <w:tcPr>
            <w:tcW w:w="0" w:type="auto"/>
            <w:tcBorders>
              <w:top w:val="single" w:sz="4" w:space="0" w:color="auto"/>
              <w:left w:val="single" w:sz="4" w:space="0" w:color="auto"/>
            </w:tcBorders>
            <w:vAlign w:val="center"/>
          </w:tcPr>
          <w:p w14:paraId="004697D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9.0</w:t>
            </w:r>
          </w:p>
        </w:tc>
      </w:tr>
      <w:tr w:rsidR="00867C48" w14:paraId="5B16A480" w14:textId="77777777">
        <w:trPr>
          <w:tblCellSpacing w:w="15" w:type="dxa"/>
        </w:trPr>
        <w:tc>
          <w:tcPr>
            <w:tcW w:w="0" w:type="auto"/>
            <w:tcBorders>
              <w:top w:val="single" w:sz="4" w:space="0" w:color="auto"/>
              <w:right w:val="single" w:sz="4" w:space="0" w:color="auto"/>
            </w:tcBorders>
            <w:vAlign w:val="center"/>
          </w:tcPr>
          <w:p w14:paraId="19D8200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lastRenderedPageBreak/>
              <w:t>Turkey</w:t>
            </w:r>
          </w:p>
        </w:tc>
        <w:tc>
          <w:tcPr>
            <w:tcW w:w="0" w:type="auto"/>
            <w:tcBorders>
              <w:top w:val="single" w:sz="4" w:space="0" w:color="auto"/>
            </w:tcBorders>
            <w:vAlign w:val="center"/>
          </w:tcPr>
          <w:p w14:paraId="135250C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3,210</w:t>
            </w:r>
          </w:p>
        </w:tc>
        <w:tc>
          <w:tcPr>
            <w:tcW w:w="0" w:type="auto"/>
            <w:tcBorders>
              <w:top w:val="single" w:sz="4" w:space="0" w:color="auto"/>
              <w:left w:val="single" w:sz="4" w:space="0" w:color="auto"/>
            </w:tcBorders>
            <w:vAlign w:val="center"/>
          </w:tcPr>
          <w:p w14:paraId="57F131F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6.7</w:t>
            </w:r>
          </w:p>
        </w:tc>
      </w:tr>
      <w:tr w:rsidR="00867C48" w14:paraId="4ED22901" w14:textId="77777777">
        <w:trPr>
          <w:tblCellSpacing w:w="15" w:type="dxa"/>
        </w:trPr>
        <w:tc>
          <w:tcPr>
            <w:tcW w:w="0" w:type="auto"/>
            <w:tcBorders>
              <w:top w:val="single" w:sz="4" w:space="0" w:color="auto"/>
              <w:bottom w:val="single" w:sz="4" w:space="0" w:color="auto"/>
              <w:right w:val="single" w:sz="4" w:space="0" w:color="auto"/>
            </w:tcBorders>
            <w:vAlign w:val="center"/>
          </w:tcPr>
          <w:p w14:paraId="0EB19F3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Other 7 countries</w:t>
            </w:r>
          </w:p>
        </w:tc>
        <w:tc>
          <w:tcPr>
            <w:tcW w:w="0" w:type="auto"/>
            <w:tcBorders>
              <w:top w:val="single" w:sz="4" w:space="0" w:color="auto"/>
              <w:bottom w:val="single" w:sz="4" w:space="0" w:color="auto"/>
            </w:tcBorders>
            <w:vAlign w:val="center"/>
          </w:tcPr>
          <w:p w14:paraId="4F34C25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22,070</w:t>
            </w:r>
          </w:p>
        </w:tc>
        <w:tc>
          <w:tcPr>
            <w:tcW w:w="0" w:type="auto"/>
            <w:tcBorders>
              <w:top w:val="single" w:sz="4" w:space="0" w:color="auto"/>
              <w:left w:val="single" w:sz="4" w:space="0" w:color="auto"/>
              <w:bottom w:val="single" w:sz="4" w:space="0" w:color="auto"/>
            </w:tcBorders>
            <w:vAlign w:val="center"/>
          </w:tcPr>
          <w:p w14:paraId="3611400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46.1</w:t>
            </w:r>
          </w:p>
        </w:tc>
      </w:tr>
      <w:tr w:rsidR="00867C48" w14:paraId="1C9484B3" w14:textId="77777777">
        <w:trPr>
          <w:tblCellSpacing w:w="15" w:type="dxa"/>
        </w:trPr>
        <w:tc>
          <w:tcPr>
            <w:tcW w:w="0" w:type="auto"/>
            <w:tcBorders>
              <w:bottom w:val="single" w:sz="4" w:space="0" w:color="auto"/>
              <w:right w:val="single" w:sz="4" w:space="0" w:color="auto"/>
            </w:tcBorders>
            <w:vAlign w:val="center"/>
          </w:tcPr>
          <w:p w14:paraId="6F7BEABF"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Geographic Location</w:t>
            </w:r>
          </w:p>
        </w:tc>
        <w:tc>
          <w:tcPr>
            <w:tcW w:w="0" w:type="auto"/>
            <w:tcBorders>
              <w:bottom w:val="single" w:sz="4" w:space="0" w:color="auto"/>
            </w:tcBorders>
            <w:vAlign w:val="center"/>
          </w:tcPr>
          <w:p w14:paraId="7FE983FD" w14:textId="77777777" w:rsidR="00867C48" w:rsidRDefault="00867C48">
            <w:pPr>
              <w:jc w:val="both"/>
              <w:rPr>
                <w:rFonts w:ascii="Times New Roman" w:hAnsi="Times New Roman" w:cs="Times New Roman"/>
                <w:sz w:val="28"/>
                <w:szCs w:val="28"/>
              </w:rPr>
            </w:pPr>
          </w:p>
        </w:tc>
        <w:tc>
          <w:tcPr>
            <w:tcW w:w="0" w:type="auto"/>
            <w:tcBorders>
              <w:left w:val="single" w:sz="4" w:space="0" w:color="auto"/>
              <w:bottom w:val="single" w:sz="4" w:space="0" w:color="auto"/>
            </w:tcBorders>
            <w:vAlign w:val="center"/>
          </w:tcPr>
          <w:p w14:paraId="3C79829D" w14:textId="77777777" w:rsidR="00867C48" w:rsidRDefault="00867C48">
            <w:pPr>
              <w:jc w:val="both"/>
              <w:rPr>
                <w:rFonts w:ascii="Times New Roman" w:hAnsi="Times New Roman" w:cs="Times New Roman"/>
                <w:sz w:val="28"/>
                <w:szCs w:val="28"/>
              </w:rPr>
            </w:pPr>
          </w:p>
        </w:tc>
      </w:tr>
      <w:tr w:rsidR="00867C48" w14:paraId="61FDDA59" w14:textId="77777777">
        <w:trPr>
          <w:tblCellSpacing w:w="15" w:type="dxa"/>
        </w:trPr>
        <w:tc>
          <w:tcPr>
            <w:tcW w:w="0" w:type="auto"/>
            <w:tcBorders>
              <w:bottom w:val="single" w:sz="4" w:space="0" w:color="auto"/>
              <w:right w:val="single" w:sz="4" w:space="0" w:color="auto"/>
            </w:tcBorders>
            <w:vAlign w:val="center"/>
          </w:tcPr>
          <w:p w14:paraId="08B37B5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Urban</w:t>
            </w:r>
          </w:p>
        </w:tc>
        <w:tc>
          <w:tcPr>
            <w:tcW w:w="0" w:type="auto"/>
            <w:tcBorders>
              <w:bottom w:val="single" w:sz="4" w:space="0" w:color="auto"/>
            </w:tcBorders>
            <w:vAlign w:val="center"/>
          </w:tcPr>
          <w:p w14:paraId="688F171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28,710</w:t>
            </w:r>
          </w:p>
        </w:tc>
        <w:tc>
          <w:tcPr>
            <w:tcW w:w="0" w:type="auto"/>
            <w:tcBorders>
              <w:left w:val="single" w:sz="4" w:space="0" w:color="auto"/>
              <w:bottom w:val="single" w:sz="4" w:space="0" w:color="auto"/>
            </w:tcBorders>
            <w:vAlign w:val="center"/>
          </w:tcPr>
          <w:p w14:paraId="547685F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60.0</w:t>
            </w:r>
          </w:p>
        </w:tc>
      </w:tr>
      <w:tr w:rsidR="00867C48" w14:paraId="16A37725" w14:textId="77777777">
        <w:trPr>
          <w:tblCellSpacing w:w="15" w:type="dxa"/>
        </w:trPr>
        <w:tc>
          <w:tcPr>
            <w:tcW w:w="0" w:type="auto"/>
            <w:tcBorders>
              <w:right w:val="single" w:sz="4" w:space="0" w:color="auto"/>
            </w:tcBorders>
            <w:vAlign w:val="center"/>
          </w:tcPr>
          <w:p w14:paraId="62AE7A1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Rural</w:t>
            </w:r>
          </w:p>
        </w:tc>
        <w:tc>
          <w:tcPr>
            <w:tcW w:w="0" w:type="auto"/>
            <w:vAlign w:val="center"/>
          </w:tcPr>
          <w:p w14:paraId="5A8DFA6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19,140</w:t>
            </w:r>
          </w:p>
        </w:tc>
        <w:tc>
          <w:tcPr>
            <w:tcW w:w="0" w:type="auto"/>
            <w:tcBorders>
              <w:left w:val="single" w:sz="4" w:space="0" w:color="auto"/>
            </w:tcBorders>
            <w:vAlign w:val="center"/>
          </w:tcPr>
          <w:p w14:paraId="13CC108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40.0</w:t>
            </w:r>
          </w:p>
        </w:tc>
      </w:tr>
      <w:tr w:rsidR="00867C48" w14:paraId="6D12497C" w14:textId="77777777">
        <w:trPr>
          <w:tblCellSpacing w:w="15" w:type="dxa"/>
        </w:trPr>
        <w:tc>
          <w:tcPr>
            <w:tcW w:w="0" w:type="auto"/>
            <w:tcBorders>
              <w:top w:val="single" w:sz="4" w:space="0" w:color="auto"/>
              <w:right w:val="single" w:sz="4" w:space="0" w:color="auto"/>
            </w:tcBorders>
            <w:vAlign w:val="center"/>
          </w:tcPr>
          <w:p w14:paraId="181E8755"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Income Quartile</w:t>
            </w:r>
          </w:p>
        </w:tc>
        <w:tc>
          <w:tcPr>
            <w:tcW w:w="0" w:type="auto"/>
            <w:tcBorders>
              <w:top w:val="single" w:sz="4" w:space="0" w:color="auto"/>
            </w:tcBorders>
            <w:vAlign w:val="center"/>
          </w:tcPr>
          <w:p w14:paraId="663A86E4"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6E55CFD0" w14:textId="77777777" w:rsidR="00867C48" w:rsidRDefault="00867C48">
            <w:pPr>
              <w:jc w:val="both"/>
              <w:rPr>
                <w:rFonts w:ascii="Times New Roman" w:hAnsi="Times New Roman" w:cs="Times New Roman"/>
                <w:sz w:val="28"/>
                <w:szCs w:val="28"/>
              </w:rPr>
            </w:pPr>
          </w:p>
        </w:tc>
      </w:tr>
      <w:tr w:rsidR="00867C48" w14:paraId="421B35E2" w14:textId="77777777">
        <w:trPr>
          <w:tblCellSpacing w:w="15" w:type="dxa"/>
        </w:trPr>
        <w:tc>
          <w:tcPr>
            <w:tcW w:w="0" w:type="auto"/>
            <w:tcBorders>
              <w:top w:val="single" w:sz="4" w:space="0" w:color="auto"/>
              <w:right w:val="single" w:sz="4" w:space="0" w:color="auto"/>
            </w:tcBorders>
            <w:vAlign w:val="center"/>
          </w:tcPr>
          <w:p w14:paraId="7199FBA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Q1 (Lowest)</w:t>
            </w:r>
          </w:p>
        </w:tc>
        <w:tc>
          <w:tcPr>
            <w:tcW w:w="0" w:type="auto"/>
            <w:tcBorders>
              <w:top w:val="single" w:sz="4" w:space="0" w:color="auto"/>
            </w:tcBorders>
            <w:vAlign w:val="center"/>
          </w:tcPr>
          <w:p w14:paraId="3B590FC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11,963</w:t>
            </w:r>
          </w:p>
        </w:tc>
        <w:tc>
          <w:tcPr>
            <w:tcW w:w="0" w:type="auto"/>
            <w:tcBorders>
              <w:top w:val="single" w:sz="4" w:space="0" w:color="auto"/>
              <w:left w:val="single" w:sz="4" w:space="0" w:color="auto"/>
            </w:tcBorders>
            <w:vAlign w:val="center"/>
          </w:tcPr>
          <w:p w14:paraId="62BE85A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25.0</w:t>
            </w:r>
          </w:p>
        </w:tc>
      </w:tr>
      <w:tr w:rsidR="00867C48" w14:paraId="3C2D7F2B" w14:textId="77777777">
        <w:trPr>
          <w:tblCellSpacing w:w="15" w:type="dxa"/>
        </w:trPr>
        <w:tc>
          <w:tcPr>
            <w:tcW w:w="0" w:type="auto"/>
            <w:tcBorders>
              <w:top w:val="single" w:sz="4" w:space="0" w:color="auto"/>
              <w:right w:val="single" w:sz="4" w:space="0" w:color="auto"/>
            </w:tcBorders>
            <w:vAlign w:val="center"/>
          </w:tcPr>
          <w:p w14:paraId="28EEF87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Q2</w:t>
            </w:r>
          </w:p>
        </w:tc>
        <w:tc>
          <w:tcPr>
            <w:tcW w:w="0" w:type="auto"/>
            <w:tcBorders>
              <w:top w:val="single" w:sz="4" w:space="0" w:color="auto"/>
            </w:tcBorders>
            <w:vAlign w:val="center"/>
          </w:tcPr>
          <w:p w14:paraId="72BFC7F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11,963</w:t>
            </w:r>
          </w:p>
        </w:tc>
        <w:tc>
          <w:tcPr>
            <w:tcW w:w="0" w:type="auto"/>
            <w:tcBorders>
              <w:top w:val="single" w:sz="4" w:space="0" w:color="auto"/>
              <w:left w:val="single" w:sz="4" w:space="0" w:color="auto"/>
            </w:tcBorders>
            <w:vAlign w:val="center"/>
          </w:tcPr>
          <w:p w14:paraId="426873C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25.0</w:t>
            </w:r>
          </w:p>
        </w:tc>
      </w:tr>
      <w:tr w:rsidR="00867C48" w14:paraId="4A1FC201" w14:textId="77777777">
        <w:trPr>
          <w:tblCellSpacing w:w="15" w:type="dxa"/>
        </w:trPr>
        <w:tc>
          <w:tcPr>
            <w:tcW w:w="0" w:type="auto"/>
            <w:tcBorders>
              <w:top w:val="single" w:sz="4" w:space="0" w:color="auto"/>
              <w:right w:val="single" w:sz="4" w:space="0" w:color="auto"/>
            </w:tcBorders>
            <w:vAlign w:val="center"/>
          </w:tcPr>
          <w:p w14:paraId="3874561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Q3</w:t>
            </w:r>
          </w:p>
        </w:tc>
        <w:tc>
          <w:tcPr>
            <w:tcW w:w="0" w:type="auto"/>
            <w:tcBorders>
              <w:top w:val="single" w:sz="4" w:space="0" w:color="auto"/>
            </w:tcBorders>
            <w:vAlign w:val="center"/>
          </w:tcPr>
          <w:p w14:paraId="6218409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11,963</w:t>
            </w:r>
          </w:p>
        </w:tc>
        <w:tc>
          <w:tcPr>
            <w:tcW w:w="0" w:type="auto"/>
            <w:tcBorders>
              <w:top w:val="single" w:sz="4" w:space="0" w:color="auto"/>
              <w:left w:val="single" w:sz="4" w:space="0" w:color="auto"/>
            </w:tcBorders>
            <w:vAlign w:val="center"/>
          </w:tcPr>
          <w:p w14:paraId="5771F70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25.0</w:t>
            </w:r>
          </w:p>
        </w:tc>
      </w:tr>
      <w:tr w:rsidR="00867C48" w14:paraId="3FAD1F14" w14:textId="77777777">
        <w:trPr>
          <w:tblCellSpacing w:w="15" w:type="dxa"/>
        </w:trPr>
        <w:tc>
          <w:tcPr>
            <w:tcW w:w="0" w:type="auto"/>
            <w:vAlign w:val="center"/>
          </w:tcPr>
          <w:p w14:paraId="3F628C1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Q4 (Highest)</w:t>
            </w:r>
          </w:p>
        </w:tc>
        <w:tc>
          <w:tcPr>
            <w:tcW w:w="0" w:type="auto"/>
            <w:tcBorders>
              <w:left w:val="single" w:sz="4" w:space="0" w:color="auto"/>
            </w:tcBorders>
            <w:vAlign w:val="center"/>
          </w:tcPr>
          <w:p w14:paraId="42A5EFA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11,961</w:t>
            </w:r>
          </w:p>
        </w:tc>
        <w:tc>
          <w:tcPr>
            <w:tcW w:w="0" w:type="auto"/>
            <w:tcBorders>
              <w:left w:val="single" w:sz="4" w:space="0" w:color="auto"/>
            </w:tcBorders>
            <w:vAlign w:val="center"/>
          </w:tcPr>
          <w:p w14:paraId="72E7BF9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25.0</w:t>
            </w:r>
          </w:p>
        </w:tc>
      </w:tr>
      <w:tr w:rsidR="00867C48" w14:paraId="75AEC03C" w14:textId="77777777">
        <w:trPr>
          <w:tblCellSpacing w:w="15" w:type="dxa"/>
        </w:trPr>
        <w:tc>
          <w:tcPr>
            <w:tcW w:w="0" w:type="auto"/>
            <w:tcBorders>
              <w:top w:val="single" w:sz="4" w:space="0" w:color="auto"/>
              <w:bottom w:val="single" w:sz="4" w:space="0" w:color="auto"/>
            </w:tcBorders>
            <w:vAlign w:val="center"/>
          </w:tcPr>
          <w:p w14:paraId="6F8E106A"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Education (Household Head)</w:t>
            </w:r>
          </w:p>
        </w:tc>
        <w:tc>
          <w:tcPr>
            <w:tcW w:w="0" w:type="auto"/>
            <w:tcBorders>
              <w:top w:val="single" w:sz="4" w:space="0" w:color="auto"/>
              <w:left w:val="single" w:sz="4" w:space="0" w:color="auto"/>
              <w:bottom w:val="single" w:sz="4" w:space="0" w:color="auto"/>
            </w:tcBorders>
            <w:vAlign w:val="center"/>
          </w:tcPr>
          <w:p w14:paraId="38189DA8"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vAlign w:val="center"/>
          </w:tcPr>
          <w:p w14:paraId="23650648" w14:textId="77777777" w:rsidR="00867C48" w:rsidRDefault="00867C48">
            <w:pPr>
              <w:jc w:val="both"/>
              <w:rPr>
                <w:rFonts w:ascii="Times New Roman" w:hAnsi="Times New Roman" w:cs="Times New Roman"/>
                <w:sz w:val="28"/>
                <w:szCs w:val="28"/>
              </w:rPr>
            </w:pPr>
          </w:p>
        </w:tc>
      </w:tr>
      <w:tr w:rsidR="00867C48" w14:paraId="7D4A6051" w14:textId="77777777">
        <w:trPr>
          <w:tblCellSpacing w:w="15" w:type="dxa"/>
        </w:trPr>
        <w:tc>
          <w:tcPr>
            <w:tcW w:w="0" w:type="auto"/>
            <w:vAlign w:val="center"/>
          </w:tcPr>
          <w:p w14:paraId="4C11B3F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No formal education</w:t>
            </w:r>
          </w:p>
        </w:tc>
        <w:tc>
          <w:tcPr>
            <w:tcW w:w="0" w:type="auto"/>
            <w:tcBorders>
              <w:left w:val="single" w:sz="4" w:space="0" w:color="auto"/>
            </w:tcBorders>
            <w:vAlign w:val="center"/>
          </w:tcPr>
          <w:p w14:paraId="5E31A91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5,742</w:t>
            </w:r>
          </w:p>
        </w:tc>
        <w:tc>
          <w:tcPr>
            <w:tcW w:w="0" w:type="auto"/>
            <w:tcBorders>
              <w:left w:val="single" w:sz="4" w:space="0" w:color="auto"/>
            </w:tcBorders>
            <w:vAlign w:val="center"/>
          </w:tcPr>
          <w:p w14:paraId="32302D6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12.0</w:t>
            </w:r>
          </w:p>
        </w:tc>
      </w:tr>
      <w:tr w:rsidR="00867C48" w14:paraId="1E73D3A6" w14:textId="77777777">
        <w:trPr>
          <w:tblCellSpacing w:w="15" w:type="dxa"/>
        </w:trPr>
        <w:tc>
          <w:tcPr>
            <w:tcW w:w="0" w:type="auto"/>
            <w:tcBorders>
              <w:top w:val="single" w:sz="4" w:space="0" w:color="auto"/>
              <w:bottom w:val="single" w:sz="4" w:space="0" w:color="auto"/>
            </w:tcBorders>
            <w:vAlign w:val="center"/>
          </w:tcPr>
          <w:p w14:paraId="295E017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Primary education</w:t>
            </w:r>
          </w:p>
        </w:tc>
        <w:tc>
          <w:tcPr>
            <w:tcW w:w="0" w:type="auto"/>
            <w:tcBorders>
              <w:top w:val="single" w:sz="4" w:space="0" w:color="auto"/>
              <w:left w:val="single" w:sz="4" w:space="0" w:color="auto"/>
              <w:bottom w:val="single" w:sz="4" w:space="0" w:color="auto"/>
            </w:tcBorders>
            <w:vAlign w:val="center"/>
          </w:tcPr>
          <w:p w14:paraId="166AAD1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14,355</w:t>
            </w:r>
          </w:p>
        </w:tc>
        <w:tc>
          <w:tcPr>
            <w:tcW w:w="0" w:type="auto"/>
            <w:tcBorders>
              <w:top w:val="single" w:sz="4" w:space="0" w:color="auto"/>
              <w:left w:val="single" w:sz="4" w:space="0" w:color="auto"/>
              <w:bottom w:val="single" w:sz="4" w:space="0" w:color="auto"/>
            </w:tcBorders>
            <w:vAlign w:val="center"/>
          </w:tcPr>
          <w:p w14:paraId="157E043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30.0</w:t>
            </w:r>
          </w:p>
        </w:tc>
      </w:tr>
      <w:tr w:rsidR="00867C48" w14:paraId="50A81227" w14:textId="77777777">
        <w:trPr>
          <w:tblCellSpacing w:w="15" w:type="dxa"/>
        </w:trPr>
        <w:tc>
          <w:tcPr>
            <w:tcW w:w="0" w:type="auto"/>
            <w:tcBorders>
              <w:bottom w:val="single" w:sz="4" w:space="0" w:color="auto"/>
            </w:tcBorders>
            <w:vAlign w:val="center"/>
          </w:tcPr>
          <w:p w14:paraId="5C8B46D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Secondary education</w:t>
            </w:r>
          </w:p>
        </w:tc>
        <w:tc>
          <w:tcPr>
            <w:tcW w:w="0" w:type="auto"/>
            <w:tcBorders>
              <w:left w:val="single" w:sz="4" w:space="0" w:color="auto"/>
              <w:bottom w:val="single" w:sz="4" w:space="0" w:color="auto"/>
            </w:tcBorders>
            <w:vAlign w:val="center"/>
          </w:tcPr>
          <w:p w14:paraId="6629A78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18,705</w:t>
            </w:r>
          </w:p>
        </w:tc>
        <w:tc>
          <w:tcPr>
            <w:tcW w:w="0" w:type="auto"/>
            <w:tcBorders>
              <w:left w:val="single" w:sz="4" w:space="0" w:color="auto"/>
              <w:bottom w:val="single" w:sz="4" w:space="0" w:color="auto"/>
            </w:tcBorders>
            <w:vAlign w:val="center"/>
          </w:tcPr>
          <w:p w14:paraId="670BF44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39.1</w:t>
            </w:r>
          </w:p>
        </w:tc>
      </w:tr>
      <w:tr w:rsidR="00867C48" w14:paraId="095B786F" w14:textId="77777777">
        <w:trPr>
          <w:tblCellSpacing w:w="15" w:type="dxa"/>
        </w:trPr>
        <w:tc>
          <w:tcPr>
            <w:tcW w:w="0" w:type="auto"/>
            <w:vAlign w:val="center"/>
          </w:tcPr>
          <w:p w14:paraId="5ACD366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Tertiary education</w:t>
            </w:r>
          </w:p>
        </w:tc>
        <w:tc>
          <w:tcPr>
            <w:tcW w:w="0" w:type="auto"/>
            <w:tcBorders>
              <w:left w:val="single" w:sz="4" w:space="0" w:color="auto"/>
            </w:tcBorders>
            <w:vAlign w:val="center"/>
          </w:tcPr>
          <w:p w14:paraId="0DAC541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9,048</w:t>
            </w:r>
          </w:p>
        </w:tc>
        <w:tc>
          <w:tcPr>
            <w:tcW w:w="0" w:type="auto"/>
            <w:tcBorders>
              <w:left w:val="single" w:sz="4" w:space="0" w:color="auto"/>
            </w:tcBorders>
            <w:vAlign w:val="center"/>
          </w:tcPr>
          <w:p w14:paraId="27231EA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18.9</w:t>
            </w:r>
          </w:p>
        </w:tc>
      </w:tr>
      <w:tr w:rsidR="00867C48" w14:paraId="77B30E56" w14:textId="77777777">
        <w:trPr>
          <w:tblCellSpacing w:w="15" w:type="dxa"/>
        </w:trPr>
        <w:tc>
          <w:tcPr>
            <w:tcW w:w="0" w:type="auto"/>
            <w:tcBorders>
              <w:top w:val="single" w:sz="4" w:space="0" w:color="auto"/>
              <w:bottom w:val="single" w:sz="4" w:space="0" w:color="auto"/>
            </w:tcBorders>
            <w:vAlign w:val="center"/>
          </w:tcPr>
          <w:p w14:paraId="152801A9"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Financial Access</w:t>
            </w:r>
          </w:p>
        </w:tc>
        <w:tc>
          <w:tcPr>
            <w:tcW w:w="0" w:type="auto"/>
            <w:tcBorders>
              <w:top w:val="single" w:sz="4" w:space="0" w:color="auto"/>
              <w:left w:val="single" w:sz="4" w:space="0" w:color="auto"/>
              <w:bottom w:val="single" w:sz="4" w:space="0" w:color="auto"/>
            </w:tcBorders>
            <w:vAlign w:val="center"/>
          </w:tcPr>
          <w:p w14:paraId="3AD460E0"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vAlign w:val="center"/>
          </w:tcPr>
          <w:p w14:paraId="009538DC" w14:textId="77777777" w:rsidR="00867C48" w:rsidRDefault="00867C48">
            <w:pPr>
              <w:jc w:val="both"/>
              <w:rPr>
                <w:rFonts w:ascii="Times New Roman" w:hAnsi="Times New Roman" w:cs="Times New Roman"/>
                <w:sz w:val="28"/>
                <w:szCs w:val="28"/>
              </w:rPr>
            </w:pPr>
          </w:p>
        </w:tc>
      </w:tr>
      <w:tr w:rsidR="00867C48" w14:paraId="2DAEA602" w14:textId="77777777">
        <w:trPr>
          <w:tblCellSpacing w:w="15" w:type="dxa"/>
        </w:trPr>
        <w:tc>
          <w:tcPr>
            <w:tcW w:w="0" w:type="auto"/>
            <w:tcBorders>
              <w:bottom w:val="single" w:sz="4" w:space="0" w:color="auto"/>
            </w:tcBorders>
            <w:vAlign w:val="center"/>
          </w:tcPr>
          <w:p w14:paraId="2B39DED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Has bank account</w:t>
            </w:r>
          </w:p>
        </w:tc>
        <w:tc>
          <w:tcPr>
            <w:tcW w:w="0" w:type="auto"/>
            <w:tcBorders>
              <w:left w:val="single" w:sz="4" w:space="0" w:color="auto"/>
              <w:bottom w:val="single" w:sz="4" w:space="0" w:color="auto"/>
            </w:tcBorders>
            <w:vAlign w:val="center"/>
          </w:tcPr>
          <w:p w14:paraId="6626F58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32,145</w:t>
            </w:r>
          </w:p>
        </w:tc>
        <w:tc>
          <w:tcPr>
            <w:tcW w:w="0" w:type="auto"/>
            <w:tcBorders>
              <w:left w:val="single" w:sz="4" w:space="0" w:color="auto"/>
              <w:bottom w:val="single" w:sz="4" w:space="0" w:color="auto"/>
            </w:tcBorders>
            <w:vAlign w:val="center"/>
          </w:tcPr>
          <w:p w14:paraId="7FA6664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67.2</w:t>
            </w:r>
          </w:p>
        </w:tc>
      </w:tr>
      <w:tr w:rsidR="00867C48" w14:paraId="3BB6EE0C" w14:textId="77777777">
        <w:trPr>
          <w:tblCellSpacing w:w="15" w:type="dxa"/>
        </w:trPr>
        <w:tc>
          <w:tcPr>
            <w:tcW w:w="0" w:type="auto"/>
            <w:vAlign w:val="center"/>
          </w:tcPr>
          <w:p w14:paraId="20236A1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No bank account</w:t>
            </w:r>
          </w:p>
        </w:tc>
        <w:tc>
          <w:tcPr>
            <w:tcW w:w="0" w:type="auto"/>
            <w:tcBorders>
              <w:left w:val="single" w:sz="4" w:space="0" w:color="auto"/>
            </w:tcBorders>
            <w:vAlign w:val="center"/>
          </w:tcPr>
          <w:p w14:paraId="09A9427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15,705</w:t>
            </w:r>
          </w:p>
        </w:tc>
        <w:tc>
          <w:tcPr>
            <w:tcW w:w="0" w:type="auto"/>
            <w:tcBorders>
              <w:left w:val="single" w:sz="4" w:space="0" w:color="auto"/>
            </w:tcBorders>
            <w:vAlign w:val="center"/>
          </w:tcPr>
          <w:p w14:paraId="3D67370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32.8</w:t>
            </w:r>
          </w:p>
        </w:tc>
      </w:tr>
    </w:tbl>
    <w:p w14:paraId="73D7086A"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3.4. Analytical Techniques</w:t>
      </w:r>
    </w:p>
    <w:p w14:paraId="1B6AC45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Various statistical methods are adopted in this study to many more involving the descriptive analysis up to the multivariate regression modeling. Hypothesis testing </w:t>
      </w:r>
      <w:r>
        <w:rPr>
          <w:rFonts w:ascii="Times New Roman" w:hAnsi="Times New Roman" w:cs="Times New Roman"/>
          <w:sz w:val="28"/>
          <w:szCs w:val="28"/>
        </w:rPr>
        <w:lastRenderedPageBreak/>
        <w:t>will be a mode of analysis mostly based on multiple regression analysis. The general model specification is of the form:</w:t>
      </w:r>
    </w:p>
    <w:p w14:paraId="69FB24E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Consumption = β₀ + β₁</w:t>
      </w:r>
      <w:proofErr w:type="spellStart"/>
      <w:r>
        <w:rPr>
          <w:rFonts w:ascii="Times New Roman" w:hAnsi="Times New Roman" w:cs="Times New Roman"/>
          <w:sz w:val="28"/>
          <w:szCs w:val="28"/>
        </w:rPr>
        <w:t>Inflation_Level</w:t>
      </w:r>
      <w:proofErr w:type="spellEnd"/>
      <w:r>
        <w:rPr>
          <w:rFonts w:ascii="Times New Roman" w:hAnsi="Times New Roman" w:cs="Times New Roman"/>
          <w:sz w:val="28"/>
          <w:szCs w:val="28"/>
        </w:rPr>
        <w:t xml:space="preserve"> + β₂</w:t>
      </w:r>
      <w:proofErr w:type="spellStart"/>
      <w:r>
        <w:rPr>
          <w:rFonts w:ascii="Times New Roman" w:hAnsi="Times New Roman" w:cs="Times New Roman"/>
          <w:sz w:val="28"/>
          <w:szCs w:val="28"/>
        </w:rPr>
        <w:t>Inflation_Volatility</w:t>
      </w:r>
      <w:proofErr w:type="spellEnd"/>
      <w:r>
        <w:rPr>
          <w:rFonts w:ascii="Times New Roman" w:hAnsi="Times New Roman" w:cs="Times New Roman"/>
          <w:sz w:val="28"/>
          <w:szCs w:val="28"/>
        </w:rPr>
        <w:t xml:space="preserve"> + β₃</w:t>
      </w:r>
      <w:proofErr w:type="spellStart"/>
      <w:r>
        <w:rPr>
          <w:rFonts w:ascii="Times New Roman" w:hAnsi="Times New Roman" w:cs="Times New Roman"/>
          <w:sz w:val="28"/>
          <w:szCs w:val="28"/>
        </w:rPr>
        <w:t>Inflation_Expectations</w:t>
      </w:r>
      <w:proofErr w:type="spellEnd"/>
      <w:r>
        <w:rPr>
          <w:rFonts w:ascii="Times New Roman" w:hAnsi="Times New Roman" w:cs="Times New Roman"/>
          <w:sz w:val="28"/>
          <w:szCs w:val="28"/>
        </w:rPr>
        <w:t xml:space="preserve"> + β₄</w:t>
      </w:r>
      <w:proofErr w:type="spellStart"/>
      <w:r>
        <w:rPr>
          <w:rFonts w:ascii="Times New Roman" w:hAnsi="Times New Roman" w:cs="Times New Roman"/>
          <w:sz w:val="28"/>
          <w:szCs w:val="28"/>
        </w:rPr>
        <w:t>Household_Characteristics</w:t>
      </w:r>
      <w:proofErr w:type="spellEnd"/>
      <w:r>
        <w:rPr>
          <w:rFonts w:ascii="Times New Roman" w:hAnsi="Times New Roman" w:cs="Times New Roman"/>
          <w:sz w:val="28"/>
          <w:szCs w:val="28"/>
        </w:rPr>
        <w:t xml:space="preserve"> + β₅Controls + ε</w:t>
      </w:r>
    </w:p>
    <w:p w14:paraId="62C4AAC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analysis approximates various regression specifications; (1) baseline models that investigate the direct effects of inflation, (2) extended models which incorporate volatility and expectations, (3) moderation models which include interaction terms, (4) mediation models which assess the indirect effects of the expectations based on the Baron and Kenny (1986) model, and (5) category specific models which evaluate the impact of various consumption categories.</w:t>
      </w:r>
    </w:p>
    <w:p w14:paraId="0F042554" w14:textId="0DB36ECC" w:rsidR="00867C48" w:rsidRPr="000060FC" w:rsidRDefault="00DB682E">
      <w:pPr>
        <w:jc w:val="both"/>
        <w:rPr>
          <w:rFonts w:ascii="Times New Roman" w:hAnsi="Times New Roman" w:cs="Times New Roman"/>
          <w:b/>
          <w:bCs/>
          <w:sz w:val="28"/>
          <w:szCs w:val="28"/>
        </w:rPr>
      </w:pPr>
      <w:r>
        <w:rPr>
          <w:rFonts w:ascii="Times New Roman" w:hAnsi="Times New Roman" w:cs="Times New Roman"/>
          <w:sz w:val="28"/>
          <w:szCs w:val="28"/>
        </w:rPr>
        <w:t>Country and time fixed effects factor is to regulate country heterogeneity and time variation which cannot be observed. The VIFs are also computed on each of the independent variables and a value of VIF less than 10 is comfortable (Hair et al., 2019). Statistical significance is tested at 0.05 level of significance.</w:t>
      </w:r>
      <w:r w:rsidR="00F42DA3">
        <w:rPr>
          <w:rFonts w:ascii="Times New Roman" w:hAnsi="Times New Roman" w:cs="Times New Roman"/>
          <w:sz w:val="28"/>
          <w:szCs w:val="28"/>
        </w:rPr>
        <w:t xml:space="preserve"> </w:t>
      </w:r>
      <w:r w:rsidR="000060FC" w:rsidRPr="000060FC">
        <w:rPr>
          <w:rFonts w:ascii="Times New Roman" w:hAnsi="Times New Roman" w:cs="Times New Roman"/>
          <w:sz w:val="28"/>
          <w:szCs w:val="28"/>
        </w:rPr>
        <w:t>To overcome the possible outlier effect, the estimations were re-estimated without top and bottom 1 percent inflation data. Findings did not differ in terms of their quality, proving the strength of results.</w:t>
      </w:r>
    </w:p>
    <w:p w14:paraId="2D18BF30"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4. Results</w:t>
      </w:r>
    </w:p>
    <w:p w14:paraId="296B6CB4"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4.1. Descriptive Statistics</w:t>
      </w:r>
    </w:p>
    <w:p w14:paraId="19360E2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Table 3 provides the descriptive statistics of the important variables in the study. The overall inflation rate in the study period stood at 8.4% per annum (SD = 6.2%), -1.2 to 47.3. The volatility of inflation was 3.1 percentage point (SD = 2.4</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and it showed a significant price uncertainty.</w:t>
      </w:r>
    </w:p>
    <w:p w14:paraId="49CADDEA"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Table 3. Descriptive Statistics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255"/>
        <w:gridCol w:w="1050"/>
        <w:gridCol w:w="1126"/>
        <w:gridCol w:w="710"/>
        <w:gridCol w:w="1075"/>
      </w:tblGrid>
      <w:tr w:rsidR="00867C48" w14:paraId="0FB72D53" w14:textId="77777777">
        <w:trPr>
          <w:tblHeader/>
          <w:tblCellSpacing w:w="15" w:type="dxa"/>
        </w:trPr>
        <w:tc>
          <w:tcPr>
            <w:tcW w:w="0" w:type="auto"/>
            <w:vAlign w:val="center"/>
          </w:tcPr>
          <w:p w14:paraId="06B046BC"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Variable</w:t>
            </w:r>
          </w:p>
        </w:tc>
        <w:tc>
          <w:tcPr>
            <w:tcW w:w="0" w:type="auto"/>
            <w:tcBorders>
              <w:left w:val="single" w:sz="4" w:space="0" w:color="auto"/>
              <w:right w:val="single" w:sz="4" w:space="0" w:color="auto"/>
            </w:tcBorders>
            <w:vAlign w:val="center"/>
          </w:tcPr>
          <w:p w14:paraId="33963CEA"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Mean</w:t>
            </w:r>
          </w:p>
        </w:tc>
        <w:tc>
          <w:tcPr>
            <w:tcW w:w="0" w:type="auto"/>
            <w:vAlign w:val="center"/>
          </w:tcPr>
          <w:p w14:paraId="25ABB3B4"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Std. Dev.</w:t>
            </w:r>
          </w:p>
        </w:tc>
        <w:tc>
          <w:tcPr>
            <w:tcW w:w="0" w:type="auto"/>
            <w:tcBorders>
              <w:left w:val="single" w:sz="4" w:space="0" w:color="auto"/>
              <w:right w:val="single" w:sz="4" w:space="0" w:color="auto"/>
            </w:tcBorders>
            <w:vAlign w:val="center"/>
          </w:tcPr>
          <w:p w14:paraId="4719B9EF"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Min</w:t>
            </w:r>
          </w:p>
        </w:tc>
        <w:tc>
          <w:tcPr>
            <w:tcW w:w="0" w:type="auto"/>
            <w:vAlign w:val="center"/>
          </w:tcPr>
          <w:p w14:paraId="40FEF2D8"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Max</w:t>
            </w:r>
          </w:p>
        </w:tc>
      </w:tr>
      <w:tr w:rsidR="00867C48" w14:paraId="5CA031F0" w14:textId="77777777">
        <w:trPr>
          <w:tblCellSpacing w:w="15" w:type="dxa"/>
        </w:trPr>
        <w:tc>
          <w:tcPr>
            <w:tcW w:w="0" w:type="auto"/>
            <w:tcBorders>
              <w:top w:val="single" w:sz="4" w:space="0" w:color="auto"/>
              <w:bottom w:val="single" w:sz="4" w:space="0" w:color="auto"/>
            </w:tcBorders>
            <w:vAlign w:val="center"/>
          </w:tcPr>
          <w:p w14:paraId="01528F5D"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Consumption (Monthly, USD PPP)</w:t>
            </w:r>
          </w:p>
        </w:tc>
        <w:tc>
          <w:tcPr>
            <w:tcW w:w="0" w:type="auto"/>
            <w:tcBorders>
              <w:top w:val="single" w:sz="4" w:space="0" w:color="auto"/>
              <w:left w:val="single" w:sz="4" w:space="0" w:color="auto"/>
              <w:bottom w:val="single" w:sz="4" w:space="0" w:color="auto"/>
              <w:right w:val="single" w:sz="4" w:space="0" w:color="auto"/>
            </w:tcBorders>
            <w:vAlign w:val="center"/>
          </w:tcPr>
          <w:p w14:paraId="57529DD4" w14:textId="77777777" w:rsidR="00867C48" w:rsidRDefault="00867C48">
            <w:pPr>
              <w:jc w:val="both"/>
              <w:rPr>
                <w:rFonts w:ascii="Times New Roman" w:hAnsi="Times New Roman" w:cs="Times New Roman"/>
                <w:sz w:val="28"/>
                <w:szCs w:val="28"/>
              </w:rPr>
            </w:pPr>
          </w:p>
        </w:tc>
        <w:tc>
          <w:tcPr>
            <w:tcW w:w="0" w:type="auto"/>
            <w:tcBorders>
              <w:top w:val="single" w:sz="4" w:space="0" w:color="auto"/>
              <w:bottom w:val="single" w:sz="4" w:space="0" w:color="auto"/>
            </w:tcBorders>
            <w:vAlign w:val="center"/>
          </w:tcPr>
          <w:p w14:paraId="177DACF4"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4B60D0E6" w14:textId="77777777" w:rsidR="00867C48" w:rsidRDefault="00867C48">
            <w:pPr>
              <w:jc w:val="both"/>
              <w:rPr>
                <w:rFonts w:ascii="Times New Roman" w:hAnsi="Times New Roman" w:cs="Times New Roman"/>
                <w:sz w:val="28"/>
                <w:szCs w:val="28"/>
              </w:rPr>
            </w:pPr>
          </w:p>
        </w:tc>
        <w:tc>
          <w:tcPr>
            <w:tcW w:w="0" w:type="auto"/>
            <w:tcBorders>
              <w:top w:val="single" w:sz="4" w:space="0" w:color="auto"/>
              <w:bottom w:val="single" w:sz="4" w:space="0" w:color="auto"/>
            </w:tcBorders>
            <w:vAlign w:val="center"/>
          </w:tcPr>
          <w:p w14:paraId="5C3AF39A" w14:textId="77777777" w:rsidR="00867C48" w:rsidRDefault="00867C48">
            <w:pPr>
              <w:jc w:val="both"/>
              <w:rPr>
                <w:rFonts w:ascii="Times New Roman" w:hAnsi="Times New Roman" w:cs="Times New Roman"/>
                <w:sz w:val="28"/>
                <w:szCs w:val="28"/>
              </w:rPr>
            </w:pPr>
          </w:p>
        </w:tc>
      </w:tr>
      <w:tr w:rsidR="00867C48" w14:paraId="35B3FA02" w14:textId="77777777">
        <w:trPr>
          <w:tblCellSpacing w:w="15" w:type="dxa"/>
        </w:trPr>
        <w:tc>
          <w:tcPr>
            <w:tcW w:w="0" w:type="auto"/>
            <w:tcBorders>
              <w:bottom w:val="single" w:sz="4" w:space="0" w:color="auto"/>
            </w:tcBorders>
            <w:vAlign w:val="center"/>
          </w:tcPr>
          <w:p w14:paraId="08A8999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Total Consumption</w:t>
            </w:r>
          </w:p>
        </w:tc>
        <w:tc>
          <w:tcPr>
            <w:tcW w:w="0" w:type="auto"/>
            <w:tcBorders>
              <w:left w:val="single" w:sz="4" w:space="0" w:color="auto"/>
              <w:bottom w:val="single" w:sz="4" w:space="0" w:color="auto"/>
              <w:right w:val="single" w:sz="4" w:space="0" w:color="auto"/>
            </w:tcBorders>
            <w:vAlign w:val="center"/>
          </w:tcPr>
          <w:p w14:paraId="4719ABD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892.45</w:t>
            </w:r>
          </w:p>
        </w:tc>
        <w:tc>
          <w:tcPr>
            <w:tcW w:w="0" w:type="auto"/>
            <w:tcBorders>
              <w:bottom w:val="single" w:sz="4" w:space="0" w:color="auto"/>
            </w:tcBorders>
            <w:vAlign w:val="center"/>
          </w:tcPr>
          <w:p w14:paraId="3EE263D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647.32</w:t>
            </w:r>
          </w:p>
        </w:tc>
        <w:tc>
          <w:tcPr>
            <w:tcW w:w="0" w:type="auto"/>
            <w:tcBorders>
              <w:left w:val="single" w:sz="4" w:space="0" w:color="auto"/>
              <w:bottom w:val="single" w:sz="4" w:space="0" w:color="auto"/>
              <w:right w:val="single" w:sz="4" w:space="0" w:color="auto"/>
            </w:tcBorders>
            <w:vAlign w:val="center"/>
          </w:tcPr>
          <w:p w14:paraId="0E1C4DC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45.20</w:t>
            </w:r>
          </w:p>
        </w:tc>
        <w:tc>
          <w:tcPr>
            <w:tcW w:w="0" w:type="auto"/>
            <w:tcBorders>
              <w:bottom w:val="single" w:sz="4" w:space="0" w:color="auto"/>
            </w:tcBorders>
            <w:vAlign w:val="center"/>
          </w:tcPr>
          <w:p w14:paraId="6EE080A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8,234.60</w:t>
            </w:r>
          </w:p>
        </w:tc>
      </w:tr>
      <w:tr w:rsidR="00867C48" w14:paraId="342DEE71" w14:textId="77777777">
        <w:trPr>
          <w:tblCellSpacing w:w="15" w:type="dxa"/>
        </w:trPr>
        <w:tc>
          <w:tcPr>
            <w:tcW w:w="0" w:type="auto"/>
            <w:tcBorders>
              <w:bottom w:val="single" w:sz="4" w:space="0" w:color="auto"/>
            </w:tcBorders>
            <w:vAlign w:val="center"/>
          </w:tcPr>
          <w:p w14:paraId="548ADDE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Food Consumption</w:t>
            </w:r>
          </w:p>
        </w:tc>
        <w:tc>
          <w:tcPr>
            <w:tcW w:w="0" w:type="auto"/>
            <w:tcBorders>
              <w:left w:val="single" w:sz="4" w:space="0" w:color="auto"/>
              <w:bottom w:val="single" w:sz="4" w:space="0" w:color="auto"/>
              <w:right w:val="single" w:sz="4" w:space="0" w:color="auto"/>
            </w:tcBorders>
            <w:vAlign w:val="center"/>
          </w:tcPr>
          <w:p w14:paraId="6E6F526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334.18</w:t>
            </w:r>
          </w:p>
        </w:tc>
        <w:tc>
          <w:tcPr>
            <w:tcW w:w="0" w:type="auto"/>
            <w:tcBorders>
              <w:bottom w:val="single" w:sz="4" w:space="0" w:color="auto"/>
            </w:tcBorders>
            <w:vAlign w:val="center"/>
          </w:tcPr>
          <w:p w14:paraId="3FB882A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198.76</w:t>
            </w:r>
          </w:p>
        </w:tc>
        <w:tc>
          <w:tcPr>
            <w:tcW w:w="0" w:type="auto"/>
            <w:tcBorders>
              <w:left w:val="single" w:sz="4" w:space="0" w:color="auto"/>
              <w:bottom w:val="single" w:sz="4" w:space="0" w:color="auto"/>
              <w:right w:val="single" w:sz="4" w:space="0" w:color="auto"/>
            </w:tcBorders>
            <w:vAlign w:val="center"/>
          </w:tcPr>
          <w:p w14:paraId="2478D65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28.40</w:t>
            </w:r>
          </w:p>
        </w:tc>
        <w:tc>
          <w:tcPr>
            <w:tcW w:w="0" w:type="auto"/>
            <w:tcBorders>
              <w:bottom w:val="single" w:sz="4" w:space="0" w:color="auto"/>
            </w:tcBorders>
            <w:vAlign w:val="center"/>
          </w:tcPr>
          <w:p w14:paraId="4AC2F49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2,156.30</w:t>
            </w:r>
          </w:p>
        </w:tc>
      </w:tr>
      <w:tr w:rsidR="00867C48" w14:paraId="678B444E" w14:textId="77777777">
        <w:trPr>
          <w:tblCellSpacing w:w="15" w:type="dxa"/>
        </w:trPr>
        <w:tc>
          <w:tcPr>
            <w:tcW w:w="0" w:type="auto"/>
            <w:vAlign w:val="center"/>
          </w:tcPr>
          <w:p w14:paraId="6121379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lastRenderedPageBreak/>
              <w:t>Discretionary Consumption</w:t>
            </w:r>
          </w:p>
        </w:tc>
        <w:tc>
          <w:tcPr>
            <w:tcW w:w="0" w:type="auto"/>
            <w:tcBorders>
              <w:left w:val="single" w:sz="4" w:space="0" w:color="auto"/>
              <w:right w:val="single" w:sz="4" w:space="0" w:color="auto"/>
            </w:tcBorders>
            <w:vAlign w:val="center"/>
          </w:tcPr>
          <w:p w14:paraId="525FAF0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143.46</w:t>
            </w:r>
          </w:p>
        </w:tc>
        <w:tc>
          <w:tcPr>
            <w:tcW w:w="0" w:type="auto"/>
            <w:vAlign w:val="center"/>
          </w:tcPr>
          <w:p w14:paraId="3BCB227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156.78</w:t>
            </w:r>
          </w:p>
        </w:tc>
        <w:tc>
          <w:tcPr>
            <w:tcW w:w="0" w:type="auto"/>
            <w:tcBorders>
              <w:left w:val="single" w:sz="4" w:space="0" w:color="auto"/>
              <w:right w:val="single" w:sz="4" w:space="0" w:color="auto"/>
            </w:tcBorders>
            <w:vAlign w:val="center"/>
          </w:tcPr>
          <w:p w14:paraId="7AF7326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0.00</w:t>
            </w:r>
          </w:p>
        </w:tc>
        <w:tc>
          <w:tcPr>
            <w:tcW w:w="0" w:type="auto"/>
            <w:vAlign w:val="center"/>
          </w:tcPr>
          <w:p w14:paraId="7854C80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2,345.60</w:t>
            </w:r>
          </w:p>
        </w:tc>
      </w:tr>
      <w:tr w:rsidR="00867C48" w14:paraId="7C6FB3A2" w14:textId="77777777">
        <w:trPr>
          <w:tblCellSpacing w:w="15" w:type="dxa"/>
        </w:trPr>
        <w:tc>
          <w:tcPr>
            <w:tcW w:w="0" w:type="auto"/>
            <w:tcBorders>
              <w:top w:val="single" w:sz="4" w:space="0" w:color="auto"/>
            </w:tcBorders>
            <w:vAlign w:val="center"/>
          </w:tcPr>
          <w:p w14:paraId="64C85D58"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Consumption Shares (%)</w:t>
            </w:r>
          </w:p>
        </w:tc>
        <w:tc>
          <w:tcPr>
            <w:tcW w:w="0" w:type="auto"/>
            <w:tcBorders>
              <w:top w:val="single" w:sz="4" w:space="0" w:color="auto"/>
              <w:left w:val="single" w:sz="4" w:space="0" w:color="auto"/>
              <w:right w:val="single" w:sz="4" w:space="0" w:color="auto"/>
            </w:tcBorders>
            <w:vAlign w:val="center"/>
          </w:tcPr>
          <w:p w14:paraId="75B1E038"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43F3A9B9"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right w:val="single" w:sz="4" w:space="0" w:color="auto"/>
            </w:tcBorders>
            <w:vAlign w:val="center"/>
          </w:tcPr>
          <w:p w14:paraId="75C2EEE7"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525405CF" w14:textId="77777777" w:rsidR="00867C48" w:rsidRDefault="00867C48">
            <w:pPr>
              <w:jc w:val="both"/>
              <w:rPr>
                <w:rFonts w:ascii="Times New Roman" w:hAnsi="Times New Roman" w:cs="Times New Roman"/>
                <w:sz w:val="28"/>
                <w:szCs w:val="28"/>
              </w:rPr>
            </w:pPr>
          </w:p>
        </w:tc>
      </w:tr>
      <w:tr w:rsidR="00867C48" w14:paraId="201B0F60" w14:textId="77777777">
        <w:trPr>
          <w:tblCellSpacing w:w="15" w:type="dxa"/>
        </w:trPr>
        <w:tc>
          <w:tcPr>
            <w:tcW w:w="0" w:type="auto"/>
            <w:tcBorders>
              <w:top w:val="single" w:sz="4" w:space="0" w:color="auto"/>
            </w:tcBorders>
            <w:vAlign w:val="center"/>
          </w:tcPr>
          <w:p w14:paraId="644B3B1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Food Share</w:t>
            </w:r>
          </w:p>
        </w:tc>
        <w:tc>
          <w:tcPr>
            <w:tcW w:w="0" w:type="auto"/>
            <w:tcBorders>
              <w:top w:val="single" w:sz="4" w:space="0" w:color="auto"/>
              <w:left w:val="single" w:sz="4" w:space="0" w:color="auto"/>
              <w:right w:val="single" w:sz="4" w:space="0" w:color="auto"/>
            </w:tcBorders>
            <w:vAlign w:val="center"/>
          </w:tcPr>
          <w:p w14:paraId="352701A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42.3</w:t>
            </w:r>
          </w:p>
        </w:tc>
        <w:tc>
          <w:tcPr>
            <w:tcW w:w="0" w:type="auto"/>
            <w:tcBorders>
              <w:top w:val="single" w:sz="4" w:space="0" w:color="auto"/>
            </w:tcBorders>
            <w:vAlign w:val="center"/>
          </w:tcPr>
          <w:p w14:paraId="3476454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14.6</w:t>
            </w:r>
          </w:p>
        </w:tc>
        <w:tc>
          <w:tcPr>
            <w:tcW w:w="0" w:type="auto"/>
            <w:tcBorders>
              <w:top w:val="single" w:sz="4" w:space="0" w:color="auto"/>
              <w:left w:val="single" w:sz="4" w:space="0" w:color="auto"/>
              <w:right w:val="single" w:sz="4" w:space="0" w:color="auto"/>
            </w:tcBorders>
            <w:vAlign w:val="center"/>
          </w:tcPr>
          <w:p w14:paraId="384C425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8.2</w:t>
            </w:r>
          </w:p>
        </w:tc>
        <w:tc>
          <w:tcPr>
            <w:tcW w:w="0" w:type="auto"/>
            <w:tcBorders>
              <w:top w:val="single" w:sz="4" w:space="0" w:color="auto"/>
            </w:tcBorders>
            <w:vAlign w:val="center"/>
          </w:tcPr>
          <w:p w14:paraId="609A722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78.4</w:t>
            </w:r>
          </w:p>
        </w:tc>
      </w:tr>
      <w:tr w:rsidR="00867C48" w14:paraId="41715A1E" w14:textId="77777777">
        <w:trPr>
          <w:tblCellSpacing w:w="15" w:type="dxa"/>
        </w:trPr>
        <w:tc>
          <w:tcPr>
            <w:tcW w:w="0" w:type="auto"/>
            <w:tcBorders>
              <w:top w:val="single" w:sz="4" w:space="0" w:color="auto"/>
              <w:bottom w:val="single" w:sz="4" w:space="0" w:color="auto"/>
            </w:tcBorders>
            <w:vAlign w:val="center"/>
          </w:tcPr>
          <w:p w14:paraId="4929A65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Discretionary Share</w:t>
            </w:r>
          </w:p>
        </w:tc>
        <w:tc>
          <w:tcPr>
            <w:tcW w:w="0" w:type="auto"/>
            <w:tcBorders>
              <w:top w:val="single" w:sz="4" w:space="0" w:color="auto"/>
              <w:left w:val="single" w:sz="4" w:space="0" w:color="auto"/>
              <w:bottom w:val="single" w:sz="4" w:space="0" w:color="auto"/>
              <w:right w:val="single" w:sz="4" w:space="0" w:color="auto"/>
            </w:tcBorders>
            <w:vAlign w:val="center"/>
          </w:tcPr>
          <w:p w14:paraId="5DDF815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15.2</w:t>
            </w:r>
          </w:p>
        </w:tc>
        <w:tc>
          <w:tcPr>
            <w:tcW w:w="0" w:type="auto"/>
            <w:tcBorders>
              <w:top w:val="single" w:sz="4" w:space="0" w:color="auto"/>
              <w:bottom w:val="single" w:sz="4" w:space="0" w:color="auto"/>
            </w:tcBorders>
            <w:vAlign w:val="center"/>
          </w:tcPr>
          <w:p w14:paraId="6270EA3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11.8</w:t>
            </w:r>
          </w:p>
        </w:tc>
        <w:tc>
          <w:tcPr>
            <w:tcW w:w="0" w:type="auto"/>
            <w:tcBorders>
              <w:top w:val="single" w:sz="4" w:space="0" w:color="auto"/>
              <w:left w:val="single" w:sz="4" w:space="0" w:color="auto"/>
              <w:bottom w:val="single" w:sz="4" w:space="0" w:color="auto"/>
              <w:right w:val="single" w:sz="4" w:space="0" w:color="auto"/>
            </w:tcBorders>
            <w:vAlign w:val="center"/>
          </w:tcPr>
          <w:p w14:paraId="20D678D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w:t>
            </w:r>
          </w:p>
        </w:tc>
        <w:tc>
          <w:tcPr>
            <w:tcW w:w="0" w:type="auto"/>
            <w:tcBorders>
              <w:top w:val="single" w:sz="4" w:space="0" w:color="auto"/>
              <w:bottom w:val="single" w:sz="4" w:space="0" w:color="auto"/>
            </w:tcBorders>
            <w:vAlign w:val="center"/>
          </w:tcPr>
          <w:p w14:paraId="5EE63AF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54.7</w:t>
            </w:r>
          </w:p>
        </w:tc>
      </w:tr>
      <w:tr w:rsidR="00867C48" w14:paraId="4EA14903" w14:textId="77777777">
        <w:trPr>
          <w:tblCellSpacing w:w="15" w:type="dxa"/>
        </w:trPr>
        <w:tc>
          <w:tcPr>
            <w:tcW w:w="0" w:type="auto"/>
            <w:tcBorders>
              <w:bottom w:val="single" w:sz="4" w:space="0" w:color="auto"/>
            </w:tcBorders>
            <w:vAlign w:val="center"/>
          </w:tcPr>
          <w:p w14:paraId="349B0DCF"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Inflation Variables (%)</w:t>
            </w:r>
          </w:p>
        </w:tc>
        <w:tc>
          <w:tcPr>
            <w:tcW w:w="0" w:type="auto"/>
            <w:tcBorders>
              <w:left w:val="single" w:sz="4" w:space="0" w:color="auto"/>
              <w:bottom w:val="single" w:sz="4" w:space="0" w:color="auto"/>
              <w:right w:val="single" w:sz="4" w:space="0" w:color="auto"/>
            </w:tcBorders>
            <w:vAlign w:val="center"/>
          </w:tcPr>
          <w:p w14:paraId="3B6DA108" w14:textId="77777777" w:rsidR="00867C48" w:rsidRDefault="00867C48">
            <w:pPr>
              <w:jc w:val="both"/>
              <w:rPr>
                <w:rFonts w:ascii="Times New Roman" w:hAnsi="Times New Roman" w:cs="Times New Roman"/>
                <w:sz w:val="28"/>
                <w:szCs w:val="28"/>
              </w:rPr>
            </w:pPr>
          </w:p>
        </w:tc>
        <w:tc>
          <w:tcPr>
            <w:tcW w:w="0" w:type="auto"/>
            <w:tcBorders>
              <w:bottom w:val="single" w:sz="4" w:space="0" w:color="auto"/>
            </w:tcBorders>
            <w:vAlign w:val="center"/>
          </w:tcPr>
          <w:p w14:paraId="77C779C8" w14:textId="77777777" w:rsidR="00867C48" w:rsidRDefault="00867C48">
            <w:pPr>
              <w:jc w:val="both"/>
              <w:rPr>
                <w:rFonts w:ascii="Times New Roman" w:hAnsi="Times New Roman" w:cs="Times New Roman"/>
                <w:sz w:val="28"/>
                <w:szCs w:val="28"/>
              </w:rPr>
            </w:pPr>
          </w:p>
        </w:tc>
        <w:tc>
          <w:tcPr>
            <w:tcW w:w="0" w:type="auto"/>
            <w:tcBorders>
              <w:left w:val="single" w:sz="4" w:space="0" w:color="auto"/>
              <w:bottom w:val="single" w:sz="4" w:space="0" w:color="auto"/>
              <w:right w:val="single" w:sz="4" w:space="0" w:color="auto"/>
            </w:tcBorders>
            <w:vAlign w:val="center"/>
          </w:tcPr>
          <w:p w14:paraId="3A97F19B" w14:textId="77777777" w:rsidR="00867C48" w:rsidRDefault="00867C48">
            <w:pPr>
              <w:jc w:val="both"/>
              <w:rPr>
                <w:rFonts w:ascii="Times New Roman" w:hAnsi="Times New Roman" w:cs="Times New Roman"/>
                <w:sz w:val="28"/>
                <w:szCs w:val="28"/>
              </w:rPr>
            </w:pPr>
          </w:p>
        </w:tc>
        <w:tc>
          <w:tcPr>
            <w:tcW w:w="0" w:type="auto"/>
            <w:tcBorders>
              <w:bottom w:val="single" w:sz="4" w:space="0" w:color="auto"/>
            </w:tcBorders>
            <w:vAlign w:val="center"/>
          </w:tcPr>
          <w:p w14:paraId="721C9C33" w14:textId="77777777" w:rsidR="00867C48" w:rsidRDefault="00867C48">
            <w:pPr>
              <w:jc w:val="both"/>
              <w:rPr>
                <w:rFonts w:ascii="Times New Roman" w:hAnsi="Times New Roman" w:cs="Times New Roman"/>
                <w:sz w:val="28"/>
                <w:szCs w:val="28"/>
              </w:rPr>
            </w:pPr>
          </w:p>
        </w:tc>
      </w:tr>
      <w:tr w:rsidR="00867C48" w14:paraId="5AF98A99" w14:textId="77777777">
        <w:trPr>
          <w:tblCellSpacing w:w="15" w:type="dxa"/>
        </w:trPr>
        <w:tc>
          <w:tcPr>
            <w:tcW w:w="0" w:type="auto"/>
            <w:tcBorders>
              <w:bottom w:val="single" w:sz="4" w:space="0" w:color="auto"/>
            </w:tcBorders>
            <w:vAlign w:val="center"/>
          </w:tcPr>
          <w:p w14:paraId="1C7AD4E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Level</w:t>
            </w:r>
          </w:p>
        </w:tc>
        <w:tc>
          <w:tcPr>
            <w:tcW w:w="0" w:type="auto"/>
            <w:tcBorders>
              <w:left w:val="single" w:sz="4" w:space="0" w:color="auto"/>
              <w:bottom w:val="single" w:sz="4" w:space="0" w:color="auto"/>
              <w:right w:val="single" w:sz="4" w:space="0" w:color="auto"/>
            </w:tcBorders>
            <w:vAlign w:val="center"/>
          </w:tcPr>
          <w:p w14:paraId="2F4763F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8.4</w:t>
            </w:r>
          </w:p>
        </w:tc>
        <w:tc>
          <w:tcPr>
            <w:tcW w:w="0" w:type="auto"/>
            <w:tcBorders>
              <w:bottom w:val="single" w:sz="4" w:space="0" w:color="auto"/>
            </w:tcBorders>
            <w:vAlign w:val="center"/>
          </w:tcPr>
          <w:p w14:paraId="60D2A25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6.2</w:t>
            </w:r>
          </w:p>
        </w:tc>
        <w:tc>
          <w:tcPr>
            <w:tcW w:w="0" w:type="auto"/>
            <w:tcBorders>
              <w:left w:val="single" w:sz="4" w:space="0" w:color="auto"/>
              <w:bottom w:val="single" w:sz="4" w:space="0" w:color="auto"/>
              <w:right w:val="single" w:sz="4" w:space="0" w:color="auto"/>
            </w:tcBorders>
            <w:vAlign w:val="center"/>
          </w:tcPr>
          <w:p w14:paraId="0BABCD5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w:t>
            </w:r>
          </w:p>
        </w:tc>
        <w:tc>
          <w:tcPr>
            <w:tcW w:w="0" w:type="auto"/>
            <w:tcBorders>
              <w:bottom w:val="single" w:sz="4" w:space="0" w:color="auto"/>
            </w:tcBorders>
            <w:vAlign w:val="center"/>
          </w:tcPr>
          <w:p w14:paraId="58F21AC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47.3</w:t>
            </w:r>
          </w:p>
        </w:tc>
      </w:tr>
      <w:tr w:rsidR="00867C48" w14:paraId="5BCBA970" w14:textId="77777777">
        <w:trPr>
          <w:tblCellSpacing w:w="15" w:type="dxa"/>
        </w:trPr>
        <w:tc>
          <w:tcPr>
            <w:tcW w:w="0" w:type="auto"/>
            <w:vAlign w:val="center"/>
          </w:tcPr>
          <w:p w14:paraId="3246EEA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Food Inflation</w:t>
            </w:r>
          </w:p>
        </w:tc>
        <w:tc>
          <w:tcPr>
            <w:tcW w:w="0" w:type="auto"/>
            <w:tcBorders>
              <w:left w:val="single" w:sz="4" w:space="0" w:color="auto"/>
              <w:right w:val="single" w:sz="4" w:space="0" w:color="auto"/>
            </w:tcBorders>
            <w:vAlign w:val="center"/>
          </w:tcPr>
          <w:p w14:paraId="663EDCD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10.2</w:t>
            </w:r>
          </w:p>
        </w:tc>
        <w:tc>
          <w:tcPr>
            <w:tcW w:w="0" w:type="auto"/>
            <w:vAlign w:val="center"/>
          </w:tcPr>
          <w:p w14:paraId="14AB830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8.4</w:t>
            </w:r>
          </w:p>
        </w:tc>
        <w:tc>
          <w:tcPr>
            <w:tcW w:w="0" w:type="auto"/>
            <w:tcBorders>
              <w:left w:val="single" w:sz="4" w:space="0" w:color="auto"/>
              <w:right w:val="single" w:sz="4" w:space="0" w:color="auto"/>
            </w:tcBorders>
            <w:vAlign w:val="center"/>
          </w:tcPr>
          <w:p w14:paraId="12CE18E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-3.8</w:t>
            </w:r>
          </w:p>
        </w:tc>
        <w:tc>
          <w:tcPr>
            <w:tcW w:w="0" w:type="auto"/>
            <w:vAlign w:val="center"/>
          </w:tcPr>
          <w:p w14:paraId="079E37B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52.6</w:t>
            </w:r>
          </w:p>
        </w:tc>
      </w:tr>
      <w:tr w:rsidR="00867C48" w14:paraId="5224902B" w14:textId="77777777">
        <w:trPr>
          <w:tblCellSpacing w:w="15" w:type="dxa"/>
        </w:trPr>
        <w:tc>
          <w:tcPr>
            <w:tcW w:w="0" w:type="auto"/>
            <w:tcBorders>
              <w:top w:val="single" w:sz="4" w:space="0" w:color="auto"/>
            </w:tcBorders>
            <w:vAlign w:val="center"/>
          </w:tcPr>
          <w:p w14:paraId="2F301E9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Volatility</w:t>
            </w:r>
          </w:p>
        </w:tc>
        <w:tc>
          <w:tcPr>
            <w:tcW w:w="0" w:type="auto"/>
            <w:tcBorders>
              <w:top w:val="single" w:sz="4" w:space="0" w:color="auto"/>
              <w:left w:val="single" w:sz="4" w:space="0" w:color="auto"/>
              <w:right w:val="single" w:sz="4" w:space="0" w:color="auto"/>
            </w:tcBorders>
            <w:vAlign w:val="center"/>
          </w:tcPr>
          <w:p w14:paraId="6412EFE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3.1</w:t>
            </w:r>
          </w:p>
        </w:tc>
        <w:tc>
          <w:tcPr>
            <w:tcW w:w="0" w:type="auto"/>
            <w:tcBorders>
              <w:top w:val="single" w:sz="4" w:space="0" w:color="auto"/>
            </w:tcBorders>
            <w:vAlign w:val="center"/>
          </w:tcPr>
          <w:p w14:paraId="4589873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2.4</w:t>
            </w:r>
          </w:p>
        </w:tc>
        <w:tc>
          <w:tcPr>
            <w:tcW w:w="0" w:type="auto"/>
            <w:tcBorders>
              <w:top w:val="single" w:sz="4" w:space="0" w:color="auto"/>
              <w:left w:val="single" w:sz="4" w:space="0" w:color="auto"/>
              <w:right w:val="single" w:sz="4" w:space="0" w:color="auto"/>
            </w:tcBorders>
            <w:vAlign w:val="center"/>
          </w:tcPr>
          <w:p w14:paraId="481457B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w:t>
            </w:r>
          </w:p>
        </w:tc>
        <w:tc>
          <w:tcPr>
            <w:tcW w:w="0" w:type="auto"/>
            <w:tcBorders>
              <w:top w:val="single" w:sz="4" w:space="0" w:color="auto"/>
            </w:tcBorders>
            <w:vAlign w:val="center"/>
          </w:tcPr>
          <w:p w14:paraId="4F74E29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14.8</w:t>
            </w:r>
          </w:p>
        </w:tc>
      </w:tr>
      <w:tr w:rsidR="00867C48" w14:paraId="21F35495" w14:textId="77777777">
        <w:trPr>
          <w:tblCellSpacing w:w="15" w:type="dxa"/>
        </w:trPr>
        <w:tc>
          <w:tcPr>
            <w:tcW w:w="0" w:type="auto"/>
            <w:tcBorders>
              <w:top w:val="single" w:sz="4" w:space="0" w:color="auto"/>
            </w:tcBorders>
            <w:vAlign w:val="center"/>
          </w:tcPr>
          <w:p w14:paraId="5FBBA400"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Inflation Expectations (%)</w:t>
            </w:r>
          </w:p>
        </w:tc>
        <w:tc>
          <w:tcPr>
            <w:tcW w:w="0" w:type="auto"/>
            <w:tcBorders>
              <w:top w:val="single" w:sz="4" w:space="0" w:color="auto"/>
              <w:left w:val="single" w:sz="4" w:space="0" w:color="auto"/>
              <w:right w:val="single" w:sz="4" w:space="0" w:color="auto"/>
            </w:tcBorders>
            <w:vAlign w:val="center"/>
          </w:tcPr>
          <w:p w14:paraId="3C8F80CC"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684CE20E"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right w:val="single" w:sz="4" w:space="0" w:color="auto"/>
            </w:tcBorders>
            <w:vAlign w:val="center"/>
          </w:tcPr>
          <w:p w14:paraId="68892C05"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716A9C19" w14:textId="77777777" w:rsidR="00867C48" w:rsidRDefault="00867C48">
            <w:pPr>
              <w:jc w:val="both"/>
              <w:rPr>
                <w:rFonts w:ascii="Times New Roman" w:hAnsi="Times New Roman" w:cs="Times New Roman"/>
                <w:sz w:val="28"/>
                <w:szCs w:val="28"/>
              </w:rPr>
            </w:pPr>
          </w:p>
        </w:tc>
      </w:tr>
      <w:tr w:rsidR="00867C48" w14:paraId="7F216392" w14:textId="77777777">
        <w:trPr>
          <w:tblCellSpacing w:w="15" w:type="dxa"/>
        </w:trPr>
        <w:tc>
          <w:tcPr>
            <w:tcW w:w="0" w:type="auto"/>
            <w:tcBorders>
              <w:top w:val="single" w:sz="4" w:space="0" w:color="auto"/>
            </w:tcBorders>
            <w:vAlign w:val="center"/>
          </w:tcPr>
          <w:p w14:paraId="0F00A86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Expected Inflation</w:t>
            </w:r>
          </w:p>
        </w:tc>
        <w:tc>
          <w:tcPr>
            <w:tcW w:w="0" w:type="auto"/>
            <w:tcBorders>
              <w:top w:val="single" w:sz="4" w:space="0" w:color="auto"/>
              <w:left w:val="single" w:sz="4" w:space="0" w:color="auto"/>
              <w:right w:val="single" w:sz="4" w:space="0" w:color="auto"/>
            </w:tcBorders>
            <w:vAlign w:val="center"/>
          </w:tcPr>
          <w:p w14:paraId="2748595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11.2</w:t>
            </w:r>
          </w:p>
        </w:tc>
        <w:tc>
          <w:tcPr>
            <w:tcW w:w="0" w:type="auto"/>
            <w:tcBorders>
              <w:top w:val="single" w:sz="4" w:space="0" w:color="auto"/>
            </w:tcBorders>
            <w:vAlign w:val="center"/>
          </w:tcPr>
          <w:p w14:paraId="1D976E9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8.9</w:t>
            </w:r>
          </w:p>
        </w:tc>
        <w:tc>
          <w:tcPr>
            <w:tcW w:w="0" w:type="auto"/>
            <w:tcBorders>
              <w:top w:val="single" w:sz="4" w:space="0" w:color="auto"/>
              <w:left w:val="single" w:sz="4" w:space="0" w:color="auto"/>
              <w:right w:val="single" w:sz="4" w:space="0" w:color="auto"/>
            </w:tcBorders>
            <w:vAlign w:val="center"/>
          </w:tcPr>
          <w:p w14:paraId="557A5B7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-2.0</w:t>
            </w:r>
          </w:p>
        </w:tc>
        <w:tc>
          <w:tcPr>
            <w:tcW w:w="0" w:type="auto"/>
            <w:tcBorders>
              <w:top w:val="single" w:sz="4" w:space="0" w:color="auto"/>
            </w:tcBorders>
            <w:vAlign w:val="center"/>
          </w:tcPr>
          <w:p w14:paraId="5214B2E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65.0</w:t>
            </w:r>
          </w:p>
        </w:tc>
      </w:tr>
      <w:tr w:rsidR="00867C48" w14:paraId="52F2A2F4" w14:textId="77777777">
        <w:trPr>
          <w:tblCellSpacing w:w="15" w:type="dxa"/>
        </w:trPr>
        <w:tc>
          <w:tcPr>
            <w:tcW w:w="0" w:type="auto"/>
            <w:tcBorders>
              <w:top w:val="single" w:sz="4" w:space="0" w:color="auto"/>
            </w:tcBorders>
            <w:vAlign w:val="center"/>
          </w:tcPr>
          <w:p w14:paraId="3EF5D5B2"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Household Characteristics</w:t>
            </w:r>
          </w:p>
        </w:tc>
        <w:tc>
          <w:tcPr>
            <w:tcW w:w="0" w:type="auto"/>
            <w:tcBorders>
              <w:top w:val="single" w:sz="4" w:space="0" w:color="auto"/>
              <w:left w:val="single" w:sz="4" w:space="0" w:color="auto"/>
              <w:right w:val="single" w:sz="4" w:space="0" w:color="auto"/>
            </w:tcBorders>
            <w:vAlign w:val="center"/>
          </w:tcPr>
          <w:p w14:paraId="7813D8AA"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2C6BEB25"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right w:val="single" w:sz="4" w:space="0" w:color="auto"/>
            </w:tcBorders>
            <w:vAlign w:val="center"/>
          </w:tcPr>
          <w:p w14:paraId="4328A7CF"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09BA80FA" w14:textId="77777777" w:rsidR="00867C48" w:rsidRDefault="00867C48">
            <w:pPr>
              <w:jc w:val="both"/>
              <w:rPr>
                <w:rFonts w:ascii="Times New Roman" w:hAnsi="Times New Roman" w:cs="Times New Roman"/>
                <w:sz w:val="28"/>
                <w:szCs w:val="28"/>
              </w:rPr>
            </w:pPr>
          </w:p>
        </w:tc>
      </w:tr>
      <w:tr w:rsidR="00867C48" w14:paraId="37FAAE50" w14:textId="77777777">
        <w:trPr>
          <w:tblCellSpacing w:w="15" w:type="dxa"/>
        </w:trPr>
        <w:tc>
          <w:tcPr>
            <w:tcW w:w="0" w:type="auto"/>
            <w:tcBorders>
              <w:top w:val="single" w:sz="4" w:space="0" w:color="auto"/>
            </w:tcBorders>
            <w:vAlign w:val="center"/>
          </w:tcPr>
          <w:p w14:paraId="416243F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Monthly Income (USD PPP)</w:t>
            </w:r>
          </w:p>
        </w:tc>
        <w:tc>
          <w:tcPr>
            <w:tcW w:w="0" w:type="auto"/>
            <w:tcBorders>
              <w:top w:val="single" w:sz="4" w:space="0" w:color="auto"/>
              <w:left w:val="single" w:sz="4" w:space="0" w:color="auto"/>
            </w:tcBorders>
            <w:vAlign w:val="center"/>
          </w:tcPr>
          <w:p w14:paraId="71D5D54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1,247.34</w:t>
            </w:r>
          </w:p>
        </w:tc>
        <w:tc>
          <w:tcPr>
            <w:tcW w:w="0" w:type="auto"/>
            <w:tcBorders>
              <w:top w:val="single" w:sz="4" w:space="0" w:color="auto"/>
              <w:left w:val="single" w:sz="4" w:space="0" w:color="auto"/>
            </w:tcBorders>
            <w:vAlign w:val="center"/>
          </w:tcPr>
          <w:p w14:paraId="33633B3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891.68</w:t>
            </w:r>
          </w:p>
        </w:tc>
        <w:tc>
          <w:tcPr>
            <w:tcW w:w="0" w:type="auto"/>
            <w:tcBorders>
              <w:top w:val="single" w:sz="4" w:space="0" w:color="auto"/>
              <w:left w:val="single" w:sz="4" w:space="0" w:color="auto"/>
            </w:tcBorders>
            <w:vAlign w:val="center"/>
          </w:tcPr>
          <w:p w14:paraId="00E378B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67.80</w:t>
            </w:r>
          </w:p>
        </w:tc>
        <w:tc>
          <w:tcPr>
            <w:tcW w:w="0" w:type="auto"/>
            <w:tcBorders>
              <w:top w:val="single" w:sz="4" w:space="0" w:color="auto"/>
              <w:left w:val="single" w:sz="4" w:space="0" w:color="auto"/>
            </w:tcBorders>
            <w:vAlign w:val="center"/>
          </w:tcPr>
          <w:p w14:paraId="319B904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9,876.50</w:t>
            </w:r>
          </w:p>
        </w:tc>
      </w:tr>
      <w:tr w:rsidR="00867C48" w14:paraId="33F418D9" w14:textId="77777777">
        <w:trPr>
          <w:tblCellSpacing w:w="15" w:type="dxa"/>
        </w:trPr>
        <w:tc>
          <w:tcPr>
            <w:tcW w:w="0" w:type="auto"/>
            <w:tcBorders>
              <w:top w:val="single" w:sz="4" w:space="0" w:color="auto"/>
            </w:tcBorders>
            <w:vAlign w:val="center"/>
          </w:tcPr>
          <w:p w14:paraId="26FE131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Household Size</w:t>
            </w:r>
          </w:p>
        </w:tc>
        <w:tc>
          <w:tcPr>
            <w:tcW w:w="0" w:type="auto"/>
            <w:tcBorders>
              <w:top w:val="single" w:sz="4" w:space="0" w:color="auto"/>
              <w:left w:val="single" w:sz="4" w:space="0" w:color="auto"/>
            </w:tcBorders>
            <w:vAlign w:val="center"/>
          </w:tcPr>
          <w:p w14:paraId="7C2EF0E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4.3</w:t>
            </w:r>
          </w:p>
        </w:tc>
        <w:tc>
          <w:tcPr>
            <w:tcW w:w="0" w:type="auto"/>
            <w:tcBorders>
              <w:top w:val="single" w:sz="4" w:space="0" w:color="auto"/>
              <w:left w:val="single" w:sz="4" w:space="0" w:color="auto"/>
            </w:tcBorders>
            <w:vAlign w:val="center"/>
          </w:tcPr>
          <w:p w14:paraId="2FDBE94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2.1</w:t>
            </w:r>
          </w:p>
        </w:tc>
        <w:tc>
          <w:tcPr>
            <w:tcW w:w="0" w:type="auto"/>
            <w:tcBorders>
              <w:top w:val="single" w:sz="4" w:space="0" w:color="auto"/>
              <w:left w:val="single" w:sz="4" w:space="0" w:color="auto"/>
            </w:tcBorders>
            <w:vAlign w:val="center"/>
          </w:tcPr>
          <w:p w14:paraId="229197F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w:t>
            </w:r>
          </w:p>
        </w:tc>
        <w:tc>
          <w:tcPr>
            <w:tcW w:w="0" w:type="auto"/>
            <w:tcBorders>
              <w:top w:val="single" w:sz="4" w:space="0" w:color="auto"/>
              <w:left w:val="single" w:sz="4" w:space="0" w:color="auto"/>
            </w:tcBorders>
            <w:vAlign w:val="center"/>
          </w:tcPr>
          <w:p w14:paraId="467FE80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14.0</w:t>
            </w:r>
          </w:p>
        </w:tc>
      </w:tr>
      <w:tr w:rsidR="00867C48" w14:paraId="5121FF3F" w14:textId="77777777">
        <w:trPr>
          <w:tblCellSpacing w:w="15" w:type="dxa"/>
        </w:trPr>
        <w:tc>
          <w:tcPr>
            <w:tcW w:w="0" w:type="auto"/>
            <w:tcBorders>
              <w:top w:val="single" w:sz="4" w:space="0" w:color="auto"/>
            </w:tcBorders>
            <w:vAlign w:val="center"/>
          </w:tcPr>
          <w:p w14:paraId="366A164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Education Years</w:t>
            </w:r>
          </w:p>
        </w:tc>
        <w:tc>
          <w:tcPr>
            <w:tcW w:w="0" w:type="auto"/>
            <w:tcBorders>
              <w:top w:val="single" w:sz="4" w:space="0" w:color="auto"/>
              <w:left w:val="single" w:sz="4" w:space="0" w:color="auto"/>
            </w:tcBorders>
            <w:vAlign w:val="center"/>
          </w:tcPr>
          <w:p w14:paraId="1EE636C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9.6</w:t>
            </w:r>
          </w:p>
        </w:tc>
        <w:tc>
          <w:tcPr>
            <w:tcW w:w="0" w:type="auto"/>
            <w:tcBorders>
              <w:top w:val="single" w:sz="4" w:space="0" w:color="auto"/>
              <w:left w:val="single" w:sz="4" w:space="0" w:color="auto"/>
            </w:tcBorders>
            <w:vAlign w:val="center"/>
          </w:tcPr>
          <w:p w14:paraId="00D1447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4.8</w:t>
            </w:r>
          </w:p>
        </w:tc>
        <w:tc>
          <w:tcPr>
            <w:tcW w:w="0" w:type="auto"/>
            <w:tcBorders>
              <w:top w:val="single" w:sz="4" w:space="0" w:color="auto"/>
              <w:left w:val="single" w:sz="4" w:space="0" w:color="auto"/>
            </w:tcBorders>
            <w:vAlign w:val="center"/>
          </w:tcPr>
          <w:p w14:paraId="773C7BF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w:t>
            </w:r>
          </w:p>
        </w:tc>
        <w:tc>
          <w:tcPr>
            <w:tcW w:w="0" w:type="auto"/>
            <w:tcBorders>
              <w:top w:val="single" w:sz="4" w:space="0" w:color="auto"/>
              <w:left w:val="single" w:sz="4" w:space="0" w:color="auto"/>
            </w:tcBorders>
            <w:vAlign w:val="center"/>
          </w:tcPr>
          <w:p w14:paraId="666BD04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20.0</w:t>
            </w:r>
          </w:p>
        </w:tc>
      </w:tr>
    </w:tbl>
    <w:p w14:paraId="2049EA5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average household expenditure amounted to $892.45 each month and the highest expenditure was on food amounting to 334.18 (37.5). The expectation of inflation in households was 11.2% higher than the actual inflation by 2.8 percentage points implying systematic expectations bias.</w:t>
      </w:r>
    </w:p>
    <w:p w14:paraId="27855495"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4.2. Correlation Analysis</w:t>
      </w:r>
    </w:p>
    <w:p w14:paraId="410A926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Table 4 shows correlation coefficients with hypothetically consistent trends. The level of inflation has a significant negative correlation with total consumption (r = -0.284, p &lt; 0.001) and discretionary share (r = -0.342, p &lt; 0.001) and positive relationship with food share (r = 0.318, p &lt; 0.001).</w:t>
      </w:r>
    </w:p>
    <w:p w14:paraId="4DA01F36"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lastRenderedPageBreak/>
        <w:t>Table 4. Correlation Matrix</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668"/>
        <w:gridCol w:w="1193"/>
        <w:gridCol w:w="1183"/>
        <w:gridCol w:w="1193"/>
        <w:gridCol w:w="1195"/>
        <w:gridCol w:w="1203"/>
        <w:gridCol w:w="715"/>
      </w:tblGrid>
      <w:tr w:rsidR="00867C48" w14:paraId="293336A0" w14:textId="77777777">
        <w:trPr>
          <w:tblHeader/>
          <w:tblCellSpacing w:w="15" w:type="dxa"/>
        </w:trPr>
        <w:tc>
          <w:tcPr>
            <w:tcW w:w="0" w:type="auto"/>
            <w:tcBorders>
              <w:bottom w:val="single" w:sz="4" w:space="0" w:color="auto"/>
              <w:right w:val="single" w:sz="4" w:space="0" w:color="auto"/>
            </w:tcBorders>
            <w:vAlign w:val="center"/>
          </w:tcPr>
          <w:p w14:paraId="12DA3CA0"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Variable</w:t>
            </w:r>
          </w:p>
        </w:tc>
        <w:tc>
          <w:tcPr>
            <w:tcW w:w="0" w:type="auto"/>
            <w:tcBorders>
              <w:bottom w:val="single" w:sz="4" w:space="0" w:color="auto"/>
              <w:right w:val="single" w:sz="4" w:space="0" w:color="auto"/>
            </w:tcBorders>
            <w:vAlign w:val="center"/>
          </w:tcPr>
          <w:p w14:paraId="59549014"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(1)</w:t>
            </w:r>
          </w:p>
        </w:tc>
        <w:tc>
          <w:tcPr>
            <w:tcW w:w="0" w:type="auto"/>
            <w:tcBorders>
              <w:bottom w:val="single" w:sz="4" w:space="0" w:color="auto"/>
            </w:tcBorders>
            <w:vAlign w:val="center"/>
          </w:tcPr>
          <w:p w14:paraId="1C2833D2"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(2)</w:t>
            </w:r>
          </w:p>
        </w:tc>
        <w:tc>
          <w:tcPr>
            <w:tcW w:w="0" w:type="auto"/>
            <w:tcBorders>
              <w:left w:val="single" w:sz="4" w:space="0" w:color="auto"/>
              <w:bottom w:val="single" w:sz="4" w:space="0" w:color="auto"/>
            </w:tcBorders>
            <w:vAlign w:val="center"/>
          </w:tcPr>
          <w:p w14:paraId="4D58CFFD"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(3)</w:t>
            </w:r>
          </w:p>
        </w:tc>
        <w:tc>
          <w:tcPr>
            <w:tcW w:w="0" w:type="auto"/>
            <w:tcBorders>
              <w:left w:val="single" w:sz="4" w:space="0" w:color="auto"/>
              <w:bottom w:val="single" w:sz="4" w:space="0" w:color="auto"/>
              <w:right w:val="single" w:sz="4" w:space="0" w:color="auto"/>
            </w:tcBorders>
            <w:vAlign w:val="center"/>
          </w:tcPr>
          <w:p w14:paraId="632FE870"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(4)</w:t>
            </w:r>
          </w:p>
        </w:tc>
        <w:tc>
          <w:tcPr>
            <w:tcW w:w="0" w:type="auto"/>
            <w:tcBorders>
              <w:bottom w:val="single" w:sz="4" w:space="0" w:color="auto"/>
              <w:right w:val="single" w:sz="4" w:space="0" w:color="auto"/>
            </w:tcBorders>
            <w:vAlign w:val="center"/>
          </w:tcPr>
          <w:p w14:paraId="3FF4EE20"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(5)</w:t>
            </w:r>
          </w:p>
        </w:tc>
        <w:tc>
          <w:tcPr>
            <w:tcW w:w="0" w:type="auto"/>
            <w:tcBorders>
              <w:bottom w:val="single" w:sz="4" w:space="0" w:color="auto"/>
            </w:tcBorders>
            <w:vAlign w:val="center"/>
          </w:tcPr>
          <w:p w14:paraId="32600882"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(6)</w:t>
            </w:r>
          </w:p>
        </w:tc>
      </w:tr>
      <w:tr w:rsidR="00867C48" w14:paraId="2D7E5181" w14:textId="77777777">
        <w:trPr>
          <w:tblCellSpacing w:w="15" w:type="dxa"/>
        </w:trPr>
        <w:tc>
          <w:tcPr>
            <w:tcW w:w="0" w:type="auto"/>
            <w:tcBorders>
              <w:right w:val="single" w:sz="4" w:space="0" w:color="auto"/>
            </w:tcBorders>
            <w:vAlign w:val="center"/>
          </w:tcPr>
          <w:p w14:paraId="2CC351F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 Total Consumption</w:t>
            </w:r>
          </w:p>
        </w:tc>
        <w:tc>
          <w:tcPr>
            <w:tcW w:w="0" w:type="auto"/>
            <w:tcBorders>
              <w:right w:val="single" w:sz="4" w:space="0" w:color="auto"/>
            </w:tcBorders>
            <w:vAlign w:val="center"/>
          </w:tcPr>
          <w:p w14:paraId="5C2C79A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vAlign w:val="center"/>
          </w:tcPr>
          <w:p w14:paraId="3142C37F" w14:textId="77777777" w:rsidR="00867C48" w:rsidRDefault="00867C48">
            <w:pPr>
              <w:jc w:val="both"/>
              <w:rPr>
                <w:rFonts w:ascii="Times New Roman" w:hAnsi="Times New Roman" w:cs="Times New Roman"/>
                <w:sz w:val="28"/>
                <w:szCs w:val="28"/>
              </w:rPr>
            </w:pPr>
          </w:p>
        </w:tc>
        <w:tc>
          <w:tcPr>
            <w:tcW w:w="0" w:type="auto"/>
            <w:tcBorders>
              <w:left w:val="single" w:sz="4" w:space="0" w:color="auto"/>
            </w:tcBorders>
            <w:vAlign w:val="center"/>
          </w:tcPr>
          <w:p w14:paraId="6952A6D7" w14:textId="77777777" w:rsidR="00867C48" w:rsidRDefault="00867C48">
            <w:pPr>
              <w:jc w:val="both"/>
              <w:rPr>
                <w:rFonts w:ascii="Times New Roman" w:hAnsi="Times New Roman" w:cs="Times New Roman"/>
                <w:sz w:val="28"/>
                <w:szCs w:val="28"/>
              </w:rPr>
            </w:pPr>
          </w:p>
        </w:tc>
        <w:tc>
          <w:tcPr>
            <w:tcW w:w="0" w:type="auto"/>
            <w:tcBorders>
              <w:left w:val="single" w:sz="4" w:space="0" w:color="auto"/>
              <w:right w:val="single" w:sz="4" w:space="0" w:color="auto"/>
            </w:tcBorders>
            <w:vAlign w:val="center"/>
          </w:tcPr>
          <w:p w14:paraId="22D77FCB" w14:textId="77777777" w:rsidR="00867C48" w:rsidRDefault="00867C48">
            <w:pPr>
              <w:jc w:val="both"/>
              <w:rPr>
                <w:rFonts w:ascii="Times New Roman" w:hAnsi="Times New Roman" w:cs="Times New Roman"/>
                <w:sz w:val="28"/>
                <w:szCs w:val="28"/>
              </w:rPr>
            </w:pPr>
          </w:p>
        </w:tc>
        <w:tc>
          <w:tcPr>
            <w:tcW w:w="0" w:type="auto"/>
            <w:tcBorders>
              <w:right w:val="single" w:sz="4" w:space="0" w:color="auto"/>
            </w:tcBorders>
            <w:vAlign w:val="center"/>
          </w:tcPr>
          <w:p w14:paraId="404E419F" w14:textId="77777777" w:rsidR="00867C48" w:rsidRDefault="00867C48">
            <w:pPr>
              <w:jc w:val="both"/>
              <w:rPr>
                <w:rFonts w:ascii="Times New Roman" w:hAnsi="Times New Roman" w:cs="Times New Roman"/>
                <w:sz w:val="28"/>
                <w:szCs w:val="28"/>
              </w:rPr>
            </w:pPr>
          </w:p>
        </w:tc>
        <w:tc>
          <w:tcPr>
            <w:tcW w:w="0" w:type="auto"/>
            <w:vAlign w:val="center"/>
          </w:tcPr>
          <w:p w14:paraId="1538576B" w14:textId="77777777" w:rsidR="00867C48" w:rsidRDefault="00867C48">
            <w:pPr>
              <w:jc w:val="both"/>
              <w:rPr>
                <w:rFonts w:ascii="Times New Roman" w:hAnsi="Times New Roman" w:cs="Times New Roman"/>
                <w:sz w:val="28"/>
                <w:szCs w:val="28"/>
              </w:rPr>
            </w:pPr>
          </w:p>
        </w:tc>
      </w:tr>
      <w:tr w:rsidR="00867C48" w14:paraId="5CD5C72A" w14:textId="77777777">
        <w:trPr>
          <w:tblCellSpacing w:w="15" w:type="dxa"/>
        </w:trPr>
        <w:tc>
          <w:tcPr>
            <w:tcW w:w="0" w:type="auto"/>
            <w:tcBorders>
              <w:top w:val="single" w:sz="4" w:space="0" w:color="auto"/>
              <w:bottom w:val="single" w:sz="4" w:space="0" w:color="auto"/>
              <w:right w:val="single" w:sz="4" w:space="0" w:color="auto"/>
            </w:tcBorders>
            <w:vAlign w:val="center"/>
          </w:tcPr>
          <w:p w14:paraId="62098D1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 Inflation Level</w:t>
            </w:r>
          </w:p>
        </w:tc>
        <w:tc>
          <w:tcPr>
            <w:tcW w:w="0" w:type="auto"/>
            <w:tcBorders>
              <w:top w:val="single" w:sz="4" w:space="0" w:color="auto"/>
              <w:bottom w:val="single" w:sz="4" w:space="0" w:color="auto"/>
              <w:right w:val="single" w:sz="4" w:space="0" w:color="auto"/>
            </w:tcBorders>
            <w:vAlign w:val="center"/>
          </w:tcPr>
          <w:p w14:paraId="2376934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-0.284***</w:t>
            </w:r>
          </w:p>
        </w:tc>
        <w:tc>
          <w:tcPr>
            <w:tcW w:w="0" w:type="auto"/>
            <w:tcBorders>
              <w:top w:val="single" w:sz="4" w:space="0" w:color="auto"/>
              <w:bottom w:val="single" w:sz="4" w:space="0" w:color="auto"/>
            </w:tcBorders>
            <w:vAlign w:val="center"/>
          </w:tcPr>
          <w:p w14:paraId="16FD088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tcBorders>
              <w:top w:val="single" w:sz="4" w:space="0" w:color="auto"/>
              <w:left w:val="single" w:sz="4" w:space="0" w:color="auto"/>
              <w:bottom w:val="single" w:sz="4" w:space="0" w:color="auto"/>
            </w:tcBorders>
            <w:vAlign w:val="center"/>
          </w:tcPr>
          <w:p w14:paraId="043CCE95"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2BCDCBB3" w14:textId="77777777" w:rsidR="00867C48" w:rsidRDefault="00867C48">
            <w:pPr>
              <w:jc w:val="both"/>
              <w:rPr>
                <w:rFonts w:ascii="Times New Roman" w:hAnsi="Times New Roman" w:cs="Times New Roman"/>
                <w:sz w:val="28"/>
                <w:szCs w:val="28"/>
              </w:rPr>
            </w:pPr>
          </w:p>
        </w:tc>
        <w:tc>
          <w:tcPr>
            <w:tcW w:w="0" w:type="auto"/>
            <w:tcBorders>
              <w:top w:val="single" w:sz="4" w:space="0" w:color="auto"/>
              <w:bottom w:val="single" w:sz="4" w:space="0" w:color="auto"/>
              <w:right w:val="single" w:sz="4" w:space="0" w:color="auto"/>
            </w:tcBorders>
            <w:vAlign w:val="center"/>
          </w:tcPr>
          <w:p w14:paraId="110C53E4" w14:textId="77777777" w:rsidR="00867C48" w:rsidRDefault="00867C48">
            <w:pPr>
              <w:jc w:val="both"/>
              <w:rPr>
                <w:rFonts w:ascii="Times New Roman" w:hAnsi="Times New Roman" w:cs="Times New Roman"/>
                <w:sz w:val="28"/>
                <w:szCs w:val="28"/>
              </w:rPr>
            </w:pPr>
          </w:p>
        </w:tc>
        <w:tc>
          <w:tcPr>
            <w:tcW w:w="0" w:type="auto"/>
            <w:tcBorders>
              <w:top w:val="single" w:sz="4" w:space="0" w:color="auto"/>
              <w:bottom w:val="single" w:sz="4" w:space="0" w:color="auto"/>
            </w:tcBorders>
            <w:vAlign w:val="center"/>
          </w:tcPr>
          <w:p w14:paraId="20FB1EB5" w14:textId="77777777" w:rsidR="00867C48" w:rsidRDefault="00867C48">
            <w:pPr>
              <w:jc w:val="both"/>
              <w:rPr>
                <w:rFonts w:ascii="Times New Roman" w:hAnsi="Times New Roman" w:cs="Times New Roman"/>
                <w:sz w:val="28"/>
                <w:szCs w:val="28"/>
              </w:rPr>
            </w:pPr>
          </w:p>
        </w:tc>
      </w:tr>
      <w:tr w:rsidR="00867C48" w14:paraId="734DFFF0" w14:textId="77777777">
        <w:trPr>
          <w:tblCellSpacing w:w="15" w:type="dxa"/>
        </w:trPr>
        <w:tc>
          <w:tcPr>
            <w:tcW w:w="0" w:type="auto"/>
            <w:tcBorders>
              <w:right w:val="single" w:sz="4" w:space="0" w:color="auto"/>
            </w:tcBorders>
            <w:vAlign w:val="center"/>
          </w:tcPr>
          <w:p w14:paraId="1046860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 Inflation Volatility</w:t>
            </w:r>
          </w:p>
        </w:tc>
        <w:tc>
          <w:tcPr>
            <w:tcW w:w="0" w:type="auto"/>
            <w:tcBorders>
              <w:right w:val="single" w:sz="4" w:space="0" w:color="auto"/>
            </w:tcBorders>
            <w:vAlign w:val="center"/>
          </w:tcPr>
          <w:p w14:paraId="7C917AD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-0.197***</w:t>
            </w:r>
          </w:p>
        </w:tc>
        <w:tc>
          <w:tcPr>
            <w:tcW w:w="0" w:type="auto"/>
            <w:vAlign w:val="center"/>
          </w:tcPr>
          <w:p w14:paraId="7423377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0.542***</w:t>
            </w:r>
          </w:p>
        </w:tc>
        <w:tc>
          <w:tcPr>
            <w:tcW w:w="0" w:type="auto"/>
            <w:tcBorders>
              <w:left w:val="single" w:sz="4" w:space="0" w:color="auto"/>
            </w:tcBorders>
            <w:vAlign w:val="center"/>
          </w:tcPr>
          <w:p w14:paraId="0613BFA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tcBorders>
              <w:left w:val="single" w:sz="4" w:space="0" w:color="auto"/>
              <w:right w:val="single" w:sz="4" w:space="0" w:color="auto"/>
            </w:tcBorders>
            <w:vAlign w:val="center"/>
          </w:tcPr>
          <w:p w14:paraId="3EAC210A" w14:textId="77777777" w:rsidR="00867C48" w:rsidRDefault="00867C48">
            <w:pPr>
              <w:jc w:val="both"/>
              <w:rPr>
                <w:rFonts w:ascii="Times New Roman" w:hAnsi="Times New Roman" w:cs="Times New Roman"/>
                <w:sz w:val="28"/>
                <w:szCs w:val="28"/>
              </w:rPr>
            </w:pPr>
          </w:p>
        </w:tc>
        <w:tc>
          <w:tcPr>
            <w:tcW w:w="0" w:type="auto"/>
            <w:tcBorders>
              <w:right w:val="single" w:sz="4" w:space="0" w:color="auto"/>
            </w:tcBorders>
            <w:vAlign w:val="center"/>
          </w:tcPr>
          <w:p w14:paraId="6C7C5F63" w14:textId="77777777" w:rsidR="00867C48" w:rsidRDefault="00867C48">
            <w:pPr>
              <w:jc w:val="both"/>
              <w:rPr>
                <w:rFonts w:ascii="Times New Roman" w:hAnsi="Times New Roman" w:cs="Times New Roman"/>
                <w:sz w:val="28"/>
                <w:szCs w:val="28"/>
              </w:rPr>
            </w:pPr>
          </w:p>
        </w:tc>
        <w:tc>
          <w:tcPr>
            <w:tcW w:w="0" w:type="auto"/>
            <w:vAlign w:val="center"/>
          </w:tcPr>
          <w:p w14:paraId="7A64423C" w14:textId="77777777" w:rsidR="00867C48" w:rsidRDefault="00867C48">
            <w:pPr>
              <w:jc w:val="both"/>
              <w:rPr>
                <w:rFonts w:ascii="Times New Roman" w:hAnsi="Times New Roman" w:cs="Times New Roman"/>
                <w:sz w:val="28"/>
                <w:szCs w:val="28"/>
              </w:rPr>
            </w:pPr>
          </w:p>
        </w:tc>
      </w:tr>
      <w:tr w:rsidR="00867C48" w14:paraId="4FF22FF1" w14:textId="77777777">
        <w:trPr>
          <w:tblCellSpacing w:w="15" w:type="dxa"/>
        </w:trPr>
        <w:tc>
          <w:tcPr>
            <w:tcW w:w="0" w:type="auto"/>
            <w:tcBorders>
              <w:top w:val="single" w:sz="4" w:space="0" w:color="auto"/>
              <w:bottom w:val="single" w:sz="4" w:space="0" w:color="auto"/>
              <w:right w:val="single" w:sz="4" w:space="0" w:color="auto"/>
            </w:tcBorders>
            <w:vAlign w:val="center"/>
          </w:tcPr>
          <w:p w14:paraId="12609C0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 Inflation Expectations</w:t>
            </w:r>
          </w:p>
        </w:tc>
        <w:tc>
          <w:tcPr>
            <w:tcW w:w="0" w:type="auto"/>
            <w:tcBorders>
              <w:top w:val="single" w:sz="4" w:space="0" w:color="auto"/>
              <w:bottom w:val="single" w:sz="4" w:space="0" w:color="auto"/>
              <w:right w:val="single" w:sz="4" w:space="0" w:color="auto"/>
            </w:tcBorders>
            <w:vAlign w:val="center"/>
          </w:tcPr>
          <w:p w14:paraId="1F4EFD3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-0.256***</w:t>
            </w:r>
          </w:p>
        </w:tc>
        <w:tc>
          <w:tcPr>
            <w:tcW w:w="0" w:type="auto"/>
            <w:tcBorders>
              <w:top w:val="single" w:sz="4" w:space="0" w:color="auto"/>
              <w:bottom w:val="single" w:sz="4" w:space="0" w:color="auto"/>
            </w:tcBorders>
            <w:vAlign w:val="center"/>
          </w:tcPr>
          <w:p w14:paraId="345592D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0.687***</w:t>
            </w:r>
          </w:p>
        </w:tc>
        <w:tc>
          <w:tcPr>
            <w:tcW w:w="0" w:type="auto"/>
            <w:tcBorders>
              <w:top w:val="single" w:sz="4" w:space="0" w:color="auto"/>
              <w:left w:val="single" w:sz="4" w:space="0" w:color="auto"/>
              <w:bottom w:val="single" w:sz="4" w:space="0" w:color="auto"/>
            </w:tcBorders>
            <w:vAlign w:val="center"/>
          </w:tcPr>
          <w:p w14:paraId="51EFADE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0.478***</w:t>
            </w:r>
          </w:p>
        </w:tc>
        <w:tc>
          <w:tcPr>
            <w:tcW w:w="0" w:type="auto"/>
            <w:tcBorders>
              <w:top w:val="single" w:sz="4" w:space="0" w:color="auto"/>
              <w:left w:val="single" w:sz="4" w:space="0" w:color="auto"/>
              <w:bottom w:val="single" w:sz="4" w:space="0" w:color="auto"/>
              <w:right w:val="single" w:sz="4" w:space="0" w:color="auto"/>
            </w:tcBorders>
            <w:vAlign w:val="center"/>
          </w:tcPr>
          <w:p w14:paraId="72EF68A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tcBorders>
              <w:top w:val="single" w:sz="4" w:space="0" w:color="auto"/>
              <w:bottom w:val="single" w:sz="4" w:space="0" w:color="auto"/>
              <w:right w:val="single" w:sz="4" w:space="0" w:color="auto"/>
            </w:tcBorders>
            <w:vAlign w:val="center"/>
          </w:tcPr>
          <w:p w14:paraId="658EEAE4" w14:textId="77777777" w:rsidR="00867C48" w:rsidRDefault="00867C48">
            <w:pPr>
              <w:jc w:val="both"/>
              <w:rPr>
                <w:rFonts w:ascii="Times New Roman" w:hAnsi="Times New Roman" w:cs="Times New Roman"/>
                <w:sz w:val="28"/>
                <w:szCs w:val="28"/>
              </w:rPr>
            </w:pPr>
          </w:p>
        </w:tc>
        <w:tc>
          <w:tcPr>
            <w:tcW w:w="0" w:type="auto"/>
            <w:tcBorders>
              <w:top w:val="single" w:sz="4" w:space="0" w:color="auto"/>
              <w:bottom w:val="single" w:sz="4" w:space="0" w:color="auto"/>
            </w:tcBorders>
            <w:vAlign w:val="center"/>
          </w:tcPr>
          <w:p w14:paraId="36D62264" w14:textId="77777777" w:rsidR="00867C48" w:rsidRDefault="00867C48">
            <w:pPr>
              <w:jc w:val="both"/>
              <w:rPr>
                <w:rFonts w:ascii="Times New Roman" w:hAnsi="Times New Roman" w:cs="Times New Roman"/>
                <w:sz w:val="28"/>
                <w:szCs w:val="28"/>
              </w:rPr>
            </w:pPr>
          </w:p>
        </w:tc>
      </w:tr>
      <w:tr w:rsidR="00867C48" w14:paraId="38DBA613" w14:textId="77777777">
        <w:trPr>
          <w:tblCellSpacing w:w="15" w:type="dxa"/>
        </w:trPr>
        <w:tc>
          <w:tcPr>
            <w:tcW w:w="0" w:type="auto"/>
            <w:tcBorders>
              <w:right w:val="single" w:sz="4" w:space="0" w:color="auto"/>
            </w:tcBorders>
            <w:vAlign w:val="center"/>
          </w:tcPr>
          <w:p w14:paraId="192613A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 Food Share</w:t>
            </w:r>
          </w:p>
        </w:tc>
        <w:tc>
          <w:tcPr>
            <w:tcW w:w="0" w:type="auto"/>
            <w:tcBorders>
              <w:right w:val="single" w:sz="4" w:space="0" w:color="auto"/>
            </w:tcBorders>
            <w:vAlign w:val="center"/>
          </w:tcPr>
          <w:p w14:paraId="64CDDFF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-0.412***</w:t>
            </w:r>
          </w:p>
        </w:tc>
        <w:tc>
          <w:tcPr>
            <w:tcW w:w="0" w:type="auto"/>
            <w:vAlign w:val="center"/>
          </w:tcPr>
          <w:p w14:paraId="4915D3D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0.318***</w:t>
            </w:r>
          </w:p>
        </w:tc>
        <w:tc>
          <w:tcPr>
            <w:tcW w:w="0" w:type="auto"/>
            <w:tcBorders>
              <w:left w:val="single" w:sz="4" w:space="0" w:color="auto"/>
            </w:tcBorders>
            <w:vAlign w:val="center"/>
          </w:tcPr>
          <w:p w14:paraId="656C68B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0.223***</w:t>
            </w:r>
          </w:p>
        </w:tc>
        <w:tc>
          <w:tcPr>
            <w:tcW w:w="0" w:type="auto"/>
            <w:tcBorders>
              <w:left w:val="single" w:sz="4" w:space="0" w:color="auto"/>
              <w:right w:val="single" w:sz="4" w:space="0" w:color="auto"/>
            </w:tcBorders>
            <w:vAlign w:val="center"/>
          </w:tcPr>
          <w:p w14:paraId="0AF9581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0.298***</w:t>
            </w:r>
          </w:p>
        </w:tc>
        <w:tc>
          <w:tcPr>
            <w:tcW w:w="0" w:type="auto"/>
            <w:tcBorders>
              <w:right w:val="single" w:sz="4" w:space="0" w:color="auto"/>
            </w:tcBorders>
            <w:vAlign w:val="center"/>
          </w:tcPr>
          <w:p w14:paraId="1AB56BF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vAlign w:val="center"/>
          </w:tcPr>
          <w:p w14:paraId="3CFC5F2A" w14:textId="77777777" w:rsidR="00867C48" w:rsidRDefault="00867C48">
            <w:pPr>
              <w:jc w:val="both"/>
              <w:rPr>
                <w:rFonts w:ascii="Times New Roman" w:hAnsi="Times New Roman" w:cs="Times New Roman"/>
                <w:sz w:val="28"/>
                <w:szCs w:val="28"/>
              </w:rPr>
            </w:pPr>
          </w:p>
        </w:tc>
      </w:tr>
      <w:tr w:rsidR="00867C48" w14:paraId="75D67F2D" w14:textId="77777777">
        <w:trPr>
          <w:tblCellSpacing w:w="15" w:type="dxa"/>
        </w:trPr>
        <w:tc>
          <w:tcPr>
            <w:tcW w:w="0" w:type="auto"/>
            <w:tcBorders>
              <w:right w:val="single" w:sz="4" w:space="0" w:color="auto"/>
            </w:tcBorders>
            <w:vAlign w:val="center"/>
          </w:tcPr>
          <w:p w14:paraId="5D7EFC3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 Discretionary Share</w:t>
            </w:r>
          </w:p>
        </w:tc>
        <w:tc>
          <w:tcPr>
            <w:tcW w:w="0" w:type="auto"/>
            <w:tcBorders>
              <w:right w:val="single" w:sz="4" w:space="0" w:color="auto"/>
            </w:tcBorders>
            <w:vAlign w:val="center"/>
          </w:tcPr>
          <w:p w14:paraId="6B9FD27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0.386***</w:t>
            </w:r>
          </w:p>
        </w:tc>
        <w:tc>
          <w:tcPr>
            <w:tcW w:w="0" w:type="auto"/>
            <w:vAlign w:val="center"/>
          </w:tcPr>
          <w:p w14:paraId="6D59969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-0.342***</w:t>
            </w:r>
          </w:p>
        </w:tc>
        <w:tc>
          <w:tcPr>
            <w:tcW w:w="0" w:type="auto"/>
            <w:tcBorders>
              <w:left w:val="single" w:sz="4" w:space="0" w:color="auto"/>
            </w:tcBorders>
            <w:vAlign w:val="center"/>
          </w:tcPr>
          <w:p w14:paraId="20F3E33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-0.267***</w:t>
            </w:r>
          </w:p>
        </w:tc>
        <w:tc>
          <w:tcPr>
            <w:tcW w:w="0" w:type="auto"/>
            <w:tcBorders>
              <w:left w:val="single" w:sz="4" w:space="0" w:color="auto"/>
            </w:tcBorders>
            <w:vAlign w:val="center"/>
          </w:tcPr>
          <w:p w14:paraId="4760C19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-0.315***</w:t>
            </w:r>
          </w:p>
        </w:tc>
        <w:tc>
          <w:tcPr>
            <w:tcW w:w="0" w:type="auto"/>
            <w:tcBorders>
              <w:left w:val="single" w:sz="4" w:space="0" w:color="auto"/>
              <w:right w:val="single" w:sz="4" w:space="0" w:color="auto"/>
            </w:tcBorders>
            <w:vAlign w:val="center"/>
          </w:tcPr>
          <w:p w14:paraId="65F0C84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-0.628***</w:t>
            </w:r>
          </w:p>
        </w:tc>
        <w:tc>
          <w:tcPr>
            <w:tcW w:w="0" w:type="auto"/>
            <w:vAlign w:val="center"/>
          </w:tcPr>
          <w:p w14:paraId="61402BA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1.000</w:t>
            </w:r>
          </w:p>
        </w:tc>
      </w:tr>
    </w:tbl>
    <w:p w14:paraId="40D9CA53" w14:textId="77777777" w:rsidR="00867C48" w:rsidRDefault="00DB682E">
      <w:pPr>
        <w:jc w:val="both"/>
        <w:rPr>
          <w:rFonts w:ascii="Times New Roman" w:hAnsi="Times New Roman" w:cs="Times New Roman"/>
          <w:sz w:val="28"/>
          <w:szCs w:val="28"/>
        </w:rPr>
      </w:pPr>
      <w:r>
        <w:rPr>
          <w:rFonts w:ascii="Times New Roman" w:hAnsi="Times New Roman" w:cs="Times New Roman"/>
          <w:i/>
          <w:iCs/>
          <w:sz w:val="28"/>
          <w:szCs w:val="28"/>
        </w:rPr>
        <w:t>Note:</w:t>
      </w:r>
      <w:r>
        <w:rPr>
          <w:rFonts w:ascii="Times New Roman" w:hAnsi="Times New Roman" w:cs="Times New Roman"/>
          <w:sz w:val="28"/>
          <w:szCs w:val="28"/>
        </w:rPr>
        <w:t xml:space="preserve"> *** p &lt; 0.001</w:t>
      </w:r>
    </w:p>
    <w:p w14:paraId="7E33980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There was a value of VIF between 1.34 and 3.87 that was substantially below the value of 10, which indicated that the amount of predictor correlation was not unacceptable to run regression analysis.</w:t>
      </w:r>
    </w:p>
    <w:p w14:paraId="1C5D6359"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4.3. Hypothesis Testing: Main Effects.</w:t>
      </w:r>
    </w:p>
    <w:p w14:paraId="45B9166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Table 5 includes the results of regression testing major hypotheses. Model 1 analyses baseline relationships, whereas Model 2-4 is an extension of Model 1 with the addition of more variables.</w:t>
      </w:r>
    </w:p>
    <w:p w14:paraId="689CB1A0"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Table 5. Regression Results: Inflation and Total Consumption.</w:t>
      </w:r>
    </w:p>
    <w:p w14:paraId="5E5722E9" w14:textId="77777777" w:rsidR="00867C48" w:rsidRDefault="00867C48">
      <w:pPr>
        <w:jc w:val="both"/>
        <w:rPr>
          <w:rFonts w:ascii="Times New Roman" w:hAnsi="Times New Roman" w:cs="Times New Roman"/>
          <w:b/>
          <w:bCs/>
          <w:sz w:val="28"/>
          <w:szCs w:val="28"/>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576"/>
        <w:gridCol w:w="1344"/>
        <w:gridCol w:w="1364"/>
        <w:gridCol w:w="1260"/>
        <w:gridCol w:w="1275"/>
      </w:tblGrid>
      <w:tr w:rsidR="00867C48" w14:paraId="218C7462" w14:textId="77777777">
        <w:trPr>
          <w:tblHeader/>
          <w:tblCellSpacing w:w="15" w:type="dxa"/>
        </w:trPr>
        <w:tc>
          <w:tcPr>
            <w:tcW w:w="0" w:type="auto"/>
            <w:tcBorders>
              <w:bottom w:val="single" w:sz="4" w:space="0" w:color="auto"/>
              <w:right w:val="single" w:sz="4" w:space="0" w:color="auto"/>
            </w:tcBorders>
            <w:vAlign w:val="center"/>
          </w:tcPr>
          <w:p w14:paraId="4FE3320A"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Variable</w:t>
            </w:r>
          </w:p>
        </w:tc>
        <w:tc>
          <w:tcPr>
            <w:tcW w:w="0" w:type="auto"/>
            <w:tcBorders>
              <w:bottom w:val="single" w:sz="4" w:space="0" w:color="auto"/>
            </w:tcBorders>
            <w:vAlign w:val="center"/>
          </w:tcPr>
          <w:p w14:paraId="5A038AF7"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Model 1</w:t>
            </w:r>
          </w:p>
        </w:tc>
        <w:tc>
          <w:tcPr>
            <w:tcW w:w="0" w:type="auto"/>
            <w:tcBorders>
              <w:left w:val="single" w:sz="4" w:space="0" w:color="auto"/>
              <w:bottom w:val="single" w:sz="4" w:space="0" w:color="auto"/>
              <w:right w:val="single" w:sz="4" w:space="0" w:color="auto"/>
            </w:tcBorders>
            <w:vAlign w:val="center"/>
          </w:tcPr>
          <w:p w14:paraId="54F6FDB2"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Model 2</w:t>
            </w:r>
          </w:p>
        </w:tc>
        <w:tc>
          <w:tcPr>
            <w:tcW w:w="0" w:type="auto"/>
            <w:tcBorders>
              <w:bottom w:val="single" w:sz="4" w:space="0" w:color="auto"/>
              <w:right w:val="single" w:sz="4" w:space="0" w:color="auto"/>
            </w:tcBorders>
            <w:vAlign w:val="center"/>
          </w:tcPr>
          <w:p w14:paraId="226F78F2"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Model 3</w:t>
            </w:r>
          </w:p>
        </w:tc>
        <w:tc>
          <w:tcPr>
            <w:tcW w:w="0" w:type="auto"/>
            <w:tcBorders>
              <w:bottom w:val="single" w:sz="4" w:space="0" w:color="auto"/>
            </w:tcBorders>
            <w:vAlign w:val="center"/>
          </w:tcPr>
          <w:p w14:paraId="297FA93E"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Model 4</w:t>
            </w:r>
          </w:p>
        </w:tc>
      </w:tr>
      <w:tr w:rsidR="00867C48" w14:paraId="7CC6D714" w14:textId="77777777">
        <w:trPr>
          <w:tblCellSpacing w:w="15" w:type="dxa"/>
        </w:trPr>
        <w:tc>
          <w:tcPr>
            <w:tcW w:w="0" w:type="auto"/>
            <w:tcBorders>
              <w:bottom w:val="single" w:sz="4" w:space="0" w:color="auto"/>
              <w:right w:val="single" w:sz="4" w:space="0" w:color="auto"/>
            </w:tcBorders>
            <w:vAlign w:val="center"/>
          </w:tcPr>
          <w:p w14:paraId="2459AAA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Level</w:t>
            </w:r>
          </w:p>
        </w:tc>
        <w:tc>
          <w:tcPr>
            <w:tcW w:w="0" w:type="auto"/>
            <w:tcBorders>
              <w:bottom w:val="single" w:sz="4" w:space="0" w:color="auto"/>
            </w:tcBorders>
            <w:vAlign w:val="center"/>
          </w:tcPr>
          <w:p w14:paraId="1EF53E8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-12.847***</w:t>
            </w:r>
          </w:p>
        </w:tc>
        <w:tc>
          <w:tcPr>
            <w:tcW w:w="0" w:type="auto"/>
            <w:tcBorders>
              <w:left w:val="single" w:sz="4" w:space="0" w:color="auto"/>
              <w:bottom w:val="single" w:sz="4" w:space="0" w:color="auto"/>
              <w:right w:val="single" w:sz="4" w:space="0" w:color="auto"/>
            </w:tcBorders>
            <w:vAlign w:val="center"/>
          </w:tcPr>
          <w:p w14:paraId="416BD9A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-10.234***</w:t>
            </w:r>
          </w:p>
        </w:tc>
        <w:tc>
          <w:tcPr>
            <w:tcW w:w="0" w:type="auto"/>
            <w:tcBorders>
              <w:bottom w:val="single" w:sz="4" w:space="0" w:color="auto"/>
              <w:right w:val="single" w:sz="4" w:space="0" w:color="auto"/>
            </w:tcBorders>
            <w:vAlign w:val="center"/>
          </w:tcPr>
          <w:p w14:paraId="61894F4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-8.765***</w:t>
            </w:r>
          </w:p>
        </w:tc>
        <w:tc>
          <w:tcPr>
            <w:tcW w:w="0" w:type="auto"/>
            <w:tcBorders>
              <w:bottom w:val="single" w:sz="4" w:space="0" w:color="auto"/>
            </w:tcBorders>
            <w:vAlign w:val="center"/>
          </w:tcPr>
          <w:p w14:paraId="6BB43E4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-7.342***</w:t>
            </w:r>
          </w:p>
        </w:tc>
      </w:tr>
      <w:tr w:rsidR="00867C48" w14:paraId="409F0B50" w14:textId="77777777">
        <w:trPr>
          <w:tblCellSpacing w:w="15" w:type="dxa"/>
        </w:trPr>
        <w:tc>
          <w:tcPr>
            <w:tcW w:w="0" w:type="auto"/>
            <w:tcBorders>
              <w:bottom w:val="single" w:sz="4" w:space="0" w:color="auto"/>
              <w:right w:val="single" w:sz="4" w:space="0" w:color="auto"/>
            </w:tcBorders>
            <w:vAlign w:val="center"/>
          </w:tcPr>
          <w:p w14:paraId="733602A3" w14:textId="77777777" w:rsidR="00867C48" w:rsidRDefault="00867C48">
            <w:pPr>
              <w:jc w:val="both"/>
              <w:rPr>
                <w:rFonts w:ascii="Times New Roman" w:hAnsi="Times New Roman" w:cs="Times New Roman"/>
                <w:sz w:val="28"/>
                <w:szCs w:val="28"/>
              </w:rPr>
            </w:pPr>
          </w:p>
        </w:tc>
        <w:tc>
          <w:tcPr>
            <w:tcW w:w="0" w:type="auto"/>
            <w:tcBorders>
              <w:bottom w:val="single" w:sz="4" w:space="0" w:color="auto"/>
            </w:tcBorders>
            <w:vAlign w:val="center"/>
          </w:tcPr>
          <w:p w14:paraId="7A10287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(1.234)</w:t>
            </w:r>
          </w:p>
        </w:tc>
        <w:tc>
          <w:tcPr>
            <w:tcW w:w="0" w:type="auto"/>
            <w:tcBorders>
              <w:left w:val="single" w:sz="4" w:space="0" w:color="auto"/>
              <w:bottom w:val="single" w:sz="4" w:space="0" w:color="auto"/>
              <w:right w:val="single" w:sz="4" w:space="0" w:color="auto"/>
            </w:tcBorders>
            <w:vAlign w:val="center"/>
          </w:tcPr>
          <w:p w14:paraId="58ED43C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(1.187)</w:t>
            </w:r>
          </w:p>
        </w:tc>
        <w:tc>
          <w:tcPr>
            <w:tcW w:w="0" w:type="auto"/>
            <w:tcBorders>
              <w:bottom w:val="single" w:sz="4" w:space="0" w:color="auto"/>
              <w:right w:val="single" w:sz="4" w:space="0" w:color="auto"/>
            </w:tcBorders>
            <w:vAlign w:val="center"/>
          </w:tcPr>
          <w:p w14:paraId="214F294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(1.142)</w:t>
            </w:r>
          </w:p>
        </w:tc>
        <w:tc>
          <w:tcPr>
            <w:tcW w:w="0" w:type="auto"/>
            <w:tcBorders>
              <w:bottom w:val="single" w:sz="4" w:space="0" w:color="auto"/>
            </w:tcBorders>
            <w:vAlign w:val="center"/>
          </w:tcPr>
          <w:p w14:paraId="74F0454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(1.098)</w:t>
            </w:r>
          </w:p>
        </w:tc>
      </w:tr>
      <w:tr w:rsidR="00867C48" w14:paraId="52CBC128" w14:textId="77777777">
        <w:trPr>
          <w:tblCellSpacing w:w="15" w:type="dxa"/>
        </w:trPr>
        <w:tc>
          <w:tcPr>
            <w:tcW w:w="0" w:type="auto"/>
            <w:tcBorders>
              <w:right w:val="single" w:sz="4" w:space="0" w:color="auto"/>
            </w:tcBorders>
            <w:vAlign w:val="center"/>
          </w:tcPr>
          <w:p w14:paraId="3081D76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Volatility</w:t>
            </w:r>
          </w:p>
        </w:tc>
        <w:tc>
          <w:tcPr>
            <w:tcW w:w="0" w:type="auto"/>
            <w:vAlign w:val="center"/>
          </w:tcPr>
          <w:p w14:paraId="00314E02" w14:textId="77777777" w:rsidR="00867C48" w:rsidRDefault="00867C48">
            <w:pPr>
              <w:jc w:val="both"/>
              <w:rPr>
                <w:rFonts w:ascii="Times New Roman" w:hAnsi="Times New Roman" w:cs="Times New Roman"/>
                <w:sz w:val="28"/>
                <w:szCs w:val="28"/>
              </w:rPr>
            </w:pPr>
          </w:p>
        </w:tc>
        <w:tc>
          <w:tcPr>
            <w:tcW w:w="0" w:type="auto"/>
            <w:tcBorders>
              <w:left w:val="single" w:sz="4" w:space="0" w:color="auto"/>
              <w:right w:val="single" w:sz="4" w:space="0" w:color="auto"/>
            </w:tcBorders>
            <w:vAlign w:val="center"/>
          </w:tcPr>
          <w:p w14:paraId="7E8A500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-8.456***</w:t>
            </w:r>
          </w:p>
        </w:tc>
        <w:tc>
          <w:tcPr>
            <w:tcW w:w="0" w:type="auto"/>
            <w:tcBorders>
              <w:right w:val="single" w:sz="4" w:space="0" w:color="auto"/>
            </w:tcBorders>
            <w:vAlign w:val="center"/>
          </w:tcPr>
          <w:p w14:paraId="1B2E252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-6.234***</w:t>
            </w:r>
          </w:p>
        </w:tc>
        <w:tc>
          <w:tcPr>
            <w:tcW w:w="0" w:type="auto"/>
            <w:vAlign w:val="center"/>
          </w:tcPr>
          <w:p w14:paraId="5454C30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-5.123***</w:t>
            </w:r>
          </w:p>
        </w:tc>
      </w:tr>
      <w:tr w:rsidR="00867C48" w14:paraId="596F7E51" w14:textId="77777777">
        <w:trPr>
          <w:tblCellSpacing w:w="15" w:type="dxa"/>
        </w:trPr>
        <w:tc>
          <w:tcPr>
            <w:tcW w:w="0" w:type="auto"/>
            <w:tcBorders>
              <w:top w:val="single" w:sz="4" w:space="0" w:color="auto"/>
              <w:right w:val="single" w:sz="4" w:space="0" w:color="auto"/>
            </w:tcBorders>
            <w:vAlign w:val="center"/>
          </w:tcPr>
          <w:p w14:paraId="6DBE09E6"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2E8EABC0"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right w:val="single" w:sz="4" w:space="0" w:color="auto"/>
            </w:tcBorders>
            <w:vAlign w:val="center"/>
          </w:tcPr>
          <w:p w14:paraId="325FAD8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(1.456)</w:t>
            </w:r>
          </w:p>
        </w:tc>
        <w:tc>
          <w:tcPr>
            <w:tcW w:w="0" w:type="auto"/>
            <w:tcBorders>
              <w:top w:val="single" w:sz="4" w:space="0" w:color="auto"/>
              <w:right w:val="single" w:sz="4" w:space="0" w:color="auto"/>
            </w:tcBorders>
            <w:vAlign w:val="center"/>
          </w:tcPr>
          <w:p w14:paraId="1B90160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(1.389)</w:t>
            </w:r>
          </w:p>
        </w:tc>
        <w:tc>
          <w:tcPr>
            <w:tcW w:w="0" w:type="auto"/>
            <w:tcBorders>
              <w:top w:val="single" w:sz="4" w:space="0" w:color="auto"/>
            </w:tcBorders>
            <w:vAlign w:val="center"/>
          </w:tcPr>
          <w:p w14:paraId="01A95D5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(1.312)</w:t>
            </w:r>
          </w:p>
        </w:tc>
      </w:tr>
      <w:tr w:rsidR="00867C48" w14:paraId="6723A778" w14:textId="77777777">
        <w:trPr>
          <w:tblCellSpacing w:w="15" w:type="dxa"/>
        </w:trPr>
        <w:tc>
          <w:tcPr>
            <w:tcW w:w="0" w:type="auto"/>
            <w:tcBorders>
              <w:top w:val="single" w:sz="4" w:space="0" w:color="auto"/>
              <w:bottom w:val="single" w:sz="4" w:space="0" w:color="auto"/>
              <w:right w:val="single" w:sz="4" w:space="0" w:color="auto"/>
            </w:tcBorders>
            <w:vAlign w:val="center"/>
          </w:tcPr>
          <w:p w14:paraId="254DD8D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Expectations</w:t>
            </w:r>
          </w:p>
        </w:tc>
        <w:tc>
          <w:tcPr>
            <w:tcW w:w="0" w:type="auto"/>
            <w:tcBorders>
              <w:top w:val="single" w:sz="4" w:space="0" w:color="auto"/>
              <w:bottom w:val="single" w:sz="4" w:space="0" w:color="auto"/>
            </w:tcBorders>
            <w:vAlign w:val="center"/>
          </w:tcPr>
          <w:p w14:paraId="3684BF98"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1DB6FDFE" w14:textId="77777777" w:rsidR="00867C48" w:rsidRDefault="00867C48">
            <w:pPr>
              <w:jc w:val="both"/>
              <w:rPr>
                <w:rFonts w:ascii="Times New Roman" w:hAnsi="Times New Roman" w:cs="Times New Roman"/>
                <w:sz w:val="28"/>
                <w:szCs w:val="28"/>
              </w:rPr>
            </w:pPr>
          </w:p>
        </w:tc>
        <w:tc>
          <w:tcPr>
            <w:tcW w:w="0" w:type="auto"/>
            <w:tcBorders>
              <w:top w:val="single" w:sz="4" w:space="0" w:color="auto"/>
              <w:bottom w:val="single" w:sz="4" w:space="0" w:color="auto"/>
              <w:right w:val="single" w:sz="4" w:space="0" w:color="auto"/>
            </w:tcBorders>
            <w:vAlign w:val="center"/>
          </w:tcPr>
          <w:p w14:paraId="103AAF9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-4.567***</w:t>
            </w:r>
          </w:p>
        </w:tc>
        <w:tc>
          <w:tcPr>
            <w:tcW w:w="0" w:type="auto"/>
            <w:tcBorders>
              <w:top w:val="single" w:sz="4" w:space="0" w:color="auto"/>
              <w:bottom w:val="single" w:sz="4" w:space="0" w:color="auto"/>
            </w:tcBorders>
            <w:vAlign w:val="center"/>
          </w:tcPr>
          <w:p w14:paraId="366F4E8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-3.892***</w:t>
            </w:r>
          </w:p>
        </w:tc>
      </w:tr>
      <w:tr w:rsidR="00867C48" w14:paraId="113D85A5" w14:textId="77777777">
        <w:trPr>
          <w:tblCellSpacing w:w="15" w:type="dxa"/>
        </w:trPr>
        <w:tc>
          <w:tcPr>
            <w:tcW w:w="0" w:type="auto"/>
            <w:tcBorders>
              <w:right w:val="single" w:sz="4" w:space="0" w:color="auto"/>
            </w:tcBorders>
            <w:vAlign w:val="center"/>
          </w:tcPr>
          <w:p w14:paraId="5DDC830E" w14:textId="77777777" w:rsidR="00867C48" w:rsidRDefault="00867C48">
            <w:pPr>
              <w:jc w:val="both"/>
              <w:rPr>
                <w:rFonts w:ascii="Times New Roman" w:hAnsi="Times New Roman" w:cs="Times New Roman"/>
                <w:sz w:val="28"/>
                <w:szCs w:val="28"/>
              </w:rPr>
            </w:pPr>
          </w:p>
        </w:tc>
        <w:tc>
          <w:tcPr>
            <w:tcW w:w="0" w:type="auto"/>
            <w:vAlign w:val="center"/>
          </w:tcPr>
          <w:p w14:paraId="6F9C8F78" w14:textId="77777777" w:rsidR="00867C48" w:rsidRDefault="00867C48">
            <w:pPr>
              <w:jc w:val="both"/>
              <w:rPr>
                <w:rFonts w:ascii="Times New Roman" w:hAnsi="Times New Roman" w:cs="Times New Roman"/>
                <w:sz w:val="28"/>
                <w:szCs w:val="28"/>
              </w:rPr>
            </w:pPr>
          </w:p>
        </w:tc>
        <w:tc>
          <w:tcPr>
            <w:tcW w:w="0" w:type="auto"/>
            <w:tcBorders>
              <w:left w:val="single" w:sz="4" w:space="0" w:color="auto"/>
              <w:right w:val="single" w:sz="4" w:space="0" w:color="auto"/>
            </w:tcBorders>
            <w:vAlign w:val="center"/>
          </w:tcPr>
          <w:p w14:paraId="6438D133" w14:textId="77777777" w:rsidR="00867C48" w:rsidRDefault="00867C48">
            <w:pPr>
              <w:jc w:val="both"/>
              <w:rPr>
                <w:rFonts w:ascii="Times New Roman" w:hAnsi="Times New Roman" w:cs="Times New Roman"/>
                <w:sz w:val="28"/>
                <w:szCs w:val="28"/>
              </w:rPr>
            </w:pPr>
          </w:p>
        </w:tc>
        <w:tc>
          <w:tcPr>
            <w:tcW w:w="0" w:type="auto"/>
            <w:tcBorders>
              <w:right w:val="single" w:sz="4" w:space="0" w:color="auto"/>
            </w:tcBorders>
            <w:vAlign w:val="center"/>
          </w:tcPr>
          <w:p w14:paraId="72BE6CD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(0.876)</w:t>
            </w:r>
          </w:p>
        </w:tc>
        <w:tc>
          <w:tcPr>
            <w:tcW w:w="0" w:type="auto"/>
            <w:vAlign w:val="center"/>
          </w:tcPr>
          <w:p w14:paraId="0E63443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(0.834)</w:t>
            </w:r>
          </w:p>
        </w:tc>
      </w:tr>
      <w:tr w:rsidR="00867C48" w14:paraId="0A4F59C3" w14:textId="77777777">
        <w:trPr>
          <w:tblCellSpacing w:w="15" w:type="dxa"/>
        </w:trPr>
        <w:tc>
          <w:tcPr>
            <w:tcW w:w="0" w:type="auto"/>
            <w:tcBorders>
              <w:top w:val="single" w:sz="4" w:space="0" w:color="auto"/>
              <w:bottom w:val="single" w:sz="4" w:space="0" w:color="auto"/>
              <w:right w:val="single" w:sz="4" w:space="0" w:color="auto"/>
            </w:tcBorders>
            <w:vAlign w:val="center"/>
          </w:tcPr>
          <w:p w14:paraId="003CC83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Household Income</w:t>
            </w:r>
          </w:p>
        </w:tc>
        <w:tc>
          <w:tcPr>
            <w:tcW w:w="0" w:type="auto"/>
            <w:tcBorders>
              <w:top w:val="single" w:sz="4" w:space="0" w:color="auto"/>
              <w:bottom w:val="single" w:sz="4" w:space="0" w:color="auto"/>
            </w:tcBorders>
            <w:vAlign w:val="center"/>
          </w:tcPr>
          <w:p w14:paraId="36DA6F9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0.478***</w:t>
            </w:r>
          </w:p>
        </w:tc>
        <w:tc>
          <w:tcPr>
            <w:tcW w:w="0" w:type="auto"/>
            <w:tcBorders>
              <w:top w:val="single" w:sz="4" w:space="0" w:color="auto"/>
              <w:left w:val="single" w:sz="4" w:space="0" w:color="auto"/>
              <w:bottom w:val="single" w:sz="4" w:space="0" w:color="auto"/>
              <w:right w:val="single" w:sz="4" w:space="0" w:color="auto"/>
            </w:tcBorders>
            <w:vAlign w:val="center"/>
          </w:tcPr>
          <w:p w14:paraId="74F83D9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0.476***</w:t>
            </w:r>
          </w:p>
        </w:tc>
        <w:tc>
          <w:tcPr>
            <w:tcW w:w="0" w:type="auto"/>
            <w:tcBorders>
              <w:top w:val="single" w:sz="4" w:space="0" w:color="auto"/>
              <w:bottom w:val="single" w:sz="4" w:space="0" w:color="auto"/>
              <w:right w:val="single" w:sz="4" w:space="0" w:color="auto"/>
            </w:tcBorders>
            <w:vAlign w:val="center"/>
          </w:tcPr>
          <w:p w14:paraId="725EA4A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0.473***</w:t>
            </w:r>
          </w:p>
        </w:tc>
        <w:tc>
          <w:tcPr>
            <w:tcW w:w="0" w:type="auto"/>
            <w:tcBorders>
              <w:top w:val="single" w:sz="4" w:space="0" w:color="auto"/>
              <w:bottom w:val="single" w:sz="4" w:space="0" w:color="auto"/>
            </w:tcBorders>
            <w:vAlign w:val="center"/>
          </w:tcPr>
          <w:p w14:paraId="33DEEDA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0.471***</w:t>
            </w:r>
          </w:p>
        </w:tc>
      </w:tr>
      <w:tr w:rsidR="00867C48" w14:paraId="5815BCA3" w14:textId="77777777">
        <w:trPr>
          <w:tblCellSpacing w:w="15" w:type="dxa"/>
        </w:trPr>
        <w:tc>
          <w:tcPr>
            <w:tcW w:w="0" w:type="auto"/>
            <w:tcBorders>
              <w:right w:val="single" w:sz="4" w:space="0" w:color="auto"/>
            </w:tcBorders>
            <w:vAlign w:val="center"/>
          </w:tcPr>
          <w:p w14:paraId="213355A0" w14:textId="77777777" w:rsidR="00867C48" w:rsidRDefault="00867C48">
            <w:pPr>
              <w:jc w:val="both"/>
              <w:rPr>
                <w:rFonts w:ascii="Times New Roman" w:hAnsi="Times New Roman" w:cs="Times New Roman"/>
                <w:sz w:val="28"/>
                <w:szCs w:val="28"/>
              </w:rPr>
            </w:pPr>
          </w:p>
        </w:tc>
        <w:tc>
          <w:tcPr>
            <w:tcW w:w="0" w:type="auto"/>
            <w:vAlign w:val="center"/>
          </w:tcPr>
          <w:p w14:paraId="49688F0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(0.012)</w:t>
            </w:r>
          </w:p>
        </w:tc>
        <w:tc>
          <w:tcPr>
            <w:tcW w:w="0" w:type="auto"/>
            <w:tcBorders>
              <w:left w:val="single" w:sz="4" w:space="0" w:color="auto"/>
              <w:right w:val="single" w:sz="4" w:space="0" w:color="auto"/>
            </w:tcBorders>
            <w:vAlign w:val="center"/>
          </w:tcPr>
          <w:p w14:paraId="4B44BAD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(0.012)</w:t>
            </w:r>
          </w:p>
        </w:tc>
        <w:tc>
          <w:tcPr>
            <w:tcW w:w="0" w:type="auto"/>
            <w:tcBorders>
              <w:right w:val="single" w:sz="4" w:space="0" w:color="auto"/>
            </w:tcBorders>
            <w:vAlign w:val="center"/>
          </w:tcPr>
          <w:p w14:paraId="26C0B12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(0.012)</w:t>
            </w:r>
          </w:p>
        </w:tc>
        <w:tc>
          <w:tcPr>
            <w:tcW w:w="0" w:type="auto"/>
            <w:vAlign w:val="center"/>
          </w:tcPr>
          <w:p w14:paraId="495835D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(0.012)</w:t>
            </w:r>
          </w:p>
        </w:tc>
      </w:tr>
      <w:tr w:rsidR="00867C48" w14:paraId="4112DFD2" w14:textId="77777777">
        <w:trPr>
          <w:tblCellSpacing w:w="15" w:type="dxa"/>
        </w:trPr>
        <w:tc>
          <w:tcPr>
            <w:tcW w:w="0" w:type="auto"/>
            <w:tcBorders>
              <w:top w:val="single" w:sz="4" w:space="0" w:color="auto"/>
              <w:bottom w:val="single" w:sz="4" w:space="0" w:color="auto"/>
              <w:right w:val="single" w:sz="4" w:space="0" w:color="auto"/>
            </w:tcBorders>
            <w:vAlign w:val="center"/>
          </w:tcPr>
          <w:p w14:paraId="54F2A30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Education (years)</w:t>
            </w:r>
          </w:p>
        </w:tc>
        <w:tc>
          <w:tcPr>
            <w:tcW w:w="0" w:type="auto"/>
            <w:tcBorders>
              <w:top w:val="single" w:sz="4" w:space="0" w:color="auto"/>
              <w:bottom w:val="single" w:sz="4" w:space="0" w:color="auto"/>
            </w:tcBorders>
            <w:vAlign w:val="center"/>
          </w:tcPr>
          <w:p w14:paraId="7B64963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15.234***</w:t>
            </w:r>
          </w:p>
        </w:tc>
        <w:tc>
          <w:tcPr>
            <w:tcW w:w="0" w:type="auto"/>
            <w:tcBorders>
              <w:top w:val="single" w:sz="4" w:space="0" w:color="auto"/>
              <w:left w:val="single" w:sz="4" w:space="0" w:color="auto"/>
              <w:bottom w:val="single" w:sz="4" w:space="0" w:color="auto"/>
              <w:right w:val="single" w:sz="4" w:space="0" w:color="auto"/>
            </w:tcBorders>
            <w:vAlign w:val="center"/>
          </w:tcPr>
          <w:p w14:paraId="5CE3739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15.187***</w:t>
            </w:r>
          </w:p>
        </w:tc>
        <w:tc>
          <w:tcPr>
            <w:tcW w:w="0" w:type="auto"/>
            <w:tcBorders>
              <w:top w:val="single" w:sz="4" w:space="0" w:color="auto"/>
              <w:bottom w:val="single" w:sz="4" w:space="0" w:color="auto"/>
              <w:right w:val="single" w:sz="4" w:space="0" w:color="auto"/>
            </w:tcBorders>
            <w:vAlign w:val="center"/>
          </w:tcPr>
          <w:p w14:paraId="1CD5C63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15.098***</w:t>
            </w:r>
          </w:p>
        </w:tc>
        <w:tc>
          <w:tcPr>
            <w:tcW w:w="0" w:type="auto"/>
            <w:tcBorders>
              <w:top w:val="single" w:sz="4" w:space="0" w:color="auto"/>
              <w:bottom w:val="single" w:sz="4" w:space="0" w:color="auto"/>
            </w:tcBorders>
            <w:vAlign w:val="center"/>
          </w:tcPr>
          <w:p w14:paraId="5021F07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15.034***</w:t>
            </w:r>
          </w:p>
        </w:tc>
      </w:tr>
      <w:tr w:rsidR="00867C48" w14:paraId="439FC654" w14:textId="77777777">
        <w:trPr>
          <w:tblCellSpacing w:w="15" w:type="dxa"/>
        </w:trPr>
        <w:tc>
          <w:tcPr>
            <w:tcW w:w="0" w:type="auto"/>
            <w:tcBorders>
              <w:right w:val="single" w:sz="4" w:space="0" w:color="auto"/>
            </w:tcBorders>
            <w:vAlign w:val="center"/>
          </w:tcPr>
          <w:p w14:paraId="0C2145EC" w14:textId="77777777" w:rsidR="00867C48" w:rsidRDefault="00867C48">
            <w:pPr>
              <w:jc w:val="both"/>
              <w:rPr>
                <w:rFonts w:ascii="Times New Roman" w:hAnsi="Times New Roman" w:cs="Times New Roman"/>
                <w:sz w:val="28"/>
                <w:szCs w:val="28"/>
              </w:rPr>
            </w:pPr>
          </w:p>
        </w:tc>
        <w:tc>
          <w:tcPr>
            <w:tcW w:w="0" w:type="auto"/>
            <w:vAlign w:val="center"/>
          </w:tcPr>
          <w:p w14:paraId="73841EE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(1.876)</w:t>
            </w:r>
          </w:p>
        </w:tc>
        <w:tc>
          <w:tcPr>
            <w:tcW w:w="0" w:type="auto"/>
            <w:tcBorders>
              <w:left w:val="single" w:sz="4" w:space="0" w:color="auto"/>
              <w:right w:val="single" w:sz="4" w:space="0" w:color="auto"/>
            </w:tcBorders>
            <w:vAlign w:val="center"/>
          </w:tcPr>
          <w:p w14:paraId="2EA2C8F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(1.865)</w:t>
            </w:r>
          </w:p>
        </w:tc>
        <w:tc>
          <w:tcPr>
            <w:tcW w:w="0" w:type="auto"/>
            <w:tcBorders>
              <w:right w:val="single" w:sz="4" w:space="0" w:color="auto"/>
            </w:tcBorders>
            <w:vAlign w:val="center"/>
          </w:tcPr>
          <w:p w14:paraId="3605143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(1.854)</w:t>
            </w:r>
          </w:p>
        </w:tc>
        <w:tc>
          <w:tcPr>
            <w:tcW w:w="0" w:type="auto"/>
            <w:vAlign w:val="center"/>
          </w:tcPr>
          <w:p w14:paraId="7BE60D7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(1.843)</w:t>
            </w:r>
          </w:p>
        </w:tc>
      </w:tr>
      <w:tr w:rsidR="00867C48" w14:paraId="5420AF62" w14:textId="77777777">
        <w:trPr>
          <w:tblCellSpacing w:w="15" w:type="dxa"/>
        </w:trPr>
        <w:tc>
          <w:tcPr>
            <w:tcW w:w="0" w:type="auto"/>
            <w:tcBorders>
              <w:top w:val="single" w:sz="4" w:space="0" w:color="auto"/>
              <w:right w:val="single" w:sz="4" w:space="0" w:color="auto"/>
            </w:tcBorders>
            <w:vAlign w:val="center"/>
          </w:tcPr>
          <w:p w14:paraId="6388699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 Income</w:t>
            </w:r>
          </w:p>
        </w:tc>
        <w:tc>
          <w:tcPr>
            <w:tcW w:w="0" w:type="auto"/>
            <w:tcBorders>
              <w:top w:val="single" w:sz="4" w:space="0" w:color="auto"/>
            </w:tcBorders>
            <w:vAlign w:val="center"/>
          </w:tcPr>
          <w:p w14:paraId="0347C756"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right w:val="single" w:sz="4" w:space="0" w:color="auto"/>
            </w:tcBorders>
            <w:vAlign w:val="center"/>
          </w:tcPr>
          <w:p w14:paraId="73B6DCEB" w14:textId="77777777" w:rsidR="00867C48" w:rsidRDefault="00867C48">
            <w:pPr>
              <w:jc w:val="both"/>
              <w:rPr>
                <w:rFonts w:ascii="Times New Roman" w:hAnsi="Times New Roman" w:cs="Times New Roman"/>
                <w:sz w:val="28"/>
                <w:szCs w:val="28"/>
              </w:rPr>
            </w:pPr>
          </w:p>
        </w:tc>
        <w:tc>
          <w:tcPr>
            <w:tcW w:w="0" w:type="auto"/>
            <w:tcBorders>
              <w:top w:val="single" w:sz="4" w:space="0" w:color="auto"/>
              <w:right w:val="single" w:sz="4" w:space="0" w:color="auto"/>
            </w:tcBorders>
            <w:vAlign w:val="center"/>
          </w:tcPr>
          <w:p w14:paraId="494629CB"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23BE3C6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0.234***</w:t>
            </w:r>
          </w:p>
        </w:tc>
      </w:tr>
      <w:tr w:rsidR="00867C48" w14:paraId="1140B97D" w14:textId="77777777">
        <w:trPr>
          <w:tblCellSpacing w:w="15" w:type="dxa"/>
        </w:trPr>
        <w:tc>
          <w:tcPr>
            <w:tcW w:w="0" w:type="auto"/>
            <w:tcBorders>
              <w:top w:val="single" w:sz="4" w:space="0" w:color="auto"/>
              <w:right w:val="single" w:sz="4" w:space="0" w:color="auto"/>
            </w:tcBorders>
            <w:vAlign w:val="center"/>
          </w:tcPr>
          <w:p w14:paraId="04F52CA1"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4CBDD0CA"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right w:val="single" w:sz="4" w:space="0" w:color="auto"/>
            </w:tcBorders>
            <w:vAlign w:val="center"/>
          </w:tcPr>
          <w:p w14:paraId="28FFA6FB" w14:textId="77777777" w:rsidR="00867C48" w:rsidRDefault="00867C48">
            <w:pPr>
              <w:jc w:val="both"/>
              <w:rPr>
                <w:rFonts w:ascii="Times New Roman" w:hAnsi="Times New Roman" w:cs="Times New Roman"/>
                <w:sz w:val="28"/>
                <w:szCs w:val="28"/>
              </w:rPr>
            </w:pPr>
          </w:p>
        </w:tc>
        <w:tc>
          <w:tcPr>
            <w:tcW w:w="0" w:type="auto"/>
            <w:tcBorders>
              <w:top w:val="single" w:sz="4" w:space="0" w:color="auto"/>
              <w:right w:val="single" w:sz="4" w:space="0" w:color="auto"/>
            </w:tcBorders>
            <w:vAlign w:val="center"/>
          </w:tcPr>
          <w:p w14:paraId="72B5BD9A"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4137B5A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(0.045)</w:t>
            </w:r>
          </w:p>
        </w:tc>
      </w:tr>
      <w:tr w:rsidR="00867C48" w14:paraId="2A6967D9" w14:textId="77777777">
        <w:trPr>
          <w:tblCellSpacing w:w="15" w:type="dxa"/>
        </w:trPr>
        <w:tc>
          <w:tcPr>
            <w:tcW w:w="0" w:type="auto"/>
            <w:tcBorders>
              <w:right w:val="single" w:sz="4" w:space="0" w:color="auto"/>
            </w:tcBorders>
            <w:vAlign w:val="center"/>
          </w:tcPr>
          <w:p w14:paraId="7B18A08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Country FE</w:t>
            </w:r>
          </w:p>
        </w:tc>
        <w:tc>
          <w:tcPr>
            <w:tcW w:w="0" w:type="auto"/>
            <w:vAlign w:val="center"/>
          </w:tcPr>
          <w:p w14:paraId="7AD2B2F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left w:val="single" w:sz="4" w:space="0" w:color="auto"/>
              <w:right w:val="single" w:sz="4" w:space="0" w:color="auto"/>
            </w:tcBorders>
            <w:vAlign w:val="center"/>
          </w:tcPr>
          <w:p w14:paraId="0028341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right w:val="single" w:sz="4" w:space="0" w:color="auto"/>
            </w:tcBorders>
            <w:vAlign w:val="center"/>
          </w:tcPr>
          <w:p w14:paraId="21638DD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vAlign w:val="center"/>
          </w:tcPr>
          <w:p w14:paraId="0345DE2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r>
      <w:tr w:rsidR="00867C48" w14:paraId="2584B718" w14:textId="77777777">
        <w:trPr>
          <w:tblCellSpacing w:w="15" w:type="dxa"/>
        </w:trPr>
        <w:tc>
          <w:tcPr>
            <w:tcW w:w="0" w:type="auto"/>
            <w:tcBorders>
              <w:top w:val="single" w:sz="4" w:space="0" w:color="auto"/>
              <w:right w:val="single" w:sz="4" w:space="0" w:color="auto"/>
            </w:tcBorders>
            <w:vAlign w:val="center"/>
          </w:tcPr>
          <w:p w14:paraId="28C1C13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Time FE</w:t>
            </w:r>
          </w:p>
        </w:tc>
        <w:tc>
          <w:tcPr>
            <w:tcW w:w="0" w:type="auto"/>
            <w:tcBorders>
              <w:top w:val="single" w:sz="4" w:space="0" w:color="auto"/>
            </w:tcBorders>
            <w:vAlign w:val="center"/>
          </w:tcPr>
          <w:p w14:paraId="2C1DE2C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sz="4" w:space="0" w:color="auto"/>
              <w:left w:val="single" w:sz="4" w:space="0" w:color="auto"/>
              <w:right w:val="single" w:sz="4" w:space="0" w:color="auto"/>
            </w:tcBorders>
            <w:vAlign w:val="center"/>
          </w:tcPr>
          <w:p w14:paraId="11919B9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sz="4" w:space="0" w:color="auto"/>
              <w:right w:val="single" w:sz="4" w:space="0" w:color="auto"/>
            </w:tcBorders>
            <w:vAlign w:val="center"/>
          </w:tcPr>
          <w:p w14:paraId="1A0A217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sz="4" w:space="0" w:color="auto"/>
            </w:tcBorders>
            <w:vAlign w:val="center"/>
          </w:tcPr>
          <w:p w14:paraId="11B345A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r>
      <w:tr w:rsidR="00867C48" w14:paraId="75D135A6" w14:textId="77777777">
        <w:trPr>
          <w:tblCellSpacing w:w="15" w:type="dxa"/>
        </w:trPr>
        <w:tc>
          <w:tcPr>
            <w:tcW w:w="0" w:type="auto"/>
            <w:tcBorders>
              <w:top w:val="single" w:sz="4" w:space="0" w:color="auto"/>
              <w:bottom w:val="single" w:sz="4" w:space="0" w:color="auto"/>
              <w:right w:val="single" w:sz="4" w:space="0" w:color="auto"/>
            </w:tcBorders>
            <w:vAlign w:val="center"/>
          </w:tcPr>
          <w:p w14:paraId="6F70E4D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R²</w:t>
            </w:r>
          </w:p>
        </w:tc>
        <w:tc>
          <w:tcPr>
            <w:tcW w:w="0" w:type="auto"/>
            <w:tcBorders>
              <w:top w:val="single" w:sz="4" w:space="0" w:color="auto"/>
              <w:bottom w:val="single" w:sz="4" w:space="0" w:color="auto"/>
            </w:tcBorders>
            <w:vAlign w:val="center"/>
          </w:tcPr>
          <w:p w14:paraId="5908E79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0.612</w:t>
            </w:r>
          </w:p>
        </w:tc>
        <w:tc>
          <w:tcPr>
            <w:tcW w:w="0" w:type="auto"/>
            <w:tcBorders>
              <w:top w:val="single" w:sz="4" w:space="0" w:color="auto"/>
              <w:left w:val="single" w:sz="4" w:space="0" w:color="auto"/>
              <w:bottom w:val="single" w:sz="4" w:space="0" w:color="auto"/>
              <w:right w:val="single" w:sz="4" w:space="0" w:color="auto"/>
            </w:tcBorders>
            <w:vAlign w:val="center"/>
          </w:tcPr>
          <w:p w14:paraId="45AAA9F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0.627</w:t>
            </w:r>
          </w:p>
        </w:tc>
        <w:tc>
          <w:tcPr>
            <w:tcW w:w="0" w:type="auto"/>
            <w:tcBorders>
              <w:top w:val="single" w:sz="4" w:space="0" w:color="auto"/>
              <w:bottom w:val="single" w:sz="4" w:space="0" w:color="auto"/>
              <w:right w:val="single" w:sz="4" w:space="0" w:color="auto"/>
            </w:tcBorders>
            <w:vAlign w:val="center"/>
          </w:tcPr>
          <w:p w14:paraId="3F47FF9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0.641</w:t>
            </w:r>
          </w:p>
        </w:tc>
        <w:tc>
          <w:tcPr>
            <w:tcW w:w="0" w:type="auto"/>
            <w:tcBorders>
              <w:top w:val="single" w:sz="4" w:space="0" w:color="auto"/>
              <w:bottom w:val="single" w:sz="4" w:space="0" w:color="auto"/>
            </w:tcBorders>
            <w:vAlign w:val="center"/>
          </w:tcPr>
          <w:p w14:paraId="4826066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0.653</w:t>
            </w:r>
          </w:p>
        </w:tc>
      </w:tr>
      <w:tr w:rsidR="00867C48" w14:paraId="5242BDBD" w14:textId="77777777">
        <w:trPr>
          <w:tblCellSpacing w:w="15" w:type="dxa"/>
        </w:trPr>
        <w:tc>
          <w:tcPr>
            <w:tcW w:w="0" w:type="auto"/>
            <w:tcBorders>
              <w:right w:val="single" w:sz="4" w:space="0" w:color="auto"/>
            </w:tcBorders>
            <w:vAlign w:val="center"/>
          </w:tcPr>
          <w:p w14:paraId="7604080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N</w:t>
            </w:r>
          </w:p>
        </w:tc>
        <w:tc>
          <w:tcPr>
            <w:tcW w:w="0" w:type="auto"/>
            <w:vAlign w:val="center"/>
          </w:tcPr>
          <w:p w14:paraId="13B4F5F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c>
          <w:tcPr>
            <w:tcW w:w="0" w:type="auto"/>
            <w:tcBorders>
              <w:left w:val="single" w:sz="4" w:space="0" w:color="auto"/>
              <w:right w:val="single" w:sz="4" w:space="0" w:color="auto"/>
            </w:tcBorders>
            <w:vAlign w:val="center"/>
          </w:tcPr>
          <w:p w14:paraId="204C131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c>
          <w:tcPr>
            <w:tcW w:w="0" w:type="auto"/>
            <w:tcBorders>
              <w:right w:val="single" w:sz="4" w:space="0" w:color="auto"/>
            </w:tcBorders>
            <w:vAlign w:val="center"/>
          </w:tcPr>
          <w:p w14:paraId="218437F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c>
          <w:tcPr>
            <w:tcW w:w="0" w:type="auto"/>
            <w:vAlign w:val="center"/>
          </w:tcPr>
          <w:p w14:paraId="6863A87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r>
    </w:tbl>
    <w:p w14:paraId="6575D3B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Note: This is a standard error in parentheses; *** p &lt; 0.001.</w:t>
      </w:r>
    </w:p>
    <w:p w14:paraId="7447644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Results of the model 1 indicate that inflation level has a great negative impact on total consumption (β= -12.847, p &lt; 0.001), which confirms H1. Model 2 indicates that inflation volatility exhibits independent negative effect </w:t>
      </w:r>
      <w:proofErr w:type="gramStart"/>
      <w:r>
        <w:rPr>
          <w:rFonts w:ascii="Times New Roman" w:hAnsi="Times New Roman" w:cs="Times New Roman"/>
          <w:sz w:val="28"/>
          <w:szCs w:val="28"/>
        </w:rPr>
        <w:t>( β</w:t>
      </w:r>
      <w:proofErr w:type="gramEnd"/>
      <w:r>
        <w:rPr>
          <w:rFonts w:ascii="Times New Roman" w:hAnsi="Times New Roman" w:cs="Times New Roman"/>
          <w:sz w:val="28"/>
          <w:szCs w:val="28"/>
        </w:rPr>
        <w:t xml:space="preserve">= -8.456, p &lt; 0.001), which proves H3. H4 is supported by Model 3, which indicates that inflation expectations have strong negative effects (β = -4.567, p </w:t>
      </w:r>
      <w:proofErr w:type="gramStart"/>
      <w:r>
        <w:rPr>
          <w:rFonts w:ascii="Times New Roman" w:hAnsi="Times New Roman" w:cs="Times New Roman"/>
          <w:sz w:val="28"/>
          <w:szCs w:val="28"/>
        </w:rPr>
        <w:t>&lt;  0.001</w:t>
      </w:r>
      <w:proofErr w:type="gramEnd"/>
      <w:r>
        <w:rPr>
          <w:rFonts w:ascii="Times New Roman" w:hAnsi="Times New Roman" w:cs="Times New Roman"/>
          <w:sz w:val="28"/>
          <w:szCs w:val="28"/>
        </w:rPr>
        <w:t>). A positive relationship term between inflation and income in model 4 (β= 0.234, p &lt; 0.001) shows that inflation negatively affects higher income, so that H1a is supported.</w:t>
      </w:r>
    </w:p>
    <w:p w14:paraId="71DEC0FF" w14:textId="77777777" w:rsidR="00867C48" w:rsidRDefault="00DB682E">
      <w:pPr>
        <w:jc w:val="both"/>
        <w:rPr>
          <w:rFonts w:ascii="Times New Roman" w:hAnsi="Times New Roman" w:cs="Times New Roman"/>
          <w:b/>
          <w:bCs/>
          <w:sz w:val="28"/>
          <w:szCs w:val="28"/>
        </w:rPr>
      </w:pPr>
      <w:r>
        <w:rPr>
          <w:rFonts w:ascii="Times New Roman" w:hAnsi="Times New Roman" w:cs="Times New Roman"/>
          <w:sz w:val="28"/>
          <w:szCs w:val="28"/>
        </w:rPr>
        <w:lastRenderedPageBreak/>
        <w:t xml:space="preserve">4.4. </w:t>
      </w:r>
      <w:r>
        <w:rPr>
          <w:rFonts w:ascii="Times New Roman" w:hAnsi="Times New Roman" w:cs="Times New Roman"/>
          <w:b/>
          <w:bCs/>
          <w:sz w:val="28"/>
          <w:szCs w:val="28"/>
        </w:rPr>
        <w:t>Income Heterogeneity Analysis.</w:t>
      </w:r>
    </w:p>
    <w:p w14:paraId="099EE25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Table 6 gives the results in terms of income quartile, which shows systematic patterns that are in line with varying inflation vulnerability.</w:t>
      </w:r>
    </w:p>
    <w:p w14:paraId="2F5CCB4A"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Table 6. Effects of inflation by Income Quartile.</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576"/>
        <w:gridCol w:w="1540"/>
        <w:gridCol w:w="1344"/>
        <w:gridCol w:w="1224"/>
        <w:gridCol w:w="1618"/>
      </w:tblGrid>
      <w:tr w:rsidR="00867C48" w14:paraId="30F47145" w14:textId="77777777">
        <w:trPr>
          <w:tblHeader/>
          <w:tblCellSpacing w:w="15" w:type="dxa"/>
        </w:trPr>
        <w:tc>
          <w:tcPr>
            <w:tcW w:w="0" w:type="auto"/>
            <w:tcBorders>
              <w:bottom w:val="single" w:sz="4" w:space="0" w:color="auto"/>
              <w:right w:val="single" w:sz="4" w:space="0" w:color="auto"/>
            </w:tcBorders>
            <w:vAlign w:val="center"/>
          </w:tcPr>
          <w:p w14:paraId="15EFA084"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Variable</w:t>
            </w:r>
          </w:p>
        </w:tc>
        <w:tc>
          <w:tcPr>
            <w:tcW w:w="0" w:type="auto"/>
            <w:tcBorders>
              <w:bottom w:val="single" w:sz="4" w:space="0" w:color="auto"/>
              <w:right w:val="single" w:sz="4" w:space="0" w:color="auto"/>
            </w:tcBorders>
            <w:vAlign w:val="center"/>
          </w:tcPr>
          <w:p w14:paraId="24ED9822"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Q1 (Lowest)</w:t>
            </w:r>
          </w:p>
        </w:tc>
        <w:tc>
          <w:tcPr>
            <w:tcW w:w="0" w:type="auto"/>
            <w:tcBorders>
              <w:bottom w:val="single" w:sz="4" w:space="0" w:color="auto"/>
            </w:tcBorders>
            <w:vAlign w:val="center"/>
          </w:tcPr>
          <w:p w14:paraId="49F22253"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Q2</w:t>
            </w:r>
          </w:p>
        </w:tc>
        <w:tc>
          <w:tcPr>
            <w:tcW w:w="0" w:type="auto"/>
            <w:tcBorders>
              <w:left w:val="single" w:sz="4" w:space="0" w:color="auto"/>
              <w:bottom w:val="single" w:sz="4" w:space="0" w:color="auto"/>
              <w:right w:val="single" w:sz="4" w:space="0" w:color="auto"/>
            </w:tcBorders>
            <w:vAlign w:val="center"/>
          </w:tcPr>
          <w:p w14:paraId="691B990D"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Q3</w:t>
            </w:r>
          </w:p>
        </w:tc>
        <w:tc>
          <w:tcPr>
            <w:tcW w:w="0" w:type="auto"/>
            <w:tcBorders>
              <w:bottom w:val="single" w:sz="4" w:space="0" w:color="auto"/>
            </w:tcBorders>
            <w:vAlign w:val="center"/>
          </w:tcPr>
          <w:p w14:paraId="62CB6BD3"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Q4 (Highest)</w:t>
            </w:r>
          </w:p>
        </w:tc>
      </w:tr>
      <w:tr w:rsidR="00867C48" w14:paraId="3B1E28AF" w14:textId="77777777">
        <w:trPr>
          <w:tblCellSpacing w:w="15" w:type="dxa"/>
        </w:trPr>
        <w:tc>
          <w:tcPr>
            <w:tcW w:w="0" w:type="auto"/>
            <w:tcBorders>
              <w:right w:val="single" w:sz="4" w:space="0" w:color="auto"/>
            </w:tcBorders>
            <w:vAlign w:val="center"/>
          </w:tcPr>
          <w:p w14:paraId="2CAA21F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Level</w:t>
            </w:r>
          </w:p>
        </w:tc>
        <w:tc>
          <w:tcPr>
            <w:tcW w:w="0" w:type="auto"/>
            <w:tcBorders>
              <w:right w:val="single" w:sz="4" w:space="0" w:color="auto"/>
            </w:tcBorders>
            <w:vAlign w:val="center"/>
          </w:tcPr>
          <w:p w14:paraId="15E58F3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-16.234***</w:t>
            </w:r>
          </w:p>
        </w:tc>
        <w:tc>
          <w:tcPr>
            <w:tcW w:w="0" w:type="auto"/>
            <w:vAlign w:val="center"/>
          </w:tcPr>
          <w:p w14:paraId="22B326D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-12.567***</w:t>
            </w:r>
          </w:p>
        </w:tc>
        <w:tc>
          <w:tcPr>
            <w:tcW w:w="0" w:type="auto"/>
            <w:tcBorders>
              <w:left w:val="single" w:sz="4" w:space="0" w:color="auto"/>
              <w:right w:val="single" w:sz="4" w:space="0" w:color="auto"/>
            </w:tcBorders>
            <w:vAlign w:val="center"/>
          </w:tcPr>
          <w:p w14:paraId="4DE4D58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-9.834***</w:t>
            </w:r>
          </w:p>
        </w:tc>
        <w:tc>
          <w:tcPr>
            <w:tcW w:w="0" w:type="auto"/>
            <w:vAlign w:val="center"/>
          </w:tcPr>
          <w:p w14:paraId="5EDF647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-5.678***</w:t>
            </w:r>
          </w:p>
        </w:tc>
      </w:tr>
      <w:tr w:rsidR="00867C48" w14:paraId="1F4AC28B" w14:textId="77777777">
        <w:trPr>
          <w:tblCellSpacing w:w="15" w:type="dxa"/>
        </w:trPr>
        <w:tc>
          <w:tcPr>
            <w:tcW w:w="0" w:type="auto"/>
            <w:tcBorders>
              <w:top w:val="single" w:sz="4" w:space="0" w:color="auto"/>
              <w:right w:val="single" w:sz="4" w:space="0" w:color="auto"/>
            </w:tcBorders>
            <w:vAlign w:val="center"/>
          </w:tcPr>
          <w:p w14:paraId="0F0B9A4B" w14:textId="77777777" w:rsidR="00867C48" w:rsidRDefault="00867C48">
            <w:pPr>
              <w:jc w:val="both"/>
              <w:rPr>
                <w:rFonts w:ascii="Times New Roman" w:hAnsi="Times New Roman" w:cs="Times New Roman"/>
                <w:sz w:val="28"/>
                <w:szCs w:val="28"/>
              </w:rPr>
            </w:pPr>
          </w:p>
        </w:tc>
        <w:tc>
          <w:tcPr>
            <w:tcW w:w="0" w:type="auto"/>
            <w:tcBorders>
              <w:top w:val="single" w:sz="4" w:space="0" w:color="auto"/>
              <w:right w:val="single" w:sz="4" w:space="0" w:color="auto"/>
            </w:tcBorders>
            <w:vAlign w:val="center"/>
          </w:tcPr>
          <w:p w14:paraId="4B2AE51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(1.987)</w:t>
            </w:r>
          </w:p>
        </w:tc>
        <w:tc>
          <w:tcPr>
            <w:tcW w:w="0" w:type="auto"/>
            <w:tcBorders>
              <w:top w:val="single" w:sz="4" w:space="0" w:color="auto"/>
            </w:tcBorders>
            <w:vAlign w:val="center"/>
          </w:tcPr>
          <w:p w14:paraId="47A4A0B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(1.765)</w:t>
            </w:r>
          </w:p>
        </w:tc>
        <w:tc>
          <w:tcPr>
            <w:tcW w:w="0" w:type="auto"/>
            <w:tcBorders>
              <w:top w:val="single" w:sz="4" w:space="0" w:color="auto"/>
              <w:left w:val="single" w:sz="4" w:space="0" w:color="auto"/>
              <w:right w:val="single" w:sz="4" w:space="0" w:color="auto"/>
            </w:tcBorders>
            <w:vAlign w:val="center"/>
          </w:tcPr>
          <w:p w14:paraId="11B761A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(1.543)</w:t>
            </w:r>
          </w:p>
        </w:tc>
        <w:tc>
          <w:tcPr>
            <w:tcW w:w="0" w:type="auto"/>
            <w:tcBorders>
              <w:top w:val="single" w:sz="4" w:space="0" w:color="auto"/>
            </w:tcBorders>
            <w:vAlign w:val="center"/>
          </w:tcPr>
          <w:p w14:paraId="432937B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(1.234)</w:t>
            </w:r>
          </w:p>
        </w:tc>
      </w:tr>
      <w:tr w:rsidR="00867C48" w14:paraId="29B303EA" w14:textId="77777777">
        <w:trPr>
          <w:tblCellSpacing w:w="15" w:type="dxa"/>
        </w:trPr>
        <w:tc>
          <w:tcPr>
            <w:tcW w:w="0" w:type="auto"/>
            <w:tcBorders>
              <w:top w:val="single" w:sz="4" w:space="0" w:color="auto"/>
              <w:right w:val="single" w:sz="4" w:space="0" w:color="auto"/>
            </w:tcBorders>
            <w:vAlign w:val="center"/>
          </w:tcPr>
          <w:p w14:paraId="1216134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Volatility</w:t>
            </w:r>
          </w:p>
        </w:tc>
        <w:tc>
          <w:tcPr>
            <w:tcW w:w="0" w:type="auto"/>
            <w:tcBorders>
              <w:top w:val="single" w:sz="4" w:space="0" w:color="auto"/>
              <w:right w:val="single" w:sz="4" w:space="0" w:color="auto"/>
            </w:tcBorders>
            <w:vAlign w:val="center"/>
          </w:tcPr>
          <w:p w14:paraId="73EE814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-11.456***</w:t>
            </w:r>
          </w:p>
        </w:tc>
        <w:tc>
          <w:tcPr>
            <w:tcW w:w="0" w:type="auto"/>
            <w:tcBorders>
              <w:top w:val="single" w:sz="4" w:space="0" w:color="auto"/>
            </w:tcBorders>
            <w:vAlign w:val="center"/>
          </w:tcPr>
          <w:p w14:paraId="1FE17B2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-8.234***</w:t>
            </w:r>
          </w:p>
        </w:tc>
        <w:tc>
          <w:tcPr>
            <w:tcW w:w="0" w:type="auto"/>
            <w:tcBorders>
              <w:top w:val="single" w:sz="4" w:space="0" w:color="auto"/>
              <w:left w:val="single" w:sz="4" w:space="0" w:color="auto"/>
              <w:right w:val="single" w:sz="4" w:space="0" w:color="auto"/>
            </w:tcBorders>
            <w:vAlign w:val="center"/>
          </w:tcPr>
          <w:p w14:paraId="283D2C4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-6.123***</w:t>
            </w:r>
          </w:p>
        </w:tc>
        <w:tc>
          <w:tcPr>
            <w:tcW w:w="0" w:type="auto"/>
            <w:tcBorders>
              <w:top w:val="single" w:sz="4" w:space="0" w:color="auto"/>
            </w:tcBorders>
            <w:vAlign w:val="center"/>
          </w:tcPr>
          <w:p w14:paraId="4DD9703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-3.456***</w:t>
            </w:r>
          </w:p>
        </w:tc>
      </w:tr>
      <w:tr w:rsidR="00867C48" w14:paraId="3FBF27A1" w14:textId="77777777">
        <w:trPr>
          <w:tblCellSpacing w:w="15" w:type="dxa"/>
        </w:trPr>
        <w:tc>
          <w:tcPr>
            <w:tcW w:w="0" w:type="auto"/>
            <w:tcBorders>
              <w:top w:val="single" w:sz="4" w:space="0" w:color="auto"/>
              <w:right w:val="single" w:sz="4" w:space="0" w:color="auto"/>
            </w:tcBorders>
            <w:vAlign w:val="center"/>
          </w:tcPr>
          <w:p w14:paraId="53A9ED3E" w14:textId="77777777" w:rsidR="00867C48" w:rsidRDefault="00867C48">
            <w:pPr>
              <w:jc w:val="both"/>
              <w:rPr>
                <w:rFonts w:ascii="Times New Roman" w:hAnsi="Times New Roman" w:cs="Times New Roman"/>
                <w:sz w:val="28"/>
                <w:szCs w:val="28"/>
              </w:rPr>
            </w:pPr>
          </w:p>
        </w:tc>
        <w:tc>
          <w:tcPr>
            <w:tcW w:w="0" w:type="auto"/>
            <w:tcBorders>
              <w:top w:val="single" w:sz="4" w:space="0" w:color="auto"/>
              <w:right w:val="single" w:sz="4" w:space="0" w:color="auto"/>
            </w:tcBorders>
            <w:vAlign w:val="center"/>
          </w:tcPr>
          <w:p w14:paraId="38FF371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(2.123)</w:t>
            </w:r>
          </w:p>
        </w:tc>
        <w:tc>
          <w:tcPr>
            <w:tcW w:w="0" w:type="auto"/>
            <w:tcBorders>
              <w:top w:val="single" w:sz="4" w:space="0" w:color="auto"/>
            </w:tcBorders>
            <w:vAlign w:val="center"/>
          </w:tcPr>
          <w:p w14:paraId="31F0755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(1.876)</w:t>
            </w:r>
          </w:p>
        </w:tc>
        <w:tc>
          <w:tcPr>
            <w:tcW w:w="0" w:type="auto"/>
            <w:tcBorders>
              <w:top w:val="single" w:sz="4" w:space="0" w:color="auto"/>
              <w:left w:val="single" w:sz="4" w:space="0" w:color="auto"/>
              <w:right w:val="single" w:sz="4" w:space="0" w:color="auto"/>
            </w:tcBorders>
            <w:vAlign w:val="center"/>
          </w:tcPr>
          <w:p w14:paraId="70D1A51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(1.654)</w:t>
            </w:r>
          </w:p>
        </w:tc>
        <w:tc>
          <w:tcPr>
            <w:tcW w:w="0" w:type="auto"/>
            <w:tcBorders>
              <w:top w:val="single" w:sz="4" w:space="0" w:color="auto"/>
            </w:tcBorders>
            <w:vAlign w:val="center"/>
          </w:tcPr>
          <w:p w14:paraId="35B6C56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(1.345)</w:t>
            </w:r>
          </w:p>
        </w:tc>
      </w:tr>
      <w:tr w:rsidR="00867C48" w14:paraId="11F18878" w14:textId="77777777">
        <w:trPr>
          <w:tblCellSpacing w:w="15" w:type="dxa"/>
        </w:trPr>
        <w:tc>
          <w:tcPr>
            <w:tcW w:w="0" w:type="auto"/>
            <w:tcBorders>
              <w:top w:val="single" w:sz="4" w:space="0" w:color="auto"/>
              <w:bottom w:val="single" w:sz="4" w:space="0" w:color="auto"/>
              <w:right w:val="single" w:sz="4" w:space="0" w:color="auto"/>
            </w:tcBorders>
            <w:vAlign w:val="center"/>
          </w:tcPr>
          <w:p w14:paraId="23601BF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Expectations</w:t>
            </w:r>
          </w:p>
        </w:tc>
        <w:tc>
          <w:tcPr>
            <w:tcW w:w="0" w:type="auto"/>
            <w:tcBorders>
              <w:top w:val="single" w:sz="4" w:space="0" w:color="auto"/>
              <w:bottom w:val="single" w:sz="4" w:space="0" w:color="auto"/>
              <w:right w:val="single" w:sz="4" w:space="0" w:color="auto"/>
            </w:tcBorders>
            <w:vAlign w:val="center"/>
          </w:tcPr>
          <w:p w14:paraId="391D895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-6.789***</w:t>
            </w:r>
          </w:p>
        </w:tc>
        <w:tc>
          <w:tcPr>
            <w:tcW w:w="0" w:type="auto"/>
            <w:tcBorders>
              <w:top w:val="single" w:sz="4" w:space="0" w:color="auto"/>
              <w:bottom w:val="single" w:sz="4" w:space="0" w:color="auto"/>
            </w:tcBorders>
            <w:vAlign w:val="center"/>
          </w:tcPr>
          <w:p w14:paraId="3D2B2B7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-4.567***</w:t>
            </w:r>
          </w:p>
        </w:tc>
        <w:tc>
          <w:tcPr>
            <w:tcW w:w="0" w:type="auto"/>
            <w:tcBorders>
              <w:top w:val="single" w:sz="4" w:space="0" w:color="auto"/>
              <w:left w:val="single" w:sz="4" w:space="0" w:color="auto"/>
              <w:bottom w:val="single" w:sz="4" w:space="0" w:color="auto"/>
              <w:right w:val="single" w:sz="4" w:space="0" w:color="auto"/>
            </w:tcBorders>
            <w:vAlign w:val="center"/>
          </w:tcPr>
          <w:p w14:paraId="3C306CE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-3.234***</w:t>
            </w:r>
          </w:p>
        </w:tc>
        <w:tc>
          <w:tcPr>
            <w:tcW w:w="0" w:type="auto"/>
            <w:tcBorders>
              <w:top w:val="single" w:sz="4" w:space="0" w:color="auto"/>
              <w:bottom w:val="single" w:sz="4" w:space="0" w:color="auto"/>
            </w:tcBorders>
            <w:vAlign w:val="center"/>
          </w:tcPr>
          <w:p w14:paraId="28CE6B2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-2.123**</w:t>
            </w:r>
          </w:p>
        </w:tc>
      </w:tr>
      <w:tr w:rsidR="00867C48" w14:paraId="54549009" w14:textId="77777777">
        <w:trPr>
          <w:tblCellSpacing w:w="15" w:type="dxa"/>
        </w:trPr>
        <w:tc>
          <w:tcPr>
            <w:tcW w:w="0" w:type="auto"/>
            <w:tcBorders>
              <w:right w:val="single" w:sz="4" w:space="0" w:color="auto"/>
            </w:tcBorders>
            <w:vAlign w:val="center"/>
          </w:tcPr>
          <w:p w14:paraId="7A0D1A23" w14:textId="77777777" w:rsidR="00867C48" w:rsidRDefault="00867C48">
            <w:pPr>
              <w:jc w:val="both"/>
              <w:rPr>
                <w:rFonts w:ascii="Times New Roman" w:hAnsi="Times New Roman" w:cs="Times New Roman"/>
                <w:sz w:val="28"/>
                <w:szCs w:val="28"/>
              </w:rPr>
            </w:pPr>
          </w:p>
        </w:tc>
        <w:tc>
          <w:tcPr>
            <w:tcW w:w="0" w:type="auto"/>
            <w:tcBorders>
              <w:right w:val="single" w:sz="4" w:space="0" w:color="auto"/>
            </w:tcBorders>
            <w:vAlign w:val="center"/>
          </w:tcPr>
          <w:p w14:paraId="63B0B9E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(1.234)</w:t>
            </w:r>
          </w:p>
        </w:tc>
        <w:tc>
          <w:tcPr>
            <w:tcW w:w="0" w:type="auto"/>
            <w:vAlign w:val="center"/>
          </w:tcPr>
          <w:p w14:paraId="0DD8E99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(1.087)</w:t>
            </w:r>
          </w:p>
        </w:tc>
        <w:tc>
          <w:tcPr>
            <w:tcW w:w="0" w:type="auto"/>
            <w:tcBorders>
              <w:left w:val="single" w:sz="4" w:space="0" w:color="auto"/>
              <w:right w:val="single" w:sz="4" w:space="0" w:color="auto"/>
            </w:tcBorders>
            <w:vAlign w:val="center"/>
          </w:tcPr>
          <w:p w14:paraId="5586772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(0.987)</w:t>
            </w:r>
          </w:p>
        </w:tc>
        <w:tc>
          <w:tcPr>
            <w:tcW w:w="0" w:type="auto"/>
            <w:vAlign w:val="center"/>
          </w:tcPr>
          <w:p w14:paraId="22954A6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(0.876)</w:t>
            </w:r>
          </w:p>
        </w:tc>
      </w:tr>
      <w:tr w:rsidR="00867C48" w14:paraId="04807171" w14:textId="77777777">
        <w:trPr>
          <w:tblCellSpacing w:w="15" w:type="dxa"/>
        </w:trPr>
        <w:tc>
          <w:tcPr>
            <w:tcW w:w="0" w:type="auto"/>
            <w:tcBorders>
              <w:right w:val="single" w:sz="4" w:space="0" w:color="auto"/>
            </w:tcBorders>
            <w:vAlign w:val="center"/>
          </w:tcPr>
          <w:p w14:paraId="4B2686B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Controls</w:t>
            </w:r>
          </w:p>
        </w:tc>
        <w:tc>
          <w:tcPr>
            <w:tcW w:w="0" w:type="auto"/>
            <w:vAlign w:val="center"/>
          </w:tcPr>
          <w:p w14:paraId="200A94A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left w:val="single" w:sz="4" w:space="0" w:color="auto"/>
              <w:right w:val="single" w:sz="4" w:space="0" w:color="auto"/>
            </w:tcBorders>
            <w:vAlign w:val="center"/>
          </w:tcPr>
          <w:p w14:paraId="50F5049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right w:val="single" w:sz="4" w:space="0" w:color="auto"/>
            </w:tcBorders>
            <w:vAlign w:val="center"/>
          </w:tcPr>
          <w:p w14:paraId="62BEB4E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vAlign w:val="center"/>
          </w:tcPr>
          <w:p w14:paraId="492DFE4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r>
      <w:tr w:rsidR="00867C48" w14:paraId="0A9859A1" w14:textId="77777777">
        <w:trPr>
          <w:tblCellSpacing w:w="15" w:type="dxa"/>
        </w:trPr>
        <w:tc>
          <w:tcPr>
            <w:tcW w:w="0" w:type="auto"/>
            <w:tcBorders>
              <w:top w:val="single" w:sz="4" w:space="0" w:color="auto"/>
              <w:right w:val="single" w:sz="4" w:space="0" w:color="auto"/>
            </w:tcBorders>
            <w:vAlign w:val="center"/>
          </w:tcPr>
          <w:p w14:paraId="4E8C9D6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Country/Time FE</w:t>
            </w:r>
          </w:p>
        </w:tc>
        <w:tc>
          <w:tcPr>
            <w:tcW w:w="0" w:type="auto"/>
            <w:tcBorders>
              <w:top w:val="single" w:sz="4" w:space="0" w:color="auto"/>
            </w:tcBorders>
            <w:vAlign w:val="center"/>
          </w:tcPr>
          <w:p w14:paraId="037EFF0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sz="4" w:space="0" w:color="auto"/>
              <w:left w:val="single" w:sz="4" w:space="0" w:color="auto"/>
              <w:right w:val="single" w:sz="4" w:space="0" w:color="auto"/>
            </w:tcBorders>
            <w:vAlign w:val="center"/>
          </w:tcPr>
          <w:p w14:paraId="3A09EF5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sz="4" w:space="0" w:color="auto"/>
              <w:right w:val="single" w:sz="4" w:space="0" w:color="auto"/>
            </w:tcBorders>
            <w:vAlign w:val="center"/>
          </w:tcPr>
          <w:p w14:paraId="2A2F502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sz="4" w:space="0" w:color="auto"/>
            </w:tcBorders>
            <w:vAlign w:val="center"/>
          </w:tcPr>
          <w:p w14:paraId="7423559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r>
      <w:tr w:rsidR="00867C48" w14:paraId="0C496816" w14:textId="77777777">
        <w:trPr>
          <w:tblCellSpacing w:w="15" w:type="dxa"/>
        </w:trPr>
        <w:tc>
          <w:tcPr>
            <w:tcW w:w="0" w:type="auto"/>
            <w:tcBorders>
              <w:top w:val="single" w:sz="4" w:space="0" w:color="auto"/>
              <w:bottom w:val="single" w:sz="4" w:space="0" w:color="auto"/>
              <w:right w:val="single" w:sz="4" w:space="0" w:color="auto"/>
            </w:tcBorders>
            <w:vAlign w:val="center"/>
          </w:tcPr>
          <w:p w14:paraId="11B3370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R²</w:t>
            </w:r>
          </w:p>
        </w:tc>
        <w:tc>
          <w:tcPr>
            <w:tcW w:w="0" w:type="auto"/>
            <w:tcBorders>
              <w:top w:val="single" w:sz="4" w:space="0" w:color="auto"/>
              <w:bottom w:val="single" w:sz="4" w:space="0" w:color="auto"/>
            </w:tcBorders>
            <w:vAlign w:val="center"/>
          </w:tcPr>
          <w:p w14:paraId="2353C51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0.487</w:t>
            </w:r>
          </w:p>
        </w:tc>
        <w:tc>
          <w:tcPr>
            <w:tcW w:w="0" w:type="auto"/>
            <w:tcBorders>
              <w:top w:val="single" w:sz="4" w:space="0" w:color="auto"/>
              <w:left w:val="single" w:sz="4" w:space="0" w:color="auto"/>
              <w:bottom w:val="single" w:sz="4" w:space="0" w:color="auto"/>
              <w:right w:val="single" w:sz="4" w:space="0" w:color="auto"/>
            </w:tcBorders>
            <w:vAlign w:val="center"/>
          </w:tcPr>
          <w:p w14:paraId="5FBCD54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0.524</w:t>
            </w:r>
          </w:p>
        </w:tc>
        <w:tc>
          <w:tcPr>
            <w:tcW w:w="0" w:type="auto"/>
            <w:tcBorders>
              <w:top w:val="single" w:sz="4" w:space="0" w:color="auto"/>
              <w:bottom w:val="single" w:sz="4" w:space="0" w:color="auto"/>
              <w:right w:val="single" w:sz="4" w:space="0" w:color="auto"/>
            </w:tcBorders>
            <w:vAlign w:val="center"/>
          </w:tcPr>
          <w:p w14:paraId="6A4DE68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0.568</w:t>
            </w:r>
          </w:p>
        </w:tc>
        <w:tc>
          <w:tcPr>
            <w:tcW w:w="0" w:type="auto"/>
            <w:tcBorders>
              <w:top w:val="single" w:sz="4" w:space="0" w:color="auto"/>
              <w:bottom w:val="single" w:sz="4" w:space="0" w:color="auto"/>
            </w:tcBorders>
            <w:vAlign w:val="center"/>
          </w:tcPr>
          <w:p w14:paraId="49924AB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0.612</w:t>
            </w:r>
          </w:p>
        </w:tc>
      </w:tr>
      <w:tr w:rsidR="00867C48" w14:paraId="404F5BB3" w14:textId="77777777">
        <w:trPr>
          <w:tblCellSpacing w:w="15" w:type="dxa"/>
        </w:trPr>
        <w:tc>
          <w:tcPr>
            <w:tcW w:w="0" w:type="auto"/>
            <w:tcBorders>
              <w:right w:val="single" w:sz="4" w:space="0" w:color="auto"/>
            </w:tcBorders>
            <w:vAlign w:val="center"/>
          </w:tcPr>
          <w:p w14:paraId="772AD56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N</w:t>
            </w:r>
          </w:p>
        </w:tc>
        <w:tc>
          <w:tcPr>
            <w:tcW w:w="0" w:type="auto"/>
            <w:vAlign w:val="center"/>
          </w:tcPr>
          <w:p w14:paraId="4149C03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11,963</w:t>
            </w:r>
          </w:p>
        </w:tc>
        <w:tc>
          <w:tcPr>
            <w:tcW w:w="0" w:type="auto"/>
            <w:tcBorders>
              <w:left w:val="single" w:sz="4" w:space="0" w:color="auto"/>
              <w:right w:val="single" w:sz="4" w:space="0" w:color="auto"/>
            </w:tcBorders>
            <w:vAlign w:val="center"/>
          </w:tcPr>
          <w:p w14:paraId="455FB1C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11,963</w:t>
            </w:r>
          </w:p>
        </w:tc>
        <w:tc>
          <w:tcPr>
            <w:tcW w:w="0" w:type="auto"/>
            <w:tcBorders>
              <w:right w:val="single" w:sz="4" w:space="0" w:color="auto"/>
            </w:tcBorders>
            <w:vAlign w:val="center"/>
          </w:tcPr>
          <w:p w14:paraId="033326A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11,963</w:t>
            </w:r>
          </w:p>
        </w:tc>
        <w:tc>
          <w:tcPr>
            <w:tcW w:w="0" w:type="auto"/>
            <w:vAlign w:val="center"/>
          </w:tcPr>
          <w:p w14:paraId="5C5EEA4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11,961</w:t>
            </w:r>
          </w:p>
        </w:tc>
      </w:tr>
    </w:tbl>
    <w:p w14:paraId="3F7DB6B2" w14:textId="77777777" w:rsidR="00867C48" w:rsidRDefault="00DB682E">
      <w:pPr>
        <w:jc w:val="both"/>
        <w:rPr>
          <w:rFonts w:ascii="Times New Roman" w:hAnsi="Times New Roman" w:cs="Times New Roman"/>
          <w:sz w:val="28"/>
          <w:szCs w:val="28"/>
        </w:rPr>
      </w:pPr>
      <w:r>
        <w:rPr>
          <w:rFonts w:ascii="Times New Roman" w:hAnsi="Times New Roman" w:cs="Times New Roman"/>
          <w:i/>
          <w:iCs/>
          <w:sz w:val="28"/>
          <w:szCs w:val="28"/>
        </w:rPr>
        <w:t>Note:</w:t>
      </w:r>
      <w:r>
        <w:rPr>
          <w:rFonts w:ascii="Times New Roman" w:hAnsi="Times New Roman" w:cs="Times New Roman"/>
          <w:sz w:val="28"/>
          <w:szCs w:val="28"/>
        </w:rPr>
        <w:t xml:space="preserve"> Standard errors in parentheses; *** p &lt; 0.001; ** p &lt; 0.01</w:t>
      </w:r>
    </w:p>
    <w:p w14:paraId="54D6AE3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Stratified analysis verifies that the negative consumption effect of inflation also declines monotonically with the level of income. The consumption decline of Q1 households is 2.8 times of that of Q4 households given the same increase in inflation, which proves inflation to be a retrogressive economic shock.</w:t>
      </w:r>
    </w:p>
    <w:p w14:paraId="4AE769B9"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4.5. Consumption Category Analysis.</w:t>
      </w:r>
    </w:p>
    <w:p w14:paraId="2ACFB8F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Table 7 analyzes the effects of inflation on certain parts of consumption.</w:t>
      </w:r>
    </w:p>
    <w:p w14:paraId="7DF6F47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Table 7. The Effect of inflation on Consumption Categories.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110"/>
        <w:gridCol w:w="1224"/>
        <w:gridCol w:w="1204"/>
        <w:gridCol w:w="1289"/>
        <w:gridCol w:w="1713"/>
      </w:tblGrid>
      <w:tr w:rsidR="00867C48" w14:paraId="7422ECD6" w14:textId="77777777">
        <w:trPr>
          <w:tblHeader/>
          <w:tblCellSpacing w:w="15" w:type="dxa"/>
        </w:trPr>
        <w:tc>
          <w:tcPr>
            <w:tcW w:w="0" w:type="auto"/>
            <w:vAlign w:val="center"/>
          </w:tcPr>
          <w:p w14:paraId="060DE0FD"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lastRenderedPageBreak/>
              <w:t>Variable</w:t>
            </w:r>
          </w:p>
        </w:tc>
        <w:tc>
          <w:tcPr>
            <w:tcW w:w="0" w:type="auto"/>
            <w:tcBorders>
              <w:left w:val="single" w:sz="4" w:space="0" w:color="auto"/>
              <w:right w:val="single" w:sz="4" w:space="0" w:color="auto"/>
            </w:tcBorders>
            <w:vAlign w:val="center"/>
          </w:tcPr>
          <w:p w14:paraId="5D7CF657"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Food</w:t>
            </w:r>
          </w:p>
        </w:tc>
        <w:tc>
          <w:tcPr>
            <w:tcW w:w="0" w:type="auto"/>
            <w:vAlign w:val="center"/>
          </w:tcPr>
          <w:p w14:paraId="1E035CCC"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Housing</w:t>
            </w:r>
          </w:p>
        </w:tc>
        <w:tc>
          <w:tcPr>
            <w:tcW w:w="0" w:type="auto"/>
            <w:tcBorders>
              <w:left w:val="single" w:sz="4" w:space="0" w:color="auto"/>
              <w:right w:val="single" w:sz="4" w:space="0" w:color="auto"/>
            </w:tcBorders>
            <w:vAlign w:val="center"/>
          </w:tcPr>
          <w:p w14:paraId="020BB4E3"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Transport</w:t>
            </w:r>
          </w:p>
        </w:tc>
        <w:tc>
          <w:tcPr>
            <w:tcW w:w="0" w:type="auto"/>
            <w:vAlign w:val="center"/>
          </w:tcPr>
          <w:p w14:paraId="1627137A"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Discretionary</w:t>
            </w:r>
          </w:p>
        </w:tc>
      </w:tr>
      <w:tr w:rsidR="00867C48" w14:paraId="08E8E6B8" w14:textId="77777777">
        <w:trPr>
          <w:tblCellSpacing w:w="15" w:type="dxa"/>
        </w:trPr>
        <w:tc>
          <w:tcPr>
            <w:tcW w:w="0" w:type="auto"/>
            <w:tcBorders>
              <w:top w:val="single" w:sz="4" w:space="0" w:color="auto"/>
            </w:tcBorders>
            <w:vAlign w:val="center"/>
          </w:tcPr>
          <w:p w14:paraId="7AE4C37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Level</w:t>
            </w:r>
          </w:p>
        </w:tc>
        <w:tc>
          <w:tcPr>
            <w:tcW w:w="0" w:type="auto"/>
            <w:tcBorders>
              <w:top w:val="single" w:sz="4" w:space="0" w:color="auto"/>
              <w:left w:val="single" w:sz="4" w:space="0" w:color="auto"/>
              <w:right w:val="single" w:sz="4" w:space="0" w:color="auto"/>
            </w:tcBorders>
            <w:vAlign w:val="center"/>
          </w:tcPr>
          <w:p w14:paraId="352B20C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-2.345***</w:t>
            </w:r>
          </w:p>
        </w:tc>
        <w:tc>
          <w:tcPr>
            <w:tcW w:w="0" w:type="auto"/>
            <w:tcBorders>
              <w:top w:val="single" w:sz="4" w:space="0" w:color="auto"/>
            </w:tcBorders>
            <w:vAlign w:val="center"/>
          </w:tcPr>
          <w:p w14:paraId="5294E12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-1.234**</w:t>
            </w:r>
          </w:p>
        </w:tc>
        <w:tc>
          <w:tcPr>
            <w:tcW w:w="0" w:type="auto"/>
            <w:tcBorders>
              <w:top w:val="single" w:sz="4" w:space="0" w:color="auto"/>
              <w:left w:val="single" w:sz="4" w:space="0" w:color="auto"/>
              <w:right w:val="single" w:sz="4" w:space="0" w:color="auto"/>
            </w:tcBorders>
            <w:vAlign w:val="center"/>
          </w:tcPr>
          <w:p w14:paraId="348DBEB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-1.567***</w:t>
            </w:r>
          </w:p>
        </w:tc>
        <w:tc>
          <w:tcPr>
            <w:tcW w:w="0" w:type="auto"/>
            <w:tcBorders>
              <w:top w:val="single" w:sz="4" w:space="0" w:color="auto"/>
            </w:tcBorders>
            <w:vAlign w:val="center"/>
          </w:tcPr>
          <w:p w14:paraId="3CD9C1B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-3.876***</w:t>
            </w:r>
          </w:p>
        </w:tc>
      </w:tr>
      <w:tr w:rsidR="00867C48" w14:paraId="7F648448" w14:textId="77777777">
        <w:trPr>
          <w:tblCellSpacing w:w="15" w:type="dxa"/>
        </w:trPr>
        <w:tc>
          <w:tcPr>
            <w:tcW w:w="0" w:type="auto"/>
            <w:tcBorders>
              <w:top w:val="single" w:sz="4" w:space="0" w:color="auto"/>
            </w:tcBorders>
            <w:vAlign w:val="center"/>
          </w:tcPr>
          <w:p w14:paraId="69E7C987"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right w:val="single" w:sz="4" w:space="0" w:color="auto"/>
            </w:tcBorders>
            <w:vAlign w:val="center"/>
          </w:tcPr>
          <w:p w14:paraId="7C2B321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(0.567)</w:t>
            </w:r>
          </w:p>
        </w:tc>
        <w:tc>
          <w:tcPr>
            <w:tcW w:w="0" w:type="auto"/>
            <w:tcBorders>
              <w:top w:val="single" w:sz="4" w:space="0" w:color="auto"/>
            </w:tcBorders>
            <w:vAlign w:val="center"/>
          </w:tcPr>
          <w:p w14:paraId="202D3B0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(0.456)</w:t>
            </w:r>
          </w:p>
        </w:tc>
        <w:tc>
          <w:tcPr>
            <w:tcW w:w="0" w:type="auto"/>
            <w:tcBorders>
              <w:top w:val="single" w:sz="4" w:space="0" w:color="auto"/>
              <w:left w:val="single" w:sz="4" w:space="0" w:color="auto"/>
              <w:right w:val="single" w:sz="4" w:space="0" w:color="auto"/>
            </w:tcBorders>
            <w:vAlign w:val="center"/>
          </w:tcPr>
          <w:p w14:paraId="023D541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(0.456)</w:t>
            </w:r>
          </w:p>
        </w:tc>
        <w:tc>
          <w:tcPr>
            <w:tcW w:w="0" w:type="auto"/>
            <w:tcBorders>
              <w:top w:val="single" w:sz="4" w:space="0" w:color="auto"/>
            </w:tcBorders>
            <w:vAlign w:val="center"/>
          </w:tcPr>
          <w:p w14:paraId="05CF5E6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(0.678)</w:t>
            </w:r>
          </w:p>
        </w:tc>
      </w:tr>
      <w:tr w:rsidR="00867C48" w14:paraId="3BF29BD5" w14:textId="77777777">
        <w:trPr>
          <w:tblCellSpacing w:w="15" w:type="dxa"/>
        </w:trPr>
        <w:tc>
          <w:tcPr>
            <w:tcW w:w="0" w:type="auto"/>
            <w:tcBorders>
              <w:top w:val="single" w:sz="4" w:space="0" w:color="auto"/>
            </w:tcBorders>
            <w:vAlign w:val="center"/>
          </w:tcPr>
          <w:p w14:paraId="4E33B53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Category-specific Inflation</w:t>
            </w:r>
          </w:p>
        </w:tc>
        <w:tc>
          <w:tcPr>
            <w:tcW w:w="0" w:type="auto"/>
            <w:tcBorders>
              <w:top w:val="single" w:sz="4" w:space="0" w:color="auto"/>
              <w:left w:val="single" w:sz="4" w:space="0" w:color="auto"/>
              <w:right w:val="single" w:sz="4" w:space="0" w:color="auto"/>
            </w:tcBorders>
            <w:vAlign w:val="center"/>
          </w:tcPr>
          <w:p w14:paraId="30BB94F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-4.567***</w:t>
            </w:r>
          </w:p>
        </w:tc>
        <w:tc>
          <w:tcPr>
            <w:tcW w:w="0" w:type="auto"/>
            <w:tcBorders>
              <w:top w:val="single" w:sz="4" w:space="0" w:color="auto"/>
            </w:tcBorders>
            <w:vAlign w:val="center"/>
          </w:tcPr>
          <w:p w14:paraId="274D772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-3.234***</w:t>
            </w:r>
          </w:p>
        </w:tc>
        <w:tc>
          <w:tcPr>
            <w:tcW w:w="0" w:type="auto"/>
            <w:tcBorders>
              <w:top w:val="single" w:sz="4" w:space="0" w:color="auto"/>
              <w:left w:val="single" w:sz="4" w:space="0" w:color="auto"/>
              <w:right w:val="single" w:sz="4" w:space="0" w:color="auto"/>
            </w:tcBorders>
            <w:vAlign w:val="center"/>
          </w:tcPr>
          <w:p w14:paraId="61E012D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-5.678***</w:t>
            </w:r>
          </w:p>
        </w:tc>
        <w:tc>
          <w:tcPr>
            <w:tcW w:w="0" w:type="auto"/>
            <w:tcBorders>
              <w:top w:val="single" w:sz="4" w:space="0" w:color="auto"/>
            </w:tcBorders>
            <w:vAlign w:val="center"/>
          </w:tcPr>
          <w:p w14:paraId="6C3EAFFE" w14:textId="77777777" w:rsidR="00867C48" w:rsidRDefault="00867C48">
            <w:pPr>
              <w:jc w:val="both"/>
              <w:rPr>
                <w:rFonts w:ascii="Times New Roman" w:hAnsi="Times New Roman" w:cs="Times New Roman"/>
                <w:sz w:val="28"/>
                <w:szCs w:val="28"/>
              </w:rPr>
            </w:pPr>
          </w:p>
        </w:tc>
      </w:tr>
      <w:tr w:rsidR="00867C48" w14:paraId="7E223C33" w14:textId="77777777">
        <w:trPr>
          <w:tblCellSpacing w:w="15" w:type="dxa"/>
        </w:trPr>
        <w:tc>
          <w:tcPr>
            <w:tcW w:w="0" w:type="auto"/>
            <w:tcBorders>
              <w:top w:val="single" w:sz="4" w:space="0" w:color="auto"/>
            </w:tcBorders>
            <w:vAlign w:val="center"/>
          </w:tcPr>
          <w:p w14:paraId="65511E42"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right w:val="single" w:sz="4" w:space="0" w:color="auto"/>
            </w:tcBorders>
            <w:vAlign w:val="center"/>
          </w:tcPr>
          <w:p w14:paraId="7402A8A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(0.789)</w:t>
            </w:r>
          </w:p>
        </w:tc>
        <w:tc>
          <w:tcPr>
            <w:tcW w:w="0" w:type="auto"/>
            <w:tcBorders>
              <w:top w:val="single" w:sz="4" w:space="0" w:color="auto"/>
            </w:tcBorders>
            <w:vAlign w:val="center"/>
          </w:tcPr>
          <w:p w14:paraId="250E323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(0.678)</w:t>
            </w:r>
          </w:p>
        </w:tc>
        <w:tc>
          <w:tcPr>
            <w:tcW w:w="0" w:type="auto"/>
            <w:tcBorders>
              <w:top w:val="single" w:sz="4" w:space="0" w:color="auto"/>
              <w:left w:val="single" w:sz="4" w:space="0" w:color="auto"/>
              <w:right w:val="single" w:sz="4" w:space="0" w:color="auto"/>
            </w:tcBorders>
            <w:vAlign w:val="center"/>
          </w:tcPr>
          <w:p w14:paraId="2CA85BF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(0.987)</w:t>
            </w:r>
          </w:p>
        </w:tc>
        <w:tc>
          <w:tcPr>
            <w:tcW w:w="0" w:type="auto"/>
            <w:tcBorders>
              <w:top w:val="single" w:sz="4" w:space="0" w:color="auto"/>
            </w:tcBorders>
            <w:vAlign w:val="center"/>
          </w:tcPr>
          <w:p w14:paraId="51DBF3BB" w14:textId="77777777" w:rsidR="00867C48" w:rsidRDefault="00867C48">
            <w:pPr>
              <w:jc w:val="both"/>
              <w:rPr>
                <w:rFonts w:ascii="Times New Roman" w:hAnsi="Times New Roman" w:cs="Times New Roman"/>
                <w:sz w:val="28"/>
                <w:szCs w:val="28"/>
              </w:rPr>
            </w:pPr>
          </w:p>
        </w:tc>
      </w:tr>
      <w:tr w:rsidR="00867C48" w14:paraId="69275A30" w14:textId="77777777">
        <w:trPr>
          <w:tblCellSpacing w:w="15" w:type="dxa"/>
        </w:trPr>
        <w:tc>
          <w:tcPr>
            <w:tcW w:w="0" w:type="auto"/>
            <w:tcBorders>
              <w:top w:val="single" w:sz="4" w:space="0" w:color="auto"/>
              <w:bottom w:val="single" w:sz="4" w:space="0" w:color="auto"/>
            </w:tcBorders>
            <w:vAlign w:val="center"/>
          </w:tcPr>
          <w:p w14:paraId="026C669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Volatility</w:t>
            </w:r>
          </w:p>
        </w:tc>
        <w:tc>
          <w:tcPr>
            <w:tcW w:w="0" w:type="auto"/>
            <w:tcBorders>
              <w:top w:val="single" w:sz="4" w:space="0" w:color="auto"/>
              <w:left w:val="single" w:sz="4" w:space="0" w:color="auto"/>
              <w:bottom w:val="single" w:sz="4" w:space="0" w:color="auto"/>
              <w:right w:val="single" w:sz="4" w:space="0" w:color="auto"/>
            </w:tcBorders>
            <w:vAlign w:val="center"/>
          </w:tcPr>
          <w:p w14:paraId="13A9791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-1.234**</w:t>
            </w:r>
          </w:p>
        </w:tc>
        <w:tc>
          <w:tcPr>
            <w:tcW w:w="0" w:type="auto"/>
            <w:tcBorders>
              <w:top w:val="single" w:sz="4" w:space="0" w:color="auto"/>
              <w:bottom w:val="single" w:sz="4" w:space="0" w:color="auto"/>
            </w:tcBorders>
            <w:vAlign w:val="center"/>
          </w:tcPr>
          <w:p w14:paraId="6796477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-0.876*</w:t>
            </w:r>
          </w:p>
        </w:tc>
        <w:tc>
          <w:tcPr>
            <w:tcW w:w="0" w:type="auto"/>
            <w:tcBorders>
              <w:top w:val="single" w:sz="4" w:space="0" w:color="auto"/>
              <w:left w:val="single" w:sz="4" w:space="0" w:color="auto"/>
              <w:bottom w:val="single" w:sz="4" w:space="0" w:color="auto"/>
              <w:right w:val="single" w:sz="4" w:space="0" w:color="auto"/>
            </w:tcBorders>
            <w:vAlign w:val="center"/>
          </w:tcPr>
          <w:p w14:paraId="0B4052E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-0.987**</w:t>
            </w:r>
          </w:p>
        </w:tc>
        <w:tc>
          <w:tcPr>
            <w:tcW w:w="0" w:type="auto"/>
            <w:tcBorders>
              <w:top w:val="single" w:sz="4" w:space="0" w:color="auto"/>
              <w:bottom w:val="single" w:sz="4" w:space="0" w:color="auto"/>
            </w:tcBorders>
            <w:vAlign w:val="center"/>
          </w:tcPr>
          <w:p w14:paraId="3DB879D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-2.456***</w:t>
            </w:r>
          </w:p>
        </w:tc>
      </w:tr>
      <w:tr w:rsidR="00867C48" w14:paraId="410F418E" w14:textId="77777777">
        <w:trPr>
          <w:tblCellSpacing w:w="15" w:type="dxa"/>
        </w:trPr>
        <w:tc>
          <w:tcPr>
            <w:tcW w:w="0" w:type="auto"/>
            <w:vAlign w:val="center"/>
          </w:tcPr>
          <w:p w14:paraId="25BBD3E8" w14:textId="77777777" w:rsidR="00867C48" w:rsidRDefault="00867C48">
            <w:pPr>
              <w:jc w:val="both"/>
              <w:rPr>
                <w:rFonts w:ascii="Times New Roman" w:hAnsi="Times New Roman" w:cs="Times New Roman"/>
                <w:sz w:val="28"/>
                <w:szCs w:val="28"/>
              </w:rPr>
            </w:pPr>
          </w:p>
        </w:tc>
        <w:tc>
          <w:tcPr>
            <w:tcW w:w="0" w:type="auto"/>
            <w:tcBorders>
              <w:left w:val="single" w:sz="4" w:space="0" w:color="auto"/>
              <w:right w:val="single" w:sz="4" w:space="0" w:color="auto"/>
            </w:tcBorders>
            <w:vAlign w:val="center"/>
          </w:tcPr>
          <w:p w14:paraId="31BD376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(0.456)</w:t>
            </w:r>
          </w:p>
        </w:tc>
        <w:tc>
          <w:tcPr>
            <w:tcW w:w="0" w:type="auto"/>
            <w:vAlign w:val="center"/>
          </w:tcPr>
          <w:p w14:paraId="43037F9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(0.387)</w:t>
            </w:r>
          </w:p>
        </w:tc>
        <w:tc>
          <w:tcPr>
            <w:tcW w:w="0" w:type="auto"/>
            <w:tcBorders>
              <w:left w:val="single" w:sz="4" w:space="0" w:color="auto"/>
              <w:right w:val="single" w:sz="4" w:space="0" w:color="auto"/>
            </w:tcBorders>
            <w:vAlign w:val="center"/>
          </w:tcPr>
          <w:p w14:paraId="7843033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(0.356)</w:t>
            </w:r>
          </w:p>
        </w:tc>
        <w:tc>
          <w:tcPr>
            <w:tcW w:w="0" w:type="auto"/>
            <w:vAlign w:val="center"/>
          </w:tcPr>
          <w:p w14:paraId="3DDF781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(0.567)</w:t>
            </w:r>
          </w:p>
        </w:tc>
      </w:tr>
      <w:tr w:rsidR="00867C48" w14:paraId="7CBE7ADA" w14:textId="77777777">
        <w:trPr>
          <w:tblCellSpacing w:w="15" w:type="dxa"/>
        </w:trPr>
        <w:tc>
          <w:tcPr>
            <w:tcW w:w="0" w:type="auto"/>
            <w:tcBorders>
              <w:top w:val="single" w:sz="4" w:space="0" w:color="auto"/>
              <w:bottom w:val="single" w:sz="4" w:space="0" w:color="auto"/>
            </w:tcBorders>
            <w:vAlign w:val="center"/>
          </w:tcPr>
          <w:p w14:paraId="0152C2B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Household Income</w:t>
            </w:r>
          </w:p>
        </w:tc>
        <w:tc>
          <w:tcPr>
            <w:tcW w:w="0" w:type="auto"/>
            <w:tcBorders>
              <w:top w:val="single" w:sz="4" w:space="0" w:color="auto"/>
              <w:left w:val="single" w:sz="4" w:space="0" w:color="auto"/>
              <w:bottom w:val="single" w:sz="4" w:space="0" w:color="auto"/>
              <w:right w:val="single" w:sz="4" w:space="0" w:color="auto"/>
            </w:tcBorders>
            <w:vAlign w:val="center"/>
          </w:tcPr>
          <w:p w14:paraId="5F0405E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0.089***</w:t>
            </w:r>
          </w:p>
        </w:tc>
        <w:tc>
          <w:tcPr>
            <w:tcW w:w="0" w:type="auto"/>
            <w:tcBorders>
              <w:top w:val="single" w:sz="4" w:space="0" w:color="auto"/>
              <w:bottom w:val="single" w:sz="4" w:space="0" w:color="auto"/>
            </w:tcBorders>
            <w:vAlign w:val="center"/>
          </w:tcPr>
          <w:p w14:paraId="38631D3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0.067***</w:t>
            </w:r>
          </w:p>
        </w:tc>
        <w:tc>
          <w:tcPr>
            <w:tcW w:w="0" w:type="auto"/>
            <w:tcBorders>
              <w:top w:val="single" w:sz="4" w:space="0" w:color="auto"/>
              <w:left w:val="single" w:sz="4" w:space="0" w:color="auto"/>
              <w:bottom w:val="single" w:sz="4" w:space="0" w:color="auto"/>
              <w:right w:val="single" w:sz="4" w:space="0" w:color="auto"/>
            </w:tcBorders>
            <w:vAlign w:val="center"/>
          </w:tcPr>
          <w:p w14:paraId="4D6502C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0.045***</w:t>
            </w:r>
          </w:p>
        </w:tc>
        <w:tc>
          <w:tcPr>
            <w:tcW w:w="0" w:type="auto"/>
            <w:tcBorders>
              <w:top w:val="single" w:sz="4" w:space="0" w:color="auto"/>
              <w:bottom w:val="single" w:sz="4" w:space="0" w:color="auto"/>
            </w:tcBorders>
            <w:vAlign w:val="center"/>
          </w:tcPr>
          <w:p w14:paraId="372760E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0.112***</w:t>
            </w:r>
          </w:p>
        </w:tc>
      </w:tr>
      <w:tr w:rsidR="00867C48" w14:paraId="41F129A0" w14:textId="77777777">
        <w:trPr>
          <w:tblCellSpacing w:w="15" w:type="dxa"/>
        </w:trPr>
        <w:tc>
          <w:tcPr>
            <w:tcW w:w="0" w:type="auto"/>
            <w:vAlign w:val="center"/>
          </w:tcPr>
          <w:p w14:paraId="327BE8B8" w14:textId="77777777" w:rsidR="00867C48" w:rsidRDefault="00867C48">
            <w:pPr>
              <w:jc w:val="both"/>
              <w:rPr>
                <w:rFonts w:ascii="Times New Roman" w:hAnsi="Times New Roman" w:cs="Times New Roman"/>
                <w:sz w:val="28"/>
                <w:szCs w:val="28"/>
              </w:rPr>
            </w:pPr>
          </w:p>
        </w:tc>
        <w:tc>
          <w:tcPr>
            <w:tcW w:w="0" w:type="auto"/>
            <w:tcBorders>
              <w:left w:val="single" w:sz="4" w:space="0" w:color="auto"/>
              <w:right w:val="single" w:sz="4" w:space="0" w:color="auto"/>
            </w:tcBorders>
            <w:vAlign w:val="center"/>
          </w:tcPr>
          <w:p w14:paraId="569BA77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(0.008)</w:t>
            </w:r>
          </w:p>
        </w:tc>
        <w:tc>
          <w:tcPr>
            <w:tcW w:w="0" w:type="auto"/>
            <w:vAlign w:val="center"/>
          </w:tcPr>
          <w:p w14:paraId="2C75860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(0.007)</w:t>
            </w:r>
          </w:p>
        </w:tc>
        <w:tc>
          <w:tcPr>
            <w:tcW w:w="0" w:type="auto"/>
            <w:tcBorders>
              <w:left w:val="single" w:sz="4" w:space="0" w:color="auto"/>
              <w:right w:val="single" w:sz="4" w:space="0" w:color="auto"/>
            </w:tcBorders>
            <w:vAlign w:val="center"/>
          </w:tcPr>
          <w:p w14:paraId="33A2D08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(0.006)</w:t>
            </w:r>
          </w:p>
        </w:tc>
        <w:tc>
          <w:tcPr>
            <w:tcW w:w="0" w:type="auto"/>
            <w:vAlign w:val="center"/>
          </w:tcPr>
          <w:p w14:paraId="0826575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(0.009)</w:t>
            </w:r>
          </w:p>
        </w:tc>
      </w:tr>
      <w:tr w:rsidR="00867C48" w14:paraId="1C9D5289" w14:textId="77777777">
        <w:trPr>
          <w:tblCellSpacing w:w="15" w:type="dxa"/>
        </w:trPr>
        <w:tc>
          <w:tcPr>
            <w:tcW w:w="0" w:type="auto"/>
            <w:tcBorders>
              <w:top w:val="single" w:sz="4" w:space="0" w:color="auto"/>
            </w:tcBorders>
            <w:vAlign w:val="center"/>
          </w:tcPr>
          <w:p w14:paraId="5BD6BF7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Controls</w:t>
            </w:r>
          </w:p>
        </w:tc>
        <w:tc>
          <w:tcPr>
            <w:tcW w:w="0" w:type="auto"/>
            <w:tcBorders>
              <w:top w:val="single" w:sz="4" w:space="0" w:color="auto"/>
              <w:left w:val="single" w:sz="4" w:space="0" w:color="auto"/>
              <w:right w:val="single" w:sz="4" w:space="0" w:color="auto"/>
            </w:tcBorders>
            <w:vAlign w:val="center"/>
          </w:tcPr>
          <w:p w14:paraId="587CC22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sz="4" w:space="0" w:color="auto"/>
            </w:tcBorders>
            <w:vAlign w:val="center"/>
          </w:tcPr>
          <w:p w14:paraId="45311E4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sz="4" w:space="0" w:color="auto"/>
              <w:left w:val="single" w:sz="4" w:space="0" w:color="auto"/>
              <w:right w:val="single" w:sz="4" w:space="0" w:color="auto"/>
            </w:tcBorders>
            <w:vAlign w:val="center"/>
          </w:tcPr>
          <w:p w14:paraId="0864121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sz="4" w:space="0" w:color="auto"/>
            </w:tcBorders>
            <w:vAlign w:val="center"/>
          </w:tcPr>
          <w:p w14:paraId="0215E27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r>
      <w:tr w:rsidR="00867C48" w14:paraId="519B1CEF" w14:textId="77777777">
        <w:trPr>
          <w:tblCellSpacing w:w="15" w:type="dxa"/>
        </w:trPr>
        <w:tc>
          <w:tcPr>
            <w:tcW w:w="0" w:type="auto"/>
            <w:tcBorders>
              <w:top w:val="single" w:sz="4" w:space="0" w:color="auto"/>
            </w:tcBorders>
            <w:vAlign w:val="center"/>
          </w:tcPr>
          <w:p w14:paraId="5A7415C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R²</w:t>
            </w:r>
          </w:p>
        </w:tc>
        <w:tc>
          <w:tcPr>
            <w:tcW w:w="0" w:type="auto"/>
            <w:tcBorders>
              <w:top w:val="single" w:sz="4" w:space="0" w:color="auto"/>
              <w:left w:val="single" w:sz="4" w:space="0" w:color="auto"/>
              <w:right w:val="single" w:sz="4" w:space="0" w:color="auto"/>
            </w:tcBorders>
            <w:vAlign w:val="center"/>
          </w:tcPr>
          <w:p w14:paraId="32756DF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0.534</w:t>
            </w:r>
          </w:p>
        </w:tc>
        <w:tc>
          <w:tcPr>
            <w:tcW w:w="0" w:type="auto"/>
            <w:tcBorders>
              <w:top w:val="single" w:sz="4" w:space="0" w:color="auto"/>
            </w:tcBorders>
            <w:vAlign w:val="center"/>
          </w:tcPr>
          <w:p w14:paraId="5E09107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0.478</w:t>
            </w:r>
          </w:p>
        </w:tc>
        <w:tc>
          <w:tcPr>
            <w:tcW w:w="0" w:type="auto"/>
            <w:tcBorders>
              <w:top w:val="single" w:sz="4" w:space="0" w:color="auto"/>
              <w:left w:val="single" w:sz="4" w:space="0" w:color="auto"/>
              <w:right w:val="single" w:sz="4" w:space="0" w:color="auto"/>
            </w:tcBorders>
            <w:vAlign w:val="center"/>
          </w:tcPr>
          <w:p w14:paraId="1CC9C71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0.445</w:t>
            </w:r>
          </w:p>
        </w:tc>
        <w:tc>
          <w:tcPr>
            <w:tcW w:w="0" w:type="auto"/>
            <w:tcBorders>
              <w:top w:val="single" w:sz="4" w:space="0" w:color="auto"/>
            </w:tcBorders>
            <w:vAlign w:val="center"/>
          </w:tcPr>
          <w:p w14:paraId="03E70AE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0.567</w:t>
            </w:r>
          </w:p>
        </w:tc>
      </w:tr>
      <w:tr w:rsidR="00867C48" w14:paraId="5BF78275" w14:textId="77777777">
        <w:trPr>
          <w:tblCellSpacing w:w="15" w:type="dxa"/>
        </w:trPr>
        <w:tc>
          <w:tcPr>
            <w:tcW w:w="0" w:type="auto"/>
            <w:tcBorders>
              <w:top w:val="single" w:sz="4" w:space="0" w:color="auto"/>
            </w:tcBorders>
            <w:vAlign w:val="center"/>
          </w:tcPr>
          <w:p w14:paraId="46B1D9C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N</w:t>
            </w:r>
          </w:p>
        </w:tc>
        <w:tc>
          <w:tcPr>
            <w:tcW w:w="0" w:type="auto"/>
            <w:tcBorders>
              <w:top w:val="single" w:sz="4" w:space="0" w:color="auto"/>
              <w:left w:val="single" w:sz="4" w:space="0" w:color="auto"/>
              <w:right w:val="single" w:sz="4" w:space="0" w:color="auto"/>
            </w:tcBorders>
            <w:vAlign w:val="center"/>
          </w:tcPr>
          <w:p w14:paraId="2FFDC40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c>
          <w:tcPr>
            <w:tcW w:w="0" w:type="auto"/>
            <w:tcBorders>
              <w:top w:val="single" w:sz="4" w:space="0" w:color="auto"/>
            </w:tcBorders>
            <w:vAlign w:val="center"/>
          </w:tcPr>
          <w:p w14:paraId="3554F9C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c>
          <w:tcPr>
            <w:tcW w:w="0" w:type="auto"/>
            <w:tcBorders>
              <w:top w:val="single" w:sz="4" w:space="0" w:color="auto"/>
              <w:left w:val="single" w:sz="4" w:space="0" w:color="auto"/>
              <w:right w:val="single" w:sz="4" w:space="0" w:color="auto"/>
            </w:tcBorders>
            <w:vAlign w:val="center"/>
          </w:tcPr>
          <w:p w14:paraId="17FE657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c>
          <w:tcPr>
            <w:tcW w:w="0" w:type="auto"/>
            <w:tcBorders>
              <w:top w:val="single" w:sz="4" w:space="0" w:color="auto"/>
            </w:tcBorders>
            <w:vAlign w:val="center"/>
          </w:tcPr>
          <w:p w14:paraId="15864AF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r>
    </w:tbl>
    <w:p w14:paraId="4154A556" w14:textId="77777777" w:rsidR="00867C48" w:rsidRDefault="00DB682E">
      <w:pPr>
        <w:jc w:val="both"/>
        <w:rPr>
          <w:rFonts w:ascii="Times New Roman" w:hAnsi="Times New Roman" w:cs="Times New Roman"/>
          <w:sz w:val="28"/>
          <w:szCs w:val="28"/>
        </w:rPr>
      </w:pPr>
      <w:r>
        <w:rPr>
          <w:rFonts w:ascii="Times New Roman" w:hAnsi="Times New Roman" w:cs="Times New Roman"/>
          <w:i/>
          <w:iCs/>
          <w:sz w:val="28"/>
          <w:szCs w:val="28"/>
        </w:rPr>
        <w:t>Note:</w:t>
      </w:r>
      <w:r>
        <w:rPr>
          <w:rFonts w:ascii="Times New Roman" w:hAnsi="Times New Roman" w:cs="Times New Roman"/>
          <w:sz w:val="28"/>
          <w:szCs w:val="28"/>
        </w:rPr>
        <w:t xml:space="preserve"> Standard errors in parentheses; *** p &lt; 0.001; ** p &lt; 0.01; * p &lt; 0.05</w:t>
      </w:r>
    </w:p>
    <w:p w14:paraId="67579E1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Findings indicate that discretionary consumption has the largest negative reaction to inflation </w:t>
      </w:r>
      <w:proofErr w:type="gramStart"/>
      <w:r>
        <w:rPr>
          <w:rFonts w:ascii="Times New Roman" w:hAnsi="Times New Roman" w:cs="Times New Roman"/>
          <w:sz w:val="28"/>
          <w:szCs w:val="28"/>
        </w:rPr>
        <w:t>( β</w:t>
      </w:r>
      <w:proofErr w:type="gramEnd"/>
      <w:r>
        <w:rPr>
          <w:rFonts w:ascii="Times New Roman" w:hAnsi="Times New Roman" w:cs="Times New Roman"/>
          <w:sz w:val="28"/>
          <w:szCs w:val="28"/>
        </w:rPr>
        <w:t>= -3.876, p &lt; 0.00 1), after which there is food and transportation. Inflation rates which are based on categories have very powerful impacts on categories.</w:t>
      </w:r>
    </w:p>
    <w:p w14:paraId="2759E8D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Table 8 discusses adjustment of share consumption.</w:t>
      </w:r>
    </w:p>
    <w:p w14:paraId="3F46A1A7"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Table 8. Effects of Inflation on Consumption Shares.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576"/>
        <w:gridCol w:w="1442"/>
        <w:gridCol w:w="2478"/>
      </w:tblGrid>
      <w:tr w:rsidR="00867C48" w14:paraId="45793766" w14:textId="77777777">
        <w:trPr>
          <w:tblHeader/>
          <w:tblCellSpacing w:w="15" w:type="dxa"/>
        </w:trPr>
        <w:tc>
          <w:tcPr>
            <w:tcW w:w="0" w:type="auto"/>
            <w:tcBorders>
              <w:bottom w:val="single" w:sz="4" w:space="0" w:color="auto"/>
              <w:right w:val="single" w:sz="4" w:space="0" w:color="auto"/>
            </w:tcBorders>
            <w:vAlign w:val="center"/>
          </w:tcPr>
          <w:p w14:paraId="13B44ED3"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Variable</w:t>
            </w:r>
          </w:p>
        </w:tc>
        <w:tc>
          <w:tcPr>
            <w:tcW w:w="0" w:type="auto"/>
            <w:tcBorders>
              <w:bottom w:val="single" w:sz="4" w:space="0" w:color="auto"/>
              <w:right w:val="single" w:sz="4" w:space="0" w:color="auto"/>
            </w:tcBorders>
            <w:vAlign w:val="center"/>
          </w:tcPr>
          <w:p w14:paraId="0740AF40"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Food Share</w:t>
            </w:r>
          </w:p>
        </w:tc>
        <w:tc>
          <w:tcPr>
            <w:tcW w:w="0" w:type="auto"/>
            <w:tcBorders>
              <w:bottom w:val="single" w:sz="4" w:space="0" w:color="auto"/>
            </w:tcBorders>
            <w:vAlign w:val="center"/>
          </w:tcPr>
          <w:p w14:paraId="578FDF60"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Discretionary Share</w:t>
            </w:r>
          </w:p>
        </w:tc>
      </w:tr>
      <w:tr w:rsidR="00867C48" w14:paraId="3B969224" w14:textId="77777777">
        <w:trPr>
          <w:tblCellSpacing w:w="15" w:type="dxa"/>
        </w:trPr>
        <w:tc>
          <w:tcPr>
            <w:tcW w:w="0" w:type="auto"/>
            <w:tcBorders>
              <w:bottom w:val="single" w:sz="4" w:space="0" w:color="auto"/>
              <w:right w:val="single" w:sz="4" w:space="0" w:color="auto"/>
            </w:tcBorders>
            <w:vAlign w:val="center"/>
          </w:tcPr>
          <w:p w14:paraId="564F0F8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Level</w:t>
            </w:r>
          </w:p>
        </w:tc>
        <w:tc>
          <w:tcPr>
            <w:tcW w:w="0" w:type="auto"/>
            <w:tcBorders>
              <w:bottom w:val="single" w:sz="4" w:space="0" w:color="auto"/>
              <w:right w:val="single" w:sz="4" w:space="0" w:color="auto"/>
            </w:tcBorders>
            <w:vAlign w:val="center"/>
          </w:tcPr>
          <w:p w14:paraId="3212C4B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0.234***</w:t>
            </w:r>
          </w:p>
        </w:tc>
        <w:tc>
          <w:tcPr>
            <w:tcW w:w="0" w:type="auto"/>
            <w:tcBorders>
              <w:bottom w:val="single" w:sz="4" w:space="0" w:color="auto"/>
            </w:tcBorders>
            <w:vAlign w:val="center"/>
          </w:tcPr>
          <w:p w14:paraId="1510ABA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-0.345***</w:t>
            </w:r>
          </w:p>
        </w:tc>
      </w:tr>
      <w:tr w:rsidR="00867C48" w14:paraId="2C659AF5" w14:textId="77777777">
        <w:trPr>
          <w:tblCellSpacing w:w="15" w:type="dxa"/>
        </w:trPr>
        <w:tc>
          <w:tcPr>
            <w:tcW w:w="0" w:type="auto"/>
            <w:tcBorders>
              <w:bottom w:val="single" w:sz="4" w:space="0" w:color="auto"/>
              <w:right w:val="single" w:sz="4" w:space="0" w:color="auto"/>
            </w:tcBorders>
            <w:vAlign w:val="center"/>
          </w:tcPr>
          <w:p w14:paraId="1A7152CF" w14:textId="77777777" w:rsidR="00867C48" w:rsidRDefault="00867C48">
            <w:pPr>
              <w:jc w:val="both"/>
              <w:rPr>
                <w:rFonts w:ascii="Times New Roman" w:hAnsi="Times New Roman" w:cs="Times New Roman"/>
                <w:sz w:val="28"/>
                <w:szCs w:val="28"/>
              </w:rPr>
            </w:pPr>
          </w:p>
        </w:tc>
        <w:tc>
          <w:tcPr>
            <w:tcW w:w="0" w:type="auto"/>
            <w:tcBorders>
              <w:bottom w:val="single" w:sz="4" w:space="0" w:color="auto"/>
              <w:right w:val="single" w:sz="4" w:space="0" w:color="auto"/>
            </w:tcBorders>
            <w:vAlign w:val="center"/>
          </w:tcPr>
          <w:p w14:paraId="08829FF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(0.045)</w:t>
            </w:r>
          </w:p>
        </w:tc>
        <w:tc>
          <w:tcPr>
            <w:tcW w:w="0" w:type="auto"/>
            <w:tcBorders>
              <w:bottom w:val="single" w:sz="4" w:space="0" w:color="auto"/>
            </w:tcBorders>
            <w:vAlign w:val="center"/>
          </w:tcPr>
          <w:p w14:paraId="163FE5F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(0.056)</w:t>
            </w:r>
          </w:p>
        </w:tc>
      </w:tr>
      <w:tr w:rsidR="00867C48" w14:paraId="4750D788" w14:textId="77777777">
        <w:trPr>
          <w:tblCellSpacing w:w="15" w:type="dxa"/>
        </w:trPr>
        <w:tc>
          <w:tcPr>
            <w:tcW w:w="0" w:type="auto"/>
            <w:tcBorders>
              <w:right w:val="single" w:sz="4" w:space="0" w:color="auto"/>
            </w:tcBorders>
            <w:vAlign w:val="center"/>
          </w:tcPr>
          <w:p w14:paraId="50F6704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lastRenderedPageBreak/>
              <w:t>Inflation Volatility</w:t>
            </w:r>
          </w:p>
        </w:tc>
        <w:tc>
          <w:tcPr>
            <w:tcW w:w="0" w:type="auto"/>
            <w:tcBorders>
              <w:right w:val="single" w:sz="4" w:space="0" w:color="auto"/>
            </w:tcBorders>
            <w:vAlign w:val="center"/>
          </w:tcPr>
          <w:p w14:paraId="193D8A3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0.156***</w:t>
            </w:r>
          </w:p>
        </w:tc>
        <w:tc>
          <w:tcPr>
            <w:tcW w:w="0" w:type="auto"/>
            <w:vAlign w:val="center"/>
          </w:tcPr>
          <w:p w14:paraId="68EC2B9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-0.234***</w:t>
            </w:r>
          </w:p>
        </w:tc>
      </w:tr>
      <w:tr w:rsidR="00867C48" w14:paraId="5D5A0C45" w14:textId="77777777">
        <w:trPr>
          <w:tblCellSpacing w:w="15" w:type="dxa"/>
        </w:trPr>
        <w:tc>
          <w:tcPr>
            <w:tcW w:w="0" w:type="auto"/>
            <w:tcBorders>
              <w:top w:val="single" w:sz="4" w:space="0" w:color="auto"/>
              <w:right w:val="single" w:sz="4" w:space="0" w:color="auto"/>
            </w:tcBorders>
            <w:vAlign w:val="center"/>
          </w:tcPr>
          <w:p w14:paraId="03696589" w14:textId="77777777" w:rsidR="00867C48" w:rsidRDefault="00867C48">
            <w:pPr>
              <w:jc w:val="both"/>
              <w:rPr>
                <w:rFonts w:ascii="Times New Roman" w:hAnsi="Times New Roman" w:cs="Times New Roman"/>
                <w:sz w:val="28"/>
                <w:szCs w:val="28"/>
              </w:rPr>
            </w:pPr>
          </w:p>
        </w:tc>
        <w:tc>
          <w:tcPr>
            <w:tcW w:w="0" w:type="auto"/>
            <w:tcBorders>
              <w:top w:val="single" w:sz="4" w:space="0" w:color="auto"/>
              <w:right w:val="single" w:sz="4" w:space="0" w:color="auto"/>
            </w:tcBorders>
            <w:vAlign w:val="center"/>
          </w:tcPr>
          <w:p w14:paraId="7D68E62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(0.034)</w:t>
            </w:r>
          </w:p>
        </w:tc>
        <w:tc>
          <w:tcPr>
            <w:tcW w:w="0" w:type="auto"/>
            <w:tcBorders>
              <w:top w:val="single" w:sz="4" w:space="0" w:color="auto"/>
            </w:tcBorders>
            <w:vAlign w:val="center"/>
          </w:tcPr>
          <w:p w14:paraId="3C53290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(0.045)</w:t>
            </w:r>
          </w:p>
        </w:tc>
      </w:tr>
      <w:tr w:rsidR="00867C48" w14:paraId="30D05542" w14:textId="77777777">
        <w:trPr>
          <w:tblCellSpacing w:w="15" w:type="dxa"/>
        </w:trPr>
        <w:tc>
          <w:tcPr>
            <w:tcW w:w="0" w:type="auto"/>
            <w:tcBorders>
              <w:top w:val="single" w:sz="4" w:space="0" w:color="auto"/>
              <w:right w:val="single" w:sz="4" w:space="0" w:color="auto"/>
            </w:tcBorders>
            <w:vAlign w:val="center"/>
          </w:tcPr>
          <w:p w14:paraId="6295904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Expectations</w:t>
            </w:r>
          </w:p>
        </w:tc>
        <w:tc>
          <w:tcPr>
            <w:tcW w:w="0" w:type="auto"/>
            <w:tcBorders>
              <w:top w:val="single" w:sz="4" w:space="0" w:color="auto"/>
              <w:right w:val="single" w:sz="4" w:space="0" w:color="auto"/>
            </w:tcBorders>
            <w:vAlign w:val="center"/>
          </w:tcPr>
          <w:p w14:paraId="1ECCCC2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0.189***</w:t>
            </w:r>
          </w:p>
        </w:tc>
        <w:tc>
          <w:tcPr>
            <w:tcW w:w="0" w:type="auto"/>
            <w:tcBorders>
              <w:top w:val="single" w:sz="4" w:space="0" w:color="auto"/>
            </w:tcBorders>
            <w:vAlign w:val="center"/>
          </w:tcPr>
          <w:p w14:paraId="31C0141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-0.289***</w:t>
            </w:r>
          </w:p>
        </w:tc>
      </w:tr>
      <w:tr w:rsidR="00867C48" w14:paraId="6471B9FA" w14:textId="77777777">
        <w:trPr>
          <w:tblCellSpacing w:w="15" w:type="dxa"/>
        </w:trPr>
        <w:tc>
          <w:tcPr>
            <w:tcW w:w="0" w:type="auto"/>
            <w:tcBorders>
              <w:top w:val="single" w:sz="4" w:space="0" w:color="auto"/>
              <w:bottom w:val="single" w:sz="4" w:space="0" w:color="auto"/>
              <w:right w:val="single" w:sz="4" w:space="0" w:color="auto"/>
            </w:tcBorders>
            <w:vAlign w:val="center"/>
          </w:tcPr>
          <w:p w14:paraId="43638BB6" w14:textId="77777777" w:rsidR="00867C48" w:rsidRDefault="00867C48">
            <w:pPr>
              <w:jc w:val="both"/>
              <w:rPr>
                <w:rFonts w:ascii="Times New Roman" w:hAnsi="Times New Roman" w:cs="Times New Roman"/>
                <w:sz w:val="28"/>
                <w:szCs w:val="28"/>
              </w:rPr>
            </w:pPr>
          </w:p>
        </w:tc>
        <w:tc>
          <w:tcPr>
            <w:tcW w:w="0" w:type="auto"/>
            <w:tcBorders>
              <w:top w:val="single" w:sz="4" w:space="0" w:color="auto"/>
              <w:bottom w:val="single" w:sz="4" w:space="0" w:color="auto"/>
              <w:right w:val="single" w:sz="4" w:space="0" w:color="auto"/>
            </w:tcBorders>
            <w:vAlign w:val="center"/>
          </w:tcPr>
          <w:p w14:paraId="5CF38A9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(0.038)</w:t>
            </w:r>
          </w:p>
        </w:tc>
        <w:tc>
          <w:tcPr>
            <w:tcW w:w="0" w:type="auto"/>
            <w:tcBorders>
              <w:top w:val="single" w:sz="4" w:space="0" w:color="auto"/>
              <w:bottom w:val="single" w:sz="4" w:space="0" w:color="auto"/>
            </w:tcBorders>
            <w:vAlign w:val="center"/>
          </w:tcPr>
          <w:p w14:paraId="061811D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(0.048)</w:t>
            </w:r>
          </w:p>
        </w:tc>
      </w:tr>
      <w:tr w:rsidR="00867C48" w14:paraId="3C045408" w14:textId="77777777">
        <w:trPr>
          <w:tblCellSpacing w:w="15" w:type="dxa"/>
        </w:trPr>
        <w:tc>
          <w:tcPr>
            <w:tcW w:w="0" w:type="auto"/>
            <w:tcBorders>
              <w:bottom w:val="single" w:sz="4" w:space="0" w:color="auto"/>
              <w:right w:val="single" w:sz="4" w:space="0" w:color="auto"/>
            </w:tcBorders>
            <w:vAlign w:val="center"/>
          </w:tcPr>
          <w:p w14:paraId="79F8873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Household Income</w:t>
            </w:r>
          </w:p>
        </w:tc>
        <w:tc>
          <w:tcPr>
            <w:tcW w:w="0" w:type="auto"/>
            <w:tcBorders>
              <w:bottom w:val="single" w:sz="4" w:space="0" w:color="auto"/>
              <w:right w:val="single" w:sz="4" w:space="0" w:color="auto"/>
            </w:tcBorders>
            <w:vAlign w:val="center"/>
          </w:tcPr>
          <w:p w14:paraId="4E68D35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-0.089***</w:t>
            </w:r>
          </w:p>
        </w:tc>
        <w:tc>
          <w:tcPr>
            <w:tcW w:w="0" w:type="auto"/>
            <w:tcBorders>
              <w:bottom w:val="single" w:sz="4" w:space="0" w:color="auto"/>
            </w:tcBorders>
            <w:vAlign w:val="center"/>
          </w:tcPr>
          <w:p w14:paraId="2680F35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0.112***</w:t>
            </w:r>
          </w:p>
        </w:tc>
      </w:tr>
      <w:tr w:rsidR="00867C48" w14:paraId="62C1BD8F" w14:textId="77777777">
        <w:trPr>
          <w:tblCellSpacing w:w="15" w:type="dxa"/>
        </w:trPr>
        <w:tc>
          <w:tcPr>
            <w:tcW w:w="0" w:type="auto"/>
            <w:tcBorders>
              <w:right w:val="single" w:sz="4" w:space="0" w:color="auto"/>
            </w:tcBorders>
            <w:vAlign w:val="center"/>
          </w:tcPr>
          <w:p w14:paraId="0D188150" w14:textId="77777777" w:rsidR="00867C48" w:rsidRDefault="00867C48">
            <w:pPr>
              <w:jc w:val="both"/>
              <w:rPr>
                <w:rFonts w:ascii="Times New Roman" w:hAnsi="Times New Roman" w:cs="Times New Roman"/>
                <w:sz w:val="28"/>
                <w:szCs w:val="28"/>
              </w:rPr>
            </w:pPr>
          </w:p>
        </w:tc>
        <w:tc>
          <w:tcPr>
            <w:tcW w:w="0" w:type="auto"/>
            <w:tcBorders>
              <w:right w:val="single" w:sz="4" w:space="0" w:color="auto"/>
            </w:tcBorders>
            <w:vAlign w:val="center"/>
          </w:tcPr>
          <w:p w14:paraId="00259BB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(0.006)</w:t>
            </w:r>
          </w:p>
        </w:tc>
        <w:tc>
          <w:tcPr>
            <w:tcW w:w="0" w:type="auto"/>
            <w:vAlign w:val="center"/>
          </w:tcPr>
          <w:p w14:paraId="3DD3005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(0.007)</w:t>
            </w:r>
          </w:p>
        </w:tc>
      </w:tr>
      <w:tr w:rsidR="00867C48" w14:paraId="0ABDFED9" w14:textId="77777777">
        <w:trPr>
          <w:tblCellSpacing w:w="15" w:type="dxa"/>
        </w:trPr>
        <w:tc>
          <w:tcPr>
            <w:tcW w:w="0" w:type="auto"/>
            <w:tcBorders>
              <w:top w:val="single" w:sz="4" w:space="0" w:color="auto"/>
              <w:right w:val="single" w:sz="4" w:space="0" w:color="auto"/>
            </w:tcBorders>
            <w:vAlign w:val="center"/>
          </w:tcPr>
          <w:p w14:paraId="3D92140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Education (years)</w:t>
            </w:r>
          </w:p>
        </w:tc>
        <w:tc>
          <w:tcPr>
            <w:tcW w:w="0" w:type="auto"/>
            <w:tcBorders>
              <w:top w:val="single" w:sz="4" w:space="0" w:color="auto"/>
              <w:right w:val="single" w:sz="4" w:space="0" w:color="auto"/>
            </w:tcBorders>
            <w:vAlign w:val="center"/>
          </w:tcPr>
          <w:p w14:paraId="28164A4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-0.567***</w:t>
            </w:r>
          </w:p>
        </w:tc>
        <w:tc>
          <w:tcPr>
            <w:tcW w:w="0" w:type="auto"/>
            <w:tcBorders>
              <w:top w:val="single" w:sz="4" w:space="0" w:color="auto"/>
            </w:tcBorders>
            <w:vAlign w:val="center"/>
          </w:tcPr>
          <w:p w14:paraId="7A2C261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0.678***</w:t>
            </w:r>
          </w:p>
        </w:tc>
      </w:tr>
      <w:tr w:rsidR="00867C48" w14:paraId="04975E3F" w14:textId="77777777">
        <w:trPr>
          <w:tblCellSpacing w:w="15" w:type="dxa"/>
        </w:trPr>
        <w:tc>
          <w:tcPr>
            <w:tcW w:w="0" w:type="auto"/>
            <w:tcBorders>
              <w:top w:val="single" w:sz="4" w:space="0" w:color="auto"/>
              <w:bottom w:val="single" w:sz="4" w:space="0" w:color="auto"/>
              <w:right w:val="single" w:sz="4" w:space="0" w:color="auto"/>
            </w:tcBorders>
            <w:vAlign w:val="center"/>
          </w:tcPr>
          <w:p w14:paraId="35E69131" w14:textId="77777777" w:rsidR="00867C48" w:rsidRDefault="00867C48">
            <w:pPr>
              <w:jc w:val="both"/>
              <w:rPr>
                <w:rFonts w:ascii="Times New Roman" w:hAnsi="Times New Roman" w:cs="Times New Roman"/>
                <w:sz w:val="28"/>
                <w:szCs w:val="28"/>
              </w:rPr>
            </w:pPr>
          </w:p>
        </w:tc>
        <w:tc>
          <w:tcPr>
            <w:tcW w:w="0" w:type="auto"/>
            <w:tcBorders>
              <w:top w:val="single" w:sz="4" w:space="0" w:color="auto"/>
              <w:bottom w:val="single" w:sz="4" w:space="0" w:color="auto"/>
              <w:right w:val="single" w:sz="4" w:space="0" w:color="auto"/>
            </w:tcBorders>
            <w:vAlign w:val="center"/>
          </w:tcPr>
          <w:p w14:paraId="695CCDC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(0.067)</w:t>
            </w:r>
          </w:p>
        </w:tc>
        <w:tc>
          <w:tcPr>
            <w:tcW w:w="0" w:type="auto"/>
            <w:tcBorders>
              <w:top w:val="single" w:sz="4" w:space="0" w:color="auto"/>
              <w:bottom w:val="single" w:sz="4" w:space="0" w:color="auto"/>
            </w:tcBorders>
            <w:vAlign w:val="center"/>
          </w:tcPr>
          <w:p w14:paraId="284F485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(0.078)</w:t>
            </w:r>
          </w:p>
        </w:tc>
      </w:tr>
      <w:tr w:rsidR="00867C48" w14:paraId="18C12383" w14:textId="77777777">
        <w:trPr>
          <w:tblCellSpacing w:w="15" w:type="dxa"/>
        </w:trPr>
        <w:tc>
          <w:tcPr>
            <w:tcW w:w="0" w:type="auto"/>
            <w:tcBorders>
              <w:bottom w:val="single" w:sz="4" w:space="0" w:color="auto"/>
              <w:right w:val="single" w:sz="4" w:space="0" w:color="auto"/>
            </w:tcBorders>
            <w:vAlign w:val="center"/>
          </w:tcPr>
          <w:p w14:paraId="3E07372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Country/Time FE</w:t>
            </w:r>
          </w:p>
        </w:tc>
        <w:tc>
          <w:tcPr>
            <w:tcW w:w="0" w:type="auto"/>
            <w:tcBorders>
              <w:bottom w:val="single" w:sz="4" w:space="0" w:color="auto"/>
              <w:right w:val="single" w:sz="4" w:space="0" w:color="auto"/>
            </w:tcBorders>
            <w:vAlign w:val="center"/>
          </w:tcPr>
          <w:p w14:paraId="35DCC49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bottom w:val="single" w:sz="4" w:space="0" w:color="auto"/>
            </w:tcBorders>
            <w:vAlign w:val="center"/>
          </w:tcPr>
          <w:p w14:paraId="716DB4E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r>
      <w:tr w:rsidR="00867C48" w14:paraId="344F0DB9" w14:textId="77777777">
        <w:trPr>
          <w:tblCellSpacing w:w="15" w:type="dxa"/>
        </w:trPr>
        <w:tc>
          <w:tcPr>
            <w:tcW w:w="0" w:type="auto"/>
            <w:tcBorders>
              <w:right w:val="single" w:sz="4" w:space="0" w:color="auto"/>
            </w:tcBorders>
            <w:vAlign w:val="center"/>
          </w:tcPr>
          <w:p w14:paraId="447C112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R²</w:t>
            </w:r>
          </w:p>
        </w:tc>
        <w:tc>
          <w:tcPr>
            <w:tcW w:w="0" w:type="auto"/>
            <w:tcBorders>
              <w:right w:val="single" w:sz="4" w:space="0" w:color="auto"/>
            </w:tcBorders>
            <w:vAlign w:val="center"/>
          </w:tcPr>
          <w:p w14:paraId="66AB310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0.487</w:t>
            </w:r>
          </w:p>
        </w:tc>
        <w:tc>
          <w:tcPr>
            <w:tcW w:w="0" w:type="auto"/>
            <w:vAlign w:val="center"/>
          </w:tcPr>
          <w:p w14:paraId="5085B3C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0.523</w:t>
            </w:r>
          </w:p>
        </w:tc>
      </w:tr>
      <w:tr w:rsidR="00867C48" w14:paraId="71805892" w14:textId="77777777">
        <w:trPr>
          <w:tblCellSpacing w:w="15" w:type="dxa"/>
        </w:trPr>
        <w:tc>
          <w:tcPr>
            <w:tcW w:w="0" w:type="auto"/>
            <w:tcBorders>
              <w:right w:val="single" w:sz="4" w:space="0" w:color="auto"/>
            </w:tcBorders>
            <w:vAlign w:val="center"/>
          </w:tcPr>
          <w:p w14:paraId="57CE34A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N</w:t>
            </w:r>
          </w:p>
        </w:tc>
        <w:tc>
          <w:tcPr>
            <w:tcW w:w="0" w:type="auto"/>
            <w:tcBorders>
              <w:right w:val="single" w:sz="4" w:space="0" w:color="auto"/>
            </w:tcBorders>
            <w:vAlign w:val="center"/>
          </w:tcPr>
          <w:p w14:paraId="1CC7626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c>
          <w:tcPr>
            <w:tcW w:w="0" w:type="auto"/>
            <w:vAlign w:val="center"/>
          </w:tcPr>
          <w:p w14:paraId="2816106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r>
    </w:tbl>
    <w:p w14:paraId="63D2BD5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Note: The standard errors in the parentheses; *** p &lt; 0.001. </w:t>
      </w:r>
    </w:p>
    <w:p w14:paraId="26B7A16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The share analysis indicates that inflation contributes to food expenditure share </w:t>
      </w:r>
      <w:proofErr w:type="gramStart"/>
      <w:r>
        <w:rPr>
          <w:rFonts w:ascii="Times New Roman" w:hAnsi="Times New Roman" w:cs="Times New Roman"/>
          <w:sz w:val="28"/>
          <w:szCs w:val="28"/>
        </w:rPr>
        <w:t>( 0.234</w:t>
      </w:r>
      <w:proofErr w:type="gramEnd"/>
      <w:r>
        <w:rPr>
          <w:rFonts w:ascii="Times New Roman" w:hAnsi="Times New Roman" w:cs="Times New Roman"/>
          <w:sz w:val="28"/>
          <w:szCs w:val="28"/>
        </w:rPr>
        <w:t>, p &lt; 0.001) and decreases discretionary share ( -0.345, p &lt; 0.001), which is a strong confirmation of H2a and H2b.</w:t>
      </w:r>
    </w:p>
    <w:p w14:paraId="6DB6E518" w14:textId="63464D7C" w:rsidR="00867C48" w:rsidRPr="000060FC" w:rsidRDefault="000060FC">
      <w:pPr>
        <w:jc w:val="both"/>
        <w:rPr>
          <w:rFonts w:ascii="Times New Roman" w:hAnsi="Times New Roman" w:cs="Times New Roman"/>
          <w:sz w:val="28"/>
          <w:szCs w:val="28"/>
        </w:rPr>
      </w:pPr>
      <w:r w:rsidRPr="000060FC">
        <w:rPr>
          <w:rFonts w:ascii="Times New Roman" w:hAnsi="Times New Roman" w:cs="Times New Roman"/>
          <w:sz w:val="28"/>
          <w:szCs w:val="28"/>
        </w:rPr>
        <w:t>Table 7 and Table 8 taken together indicate the dual adjustment mechanism. Although the absolute expenditure is on the decrease in most categories, the relative expenditure shares are moving towards goods of necessity especially food. This implies that family households cushion subsistence consumption despite a fall in total spending, which supports the view of inflation as a regressive shock that has compositional welfare effects.</w:t>
      </w:r>
    </w:p>
    <w:p w14:paraId="1C7FC846"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4.6. Mediation Analysis</w:t>
      </w:r>
    </w:p>
    <w:p w14:paraId="6D32F753" w14:textId="77777777" w:rsidR="00867C48" w:rsidRDefault="00DB682E">
      <w:pPr>
        <w:jc w:val="both"/>
        <w:rPr>
          <w:rFonts w:ascii="Times New Roman" w:hAnsi="Times New Roman" w:cs="Times New Roman"/>
          <w:b/>
          <w:bCs/>
          <w:sz w:val="28"/>
          <w:szCs w:val="28"/>
        </w:rPr>
      </w:pPr>
      <w:r>
        <w:rPr>
          <w:rFonts w:ascii="Times New Roman" w:hAnsi="Times New Roman" w:cs="Times New Roman"/>
          <w:sz w:val="28"/>
          <w:szCs w:val="28"/>
        </w:rPr>
        <w:t>Table 9 entails a mediation analysis of the inflation-consumption relationship to establish whether inflation expectations mediate the relationship.</w:t>
      </w:r>
    </w:p>
    <w:p w14:paraId="57471972"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lastRenderedPageBreak/>
        <w:t>Table 9. Mediation Analysis: Inflation Expectations Role.</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730"/>
        <w:gridCol w:w="1377"/>
        <w:gridCol w:w="1267"/>
        <w:gridCol w:w="976"/>
      </w:tblGrid>
      <w:tr w:rsidR="00867C48" w14:paraId="6977759C" w14:textId="77777777">
        <w:trPr>
          <w:tblHeader/>
          <w:tblCellSpacing w:w="15" w:type="dxa"/>
        </w:trPr>
        <w:tc>
          <w:tcPr>
            <w:tcW w:w="0" w:type="auto"/>
            <w:tcBorders>
              <w:right w:val="single" w:sz="4" w:space="0" w:color="auto"/>
            </w:tcBorders>
            <w:vAlign w:val="center"/>
          </w:tcPr>
          <w:p w14:paraId="5DA812A3"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Path</w:t>
            </w:r>
          </w:p>
        </w:tc>
        <w:tc>
          <w:tcPr>
            <w:tcW w:w="0" w:type="auto"/>
            <w:tcBorders>
              <w:right w:val="single" w:sz="4" w:space="0" w:color="auto"/>
            </w:tcBorders>
            <w:vAlign w:val="center"/>
          </w:tcPr>
          <w:p w14:paraId="13DFEA75"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Coefficient</w:t>
            </w:r>
          </w:p>
        </w:tc>
        <w:tc>
          <w:tcPr>
            <w:tcW w:w="0" w:type="auto"/>
            <w:vAlign w:val="center"/>
          </w:tcPr>
          <w:p w14:paraId="10324BEB"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Std. Error</w:t>
            </w:r>
          </w:p>
        </w:tc>
        <w:tc>
          <w:tcPr>
            <w:tcW w:w="0" w:type="auto"/>
            <w:tcBorders>
              <w:left w:val="single" w:sz="4" w:space="0" w:color="auto"/>
            </w:tcBorders>
            <w:vAlign w:val="center"/>
          </w:tcPr>
          <w:p w14:paraId="74973FCC"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p-value</w:t>
            </w:r>
          </w:p>
        </w:tc>
      </w:tr>
      <w:tr w:rsidR="00867C48" w14:paraId="6FB4330F" w14:textId="77777777">
        <w:trPr>
          <w:tblCellSpacing w:w="15" w:type="dxa"/>
        </w:trPr>
        <w:tc>
          <w:tcPr>
            <w:tcW w:w="0" w:type="auto"/>
            <w:tcBorders>
              <w:top w:val="single" w:sz="4" w:space="0" w:color="auto"/>
              <w:right w:val="single" w:sz="4" w:space="0" w:color="auto"/>
            </w:tcBorders>
            <w:vAlign w:val="center"/>
          </w:tcPr>
          <w:p w14:paraId="26E7CF4B"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Step 1: Total Effect</w:t>
            </w:r>
          </w:p>
        </w:tc>
        <w:tc>
          <w:tcPr>
            <w:tcW w:w="0" w:type="auto"/>
            <w:tcBorders>
              <w:top w:val="single" w:sz="4" w:space="0" w:color="auto"/>
              <w:right w:val="single" w:sz="4" w:space="0" w:color="auto"/>
            </w:tcBorders>
            <w:vAlign w:val="center"/>
          </w:tcPr>
          <w:p w14:paraId="2608401F"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2590B0DE"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3ADDF2B1" w14:textId="77777777" w:rsidR="00867C48" w:rsidRDefault="00867C48">
            <w:pPr>
              <w:jc w:val="both"/>
              <w:rPr>
                <w:rFonts w:ascii="Times New Roman" w:hAnsi="Times New Roman" w:cs="Times New Roman"/>
                <w:sz w:val="28"/>
                <w:szCs w:val="28"/>
              </w:rPr>
            </w:pPr>
          </w:p>
        </w:tc>
      </w:tr>
      <w:tr w:rsidR="00867C48" w14:paraId="10087352" w14:textId="77777777">
        <w:trPr>
          <w:tblCellSpacing w:w="15" w:type="dxa"/>
        </w:trPr>
        <w:tc>
          <w:tcPr>
            <w:tcW w:w="0" w:type="auto"/>
            <w:tcBorders>
              <w:top w:val="single" w:sz="4" w:space="0" w:color="auto"/>
              <w:right w:val="single" w:sz="4" w:space="0" w:color="auto"/>
            </w:tcBorders>
            <w:vAlign w:val="center"/>
          </w:tcPr>
          <w:p w14:paraId="6F17C09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 Consumption</w:t>
            </w:r>
          </w:p>
        </w:tc>
        <w:tc>
          <w:tcPr>
            <w:tcW w:w="0" w:type="auto"/>
            <w:tcBorders>
              <w:top w:val="single" w:sz="4" w:space="0" w:color="auto"/>
              <w:right w:val="single" w:sz="4" w:space="0" w:color="auto"/>
            </w:tcBorders>
            <w:vAlign w:val="center"/>
          </w:tcPr>
          <w:p w14:paraId="7D43F0F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-12.847</w:t>
            </w:r>
          </w:p>
        </w:tc>
        <w:tc>
          <w:tcPr>
            <w:tcW w:w="0" w:type="auto"/>
            <w:tcBorders>
              <w:top w:val="single" w:sz="4" w:space="0" w:color="auto"/>
            </w:tcBorders>
            <w:vAlign w:val="center"/>
          </w:tcPr>
          <w:p w14:paraId="32800FA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1.234</w:t>
            </w:r>
          </w:p>
        </w:tc>
        <w:tc>
          <w:tcPr>
            <w:tcW w:w="0" w:type="auto"/>
            <w:tcBorders>
              <w:top w:val="single" w:sz="4" w:space="0" w:color="auto"/>
              <w:left w:val="single" w:sz="4" w:space="0" w:color="auto"/>
            </w:tcBorders>
            <w:vAlign w:val="center"/>
          </w:tcPr>
          <w:p w14:paraId="75E5E82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&lt;0.001</w:t>
            </w:r>
          </w:p>
        </w:tc>
      </w:tr>
      <w:tr w:rsidR="00867C48" w14:paraId="6BAEB11F" w14:textId="77777777">
        <w:trPr>
          <w:tblCellSpacing w:w="15" w:type="dxa"/>
        </w:trPr>
        <w:tc>
          <w:tcPr>
            <w:tcW w:w="0" w:type="auto"/>
            <w:tcBorders>
              <w:top w:val="single" w:sz="4" w:space="0" w:color="auto"/>
              <w:right w:val="single" w:sz="4" w:space="0" w:color="auto"/>
            </w:tcBorders>
            <w:vAlign w:val="center"/>
          </w:tcPr>
          <w:p w14:paraId="2F3CBF2C"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Step 2: Path a</w:t>
            </w:r>
          </w:p>
        </w:tc>
        <w:tc>
          <w:tcPr>
            <w:tcW w:w="0" w:type="auto"/>
            <w:tcBorders>
              <w:top w:val="single" w:sz="4" w:space="0" w:color="auto"/>
              <w:right w:val="single" w:sz="4" w:space="0" w:color="auto"/>
            </w:tcBorders>
            <w:vAlign w:val="center"/>
          </w:tcPr>
          <w:p w14:paraId="487EBF2B"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4178B9B3"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4F78E324" w14:textId="77777777" w:rsidR="00867C48" w:rsidRDefault="00867C48">
            <w:pPr>
              <w:jc w:val="both"/>
              <w:rPr>
                <w:rFonts w:ascii="Times New Roman" w:hAnsi="Times New Roman" w:cs="Times New Roman"/>
                <w:sz w:val="28"/>
                <w:szCs w:val="28"/>
              </w:rPr>
            </w:pPr>
          </w:p>
        </w:tc>
      </w:tr>
      <w:tr w:rsidR="00867C48" w14:paraId="1974D9F6" w14:textId="77777777">
        <w:trPr>
          <w:tblCellSpacing w:w="15" w:type="dxa"/>
        </w:trPr>
        <w:tc>
          <w:tcPr>
            <w:tcW w:w="0" w:type="auto"/>
            <w:tcBorders>
              <w:top w:val="single" w:sz="4" w:space="0" w:color="auto"/>
              <w:right w:val="single" w:sz="4" w:space="0" w:color="auto"/>
            </w:tcBorders>
            <w:vAlign w:val="center"/>
          </w:tcPr>
          <w:p w14:paraId="27CDD25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 Expectations</w:t>
            </w:r>
          </w:p>
        </w:tc>
        <w:tc>
          <w:tcPr>
            <w:tcW w:w="0" w:type="auto"/>
            <w:tcBorders>
              <w:top w:val="single" w:sz="4" w:space="0" w:color="auto"/>
              <w:right w:val="single" w:sz="4" w:space="0" w:color="auto"/>
            </w:tcBorders>
            <w:vAlign w:val="center"/>
          </w:tcPr>
          <w:p w14:paraId="1E0A688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0.687</w:t>
            </w:r>
          </w:p>
        </w:tc>
        <w:tc>
          <w:tcPr>
            <w:tcW w:w="0" w:type="auto"/>
            <w:tcBorders>
              <w:top w:val="single" w:sz="4" w:space="0" w:color="auto"/>
            </w:tcBorders>
            <w:vAlign w:val="center"/>
          </w:tcPr>
          <w:p w14:paraId="105913F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0.045</w:t>
            </w:r>
          </w:p>
        </w:tc>
        <w:tc>
          <w:tcPr>
            <w:tcW w:w="0" w:type="auto"/>
            <w:tcBorders>
              <w:top w:val="single" w:sz="4" w:space="0" w:color="auto"/>
              <w:left w:val="single" w:sz="4" w:space="0" w:color="auto"/>
            </w:tcBorders>
            <w:vAlign w:val="center"/>
          </w:tcPr>
          <w:p w14:paraId="445F5CB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&lt;0.001</w:t>
            </w:r>
          </w:p>
        </w:tc>
      </w:tr>
      <w:tr w:rsidR="00867C48" w14:paraId="4268644C" w14:textId="77777777">
        <w:trPr>
          <w:tblCellSpacing w:w="15" w:type="dxa"/>
        </w:trPr>
        <w:tc>
          <w:tcPr>
            <w:tcW w:w="0" w:type="auto"/>
            <w:tcBorders>
              <w:top w:val="single" w:sz="4" w:space="0" w:color="auto"/>
              <w:right w:val="single" w:sz="4" w:space="0" w:color="auto"/>
            </w:tcBorders>
            <w:vAlign w:val="center"/>
          </w:tcPr>
          <w:p w14:paraId="32DA610C"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Step 3: Path b</w:t>
            </w:r>
          </w:p>
        </w:tc>
        <w:tc>
          <w:tcPr>
            <w:tcW w:w="0" w:type="auto"/>
            <w:tcBorders>
              <w:top w:val="single" w:sz="4" w:space="0" w:color="auto"/>
              <w:right w:val="single" w:sz="4" w:space="0" w:color="auto"/>
            </w:tcBorders>
            <w:vAlign w:val="center"/>
          </w:tcPr>
          <w:p w14:paraId="7EC9E96A"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230C8278"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31F5EBEB" w14:textId="77777777" w:rsidR="00867C48" w:rsidRDefault="00867C48">
            <w:pPr>
              <w:jc w:val="both"/>
              <w:rPr>
                <w:rFonts w:ascii="Times New Roman" w:hAnsi="Times New Roman" w:cs="Times New Roman"/>
                <w:sz w:val="28"/>
                <w:szCs w:val="28"/>
              </w:rPr>
            </w:pPr>
          </w:p>
        </w:tc>
      </w:tr>
      <w:tr w:rsidR="00867C48" w14:paraId="0DA3F0E0" w14:textId="77777777">
        <w:trPr>
          <w:tblCellSpacing w:w="15" w:type="dxa"/>
        </w:trPr>
        <w:tc>
          <w:tcPr>
            <w:tcW w:w="0" w:type="auto"/>
            <w:tcBorders>
              <w:top w:val="single" w:sz="4" w:space="0" w:color="auto"/>
              <w:right w:val="single" w:sz="4" w:space="0" w:color="auto"/>
            </w:tcBorders>
            <w:vAlign w:val="center"/>
          </w:tcPr>
          <w:p w14:paraId="39DC8DD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Expectations → Consumption</w:t>
            </w:r>
          </w:p>
        </w:tc>
        <w:tc>
          <w:tcPr>
            <w:tcW w:w="0" w:type="auto"/>
            <w:tcBorders>
              <w:top w:val="single" w:sz="4" w:space="0" w:color="auto"/>
              <w:right w:val="single" w:sz="4" w:space="0" w:color="auto"/>
            </w:tcBorders>
            <w:vAlign w:val="center"/>
          </w:tcPr>
          <w:p w14:paraId="5D3AC0A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-4.567</w:t>
            </w:r>
          </w:p>
        </w:tc>
        <w:tc>
          <w:tcPr>
            <w:tcW w:w="0" w:type="auto"/>
            <w:tcBorders>
              <w:top w:val="single" w:sz="4" w:space="0" w:color="auto"/>
            </w:tcBorders>
            <w:vAlign w:val="center"/>
          </w:tcPr>
          <w:p w14:paraId="31FDCC6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0.876</w:t>
            </w:r>
          </w:p>
        </w:tc>
        <w:tc>
          <w:tcPr>
            <w:tcW w:w="0" w:type="auto"/>
            <w:tcBorders>
              <w:top w:val="single" w:sz="4" w:space="0" w:color="auto"/>
              <w:left w:val="single" w:sz="4" w:space="0" w:color="auto"/>
            </w:tcBorders>
            <w:vAlign w:val="center"/>
          </w:tcPr>
          <w:p w14:paraId="7097E11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&lt;0.001</w:t>
            </w:r>
          </w:p>
        </w:tc>
      </w:tr>
      <w:tr w:rsidR="00867C48" w14:paraId="23C92261" w14:textId="77777777">
        <w:trPr>
          <w:tblCellSpacing w:w="15" w:type="dxa"/>
        </w:trPr>
        <w:tc>
          <w:tcPr>
            <w:tcW w:w="0" w:type="auto"/>
            <w:tcBorders>
              <w:top w:val="single" w:sz="4" w:space="0" w:color="auto"/>
              <w:right w:val="single" w:sz="4" w:space="0" w:color="auto"/>
            </w:tcBorders>
            <w:vAlign w:val="center"/>
          </w:tcPr>
          <w:p w14:paraId="655C8509"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Step 4: Direct Effect</w:t>
            </w:r>
          </w:p>
        </w:tc>
        <w:tc>
          <w:tcPr>
            <w:tcW w:w="0" w:type="auto"/>
            <w:tcBorders>
              <w:top w:val="single" w:sz="4" w:space="0" w:color="auto"/>
              <w:right w:val="single" w:sz="4" w:space="0" w:color="auto"/>
            </w:tcBorders>
            <w:vAlign w:val="center"/>
          </w:tcPr>
          <w:p w14:paraId="296884EF"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29C0966C"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5C577FA7" w14:textId="77777777" w:rsidR="00867C48" w:rsidRDefault="00867C48">
            <w:pPr>
              <w:jc w:val="both"/>
              <w:rPr>
                <w:rFonts w:ascii="Times New Roman" w:hAnsi="Times New Roman" w:cs="Times New Roman"/>
                <w:sz w:val="28"/>
                <w:szCs w:val="28"/>
              </w:rPr>
            </w:pPr>
          </w:p>
        </w:tc>
      </w:tr>
      <w:tr w:rsidR="00867C48" w14:paraId="7440A391" w14:textId="77777777">
        <w:trPr>
          <w:tblCellSpacing w:w="15" w:type="dxa"/>
        </w:trPr>
        <w:tc>
          <w:tcPr>
            <w:tcW w:w="0" w:type="auto"/>
            <w:tcBorders>
              <w:top w:val="single" w:sz="4" w:space="0" w:color="auto"/>
              <w:bottom w:val="single" w:sz="4" w:space="0" w:color="auto"/>
              <w:right w:val="single" w:sz="4" w:space="0" w:color="auto"/>
            </w:tcBorders>
            <w:vAlign w:val="center"/>
          </w:tcPr>
          <w:p w14:paraId="7638AE9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 Consumption (controlling Expectations)</w:t>
            </w:r>
          </w:p>
        </w:tc>
        <w:tc>
          <w:tcPr>
            <w:tcW w:w="0" w:type="auto"/>
            <w:tcBorders>
              <w:top w:val="single" w:sz="4" w:space="0" w:color="auto"/>
              <w:bottom w:val="single" w:sz="4" w:space="0" w:color="auto"/>
              <w:right w:val="single" w:sz="4" w:space="0" w:color="auto"/>
            </w:tcBorders>
            <w:vAlign w:val="center"/>
          </w:tcPr>
          <w:p w14:paraId="778FB2E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-8.765</w:t>
            </w:r>
          </w:p>
        </w:tc>
        <w:tc>
          <w:tcPr>
            <w:tcW w:w="0" w:type="auto"/>
            <w:tcBorders>
              <w:top w:val="single" w:sz="4" w:space="0" w:color="auto"/>
              <w:bottom w:val="single" w:sz="4" w:space="0" w:color="auto"/>
            </w:tcBorders>
            <w:vAlign w:val="center"/>
          </w:tcPr>
          <w:p w14:paraId="5ECEF0C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1.142</w:t>
            </w:r>
          </w:p>
        </w:tc>
        <w:tc>
          <w:tcPr>
            <w:tcW w:w="0" w:type="auto"/>
            <w:tcBorders>
              <w:top w:val="single" w:sz="4" w:space="0" w:color="auto"/>
              <w:left w:val="single" w:sz="4" w:space="0" w:color="auto"/>
              <w:bottom w:val="single" w:sz="4" w:space="0" w:color="auto"/>
            </w:tcBorders>
            <w:vAlign w:val="center"/>
          </w:tcPr>
          <w:p w14:paraId="43F6F5C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&lt;0.001</w:t>
            </w:r>
          </w:p>
        </w:tc>
      </w:tr>
      <w:tr w:rsidR="00867C48" w14:paraId="29F486DC" w14:textId="77777777">
        <w:trPr>
          <w:tblCellSpacing w:w="15" w:type="dxa"/>
        </w:trPr>
        <w:tc>
          <w:tcPr>
            <w:tcW w:w="0" w:type="auto"/>
            <w:tcBorders>
              <w:right w:val="single" w:sz="4" w:space="0" w:color="auto"/>
            </w:tcBorders>
            <w:vAlign w:val="center"/>
          </w:tcPr>
          <w:p w14:paraId="6ECFF9AB"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Indirect Effect (a × b)</w:t>
            </w:r>
          </w:p>
        </w:tc>
        <w:tc>
          <w:tcPr>
            <w:tcW w:w="0" w:type="auto"/>
            <w:tcBorders>
              <w:right w:val="single" w:sz="4" w:space="0" w:color="auto"/>
            </w:tcBorders>
            <w:vAlign w:val="center"/>
          </w:tcPr>
          <w:p w14:paraId="3BAA090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-3.138</w:t>
            </w:r>
          </w:p>
        </w:tc>
        <w:tc>
          <w:tcPr>
            <w:tcW w:w="0" w:type="auto"/>
            <w:vAlign w:val="center"/>
          </w:tcPr>
          <w:p w14:paraId="0529781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0.612</w:t>
            </w:r>
          </w:p>
        </w:tc>
        <w:tc>
          <w:tcPr>
            <w:tcW w:w="0" w:type="auto"/>
            <w:tcBorders>
              <w:left w:val="single" w:sz="4" w:space="0" w:color="auto"/>
            </w:tcBorders>
            <w:vAlign w:val="center"/>
          </w:tcPr>
          <w:p w14:paraId="22F19BD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&lt;0.001</w:t>
            </w:r>
          </w:p>
        </w:tc>
      </w:tr>
      <w:tr w:rsidR="00867C48" w14:paraId="1C67ABB5" w14:textId="77777777">
        <w:trPr>
          <w:tblCellSpacing w:w="15" w:type="dxa"/>
        </w:trPr>
        <w:tc>
          <w:tcPr>
            <w:tcW w:w="0" w:type="auto"/>
            <w:tcBorders>
              <w:top w:val="single" w:sz="4" w:space="0" w:color="auto"/>
              <w:right w:val="single" w:sz="4" w:space="0" w:color="auto"/>
            </w:tcBorders>
            <w:vAlign w:val="center"/>
          </w:tcPr>
          <w:p w14:paraId="24E67426"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Proportion Mediated</w:t>
            </w:r>
          </w:p>
        </w:tc>
        <w:tc>
          <w:tcPr>
            <w:tcW w:w="0" w:type="auto"/>
            <w:tcBorders>
              <w:top w:val="single" w:sz="4" w:space="0" w:color="auto"/>
              <w:right w:val="single" w:sz="4" w:space="0" w:color="auto"/>
            </w:tcBorders>
            <w:vAlign w:val="center"/>
          </w:tcPr>
          <w:p w14:paraId="3802A18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24.4%</w:t>
            </w:r>
          </w:p>
        </w:tc>
        <w:tc>
          <w:tcPr>
            <w:tcW w:w="0" w:type="auto"/>
            <w:tcBorders>
              <w:top w:val="single" w:sz="4" w:space="0" w:color="auto"/>
            </w:tcBorders>
            <w:vAlign w:val="center"/>
          </w:tcPr>
          <w:p w14:paraId="57FCB6ED"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150282FC" w14:textId="77777777" w:rsidR="00867C48" w:rsidRDefault="00867C48">
            <w:pPr>
              <w:jc w:val="both"/>
              <w:rPr>
                <w:rFonts w:ascii="Times New Roman" w:hAnsi="Times New Roman" w:cs="Times New Roman"/>
                <w:sz w:val="28"/>
                <w:szCs w:val="28"/>
              </w:rPr>
            </w:pPr>
          </w:p>
        </w:tc>
      </w:tr>
      <w:tr w:rsidR="00867C48" w14:paraId="1312B135" w14:textId="77777777">
        <w:trPr>
          <w:tblCellSpacing w:w="15" w:type="dxa"/>
        </w:trPr>
        <w:tc>
          <w:tcPr>
            <w:tcW w:w="0" w:type="auto"/>
            <w:tcBorders>
              <w:top w:val="single" w:sz="4" w:space="0" w:color="auto"/>
              <w:right w:val="single" w:sz="4" w:space="0" w:color="auto"/>
            </w:tcBorders>
            <w:vAlign w:val="center"/>
          </w:tcPr>
          <w:p w14:paraId="5032EE08"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Sobel Test</w:t>
            </w:r>
          </w:p>
        </w:tc>
        <w:tc>
          <w:tcPr>
            <w:tcW w:w="0" w:type="auto"/>
            <w:tcBorders>
              <w:top w:val="single" w:sz="4" w:space="0" w:color="auto"/>
              <w:right w:val="single" w:sz="4" w:space="0" w:color="auto"/>
            </w:tcBorders>
            <w:vAlign w:val="center"/>
          </w:tcPr>
          <w:p w14:paraId="4CE29A5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4.98</w:t>
            </w:r>
          </w:p>
        </w:tc>
        <w:tc>
          <w:tcPr>
            <w:tcW w:w="0" w:type="auto"/>
            <w:tcBorders>
              <w:top w:val="single" w:sz="4" w:space="0" w:color="auto"/>
            </w:tcBorders>
            <w:vAlign w:val="center"/>
          </w:tcPr>
          <w:p w14:paraId="2C482253"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6659836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&lt;0.001</w:t>
            </w:r>
          </w:p>
        </w:tc>
      </w:tr>
    </w:tbl>
    <w:p w14:paraId="4F24E6DD" w14:textId="77777777" w:rsidR="00867C48" w:rsidRDefault="00DB682E">
      <w:pPr>
        <w:jc w:val="both"/>
        <w:rPr>
          <w:rFonts w:ascii="Times New Roman" w:hAnsi="Times New Roman" w:cs="Times New Roman"/>
          <w:sz w:val="28"/>
          <w:szCs w:val="28"/>
        </w:rPr>
      </w:pPr>
      <w:r>
        <w:rPr>
          <w:rFonts w:ascii="Times New Roman" w:hAnsi="Times New Roman" w:cs="Times New Roman"/>
          <w:i/>
          <w:iCs/>
          <w:sz w:val="28"/>
          <w:szCs w:val="28"/>
        </w:rPr>
        <w:t>Note:</w:t>
      </w:r>
      <w:r>
        <w:rPr>
          <w:rFonts w:ascii="Times New Roman" w:hAnsi="Times New Roman" w:cs="Times New Roman"/>
          <w:sz w:val="28"/>
          <w:szCs w:val="28"/>
        </w:rPr>
        <w:t xml:space="preserve"> Bootstrap resamples = 5,000</w:t>
      </w:r>
    </w:p>
    <w:p w14:paraId="55B9975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mediation analysis affirms that inflation expectations play a significant mediating role between inflation and consumption, and this proves H4a is true. The indirect impact of inflation on consumption is 24.4 percent, and Sobel test (z = 4.98, p &lt; 0.001) has demonstrated the level of statistical significance. Due to the fact that the analysis will be based on repeated cross-sectional data, but not on true panel observations, the mediation findings are taken to be the signs of the transmission mechanisms, but not the causal routes.</w:t>
      </w:r>
    </w:p>
    <w:p w14:paraId="6DAF06DF" w14:textId="5F7BDD3E" w:rsidR="005F6483" w:rsidRDefault="005F6483">
      <w:pPr>
        <w:jc w:val="both"/>
        <w:rPr>
          <w:rFonts w:ascii="Times New Roman" w:hAnsi="Times New Roman" w:cs="Times New Roman"/>
          <w:b/>
          <w:bCs/>
          <w:sz w:val="28"/>
          <w:szCs w:val="28"/>
        </w:rPr>
      </w:pPr>
      <w:r w:rsidRPr="005F6483">
        <w:rPr>
          <w:rFonts w:ascii="Times New Roman" w:hAnsi="Times New Roman" w:cs="Times New Roman"/>
          <w:b/>
          <w:bCs/>
          <w:sz w:val="28"/>
          <w:szCs w:val="28"/>
        </w:rPr>
        <w:t>4.7 Macroeconomic Implications</w:t>
      </w:r>
    </w:p>
    <w:p w14:paraId="0500E42B" w14:textId="3798DF8D" w:rsidR="005F6483" w:rsidRPr="005F6483" w:rsidRDefault="005F6483">
      <w:pPr>
        <w:jc w:val="both"/>
        <w:rPr>
          <w:rFonts w:ascii="Times New Roman" w:hAnsi="Times New Roman" w:cs="Times New Roman"/>
          <w:b/>
          <w:bCs/>
          <w:sz w:val="28"/>
          <w:szCs w:val="28"/>
        </w:rPr>
      </w:pPr>
      <w:r>
        <w:rPr>
          <w:rFonts w:ascii="Times New Roman" w:hAnsi="Times New Roman" w:cs="Times New Roman"/>
          <w:b/>
          <w:bCs/>
          <w:sz w:val="28"/>
          <w:szCs w:val="28"/>
        </w:rPr>
        <w:t xml:space="preserve">Table </w:t>
      </w:r>
      <w:r>
        <w:rPr>
          <w:rFonts w:ascii="Times New Roman" w:hAnsi="Times New Roman" w:cs="Times New Roman"/>
          <w:b/>
          <w:bCs/>
          <w:sz w:val="28"/>
          <w:szCs w:val="28"/>
        </w:rPr>
        <w:t>10</w:t>
      </w:r>
      <w:r>
        <w:rPr>
          <w:rFonts w:ascii="Times New Roman" w:hAnsi="Times New Roman" w:cs="Times New Roman"/>
          <w:b/>
          <w:bCs/>
          <w:sz w:val="28"/>
          <w:szCs w:val="28"/>
        </w:rPr>
        <w:t>. Macroeconomic Context: Consumption Share of GDP</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594"/>
        <w:gridCol w:w="2764"/>
        <w:gridCol w:w="1734"/>
        <w:gridCol w:w="3258"/>
      </w:tblGrid>
      <w:tr w:rsidR="005F6483" w14:paraId="7368937D" w14:textId="77777777" w:rsidTr="00704F6E">
        <w:trPr>
          <w:tblHeader/>
          <w:tblCellSpacing w:w="15" w:type="dxa"/>
        </w:trPr>
        <w:tc>
          <w:tcPr>
            <w:tcW w:w="0" w:type="auto"/>
            <w:vAlign w:val="center"/>
          </w:tcPr>
          <w:p w14:paraId="1D05D0B5" w14:textId="77777777" w:rsidR="005F6483" w:rsidRDefault="005F6483" w:rsidP="00704F6E">
            <w:pPr>
              <w:jc w:val="both"/>
              <w:rPr>
                <w:rFonts w:ascii="Times New Roman" w:hAnsi="Times New Roman" w:cs="Times New Roman"/>
                <w:b/>
                <w:bCs/>
                <w:sz w:val="28"/>
                <w:szCs w:val="28"/>
              </w:rPr>
            </w:pPr>
            <w:r>
              <w:rPr>
                <w:rFonts w:ascii="Times New Roman" w:hAnsi="Times New Roman" w:cs="Times New Roman"/>
                <w:b/>
                <w:bCs/>
                <w:sz w:val="28"/>
                <w:szCs w:val="28"/>
              </w:rPr>
              <w:lastRenderedPageBreak/>
              <w:t>Country</w:t>
            </w:r>
          </w:p>
        </w:tc>
        <w:tc>
          <w:tcPr>
            <w:tcW w:w="0" w:type="auto"/>
            <w:tcBorders>
              <w:left w:val="single" w:sz="4" w:space="0" w:color="auto"/>
            </w:tcBorders>
            <w:vAlign w:val="center"/>
          </w:tcPr>
          <w:p w14:paraId="03246C60" w14:textId="77777777" w:rsidR="005F6483" w:rsidRDefault="005F6483" w:rsidP="00704F6E">
            <w:pPr>
              <w:jc w:val="both"/>
              <w:rPr>
                <w:rFonts w:ascii="Times New Roman" w:hAnsi="Times New Roman" w:cs="Times New Roman"/>
                <w:b/>
                <w:bCs/>
                <w:sz w:val="28"/>
                <w:szCs w:val="28"/>
              </w:rPr>
            </w:pPr>
            <w:r>
              <w:rPr>
                <w:rFonts w:ascii="Times New Roman" w:hAnsi="Times New Roman" w:cs="Times New Roman"/>
                <w:b/>
                <w:bCs/>
                <w:sz w:val="28"/>
                <w:szCs w:val="28"/>
              </w:rPr>
              <w:t>Household Consumption (% of GDP)</w:t>
            </w:r>
          </w:p>
        </w:tc>
        <w:tc>
          <w:tcPr>
            <w:tcW w:w="0" w:type="auto"/>
            <w:tcBorders>
              <w:left w:val="single" w:sz="4" w:space="0" w:color="auto"/>
              <w:right w:val="single" w:sz="4" w:space="0" w:color="auto"/>
            </w:tcBorders>
            <w:vAlign w:val="center"/>
          </w:tcPr>
          <w:p w14:paraId="275E5054" w14:textId="77777777" w:rsidR="005F6483" w:rsidRDefault="005F6483" w:rsidP="00704F6E">
            <w:pPr>
              <w:jc w:val="both"/>
              <w:rPr>
                <w:rFonts w:ascii="Times New Roman" w:hAnsi="Times New Roman" w:cs="Times New Roman"/>
                <w:b/>
                <w:bCs/>
                <w:sz w:val="28"/>
                <w:szCs w:val="28"/>
              </w:rPr>
            </w:pPr>
            <w:r>
              <w:rPr>
                <w:rFonts w:ascii="Times New Roman" w:hAnsi="Times New Roman" w:cs="Times New Roman"/>
                <w:b/>
                <w:bCs/>
                <w:sz w:val="28"/>
                <w:szCs w:val="28"/>
              </w:rPr>
              <w:t>GDP (USD Billion, 2022)</w:t>
            </w:r>
          </w:p>
        </w:tc>
        <w:tc>
          <w:tcPr>
            <w:tcW w:w="0" w:type="auto"/>
            <w:vAlign w:val="center"/>
          </w:tcPr>
          <w:p w14:paraId="683C7BDC" w14:textId="77777777" w:rsidR="005F6483" w:rsidRDefault="005F6483" w:rsidP="00704F6E">
            <w:pPr>
              <w:jc w:val="both"/>
              <w:rPr>
                <w:rFonts w:ascii="Times New Roman" w:hAnsi="Times New Roman" w:cs="Times New Roman"/>
                <w:b/>
                <w:bCs/>
                <w:sz w:val="28"/>
                <w:szCs w:val="28"/>
              </w:rPr>
            </w:pPr>
            <w:r>
              <w:rPr>
                <w:rFonts w:ascii="Times New Roman" w:hAnsi="Times New Roman" w:cs="Times New Roman"/>
                <w:b/>
                <w:bCs/>
                <w:sz w:val="28"/>
                <w:szCs w:val="28"/>
              </w:rPr>
              <w:t>Estimated Consumption Impact of 5% Inflation</w:t>
            </w:r>
          </w:p>
        </w:tc>
      </w:tr>
      <w:tr w:rsidR="005F6483" w14:paraId="2F11B425" w14:textId="77777777" w:rsidTr="00704F6E">
        <w:trPr>
          <w:tblCellSpacing w:w="15" w:type="dxa"/>
        </w:trPr>
        <w:tc>
          <w:tcPr>
            <w:tcW w:w="0" w:type="auto"/>
            <w:tcBorders>
              <w:top w:val="single" w:sz="4" w:space="0" w:color="auto"/>
            </w:tcBorders>
            <w:vAlign w:val="center"/>
          </w:tcPr>
          <w:p w14:paraId="0DEF2A2F"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Brazil</w:t>
            </w:r>
          </w:p>
        </w:tc>
        <w:tc>
          <w:tcPr>
            <w:tcW w:w="0" w:type="auto"/>
            <w:tcBorders>
              <w:top w:val="single" w:sz="4" w:space="0" w:color="auto"/>
              <w:left w:val="single" w:sz="4" w:space="0" w:color="auto"/>
            </w:tcBorders>
            <w:vAlign w:val="center"/>
          </w:tcPr>
          <w:p w14:paraId="2B3205A6"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63.2</w:t>
            </w:r>
          </w:p>
        </w:tc>
        <w:tc>
          <w:tcPr>
            <w:tcW w:w="0" w:type="auto"/>
            <w:tcBorders>
              <w:top w:val="single" w:sz="4" w:space="0" w:color="auto"/>
              <w:left w:val="single" w:sz="4" w:space="0" w:color="auto"/>
              <w:right w:val="single" w:sz="4" w:space="0" w:color="auto"/>
            </w:tcBorders>
            <w:vAlign w:val="center"/>
          </w:tcPr>
          <w:p w14:paraId="390F6A1A"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1,920</w:t>
            </w:r>
          </w:p>
        </w:tc>
        <w:tc>
          <w:tcPr>
            <w:tcW w:w="0" w:type="auto"/>
            <w:tcBorders>
              <w:top w:val="single" w:sz="4" w:space="0" w:color="auto"/>
            </w:tcBorders>
            <w:vAlign w:val="center"/>
          </w:tcPr>
          <w:p w14:paraId="1F663526"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-4.89% of GDP</w:t>
            </w:r>
          </w:p>
        </w:tc>
      </w:tr>
      <w:tr w:rsidR="005F6483" w14:paraId="05A8FF3A" w14:textId="77777777" w:rsidTr="00704F6E">
        <w:trPr>
          <w:tblCellSpacing w:w="15" w:type="dxa"/>
        </w:trPr>
        <w:tc>
          <w:tcPr>
            <w:tcW w:w="0" w:type="auto"/>
            <w:tcBorders>
              <w:top w:val="single" w:sz="4" w:space="0" w:color="auto"/>
            </w:tcBorders>
            <w:vAlign w:val="center"/>
          </w:tcPr>
          <w:p w14:paraId="5538B1E7"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Mexico</w:t>
            </w:r>
          </w:p>
        </w:tc>
        <w:tc>
          <w:tcPr>
            <w:tcW w:w="0" w:type="auto"/>
            <w:tcBorders>
              <w:top w:val="single" w:sz="4" w:space="0" w:color="auto"/>
              <w:left w:val="single" w:sz="4" w:space="0" w:color="auto"/>
            </w:tcBorders>
            <w:vAlign w:val="center"/>
          </w:tcPr>
          <w:p w14:paraId="7B0DC92D"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67.8</w:t>
            </w:r>
          </w:p>
        </w:tc>
        <w:tc>
          <w:tcPr>
            <w:tcW w:w="0" w:type="auto"/>
            <w:tcBorders>
              <w:top w:val="single" w:sz="4" w:space="0" w:color="auto"/>
              <w:left w:val="single" w:sz="4" w:space="0" w:color="auto"/>
              <w:right w:val="single" w:sz="4" w:space="0" w:color="auto"/>
            </w:tcBorders>
            <w:vAlign w:val="center"/>
          </w:tcPr>
          <w:p w14:paraId="5AEBB084"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1,414</w:t>
            </w:r>
          </w:p>
        </w:tc>
        <w:tc>
          <w:tcPr>
            <w:tcW w:w="0" w:type="auto"/>
            <w:tcBorders>
              <w:top w:val="single" w:sz="4" w:space="0" w:color="auto"/>
            </w:tcBorders>
            <w:vAlign w:val="center"/>
          </w:tcPr>
          <w:p w14:paraId="1EDFAAD2"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-5.24% of GDP</w:t>
            </w:r>
          </w:p>
        </w:tc>
      </w:tr>
      <w:tr w:rsidR="005F6483" w14:paraId="6DA6E8A8" w14:textId="77777777" w:rsidTr="00704F6E">
        <w:trPr>
          <w:tblCellSpacing w:w="15" w:type="dxa"/>
        </w:trPr>
        <w:tc>
          <w:tcPr>
            <w:tcW w:w="0" w:type="auto"/>
            <w:tcBorders>
              <w:top w:val="single" w:sz="4" w:space="0" w:color="auto"/>
              <w:bottom w:val="single" w:sz="4" w:space="0" w:color="auto"/>
            </w:tcBorders>
            <w:vAlign w:val="center"/>
          </w:tcPr>
          <w:p w14:paraId="3F540BBE"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Indonesia</w:t>
            </w:r>
          </w:p>
        </w:tc>
        <w:tc>
          <w:tcPr>
            <w:tcW w:w="0" w:type="auto"/>
            <w:tcBorders>
              <w:top w:val="single" w:sz="4" w:space="0" w:color="auto"/>
              <w:left w:val="single" w:sz="4" w:space="0" w:color="auto"/>
              <w:bottom w:val="single" w:sz="4" w:space="0" w:color="auto"/>
            </w:tcBorders>
            <w:vAlign w:val="center"/>
          </w:tcPr>
          <w:p w14:paraId="1653504B"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54.3</w:t>
            </w:r>
          </w:p>
        </w:tc>
        <w:tc>
          <w:tcPr>
            <w:tcW w:w="0" w:type="auto"/>
            <w:tcBorders>
              <w:top w:val="single" w:sz="4" w:space="0" w:color="auto"/>
              <w:left w:val="single" w:sz="4" w:space="0" w:color="auto"/>
              <w:bottom w:val="single" w:sz="4" w:space="0" w:color="auto"/>
              <w:right w:val="single" w:sz="4" w:space="0" w:color="auto"/>
            </w:tcBorders>
            <w:vAlign w:val="center"/>
          </w:tcPr>
          <w:p w14:paraId="153BFFAD"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1,319</w:t>
            </w:r>
          </w:p>
        </w:tc>
        <w:tc>
          <w:tcPr>
            <w:tcW w:w="0" w:type="auto"/>
            <w:tcBorders>
              <w:top w:val="single" w:sz="4" w:space="0" w:color="auto"/>
              <w:bottom w:val="single" w:sz="4" w:space="0" w:color="auto"/>
            </w:tcBorders>
            <w:vAlign w:val="center"/>
          </w:tcPr>
          <w:p w14:paraId="39CC4CB1"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-4.20% of GDP</w:t>
            </w:r>
          </w:p>
        </w:tc>
      </w:tr>
      <w:tr w:rsidR="005F6483" w14:paraId="05527F11" w14:textId="77777777" w:rsidTr="00704F6E">
        <w:trPr>
          <w:tblCellSpacing w:w="15" w:type="dxa"/>
        </w:trPr>
        <w:tc>
          <w:tcPr>
            <w:tcW w:w="0" w:type="auto"/>
            <w:vAlign w:val="center"/>
          </w:tcPr>
          <w:p w14:paraId="37386460"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Philippines</w:t>
            </w:r>
          </w:p>
        </w:tc>
        <w:tc>
          <w:tcPr>
            <w:tcW w:w="0" w:type="auto"/>
            <w:tcBorders>
              <w:left w:val="single" w:sz="4" w:space="0" w:color="auto"/>
            </w:tcBorders>
            <w:vAlign w:val="center"/>
          </w:tcPr>
          <w:p w14:paraId="096F8DB8"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73.1</w:t>
            </w:r>
          </w:p>
        </w:tc>
        <w:tc>
          <w:tcPr>
            <w:tcW w:w="0" w:type="auto"/>
            <w:tcBorders>
              <w:left w:val="single" w:sz="4" w:space="0" w:color="auto"/>
              <w:right w:val="single" w:sz="4" w:space="0" w:color="auto"/>
            </w:tcBorders>
            <w:vAlign w:val="center"/>
          </w:tcPr>
          <w:p w14:paraId="179C9354"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404</w:t>
            </w:r>
          </w:p>
        </w:tc>
        <w:tc>
          <w:tcPr>
            <w:tcW w:w="0" w:type="auto"/>
            <w:vAlign w:val="center"/>
          </w:tcPr>
          <w:p w14:paraId="6CCCBBEE"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-5.65% of GDP</w:t>
            </w:r>
          </w:p>
        </w:tc>
      </w:tr>
      <w:tr w:rsidR="005F6483" w14:paraId="296A479A" w14:textId="77777777" w:rsidTr="00704F6E">
        <w:trPr>
          <w:tblCellSpacing w:w="15" w:type="dxa"/>
        </w:trPr>
        <w:tc>
          <w:tcPr>
            <w:tcW w:w="0" w:type="auto"/>
            <w:tcBorders>
              <w:top w:val="single" w:sz="4" w:space="0" w:color="auto"/>
            </w:tcBorders>
            <w:vAlign w:val="center"/>
          </w:tcPr>
          <w:p w14:paraId="48E16E57"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Turkey</w:t>
            </w:r>
          </w:p>
        </w:tc>
        <w:tc>
          <w:tcPr>
            <w:tcW w:w="0" w:type="auto"/>
            <w:tcBorders>
              <w:top w:val="single" w:sz="4" w:space="0" w:color="auto"/>
              <w:left w:val="single" w:sz="4" w:space="0" w:color="auto"/>
            </w:tcBorders>
            <w:vAlign w:val="center"/>
          </w:tcPr>
          <w:p w14:paraId="0B52DE2B"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59.7</w:t>
            </w:r>
          </w:p>
        </w:tc>
        <w:tc>
          <w:tcPr>
            <w:tcW w:w="0" w:type="auto"/>
            <w:tcBorders>
              <w:top w:val="single" w:sz="4" w:space="0" w:color="auto"/>
              <w:left w:val="single" w:sz="4" w:space="0" w:color="auto"/>
              <w:right w:val="single" w:sz="4" w:space="0" w:color="auto"/>
            </w:tcBorders>
            <w:vAlign w:val="center"/>
          </w:tcPr>
          <w:p w14:paraId="0521D3F1"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906</w:t>
            </w:r>
          </w:p>
        </w:tc>
        <w:tc>
          <w:tcPr>
            <w:tcW w:w="0" w:type="auto"/>
            <w:tcBorders>
              <w:top w:val="single" w:sz="4" w:space="0" w:color="auto"/>
            </w:tcBorders>
            <w:vAlign w:val="center"/>
          </w:tcPr>
          <w:p w14:paraId="7DCC807D"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-4.62% of GDP</w:t>
            </w:r>
          </w:p>
        </w:tc>
      </w:tr>
      <w:tr w:rsidR="005F6483" w14:paraId="3D49ED89" w14:textId="77777777" w:rsidTr="00704F6E">
        <w:trPr>
          <w:tblCellSpacing w:w="15" w:type="dxa"/>
        </w:trPr>
        <w:tc>
          <w:tcPr>
            <w:tcW w:w="0" w:type="auto"/>
            <w:tcBorders>
              <w:top w:val="single" w:sz="4" w:space="0" w:color="auto"/>
            </w:tcBorders>
            <w:vAlign w:val="center"/>
          </w:tcPr>
          <w:p w14:paraId="6D49B316" w14:textId="77777777" w:rsidR="005F6483" w:rsidRDefault="005F6483" w:rsidP="00704F6E">
            <w:pPr>
              <w:jc w:val="both"/>
              <w:rPr>
                <w:rFonts w:ascii="Times New Roman" w:hAnsi="Times New Roman" w:cs="Times New Roman"/>
                <w:sz w:val="28"/>
                <w:szCs w:val="28"/>
              </w:rPr>
            </w:pPr>
            <w:r>
              <w:rPr>
                <w:rFonts w:ascii="Times New Roman" w:hAnsi="Times New Roman" w:cs="Times New Roman"/>
                <w:b/>
                <w:bCs/>
                <w:sz w:val="28"/>
                <w:szCs w:val="28"/>
              </w:rPr>
              <w:t>Sample Average</w:t>
            </w:r>
          </w:p>
        </w:tc>
        <w:tc>
          <w:tcPr>
            <w:tcW w:w="0" w:type="auto"/>
            <w:tcBorders>
              <w:top w:val="single" w:sz="4" w:space="0" w:color="auto"/>
              <w:left w:val="single" w:sz="4" w:space="0" w:color="auto"/>
            </w:tcBorders>
            <w:vAlign w:val="center"/>
          </w:tcPr>
          <w:p w14:paraId="3F685285" w14:textId="77777777" w:rsidR="005F6483" w:rsidRDefault="005F6483" w:rsidP="00704F6E">
            <w:pPr>
              <w:jc w:val="both"/>
              <w:rPr>
                <w:rFonts w:ascii="Times New Roman" w:hAnsi="Times New Roman" w:cs="Times New Roman"/>
                <w:sz w:val="28"/>
                <w:szCs w:val="28"/>
              </w:rPr>
            </w:pPr>
            <w:r>
              <w:rPr>
                <w:rFonts w:ascii="Times New Roman" w:hAnsi="Times New Roman" w:cs="Times New Roman"/>
                <w:b/>
                <w:bCs/>
                <w:sz w:val="28"/>
                <w:szCs w:val="28"/>
              </w:rPr>
              <w:t>65.1</w:t>
            </w:r>
          </w:p>
        </w:tc>
        <w:tc>
          <w:tcPr>
            <w:tcW w:w="0" w:type="auto"/>
            <w:tcBorders>
              <w:top w:val="single" w:sz="4" w:space="0" w:color="auto"/>
              <w:left w:val="single" w:sz="4" w:space="0" w:color="auto"/>
              <w:right w:val="single" w:sz="4" w:space="0" w:color="auto"/>
            </w:tcBorders>
            <w:vAlign w:val="center"/>
          </w:tcPr>
          <w:p w14:paraId="20329827" w14:textId="77777777" w:rsidR="005F6483" w:rsidRDefault="005F6483" w:rsidP="00704F6E">
            <w:pPr>
              <w:jc w:val="both"/>
              <w:rPr>
                <w:rFonts w:ascii="Times New Roman" w:hAnsi="Times New Roman" w:cs="Times New Roman"/>
                <w:sz w:val="28"/>
                <w:szCs w:val="28"/>
              </w:rPr>
            </w:pPr>
            <w:r>
              <w:rPr>
                <w:rFonts w:ascii="Times New Roman" w:hAnsi="Times New Roman" w:cs="Times New Roman"/>
                <w:sz w:val="28"/>
                <w:szCs w:val="28"/>
              </w:rPr>
              <w:t>-</w:t>
            </w:r>
          </w:p>
        </w:tc>
        <w:tc>
          <w:tcPr>
            <w:tcW w:w="0" w:type="auto"/>
            <w:tcBorders>
              <w:top w:val="single" w:sz="4" w:space="0" w:color="auto"/>
            </w:tcBorders>
            <w:vAlign w:val="center"/>
          </w:tcPr>
          <w:p w14:paraId="5003CFDB" w14:textId="77777777" w:rsidR="005F6483" w:rsidRDefault="005F6483" w:rsidP="00704F6E">
            <w:pPr>
              <w:jc w:val="both"/>
              <w:rPr>
                <w:rFonts w:ascii="Times New Roman" w:hAnsi="Times New Roman" w:cs="Times New Roman"/>
                <w:sz w:val="28"/>
                <w:szCs w:val="28"/>
              </w:rPr>
            </w:pPr>
            <w:r>
              <w:rPr>
                <w:rFonts w:ascii="Times New Roman" w:hAnsi="Times New Roman" w:cs="Times New Roman"/>
                <w:b/>
                <w:bCs/>
                <w:sz w:val="28"/>
                <w:szCs w:val="28"/>
              </w:rPr>
              <w:t>-5.03% of GDP</w:t>
            </w:r>
          </w:p>
        </w:tc>
      </w:tr>
    </w:tbl>
    <w:p w14:paraId="38291584" w14:textId="5D4331AE" w:rsidR="005F6483" w:rsidRDefault="005F6483">
      <w:pPr>
        <w:jc w:val="both"/>
        <w:rPr>
          <w:rFonts w:ascii="Times New Roman" w:hAnsi="Times New Roman" w:cs="Times New Roman"/>
          <w:sz w:val="28"/>
          <w:szCs w:val="28"/>
        </w:rPr>
      </w:pPr>
      <w:r>
        <w:rPr>
          <w:rFonts w:ascii="Times New Roman" w:hAnsi="Times New Roman" w:cs="Times New Roman"/>
          <w:b/>
          <w:bCs/>
          <w:sz w:val="28"/>
          <w:szCs w:val="28"/>
        </w:rPr>
        <w:t xml:space="preserve">Note: </w:t>
      </w:r>
      <w:r>
        <w:rPr>
          <w:rFonts w:ascii="Times New Roman" w:hAnsi="Times New Roman" w:cs="Times New Roman"/>
          <w:sz w:val="28"/>
          <w:szCs w:val="28"/>
        </w:rPr>
        <w:t>Computation of GDP impact is as follows: (Household consumption as a proportion of GDP × presumed consumption elasticity of -1 × 5% inflation shock). The macroeconomic importance of micro level consumption responses is depicted in this table.</w:t>
      </w:r>
    </w:p>
    <w:p w14:paraId="4BF06D8D"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5. Discussion and Conclusions</w:t>
      </w:r>
    </w:p>
    <w:p w14:paraId="61A79EDA"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5.1. Discussion of Main Findings</w:t>
      </w:r>
    </w:p>
    <w:p w14:paraId="7685E8D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This paper has investigated the effect of inflation dynamics on household consumption in emerging economies with the use of a comprehensive household-based data in 12 countries. The empirical results offer strong arguments of the existence of multifaceted correlations between inflation and consumption as they indicate significant transmission mechanisms, heterogeneous effects, and policy implications.</w:t>
      </w:r>
    </w:p>
    <w:p w14:paraId="0A432DB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key conclusion is that, inflation level has a huge number of negative impacts on household consumption, with the estimated elasticity of about 1.5, showing that any rise in inflation by a percentage of one impacts the consumption level by a margin of 1.5 percent. This is larger than the estimates of the developed economies (</w:t>
      </w:r>
      <w:proofErr w:type="spellStart"/>
      <w:r>
        <w:rPr>
          <w:rFonts w:ascii="Times New Roman" w:hAnsi="Times New Roman" w:cs="Times New Roman"/>
          <w:sz w:val="28"/>
          <w:szCs w:val="28"/>
        </w:rPr>
        <w:t>Coibion</w:t>
      </w:r>
      <w:proofErr w:type="spellEnd"/>
      <w:r>
        <w:rPr>
          <w:rFonts w:ascii="Times New Roman" w:hAnsi="Times New Roman" w:cs="Times New Roman"/>
          <w:sz w:val="28"/>
          <w:szCs w:val="28"/>
        </w:rPr>
        <w:t xml:space="preserve"> et al., 2018) indicating an increased susceptibility to inflation in the emerging </w:t>
      </w:r>
      <w:r>
        <w:rPr>
          <w:rFonts w:ascii="Times New Roman" w:hAnsi="Times New Roman" w:cs="Times New Roman"/>
          <w:sz w:val="28"/>
          <w:szCs w:val="28"/>
        </w:rPr>
        <w:lastRenderedPageBreak/>
        <w:t>markets owing to minimal wage indexation, restricted access to credit, and increased share in the essential goods expenditure.</w:t>
      </w:r>
    </w:p>
    <w:p w14:paraId="4E3CBD2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Most importantly, the analysis shows that there is a strong income heterogeneity in the effect of inflation where the consumption of low-income households has decreased by 2.8 times than that of </w:t>
      </w:r>
      <w:proofErr w:type="gramStart"/>
      <w:r>
        <w:rPr>
          <w:rFonts w:ascii="Times New Roman" w:hAnsi="Times New Roman" w:cs="Times New Roman"/>
          <w:sz w:val="28"/>
          <w:szCs w:val="28"/>
        </w:rPr>
        <w:t>high income</w:t>
      </w:r>
      <w:proofErr w:type="gramEnd"/>
      <w:r>
        <w:rPr>
          <w:rFonts w:ascii="Times New Roman" w:hAnsi="Times New Roman" w:cs="Times New Roman"/>
          <w:sz w:val="28"/>
          <w:szCs w:val="28"/>
        </w:rPr>
        <w:t xml:space="preserve"> households. This result is highly indicative of H1a and it indicates regressive welfare impacts of inflation. The differential effect indicates higher expenditure outlays on lower-income households due to a higher budget allocation to inflation-sensitive goods, smaller savings cushions, and the inability to have inflation-</w:t>
      </w:r>
      <w:proofErr w:type="spellStart"/>
      <w:r>
        <w:rPr>
          <w:rFonts w:ascii="Times New Roman" w:hAnsi="Times New Roman" w:cs="Times New Roman"/>
          <w:sz w:val="28"/>
          <w:szCs w:val="28"/>
        </w:rPr>
        <w:t>hesging</w:t>
      </w:r>
      <w:proofErr w:type="spellEnd"/>
      <w:r>
        <w:rPr>
          <w:rFonts w:ascii="Times New Roman" w:hAnsi="Times New Roman" w:cs="Times New Roman"/>
          <w:sz w:val="28"/>
          <w:szCs w:val="28"/>
        </w:rPr>
        <w:t xml:space="preserve"> tools.</w:t>
      </w:r>
    </w:p>
    <w:p w14:paraId="0B32A4C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These micro-level findings have macroeconomic implications that are huge. Since the household consumption forms about 65 per cent of the GDP averagely in the 12 emerging economies sampled, the reported consumption elasticity of -1.5 to the inflation is likely to have drastic aggregate demand implications. An increase in inflation by 5 percentage points may decrease aggregate consumption by about 7.5 i.e., GDP contract due to consumption alone by about 4.9 percentage points.</w:t>
      </w:r>
    </w:p>
    <w:p w14:paraId="30E7D43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consumption category analysis gives in-depth analysis of household adjustment policies. In support of H2, H2a and H2b, findings indicate that households strategically redistribute expenditure in the essential categories as they decrease the unnecessary expenditures. The share of food spending rises considerably with high inflation, though absolute food spending goes down, as a result of subsistence limitations (</w:t>
      </w:r>
      <w:proofErr w:type="spellStart"/>
      <w:r>
        <w:rPr>
          <w:rFonts w:ascii="Times New Roman" w:hAnsi="Times New Roman" w:cs="Times New Roman"/>
          <w:sz w:val="28"/>
          <w:szCs w:val="28"/>
        </w:rPr>
        <w:t>Cravino</w:t>
      </w:r>
      <w:proofErr w:type="spellEnd"/>
      <w:r>
        <w:rPr>
          <w:rFonts w:ascii="Times New Roman" w:hAnsi="Times New Roman" w:cs="Times New Roman"/>
          <w:sz w:val="28"/>
          <w:szCs w:val="28"/>
        </w:rPr>
        <w:t xml:space="preserve"> and Levchenko, 2017). The main adjustment margin is discretionary consumption, which has consumption elasticities that are about 60 times greater than essential categories.</w:t>
      </w:r>
    </w:p>
    <w:p w14:paraId="48C5E44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The difference that is independent of the inflation volatility, as it endorses H3, indicates the importance of uncertainty beyond the levels of inflation (Pfajfar &amp; Santoro, 2013). The high volatility creates precautionary saving incentives since </w:t>
      </w:r>
      <w:proofErr w:type="gramStart"/>
      <w:r>
        <w:rPr>
          <w:rFonts w:ascii="Times New Roman" w:hAnsi="Times New Roman" w:cs="Times New Roman"/>
          <w:sz w:val="28"/>
          <w:szCs w:val="28"/>
        </w:rPr>
        <w:t>households</w:t>
      </w:r>
      <w:proofErr w:type="gramEnd"/>
      <w:r>
        <w:rPr>
          <w:rFonts w:ascii="Times New Roman" w:hAnsi="Times New Roman" w:cs="Times New Roman"/>
          <w:sz w:val="28"/>
          <w:szCs w:val="28"/>
        </w:rPr>
        <w:t xml:space="preserve"> cushion against the uncertain price shocks. The fact that volatility has a direct influence on consumption either in the presence of inflation rates or not indicates that the stabilization policy must work towards both inflation levels and price predictability.</w:t>
      </w:r>
    </w:p>
    <w:p w14:paraId="6AD25F0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The mediation analysis that shows the inflation expectations explains 24.4 percent of the consumption effect of inflation is a substantial contribution. This corroborates </w:t>
      </w:r>
      <w:r>
        <w:rPr>
          <w:rFonts w:ascii="Times New Roman" w:hAnsi="Times New Roman" w:cs="Times New Roman"/>
          <w:sz w:val="28"/>
          <w:szCs w:val="28"/>
        </w:rPr>
        <w:lastRenderedPageBreak/>
        <w:t>H4a and confirms that the formation of expectations based on expectations into the future significantly affects the decisions to consume goods (Weber et al., 2025). The high expectation-mediated channel highlights the significance of the central bank credibility and communication efficiency in emerging markets (Ehrmann et al., 2023).</w:t>
      </w:r>
    </w:p>
    <w:p w14:paraId="2393E848"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5.2. Theoretical Contributions</w:t>
      </w:r>
    </w:p>
    <w:p w14:paraId="7C42E51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study contributes to the theoretical knowledge in a number of ways. To begin with, it empirically supports multi-channel transmission mechanisms by showing that the income, substitution, uncertainty, and expectation effects occur concomitantly. Second, it generalizes the consumption theory with the addition of inflation volatility and levels, which indicate that permanent income hypothesis must be augmented with uncertainty effects. Third, the mediation analysis formalizes the channels of expectation, an interface between the rational expectations school and the behavioral economics.</w:t>
      </w:r>
    </w:p>
    <w:p w14:paraId="2D5BF33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Fourth, the results of income heterogeneity can be used in distributional economics to measure the effect of regressive inflation and how vulnerable mechanisms work. Fifth, category-specific analysis makes a step forward in terms of knowledge on expenditure cascades and substitution hierarchies under budget constraints.</w:t>
      </w:r>
    </w:p>
    <w:p w14:paraId="3B8E0D4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Fifth, the analysis fills the gap between micro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xml:space="preserve"> of households and macroeconomic outcomes because household consumption is shown to aggregate to large GDP impacts. The work by capturing the consumption-GDP transmission channel will help in relation to the effects of demand-side inflation on macroeconomic stability and has empirical bases on integrated micro-macro modeling models in emerging economy frameworks.</w:t>
      </w:r>
    </w:p>
    <w:p w14:paraId="53A0FCAB"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5.3. Practical Implications</w:t>
      </w:r>
    </w:p>
    <w:p w14:paraId="620A00B7"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In the case of Monetary Policy: </w:t>
      </w:r>
      <w:r>
        <w:rPr>
          <w:rFonts w:ascii="Times New Roman" w:hAnsi="Times New Roman" w:cs="Times New Roman"/>
          <w:sz w:val="28"/>
          <w:szCs w:val="28"/>
        </w:rPr>
        <w:t>Central banks ought to acknowledge that inflation control has direct impact to the welfare of people especially those that are vulnerable. Distributional considerations should be involved in the framework of inflation targeting. The central bank credibility and the communication strategy that is most important in anchoring household inflation beliefs is highlighted by the relevance of the channels of expectation.</w:t>
      </w:r>
    </w:p>
    <w:p w14:paraId="34CA4918"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lastRenderedPageBreak/>
        <w:t>In the case of Fiscal and Social Protection Policy:</w:t>
      </w:r>
      <w:r>
        <w:rPr>
          <w:rFonts w:ascii="Times New Roman" w:hAnsi="Times New Roman" w:cs="Times New Roman"/>
          <w:sz w:val="28"/>
          <w:szCs w:val="28"/>
        </w:rPr>
        <w:t xml:space="preserve"> Governments ought to have specific policies to cushion the poor households against inflation shocks, such as temporary food subsidies, increased cash transfers, and utility price controls. Social safety nets must also include inflation-indexation to avoid real-benefit loss.</w:t>
      </w:r>
    </w:p>
    <w:p w14:paraId="4F62E4AD"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In the case of Financial Inclusion Policy: </w:t>
      </w:r>
      <w:r>
        <w:rPr>
          <w:rFonts w:ascii="Times New Roman" w:hAnsi="Times New Roman" w:cs="Times New Roman"/>
          <w:sz w:val="28"/>
          <w:szCs w:val="28"/>
        </w:rPr>
        <w:t>Strategies of financial inclusion should go beyond provision of accounts to incorporate inflation-hedging products, including indexed savings accounts and consumption credit facilities. The concepts of financial literacy should cover the ideologies of inflation, and the budgeting plans of households.</w:t>
      </w:r>
    </w:p>
    <w:p w14:paraId="1FEB9B37"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In the case of Statistical Agencies: </w:t>
      </w:r>
      <w:r>
        <w:rPr>
          <w:rFonts w:ascii="Times New Roman" w:hAnsi="Times New Roman" w:cs="Times New Roman"/>
          <w:sz w:val="28"/>
          <w:szCs w:val="28"/>
        </w:rPr>
        <w:t>National statistical offices are recommended to release income-specific indices of inflation in conjunction with headline CPI in order to better reflect distributional effects. There would be greater measurement in the composition of consumption changes that would be improved on quality-adjusted welfare effects.</w:t>
      </w:r>
    </w:p>
    <w:p w14:paraId="2CAE42B5"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In case of Macroeconomic Policy Coordination:</w:t>
      </w:r>
      <w:r>
        <w:rPr>
          <w:rFonts w:ascii="Times New Roman" w:hAnsi="Times New Roman" w:cs="Times New Roman"/>
          <w:sz w:val="28"/>
          <w:szCs w:val="28"/>
        </w:rPr>
        <w:t xml:space="preserve"> The results highlight the importance of co-ordination of monetary and fiscal policy responses to inflation in emerging economy. Tight monetary policy should be accompanied by countercyclical fiscal policy as contraction of aggregate demand caused by consumption decreases the impact of recessionary effects of inflation. Monetary policy can be used to counter inflation and aggregate demand has been maintained by automatic stabilizers and targeted fiscal transfers to ensure that excess volatility in GDP does not occur. Macroeconomic policymakers are advised to observe consumption indicators as the leading indicators of GDP growth pattern in the times of inflation. </w:t>
      </w:r>
    </w:p>
    <w:p w14:paraId="3441D64C"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5.4. Limitations and Future Research</w:t>
      </w:r>
    </w:p>
    <w:p w14:paraId="5CC6F27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There are various limitations indicating the way that future research will be conducted. First, the cross-sectional study cannot be causally inferred even after the variables are controlled. Causal identification would be enhanced by future studies that would utilize household panel data or natural experiments. Secondly, the research targets short-run effect of consumption in yearly periods, which is likely to ignore the long-term behavioral adjustments. Follow-ups of households over several years would shed light on the dynamics of adjustment.</w:t>
      </w:r>
    </w:p>
    <w:p w14:paraId="57504BF8" w14:textId="66A68EFF" w:rsidR="00867C48" w:rsidRDefault="000060FC">
      <w:pPr>
        <w:jc w:val="both"/>
        <w:rPr>
          <w:rFonts w:ascii="Times New Roman" w:hAnsi="Times New Roman" w:cs="Times New Roman"/>
          <w:sz w:val="28"/>
          <w:szCs w:val="28"/>
        </w:rPr>
      </w:pPr>
      <w:r w:rsidRPr="003131CF">
        <w:rPr>
          <w:rFonts w:ascii="Times New Roman" w:hAnsi="Times New Roman" w:cs="Times New Roman"/>
          <w:sz w:val="28"/>
          <w:szCs w:val="28"/>
        </w:rPr>
        <w:lastRenderedPageBreak/>
        <w:t>The cross-sectional design can make estimates biased towards responses in the short run, which can underestimate mechanisms of long-term adaptation. Estimated coefficients may be weaker than the actual impacts because recalls bias in expenditure reporting may understate actual inflation impacts. Moreover, missing informal coping strategies can lead to downward bias in welfare impact estimation.</w:t>
      </w:r>
      <w:r w:rsidRPr="003131CF">
        <w:rPr>
          <w:rFonts w:ascii="Times New Roman" w:hAnsi="Times New Roman" w:cs="Times New Roman"/>
          <w:sz w:val="28"/>
          <w:szCs w:val="28"/>
        </w:rPr>
        <w:t xml:space="preserve"> </w:t>
      </w:r>
      <w:r w:rsidR="00DB682E">
        <w:rPr>
          <w:rFonts w:ascii="Times New Roman" w:hAnsi="Times New Roman" w:cs="Times New Roman"/>
          <w:sz w:val="28"/>
          <w:szCs w:val="28"/>
        </w:rPr>
        <w:t>Third, measurement of consumption uses household surveys which are prone to recall bias. Future studies would be able to supplement the survey with transactional level information of digital payments. Fourth, the analysis does not look at the quality adjustments within the category of expenditure but looks at its quantity. The effects of welfare would be better reflected by research that uses expenditure surveys and price data that allows an adjustment of quality consumption.</w:t>
      </w:r>
    </w:p>
    <w:p w14:paraId="3E7F3E4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Fifth, the analysis analyses the consumption expenditure but not welfare changes directly. Future studies that consider measures of compensating variation would better estimate the welfare costs of inflation. Sixth, the analysis fails to examine the heterogeneity using household composition or labor market characteristics. The target policy intervention would be fined through in-depth examination of multidimensional heterogeneity.</w:t>
      </w:r>
    </w:p>
    <w:p w14:paraId="3285648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Further studies are necessary to include more geographical areas in the study such as the emerging economies and study the ways in which institutional variables, the policy regime, and economic structure have a moderating effect on inflation-consumption relationships. Research into threshold effects or nonlinearities would shed more light on whether effects increase at a rapid pace at high rates of inflation.</w:t>
      </w:r>
    </w:p>
    <w:p w14:paraId="1272517E" w14:textId="77777777" w:rsidR="000060FC" w:rsidRPr="003131CF" w:rsidRDefault="000060FC">
      <w:pPr>
        <w:jc w:val="both"/>
        <w:rPr>
          <w:rFonts w:ascii="Times New Roman" w:hAnsi="Times New Roman" w:cs="Times New Roman"/>
          <w:sz w:val="28"/>
          <w:szCs w:val="28"/>
        </w:rPr>
      </w:pPr>
      <w:r w:rsidRPr="003131CF">
        <w:rPr>
          <w:rFonts w:ascii="Times New Roman" w:hAnsi="Times New Roman" w:cs="Times New Roman"/>
          <w:sz w:val="28"/>
          <w:szCs w:val="28"/>
        </w:rPr>
        <w:t xml:space="preserve">Things to consider in future studies are nonlinear threshold effects of inflation, use digital payment information to do real-time consumption tracking, and use institution modulating factors (or independent variables) like the independence of the central bank and fiscal credibility. Policy relevance would also be improved by making comparisons between inflation-targeting and non-targeting regimes. </w:t>
      </w:r>
    </w:p>
    <w:p w14:paraId="426DE84E" w14:textId="6ABA91A5"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5.5. Conclusion</w:t>
      </w:r>
    </w:p>
    <w:p w14:paraId="0D75D5B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This overall empirical investigation illustrates that inflation processes have significant adverse effects on household consumption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xml:space="preserve"> in the economies that are in the initial phases of development, which are propagated through various transmission channels such as income effects, substitution effects, uncertainty </w:t>
      </w:r>
      <w:r>
        <w:rPr>
          <w:rFonts w:ascii="Times New Roman" w:hAnsi="Times New Roman" w:cs="Times New Roman"/>
          <w:sz w:val="28"/>
          <w:szCs w:val="28"/>
        </w:rPr>
        <w:lastRenderedPageBreak/>
        <w:t>effects and the expectation-mediating processes. The study is a strong source of evidence in the heterogeneous effects at different income levels, with inflation being a retrogressive economic shock as a disproportionate detriment to vulnerable families.</w:t>
      </w:r>
    </w:p>
    <w:p w14:paraId="7C93F3F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An insight into the category of consumption analysis indicates systematic reallocation of consumption towards essential goods during inflationary times which indicates the loss of welfare beyond the aggregate expenditure statistics. The fact that the consumption effect of inflation is mediated by the inflation expectations by almost a quarter reflects the central bank credibility and the importance of communication. The negative value of the inflation volatility over and above the level has its independent impact to bring out the value of price stability and predictability to the welfare of the household.</w:t>
      </w:r>
    </w:p>
    <w:p w14:paraId="53023C1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Such micro-level adaptations have macroeconomic implications since aggregate consumption reductions observed in this paper translate into high negative output gaps and growth in the GDP in the emerging economies where consumption is the largest factor of aggregate demand. </w:t>
      </w:r>
    </w:p>
    <w:p w14:paraId="17C7380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With the new economies moving through unstable global inflationary conditions, it has become more imperative to determine the household consumption behavior as the basis of policy intervention and social protection design. This study offers the background information and evaluation systems that should be used in this type of work, and sets some significant avenues in the further research.</w:t>
      </w:r>
    </w:p>
    <w:p w14:paraId="50BC8AC7" w14:textId="77777777" w:rsidR="00867C48" w:rsidRDefault="00867C48">
      <w:pPr>
        <w:jc w:val="both"/>
        <w:rPr>
          <w:rFonts w:ascii="Times New Roman" w:hAnsi="Times New Roman" w:cs="Times New Roman"/>
          <w:sz w:val="28"/>
          <w:szCs w:val="28"/>
        </w:rPr>
      </w:pPr>
    </w:p>
    <w:p w14:paraId="6C24DD44" w14:textId="77777777" w:rsidR="00867C48" w:rsidRDefault="00867C48">
      <w:pPr>
        <w:jc w:val="both"/>
        <w:rPr>
          <w:rFonts w:ascii="Times New Roman" w:hAnsi="Times New Roman" w:cs="Times New Roman"/>
          <w:b/>
          <w:bCs/>
          <w:sz w:val="28"/>
          <w:szCs w:val="28"/>
        </w:rPr>
      </w:pPr>
    </w:p>
    <w:p w14:paraId="33EAD3F9" w14:textId="77777777" w:rsidR="0089330E" w:rsidRPr="00CA3906" w:rsidRDefault="0089330E" w:rsidP="0089330E">
      <w:pPr>
        <w:rPr>
          <w:b/>
          <w:highlight w:val="yellow"/>
        </w:rPr>
      </w:pPr>
      <w:r w:rsidRPr="00CA3906">
        <w:rPr>
          <w:b/>
          <w:highlight w:val="yellow"/>
        </w:rPr>
        <w:t>Disclaimer (Artificial intelligence)</w:t>
      </w:r>
    </w:p>
    <w:p w14:paraId="52D2C9A7" w14:textId="77777777" w:rsidR="0089330E" w:rsidRPr="00740879" w:rsidRDefault="0089330E" w:rsidP="0089330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D4965E6" w14:textId="77777777" w:rsidR="00867C48" w:rsidRDefault="00867C48">
      <w:pPr>
        <w:jc w:val="both"/>
        <w:rPr>
          <w:rFonts w:ascii="Times New Roman" w:hAnsi="Times New Roman" w:cs="Times New Roman"/>
          <w:b/>
          <w:bCs/>
          <w:sz w:val="28"/>
          <w:szCs w:val="28"/>
        </w:rPr>
      </w:pPr>
    </w:p>
    <w:p w14:paraId="63D70D7B" w14:textId="77777777" w:rsidR="00867C48" w:rsidRDefault="00867C48">
      <w:pPr>
        <w:jc w:val="both"/>
        <w:rPr>
          <w:rFonts w:ascii="Times New Roman" w:hAnsi="Times New Roman" w:cs="Times New Roman"/>
          <w:b/>
          <w:bCs/>
          <w:sz w:val="28"/>
          <w:szCs w:val="28"/>
        </w:rPr>
      </w:pPr>
    </w:p>
    <w:p w14:paraId="4C2D1B39" w14:textId="77777777" w:rsidR="00867C48" w:rsidRDefault="00867C48">
      <w:pPr>
        <w:jc w:val="both"/>
        <w:rPr>
          <w:rFonts w:ascii="Times New Roman" w:hAnsi="Times New Roman" w:cs="Times New Roman"/>
          <w:b/>
          <w:bCs/>
          <w:sz w:val="28"/>
          <w:szCs w:val="28"/>
        </w:rPr>
      </w:pPr>
    </w:p>
    <w:p w14:paraId="797A36FD" w14:textId="77777777" w:rsidR="00867C48" w:rsidRDefault="00867C48">
      <w:pPr>
        <w:jc w:val="both"/>
        <w:rPr>
          <w:rFonts w:ascii="Times New Roman" w:hAnsi="Times New Roman" w:cs="Times New Roman"/>
          <w:b/>
          <w:bCs/>
          <w:sz w:val="28"/>
          <w:szCs w:val="28"/>
        </w:rPr>
      </w:pPr>
    </w:p>
    <w:p w14:paraId="609C8D95" w14:textId="77777777" w:rsidR="00867C48" w:rsidRDefault="00867C48">
      <w:pPr>
        <w:jc w:val="both"/>
        <w:rPr>
          <w:rFonts w:ascii="Times New Roman" w:hAnsi="Times New Roman" w:cs="Times New Roman"/>
          <w:b/>
          <w:bCs/>
          <w:sz w:val="28"/>
          <w:szCs w:val="28"/>
        </w:rPr>
      </w:pPr>
    </w:p>
    <w:p w14:paraId="70F068C3" w14:textId="77777777" w:rsidR="00867C48" w:rsidRDefault="00867C48">
      <w:pPr>
        <w:jc w:val="both"/>
        <w:rPr>
          <w:rFonts w:ascii="Times New Roman" w:hAnsi="Times New Roman" w:cs="Times New Roman"/>
          <w:b/>
          <w:bCs/>
          <w:sz w:val="28"/>
          <w:szCs w:val="28"/>
        </w:rPr>
      </w:pPr>
    </w:p>
    <w:p w14:paraId="51F006A9"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003C6B1F" w14:textId="77777777" w:rsidR="00867C48" w:rsidRDefault="00DB682E">
      <w:pPr>
        <w:ind w:left="360"/>
        <w:jc w:val="both"/>
        <w:rPr>
          <w:rFonts w:ascii="Times New Roman" w:hAnsi="Times New Roman" w:cs="Times New Roman"/>
          <w:sz w:val="28"/>
          <w:szCs w:val="28"/>
        </w:rPr>
      </w:pPr>
      <w:proofErr w:type="spellStart"/>
      <w:r>
        <w:rPr>
          <w:rFonts w:ascii="Times New Roman" w:hAnsi="Times New Roman" w:cs="Times New Roman"/>
          <w:sz w:val="28"/>
          <w:szCs w:val="28"/>
        </w:rPr>
        <w:t>Alberola</w:t>
      </w:r>
      <w:proofErr w:type="spellEnd"/>
      <w:r>
        <w:rPr>
          <w:rFonts w:ascii="Times New Roman" w:hAnsi="Times New Roman" w:cs="Times New Roman"/>
          <w:sz w:val="28"/>
          <w:szCs w:val="28"/>
        </w:rPr>
        <w:t xml:space="preserve">, E., Arslan, Y., Cheng, G., &amp; Moessner, R. (2021). Fiscal response to the COVID‐19 crisis in advanced and emerging market economies†. </w:t>
      </w:r>
      <w:r>
        <w:rPr>
          <w:rFonts w:ascii="Times New Roman" w:hAnsi="Times New Roman" w:cs="Times New Roman"/>
          <w:i/>
          <w:iCs/>
          <w:sz w:val="28"/>
          <w:szCs w:val="28"/>
        </w:rPr>
        <w:t>Pacific Economic Review</w:t>
      </w:r>
      <w:r>
        <w:rPr>
          <w:rFonts w:ascii="Times New Roman" w:hAnsi="Times New Roman" w:cs="Times New Roman"/>
          <w:sz w:val="28"/>
          <w:szCs w:val="28"/>
        </w:rPr>
        <w:t xml:space="preserve">, </w:t>
      </w:r>
      <w:r>
        <w:rPr>
          <w:rFonts w:ascii="Times New Roman" w:hAnsi="Times New Roman" w:cs="Times New Roman"/>
          <w:i/>
          <w:iCs/>
          <w:sz w:val="28"/>
          <w:szCs w:val="28"/>
        </w:rPr>
        <w:t>26</w:t>
      </w:r>
      <w:r>
        <w:rPr>
          <w:rFonts w:ascii="Times New Roman" w:hAnsi="Times New Roman" w:cs="Times New Roman"/>
          <w:sz w:val="28"/>
          <w:szCs w:val="28"/>
        </w:rPr>
        <w:t>(4), 459–468. https://doi.org/10.1111/1468-0106.12370</w:t>
      </w:r>
    </w:p>
    <w:p w14:paraId="28E6430E"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Alvarez, F., Lippi, F., &amp; </w:t>
      </w:r>
      <w:proofErr w:type="spellStart"/>
      <w:r>
        <w:rPr>
          <w:rFonts w:ascii="Times New Roman" w:hAnsi="Times New Roman" w:cs="Times New Roman"/>
          <w:sz w:val="28"/>
          <w:szCs w:val="28"/>
        </w:rPr>
        <w:t>Oskolkov</w:t>
      </w:r>
      <w:proofErr w:type="spellEnd"/>
      <w:r>
        <w:rPr>
          <w:rFonts w:ascii="Times New Roman" w:hAnsi="Times New Roman" w:cs="Times New Roman"/>
          <w:sz w:val="28"/>
          <w:szCs w:val="28"/>
        </w:rPr>
        <w:t xml:space="preserve">, A. (2020). The Macroeconomics of Sticky Prices with Generalized Hazard Functions. </w:t>
      </w:r>
      <w:r>
        <w:rPr>
          <w:rFonts w:ascii="Times New Roman" w:hAnsi="Times New Roman" w:cs="Times New Roman"/>
          <w:i/>
          <w:iCs/>
          <w:sz w:val="28"/>
          <w:szCs w:val="28"/>
        </w:rPr>
        <w:t>SSRN Electronic Journal</w:t>
      </w:r>
      <w:r>
        <w:rPr>
          <w:rFonts w:ascii="Times New Roman" w:hAnsi="Times New Roman" w:cs="Times New Roman"/>
          <w:sz w:val="28"/>
          <w:szCs w:val="28"/>
        </w:rPr>
        <w:t>. https://doi.org/10.2139/ssrn.3639596</w:t>
      </w:r>
    </w:p>
    <w:p w14:paraId="24A72BCF"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Andersen, A. L., Johannesen, N., Jorgensen, M., &amp; </w:t>
      </w:r>
      <w:proofErr w:type="spellStart"/>
      <w:r>
        <w:rPr>
          <w:rFonts w:ascii="Times New Roman" w:hAnsi="Times New Roman" w:cs="Times New Roman"/>
          <w:sz w:val="28"/>
          <w:szCs w:val="28"/>
        </w:rPr>
        <w:t>Peydro</w:t>
      </w:r>
      <w:proofErr w:type="spellEnd"/>
      <w:r>
        <w:rPr>
          <w:rFonts w:ascii="Times New Roman" w:hAnsi="Times New Roman" w:cs="Times New Roman"/>
          <w:sz w:val="28"/>
          <w:szCs w:val="28"/>
        </w:rPr>
        <w:t xml:space="preserve">, J.-L. (2022). </w:t>
      </w:r>
      <w:r>
        <w:rPr>
          <w:rFonts w:ascii="Times New Roman" w:hAnsi="Times New Roman" w:cs="Times New Roman"/>
          <w:i/>
          <w:iCs/>
          <w:sz w:val="28"/>
          <w:szCs w:val="28"/>
        </w:rPr>
        <w:t>Monetary policy and inequality</w:t>
      </w:r>
      <w:r>
        <w:rPr>
          <w:rFonts w:ascii="Times New Roman" w:hAnsi="Times New Roman" w:cs="Times New Roman"/>
          <w:sz w:val="28"/>
          <w:szCs w:val="28"/>
        </w:rPr>
        <w:t xml:space="preserve"> (Univ. of Copenhagen Dept. of Economics Discussion Paper, CEBI Working Paper 09/22). Social Science Research Network. </w:t>
      </w:r>
      <w:hyperlink r:id="rId9" w:tgtFrame="_blank" w:history="1">
        <w:r>
          <w:rPr>
            <w:rStyle w:val="Hyperlink"/>
            <w:rFonts w:ascii="Times New Roman" w:hAnsi="Times New Roman" w:cs="Times New Roman"/>
            <w:sz w:val="28"/>
            <w:szCs w:val="28"/>
          </w:rPr>
          <w:t>https://ssrn.com/abstract=4188872</w:t>
        </w:r>
      </w:hyperlink>
    </w:p>
    <w:p w14:paraId="3C485D25" w14:textId="77777777" w:rsidR="00867C48" w:rsidRDefault="00DB682E">
      <w:pPr>
        <w:ind w:left="360"/>
        <w:jc w:val="both"/>
        <w:rPr>
          <w:rFonts w:ascii="Times New Roman" w:hAnsi="Times New Roman" w:cs="Times New Roman"/>
          <w:sz w:val="28"/>
          <w:szCs w:val="28"/>
        </w:rPr>
      </w:pPr>
      <w:proofErr w:type="spellStart"/>
      <w:r>
        <w:rPr>
          <w:rFonts w:ascii="Times New Roman" w:hAnsi="Times New Roman" w:cs="Times New Roman"/>
          <w:sz w:val="28"/>
          <w:szCs w:val="28"/>
        </w:rPr>
        <w:t>Armantier</w:t>
      </w:r>
      <w:proofErr w:type="spellEnd"/>
      <w:r>
        <w:rPr>
          <w:rFonts w:ascii="Times New Roman" w:hAnsi="Times New Roman" w:cs="Times New Roman"/>
          <w:sz w:val="28"/>
          <w:szCs w:val="28"/>
        </w:rPr>
        <w:t xml:space="preserve">, O., De Bruin, W. B., Potter, S., Topa, G., Van Der Klaauw, W., &amp; Zafar, B. (2013). Measuring inflation expectations. </w:t>
      </w:r>
      <w:r>
        <w:rPr>
          <w:rFonts w:ascii="Times New Roman" w:hAnsi="Times New Roman" w:cs="Times New Roman"/>
          <w:i/>
          <w:iCs/>
          <w:sz w:val="28"/>
          <w:szCs w:val="28"/>
        </w:rPr>
        <w:t>Annual Review of Economics</w:t>
      </w:r>
      <w:r>
        <w:rPr>
          <w:rFonts w:ascii="Times New Roman" w:hAnsi="Times New Roman" w:cs="Times New Roman"/>
          <w:sz w:val="28"/>
          <w:szCs w:val="28"/>
        </w:rPr>
        <w:t xml:space="preserve">, </w:t>
      </w:r>
      <w:r>
        <w:rPr>
          <w:rFonts w:ascii="Times New Roman" w:hAnsi="Times New Roman" w:cs="Times New Roman"/>
          <w:i/>
          <w:iCs/>
          <w:sz w:val="28"/>
          <w:szCs w:val="28"/>
        </w:rPr>
        <w:t>5</w:t>
      </w:r>
      <w:r>
        <w:rPr>
          <w:rFonts w:ascii="Times New Roman" w:hAnsi="Times New Roman" w:cs="Times New Roman"/>
          <w:sz w:val="28"/>
          <w:szCs w:val="28"/>
        </w:rPr>
        <w:t>(1), 273–301. https://doi.org/10.1146/annurev-economics-081512-141510</w:t>
      </w:r>
    </w:p>
    <w:p w14:paraId="3F2A3014"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Auclert, A., Rognlie, M., &amp; Straub, L. (2020). </w:t>
      </w:r>
      <w:r>
        <w:rPr>
          <w:rFonts w:ascii="Times New Roman" w:hAnsi="Times New Roman" w:cs="Times New Roman"/>
          <w:i/>
          <w:iCs/>
          <w:sz w:val="28"/>
          <w:szCs w:val="28"/>
        </w:rPr>
        <w:t>Micro jumps, macro humps: Monetary policy and business cycles in an estimated HANK model</w:t>
      </w:r>
      <w:r>
        <w:rPr>
          <w:rFonts w:ascii="Times New Roman" w:hAnsi="Times New Roman" w:cs="Times New Roman"/>
          <w:sz w:val="28"/>
          <w:szCs w:val="28"/>
        </w:rPr>
        <w:t xml:space="preserve"> (Working Paper No. 26647). National Bureau of Economic Research. https://ssrn.com/abstract=3518260</w:t>
      </w:r>
    </w:p>
    <w:p w14:paraId="50834EB9"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D'Acunto, F., Rauter, T., Scheuch, C., &amp; Weber, M. (2020). </w:t>
      </w:r>
      <w:r>
        <w:rPr>
          <w:rFonts w:ascii="Times New Roman" w:hAnsi="Times New Roman" w:cs="Times New Roman"/>
          <w:i/>
          <w:iCs/>
          <w:sz w:val="28"/>
          <w:szCs w:val="28"/>
        </w:rPr>
        <w:t>Perceived precautionary savings motives: Evidence from FinTech</w:t>
      </w:r>
      <w:r>
        <w:rPr>
          <w:rFonts w:ascii="Times New Roman" w:hAnsi="Times New Roman" w:cs="Times New Roman"/>
          <w:sz w:val="28"/>
          <w:szCs w:val="28"/>
        </w:rPr>
        <w:t xml:space="preserve"> (NBER Working Paper No. 26817). National Bureau of Economic Research. </w:t>
      </w:r>
      <w:hyperlink r:id="rId10" w:tgtFrame="_blank" w:history="1">
        <w:r>
          <w:rPr>
            <w:rStyle w:val="Hyperlink"/>
            <w:rFonts w:ascii="Times New Roman" w:hAnsi="Times New Roman" w:cs="Times New Roman"/>
            <w:sz w:val="28"/>
            <w:szCs w:val="28"/>
          </w:rPr>
          <w:t>https://ssrn.com/abstract=3554858</w:t>
        </w:r>
      </w:hyperlink>
    </w:p>
    <w:p w14:paraId="586FF8C8"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Baker, S., Bloom, N., Davis, S., &amp; Terry, S. (2020). </w:t>
      </w:r>
      <w:r>
        <w:rPr>
          <w:rFonts w:ascii="Times New Roman" w:hAnsi="Times New Roman" w:cs="Times New Roman"/>
          <w:i/>
          <w:iCs/>
          <w:sz w:val="28"/>
          <w:szCs w:val="28"/>
        </w:rPr>
        <w:t>COVID-Induced economic uncertainty</w:t>
      </w:r>
      <w:r>
        <w:rPr>
          <w:rFonts w:ascii="Times New Roman" w:hAnsi="Times New Roman" w:cs="Times New Roman"/>
          <w:sz w:val="28"/>
          <w:szCs w:val="28"/>
        </w:rPr>
        <w:t>. https://doi.org/10.3386/w26983</w:t>
      </w:r>
    </w:p>
    <w:p w14:paraId="5AA7E7DF" w14:textId="77777777" w:rsidR="00867C48" w:rsidRDefault="00DB682E">
      <w:pPr>
        <w:ind w:left="360"/>
        <w:jc w:val="both"/>
        <w:rPr>
          <w:rFonts w:ascii="Times New Roman" w:hAnsi="Times New Roman" w:cs="Times New Roman"/>
          <w:sz w:val="28"/>
          <w:szCs w:val="28"/>
        </w:rPr>
      </w:pPr>
      <w:proofErr w:type="spellStart"/>
      <w:r>
        <w:rPr>
          <w:rFonts w:ascii="Times New Roman" w:hAnsi="Times New Roman" w:cs="Times New Roman"/>
          <w:sz w:val="28"/>
          <w:szCs w:val="28"/>
        </w:rPr>
        <w:t>Bañbura</w:t>
      </w:r>
      <w:proofErr w:type="spellEnd"/>
      <w:r>
        <w:rPr>
          <w:rFonts w:ascii="Times New Roman" w:hAnsi="Times New Roman" w:cs="Times New Roman"/>
          <w:sz w:val="28"/>
          <w:szCs w:val="28"/>
        </w:rPr>
        <w:t xml:space="preserve">, M., Leiva-León, D., &amp; Menz, J.-O. (2021). </w:t>
      </w:r>
      <w:r>
        <w:rPr>
          <w:rFonts w:ascii="Times New Roman" w:hAnsi="Times New Roman" w:cs="Times New Roman"/>
          <w:i/>
          <w:iCs/>
          <w:sz w:val="28"/>
          <w:szCs w:val="28"/>
        </w:rPr>
        <w:t>Do inflation expectations improve model-based inflation forecasts?</w:t>
      </w:r>
      <w:r>
        <w:rPr>
          <w:rFonts w:ascii="Times New Roman" w:hAnsi="Times New Roman" w:cs="Times New Roman"/>
          <w:sz w:val="28"/>
          <w:szCs w:val="28"/>
        </w:rPr>
        <w:t xml:space="preserve"> (Working Paper No. 2138). Banco de España.</w:t>
      </w:r>
    </w:p>
    <w:p w14:paraId="76774055"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Baron, R. M., &amp; Kenny, D. A. (1986). The moderator–mediator variable distinction in social psychological research: Conceptual, strategic, and statistical considerations. </w:t>
      </w:r>
      <w:r>
        <w:rPr>
          <w:rFonts w:ascii="Times New Roman" w:hAnsi="Times New Roman" w:cs="Times New Roman"/>
          <w:i/>
          <w:iCs/>
          <w:sz w:val="28"/>
          <w:szCs w:val="28"/>
        </w:rPr>
        <w:t>Journal of Personality and Social Psychology</w:t>
      </w:r>
      <w:r>
        <w:rPr>
          <w:rFonts w:ascii="Times New Roman" w:hAnsi="Times New Roman" w:cs="Times New Roman"/>
          <w:sz w:val="28"/>
          <w:szCs w:val="28"/>
        </w:rPr>
        <w:t xml:space="preserve">, </w:t>
      </w:r>
      <w:r>
        <w:rPr>
          <w:rFonts w:ascii="Times New Roman" w:hAnsi="Times New Roman" w:cs="Times New Roman"/>
          <w:i/>
          <w:iCs/>
          <w:sz w:val="28"/>
          <w:szCs w:val="28"/>
        </w:rPr>
        <w:t>51</w:t>
      </w:r>
      <w:r>
        <w:rPr>
          <w:rFonts w:ascii="Times New Roman" w:hAnsi="Times New Roman" w:cs="Times New Roman"/>
          <w:sz w:val="28"/>
          <w:szCs w:val="28"/>
        </w:rPr>
        <w:t>(6), 1173–1182. https://doi.org/10.1037/0022-3514.51.6.1173</w:t>
      </w:r>
    </w:p>
    <w:p w14:paraId="57EBF36A"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Bell, A., Fairbrother, M., &amp; Jones, K. (2019). Fixed and random effects models: making an informed choice. </w:t>
      </w:r>
      <w:r>
        <w:rPr>
          <w:rFonts w:ascii="Times New Roman" w:hAnsi="Times New Roman" w:cs="Times New Roman"/>
          <w:i/>
          <w:iCs/>
          <w:sz w:val="28"/>
          <w:szCs w:val="28"/>
        </w:rPr>
        <w:t>Quality &amp; Quantity</w:t>
      </w:r>
      <w:r>
        <w:rPr>
          <w:rFonts w:ascii="Times New Roman" w:hAnsi="Times New Roman" w:cs="Times New Roman"/>
          <w:sz w:val="28"/>
          <w:szCs w:val="28"/>
        </w:rPr>
        <w:t xml:space="preserve">, </w:t>
      </w:r>
      <w:r>
        <w:rPr>
          <w:rFonts w:ascii="Times New Roman" w:hAnsi="Times New Roman" w:cs="Times New Roman"/>
          <w:i/>
          <w:iCs/>
          <w:sz w:val="28"/>
          <w:szCs w:val="28"/>
        </w:rPr>
        <w:t>53</w:t>
      </w:r>
      <w:r>
        <w:rPr>
          <w:rFonts w:ascii="Times New Roman" w:hAnsi="Times New Roman" w:cs="Times New Roman"/>
          <w:sz w:val="28"/>
          <w:szCs w:val="28"/>
        </w:rPr>
        <w:t>(2), 1051–1074. https://doi.org/10.1007/s11135-018-0802-x</w:t>
      </w:r>
    </w:p>
    <w:p w14:paraId="11E61123"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Bhattacharya, A., Sen Gupta, R., &amp; Rao, N. (2014). *Understanding food inflation in India* (MPRA Paper No. 58319). University Library of Munich. </w:t>
      </w:r>
    </w:p>
    <w:p w14:paraId="422C2735"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Binder, C. C. (2015). Consumer Inflation Uncertainty and the Macroeconomy: Evidence from a New Micro-Level Measure. </w:t>
      </w:r>
      <w:r>
        <w:rPr>
          <w:rFonts w:ascii="Times New Roman" w:hAnsi="Times New Roman" w:cs="Times New Roman"/>
          <w:i/>
          <w:iCs/>
          <w:sz w:val="28"/>
          <w:szCs w:val="28"/>
        </w:rPr>
        <w:t>SSRN Electronic Journal</w:t>
      </w:r>
      <w:r>
        <w:rPr>
          <w:rFonts w:ascii="Times New Roman" w:hAnsi="Times New Roman" w:cs="Times New Roman"/>
          <w:sz w:val="28"/>
          <w:szCs w:val="28"/>
        </w:rPr>
        <w:t>. https://doi.org/10.2139/ssrn.2576439</w:t>
      </w:r>
    </w:p>
    <w:p w14:paraId="32E8FEA3"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Bloom, N. (2007). *The impact of uncertainty shocks* (NBER Working Paper No. w13385). National Bureau of Economic Research. </w:t>
      </w:r>
      <w:hyperlink r:id="rId11" w:history="1">
        <w:r>
          <w:rPr>
            <w:rStyle w:val="Hyperlink"/>
            <w:rFonts w:ascii="Times New Roman" w:hAnsi="Times New Roman" w:cs="Times New Roman"/>
            <w:sz w:val="28"/>
            <w:szCs w:val="28"/>
          </w:rPr>
          <w:t>https://ssrn.com/abstract=1014334</w:t>
        </w:r>
      </w:hyperlink>
    </w:p>
    <w:p w14:paraId="2F7D79A6" w14:textId="77777777" w:rsidR="00867C48" w:rsidRDefault="00DB682E">
      <w:pPr>
        <w:ind w:left="360"/>
        <w:jc w:val="both"/>
        <w:rPr>
          <w:rFonts w:ascii="Times New Roman" w:hAnsi="Times New Roman" w:cs="Times New Roman"/>
          <w:sz w:val="28"/>
          <w:szCs w:val="28"/>
        </w:rPr>
      </w:pPr>
      <w:proofErr w:type="spellStart"/>
      <w:r>
        <w:rPr>
          <w:rFonts w:ascii="Times New Roman" w:hAnsi="Times New Roman" w:cs="Times New Roman"/>
          <w:sz w:val="28"/>
          <w:szCs w:val="28"/>
        </w:rPr>
        <w:t>Borusyak</w:t>
      </w:r>
      <w:proofErr w:type="spellEnd"/>
      <w:r>
        <w:rPr>
          <w:rFonts w:ascii="Times New Roman" w:hAnsi="Times New Roman" w:cs="Times New Roman"/>
          <w:sz w:val="28"/>
          <w:szCs w:val="28"/>
        </w:rPr>
        <w:t xml:space="preserve">, K., &amp; </w:t>
      </w:r>
      <w:proofErr w:type="spellStart"/>
      <w:r>
        <w:rPr>
          <w:rFonts w:ascii="Times New Roman" w:hAnsi="Times New Roman" w:cs="Times New Roman"/>
          <w:sz w:val="28"/>
          <w:szCs w:val="28"/>
        </w:rPr>
        <w:t>Jaravel</w:t>
      </w:r>
      <w:proofErr w:type="spellEnd"/>
      <w:r>
        <w:rPr>
          <w:rFonts w:ascii="Times New Roman" w:hAnsi="Times New Roman" w:cs="Times New Roman"/>
          <w:sz w:val="28"/>
          <w:szCs w:val="28"/>
        </w:rPr>
        <w:t xml:space="preserve">, X. (2022). Revisiting event study designs. </w:t>
      </w:r>
      <w:r>
        <w:rPr>
          <w:rFonts w:ascii="Times New Roman" w:hAnsi="Times New Roman" w:cs="Times New Roman"/>
          <w:i/>
          <w:iCs/>
          <w:sz w:val="28"/>
          <w:szCs w:val="28"/>
        </w:rPr>
        <w:t>SSRN Electronic Journal</w:t>
      </w:r>
      <w:r>
        <w:rPr>
          <w:rFonts w:ascii="Times New Roman" w:hAnsi="Times New Roman" w:cs="Times New Roman"/>
          <w:sz w:val="28"/>
          <w:szCs w:val="28"/>
        </w:rPr>
        <w:t>. https://doi.org/10.2139/ssrn.2826228</w:t>
      </w:r>
    </w:p>
    <w:p w14:paraId="7BB0A540"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De Bruin, W. B., Van Der Klaauw, W., &amp; Topa, G. (2011). Expectations of Inflation: The Biasing Effect of Thoughts about Specific Prices. </w:t>
      </w:r>
      <w:r>
        <w:rPr>
          <w:rFonts w:ascii="Times New Roman" w:hAnsi="Times New Roman" w:cs="Times New Roman"/>
          <w:i/>
          <w:iCs/>
          <w:sz w:val="28"/>
          <w:szCs w:val="28"/>
        </w:rPr>
        <w:t>SSRN Electronic Journal</w:t>
      </w:r>
      <w:r>
        <w:rPr>
          <w:rFonts w:ascii="Times New Roman" w:hAnsi="Times New Roman" w:cs="Times New Roman"/>
          <w:sz w:val="28"/>
          <w:szCs w:val="28"/>
        </w:rPr>
        <w:t>. https://doi.org/10.2139/ssrn.1822288.</w:t>
      </w:r>
    </w:p>
    <w:p w14:paraId="42C0812F"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Burke, M. A., Boston, F. R. B. O., </w:t>
      </w:r>
      <w:proofErr w:type="spellStart"/>
      <w:r>
        <w:rPr>
          <w:rFonts w:ascii="Times New Roman" w:hAnsi="Times New Roman" w:cs="Times New Roman"/>
          <w:sz w:val="28"/>
          <w:szCs w:val="28"/>
        </w:rPr>
        <w:t>Ozdagli</w:t>
      </w:r>
      <w:proofErr w:type="spellEnd"/>
      <w:r>
        <w:rPr>
          <w:rFonts w:ascii="Times New Roman" w:hAnsi="Times New Roman" w:cs="Times New Roman"/>
          <w:sz w:val="28"/>
          <w:szCs w:val="28"/>
        </w:rPr>
        <w:t xml:space="preserve">, A., &amp; Dallas, F. R. B. O. (2021). Household Inflation Expectations and Consumer Spending: Evidence from Panel Data. </w:t>
      </w:r>
      <w:r>
        <w:rPr>
          <w:rFonts w:ascii="Times New Roman" w:hAnsi="Times New Roman" w:cs="Times New Roman"/>
          <w:i/>
          <w:iCs/>
          <w:sz w:val="28"/>
          <w:szCs w:val="28"/>
        </w:rPr>
        <w:t>Federal Reserve Bank of Dallas, Working Papers</w:t>
      </w:r>
      <w:r>
        <w:rPr>
          <w:rFonts w:ascii="Times New Roman" w:hAnsi="Times New Roman" w:cs="Times New Roman"/>
          <w:sz w:val="28"/>
          <w:szCs w:val="28"/>
        </w:rPr>
        <w:t xml:space="preserve">, </w:t>
      </w:r>
      <w:r>
        <w:rPr>
          <w:rFonts w:ascii="Times New Roman" w:hAnsi="Times New Roman" w:cs="Times New Roman"/>
          <w:i/>
          <w:iCs/>
          <w:sz w:val="28"/>
          <w:szCs w:val="28"/>
        </w:rPr>
        <w:t>2021</w:t>
      </w:r>
      <w:r>
        <w:rPr>
          <w:rFonts w:ascii="Times New Roman" w:hAnsi="Times New Roman" w:cs="Times New Roman"/>
          <w:sz w:val="28"/>
          <w:szCs w:val="28"/>
        </w:rPr>
        <w:t>(2110). https://doi.org/10.24149/wp2110</w:t>
      </w:r>
    </w:p>
    <w:p w14:paraId="6E28C881"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Candia, B., </w:t>
      </w:r>
      <w:proofErr w:type="spellStart"/>
      <w:r>
        <w:rPr>
          <w:rFonts w:ascii="Times New Roman" w:hAnsi="Times New Roman" w:cs="Times New Roman"/>
          <w:sz w:val="28"/>
          <w:szCs w:val="28"/>
        </w:rPr>
        <w:t>Coibion</w:t>
      </w:r>
      <w:proofErr w:type="spellEnd"/>
      <w:r>
        <w:rPr>
          <w:rFonts w:ascii="Times New Roman" w:hAnsi="Times New Roman" w:cs="Times New Roman"/>
          <w:sz w:val="28"/>
          <w:szCs w:val="28"/>
        </w:rPr>
        <w:t xml:space="preserve">, O., &amp; </w:t>
      </w:r>
      <w:proofErr w:type="spellStart"/>
      <w:r>
        <w:rPr>
          <w:rFonts w:ascii="Times New Roman" w:hAnsi="Times New Roman" w:cs="Times New Roman"/>
          <w:sz w:val="28"/>
          <w:szCs w:val="28"/>
        </w:rPr>
        <w:t>Gorodnichenko</w:t>
      </w:r>
      <w:proofErr w:type="spellEnd"/>
      <w:r>
        <w:rPr>
          <w:rFonts w:ascii="Times New Roman" w:hAnsi="Times New Roman" w:cs="Times New Roman"/>
          <w:sz w:val="28"/>
          <w:szCs w:val="28"/>
        </w:rPr>
        <w:t xml:space="preserve">, Y. (2024). The inflation expectations of U.S. firms: Evidence from a new survey. </w:t>
      </w:r>
      <w:r>
        <w:rPr>
          <w:rFonts w:ascii="Times New Roman" w:hAnsi="Times New Roman" w:cs="Times New Roman"/>
          <w:i/>
          <w:iCs/>
          <w:sz w:val="28"/>
          <w:szCs w:val="28"/>
        </w:rPr>
        <w:t>Journal of Monetary Economics</w:t>
      </w:r>
      <w:r>
        <w:rPr>
          <w:rFonts w:ascii="Times New Roman" w:hAnsi="Times New Roman" w:cs="Times New Roman"/>
          <w:sz w:val="28"/>
          <w:szCs w:val="28"/>
        </w:rPr>
        <w:t xml:space="preserve">, </w:t>
      </w:r>
      <w:r>
        <w:rPr>
          <w:rFonts w:ascii="Times New Roman" w:hAnsi="Times New Roman" w:cs="Times New Roman"/>
          <w:i/>
          <w:iCs/>
          <w:sz w:val="28"/>
          <w:szCs w:val="28"/>
        </w:rPr>
        <w:t>145</w:t>
      </w:r>
      <w:r>
        <w:rPr>
          <w:rFonts w:ascii="Times New Roman" w:hAnsi="Times New Roman" w:cs="Times New Roman"/>
          <w:sz w:val="28"/>
          <w:szCs w:val="28"/>
        </w:rPr>
        <w:t>, 103569. https://doi.org/10.1016/j.jmoneco.2024.103569</w:t>
      </w:r>
    </w:p>
    <w:p w14:paraId="2DA0F44D"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Carvalho, C., Masini, R., &amp; Medeiros, M. C. (2018). </w:t>
      </w:r>
      <w:proofErr w:type="spellStart"/>
      <w:r>
        <w:rPr>
          <w:rFonts w:ascii="Times New Roman" w:hAnsi="Times New Roman" w:cs="Times New Roman"/>
          <w:sz w:val="28"/>
          <w:szCs w:val="28"/>
        </w:rPr>
        <w:t>ArCo</w:t>
      </w:r>
      <w:proofErr w:type="spellEnd"/>
      <w:r>
        <w:rPr>
          <w:rFonts w:ascii="Times New Roman" w:hAnsi="Times New Roman" w:cs="Times New Roman"/>
          <w:sz w:val="28"/>
          <w:szCs w:val="28"/>
        </w:rPr>
        <w:t xml:space="preserve">: An artificial counterfactual approach for high-dimensional panel time-series data. </w:t>
      </w:r>
      <w:r>
        <w:rPr>
          <w:rFonts w:ascii="Times New Roman" w:hAnsi="Times New Roman" w:cs="Times New Roman"/>
          <w:i/>
          <w:iCs/>
          <w:sz w:val="28"/>
          <w:szCs w:val="28"/>
        </w:rPr>
        <w:t>Journal of Econometrics</w:t>
      </w:r>
      <w:r>
        <w:rPr>
          <w:rFonts w:ascii="Times New Roman" w:hAnsi="Times New Roman" w:cs="Times New Roman"/>
          <w:sz w:val="28"/>
          <w:szCs w:val="28"/>
        </w:rPr>
        <w:t xml:space="preserve">, </w:t>
      </w:r>
      <w:r>
        <w:rPr>
          <w:rFonts w:ascii="Times New Roman" w:hAnsi="Times New Roman" w:cs="Times New Roman"/>
          <w:i/>
          <w:iCs/>
          <w:sz w:val="28"/>
          <w:szCs w:val="28"/>
        </w:rPr>
        <w:t>207</w:t>
      </w:r>
      <w:r>
        <w:rPr>
          <w:rFonts w:ascii="Times New Roman" w:hAnsi="Times New Roman" w:cs="Times New Roman"/>
          <w:sz w:val="28"/>
          <w:szCs w:val="28"/>
        </w:rPr>
        <w:t>(2), 352–380. https://doi.org/10.1016/j.jeconom.2018.07.005</w:t>
      </w:r>
    </w:p>
    <w:p w14:paraId="12C8F622"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Caselli, F. G., &amp; Roitman, A. (2019). Nonlinear exchange‐rate pass‐through in emerging markets. </w:t>
      </w:r>
      <w:r>
        <w:rPr>
          <w:rFonts w:ascii="Times New Roman" w:hAnsi="Times New Roman" w:cs="Times New Roman"/>
          <w:i/>
          <w:iCs/>
          <w:sz w:val="28"/>
          <w:szCs w:val="28"/>
        </w:rPr>
        <w:t>International Finance</w:t>
      </w:r>
      <w:r>
        <w:rPr>
          <w:rFonts w:ascii="Times New Roman" w:hAnsi="Times New Roman" w:cs="Times New Roman"/>
          <w:sz w:val="28"/>
          <w:szCs w:val="28"/>
        </w:rPr>
        <w:t xml:space="preserve">, </w:t>
      </w:r>
      <w:r>
        <w:rPr>
          <w:rFonts w:ascii="Times New Roman" w:hAnsi="Times New Roman" w:cs="Times New Roman"/>
          <w:i/>
          <w:iCs/>
          <w:sz w:val="28"/>
          <w:szCs w:val="28"/>
        </w:rPr>
        <w:t>22</w:t>
      </w:r>
      <w:r>
        <w:rPr>
          <w:rFonts w:ascii="Times New Roman" w:hAnsi="Times New Roman" w:cs="Times New Roman"/>
          <w:sz w:val="28"/>
          <w:szCs w:val="28"/>
        </w:rPr>
        <w:t>(3), 279–306. https://doi.org/10.1111/infi.12344</w:t>
      </w:r>
    </w:p>
    <w:p w14:paraId="429726C1"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Cavallo, A., Cruces, G., &amp; Perez-Truglia, R. (2017). Inflation Expectations, Learning, and Supermarket Prices: Evidence from Survey Experiments. </w:t>
      </w:r>
      <w:r>
        <w:rPr>
          <w:rFonts w:ascii="Times New Roman" w:hAnsi="Times New Roman" w:cs="Times New Roman"/>
          <w:i/>
          <w:iCs/>
          <w:sz w:val="28"/>
          <w:szCs w:val="28"/>
        </w:rPr>
        <w:t>American Economic Journal Macroeconomics</w:t>
      </w:r>
      <w:r>
        <w:rPr>
          <w:rFonts w:ascii="Times New Roman" w:hAnsi="Times New Roman" w:cs="Times New Roman"/>
          <w:sz w:val="28"/>
          <w:szCs w:val="28"/>
        </w:rPr>
        <w:t xml:space="preserve">, </w:t>
      </w:r>
      <w:r>
        <w:rPr>
          <w:rFonts w:ascii="Times New Roman" w:hAnsi="Times New Roman" w:cs="Times New Roman"/>
          <w:i/>
          <w:iCs/>
          <w:sz w:val="28"/>
          <w:szCs w:val="28"/>
        </w:rPr>
        <w:t>9</w:t>
      </w:r>
      <w:r>
        <w:rPr>
          <w:rFonts w:ascii="Times New Roman" w:hAnsi="Times New Roman" w:cs="Times New Roman"/>
          <w:sz w:val="28"/>
          <w:szCs w:val="28"/>
        </w:rPr>
        <w:t>(3), 1–35. https://doi.org/10.1257/mac.20150147</w:t>
      </w:r>
    </w:p>
    <w:p w14:paraId="3BB6A0FE"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Cochran, W. G. (1977). *Sampling techniques* (3rd ed.). John Wiley &amp; Sons.</w:t>
      </w:r>
    </w:p>
    <w:p w14:paraId="684AF2CF"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Cohen, J. (1988). *Statistical power analysis for the behavioral sciences* (2nd ed.). Lawrence Erlbaum Associates.</w:t>
      </w:r>
    </w:p>
    <w:p w14:paraId="1E51D46E" w14:textId="77777777" w:rsidR="00867C48" w:rsidRDefault="00DB682E">
      <w:pPr>
        <w:ind w:left="360"/>
        <w:jc w:val="both"/>
        <w:rPr>
          <w:rFonts w:ascii="Times New Roman" w:hAnsi="Times New Roman" w:cs="Times New Roman"/>
          <w:sz w:val="28"/>
          <w:szCs w:val="28"/>
        </w:rPr>
      </w:pPr>
      <w:proofErr w:type="spellStart"/>
      <w:r>
        <w:rPr>
          <w:rFonts w:ascii="Times New Roman" w:hAnsi="Times New Roman" w:cs="Times New Roman"/>
          <w:sz w:val="28"/>
          <w:szCs w:val="28"/>
        </w:rPr>
        <w:t>Coibion</w:t>
      </w:r>
      <w:proofErr w:type="spellEnd"/>
      <w:r>
        <w:rPr>
          <w:rFonts w:ascii="Times New Roman" w:hAnsi="Times New Roman" w:cs="Times New Roman"/>
          <w:sz w:val="28"/>
          <w:szCs w:val="28"/>
        </w:rPr>
        <w:t xml:space="preserve">, O., Gorodnichenko, Y., &amp; Kamdar, R. (2018). The formation of expectations, inflation, and the Phillips curve. </w:t>
      </w:r>
      <w:r>
        <w:rPr>
          <w:rFonts w:ascii="Times New Roman" w:hAnsi="Times New Roman" w:cs="Times New Roman"/>
          <w:i/>
          <w:iCs/>
          <w:sz w:val="28"/>
          <w:szCs w:val="28"/>
        </w:rPr>
        <w:t>Journal of Economic Literature</w:t>
      </w:r>
      <w:r>
        <w:rPr>
          <w:rFonts w:ascii="Times New Roman" w:hAnsi="Times New Roman" w:cs="Times New Roman"/>
          <w:sz w:val="28"/>
          <w:szCs w:val="28"/>
        </w:rPr>
        <w:t xml:space="preserve">, </w:t>
      </w:r>
      <w:r>
        <w:rPr>
          <w:rFonts w:ascii="Times New Roman" w:hAnsi="Times New Roman" w:cs="Times New Roman"/>
          <w:i/>
          <w:iCs/>
          <w:sz w:val="28"/>
          <w:szCs w:val="28"/>
        </w:rPr>
        <w:t>56</w:t>
      </w:r>
      <w:r>
        <w:rPr>
          <w:rFonts w:ascii="Times New Roman" w:hAnsi="Times New Roman" w:cs="Times New Roman"/>
          <w:sz w:val="28"/>
          <w:szCs w:val="28"/>
        </w:rPr>
        <w:t>(4), 1447–1491. https://doi.org/10.1257/jel.20171300</w:t>
      </w:r>
    </w:p>
    <w:p w14:paraId="444F42A6" w14:textId="77777777" w:rsidR="00867C48" w:rsidRDefault="00DB682E">
      <w:pPr>
        <w:ind w:left="360"/>
        <w:jc w:val="both"/>
        <w:rPr>
          <w:rFonts w:ascii="Times New Roman" w:hAnsi="Times New Roman" w:cs="Times New Roman"/>
          <w:sz w:val="28"/>
          <w:szCs w:val="28"/>
        </w:rPr>
      </w:pPr>
      <w:proofErr w:type="spellStart"/>
      <w:r>
        <w:rPr>
          <w:rFonts w:ascii="Times New Roman" w:hAnsi="Times New Roman" w:cs="Times New Roman"/>
          <w:sz w:val="28"/>
          <w:szCs w:val="28"/>
        </w:rPr>
        <w:t>Coibion</w:t>
      </w:r>
      <w:proofErr w:type="spellEnd"/>
      <w:r>
        <w:rPr>
          <w:rFonts w:ascii="Times New Roman" w:hAnsi="Times New Roman" w:cs="Times New Roman"/>
          <w:sz w:val="28"/>
          <w:szCs w:val="28"/>
        </w:rPr>
        <w:t xml:space="preserve">, O., Gorodnichenko, Y., &amp; Weber, M. (2021). Fiscal Policy and Households’ Inflation Expectations: Evidence from a Randomized Control Trial. </w:t>
      </w:r>
      <w:r>
        <w:rPr>
          <w:rFonts w:ascii="Times New Roman" w:hAnsi="Times New Roman" w:cs="Times New Roman"/>
          <w:i/>
          <w:iCs/>
          <w:sz w:val="28"/>
          <w:szCs w:val="28"/>
        </w:rPr>
        <w:t>SSRN Electronic Journal</w:t>
      </w:r>
      <w:r>
        <w:rPr>
          <w:rFonts w:ascii="Times New Roman" w:hAnsi="Times New Roman" w:cs="Times New Roman"/>
          <w:sz w:val="28"/>
          <w:szCs w:val="28"/>
        </w:rPr>
        <w:t>. https://doi.org/10.2139/ssrn.3796652</w:t>
      </w:r>
    </w:p>
    <w:p w14:paraId="2FBCA71C"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Comunale, M. (2015). Current account and REER misalignments in Central Eastern EU countries: An update using the Macroeconomic Balance approach. </w:t>
      </w:r>
      <w:r>
        <w:rPr>
          <w:rFonts w:ascii="Times New Roman" w:hAnsi="Times New Roman" w:cs="Times New Roman"/>
          <w:i/>
          <w:iCs/>
          <w:sz w:val="28"/>
          <w:szCs w:val="28"/>
        </w:rPr>
        <w:t>SSRN Electronic Journal</w:t>
      </w:r>
      <w:r>
        <w:rPr>
          <w:rFonts w:ascii="Times New Roman" w:hAnsi="Times New Roman" w:cs="Times New Roman"/>
          <w:sz w:val="28"/>
          <w:szCs w:val="28"/>
        </w:rPr>
        <w:t>. https://doi.org/10.2139/ssrn.2677122</w:t>
      </w:r>
    </w:p>
    <w:p w14:paraId="7363979D" w14:textId="77777777" w:rsidR="00867C48" w:rsidRDefault="00DB682E">
      <w:pPr>
        <w:ind w:left="360"/>
        <w:jc w:val="both"/>
        <w:rPr>
          <w:rFonts w:ascii="Times New Roman" w:hAnsi="Times New Roman" w:cs="Times New Roman"/>
          <w:sz w:val="28"/>
          <w:szCs w:val="28"/>
        </w:rPr>
      </w:pPr>
      <w:proofErr w:type="spellStart"/>
      <w:r>
        <w:rPr>
          <w:rFonts w:ascii="Times New Roman" w:hAnsi="Times New Roman" w:cs="Times New Roman"/>
          <w:sz w:val="28"/>
          <w:szCs w:val="28"/>
        </w:rPr>
        <w:t>Cravino</w:t>
      </w:r>
      <w:proofErr w:type="spellEnd"/>
      <w:r>
        <w:rPr>
          <w:rFonts w:ascii="Times New Roman" w:hAnsi="Times New Roman" w:cs="Times New Roman"/>
          <w:sz w:val="28"/>
          <w:szCs w:val="28"/>
        </w:rPr>
        <w:t xml:space="preserve">, J., &amp; Levchenko, A. A. (2017). The distributional consequences of large devaluations. </w:t>
      </w:r>
      <w:r>
        <w:rPr>
          <w:rFonts w:ascii="Times New Roman" w:hAnsi="Times New Roman" w:cs="Times New Roman"/>
          <w:i/>
          <w:iCs/>
          <w:sz w:val="28"/>
          <w:szCs w:val="28"/>
        </w:rPr>
        <w:t>American Economic Review</w:t>
      </w:r>
      <w:r>
        <w:rPr>
          <w:rFonts w:ascii="Times New Roman" w:hAnsi="Times New Roman" w:cs="Times New Roman"/>
          <w:sz w:val="28"/>
          <w:szCs w:val="28"/>
        </w:rPr>
        <w:t xml:space="preserve">, </w:t>
      </w:r>
      <w:r>
        <w:rPr>
          <w:rFonts w:ascii="Times New Roman" w:hAnsi="Times New Roman" w:cs="Times New Roman"/>
          <w:i/>
          <w:iCs/>
          <w:sz w:val="28"/>
          <w:szCs w:val="28"/>
        </w:rPr>
        <w:t>107</w:t>
      </w:r>
      <w:r>
        <w:rPr>
          <w:rFonts w:ascii="Times New Roman" w:hAnsi="Times New Roman" w:cs="Times New Roman"/>
          <w:sz w:val="28"/>
          <w:szCs w:val="28"/>
        </w:rPr>
        <w:t>(11), 3477–3509. https://doi.org/10.1257/aer.20151551</w:t>
      </w:r>
    </w:p>
    <w:p w14:paraId="4EBC55F3"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Deaton, A., &amp; Zaidi, S. (2002). *Guidelines for constructing consumption aggregates for welfare analysis* (LSMS Working Paper No. 135). The World Bank.</w:t>
      </w:r>
    </w:p>
    <w:p w14:paraId="2A3A251E"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Dietrich, A. M., Kuester, K., Müller, G. J., &amp; Schoenle, R. (2022). News and uncertainty about COVID-19: Survey evidence and short-run economic impact. </w:t>
      </w:r>
      <w:r>
        <w:rPr>
          <w:rFonts w:ascii="Times New Roman" w:hAnsi="Times New Roman" w:cs="Times New Roman"/>
          <w:i/>
          <w:iCs/>
          <w:sz w:val="28"/>
          <w:szCs w:val="28"/>
        </w:rPr>
        <w:t>Journal of Monetary Economics</w:t>
      </w:r>
      <w:r>
        <w:rPr>
          <w:rFonts w:ascii="Times New Roman" w:hAnsi="Times New Roman" w:cs="Times New Roman"/>
          <w:sz w:val="28"/>
          <w:szCs w:val="28"/>
        </w:rPr>
        <w:t xml:space="preserve">, </w:t>
      </w:r>
      <w:r>
        <w:rPr>
          <w:rFonts w:ascii="Times New Roman" w:hAnsi="Times New Roman" w:cs="Times New Roman"/>
          <w:i/>
          <w:iCs/>
          <w:sz w:val="28"/>
          <w:szCs w:val="28"/>
        </w:rPr>
        <w:t>129</w:t>
      </w:r>
      <w:r>
        <w:rPr>
          <w:rFonts w:ascii="Times New Roman" w:hAnsi="Times New Roman" w:cs="Times New Roman"/>
          <w:sz w:val="28"/>
          <w:szCs w:val="28"/>
        </w:rPr>
        <w:t>, S35–S51. https://doi.org/10.1016/j.jmoneco.2022.02.004</w:t>
      </w:r>
    </w:p>
    <w:p w14:paraId="13AEC193" w14:textId="77777777" w:rsidR="00867C48" w:rsidRDefault="00DB682E">
      <w:pPr>
        <w:ind w:left="36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Dossche</w:t>
      </w:r>
      <w:proofErr w:type="spellEnd"/>
      <w:r>
        <w:rPr>
          <w:rFonts w:ascii="Times New Roman" w:hAnsi="Times New Roman" w:cs="Times New Roman"/>
          <w:sz w:val="28"/>
          <w:szCs w:val="28"/>
        </w:rPr>
        <w:t xml:space="preserve">, M., Heylen, F., &amp; Van Den Poel, D. (2006). The Kinked Demand Curve and Price Rigidity: Evidence from Scanner Data. </w:t>
      </w:r>
      <w:r>
        <w:rPr>
          <w:rFonts w:ascii="Times New Roman" w:hAnsi="Times New Roman" w:cs="Times New Roman"/>
          <w:i/>
          <w:iCs/>
          <w:sz w:val="28"/>
          <w:szCs w:val="28"/>
        </w:rPr>
        <w:t>SSRN Electronic Journal</w:t>
      </w:r>
      <w:r>
        <w:rPr>
          <w:rFonts w:ascii="Times New Roman" w:hAnsi="Times New Roman" w:cs="Times New Roman"/>
          <w:sz w:val="28"/>
          <w:szCs w:val="28"/>
        </w:rPr>
        <w:t>. https://doi.org/10.2139/ssrn.1688936</w:t>
      </w:r>
    </w:p>
    <w:p w14:paraId="3244D76E"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Ehrmann, M., </w:t>
      </w:r>
      <w:proofErr w:type="spellStart"/>
      <w:r>
        <w:rPr>
          <w:rFonts w:ascii="Times New Roman" w:hAnsi="Times New Roman" w:cs="Times New Roman"/>
          <w:sz w:val="28"/>
          <w:szCs w:val="28"/>
        </w:rPr>
        <w:t>Georgarakos</w:t>
      </w:r>
      <w:proofErr w:type="spellEnd"/>
      <w:r>
        <w:rPr>
          <w:rFonts w:ascii="Times New Roman" w:hAnsi="Times New Roman" w:cs="Times New Roman"/>
          <w:sz w:val="28"/>
          <w:szCs w:val="28"/>
        </w:rPr>
        <w:t xml:space="preserve">, D., &amp; Kenny, G. (2023). *Credibility gains from communicating with the public: Evidence from the ECB's new monetary policy strategy* (CEPR Discussion Paper No. 17784). CEPR Press. </w:t>
      </w:r>
      <w:hyperlink r:id="rId12" w:history="1">
        <w:r>
          <w:rPr>
            <w:rStyle w:val="Hyperlink"/>
            <w:rFonts w:ascii="Times New Roman" w:hAnsi="Times New Roman" w:cs="Times New Roman"/>
            <w:sz w:val="28"/>
            <w:szCs w:val="28"/>
          </w:rPr>
          <w:t>https://cepr.org/publications/dp17784</w:t>
        </w:r>
      </w:hyperlink>
    </w:p>
    <w:p w14:paraId="16096530"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Ehrmann, M., Pfajfar, D., &amp; Santoro, E. (2015). Consumers’ attitudes and their inflation expectations. </w:t>
      </w:r>
      <w:r>
        <w:rPr>
          <w:rFonts w:ascii="Times New Roman" w:hAnsi="Times New Roman" w:cs="Times New Roman"/>
          <w:i/>
          <w:iCs/>
          <w:sz w:val="28"/>
          <w:szCs w:val="28"/>
        </w:rPr>
        <w:t>SSRN Electronic Journal</w:t>
      </w:r>
      <w:r>
        <w:rPr>
          <w:rFonts w:ascii="Times New Roman" w:hAnsi="Times New Roman" w:cs="Times New Roman"/>
          <w:sz w:val="28"/>
          <w:szCs w:val="28"/>
        </w:rPr>
        <w:t>. https://doi.org/10.2139/ssrn.2595719</w:t>
      </w:r>
    </w:p>
    <w:p w14:paraId="017BAE32" w14:textId="77777777" w:rsidR="00867C48" w:rsidRDefault="00DB682E">
      <w:pPr>
        <w:ind w:left="360"/>
        <w:jc w:val="both"/>
        <w:rPr>
          <w:rFonts w:ascii="Times New Roman" w:hAnsi="Times New Roman" w:cs="Times New Roman"/>
          <w:sz w:val="28"/>
          <w:szCs w:val="28"/>
        </w:rPr>
      </w:pPr>
      <w:proofErr w:type="spellStart"/>
      <w:r>
        <w:rPr>
          <w:rFonts w:ascii="Times New Roman" w:hAnsi="Times New Roman" w:cs="Times New Roman"/>
          <w:sz w:val="28"/>
          <w:szCs w:val="28"/>
        </w:rPr>
        <w:t>Pachuau</w:t>
      </w:r>
      <w:proofErr w:type="spellEnd"/>
      <w:r>
        <w:rPr>
          <w:rFonts w:ascii="Times New Roman" w:hAnsi="Times New Roman" w:cs="Times New Roman"/>
          <w:sz w:val="28"/>
          <w:szCs w:val="28"/>
        </w:rPr>
        <w:t xml:space="preserve">, L., &amp; Kumar, N. J. (2021). Product mix and pricing strategies of retail establishments: an exploratory study in Mizoram. </w:t>
      </w:r>
      <w:r>
        <w:rPr>
          <w:rFonts w:ascii="Times New Roman" w:hAnsi="Times New Roman" w:cs="Times New Roman"/>
          <w:i/>
          <w:iCs/>
          <w:sz w:val="28"/>
          <w:szCs w:val="28"/>
        </w:rPr>
        <w:t>IARJSET</w:t>
      </w:r>
      <w:r>
        <w:rPr>
          <w:rFonts w:ascii="Times New Roman" w:hAnsi="Times New Roman" w:cs="Times New Roman"/>
          <w:sz w:val="28"/>
          <w:szCs w:val="28"/>
        </w:rPr>
        <w:t xml:space="preserve">, </w:t>
      </w:r>
      <w:r>
        <w:rPr>
          <w:rFonts w:ascii="Times New Roman" w:hAnsi="Times New Roman" w:cs="Times New Roman"/>
          <w:i/>
          <w:iCs/>
          <w:sz w:val="28"/>
          <w:szCs w:val="28"/>
        </w:rPr>
        <w:t>8</w:t>
      </w:r>
      <w:r>
        <w:rPr>
          <w:rFonts w:ascii="Times New Roman" w:hAnsi="Times New Roman" w:cs="Times New Roman"/>
          <w:sz w:val="28"/>
          <w:szCs w:val="28"/>
        </w:rPr>
        <w:t>(8). https://doi.org/10.17148/iarjset.2021.8863</w:t>
      </w:r>
    </w:p>
    <w:p w14:paraId="00D659C8"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Gilchrist, S., Schoenle, R., Sim, J., &amp; Zakrajšek, E. (2017). Inflation Dynamics during the Financial Crisis. </w:t>
      </w:r>
      <w:r>
        <w:rPr>
          <w:rFonts w:ascii="Times New Roman" w:hAnsi="Times New Roman" w:cs="Times New Roman"/>
          <w:i/>
          <w:iCs/>
          <w:sz w:val="28"/>
          <w:szCs w:val="28"/>
        </w:rPr>
        <w:t>American Economic Review</w:t>
      </w:r>
      <w:r>
        <w:rPr>
          <w:rFonts w:ascii="Times New Roman" w:hAnsi="Times New Roman" w:cs="Times New Roman"/>
          <w:sz w:val="28"/>
          <w:szCs w:val="28"/>
        </w:rPr>
        <w:t xml:space="preserve">, </w:t>
      </w:r>
      <w:r>
        <w:rPr>
          <w:rFonts w:ascii="Times New Roman" w:hAnsi="Times New Roman" w:cs="Times New Roman"/>
          <w:i/>
          <w:iCs/>
          <w:sz w:val="28"/>
          <w:szCs w:val="28"/>
        </w:rPr>
        <w:t>107</w:t>
      </w:r>
      <w:r>
        <w:rPr>
          <w:rFonts w:ascii="Times New Roman" w:hAnsi="Times New Roman" w:cs="Times New Roman"/>
          <w:sz w:val="28"/>
          <w:szCs w:val="28"/>
        </w:rPr>
        <w:t>(3), 785–823. https://doi.org/10.1257/aer.20150248</w:t>
      </w:r>
    </w:p>
    <w:p w14:paraId="3A3F082D"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Hair, J. F., Babin, B. J., Anderson, R. E., &amp; Black, W. C. (2019). *Multivariate data analysis* (8th ed.). Pearson Prentice Hall.</w:t>
      </w:r>
    </w:p>
    <w:p w14:paraId="1F29865E"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Jorgensen, P. L., &amp; Lansing, K. J (2024). Anchored inflation expectations and the slope of the Phillips curve. </w:t>
      </w:r>
      <w:r>
        <w:rPr>
          <w:rFonts w:ascii="Times New Roman" w:hAnsi="Times New Roman" w:cs="Times New Roman"/>
          <w:i/>
          <w:iCs/>
          <w:sz w:val="28"/>
          <w:szCs w:val="28"/>
        </w:rPr>
        <w:t>Federal Reserve Bank of San Francisco, Working Paper Series</w:t>
      </w:r>
      <w:r>
        <w:rPr>
          <w:rFonts w:ascii="Times New Roman" w:hAnsi="Times New Roman" w:cs="Times New Roman"/>
          <w:sz w:val="28"/>
          <w:szCs w:val="28"/>
        </w:rPr>
        <w:t>, 01–57. https://doi.org/10.24148/wp2019-27</w:t>
      </w:r>
    </w:p>
    <w:p w14:paraId="1714917A"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Kaplan, G., &amp; </w:t>
      </w:r>
      <w:proofErr w:type="spellStart"/>
      <w:r>
        <w:rPr>
          <w:rFonts w:ascii="Times New Roman" w:hAnsi="Times New Roman" w:cs="Times New Roman"/>
          <w:sz w:val="28"/>
          <w:szCs w:val="28"/>
        </w:rPr>
        <w:t>Schulhofer</w:t>
      </w:r>
      <w:proofErr w:type="spellEnd"/>
      <w:r>
        <w:rPr>
          <w:rFonts w:ascii="Times New Roman" w:hAnsi="Times New Roman" w:cs="Times New Roman"/>
          <w:sz w:val="28"/>
          <w:szCs w:val="28"/>
        </w:rPr>
        <w:t xml:space="preserve">-Wohl, S. (2017). Inflation at the household level. </w:t>
      </w:r>
      <w:r>
        <w:rPr>
          <w:rFonts w:ascii="Times New Roman" w:hAnsi="Times New Roman" w:cs="Times New Roman"/>
          <w:i/>
          <w:iCs/>
          <w:sz w:val="28"/>
          <w:szCs w:val="28"/>
        </w:rPr>
        <w:t>Journal of Monetary Economics</w:t>
      </w:r>
      <w:r>
        <w:rPr>
          <w:rFonts w:ascii="Times New Roman" w:hAnsi="Times New Roman" w:cs="Times New Roman"/>
          <w:sz w:val="28"/>
          <w:szCs w:val="28"/>
        </w:rPr>
        <w:t xml:space="preserve">, </w:t>
      </w:r>
      <w:r>
        <w:rPr>
          <w:rFonts w:ascii="Times New Roman" w:hAnsi="Times New Roman" w:cs="Times New Roman"/>
          <w:i/>
          <w:iCs/>
          <w:sz w:val="28"/>
          <w:szCs w:val="28"/>
        </w:rPr>
        <w:t>91</w:t>
      </w:r>
      <w:r>
        <w:rPr>
          <w:rFonts w:ascii="Times New Roman" w:hAnsi="Times New Roman" w:cs="Times New Roman"/>
          <w:sz w:val="28"/>
          <w:szCs w:val="28"/>
        </w:rPr>
        <w:t>, 19–38. https://doi.org/10.1016/j.jmoneco.2017.08.002</w:t>
      </w:r>
    </w:p>
    <w:p w14:paraId="0B1DBA2F"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Karadi, P., &amp; Nakov, A. (2021). Effectiveness and addictiveness of quantitative easing. </w:t>
      </w:r>
      <w:r>
        <w:rPr>
          <w:rFonts w:ascii="Times New Roman" w:hAnsi="Times New Roman" w:cs="Times New Roman"/>
          <w:i/>
          <w:iCs/>
          <w:sz w:val="28"/>
          <w:szCs w:val="28"/>
        </w:rPr>
        <w:t>Journal of Monetary Economics</w:t>
      </w:r>
      <w:r>
        <w:rPr>
          <w:rFonts w:ascii="Times New Roman" w:hAnsi="Times New Roman" w:cs="Times New Roman"/>
          <w:sz w:val="28"/>
          <w:szCs w:val="28"/>
        </w:rPr>
        <w:t xml:space="preserve">, </w:t>
      </w:r>
      <w:r>
        <w:rPr>
          <w:rFonts w:ascii="Times New Roman" w:hAnsi="Times New Roman" w:cs="Times New Roman"/>
          <w:i/>
          <w:iCs/>
          <w:sz w:val="28"/>
          <w:szCs w:val="28"/>
        </w:rPr>
        <w:t>117</w:t>
      </w:r>
      <w:r>
        <w:rPr>
          <w:rFonts w:ascii="Times New Roman" w:hAnsi="Times New Roman" w:cs="Times New Roman"/>
          <w:sz w:val="28"/>
          <w:szCs w:val="28"/>
        </w:rPr>
        <w:t>, 1096–1117. https://doi.org/10.1016/j.jmoneco.2020.09.002.</w:t>
      </w:r>
    </w:p>
    <w:p w14:paraId="0E7C4DC8"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Laborde </w:t>
      </w:r>
      <w:proofErr w:type="spellStart"/>
      <w:r>
        <w:rPr>
          <w:rFonts w:ascii="Times New Roman" w:hAnsi="Times New Roman" w:cs="Times New Roman"/>
          <w:sz w:val="28"/>
          <w:szCs w:val="28"/>
        </w:rPr>
        <w:t>Debucquet</w:t>
      </w:r>
      <w:proofErr w:type="spellEnd"/>
      <w:r>
        <w:rPr>
          <w:rFonts w:ascii="Times New Roman" w:hAnsi="Times New Roman" w:cs="Times New Roman"/>
          <w:sz w:val="28"/>
          <w:szCs w:val="28"/>
        </w:rPr>
        <w:t xml:space="preserve">, D., Martin, W., &amp; Vos, R. (2020). Poverty and food insecurity could grow dramatically as COVID-19 spreads. In J. </w:t>
      </w:r>
      <w:proofErr w:type="spellStart"/>
      <w:r>
        <w:rPr>
          <w:rFonts w:ascii="Times New Roman" w:hAnsi="Times New Roman" w:cs="Times New Roman"/>
          <w:sz w:val="28"/>
          <w:szCs w:val="28"/>
        </w:rPr>
        <w:t>Swinnen</w:t>
      </w:r>
      <w:proofErr w:type="spellEnd"/>
      <w:r>
        <w:rPr>
          <w:rFonts w:ascii="Times New Roman" w:hAnsi="Times New Roman" w:cs="Times New Roman"/>
          <w:sz w:val="28"/>
          <w:szCs w:val="28"/>
        </w:rPr>
        <w:t xml:space="preserve"> &amp; J. McDermott (Eds.), *COVID-19 and global food security* (pp. 16–19). International Food Policy Research Institute (IFPRI).</w:t>
      </w:r>
    </w:p>
    <w:p w14:paraId="51C0A7AE"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lastRenderedPageBreak/>
        <w:t>Nunnally, J. C., &amp; Bernstein, I. H. (1994). *Psychometric theory* (3rd ed.). McGraw-Hill.</w:t>
      </w:r>
    </w:p>
    <w:p w14:paraId="66ED96A0"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Pfajfar, D., &amp; Santoro, E. (2013). News on inflation and the epidemiology of inflation expectations. </w:t>
      </w:r>
      <w:r>
        <w:rPr>
          <w:rFonts w:ascii="Times New Roman" w:hAnsi="Times New Roman" w:cs="Times New Roman"/>
          <w:i/>
          <w:iCs/>
          <w:sz w:val="28"/>
          <w:szCs w:val="28"/>
        </w:rPr>
        <w:t>Journal of Money Credit and Banking</w:t>
      </w:r>
      <w:r>
        <w:rPr>
          <w:rFonts w:ascii="Times New Roman" w:hAnsi="Times New Roman" w:cs="Times New Roman"/>
          <w:sz w:val="28"/>
          <w:szCs w:val="28"/>
        </w:rPr>
        <w:t xml:space="preserve">, </w:t>
      </w:r>
      <w:r>
        <w:rPr>
          <w:rFonts w:ascii="Times New Roman" w:hAnsi="Times New Roman" w:cs="Times New Roman"/>
          <w:i/>
          <w:iCs/>
          <w:sz w:val="28"/>
          <w:szCs w:val="28"/>
        </w:rPr>
        <w:t>45</w:t>
      </w:r>
      <w:r>
        <w:rPr>
          <w:rFonts w:ascii="Times New Roman" w:hAnsi="Times New Roman" w:cs="Times New Roman"/>
          <w:sz w:val="28"/>
          <w:szCs w:val="28"/>
        </w:rPr>
        <w:t>(6), 1045–1067. https://doi.org/10.1111/jmcb.12043</w:t>
      </w:r>
    </w:p>
    <w:p w14:paraId="43B85EDA"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Rubin, D. B. (2004). *Multiple imputation for nonresponse in surveys*. John Wiley &amp; Sons.</w:t>
      </w:r>
    </w:p>
    <w:p w14:paraId="131BAC29"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Schnabel, I. (2022, June 27). </w:t>
      </w:r>
      <w:r>
        <w:rPr>
          <w:rFonts w:ascii="Times New Roman" w:hAnsi="Times New Roman" w:cs="Times New Roman"/>
          <w:i/>
          <w:iCs/>
          <w:sz w:val="28"/>
          <w:szCs w:val="28"/>
        </w:rPr>
        <w:t>Monetary policy and climate change</w:t>
      </w:r>
      <w:r>
        <w:rPr>
          <w:rFonts w:ascii="Times New Roman" w:hAnsi="Times New Roman" w:cs="Times New Roman"/>
          <w:sz w:val="28"/>
          <w:szCs w:val="28"/>
        </w:rPr>
        <w:t xml:space="preserve"> [Speech transcript]. European Central Bank</w:t>
      </w:r>
    </w:p>
    <w:p w14:paraId="27A86801" w14:textId="77777777" w:rsidR="00867C48" w:rsidRDefault="00DB682E">
      <w:pPr>
        <w:ind w:left="360"/>
        <w:jc w:val="both"/>
        <w:rPr>
          <w:rFonts w:ascii="Times New Roman" w:hAnsi="Times New Roman" w:cs="Times New Roman"/>
          <w:i/>
          <w:iCs/>
          <w:sz w:val="28"/>
          <w:szCs w:val="28"/>
        </w:rPr>
      </w:pPr>
      <w:r>
        <w:rPr>
          <w:rFonts w:ascii="Times New Roman" w:hAnsi="Times New Roman" w:cs="Times New Roman"/>
          <w:sz w:val="28"/>
          <w:szCs w:val="28"/>
        </w:rPr>
        <w:t xml:space="preserve">United Nations, Department of Economic and Social Affairs, Statistics Division. (2018). </w:t>
      </w:r>
      <w:r>
        <w:rPr>
          <w:rFonts w:ascii="Times New Roman" w:hAnsi="Times New Roman" w:cs="Times New Roman"/>
          <w:i/>
          <w:iCs/>
          <w:sz w:val="28"/>
          <w:szCs w:val="28"/>
        </w:rPr>
        <w:t>Classification of individual consumption by purpose (COICOP)</w:t>
      </w:r>
    </w:p>
    <w:p w14:paraId="02AAB04E"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Weber, M., Candia, B., </w:t>
      </w:r>
      <w:proofErr w:type="spellStart"/>
      <w:r>
        <w:rPr>
          <w:rFonts w:ascii="Times New Roman" w:hAnsi="Times New Roman" w:cs="Times New Roman"/>
          <w:sz w:val="28"/>
          <w:szCs w:val="28"/>
        </w:rPr>
        <w:t>Afrouzi</w:t>
      </w:r>
      <w:proofErr w:type="spellEnd"/>
      <w:r>
        <w:rPr>
          <w:rFonts w:ascii="Times New Roman" w:hAnsi="Times New Roman" w:cs="Times New Roman"/>
          <w:sz w:val="28"/>
          <w:szCs w:val="28"/>
        </w:rPr>
        <w:t xml:space="preserve">, H., </w:t>
      </w:r>
      <w:proofErr w:type="spellStart"/>
      <w:r>
        <w:rPr>
          <w:rFonts w:ascii="Times New Roman" w:hAnsi="Times New Roman" w:cs="Times New Roman"/>
          <w:sz w:val="28"/>
          <w:szCs w:val="28"/>
        </w:rPr>
        <w:t>Ropele</w:t>
      </w:r>
      <w:proofErr w:type="spellEnd"/>
      <w:r>
        <w:rPr>
          <w:rFonts w:ascii="Times New Roman" w:hAnsi="Times New Roman" w:cs="Times New Roman"/>
          <w:sz w:val="28"/>
          <w:szCs w:val="28"/>
        </w:rPr>
        <w:t xml:space="preserve">, T., Lluberas, R., </w:t>
      </w:r>
      <w:proofErr w:type="spellStart"/>
      <w:r>
        <w:rPr>
          <w:rFonts w:ascii="Times New Roman" w:hAnsi="Times New Roman" w:cs="Times New Roman"/>
          <w:sz w:val="28"/>
          <w:szCs w:val="28"/>
        </w:rPr>
        <w:t>Frache</w:t>
      </w:r>
      <w:proofErr w:type="spellEnd"/>
      <w:r>
        <w:rPr>
          <w:rFonts w:ascii="Times New Roman" w:hAnsi="Times New Roman" w:cs="Times New Roman"/>
          <w:sz w:val="28"/>
          <w:szCs w:val="28"/>
        </w:rPr>
        <w:t xml:space="preserve">, S., Meyer, B., Kumar, S., </w:t>
      </w:r>
      <w:proofErr w:type="spellStart"/>
      <w:r>
        <w:rPr>
          <w:rFonts w:ascii="Times New Roman" w:hAnsi="Times New Roman" w:cs="Times New Roman"/>
          <w:sz w:val="28"/>
          <w:szCs w:val="28"/>
        </w:rPr>
        <w:t>Gorodnichenko</w:t>
      </w:r>
      <w:proofErr w:type="spellEnd"/>
      <w:r>
        <w:rPr>
          <w:rFonts w:ascii="Times New Roman" w:hAnsi="Times New Roman" w:cs="Times New Roman"/>
          <w:sz w:val="28"/>
          <w:szCs w:val="28"/>
        </w:rPr>
        <w:t xml:space="preserve">, Y., </w:t>
      </w:r>
      <w:proofErr w:type="spellStart"/>
      <w:r>
        <w:rPr>
          <w:rFonts w:ascii="Times New Roman" w:hAnsi="Times New Roman" w:cs="Times New Roman"/>
          <w:sz w:val="28"/>
          <w:szCs w:val="28"/>
        </w:rPr>
        <w:t>Georgarakos</w:t>
      </w:r>
      <w:proofErr w:type="spellEnd"/>
      <w:r>
        <w:rPr>
          <w:rFonts w:ascii="Times New Roman" w:hAnsi="Times New Roman" w:cs="Times New Roman"/>
          <w:sz w:val="28"/>
          <w:szCs w:val="28"/>
        </w:rPr>
        <w:t xml:space="preserve">, D., </w:t>
      </w:r>
      <w:proofErr w:type="spellStart"/>
      <w:r>
        <w:rPr>
          <w:rFonts w:ascii="Times New Roman" w:hAnsi="Times New Roman" w:cs="Times New Roman"/>
          <w:sz w:val="28"/>
          <w:szCs w:val="28"/>
        </w:rPr>
        <w:t>Coibion</w:t>
      </w:r>
      <w:proofErr w:type="spellEnd"/>
      <w:r>
        <w:rPr>
          <w:rFonts w:ascii="Times New Roman" w:hAnsi="Times New Roman" w:cs="Times New Roman"/>
          <w:sz w:val="28"/>
          <w:szCs w:val="28"/>
        </w:rPr>
        <w:t xml:space="preserve">, O., Kenny, G., &amp; Ponce, J. (2025). Tell me something I don’t already know: learning in Low‐ and High‐Inflation settings. </w:t>
      </w:r>
      <w:proofErr w:type="spellStart"/>
      <w:r>
        <w:rPr>
          <w:rFonts w:ascii="Times New Roman" w:hAnsi="Times New Roman" w:cs="Times New Roman"/>
          <w:i/>
          <w:iCs/>
          <w:sz w:val="28"/>
          <w:szCs w:val="28"/>
        </w:rPr>
        <w:t>Econometrica</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93</w:t>
      </w:r>
      <w:r>
        <w:rPr>
          <w:rFonts w:ascii="Times New Roman" w:hAnsi="Times New Roman" w:cs="Times New Roman"/>
          <w:sz w:val="28"/>
          <w:szCs w:val="28"/>
        </w:rPr>
        <w:t xml:space="preserve">(1), 229–264. </w:t>
      </w:r>
      <w:hyperlink r:id="rId13" w:history="1">
        <w:r>
          <w:rPr>
            <w:rStyle w:val="Hyperlink"/>
            <w:rFonts w:ascii="Times New Roman" w:hAnsi="Times New Roman" w:cs="Times New Roman"/>
            <w:sz w:val="28"/>
            <w:szCs w:val="28"/>
          </w:rPr>
          <w:t>https://doi.org/10.3982/ecta22764</w:t>
        </w:r>
      </w:hyperlink>
    </w:p>
    <w:p w14:paraId="693A4DD1"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Weber, M., D’Acunto, F., Gorodnichenko, Y., &amp; </w:t>
      </w:r>
      <w:proofErr w:type="spellStart"/>
      <w:r>
        <w:rPr>
          <w:rFonts w:ascii="Times New Roman" w:hAnsi="Times New Roman" w:cs="Times New Roman"/>
          <w:sz w:val="28"/>
          <w:szCs w:val="28"/>
        </w:rPr>
        <w:t>Coibion</w:t>
      </w:r>
      <w:proofErr w:type="spellEnd"/>
      <w:r>
        <w:rPr>
          <w:rFonts w:ascii="Times New Roman" w:hAnsi="Times New Roman" w:cs="Times New Roman"/>
          <w:sz w:val="28"/>
          <w:szCs w:val="28"/>
        </w:rPr>
        <w:t xml:space="preserve">, O. (2022). The Subjective inflation Expectations of Households and Firms: Measurement, determinants, and implications. </w:t>
      </w:r>
      <w:r>
        <w:rPr>
          <w:rFonts w:ascii="Times New Roman" w:hAnsi="Times New Roman" w:cs="Times New Roman"/>
          <w:i/>
          <w:iCs/>
          <w:sz w:val="28"/>
          <w:szCs w:val="28"/>
        </w:rPr>
        <w:t>The Journal of Economic Perspectives</w:t>
      </w:r>
      <w:r>
        <w:rPr>
          <w:rFonts w:ascii="Times New Roman" w:hAnsi="Times New Roman" w:cs="Times New Roman"/>
          <w:sz w:val="28"/>
          <w:szCs w:val="28"/>
        </w:rPr>
        <w:t xml:space="preserve">, </w:t>
      </w:r>
      <w:r>
        <w:rPr>
          <w:rFonts w:ascii="Times New Roman" w:hAnsi="Times New Roman" w:cs="Times New Roman"/>
          <w:i/>
          <w:iCs/>
          <w:sz w:val="28"/>
          <w:szCs w:val="28"/>
        </w:rPr>
        <w:t>36</w:t>
      </w:r>
      <w:r>
        <w:rPr>
          <w:rFonts w:ascii="Times New Roman" w:hAnsi="Times New Roman" w:cs="Times New Roman"/>
          <w:sz w:val="28"/>
          <w:szCs w:val="28"/>
        </w:rPr>
        <w:t>(3), 157–184. https://doi.org/10.1257/jep.36.3.157</w:t>
      </w:r>
    </w:p>
    <w:p w14:paraId="7CC82E94" w14:textId="77777777" w:rsidR="00867C48" w:rsidRDefault="00867C48">
      <w:pPr>
        <w:ind w:left="360"/>
        <w:jc w:val="both"/>
        <w:rPr>
          <w:rFonts w:ascii="Times New Roman" w:hAnsi="Times New Roman" w:cs="Times New Roman"/>
          <w:sz w:val="28"/>
          <w:szCs w:val="28"/>
        </w:rPr>
      </w:pPr>
    </w:p>
    <w:p w14:paraId="26AFEAF0" w14:textId="77777777" w:rsidR="00867C48" w:rsidRDefault="00867C48">
      <w:pPr>
        <w:ind w:left="360"/>
        <w:jc w:val="both"/>
        <w:rPr>
          <w:rFonts w:ascii="Times New Roman" w:hAnsi="Times New Roman" w:cs="Times New Roman"/>
          <w:sz w:val="28"/>
          <w:szCs w:val="28"/>
        </w:rPr>
      </w:pPr>
    </w:p>
    <w:sectPr w:rsidR="00867C4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AA303" w14:textId="77777777" w:rsidR="00D63727" w:rsidRDefault="00D63727">
      <w:pPr>
        <w:spacing w:line="240" w:lineRule="auto"/>
      </w:pPr>
      <w:r>
        <w:separator/>
      </w:r>
    </w:p>
  </w:endnote>
  <w:endnote w:type="continuationSeparator" w:id="0">
    <w:p w14:paraId="01CF56B0" w14:textId="77777777" w:rsidR="00D63727" w:rsidRDefault="00D637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E1FE" w14:textId="77777777" w:rsidR="0039371B" w:rsidRDefault="003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CE72" w14:textId="77777777" w:rsidR="00867C48" w:rsidRDefault="00867C48">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A115" w14:textId="77777777" w:rsidR="0039371B" w:rsidRDefault="003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AA0E8" w14:textId="77777777" w:rsidR="00D63727" w:rsidRDefault="00D63727">
      <w:pPr>
        <w:spacing w:after="0"/>
      </w:pPr>
      <w:r>
        <w:separator/>
      </w:r>
    </w:p>
  </w:footnote>
  <w:footnote w:type="continuationSeparator" w:id="0">
    <w:p w14:paraId="1E5BFD49" w14:textId="77777777" w:rsidR="00D63727" w:rsidRDefault="00D637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1415" w14:textId="4B9AB379" w:rsidR="0039371B" w:rsidRDefault="00FE77B1">
    <w:pPr>
      <w:pStyle w:val="Header"/>
    </w:pPr>
    <w:r>
      <w:rPr>
        <w:noProof/>
      </w:rPr>
      <mc:AlternateContent>
        <mc:Choice Requires="wps">
          <w:drawing>
            <wp:anchor distT="0" distB="0" distL="114300" distR="114300" simplePos="0" relativeHeight="251661312" behindDoc="1" locked="0" layoutInCell="0" allowOverlap="1" wp14:anchorId="21C7BCDE" wp14:editId="6B197B43">
              <wp:simplePos x="0" y="0"/>
              <wp:positionH relativeFrom="margin">
                <wp:align>center</wp:align>
              </wp:positionH>
              <wp:positionV relativeFrom="margin">
                <wp:align>center</wp:align>
              </wp:positionV>
              <wp:extent cx="7049135" cy="1329055"/>
              <wp:effectExtent l="0" t="2190750" r="0" b="1928495"/>
              <wp:wrapNone/>
              <wp:docPr id="71759506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D0F45C" w14:textId="77777777" w:rsidR="00FE77B1" w:rsidRDefault="00FE77B1" w:rsidP="00FE77B1">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C7BCDE" id="_x0000_t202" coordsize="21600,21600" o:spt="202" path="m,l,21600r21600,l21600,xe">
              <v:stroke joinstyle="miter"/>
              <v:path gradientshapeok="t" o:connecttype="rect"/>
            </v:shapetype>
            <v:shape id="Text Box 21" o:spid="_x0000_s1047" type="#_x0000_t202" style="position:absolute;margin-left:0;margin-top:0;width:555.05pt;height:104.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5du9QEAAMU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" o:allowincell="f" filled="f" stroked="f">
              <v:stroke joinstyle="round"/>
              <o:lock v:ext="edit" shapetype="t"/>
              <v:textbox style="mso-fit-shape-to-text:t">
                <w:txbxContent>
                  <w:p w14:paraId="5FD0F45C" w14:textId="77777777" w:rsidR="00FE77B1" w:rsidRDefault="00FE77B1" w:rsidP="00FE77B1">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5055" w14:textId="3DF46111" w:rsidR="00867C48" w:rsidRDefault="00FE77B1">
    <w:pPr>
      <w:jc w:val="center"/>
    </w:pPr>
    <w:r>
      <w:rPr>
        <w:noProof/>
      </w:rPr>
      <mc:AlternateContent>
        <mc:Choice Requires="wps">
          <w:drawing>
            <wp:anchor distT="0" distB="0" distL="114300" distR="114300" simplePos="0" relativeHeight="251663360" behindDoc="1" locked="0" layoutInCell="0" allowOverlap="1" wp14:anchorId="380D6A33" wp14:editId="0B971459">
              <wp:simplePos x="0" y="0"/>
              <wp:positionH relativeFrom="margin">
                <wp:align>center</wp:align>
              </wp:positionH>
              <wp:positionV relativeFrom="margin">
                <wp:align>center</wp:align>
              </wp:positionV>
              <wp:extent cx="7049135" cy="1329055"/>
              <wp:effectExtent l="0" t="2190750" r="0" b="1928495"/>
              <wp:wrapNone/>
              <wp:docPr id="166381424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1FE6AB" w14:textId="77777777" w:rsidR="00FE77B1" w:rsidRDefault="00FE77B1" w:rsidP="00FE77B1">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0D6A33" id="_x0000_t202" coordsize="21600,21600" o:spt="202" path="m,l,21600r21600,l21600,xe">
              <v:stroke joinstyle="miter"/>
              <v:path gradientshapeok="t" o:connecttype="rect"/>
            </v:shapetype>
            <v:shape id="Text Box 22" o:spid="_x0000_s1048" type="#_x0000_t202" style="position:absolute;left:0;text-align:left;margin-left:0;margin-top:0;width:555.05pt;height:104.6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7p9wEAAMw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" o:allowincell="f" filled="f" stroked="f">
              <v:stroke joinstyle="round"/>
              <o:lock v:ext="edit" shapetype="t"/>
              <v:textbox style="mso-fit-shape-to-text:t">
                <w:txbxContent>
                  <w:p w14:paraId="741FE6AB" w14:textId="77777777" w:rsidR="00FE77B1" w:rsidRDefault="00FE77B1" w:rsidP="00FE77B1">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52D4" w14:textId="2277D62C" w:rsidR="0039371B" w:rsidRDefault="00000000">
    <w:pPr>
      <w:pStyle w:val="Header"/>
    </w:pPr>
    <w:r>
      <w:rPr>
        <w:noProof/>
      </w:rPr>
      <w:pict w14:anchorId="58F0A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5"/>
    <w:multiLevelType w:val="multilevel"/>
    <w:tmpl w:val="000000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53208E"/>
    <w:multiLevelType w:val="multilevel"/>
    <w:tmpl w:val="00532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6632730">
    <w:abstractNumId w:val="1"/>
  </w:num>
  <w:num w:numId="2" w16cid:durableId="1696688416">
    <w:abstractNumId w:val="2"/>
  </w:num>
  <w:num w:numId="3" w16cid:durableId="10007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2F3"/>
    <w:rsid w:val="000060FC"/>
    <w:rsid w:val="00014D5B"/>
    <w:rsid w:val="00026FD0"/>
    <w:rsid w:val="000B4D2E"/>
    <w:rsid w:val="000D42E6"/>
    <w:rsid w:val="00150C63"/>
    <w:rsid w:val="00216DB8"/>
    <w:rsid w:val="003131CF"/>
    <w:rsid w:val="0039371B"/>
    <w:rsid w:val="003D02F3"/>
    <w:rsid w:val="003E446E"/>
    <w:rsid w:val="003E7CE4"/>
    <w:rsid w:val="00407710"/>
    <w:rsid w:val="00407903"/>
    <w:rsid w:val="00413B10"/>
    <w:rsid w:val="0043444E"/>
    <w:rsid w:val="004676D5"/>
    <w:rsid w:val="00496C9C"/>
    <w:rsid w:val="00543C21"/>
    <w:rsid w:val="005B2EF4"/>
    <w:rsid w:val="005F6483"/>
    <w:rsid w:val="006A51FA"/>
    <w:rsid w:val="006E0758"/>
    <w:rsid w:val="00716DA5"/>
    <w:rsid w:val="008023DB"/>
    <w:rsid w:val="00810250"/>
    <w:rsid w:val="00827839"/>
    <w:rsid w:val="00867C48"/>
    <w:rsid w:val="00882790"/>
    <w:rsid w:val="0089330E"/>
    <w:rsid w:val="008A14EB"/>
    <w:rsid w:val="008B074F"/>
    <w:rsid w:val="0095192F"/>
    <w:rsid w:val="00A86E00"/>
    <w:rsid w:val="00AE7DAE"/>
    <w:rsid w:val="00B73670"/>
    <w:rsid w:val="00BC3824"/>
    <w:rsid w:val="00BD618E"/>
    <w:rsid w:val="00CE7FC6"/>
    <w:rsid w:val="00D63727"/>
    <w:rsid w:val="00DB682E"/>
    <w:rsid w:val="00DF0C0A"/>
    <w:rsid w:val="00E0618C"/>
    <w:rsid w:val="00E4545C"/>
    <w:rsid w:val="00F42DA3"/>
    <w:rsid w:val="00FA5302"/>
    <w:rsid w:val="00FE77B1"/>
    <w:rsid w:val="18467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4F9F6FD"/>
  <w15:docId w15:val="{5C0C2395-E326-4251-9F9E-64E75332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qFormat/>
    <w:rPr>
      <w:color w:val="0563C1"/>
      <w:u w:val="single"/>
    </w:rPr>
  </w:style>
  <w:style w:type="paragraph" w:styleId="Subtitle">
    <w:name w:val="Subtitle"/>
    <w:basedOn w:val="Normal"/>
    <w:next w:val="Normal"/>
    <w:link w:val="SubtitleChar"/>
    <w:uiPriority w:val="11"/>
    <w:qFormat/>
    <w:rPr>
      <w:rFonts w:eastAsia="SimSun"/>
      <w:color w:val="595959"/>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Heading1Char">
    <w:name w:val="Heading 1 Char"/>
    <w:basedOn w:val="DefaultParagraphFont"/>
    <w:link w:val="Heading1"/>
    <w:uiPriority w:val="9"/>
    <w:qFormat/>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qFormat/>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qFormat/>
    <w:rPr>
      <w:i/>
      <w:iCs/>
      <w:color w:val="2F5496"/>
    </w:rPr>
  </w:style>
  <w:style w:type="character" w:customStyle="1" w:styleId="IntenseReference1">
    <w:name w:val="Intense Reference1"/>
    <w:basedOn w:val="DefaultParagraphFont"/>
    <w:uiPriority w:val="32"/>
    <w:qFormat/>
    <w:rPr>
      <w:b/>
      <w:bCs/>
      <w:smallCaps/>
      <w:color w:val="2F5496"/>
      <w:spacing w:val="5"/>
    </w:rPr>
  </w:style>
  <w:style w:type="paragraph" w:styleId="NoSpacing">
    <w:name w:val="No Spacing"/>
    <w:uiPriority w:val="1"/>
    <w:qFormat/>
    <w:rPr>
      <w:kern w:val="2"/>
      <w:sz w:val="24"/>
      <w:szCs w:val="24"/>
      <w14:ligatures w14:val="standardContextual"/>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15">
    <w:name w:val="15"/>
    <w:basedOn w:val="DefaultParagraphFont"/>
    <w:rsid w:val="006E0758"/>
    <w:rPr>
      <w:rFonts w:ascii="Calibri" w:hAnsi="Calibri" w:cs="Calibri" w:hint="default"/>
      <w:color w:val="0563C1"/>
      <w:u w:val="single"/>
    </w:rPr>
  </w:style>
  <w:style w:type="paragraph" w:styleId="NormalWeb">
    <w:name w:val="Normal (Web)"/>
    <w:basedOn w:val="Normal"/>
    <w:uiPriority w:val="99"/>
    <w:semiHidden/>
    <w:unhideWhenUsed/>
    <w:rsid w:val="00E0618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982/ecta22764"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epr.org/publications/dp1778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srn.com/abstract=1014334"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srn.com/abstract=3554858"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ssrn.com/abstract=418887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C3CEF7F-7DB3-434D-9891-E56080B75D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32</Pages>
  <Words>8037</Words>
  <Characters>45811</Characters>
  <Application>Microsoft Office Word</Application>
  <DocSecurity>0</DocSecurity>
  <Lines>381</Lines>
  <Paragraphs>107</Paragraphs>
  <ScaleCrop>false</ScaleCrop>
  <Company/>
  <LinksUpToDate>false</LinksUpToDate>
  <CharactersWithSpaces>53741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TAOFIQ YUSUFF</dc:creator>
  <cp:lastModifiedBy>TAOFIQ YUSUFF</cp:lastModifiedBy>
  <cp:revision>39</cp:revision>
  <dcterms:created xsi:type="dcterms:W3CDTF">2026-01-24T16:43:00Z</dcterms:created>
  <dcterms:modified xsi:type="dcterms:W3CDTF">2026-02-10T11:57:00Z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D1F3BA6A133D4B5B8158AF59E924CD61_13</vt:lpwstr>
  </property>
  <property fmtid="{D5CDD505-2E9C-101B-9397-08002B2CF9AE}" pid="3" name="KSOProductBuildVer">
    <vt:lpwstr>1033-12.2.0.23196</vt:lpwstr>
  </property>
</Properties>
</file>