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02AB6" w14:textId="3042E316" w:rsidR="003504ED" w:rsidRPr="00406D0A" w:rsidRDefault="00B5701E" w:rsidP="00B5701E">
      <w:pPr>
        <w:spacing w:after="0" w:line="240" w:lineRule="auto"/>
        <w:ind w:right="-475"/>
        <w:jc w:val="center"/>
        <w:rPr>
          <w:rFonts w:ascii="Times New Roman" w:hAnsi="Times New Roman" w:cs="Times New Roman"/>
          <w:b/>
          <w:sz w:val="24"/>
          <w:szCs w:val="24"/>
        </w:rPr>
      </w:pPr>
      <w:bookmarkStart w:id="0" w:name="_GoBack"/>
      <w:bookmarkEnd w:id="0"/>
      <w:r w:rsidRPr="00B5701E">
        <w:rPr>
          <w:rFonts w:ascii="Times New Roman" w:hAnsi="Times New Roman" w:cs="Times New Roman"/>
          <w:b/>
          <w:sz w:val="24"/>
          <w:szCs w:val="24"/>
        </w:rPr>
        <w:t>BIOSORPTION OF COPPER (II) IONS FROM WASTE WATER</w:t>
      </w:r>
      <w:r>
        <w:rPr>
          <w:rFonts w:ascii="Times New Roman" w:hAnsi="Times New Roman" w:cs="Times New Roman"/>
          <w:b/>
          <w:sz w:val="24"/>
          <w:szCs w:val="24"/>
        </w:rPr>
        <w:t xml:space="preserve"> </w:t>
      </w:r>
      <w:r w:rsidRPr="00B5701E">
        <w:rPr>
          <w:rFonts w:ascii="Times New Roman" w:hAnsi="Times New Roman" w:cs="Times New Roman"/>
          <w:b/>
          <w:sz w:val="24"/>
          <w:szCs w:val="24"/>
        </w:rPr>
        <w:t>USING CHEMICALLY MODIFIED CORN STALK WASTE</w:t>
      </w:r>
    </w:p>
    <w:p w14:paraId="0CA34E1B" w14:textId="77777777" w:rsidR="003504ED" w:rsidRPr="00EB5BE7" w:rsidRDefault="003504ED" w:rsidP="001C7ECE">
      <w:pPr>
        <w:spacing w:after="0" w:line="240" w:lineRule="auto"/>
        <w:jc w:val="center"/>
        <w:rPr>
          <w:rFonts w:ascii="Times New Roman" w:hAnsi="Times New Roman"/>
          <w:b/>
          <w:szCs w:val="28"/>
        </w:rPr>
      </w:pPr>
    </w:p>
    <w:p w14:paraId="61060A4F" w14:textId="77777777" w:rsidR="00986C5F" w:rsidRPr="003072E3" w:rsidRDefault="00986C5F" w:rsidP="00333D4F">
      <w:pPr>
        <w:spacing w:after="0" w:line="240" w:lineRule="auto"/>
        <w:rPr>
          <w:rFonts w:ascii="Times New Roman" w:hAnsi="Times New Roman"/>
          <w:bCs/>
          <w:sz w:val="24"/>
          <w:szCs w:val="24"/>
        </w:rPr>
      </w:pPr>
    </w:p>
    <w:p w14:paraId="485832A0" w14:textId="7A9B0E25" w:rsidR="00DE0671" w:rsidRPr="00DE0671" w:rsidRDefault="00DE0671" w:rsidP="00DE0671">
      <w:pPr>
        <w:spacing w:after="0" w:line="240" w:lineRule="auto"/>
        <w:rPr>
          <w:rFonts w:ascii="Times New Roman" w:hAnsi="Times New Roman"/>
          <w:b/>
          <w:sz w:val="28"/>
          <w:szCs w:val="28"/>
        </w:rPr>
      </w:pPr>
      <w:r w:rsidRPr="00DE0671">
        <w:rPr>
          <w:rFonts w:ascii="Arial" w:hAnsi="Arial" w:cs="Arial"/>
          <w:b/>
          <w:noProof/>
          <w:sz w:val="20"/>
          <w:szCs w:val="20"/>
        </w:rPr>
        <w:t>Original Research Article</w:t>
      </w:r>
    </w:p>
    <w:p w14:paraId="777204DB" w14:textId="76557AE2" w:rsidR="005357AE" w:rsidRDefault="00C63901" w:rsidP="001C5B25">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716C8CDF" w14:textId="77777777" w:rsidR="00B5701E" w:rsidRDefault="00B5701E" w:rsidP="00B5701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performance of chemically modified corn stalk waste as a low cost and </w:t>
      </w:r>
      <w:proofErr w:type="gramStart"/>
      <w:r>
        <w:rPr>
          <w:rFonts w:ascii="Times New Roman" w:hAnsi="Times New Roman" w:cs="Times New Roman"/>
          <w:sz w:val="24"/>
          <w:szCs w:val="24"/>
        </w:rPr>
        <w:t>environmental</w:t>
      </w:r>
      <w:proofErr w:type="gramEnd"/>
      <w:r>
        <w:rPr>
          <w:rFonts w:ascii="Times New Roman" w:hAnsi="Times New Roman" w:cs="Times New Roman"/>
          <w:sz w:val="24"/>
          <w:szCs w:val="24"/>
        </w:rPr>
        <w:t xml:space="preserve"> friendly adsorbent for the removal of copper (ii) ions was examined using batch process. Factors prompting copper removal including initial copper ion concentration (0.2 – 1.0 g/l), adsorbent dose (0.5 – 10.0 g), contact time (30 – 150 min) and pH (2 – 11) at constant temperature of 30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were studied. The adsorption process was quite fast and equilibrium was </w:t>
      </w:r>
      <w:proofErr w:type="gramStart"/>
      <w:r>
        <w:rPr>
          <w:rFonts w:ascii="Times New Roman" w:hAnsi="Times New Roman" w:cs="Times New Roman"/>
          <w:sz w:val="24"/>
          <w:szCs w:val="24"/>
        </w:rPr>
        <w:t>establish</w:t>
      </w:r>
      <w:proofErr w:type="gramEnd"/>
      <w:r>
        <w:rPr>
          <w:rFonts w:ascii="Times New Roman" w:hAnsi="Times New Roman" w:cs="Times New Roman"/>
          <w:sz w:val="24"/>
          <w:szCs w:val="24"/>
        </w:rPr>
        <w:t xml:space="preserve"> before 100 min. Maximum adsorption of 70% for copper (ii) ions was found to occur at pH 8. The equilibrium data obtained were analyzed and the results showed that Langmuir isotherm with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at 0.99 best described the adsorption equilibrium data. The maximum adsorption capacity for the adsorption process calculated from the Langmuir isotherm was found to be 66.2 mg/g. This high value of the adsorption capacity indicated that the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can be used as a potential alternative for the removal of Cu (II) ions from wastewater.</w:t>
      </w:r>
    </w:p>
    <w:p w14:paraId="6C65390D" w14:textId="77777777" w:rsidR="00B5701E" w:rsidRPr="00265EAD" w:rsidRDefault="00B5701E" w:rsidP="00B5701E">
      <w:pPr>
        <w:spacing w:after="0" w:line="480" w:lineRule="auto"/>
        <w:rPr>
          <w:rFonts w:ascii="Times New Roman" w:hAnsi="Times New Roman" w:cs="Times New Roman"/>
          <w:sz w:val="24"/>
          <w:szCs w:val="24"/>
        </w:rPr>
      </w:pPr>
    </w:p>
    <w:p w14:paraId="024A9340" w14:textId="77777777" w:rsidR="00B5701E" w:rsidRPr="00265EAD" w:rsidRDefault="00B5701E" w:rsidP="00B5701E">
      <w:pPr>
        <w:spacing w:after="0" w:line="480" w:lineRule="auto"/>
        <w:rPr>
          <w:rFonts w:ascii="Times New Roman" w:hAnsi="Times New Roman" w:cs="Times New Roman"/>
          <w:sz w:val="24"/>
          <w:szCs w:val="24"/>
        </w:rPr>
      </w:pPr>
      <w:r w:rsidRPr="00265EAD">
        <w:rPr>
          <w:rFonts w:ascii="Times New Roman" w:hAnsi="Times New Roman" w:cs="Times New Roman"/>
          <w:b/>
          <w:sz w:val="24"/>
          <w:szCs w:val="24"/>
        </w:rPr>
        <w:t>Key</w:t>
      </w:r>
      <w:r>
        <w:rPr>
          <w:rFonts w:ascii="Times New Roman" w:hAnsi="Times New Roman" w:cs="Times New Roman"/>
          <w:b/>
          <w:sz w:val="24"/>
          <w:szCs w:val="24"/>
        </w:rPr>
        <w:t xml:space="preserve"> </w:t>
      </w:r>
      <w:r w:rsidRPr="00265EAD">
        <w:rPr>
          <w:rFonts w:ascii="Times New Roman" w:hAnsi="Times New Roman" w:cs="Times New Roman"/>
          <w:b/>
          <w:sz w:val="24"/>
          <w:szCs w:val="24"/>
        </w:rPr>
        <w:t>words</w:t>
      </w:r>
      <w:r w:rsidRPr="00265EAD">
        <w:rPr>
          <w:rFonts w:ascii="Times New Roman" w:hAnsi="Times New Roman" w:cs="Times New Roman"/>
          <w:sz w:val="24"/>
          <w:szCs w:val="24"/>
        </w:rPr>
        <w:t xml:space="preserve">: Biosorption, Adsorbent, Copper ions, Batch method, Corn stalk </w:t>
      </w:r>
    </w:p>
    <w:p w14:paraId="01FFA48B" w14:textId="77777777" w:rsidR="00B5701E" w:rsidRPr="00265EAD" w:rsidRDefault="00B5701E" w:rsidP="00B5701E">
      <w:pPr>
        <w:spacing w:after="0" w:line="480" w:lineRule="auto"/>
        <w:rPr>
          <w:rFonts w:ascii="Times New Roman" w:hAnsi="Times New Roman" w:cs="Times New Roman"/>
          <w:sz w:val="24"/>
          <w:szCs w:val="24"/>
        </w:rPr>
      </w:pPr>
    </w:p>
    <w:p w14:paraId="47581501" w14:textId="77777777" w:rsidR="00B5701E" w:rsidRDefault="00B5701E" w:rsidP="00B5701E">
      <w:pPr>
        <w:spacing w:after="0" w:line="480" w:lineRule="auto"/>
        <w:rPr>
          <w:rFonts w:ascii="Times New Roman" w:hAnsi="Times New Roman" w:cs="Times New Roman"/>
          <w:b/>
          <w:sz w:val="24"/>
          <w:szCs w:val="24"/>
        </w:rPr>
      </w:pPr>
    </w:p>
    <w:p w14:paraId="73E09FE2" w14:textId="77777777" w:rsidR="00B5701E" w:rsidRDefault="00B5701E" w:rsidP="00B5701E">
      <w:pPr>
        <w:spacing w:after="0" w:line="480" w:lineRule="auto"/>
        <w:rPr>
          <w:rFonts w:ascii="Times New Roman" w:hAnsi="Times New Roman" w:cs="Times New Roman"/>
          <w:b/>
          <w:sz w:val="24"/>
          <w:szCs w:val="24"/>
        </w:rPr>
      </w:pPr>
    </w:p>
    <w:p w14:paraId="5F26DDDC" w14:textId="77777777" w:rsidR="00B5701E" w:rsidRDefault="00B5701E" w:rsidP="00B5701E">
      <w:pPr>
        <w:spacing w:after="0" w:line="480" w:lineRule="auto"/>
        <w:rPr>
          <w:rFonts w:ascii="Times New Roman" w:hAnsi="Times New Roman" w:cs="Times New Roman"/>
          <w:b/>
          <w:sz w:val="24"/>
          <w:szCs w:val="24"/>
        </w:rPr>
      </w:pPr>
    </w:p>
    <w:p w14:paraId="15BD2BC2" w14:textId="77777777" w:rsidR="00B5701E" w:rsidRDefault="00B5701E" w:rsidP="00B5701E">
      <w:pPr>
        <w:spacing w:after="0" w:line="480" w:lineRule="auto"/>
        <w:rPr>
          <w:rFonts w:ascii="Times New Roman" w:hAnsi="Times New Roman" w:cs="Times New Roman"/>
          <w:b/>
          <w:sz w:val="24"/>
          <w:szCs w:val="24"/>
        </w:rPr>
      </w:pPr>
    </w:p>
    <w:p w14:paraId="192AB428" w14:textId="77777777" w:rsidR="00B5701E" w:rsidRDefault="00B5701E" w:rsidP="00B5701E">
      <w:pPr>
        <w:spacing w:after="0" w:line="480" w:lineRule="auto"/>
        <w:rPr>
          <w:rFonts w:ascii="Times New Roman" w:hAnsi="Times New Roman" w:cs="Times New Roman"/>
          <w:b/>
          <w:sz w:val="24"/>
          <w:szCs w:val="24"/>
        </w:rPr>
      </w:pPr>
    </w:p>
    <w:p w14:paraId="7EB615B8" w14:textId="77777777" w:rsidR="00B5701E" w:rsidRDefault="00B5701E" w:rsidP="00B5701E">
      <w:pPr>
        <w:spacing w:after="0" w:line="480" w:lineRule="auto"/>
        <w:rPr>
          <w:rFonts w:ascii="Times New Roman" w:hAnsi="Times New Roman" w:cs="Times New Roman"/>
          <w:b/>
          <w:sz w:val="24"/>
          <w:szCs w:val="24"/>
        </w:rPr>
      </w:pPr>
    </w:p>
    <w:p w14:paraId="164E2AD7" w14:textId="77777777" w:rsidR="00B5701E" w:rsidRDefault="00B5701E" w:rsidP="00B5701E">
      <w:pPr>
        <w:spacing w:after="0" w:line="480" w:lineRule="auto"/>
        <w:rPr>
          <w:rFonts w:ascii="Times New Roman" w:hAnsi="Times New Roman" w:cs="Times New Roman"/>
          <w:b/>
          <w:sz w:val="24"/>
          <w:szCs w:val="24"/>
        </w:rPr>
      </w:pPr>
    </w:p>
    <w:p w14:paraId="4FCE3872" w14:textId="77777777" w:rsidR="00B5701E" w:rsidRDefault="00B5701E" w:rsidP="00B5701E">
      <w:pPr>
        <w:spacing w:after="0" w:line="480" w:lineRule="auto"/>
        <w:rPr>
          <w:rFonts w:ascii="Times New Roman" w:hAnsi="Times New Roman" w:cs="Times New Roman"/>
          <w:b/>
          <w:sz w:val="24"/>
          <w:szCs w:val="24"/>
        </w:rPr>
      </w:pPr>
    </w:p>
    <w:p w14:paraId="35584C0D" w14:textId="77777777" w:rsidR="00B5701E" w:rsidRDefault="00B5701E" w:rsidP="00B5701E">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1. Introduction</w:t>
      </w:r>
    </w:p>
    <w:p w14:paraId="176A5203"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recent years, there have been reports of excessive discharge of heavy metals into the environment as a result of man activities and it has become a major worldwide and ecological </w:t>
      </w:r>
      <w:proofErr w:type="gramStart"/>
      <w:r>
        <w:rPr>
          <w:rFonts w:ascii="Times New Roman" w:hAnsi="Times New Roman" w:cs="Times New Roman"/>
          <w:sz w:val="24"/>
          <w:szCs w:val="24"/>
        </w:rPr>
        <w:t>concern[</w:t>
      </w:r>
      <w:proofErr w:type="gramEnd"/>
      <w:r>
        <w:rPr>
          <w:rFonts w:ascii="Times New Roman" w:hAnsi="Times New Roman" w:cs="Times New Roman"/>
          <w:sz w:val="24"/>
          <w:szCs w:val="24"/>
        </w:rPr>
        <w:t xml:space="preserve">1]. Waste waters discharged from various industries including battery manufacturing, fertilizers, pesticides, metallurgy, electroplating, mining activities and printing industries </w:t>
      </w:r>
      <w:proofErr w:type="gramStart"/>
      <w:r>
        <w:rPr>
          <w:rFonts w:ascii="Times New Roman" w:hAnsi="Times New Roman" w:cs="Times New Roman"/>
          <w:sz w:val="24"/>
          <w:szCs w:val="24"/>
        </w:rPr>
        <w:t>contain  heavy</w:t>
      </w:r>
      <w:proofErr w:type="gramEnd"/>
      <w:r>
        <w:rPr>
          <w:rFonts w:ascii="Times New Roman" w:hAnsi="Times New Roman" w:cs="Times New Roman"/>
          <w:sz w:val="24"/>
          <w:szCs w:val="24"/>
        </w:rPr>
        <w:t xml:space="preserve"> metals like cadmium, copper, lead, zinc, nickel, etc.[1-2]. The presence of these heavy metals even in trace amount can be harmful to the environment [3-4].</w:t>
      </w:r>
    </w:p>
    <w:p w14:paraId="64D8F4E9"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Though some traditional treatment approaches such as ion-exchange, chemical precipitation, solvent extraction, reverse osmosis and membrane separation have been used for the removal of these heavy metals from waste water, but most of these methods have several drawbacks that include irregular metal ion elimination, generation of sludge, high reagent needs and high cost </w:t>
      </w:r>
      <w:proofErr w:type="gramStart"/>
      <w:r>
        <w:rPr>
          <w:rFonts w:ascii="Times New Roman" w:hAnsi="Times New Roman" w:cs="Times New Roman"/>
          <w:sz w:val="24"/>
          <w:szCs w:val="24"/>
        </w:rPr>
        <w:t>implications[</w:t>
      </w:r>
      <w:proofErr w:type="gramEnd"/>
      <w:r>
        <w:rPr>
          <w:rFonts w:ascii="Times New Roman" w:hAnsi="Times New Roman" w:cs="Times New Roman"/>
          <w:sz w:val="24"/>
          <w:szCs w:val="24"/>
        </w:rPr>
        <w:t xml:space="preserve">5][1]. For example, Chemical precipitation becomes less effective at ion concentration below threshold of 50 mg/L. Treatment processes using activated carbon and ion exchange membrane are efficient in separating metal ions from aqueous solutions but are also very costly especially when handling high volumes of water and water that contains low concentrations of heavy </w:t>
      </w:r>
      <w:proofErr w:type="gramStart"/>
      <w:r>
        <w:rPr>
          <w:rFonts w:ascii="Times New Roman" w:hAnsi="Times New Roman" w:cs="Times New Roman"/>
          <w:sz w:val="24"/>
          <w:szCs w:val="24"/>
        </w:rPr>
        <w:t>metals[</w:t>
      </w:r>
      <w:proofErr w:type="gramEnd"/>
      <w:r>
        <w:rPr>
          <w:rFonts w:ascii="Times New Roman" w:hAnsi="Times New Roman" w:cs="Times New Roman"/>
          <w:sz w:val="24"/>
          <w:szCs w:val="24"/>
        </w:rPr>
        <w:t>3].</w:t>
      </w:r>
    </w:p>
    <w:p w14:paraId="723874D8"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Biological treatment is an efficient choice to the conventional methods of waste water treatment. Biosorption does not require energy, the process allows for the passive concentration and binding of pollutants onto its cellular structure. Bioaccumulation offers greater complexity in that it involves the active metabolic transport and occurs by taking up pollutants which are then passed onto and inside the cellular surface. However, several factors including metabolic inhibitors and inadequate energy supply suppressed the treatment </w:t>
      </w:r>
      <w:proofErr w:type="gramStart"/>
      <w:r>
        <w:rPr>
          <w:rFonts w:ascii="Times New Roman" w:hAnsi="Times New Roman" w:cs="Times New Roman"/>
          <w:sz w:val="24"/>
          <w:szCs w:val="24"/>
        </w:rPr>
        <w:t>process[</w:t>
      </w:r>
      <w:proofErr w:type="gramEnd"/>
      <w:r>
        <w:rPr>
          <w:rFonts w:ascii="Times New Roman" w:hAnsi="Times New Roman" w:cs="Times New Roman"/>
          <w:sz w:val="24"/>
          <w:szCs w:val="24"/>
        </w:rPr>
        <w:t xml:space="preserve">7][8][9]. Several materials have been used in </w:t>
      </w:r>
      <w:r>
        <w:rPr>
          <w:rFonts w:ascii="Times New Roman" w:hAnsi="Times New Roman" w:cs="Times New Roman"/>
          <w:sz w:val="24"/>
          <w:szCs w:val="24"/>
        </w:rPr>
        <w:lastRenderedPageBreak/>
        <w:t xml:space="preserve">biosorption </w:t>
      </w:r>
      <w:proofErr w:type="gramStart"/>
      <w:r>
        <w:rPr>
          <w:rFonts w:ascii="Times New Roman" w:hAnsi="Times New Roman" w:cs="Times New Roman"/>
          <w:sz w:val="24"/>
          <w:szCs w:val="24"/>
        </w:rPr>
        <w:t>studies[</w:t>
      </w:r>
      <w:proofErr w:type="gramEnd"/>
      <w:r>
        <w:rPr>
          <w:rFonts w:ascii="Times New Roman" w:hAnsi="Times New Roman" w:cs="Times New Roman"/>
          <w:sz w:val="24"/>
          <w:szCs w:val="24"/>
        </w:rPr>
        <w:t>10-17]. The current study assessed performance of corn stalk waste for heavy metals remediation from waste water.</w:t>
      </w:r>
    </w:p>
    <w:p w14:paraId="7AE77960" w14:textId="77777777" w:rsidR="00B5701E" w:rsidRDefault="00B5701E" w:rsidP="00B5701E">
      <w:pPr>
        <w:spacing w:after="0" w:line="480" w:lineRule="auto"/>
        <w:rPr>
          <w:rFonts w:ascii="Times New Roman" w:hAnsi="Times New Roman" w:cs="Times New Roman"/>
          <w:b/>
          <w:sz w:val="24"/>
          <w:szCs w:val="24"/>
        </w:rPr>
      </w:pPr>
      <w:r>
        <w:rPr>
          <w:rFonts w:ascii="Times New Roman" w:hAnsi="Times New Roman" w:cs="Times New Roman"/>
          <w:b/>
          <w:sz w:val="24"/>
          <w:szCs w:val="24"/>
        </w:rPr>
        <w:t>2. Materials and Methods</w:t>
      </w:r>
    </w:p>
    <w:p w14:paraId="1D286245" w14:textId="77777777" w:rsidR="00B5701E" w:rsidRDefault="00B5701E" w:rsidP="00B5701E">
      <w:pPr>
        <w:spacing w:after="0" w:line="480" w:lineRule="auto"/>
        <w:rPr>
          <w:rFonts w:ascii="Times New Roman" w:hAnsi="Times New Roman" w:cs="Times New Roman"/>
          <w:b/>
          <w:sz w:val="24"/>
          <w:szCs w:val="24"/>
        </w:rPr>
      </w:pPr>
      <w:r>
        <w:rPr>
          <w:rFonts w:ascii="Times New Roman" w:hAnsi="Times New Roman" w:cs="Times New Roman"/>
          <w:b/>
          <w:sz w:val="24"/>
          <w:szCs w:val="24"/>
        </w:rPr>
        <w:t>2.1 Materials</w:t>
      </w:r>
    </w:p>
    <w:p w14:paraId="314EB76D"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stock solution of Cu (ii) was prepared by dissolving appropriate amount of Copper sulphate (CuSO</w:t>
      </w:r>
      <w:r>
        <w:rPr>
          <w:rFonts w:ascii="Times New Roman" w:hAnsi="Times New Roman" w:cs="Times New Roman"/>
          <w:sz w:val="24"/>
          <w:szCs w:val="24"/>
          <w:vertAlign w:val="subscript"/>
        </w:rPr>
        <w:t>4</w:t>
      </w:r>
      <w:r>
        <w:rPr>
          <w:rFonts w:ascii="Times New Roman" w:hAnsi="Times New Roman" w:cs="Times New Roman"/>
          <w:sz w:val="24"/>
          <w:szCs w:val="24"/>
        </w:rPr>
        <w:t>.5H</w:t>
      </w:r>
      <w:r>
        <w:rPr>
          <w:rFonts w:ascii="Times New Roman" w:hAnsi="Times New Roman" w:cs="Times New Roman"/>
          <w:sz w:val="24"/>
          <w:szCs w:val="24"/>
          <w:vertAlign w:val="subscript"/>
        </w:rPr>
        <w:t>2</w:t>
      </w:r>
      <w:r>
        <w:rPr>
          <w:rFonts w:ascii="Times New Roman" w:hAnsi="Times New Roman" w:cs="Times New Roman"/>
          <w:sz w:val="24"/>
          <w:szCs w:val="24"/>
        </w:rPr>
        <w:t>O) in distilled water. The solution pH was adjusted using 0.1M HCl/NaOH as required. Chemicals used were of analytical grade. The concentrations of Cu (ii) ions was analyzed using Atomic Adsorption spectrophotometer. A chemical rotary shaker of WISSON SCIENTIFIC model was used for agitating the sample for required contact time.</w:t>
      </w:r>
    </w:p>
    <w:p w14:paraId="33DF9994"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Preparation of adsorbent</w:t>
      </w:r>
    </w:p>
    <w:p w14:paraId="24139976"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Corn stalk wastes were collected from of a local farm around Veritas University, Zuma II, located in </w:t>
      </w:r>
      <w:proofErr w:type="spellStart"/>
      <w:r>
        <w:rPr>
          <w:rFonts w:ascii="Times New Roman" w:hAnsi="Times New Roman" w:cs="Times New Roman"/>
          <w:sz w:val="24"/>
          <w:szCs w:val="24"/>
        </w:rPr>
        <w:t>Bwari</w:t>
      </w:r>
      <w:proofErr w:type="spellEnd"/>
      <w:r>
        <w:rPr>
          <w:rFonts w:ascii="Times New Roman" w:hAnsi="Times New Roman" w:cs="Times New Roman"/>
          <w:sz w:val="24"/>
          <w:szCs w:val="24"/>
        </w:rPr>
        <w:t xml:space="preserve"> Area Council, FCT, Abuja, Nigeria. The corn stalk wastes were cut into pieces, washed and dried for 72 hours at 120 ºC following the method of </w:t>
      </w:r>
      <w:proofErr w:type="gramStart"/>
      <w:r>
        <w:rPr>
          <w:rFonts w:ascii="Times New Roman" w:hAnsi="Times New Roman" w:cs="Times New Roman"/>
          <w:sz w:val="24"/>
          <w:szCs w:val="24"/>
        </w:rPr>
        <w:t>Kumaraswamy[</w:t>
      </w:r>
      <w:proofErr w:type="gramEnd"/>
      <w:r>
        <w:rPr>
          <w:rFonts w:ascii="Times New Roman" w:hAnsi="Times New Roman" w:cs="Times New Roman"/>
          <w:sz w:val="24"/>
          <w:szCs w:val="24"/>
        </w:rPr>
        <w:t xml:space="preserve">18]. The dried corn stalk wastes were crushed into pieces and grinded into powder using a ceramic mortar, screened through a sieve and were then labelled corn stalk waste powder (CSW) and stored. </w:t>
      </w:r>
      <w:r w:rsidRPr="00B31250">
        <w:rPr>
          <w:rFonts w:ascii="Times New Roman" w:hAnsi="Times New Roman" w:cs="Times New Roman"/>
          <w:sz w:val="24"/>
          <w:szCs w:val="24"/>
        </w:rPr>
        <w:t xml:space="preserve">The </w:t>
      </w:r>
      <w:r>
        <w:rPr>
          <w:rFonts w:ascii="Times New Roman" w:hAnsi="Times New Roman" w:cs="Times New Roman"/>
          <w:sz w:val="24"/>
          <w:szCs w:val="24"/>
        </w:rPr>
        <w:t xml:space="preserve">chemical </w:t>
      </w:r>
      <w:r w:rsidRPr="00B31250">
        <w:rPr>
          <w:rFonts w:ascii="Times New Roman" w:hAnsi="Times New Roman" w:cs="Times New Roman"/>
          <w:sz w:val="24"/>
          <w:szCs w:val="24"/>
        </w:rPr>
        <w:t xml:space="preserve">modification of the </w:t>
      </w:r>
      <w:r>
        <w:rPr>
          <w:rFonts w:ascii="Times New Roman" w:hAnsi="Times New Roman" w:cs="Times New Roman"/>
          <w:sz w:val="24"/>
          <w:szCs w:val="24"/>
        </w:rPr>
        <w:t xml:space="preserve">corn stalk waste powder was done by heating 50 </w:t>
      </w:r>
      <w:r w:rsidRPr="00B31250">
        <w:rPr>
          <w:rFonts w:ascii="Times New Roman" w:hAnsi="Times New Roman" w:cs="Times New Roman"/>
          <w:sz w:val="24"/>
          <w:szCs w:val="24"/>
        </w:rPr>
        <w:t>g</w:t>
      </w:r>
      <w:r>
        <w:rPr>
          <w:rFonts w:ascii="Times New Roman" w:hAnsi="Times New Roman" w:cs="Times New Roman"/>
          <w:sz w:val="24"/>
          <w:szCs w:val="24"/>
        </w:rPr>
        <w:t xml:space="preserve"> of the powder for </w:t>
      </w:r>
      <w:r w:rsidRPr="00B31250">
        <w:rPr>
          <w:rFonts w:ascii="Times New Roman" w:hAnsi="Times New Roman" w:cs="Times New Roman"/>
          <w:sz w:val="24"/>
          <w:szCs w:val="24"/>
        </w:rPr>
        <w:t>120</w:t>
      </w:r>
      <w:r>
        <w:rPr>
          <w:rFonts w:ascii="Times New Roman" w:hAnsi="Times New Roman" w:cs="Times New Roman"/>
          <w:sz w:val="24"/>
          <w:szCs w:val="24"/>
        </w:rPr>
        <w:t xml:space="preserve"> </w:t>
      </w:r>
      <w:r w:rsidRPr="00B31250">
        <w:rPr>
          <w:rFonts w:ascii="Times New Roman" w:hAnsi="Times New Roman" w:cs="Times New Roman"/>
          <w:sz w:val="24"/>
          <w:szCs w:val="24"/>
        </w:rPr>
        <w:t xml:space="preserve">min continuously in 0.5M NaOH </w:t>
      </w:r>
      <w:r>
        <w:rPr>
          <w:rFonts w:ascii="Times New Roman" w:hAnsi="Times New Roman" w:cs="Times New Roman"/>
          <w:sz w:val="24"/>
          <w:szCs w:val="24"/>
        </w:rPr>
        <w:t>solution in the oven</w:t>
      </w:r>
      <w:r w:rsidRPr="00B31250">
        <w:rPr>
          <w:rFonts w:ascii="Times New Roman" w:hAnsi="Times New Roman" w:cs="Times New Roman"/>
          <w:sz w:val="24"/>
          <w:szCs w:val="24"/>
        </w:rPr>
        <w:t xml:space="preserve">. The NaOH was the filtered out and the modified </w:t>
      </w:r>
      <w:r>
        <w:rPr>
          <w:rFonts w:ascii="Times New Roman" w:hAnsi="Times New Roman" w:cs="Times New Roman"/>
          <w:sz w:val="24"/>
          <w:szCs w:val="24"/>
        </w:rPr>
        <w:t xml:space="preserve">corn stalk waste powder </w:t>
      </w:r>
      <w:r w:rsidRPr="00B31250">
        <w:rPr>
          <w:rFonts w:ascii="Times New Roman" w:hAnsi="Times New Roman" w:cs="Times New Roman"/>
          <w:sz w:val="24"/>
          <w:szCs w:val="24"/>
        </w:rPr>
        <w:t xml:space="preserve">was washed until the supernatant became clear. The </w:t>
      </w:r>
      <w:r>
        <w:rPr>
          <w:rFonts w:ascii="Times New Roman" w:hAnsi="Times New Roman" w:cs="Times New Roman"/>
          <w:sz w:val="24"/>
          <w:szCs w:val="24"/>
        </w:rPr>
        <w:t>modified corn stalk waste powder was</w:t>
      </w:r>
      <w:r w:rsidRPr="00B31250">
        <w:rPr>
          <w:rFonts w:ascii="Times New Roman" w:hAnsi="Times New Roman" w:cs="Times New Roman"/>
          <w:sz w:val="24"/>
          <w:szCs w:val="24"/>
        </w:rPr>
        <w:t xml:space="preserve"> then dry at </w:t>
      </w:r>
      <w:r>
        <w:rPr>
          <w:rFonts w:ascii="Times New Roman" w:hAnsi="Times New Roman" w:cs="Times New Roman"/>
          <w:sz w:val="24"/>
          <w:szCs w:val="24"/>
        </w:rPr>
        <w:t xml:space="preserve">120 </w:t>
      </w:r>
      <w:proofErr w:type="spellStart"/>
      <w:r w:rsidRPr="00FF5DAA">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for 5 hours </w:t>
      </w:r>
      <w:r w:rsidRPr="00B31250">
        <w:rPr>
          <w:rFonts w:ascii="Times New Roman" w:hAnsi="Times New Roman" w:cs="Times New Roman"/>
          <w:sz w:val="24"/>
          <w:szCs w:val="24"/>
        </w:rPr>
        <w:t>and stored in an air tight container pending usage as an adsorbent.</w:t>
      </w:r>
    </w:p>
    <w:p w14:paraId="1EF2FD6A"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Adsorbate solution preparation: </w:t>
      </w:r>
    </w:p>
    <w:p w14:paraId="6AF0922A" w14:textId="77777777" w:rsidR="00B5701E" w:rsidRPr="00452088"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stock solutions were prepared following the method of </w:t>
      </w:r>
      <w:proofErr w:type="gramStart"/>
      <w:r>
        <w:rPr>
          <w:rFonts w:ascii="Times New Roman" w:hAnsi="Times New Roman" w:cs="Times New Roman"/>
          <w:sz w:val="24"/>
          <w:szCs w:val="24"/>
        </w:rPr>
        <w:t>Kumaraswamy[</w:t>
      </w:r>
      <w:proofErr w:type="gramEnd"/>
      <w:r>
        <w:rPr>
          <w:rFonts w:ascii="Times New Roman" w:hAnsi="Times New Roman" w:cs="Times New Roman"/>
          <w:sz w:val="24"/>
          <w:szCs w:val="24"/>
        </w:rPr>
        <w:t>18]. All subsequent tests were carried out in triplicates for each adsorbate.</w:t>
      </w:r>
    </w:p>
    <w:p w14:paraId="2A243A1D"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 Experimental procedure</w:t>
      </w:r>
    </w:p>
    <w:p w14:paraId="4AD630E4"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effects of initial metal ion concentrations, pH, contact time and adsorbent dose on the removal of Cu (ii) ions by CSWP was examined using batch experiments.</w:t>
      </w:r>
    </w:p>
    <w:p w14:paraId="161E8A2D"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 Effect of contact time</w:t>
      </w:r>
    </w:p>
    <w:p w14:paraId="2CA790AE"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effect of contact time on biosorption of Cu</w:t>
      </w:r>
      <w:r>
        <w:rPr>
          <w:rFonts w:ascii="Times New Roman" w:hAnsi="Times New Roman" w:cs="Times New Roman"/>
          <w:sz w:val="24"/>
          <w:szCs w:val="24"/>
          <w:vertAlign w:val="superscript"/>
        </w:rPr>
        <w:t>2+</w:t>
      </w:r>
      <w:r>
        <w:rPr>
          <w:rFonts w:ascii="Times New Roman" w:hAnsi="Times New Roman" w:cs="Times New Roman"/>
          <w:sz w:val="24"/>
          <w:szCs w:val="24"/>
        </w:rPr>
        <w:t xml:space="preserve"> ions was studied by mixing 0.5 g of the adsorbent with 100 ml of each 1.0 mg/l individual solution of the adsorbate at different contact times (30, 60, 90, 120, and 150) minutes at ambient temperature and pH 7. The mixture was uniformly agitated with a rotary shaker. The experimental setup was thereafter repeated for various time intervals (60, 90, 120, and 150 mins). AAS was used to determine the concentration of the metal ion in the filtrate.</w:t>
      </w:r>
    </w:p>
    <w:p w14:paraId="33661CC2"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2.4.2 Effect of pH</w:t>
      </w:r>
    </w:p>
    <w:p w14:paraId="6F6A0522"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0.5 g of the adsorbent was mixed with 100 ml of each 1.0 mg/l individual solution of the adsorbate at different pH values (2 – 13) at room temperature. The pH value was adjusted using 0.1M NaOH/0.1M HCl solutions. This was agitated for 100 mins. The solutions were then filtered and the filtrate analyzed for residual metal concentration were measured using (AAS) following documented </w:t>
      </w:r>
      <w:proofErr w:type="gramStart"/>
      <w:r>
        <w:rPr>
          <w:rFonts w:ascii="Times New Roman" w:hAnsi="Times New Roman" w:cs="Times New Roman"/>
          <w:sz w:val="24"/>
          <w:szCs w:val="24"/>
        </w:rPr>
        <w:t>methods[</w:t>
      </w:r>
      <w:proofErr w:type="gramEnd"/>
      <w:r>
        <w:rPr>
          <w:rFonts w:ascii="Times New Roman" w:hAnsi="Times New Roman" w:cs="Times New Roman"/>
          <w:sz w:val="24"/>
          <w:szCs w:val="24"/>
        </w:rPr>
        <w:t>18].</w:t>
      </w:r>
    </w:p>
    <w:p w14:paraId="5153CE34"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 Effect of adsorbent dose</w:t>
      </w:r>
    </w:p>
    <w:p w14:paraId="171A8D9D"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Different masses of the CSWP adsorbent ranging from 0.5 g, 1.0 g, 4.0 g, 8.0 g and 10.0 g was mixed with 100 ml of each 1.0 mg/l individual solution of the adsorbate at room temperature. The individual ion mixtures were agitated 100 min. The solutions were then filtered through and analyzed as described </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18].</w:t>
      </w:r>
    </w:p>
    <w:p w14:paraId="70B78903" w14:textId="77777777" w:rsidR="00B5701E" w:rsidRPr="00FD57FA"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2.4.4 Effect of initial metal concentration: </w:t>
      </w:r>
      <w:r>
        <w:rPr>
          <w:rFonts w:ascii="Times New Roman" w:hAnsi="Times New Roman" w:cs="Times New Roman"/>
          <w:sz w:val="24"/>
          <w:szCs w:val="24"/>
        </w:rPr>
        <w:t>0.5 g of the adsorbent was mixed with 100 ml of the adsorbate in varied concentrations of 0.2 - 1.0 mg/l at room temperature. The individual ion mixtures were agitated 100 mins. The solutions were then filtered and analyzed as described above.</w:t>
      </w:r>
    </w:p>
    <w:p w14:paraId="4C103525" w14:textId="77777777"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2.4.5 Metal concentration determination</w:t>
      </w:r>
    </w:p>
    <w:p w14:paraId="24D3AC6D"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set of standards and a control was prepared for each individual metal to be tested. The absorbance for each </w:t>
      </w:r>
      <w:proofErr w:type="gramStart"/>
      <w:r>
        <w:rPr>
          <w:rFonts w:ascii="Times New Roman" w:hAnsi="Times New Roman" w:cs="Times New Roman"/>
          <w:sz w:val="24"/>
          <w:szCs w:val="24"/>
        </w:rPr>
        <w:t>solutions</w:t>
      </w:r>
      <w:proofErr w:type="gramEnd"/>
      <w:r>
        <w:rPr>
          <w:rFonts w:ascii="Times New Roman" w:hAnsi="Times New Roman" w:cs="Times New Roman"/>
          <w:sz w:val="24"/>
          <w:szCs w:val="24"/>
        </w:rPr>
        <w:t xml:space="preserve"> was recorded and a standard calibration curve was plotted using software. After aspirating the sample solution, the subsequent absorbance reading was recorded. The amount of metal in each sample was then analyzed using the standard calibration curve as previously </w:t>
      </w:r>
      <w:proofErr w:type="gramStart"/>
      <w:r>
        <w:rPr>
          <w:rFonts w:ascii="Times New Roman" w:hAnsi="Times New Roman" w:cs="Times New Roman"/>
          <w:sz w:val="24"/>
          <w:szCs w:val="24"/>
        </w:rPr>
        <w:t>described[</w:t>
      </w:r>
      <w:proofErr w:type="gramEnd"/>
      <w:r>
        <w:rPr>
          <w:rFonts w:ascii="Times New Roman" w:hAnsi="Times New Roman" w:cs="Times New Roman"/>
          <w:sz w:val="24"/>
          <w:szCs w:val="24"/>
        </w:rPr>
        <w:t xml:space="preserve">19—21]. The amount of metal ions adsorbed at time t, qt (mg/g) and the adsorption efficiency (%) were calculated using equation 1 and 2 </w:t>
      </w:r>
      <w:proofErr w:type="gramStart"/>
      <w:r>
        <w:rPr>
          <w:rFonts w:ascii="Times New Roman" w:hAnsi="Times New Roman" w:cs="Times New Roman"/>
          <w:sz w:val="24"/>
          <w:szCs w:val="24"/>
        </w:rPr>
        <w:t>respectively[</w:t>
      </w:r>
      <w:proofErr w:type="gramEnd"/>
      <w:r>
        <w:rPr>
          <w:rFonts w:ascii="Times New Roman" w:hAnsi="Times New Roman" w:cs="Times New Roman"/>
          <w:sz w:val="24"/>
          <w:szCs w:val="24"/>
        </w:rPr>
        <w:t>22].</w:t>
      </w:r>
    </w:p>
    <w:p w14:paraId="678A9F39"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q</w:t>
      </w:r>
      <w:r>
        <w:rPr>
          <w:rFonts w:ascii="Times New Roman" w:hAnsi="Times New Roman" w:cs="Times New Roman"/>
          <w:sz w:val="24"/>
          <w:szCs w:val="24"/>
          <w:vertAlign w:val="subscript"/>
        </w:rPr>
        <w:t>t</w:t>
      </w:r>
      <w:r>
        <w:rPr>
          <w:rFonts w:ascii="Times New Roman" w:hAnsi="Times New Roman" w:cs="Times New Roman"/>
          <w:sz w:val="24"/>
          <w:szCs w:val="24"/>
        </w:rPr>
        <w:t xml:space="preserve"> = [(C</w:t>
      </w:r>
      <w:r>
        <w:rPr>
          <w:rFonts w:ascii="Times New Roman" w:hAnsi="Times New Roman" w:cs="Times New Roman"/>
          <w:sz w:val="24"/>
          <w:szCs w:val="24"/>
          <w:vertAlign w:val="subscript"/>
        </w:rPr>
        <w:t>e</w:t>
      </w:r>
      <w:r>
        <w:rPr>
          <w:rFonts w:ascii="Times New Roman" w:hAnsi="Times New Roman" w:cs="Times New Roman"/>
          <w:sz w:val="24"/>
          <w:szCs w:val="24"/>
        </w:rPr>
        <w:t xml:space="preserve"> – </w:t>
      </w:r>
      <w:proofErr w:type="gramStart"/>
      <w:r>
        <w:rPr>
          <w:rFonts w:ascii="Times New Roman" w:hAnsi="Times New Roman" w:cs="Times New Roman"/>
          <w:sz w:val="24"/>
          <w:szCs w:val="24"/>
        </w:rPr>
        <w:t>C</w:t>
      </w:r>
      <w:r>
        <w:rPr>
          <w:rFonts w:ascii="Times New Roman" w:hAnsi="Times New Roman" w:cs="Times New Roman"/>
          <w:sz w:val="24"/>
          <w:szCs w:val="24"/>
          <w:vertAlign w:val="subscript"/>
        </w:rPr>
        <w:t>t</w:t>
      </w:r>
      <w:r>
        <w:rPr>
          <w:rFonts w:ascii="Times New Roman" w:hAnsi="Times New Roman" w:cs="Times New Roman"/>
          <w:sz w:val="24"/>
          <w:szCs w:val="24"/>
        </w:rPr>
        <w:t>)V</w:t>
      </w:r>
      <w:proofErr w:type="gramEnd"/>
      <w:r>
        <w:rPr>
          <w:rFonts w:ascii="Times New Roman" w:hAnsi="Times New Roman" w:cs="Times New Roman"/>
          <w:sz w:val="24"/>
          <w:szCs w:val="24"/>
        </w:rPr>
        <w:t>]/W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4C0B2E70"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Adsorption efficiency (%) = [(C</w:t>
      </w:r>
      <w:r>
        <w:rPr>
          <w:rFonts w:ascii="Times New Roman" w:hAnsi="Times New Roman" w:cs="Times New Roman"/>
          <w:sz w:val="24"/>
          <w:szCs w:val="24"/>
          <w:vertAlign w:val="subscript"/>
        </w:rPr>
        <w:t>o</w:t>
      </w:r>
      <w:r>
        <w:rPr>
          <w:rFonts w:ascii="Times New Roman" w:hAnsi="Times New Roman" w:cs="Times New Roman"/>
          <w:sz w:val="24"/>
          <w:szCs w:val="24"/>
        </w:rPr>
        <w:t xml:space="preserve"> – C</w:t>
      </w:r>
      <w:r>
        <w:rPr>
          <w:rFonts w:ascii="Times New Roman" w:hAnsi="Times New Roman" w:cs="Times New Roman"/>
          <w:sz w:val="24"/>
          <w:szCs w:val="24"/>
          <w:vertAlign w:val="subscript"/>
        </w:rPr>
        <w:t>t</w:t>
      </w:r>
      <w:r>
        <w:rPr>
          <w:rFonts w:ascii="Times New Roman" w:hAnsi="Times New Roman" w:cs="Times New Roman"/>
          <w:sz w:val="24"/>
          <w:szCs w:val="24"/>
        </w:rPr>
        <w:t>)/C</w:t>
      </w:r>
      <w:r>
        <w:rPr>
          <w:rFonts w:ascii="Times New Roman" w:hAnsi="Times New Roman" w:cs="Times New Roman"/>
          <w:sz w:val="24"/>
          <w:szCs w:val="24"/>
          <w:vertAlign w:val="subscript"/>
        </w:rPr>
        <w:t>o</w:t>
      </w:r>
      <w:r>
        <w:rPr>
          <w:rFonts w:ascii="Times New Roman" w:hAnsi="Times New Roman" w:cs="Times New Roman"/>
          <w:sz w:val="24"/>
          <w:szCs w:val="24"/>
        </w:rPr>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64016BA2"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C</w:t>
      </w:r>
      <w:r w:rsidRPr="002F3315">
        <w:rPr>
          <w:rFonts w:ascii="Times New Roman" w:hAnsi="Times New Roman" w:cs="Times New Roman"/>
          <w:sz w:val="24"/>
          <w:szCs w:val="24"/>
          <w:vertAlign w:val="subscript"/>
        </w:rPr>
        <w:t>o</w:t>
      </w:r>
      <w:r>
        <w:rPr>
          <w:rFonts w:ascii="Times New Roman" w:hAnsi="Times New Roman" w:cs="Times New Roman"/>
          <w:sz w:val="24"/>
          <w:szCs w:val="24"/>
        </w:rPr>
        <w:t xml:space="preserve"> (mg/l) is the initial concentration of the Cu (II) ion and C</w:t>
      </w:r>
      <w:r w:rsidRPr="002F3315">
        <w:rPr>
          <w:rFonts w:ascii="Times New Roman" w:hAnsi="Times New Roman" w:cs="Times New Roman"/>
          <w:sz w:val="24"/>
          <w:szCs w:val="24"/>
          <w:vertAlign w:val="subscript"/>
        </w:rPr>
        <w:t>t</w:t>
      </w:r>
      <w:r>
        <w:rPr>
          <w:rFonts w:ascii="Times New Roman" w:hAnsi="Times New Roman" w:cs="Times New Roman"/>
          <w:sz w:val="24"/>
          <w:szCs w:val="24"/>
        </w:rPr>
        <w:t xml:space="preserve"> (mg/l) is the concentration of the Cu (II) ion at any time, t, V (ml) is the volume of the solution and W (g) is the mass of dry adsorbent used.</w:t>
      </w:r>
    </w:p>
    <w:p w14:paraId="258B03BD" w14:textId="77777777" w:rsidR="00B5701E" w:rsidRDefault="00B5701E" w:rsidP="00B5701E">
      <w:pPr>
        <w:spacing w:after="0" w:line="480" w:lineRule="auto"/>
        <w:rPr>
          <w:rFonts w:ascii="Times New Roman" w:hAnsi="Times New Roman" w:cs="Times New Roman"/>
          <w:b/>
          <w:sz w:val="24"/>
          <w:szCs w:val="24"/>
        </w:rPr>
      </w:pPr>
      <w:r w:rsidRPr="00EC14D1">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RESULTS AND DISCUSSION</w:t>
      </w:r>
    </w:p>
    <w:p w14:paraId="611B33FD" w14:textId="1915F057" w:rsidR="00B5701E" w:rsidRPr="00940A2B"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performance of corn stalk waste was studied for its potential as adsorbent for biosorption of Cu (II) ions. The obtained results from the present adsorption studies are presented in Tables 1-4 and are depicted in Figures 1-4.</w:t>
      </w:r>
    </w:p>
    <w:p w14:paraId="6BA651F1" w14:textId="77777777" w:rsidR="00B5701E" w:rsidRPr="000435AB" w:rsidRDefault="00B5701E" w:rsidP="00B5701E">
      <w:pPr>
        <w:spacing w:after="0" w:line="480" w:lineRule="auto"/>
        <w:jc w:val="both"/>
        <w:rPr>
          <w:rFonts w:ascii="Times New Roman" w:hAnsi="Times New Roman" w:cs="Times New Roman"/>
          <w:sz w:val="24"/>
          <w:szCs w:val="24"/>
        </w:rPr>
      </w:pPr>
      <w:r w:rsidRPr="000435AB">
        <w:rPr>
          <w:rFonts w:ascii="Times New Roman" w:hAnsi="Times New Roman" w:cs="Times New Roman"/>
          <w:sz w:val="24"/>
          <w:szCs w:val="24"/>
        </w:rPr>
        <w:t>Table 1: Experimental conditions investigated</w:t>
      </w:r>
    </w:p>
    <w:tbl>
      <w:tblPr>
        <w:tblW w:w="7574" w:type="dxa"/>
        <w:jc w:val="center"/>
        <w:tblLayout w:type="fixed"/>
        <w:tblLook w:val="04A0" w:firstRow="1" w:lastRow="0" w:firstColumn="1" w:lastColumn="0" w:noHBand="0" w:noVBand="1"/>
      </w:tblPr>
      <w:tblGrid>
        <w:gridCol w:w="1127"/>
        <w:gridCol w:w="987"/>
        <w:gridCol w:w="986"/>
        <w:gridCol w:w="1312"/>
        <w:gridCol w:w="1188"/>
        <w:gridCol w:w="992"/>
        <w:gridCol w:w="982"/>
      </w:tblGrid>
      <w:tr w:rsidR="00B5701E" w:rsidRPr="000435AB" w14:paraId="3FAD9B02" w14:textId="77777777" w:rsidTr="00FF4E8C">
        <w:trPr>
          <w:trHeight w:val="91"/>
          <w:jc w:val="center"/>
        </w:trPr>
        <w:tc>
          <w:tcPr>
            <w:tcW w:w="1127" w:type="dxa"/>
            <w:tcBorders>
              <w:top w:val="nil"/>
              <w:left w:val="nil"/>
              <w:bottom w:val="nil"/>
              <w:right w:val="nil"/>
            </w:tcBorders>
            <w:shd w:val="clear" w:color="auto" w:fill="auto"/>
            <w:vAlign w:val="bottom"/>
          </w:tcPr>
          <w:p w14:paraId="66A26D01" w14:textId="77777777" w:rsidR="00B5701E" w:rsidRPr="006264E9" w:rsidRDefault="00B5701E" w:rsidP="00FF4E8C">
            <w:pPr>
              <w:spacing w:after="0" w:line="240" w:lineRule="auto"/>
              <w:rPr>
                <w:rFonts w:ascii="Times New Roman" w:eastAsia="Times New Roman" w:hAnsi="Times New Roman" w:cs="Times New Roman"/>
                <w:sz w:val="10"/>
                <w:szCs w:val="24"/>
              </w:rPr>
            </w:pPr>
          </w:p>
        </w:tc>
        <w:tc>
          <w:tcPr>
            <w:tcW w:w="987" w:type="dxa"/>
            <w:tcBorders>
              <w:top w:val="nil"/>
              <w:left w:val="nil"/>
              <w:bottom w:val="nil"/>
              <w:right w:val="nil"/>
            </w:tcBorders>
            <w:shd w:val="clear" w:color="auto" w:fill="auto"/>
            <w:vAlign w:val="bottom"/>
          </w:tcPr>
          <w:p w14:paraId="003CB348"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85" w:type="dxa"/>
            <w:tcBorders>
              <w:top w:val="nil"/>
              <w:left w:val="nil"/>
              <w:bottom w:val="nil"/>
              <w:right w:val="nil"/>
            </w:tcBorders>
            <w:shd w:val="clear" w:color="auto" w:fill="auto"/>
            <w:vAlign w:val="bottom"/>
          </w:tcPr>
          <w:p w14:paraId="33B6848F"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312" w:type="dxa"/>
            <w:tcBorders>
              <w:top w:val="nil"/>
              <w:left w:val="nil"/>
              <w:bottom w:val="nil"/>
              <w:right w:val="nil"/>
            </w:tcBorders>
            <w:shd w:val="clear" w:color="auto" w:fill="auto"/>
            <w:vAlign w:val="bottom"/>
          </w:tcPr>
          <w:p w14:paraId="7C082CA7"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shd w:val="clear" w:color="auto" w:fill="auto"/>
            <w:vAlign w:val="bottom"/>
          </w:tcPr>
          <w:p w14:paraId="60A5EE90"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shd w:val="clear" w:color="auto" w:fill="auto"/>
            <w:vAlign w:val="bottom"/>
          </w:tcPr>
          <w:p w14:paraId="58BDF9BB"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82" w:type="dxa"/>
            <w:tcBorders>
              <w:top w:val="nil"/>
              <w:left w:val="nil"/>
              <w:bottom w:val="nil"/>
              <w:right w:val="nil"/>
            </w:tcBorders>
            <w:shd w:val="clear" w:color="auto" w:fill="auto"/>
            <w:vAlign w:val="bottom"/>
          </w:tcPr>
          <w:p w14:paraId="0B225899"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3359438B" w14:textId="77777777" w:rsidTr="00FF4E8C">
        <w:trPr>
          <w:trHeight w:val="91"/>
          <w:jc w:val="center"/>
        </w:trPr>
        <w:tc>
          <w:tcPr>
            <w:tcW w:w="3100" w:type="dxa"/>
            <w:gridSpan w:val="3"/>
            <w:vMerge w:val="restart"/>
            <w:tcBorders>
              <w:top w:val="single" w:sz="4" w:space="0" w:color="auto"/>
              <w:left w:val="nil"/>
              <w:bottom w:val="single" w:sz="4" w:space="0" w:color="000000"/>
              <w:right w:val="nil"/>
            </w:tcBorders>
            <w:shd w:val="clear" w:color="auto" w:fill="auto"/>
            <w:vAlign w:val="center"/>
          </w:tcPr>
          <w:p w14:paraId="022062C3"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Parameters</w:t>
            </w:r>
          </w:p>
        </w:tc>
        <w:tc>
          <w:tcPr>
            <w:tcW w:w="3492" w:type="dxa"/>
            <w:gridSpan w:val="3"/>
            <w:vMerge w:val="restart"/>
            <w:tcBorders>
              <w:top w:val="single" w:sz="4" w:space="0" w:color="auto"/>
              <w:left w:val="nil"/>
              <w:bottom w:val="single" w:sz="4" w:space="0" w:color="000000"/>
              <w:right w:val="nil"/>
            </w:tcBorders>
            <w:shd w:val="clear" w:color="auto" w:fill="auto"/>
            <w:vAlign w:val="center"/>
          </w:tcPr>
          <w:p w14:paraId="2F798DCF"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Values investigated</w:t>
            </w:r>
          </w:p>
        </w:tc>
        <w:tc>
          <w:tcPr>
            <w:tcW w:w="982" w:type="dxa"/>
            <w:tcBorders>
              <w:top w:val="nil"/>
              <w:left w:val="nil"/>
              <w:bottom w:val="nil"/>
              <w:right w:val="nil"/>
            </w:tcBorders>
            <w:shd w:val="clear" w:color="auto" w:fill="auto"/>
            <w:vAlign w:val="bottom"/>
          </w:tcPr>
          <w:p w14:paraId="6542162A"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66E562E2" w14:textId="77777777" w:rsidTr="00FF4E8C">
        <w:trPr>
          <w:trHeight w:val="91"/>
          <w:jc w:val="center"/>
        </w:trPr>
        <w:tc>
          <w:tcPr>
            <w:tcW w:w="3100" w:type="dxa"/>
            <w:gridSpan w:val="3"/>
            <w:vMerge/>
            <w:tcBorders>
              <w:top w:val="single" w:sz="4" w:space="0" w:color="auto"/>
              <w:left w:val="nil"/>
              <w:bottom w:val="single" w:sz="4" w:space="0" w:color="000000"/>
              <w:right w:val="nil"/>
            </w:tcBorders>
            <w:vAlign w:val="center"/>
          </w:tcPr>
          <w:p w14:paraId="0280EFC3"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3492" w:type="dxa"/>
            <w:gridSpan w:val="3"/>
            <w:vMerge/>
            <w:tcBorders>
              <w:top w:val="single" w:sz="4" w:space="0" w:color="auto"/>
              <w:left w:val="nil"/>
              <w:bottom w:val="single" w:sz="4" w:space="0" w:color="000000"/>
              <w:right w:val="nil"/>
            </w:tcBorders>
            <w:vAlign w:val="center"/>
          </w:tcPr>
          <w:p w14:paraId="277AAB29"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982" w:type="dxa"/>
            <w:tcBorders>
              <w:top w:val="nil"/>
              <w:left w:val="nil"/>
              <w:bottom w:val="nil"/>
              <w:right w:val="nil"/>
            </w:tcBorders>
            <w:shd w:val="clear" w:color="auto" w:fill="auto"/>
            <w:vAlign w:val="bottom"/>
          </w:tcPr>
          <w:p w14:paraId="28051AE4"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0CB56604" w14:textId="77777777" w:rsidTr="00FF4E8C">
        <w:trPr>
          <w:trHeight w:val="122"/>
          <w:jc w:val="center"/>
        </w:trPr>
        <w:tc>
          <w:tcPr>
            <w:tcW w:w="3100" w:type="dxa"/>
            <w:gridSpan w:val="3"/>
            <w:tcBorders>
              <w:top w:val="nil"/>
              <w:left w:val="nil"/>
              <w:bottom w:val="nil"/>
              <w:right w:val="nil"/>
            </w:tcBorders>
            <w:shd w:val="clear" w:color="auto" w:fill="auto"/>
            <w:vAlign w:val="bottom"/>
          </w:tcPr>
          <w:p w14:paraId="090F71F0"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Initial metal </w:t>
            </w:r>
          </w:p>
          <w:p w14:paraId="3092C500"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Concentration, (mg/l</w:t>
            </w:r>
            <w:r w:rsidRPr="000435AB">
              <w:rPr>
                <w:rFonts w:ascii="Times New Roman" w:eastAsia="Times New Roman" w:hAnsi="Times New Roman" w:cs="Times New Roman"/>
                <w:color w:val="000000"/>
                <w:sz w:val="24"/>
                <w:szCs w:val="24"/>
              </w:rPr>
              <w:t>)</w:t>
            </w:r>
          </w:p>
        </w:tc>
        <w:tc>
          <w:tcPr>
            <w:tcW w:w="3492" w:type="dxa"/>
            <w:gridSpan w:val="3"/>
            <w:tcBorders>
              <w:top w:val="nil"/>
              <w:left w:val="nil"/>
              <w:bottom w:val="nil"/>
              <w:right w:val="nil"/>
            </w:tcBorders>
            <w:shd w:val="clear" w:color="auto" w:fill="auto"/>
            <w:vAlign w:val="bottom"/>
          </w:tcPr>
          <w:p w14:paraId="099C6F6A"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r w:rsidRPr="000435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0.4</w:t>
            </w:r>
            <w:r w:rsidRPr="000435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0.6</w:t>
            </w:r>
            <w:r w:rsidRPr="000435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0.8</w:t>
            </w:r>
            <w:r w:rsidRPr="000435AB">
              <w:rPr>
                <w:rFonts w:ascii="Times New Roman" w:eastAsia="Times New Roman" w:hAnsi="Times New Roman" w:cs="Times New Roman"/>
                <w:color w:val="000000"/>
                <w:sz w:val="24"/>
                <w:szCs w:val="24"/>
              </w:rPr>
              <w:t xml:space="preserve"> &amp; 1</w:t>
            </w:r>
            <w:r>
              <w:rPr>
                <w:rFonts w:ascii="Times New Roman" w:eastAsia="Times New Roman" w:hAnsi="Times New Roman" w:cs="Times New Roman"/>
                <w:color w:val="000000"/>
                <w:sz w:val="24"/>
                <w:szCs w:val="24"/>
              </w:rPr>
              <w:t>.0</w:t>
            </w:r>
          </w:p>
        </w:tc>
        <w:tc>
          <w:tcPr>
            <w:tcW w:w="982" w:type="dxa"/>
            <w:tcBorders>
              <w:top w:val="nil"/>
              <w:left w:val="nil"/>
              <w:bottom w:val="nil"/>
              <w:right w:val="nil"/>
            </w:tcBorders>
            <w:shd w:val="clear" w:color="auto" w:fill="auto"/>
            <w:vAlign w:val="bottom"/>
          </w:tcPr>
          <w:p w14:paraId="516AE3E3"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25F97E5B" w14:textId="77777777" w:rsidTr="00FF4E8C">
        <w:trPr>
          <w:trHeight w:val="122"/>
          <w:jc w:val="center"/>
        </w:trPr>
        <w:tc>
          <w:tcPr>
            <w:tcW w:w="2114" w:type="dxa"/>
            <w:gridSpan w:val="2"/>
            <w:tcBorders>
              <w:top w:val="nil"/>
              <w:left w:val="nil"/>
              <w:bottom w:val="nil"/>
              <w:right w:val="nil"/>
            </w:tcBorders>
            <w:shd w:val="clear" w:color="auto" w:fill="auto"/>
            <w:vAlign w:val="bottom"/>
          </w:tcPr>
          <w:p w14:paraId="2617662C"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Contact time (min)</w:t>
            </w:r>
          </w:p>
        </w:tc>
        <w:tc>
          <w:tcPr>
            <w:tcW w:w="985" w:type="dxa"/>
            <w:tcBorders>
              <w:top w:val="nil"/>
              <w:left w:val="nil"/>
              <w:bottom w:val="nil"/>
              <w:right w:val="nil"/>
            </w:tcBorders>
            <w:shd w:val="clear" w:color="auto" w:fill="auto"/>
            <w:vAlign w:val="bottom"/>
          </w:tcPr>
          <w:p w14:paraId="6AB75ABB"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3492" w:type="dxa"/>
            <w:gridSpan w:val="3"/>
            <w:tcBorders>
              <w:top w:val="nil"/>
              <w:left w:val="nil"/>
              <w:bottom w:val="nil"/>
              <w:right w:val="nil"/>
            </w:tcBorders>
            <w:shd w:val="clear" w:color="auto" w:fill="auto"/>
            <w:vAlign w:val="bottom"/>
          </w:tcPr>
          <w:p w14:paraId="1720B358"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30, 60, 90, 120 &amp; 150</w:t>
            </w:r>
          </w:p>
        </w:tc>
        <w:tc>
          <w:tcPr>
            <w:tcW w:w="982" w:type="dxa"/>
            <w:tcBorders>
              <w:top w:val="nil"/>
              <w:left w:val="nil"/>
              <w:bottom w:val="nil"/>
              <w:right w:val="nil"/>
            </w:tcBorders>
            <w:shd w:val="clear" w:color="auto" w:fill="auto"/>
            <w:vAlign w:val="bottom"/>
          </w:tcPr>
          <w:p w14:paraId="5C8CF0AA"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4239F794" w14:textId="77777777" w:rsidTr="00FF4E8C">
        <w:trPr>
          <w:trHeight w:val="122"/>
          <w:jc w:val="center"/>
        </w:trPr>
        <w:tc>
          <w:tcPr>
            <w:tcW w:w="1127" w:type="dxa"/>
            <w:tcBorders>
              <w:top w:val="nil"/>
              <w:left w:val="nil"/>
              <w:bottom w:val="nil"/>
              <w:right w:val="nil"/>
            </w:tcBorders>
            <w:shd w:val="clear" w:color="auto" w:fill="auto"/>
            <w:vAlign w:val="bottom"/>
          </w:tcPr>
          <w:p w14:paraId="6F711F4E"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pH</w:t>
            </w:r>
          </w:p>
        </w:tc>
        <w:tc>
          <w:tcPr>
            <w:tcW w:w="987" w:type="dxa"/>
            <w:tcBorders>
              <w:top w:val="nil"/>
              <w:left w:val="nil"/>
              <w:bottom w:val="nil"/>
              <w:right w:val="nil"/>
            </w:tcBorders>
            <w:shd w:val="clear" w:color="auto" w:fill="auto"/>
            <w:vAlign w:val="bottom"/>
          </w:tcPr>
          <w:p w14:paraId="61CAE0A8"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985" w:type="dxa"/>
            <w:tcBorders>
              <w:top w:val="nil"/>
              <w:left w:val="nil"/>
              <w:bottom w:val="nil"/>
              <w:right w:val="nil"/>
            </w:tcBorders>
            <w:shd w:val="clear" w:color="auto" w:fill="auto"/>
            <w:vAlign w:val="bottom"/>
          </w:tcPr>
          <w:p w14:paraId="3F196778"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3492" w:type="dxa"/>
            <w:gridSpan w:val="3"/>
            <w:tcBorders>
              <w:top w:val="nil"/>
              <w:left w:val="nil"/>
              <w:bottom w:val="nil"/>
              <w:right w:val="nil"/>
            </w:tcBorders>
            <w:shd w:val="clear" w:color="auto" w:fill="auto"/>
            <w:vAlign w:val="bottom"/>
          </w:tcPr>
          <w:p w14:paraId="4CA349A6"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2.7, 4.2, 7.3, 9.6</w:t>
            </w:r>
            <w:r w:rsidRPr="000435AB">
              <w:rPr>
                <w:rFonts w:ascii="Times New Roman" w:eastAsia="Times New Roman" w:hAnsi="Times New Roman" w:cs="Times New Roman"/>
                <w:color w:val="000000"/>
                <w:sz w:val="24"/>
                <w:szCs w:val="24"/>
              </w:rPr>
              <w:t xml:space="preserve"> &amp; </w:t>
            </w:r>
            <w:r>
              <w:rPr>
                <w:rFonts w:ascii="Times New Roman" w:eastAsia="Times New Roman" w:hAnsi="Times New Roman" w:cs="Times New Roman"/>
                <w:color w:val="000000"/>
                <w:sz w:val="24"/>
                <w:szCs w:val="24"/>
              </w:rPr>
              <w:t>12.4</w:t>
            </w:r>
          </w:p>
        </w:tc>
        <w:tc>
          <w:tcPr>
            <w:tcW w:w="982" w:type="dxa"/>
            <w:tcBorders>
              <w:top w:val="nil"/>
              <w:left w:val="nil"/>
              <w:bottom w:val="nil"/>
              <w:right w:val="nil"/>
            </w:tcBorders>
            <w:shd w:val="clear" w:color="auto" w:fill="auto"/>
            <w:vAlign w:val="bottom"/>
          </w:tcPr>
          <w:p w14:paraId="2F4D4417"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5CC1D615" w14:textId="77777777" w:rsidTr="00FF4E8C">
        <w:trPr>
          <w:trHeight w:val="122"/>
          <w:jc w:val="center"/>
        </w:trPr>
        <w:tc>
          <w:tcPr>
            <w:tcW w:w="3100" w:type="dxa"/>
            <w:gridSpan w:val="3"/>
            <w:tcBorders>
              <w:top w:val="nil"/>
              <w:left w:val="nil"/>
              <w:bottom w:val="nil"/>
              <w:right w:val="nil"/>
            </w:tcBorders>
            <w:shd w:val="clear" w:color="auto" w:fill="auto"/>
            <w:vAlign w:val="bottom"/>
          </w:tcPr>
          <w:p w14:paraId="44DBBEB5"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Adsorbent dose (g)</w:t>
            </w:r>
          </w:p>
        </w:tc>
        <w:tc>
          <w:tcPr>
            <w:tcW w:w="3492" w:type="dxa"/>
            <w:gridSpan w:val="3"/>
            <w:tcBorders>
              <w:top w:val="nil"/>
              <w:left w:val="nil"/>
              <w:bottom w:val="nil"/>
              <w:right w:val="nil"/>
            </w:tcBorders>
            <w:shd w:val="clear" w:color="auto" w:fill="auto"/>
            <w:vAlign w:val="bottom"/>
          </w:tcPr>
          <w:p w14:paraId="3D300CB5"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0.5, 1.0, 4.0, 8</w:t>
            </w:r>
            <w:r w:rsidRPr="000435AB">
              <w:rPr>
                <w:rFonts w:ascii="Times New Roman" w:eastAsia="Times New Roman" w:hAnsi="Times New Roman" w:cs="Times New Roman"/>
                <w:color w:val="000000"/>
                <w:sz w:val="24"/>
                <w:szCs w:val="24"/>
              </w:rPr>
              <w:t>.0 &amp; 10</w:t>
            </w:r>
          </w:p>
        </w:tc>
        <w:tc>
          <w:tcPr>
            <w:tcW w:w="982" w:type="dxa"/>
            <w:tcBorders>
              <w:top w:val="nil"/>
              <w:left w:val="nil"/>
              <w:bottom w:val="nil"/>
              <w:right w:val="nil"/>
            </w:tcBorders>
            <w:shd w:val="clear" w:color="auto" w:fill="auto"/>
            <w:vAlign w:val="bottom"/>
          </w:tcPr>
          <w:p w14:paraId="77644541"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1A65794C" w14:textId="77777777" w:rsidTr="00FF4E8C">
        <w:trPr>
          <w:trHeight w:val="122"/>
          <w:jc w:val="center"/>
        </w:trPr>
        <w:tc>
          <w:tcPr>
            <w:tcW w:w="2114" w:type="dxa"/>
            <w:gridSpan w:val="2"/>
            <w:tcBorders>
              <w:top w:val="nil"/>
              <w:left w:val="nil"/>
              <w:bottom w:val="nil"/>
              <w:right w:val="nil"/>
            </w:tcBorders>
            <w:shd w:val="clear" w:color="auto" w:fill="auto"/>
            <w:vAlign w:val="bottom"/>
          </w:tcPr>
          <w:p w14:paraId="133ECD0E"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Temperature (</w:t>
            </w:r>
            <w:r w:rsidRPr="000435AB">
              <w:rPr>
                <w:rFonts w:ascii="Times New Roman" w:eastAsia="Times New Roman" w:hAnsi="Times New Roman" w:cs="Times New Roman"/>
                <w:color w:val="000000"/>
                <w:sz w:val="24"/>
                <w:szCs w:val="24"/>
                <w:vertAlign w:val="superscript"/>
              </w:rPr>
              <w:t>o</w:t>
            </w:r>
            <w:r w:rsidRPr="000435AB">
              <w:rPr>
                <w:rFonts w:ascii="Times New Roman" w:eastAsia="Times New Roman" w:hAnsi="Times New Roman" w:cs="Times New Roman"/>
                <w:color w:val="000000"/>
                <w:sz w:val="24"/>
                <w:szCs w:val="24"/>
              </w:rPr>
              <w:t xml:space="preserve"> C)</w:t>
            </w:r>
          </w:p>
        </w:tc>
        <w:tc>
          <w:tcPr>
            <w:tcW w:w="985" w:type="dxa"/>
            <w:tcBorders>
              <w:top w:val="nil"/>
              <w:left w:val="nil"/>
              <w:bottom w:val="nil"/>
              <w:right w:val="nil"/>
            </w:tcBorders>
            <w:shd w:val="clear" w:color="auto" w:fill="auto"/>
            <w:vAlign w:val="bottom"/>
          </w:tcPr>
          <w:p w14:paraId="6B4D5B5D"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1312" w:type="dxa"/>
            <w:tcBorders>
              <w:top w:val="nil"/>
              <w:left w:val="nil"/>
              <w:bottom w:val="nil"/>
              <w:right w:val="nil"/>
            </w:tcBorders>
            <w:shd w:val="clear" w:color="auto" w:fill="auto"/>
            <w:vAlign w:val="bottom"/>
          </w:tcPr>
          <w:p w14:paraId="11B6F15B"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shd w:val="clear" w:color="auto" w:fill="auto"/>
            <w:vAlign w:val="bottom"/>
          </w:tcPr>
          <w:p w14:paraId="3255D932"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30</w:t>
            </w:r>
          </w:p>
        </w:tc>
        <w:tc>
          <w:tcPr>
            <w:tcW w:w="990" w:type="dxa"/>
            <w:tcBorders>
              <w:top w:val="nil"/>
              <w:left w:val="nil"/>
              <w:bottom w:val="nil"/>
              <w:right w:val="nil"/>
            </w:tcBorders>
            <w:shd w:val="clear" w:color="auto" w:fill="auto"/>
            <w:vAlign w:val="bottom"/>
          </w:tcPr>
          <w:p w14:paraId="227A224A"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p>
        </w:tc>
        <w:tc>
          <w:tcPr>
            <w:tcW w:w="982" w:type="dxa"/>
            <w:tcBorders>
              <w:top w:val="nil"/>
              <w:left w:val="nil"/>
              <w:bottom w:val="nil"/>
              <w:right w:val="nil"/>
            </w:tcBorders>
            <w:shd w:val="clear" w:color="auto" w:fill="auto"/>
            <w:vAlign w:val="bottom"/>
          </w:tcPr>
          <w:p w14:paraId="42824387"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0A01D2BE" w14:textId="77777777" w:rsidTr="00FF4E8C">
        <w:trPr>
          <w:trHeight w:val="91"/>
          <w:jc w:val="center"/>
        </w:trPr>
        <w:tc>
          <w:tcPr>
            <w:tcW w:w="1127" w:type="dxa"/>
            <w:tcBorders>
              <w:top w:val="nil"/>
              <w:left w:val="nil"/>
              <w:bottom w:val="single" w:sz="4" w:space="0" w:color="auto"/>
              <w:right w:val="nil"/>
            </w:tcBorders>
            <w:shd w:val="clear" w:color="auto" w:fill="auto"/>
            <w:vAlign w:val="bottom"/>
          </w:tcPr>
          <w:p w14:paraId="41EB17A0"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87" w:type="dxa"/>
            <w:tcBorders>
              <w:top w:val="nil"/>
              <w:left w:val="nil"/>
              <w:bottom w:val="single" w:sz="4" w:space="0" w:color="auto"/>
              <w:right w:val="nil"/>
            </w:tcBorders>
            <w:shd w:val="clear" w:color="auto" w:fill="auto"/>
            <w:vAlign w:val="bottom"/>
          </w:tcPr>
          <w:p w14:paraId="72F625BF"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85" w:type="dxa"/>
            <w:tcBorders>
              <w:top w:val="nil"/>
              <w:left w:val="nil"/>
              <w:bottom w:val="single" w:sz="4" w:space="0" w:color="auto"/>
              <w:right w:val="nil"/>
            </w:tcBorders>
            <w:shd w:val="clear" w:color="auto" w:fill="auto"/>
            <w:vAlign w:val="bottom"/>
          </w:tcPr>
          <w:p w14:paraId="6812FB4F"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312" w:type="dxa"/>
            <w:tcBorders>
              <w:top w:val="nil"/>
              <w:left w:val="nil"/>
              <w:bottom w:val="single" w:sz="4" w:space="0" w:color="auto"/>
              <w:right w:val="nil"/>
            </w:tcBorders>
            <w:shd w:val="clear" w:color="auto" w:fill="auto"/>
            <w:vAlign w:val="bottom"/>
          </w:tcPr>
          <w:p w14:paraId="3B3FE755"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188" w:type="dxa"/>
            <w:tcBorders>
              <w:top w:val="nil"/>
              <w:left w:val="nil"/>
              <w:bottom w:val="single" w:sz="4" w:space="0" w:color="auto"/>
              <w:right w:val="nil"/>
            </w:tcBorders>
            <w:shd w:val="clear" w:color="auto" w:fill="auto"/>
            <w:vAlign w:val="bottom"/>
          </w:tcPr>
          <w:p w14:paraId="1D9A755B"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nil"/>
            </w:tcBorders>
            <w:shd w:val="clear" w:color="auto" w:fill="auto"/>
            <w:vAlign w:val="bottom"/>
          </w:tcPr>
          <w:p w14:paraId="4994F6DB"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982" w:type="dxa"/>
            <w:tcBorders>
              <w:top w:val="nil"/>
              <w:left w:val="nil"/>
              <w:bottom w:val="nil"/>
              <w:right w:val="nil"/>
            </w:tcBorders>
            <w:shd w:val="clear" w:color="auto" w:fill="auto"/>
            <w:vAlign w:val="bottom"/>
          </w:tcPr>
          <w:p w14:paraId="72CEFE61"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r>
      <w:tr w:rsidR="00B5701E" w:rsidRPr="000435AB" w14:paraId="67259E40" w14:textId="77777777" w:rsidTr="00FF4E8C">
        <w:trPr>
          <w:trHeight w:val="91"/>
          <w:jc w:val="center"/>
        </w:trPr>
        <w:tc>
          <w:tcPr>
            <w:tcW w:w="1127" w:type="dxa"/>
            <w:tcBorders>
              <w:top w:val="nil"/>
              <w:left w:val="nil"/>
              <w:bottom w:val="nil"/>
              <w:right w:val="nil"/>
            </w:tcBorders>
            <w:shd w:val="clear" w:color="auto" w:fill="auto"/>
            <w:vAlign w:val="bottom"/>
          </w:tcPr>
          <w:p w14:paraId="02FE6E1C" w14:textId="77777777" w:rsidR="00B5701E" w:rsidRPr="000435AB" w:rsidRDefault="00B5701E" w:rsidP="00FF4E8C">
            <w:pPr>
              <w:spacing w:after="0" w:line="240" w:lineRule="auto"/>
              <w:rPr>
                <w:rFonts w:ascii="Times New Roman" w:eastAsia="Times New Roman" w:hAnsi="Times New Roman" w:cs="Times New Roman"/>
                <w:sz w:val="24"/>
                <w:szCs w:val="24"/>
              </w:rPr>
            </w:pPr>
          </w:p>
          <w:p w14:paraId="75D2ECA7"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87" w:type="dxa"/>
            <w:tcBorders>
              <w:top w:val="nil"/>
              <w:left w:val="nil"/>
              <w:bottom w:val="nil"/>
              <w:right w:val="nil"/>
            </w:tcBorders>
            <w:shd w:val="clear" w:color="auto" w:fill="auto"/>
            <w:vAlign w:val="bottom"/>
          </w:tcPr>
          <w:p w14:paraId="37CDC39F"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85" w:type="dxa"/>
            <w:tcBorders>
              <w:top w:val="nil"/>
              <w:left w:val="nil"/>
              <w:bottom w:val="nil"/>
              <w:right w:val="nil"/>
            </w:tcBorders>
            <w:shd w:val="clear" w:color="auto" w:fill="auto"/>
            <w:vAlign w:val="bottom"/>
          </w:tcPr>
          <w:p w14:paraId="6BD68C64"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312" w:type="dxa"/>
            <w:tcBorders>
              <w:top w:val="nil"/>
              <w:left w:val="nil"/>
              <w:bottom w:val="nil"/>
              <w:right w:val="nil"/>
            </w:tcBorders>
            <w:shd w:val="clear" w:color="auto" w:fill="auto"/>
            <w:vAlign w:val="bottom"/>
          </w:tcPr>
          <w:p w14:paraId="20D4CC2B"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188" w:type="dxa"/>
            <w:tcBorders>
              <w:top w:val="nil"/>
              <w:left w:val="nil"/>
              <w:bottom w:val="nil"/>
              <w:right w:val="nil"/>
            </w:tcBorders>
            <w:shd w:val="clear" w:color="auto" w:fill="auto"/>
            <w:vAlign w:val="bottom"/>
          </w:tcPr>
          <w:p w14:paraId="1EA96092"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shd w:val="clear" w:color="auto" w:fill="auto"/>
            <w:vAlign w:val="bottom"/>
          </w:tcPr>
          <w:p w14:paraId="62EA776F"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982" w:type="dxa"/>
            <w:tcBorders>
              <w:top w:val="nil"/>
              <w:left w:val="nil"/>
              <w:bottom w:val="nil"/>
              <w:right w:val="nil"/>
            </w:tcBorders>
            <w:shd w:val="clear" w:color="auto" w:fill="auto"/>
            <w:vAlign w:val="bottom"/>
          </w:tcPr>
          <w:p w14:paraId="57F4D895"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bl>
    <w:p w14:paraId="2934DA16" w14:textId="77777777" w:rsidR="00B5701E" w:rsidRDefault="00B5701E" w:rsidP="00B5701E">
      <w:pPr>
        <w:spacing w:after="0" w:line="240" w:lineRule="auto"/>
        <w:rPr>
          <w:rFonts w:ascii="Times New Roman" w:eastAsia="Times New Roman" w:hAnsi="Times New Roman" w:cs="Times New Roman"/>
          <w:sz w:val="24"/>
          <w:szCs w:val="24"/>
        </w:rPr>
      </w:pPr>
      <w:r w:rsidRPr="000435AB">
        <w:rPr>
          <w:rFonts w:ascii="Times New Roman" w:eastAsia="Times New Roman" w:hAnsi="Times New Roman" w:cs="Times New Roman"/>
          <w:sz w:val="24"/>
          <w:szCs w:val="24"/>
        </w:rPr>
        <w:t>Table 2: Langmuir factors</w:t>
      </w:r>
      <w:r>
        <w:rPr>
          <w:rFonts w:ascii="Times New Roman" w:eastAsia="Times New Roman" w:hAnsi="Times New Roman" w:cs="Times New Roman"/>
          <w:sz w:val="24"/>
          <w:szCs w:val="24"/>
        </w:rPr>
        <w:t xml:space="preserve"> for the removal</w:t>
      </w:r>
      <w:r w:rsidRPr="000435AB">
        <w:rPr>
          <w:rFonts w:ascii="Times New Roman" w:eastAsia="Times New Roman" w:hAnsi="Times New Roman" w:cs="Times New Roman"/>
          <w:sz w:val="24"/>
          <w:szCs w:val="24"/>
        </w:rPr>
        <w:t xml:space="preserve"> of Cu (ii) </w:t>
      </w:r>
      <w:r>
        <w:rPr>
          <w:rFonts w:ascii="Times New Roman" w:eastAsia="Times New Roman" w:hAnsi="Times New Roman" w:cs="Times New Roman"/>
          <w:sz w:val="24"/>
          <w:szCs w:val="24"/>
        </w:rPr>
        <w:t>ion</w:t>
      </w:r>
    </w:p>
    <w:p w14:paraId="6B9F59DA" w14:textId="77777777" w:rsidR="00B5701E" w:rsidRPr="000435AB" w:rsidRDefault="00B5701E" w:rsidP="00B5701E">
      <w:pPr>
        <w:spacing w:after="0" w:line="240" w:lineRule="auto"/>
        <w:rPr>
          <w:rFonts w:ascii="Times New Roman" w:eastAsia="Times New Roman" w:hAnsi="Times New Roman" w:cs="Times New Roman"/>
          <w:sz w:val="24"/>
          <w:szCs w:val="24"/>
        </w:rPr>
      </w:pPr>
    </w:p>
    <w:tbl>
      <w:tblPr>
        <w:tblW w:w="7834" w:type="dxa"/>
        <w:jc w:val="center"/>
        <w:tblLayout w:type="fixed"/>
        <w:tblLook w:val="04A0" w:firstRow="1" w:lastRow="0" w:firstColumn="1" w:lastColumn="0" w:noHBand="0" w:noVBand="1"/>
      </w:tblPr>
      <w:tblGrid>
        <w:gridCol w:w="2000"/>
        <w:gridCol w:w="1766"/>
        <w:gridCol w:w="1766"/>
        <w:gridCol w:w="2302"/>
      </w:tblGrid>
      <w:tr w:rsidR="00B5701E" w:rsidRPr="000435AB" w14:paraId="723C0FDF" w14:textId="77777777" w:rsidTr="00FF4E8C">
        <w:trPr>
          <w:trHeight w:val="344"/>
          <w:jc w:val="center"/>
        </w:trPr>
        <w:tc>
          <w:tcPr>
            <w:tcW w:w="2000" w:type="dxa"/>
            <w:tcBorders>
              <w:top w:val="single" w:sz="4" w:space="0" w:color="auto"/>
              <w:left w:val="nil"/>
              <w:bottom w:val="nil"/>
              <w:right w:val="nil"/>
            </w:tcBorders>
            <w:shd w:val="clear" w:color="auto" w:fill="auto"/>
            <w:vAlign w:val="bottom"/>
          </w:tcPr>
          <w:p w14:paraId="5B46F48F"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R</w:t>
            </w:r>
            <w:r w:rsidRPr="000435AB">
              <w:rPr>
                <w:rFonts w:ascii="Times New Roman" w:eastAsia="Times New Roman" w:hAnsi="Times New Roman" w:cs="Times New Roman"/>
                <w:color w:val="000000"/>
                <w:sz w:val="24"/>
                <w:szCs w:val="24"/>
                <w:vertAlign w:val="superscript"/>
              </w:rPr>
              <w:t>2</w:t>
            </w:r>
          </w:p>
        </w:tc>
        <w:tc>
          <w:tcPr>
            <w:tcW w:w="1766" w:type="dxa"/>
            <w:tcBorders>
              <w:top w:val="single" w:sz="4" w:space="0" w:color="auto"/>
              <w:left w:val="nil"/>
              <w:bottom w:val="nil"/>
              <w:right w:val="nil"/>
            </w:tcBorders>
            <w:shd w:val="clear" w:color="auto" w:fill="auto"/>
            <w:vAlign w:val="bottom"/>
          </w:tcPr>
          <w:p w14:paraId="4C20EF3C"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roofErr w:type="spellStart"/>
            <w:r w:rsidRPr="000435AB">
              <w:rPr>
                <w:rFonts w:ascii="Times New Roman" w:eastAsia="Times New Roman" w:hAnsi="Times New Roman" w:cs="Times New Roman"/>
                <w:color w:val="000000"/>
                <w:sz w:val="24"/>
                <w:szCs w:val="24"/>
              </w:rPr>
              <w:t>q</w:t>
            </w:r>
            <w:r w:rsidRPr="000435AB">
              <w:rPr>
                <w:rFonts w:ascii="Times New Roman" w:eastAsia="Times New Roman" w:hAnsi="Times New Roman" w:cs="Times New Roman"/>
                <w:color w:val="000000"/>
                <w:sz w:val="24"/>
                <w:szCs w:val="24"/>
                <w:vertAlign w:val="subscript"/>
              </w:rPr>
              <w:t>m</w:t>
            </w:r>
            <w:proofErr w:type="spellEnd"/>
          </w:p>
        </w:tc>
        <w:tc>
          <w:tcPr>
            <w:tcW w:w="1766" w:type="dxa"/>
            <w:tcBorders>
              <w:top w:val="single" w:sz="4" w:space="0" w:color="auto"/>
              <w:left w:val="nil"/>
              <w:bottom w:val="nil"/>
              <w:right w:val="nil"/>
            </w:tcBorders>
            <w:shd w:val="clear" w:color="auto" w:fill="auto"/>
            <w:vAlign w:val="bottom"/>
          </w:tcPr>
          <w:p w14:paraId="2686B01C"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K</w:t>
            </w:r>
            <w:r w:rsidRPr="000435AB">
              <w:rPr>
                <w:rFonts w:ascii="Times New Roman" w:eastAsia="Times New Roman" w:hAnsi="Times New Roman" w:cs="Times New Roman"/>
                <w:color w:val="000000"/>
                <w:sz w:val="24"/>
                <w:szCs w:val="24"/>
                <w:vertAlign w:val="subscript"/>
              </w:rPr>
              <w:t>a</w:t>
            </w:r>
          </w:p>
        </w:tc>
        <w:tc>
          <w:tcPr>
            <w:tcW w:w="2302" w:type="dxa"/>
            <w:tcBorders>
              <w:top w:val="nil"/>
              <w:left w:val="nil"/>
              <w:bottom w:val="nil"/>
              <w:right w:val="nil"/>
            </w:tcBorders>
            <w:shd w:val="clear" w:color="auto" w:fill="auto"/>
            <w:vAlign w:val="bottom"/>
          </w:tcPr>
          <w:p w14:paraId="181ED773"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68E91970" w14:textId="77777777" w:rsidTr="00FF4E8C">
        <w:trPr>
          <w:trHeight w:val="344"/>
          <w:jc w:val="center"/>
        </w:trPr>
        <w:tc>
          <w:tcPr>
            <w:tcW w:w="2000" w:type="dxa"/>
            <w:tcBorders>
              <w:top w:val="nil"/>
              <w:left w:val="nil"/>
              <w:bottom w:val="single" w:sz="4" w:space="0" w:color="auto"/>
              <w:right w:val="nil"/>
            </w:tcBorders>
            <w:shd w:val="clear" w:color="auto" w:fill="auto"/>
            <w:vAlign w:val="bottom"/>
          </w:tcPr>
          <w:p w14:paraId="0539C797"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766" w:type="dxa"/>
            <w:tcBorders>
              <w:top w:val="nil"/>
              <w:left w:val="nil"/>
              <w:bottom w:val="single" w:sz="4" w:space="0" w:color="auto"/>
              <w:right w:val="nil"/>
            </w:tcBorders>
            <w:shd w:val="clear" w:color="auto" w:fill="auto"/>
            <w:vAlign w:val="bottom"/>
          </w:tcPr>
          <w:p w14:paraId="14AA9CC9"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      (mg/g)</w:t>
            </w:r>
          </w:p>
        </w:tc>
        <w:tc>
          <w:tcPr>
            <w:tcW w:w="1766" w:type="dxa"/>
            <w:tcBorders>
              <w:top w:val="nil"/>
              <w:left w:val="nil"/>
              <w:bottom w:val="single" w:sz="4" w:space="0" w:color="auto"/>
              <w:right w:val="nil"/>
            </w:tcBorders>
            <w:shd w:val="clear" w:color="auto" w:fill="auto"/>
            <w:vAlign w:val="bottom"/>
          </w:tcPr>
          <w:p w14:paraId="704D95F2"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      (1/mg)</w:t>
            </w:r>
          </w:p>
        </w:tc>
        <w:tc>
          <w:tcPr>
            <w:tcW w:w="2302" w:type="dxa"/>
            <w:tcBorders>
              <w:top w:val="nil"/>
              <w:left w:val="nil"/>
              <w:bottom w:val="nil"/>
              <w:right w:val="nil"/>
            </w:tcBorders>
            <w:shd w:val="clear" w:color="auto" w:fill="auto"/>
            <w:vAlign w:val="bottom"/>
          </w:tcPr>
          <w:p w14:paraId="6B7E5754"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r>
      <w:tr w:rsidR="00B5701E" w:rsidRPr="000435AB" w14:paraId="260925FA" w14:textId="77777777" w:rsidTr="00FF4E8C">
        <w:trPr>
          <w:trHeight w:val="344"/>
          <w:jc w:val="center"/>
        </w:trPr>
        <w:tc>
          <w:tcPr>
            <w:tcW w:w="2000" w:type="dxa"/>
            <w:tcBorders>
              <w:top w:val="nil"/>
              <w:left w:val="nil"/>
              <w:bottom w:val="nil"/>
              <w:right w:val="nil"/>
            </w:tcBorders>
            <w:shd w:val="clear" w:color="auto" w:fill="auto"/>
            <w:vAlign w:val="bottom"/>
          </w:tcPr>
          <w:p w14:paraId="5181DB7E"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766" w:type="dxa"/>
            <w:tcBorders>
              <w:top w:val="nil"/>
              <w:left w:val="nil"/>
              <w:bottom w:val="nil"/>
              <w:right w:val="nil"/>
            </w:tcBorders>
            <w:shd w:val="clear" w:color="auto" w:fill="auto"/>
            <w:vAlign w:val="bottom"/>
          </w:tcPr>
          <w:p w14:paraId="7DCE49A3"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766" w:type="dxa"/>
            <w:tcBorders>
              <w:top w:val="nil"/>
              <w:left w:val="nil"/>
              <w:bottom w:val="nil"/>
              <w:right w:val="nil"/>
            </w:tcBorders>
            <w:shd w:val="clear" w:color="auto" w:fill="auto"/>
            <w:vAlign w:val="bottom"/>
          </w:tcPr>
          <w:p w14:paraId="6DEBDC63"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2302" w:type="dxa"/>
            <w:tcBorders>
              <w:top w:val="nil"/>
              <w:left w:val="nil"/>
              <w:bottom w:val="nil"/>
              <w:right w:val="nil"/>
            </w:tcBorders>
            <w:shd w:val="clear" w:color="auto" w:fill="auto"/>
            <w:vAlign w:val="bottom"/>
          </w:tcPr>
          <w:p w14:paraId="0C72AAA5"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161480DB" w14:textId="77777777" w:rsidTr="00FF4E8C">
        <w:trPr>
          <w:trHeight w:val="344"/>
          <w:jc w:val="center"/>
        </w:trPr>
        <w:tc>
          <w:tcPr>
            <w:tcW w:w="2000" w:type="dxa"/>
            <w:tcBorders>
              <w:top w:val="nil"/>
              <w:left w:val="nil"/>
              <w:bottom w:val="single" w:sz="4" w:space="0" w:color="auto"/>
              <w:right w:val="nil"/>
            </w:tcBorders>
            <w:shd w:val="clear" w:color="auto" w:fill="auto"/>
            <w:vAlign w:val="bottom"/>
          </w:tcPr>
          <w:p w14:paraId="4802BDD6"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96</w:t>
            </w:r>
          </w:p>
        </w:tc>
        <w:tc>
          <w:tcPr>
            <w:tcW w:w="1766" w:type="dxa"/>
            <w:tcBorders>
              <w:top w:val="nil"/>
              <w:left w:val="nil"/>
              <w:bottom w:val="single" w:sz="4" w:space="0" w:color="auto"/>
              <w:right w:val="nil"/>
            </w:tcBorders>
            <w:shd w:val="clear" w:color="auto" w:fill="auto"/>
            <w:vAlign w:val="bottom"/>
          </w:tcPr>
          <w:p w14:paraId="2C39A8AA"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0435AB">
              <w:rPr>
                <w:rFonts w:ascii="Times New Roman" w:eastAsia="Times New Roman" w:hAnsi="Times New Roman" w:cs="Times New Roman"/>
                <w:color w:val="000000"/>
                <w:sz w:val="24"/>
                <w:szCs w:val="24"/>
              </w:rPr>
              <w:t>6.2</w:t>
            </w:r>
          </w:p>
        </w:tc>
        <w:tc>
          <w:tcPr>
            <w:tcW w:w="1766" w:type="dxa"/>
            <w:tcBorders>
              <w:top w:val="nil"/>
              <w:left w:val="nil"/>
              <w:bottom w:val="single" w:sz="4" w:space="0" w:color="auto"/>
              <w:right w:val="nil"/>
            </w:tcBorders>
            <w:shd w:val="clear" w:color="auto" w:fill="auto"/>
            <w:vAlign w:val="bottom"/>
          </w:tcPr>
          <w:p w14:paraId="3B084724"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2302" w:type="dxa"/>
            <w:tcBorders>
              <w:top w:val="nil"/>
              <w:left w:val="nil"/>
              <w:bottom w:val="nil"/>
              <w:right w:val="nil"/>
            </w:tcBorders>
            <w:shd w:val="clear" w:color="auto" w:fill="auto"/>
            <w:vAlign w:val="bottom"/>
          </w:tcPr>
          <w:p w14:paraId="479E118F"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p>
        </w:tc>
      </w:tr>
    </w:tbl>
    <w:p w14:paraId="2BA0063C" w14:textId="77777777" w:rsidR="00B5701E" w:rsidRDefault="00B5701E" w:rsidP="00B5701E">
      <w:pPr>
        <w:spacing w:after="0" w:line="480" w:lineRule="auto"/>
        <w:jc w:val="both"/>
        <w:rPr>
          <w:rFonts w:ascii="Times New Roman" w:hAnsi="Times New Roman" w:cs="Times New Roman"/>
          <w:sz w:val="24"/>
          <w:szCs w:val="24"/>
        </w:rPr>
      </w:pPr>
    </w:p>
    <w:p w14:paraId="351BF9E0" w14:textId="77777777" w:rsidR="00B5701E" w:rsidRPr="000435AB" w:rsidRDefault="00B5701E" w:rsidP="00B5701E">
      <w:pPr>
        <w:spacing w:after="0" w:line="480" w:lineRule="auto"/>
        <w:jc w:val="both"/>
        <w:rPr>
          <w:rFonts w:ascii="Times New Roman" w:hAnsi="Times New Roman" w:cs="Times New Roman"/>
          <w:sz w:val="24"/>
          <w:szCs w:val="24"/>
        </w:rPr>
      </w:pPr>
      <w:r w:rsidRPr="000435AB">
        <w:rPr>
          <w:rFonts w:ascii="Times New Roman" w:hAnsi="Times New Roman" w:cs="Times New Roman"/>
          <w:sz w:val="24"/>
          <w:szCs w:val="24"/>
        </w:rPr>
        <w:t>Table 3:</w:t>
      </w:r>
      <w:r w:rsidRPr="000435AB">
        <w:rPr>
          <w:rFonts w:ascii="Times New Roman" w:hAnsi="Times New Roman" w:cs="Times New Roman"/>
          <w:sz w:val="24"/>
          <w:szCs w:val="24"/>
        </w:rPr>
        <w:tab/>
        <w:t>R</w:t>
      </w:r>
      <w:r w:rsidRPr="000435AB">
        <w:rPr>
          <w:rFonts w:ascii="Times New Roman" w:hAnsi="Times New Roman" w:cs="Times New Roman"/>
          <w:sz w:val="24"/>
          <w:szCs w:val="24"/>
          <w:vertAlign w:val="subscript"/>
        </w:rPr>
        <w:t>L</w:t>
      </w:r>
      <w:r w:rsidRPr="000435AB">
        <w:rPr>
          <w:rFonts w:ascii="Times New Roman" w:hAnsi="Times New Roman" w:cs="Times New Roman"/>
          <w:sz w:val="24"/>
          <w:szCs w:val="24"/>
        </w:rPr>
        <w:t xml:space="preserve"> values at different initial Cu (ii) ions concentration</w:t>
      </w:r>
      <w:r>
        <w:rPr>
          <w:rFonts w:ascii="Times New Roman" w:hAnsi="Times New Roman" w:cs="Times New Roman"/>
          <w:sz w:val="24"/>
          <w:szCs w:val="24"/>
        </w:rPr>
        <w:t>s</w:t>
      </w:r>
    </w:p>
    <w:tbl>
      <w:tblPr>
        <w:tblW w:w="7235" w:type="dxa"/>
        <w:tblInd w:w="683" w:type="dxa"/>
        <w:tblLayout w:type="fixed"/>
        <w:tblLook w:val="04A0" w:firstRow="1" w:lastRow="0" w:firstColumn="1" w:lastColumn="0" w:noHBand="0" w:noVBand="1"/>
      </w:tblPr>
      <w:tblGrid>
        <w:gridCol w:w="1455"/>
        <w:gridCol w:w="1270"/>
        <w:gridCol w:w="1280"/>
        <w:gridCol w:w="1694"/>
        <w:gridCol w:w="1536"/>
      </w:tblGrid>
      <w:tr w:rsidR="00B5701E" w:rsidRPr="000435AB" w14:paraId="645F96F4" w14:textId="77777777" w:rsidTr="00FF4E8C">
        <w:trPr>
          <w:trHeight w:val="295"/>
        </w:trPr>
        <w:tc>
          <w:tcPr>
            <w:tcW w:w="1455" w:type="dxa"/>
            <w:tcBorders>
              <w:top w:val="nil"/>
              <w:left w:val="nil"/>
              <w:bottom w:val="nil"/>
              <w:right w:val="nil"/>
            </w:tcBorders>
            <w:shd w:val="clear" w:color="auto" w:fill="auto"/>
            <w:vAlign w:val="bottom"/>
          </w:tcPr>
          <w:p w14:paraId="0D4DC432" w14:textId="77777777" w:rsidR="00B5701E" w:rsidRPr="000435AB" w:rsidRDefault="00B5701E" w:rsidP="00FF4E8C">
            <w:pPr>
              <w:spacing w:after="0" w:line="240" w:lineRule="auto"/>
              <w:jc w:val="both"/>
              <w:rPr>
                <w:rFonts w:ascii="Times New Roman" w:hAnsi="Times New Roman" w:cs="Times New Roman"/>
                <w:sz w:val="24"/>
                <w:szCs w:val="24"/>
              </w:rPr>
            </w:pPr>
          </w:p>
        </w:tc>
        <w:tc>
          <w:tcPr>
            <w:tcW w:w="1270" w:type="dxa"/>
            <w:tcBorders>
              <w:top w:val="nil"/>
              <w:left w:val="nil"/>
              <w:bottom w:val="nil"/>
              <w:right w:val="nil"/>
            </w:tcBorders>
            <w:shd w:val="clear" w:color="auto" w:fill="auto"/>
            <w:vAlign w:val="bottom"/>
          </w:tcPr>
          <w:p w14:paraId="7B6C6004"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vAlign w:val="bottom"/>
          </w:tcPr>
          <w:p w14:paraId="07AC7FF4"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shd w:val="clear" w:color="auto" w:fill="auto"/>
            <w:vAlign w:val="bottom"/>
          </w:tcPr>
          <w:p w14:paraId="7FB568E9"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536" w:type="dxa"/>
            <w:tcBorders>
              <w:top w:val="nil"/>
              <w:left w:val="nil"/>
              <w:bottom w:val="nil"/>
              <w:right w:val="nil"/>
            </w:tcBorders>
            <w:shd w:val="clear" w:color="auto" w:fill="auto"/>
            <w:vAlign w:val="bottom"/>
          </w:tcPr>
          <w:p w14:paraId="6D86B877"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1D687CD3" w14:textId="77777777" w:rsidTr="00FF4E8C">
        <w:trPr>
          <w:trHeight w:val="295"/>
        </w:trPr>
        <w:tc>
          <w:tcPr>
            <w:tcW w:w="4005" w:type="dxa"/>
            <w:gridSpan w:val="3"/>
            <w:tcBorders>
              <w:top w:val="single" w:sz="4" w:space="0" w:color="auto"/>
              <w:left w:val="nil"/>
              <w:bottom w:val="nil"/>
              <w:right w:val="nil"/>
            </w:tcBorders>
            <w:shd w:val="clear" w:color="auto" w:fill="auto"/>
            <w:vAlign w:val="bottom"/>
          </w:tcPr>
          <w:p w14:paraId="422EF3DE"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xml:space="preserve">Initial </w:t>
            </w:r>
            <w:proofErr w:type="gramStart"/>
            <w:r w:rsidRPr="000435AB">
              <w:rPr>
                <w:rFonts w:ascii="Times New Roman" w:eastAsia="Times New Roman" w:hAnsi="Times New Roman" w:cs="Times New Roman"/>
                <w:color w:val="000000"/>
                <w:sz w:val="24"/>
                <w:szCs w:val="24"/>
              </w:rPr>
              <w:t>Cu(</w:t>
            </w:r>
            <w:proofErr w:type="gramEnd"/>
            <w:r w:rsidRPr="000435AB">
              <w:rPr>
                <w:rFonts w:ascii="Times New Roman" w:eastAsia="Times New Roman" w:hAnsi="Times New Roman" w:cs="Times New Roman"/>
                <w:color w:val="000000"/>
                <w:sz w:val="24"/>
                <w:szCs w:val="24"/>
              </w:rPr>
              <w:t>II) Concentration,</w:t>
            </w:r>
          </w:p>
        </w:tc>
        <w:tc>
          <w:tcPr>
            <w:tcW w:w="1694" w:type="dxa"/>
            <w:vMerge w:val="restart"/>
            <w:tcBorders>
              <w:top w:val="single" w:sz="4" w:space="0" w:color="auto"/>
              <w:left w:val="nil"/>
              <w:bottom w:val="single" w:sz="4" w:space="0" w:color="000000"/>
              <w:right w:val="nil"/>
            </w:tcBorders>
            <w:shd w:val="clear" w:color="auto" w:fill="auto"/>
            <w:vAlign w:val="center"/>
          </w:tcPr>
          <w:p w14:paraId="1E4E74B3"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R</w:t>
            </w:r>
            <w:r w:rsidRPr="00E4342C">
              <w:rPr>
                <w:rFonts w:ascii="Times New Roman" w:eastAsia="Times New Roman" w:hAnsi="Times New Roman" w:cs="Times New Roman"/>
                <w:color w:val="000000"/>
                <w:sz w:val="24"/>
                <w:szCs w:val="24"/>
                <w:vertAlign w:val="subscript"/>
              </w:rPr>
              <w:t>L</w:t>
            </w:r>
            <w:r w:rsidRPr="000435AB">
              <w:rPr>
                <w:rFonts w:ascii="Times New Roman" w:eastAsia="Times New Roman" w:hAnsi="Times New Roman" w:cs="Times New Roman"/>
                <w:color w:val="000000"/>
                <w:sz w:val="24"/>
                <w:szCs w:val="24"/>
              </w:rPr>
              <w:t xml:space="preserve"> value</w:t>
            </w:r>
          </w:p>
        </w:tc>
        <w:tc>
          <w:tcPr>
            <w:tcW w:w="1536" w:type="dxa"/>
            <w:tcBorders>
              <w:top w:val="single" w:sz="4" w:space="0" w:color="auto"/>
              <w:left w:val="nil"/>
              <w:bottom w:val="nil"/>
              <w:right w:val="nil"/>
            </w:tcBorders>
            <w:shd w:val="clear" w:color="auto" w:fill="auto"/>
            <w:vAlign w:val="bottom"/>
          </w:tcPr>
          <w:p w14:paraId="42DFC3D4"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r w:rsidR="00B5701E" w:rsidRPr="000435AB" w14:paraId="4355E0CF" w14:textId="77777777" w:rsidTr="00FF4E8C">
        <w:trPr>
          <w:trHeight w:val="295"/>
        </w:trPr>
        <w:tc>
          <w:tcPr>
            <w:tcW w:w="4005" w:type="dxa"/>
            <w:gridSpan w:val="3"/>
            <w:tcBorders>
              <w:top w:val="nil"/>
              <w:left w:val="nil"/>
              <w:bottom w:val="single" w:sz="4" w:space="0" w:color="auto"/>
              <w:right w:val="nil"/>
            </w:tcBorders>
            <w:shd w:val="clear" w:color="auto" w:fill="auto"/>
            <w:vAlign w:val="bottom"/>
          </w:tcPr>
          <w:p w14:paraId="4C897834"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C</w:t>
            </w:r>
            <w:r w:rsidRPr="000435AB">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(mg/l</w:t>
            </w:r>
            <w:r w:rsidRPr="000435AB">
              <w:rPr>
                <w:rFonts w:ascii="Times New Roman" w:eastAsia="Times New Roman" w:hAnsi="Times New Roman" w:cs="Times New Roman"/>
                <w:color w:val="000000"/>
                <w:sz w:val="24"/>
                <w:szCs w:val="24"/>
              </w:rPr>
              <w:t>)</w:t>
            </w:r>
          </w:p>
        </w:tc>
        <w:tc>
          <w:tcPr>
            <w:tcW w:w="1694" w:type="dxa"/>
            <w:vMerge/>
            <w:tcBorders>
              <w:top w:val="single" w:sz="4" w:space="0" w:color="auto"/>
              <w:left w:val="nil"/>
              <w:bottom w:val="single" w:sz="4" w:space="0" w:color="000000"/>
              <w:right w:val="nil"/>
            </w:tcBorders>
            <w:vAlign w:val="center"/>
          </w:tcPr>
          <w:p w14:paraId="50D53CA7"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1536" w:type="dxa"/>
            <w:tcBorders>
              <w:top w:val="nil"/>
              <w:left w:val="nil"/>
              <w:bottom w:val="single" w:sz="4" w:space="0" w:color="auto"/>
              <w:right w:val="nil"/>
            </w:tcBorders>
            <w:shd w:val="clear" w:color="auto" w:fill="auto"/>
            <w:vAlign w:val="bottom"/>
          </w:tcPr>
          <w:p w14:paraId="1F84C3BD"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r w:rsidR="00B5701E" w:rsidRPr="000435AB" w14:paraId="5909D83B" w14:textId="77777777" w:rsidTr="00FF4E8C">
        <w:trPr>
          <w:trHeight w:val="355"/>
        </w:trPr>
        <w:tc>
          <w:tcPr>
            <w:tcW w:w="1455" w:type="dxa"/>
            <w:tcBorders>
              <w:top w:val="nil"/>
              <w:left w:val="nil"/>
              <w:bottom w:val="nil"/>
              <w:right w:val="nil"/>
            </w:tcBorders>
            <w:shd w:val="clear" w:color="auto" w:fill="auto"/>
            <w:vAlign w:val="bottom"/>
          </w:tcPr>
          <w:p w14:paraId="509E330D"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435AB">
              <w:rPr>
                <w:rFonts w:ascii="Times New Roman" w:eastAsia="Times New Roman" w:hAnsi="Times New Roman" w:cs="Times New Roman"/>
                <w:color w:val="000000"/>
                <w:sz w:val="24"/>
                <w:szCs w:val="24"/>
              </w:rPr>
              <w:t>2</w:t>
            </w:r>
          </w:p>
        </w:tc>
        <w:tc>
          <w:tcPr>
            <w:tcW w:w="1270" w:type="dxa"/>
            <w:tcBorders>
              <w:top w:val="nil"/>
              <w:left w:val="nil"/>
              <w:bottom w:val="nil"/>
              <w:right w:val="nil"/>
            </w:tcBorders>
            <w:shd w:val="clear" w:color="auto" w:fill="auto"/>
            <w:vAlign w:val="bottom"/>
          </w:tcPr>
          <w:p w14:paraId="601948FF"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shd w:val="clear" w:color="auto" w:fill="auto"/>
            <w:vAlign w:val="bottom"/>
          </w:tcPr>
          <w:p w14:paraId="45123F38"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shd w:val="clear" w:color="auto" w:fill="auto"/>
            <w:vAlign w:val="bottom"/>
          </w:tcPr>
          <w:p w14:paraId="6810265A"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r w:rsidRPr="000435AB">
              <w:rPr>
                <w:rFonts w:ascii="Times New Roman" w:eastAsia="Times New Roman" w:hAnsi="Times New Roman" w:cs="Times New Roman"/>
                <w:color w:val="000000"/>
                <w:sz w:val="24"/>
                <w:szCs w:val="24"/>
              </w:rPr>
              <w:t>6</w:t>
            </w:r>
          </w:p>
        </w:tc>
        <w:tc>
          <w:tcPr>
            <w:tcW w:w="1536" w:type="dxa"/>
            <w:tcBorders>
              <w:top w:val="nil"/>
              <w:left w:val="nil"/>
              <w:bottom w:val="nil"/>
              <w:right w:val="nil"/>
            </w:tcBorders>
            <w:shd w:val="clear" w:color="auto" w:fill="auto"/>
            <w:vAlign w:val="bottom"/>
          </w:tcPr>
          <w:p w14:paraId="4E9C30D2"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49497738" w14:textId="77777777" w:rsidTr="00FF4E8C">
        <w:trPr>
          <w:trHeight w:val="369"/>
        </w:trPr>
        <w:tc>
          <w:tcPr>
            <w:tcW w:w="1455" w:type="dxa"/>
            <w:tcBorders>
              <w:top w:val="nil"/>
              <w:left w:val="nil"/>
              <w:bottom w:val="nil"/>
              <w:right w:val="nil"/>
            </w:tcBorders>
            <w:shd w:val="clear" w:color="auto" w:fill="auto"/>
            <w:vAlign w:val="bottom"/>
          </w:tcPr>
          <w:p w14:paraId="69B93782"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435AB">
              <w:rPr>
                <w:rFonts w:ascii="Times New Roman" w:eastAsia="Times New Roman" w:hAnsi="Times New Roman" w:cs="Times New Roman"/>
                <w:color w:val="000000"/>
                <w:sz w:val="24"/>
                <w:szCs w:val="24"/>
              </w:rPr>
              <w:t>4</w:t>
            </w:r>
          </w:p>
        </w:tc>
        <w:tc>
          <w:tcPr>
            <w:tcW w:w="1270" w:type="dxa"/>
            <w:tcBorders>
              <w:top w:val="nil"/>
              <w:left w:val="nil"/>
              <w:bottom w:val="nil"/>
              <w:right w:val="nil"/>
            </w:tcBorders>
            <w:shd w:val="clear" w:color="auto" w:fill="auto"/>
            <w:vAlign w:val="bottom"/>
          </w:tcPr>
          <w:p w14:paraId="01935B89"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shd w:val="clear" w:color="auto" w:fill="auto"/>
            <w:vAlign w:val="bottom"/>
          </w:tcPr>
          <w:p w14:paraId="0D2B3A10"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shd w:val="clear" w:color="auto" w:fill="auto"/>
            <w:vAlign w:val="bottom"/>
          </w:tcPr>
          <w:p w14:paraId="4E5F407E"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1536" w:type="dxa"/>
            <w:tcBorders>
              <w:top w:val="nil"/>
              <w:left w:val="nil"/>
              <w:bottom w:val="nil"/>
              <w:right w:val="nil"/>
            </w:tcBorders>
            <w:shd w:val="clear" w:color="auto" w:fill="auto"/>
            <w:vAlign w:val="bottom"/>
          </w:tcPr>
          <w:p w14:paraId="373A0E75"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75480685" w14:textId="77777777" w:rsidTr="00FF4E8C">
        <w:trPr>
          <w:trHeight w:val="385"/>
        </w:trPr>
        <w:tc>
          <w:tcPr>
            <w:tcW w:w="1455" w:type="dxa"/>
            <w:tcBorders>
              <w:top w:val="nil"/>
              <w:left w:val="nil"/>
              <w:bottom w:val="nil"/>
              <w:right w:val="nil"/>
            </w:tcBorders>
            <w:shd w:val="clear" w:color="auto" w:fill="auto"/>
            <w:vAlign w:val="bottom"/>
          </w:tcPr>
          <w:p w14:paraId="226F7B95"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435AB">
              <w:rPr>
                <w:rFonts w:ascii="Times New Roman" w:eastAsia="Times New Roman" w:hAnsi="Times New Roman" w:cs="Times New Roman"/>
                <w:color w:val="000000"/>
                <w:sz w:val="24"/>
                <w:szCs w:val="24"/>
              </w:rPr>
              <w:t>6</w:t>
            </w:r>
          </w:p>
        </w:tc>
        <w:tc>
          <w:tcPr>
            <w:tcW w:w="1270" w:type="dxa"/>
            <w:tcBorders>
              <w:top w:val="nil"/>
              <w:left w:val="nil"/>
              <w:bottom w:val="nil"/>
              <w:right w:val="nil"/>
            </w:tcBorders>
            <w:shd w:val="clear" w:color="auto" w:fill="auto"/>
            <w:vAlign w:val="bottom"/>
          </w:tcPr>
          <w:p w14:paraId="29E4CD9C"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shd w:val="clear" w:color="auto" w:fill="auto"/>
            <w:vAlign w:val="bottom"/>
          </w:tcPr>
          <w:p w14:paraId="49B0A247"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shd w:val="clear" w:color="auto" w:fill="auto"/>
            <w:vAlign w:val="bottom"/>
          </w:tcPr>
          <w:p w14:paraId="184E5802"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c>
          <w:tcPr>
            <w:tcW w:w="1536" w:type="dxa"/>
            <w:tcBorders>
              <w:top w:val="nil"/>
              <w:left w:val="nil"/>
              <w:bottom w:val="nil"/>
              <w:right w:val="nil"/>
            </w:tcBorders>
            <w:shd w:val="clear" w:color="auto" w:fill="auto"/>
            <w:vAlign w:val="bottom"/>
          </w:tcPr>
          <w:p w14:paraId="109312E1"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6703FCAB" w14:textId="77777777" w:rsidTr="00FF4E8C">
        <w:trPr>
          <w:trHeight w:val="414"/>
        </w:trPr>
        <w:tc>
          <w:tcPr>
            <w:tcW w:w="1455" w:type="dxa"/>
            <w:tcBorders>
              <w:top w:val="nil"/>
              <w:left w:val="nil"/>
              <w:bottom w:val="nil"/>
              <w:right w:val="nil"/>
            </w:tcBorders>
            <w:shd w:val="clear" w:color="auto" w:fill="auto"/>
            <w:vAlign w:val="bottom"/>
          </w:tcPr>
          <w:p w14:paraId="672F12C7"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0435AB">
              <w:rPr>
                <w:rFonts w:ascii="Times New Roman" w:eastAsia="Times New Roman" w:hAnsi="Times New Roman" w:cs="Times New Roman"/>
                <w:color w:val="000000"/>
                <w:sz w:val="24"/>
                <w:szCs w:val="24"/>
              </w:rPr>
              <w:t>8</w:t>
            </w:r>
          </w:p>
        </w:tc>
        <w:tc>
          <w:tcPr>
            <w:tcW w:w="1270" w:type="dxa"/>
            <w:tcBorders>
              <w:top w:val="nil"/>
              <w:left w:val="nil"/>
              <w:bottom w:val="nil"/>
              <w:right w:val="nil"/>
            </w:tcBorders>
            <w:shd w:val="clear" w:color="auto" w:fill="auto"/>
            <w:vAlign w:val="bottom"/>
          </w:tcPr>
          <w:p w14:paraId="13F03CE1"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c>
          <w:tcPr>
            <w:tcW w:w="1279" w:type="dxa"/>
            <w:tcBorders>
              <w:top w:val="nil"/>
              <w:left w:val="nil"/>
              <w:bottom w:val="nil"/>
              <w:right w:val="nil"/>
            </w:tcBorders>
            <w:shd w:val="clear" w:color="auto" w:fill="auto"/>
            <w:vAlign w:val="bottom"/>
          </w:tcPr>
          <w:p w14:paraId="025C3C63"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shd w:val="clear" w:color="auto" w:fill="auto"/>
            <w:vAlign w:val="bottom"/>
          </w:tcPr>
          <w:p w14:paraId="278561BB"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p>
        </w:tc>
        <w:tc>
          <w:tcPr>
            <w:tcW w:w="1536" w:type="dxa"/>
            <w:tcBorders>
              <w:top w:val="nil"/>
              <w:left w:val="nil"/>
              <w:bottom w:val="nil"/>
              <w:right w:val="nil"/>
            </w:tcBorders>
            <w:shd w:val="clear" w:color="auto" w:fill="auto"/>
            <w:vAlign w:val="bottom"/>
          </w:tcPr>
          <w:p w14:paraId="43030C84"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p>
        </w:tc>
      </w:tr>
      <w:tr w:rsidR="00B5701E" w:rsidRPr="000435AB" w14:paraId="61AB7EC0" w14:textId="77777777" w:rsidTr="00FF4E8C">
        <w:trPr>
          <w:trHeight w:val="414"/>
        </w:trPr>
        <w:tc>
          <w:tcPr>
            <w:tcW w:w="1455" w:type="dxa"/>
            <w:tcBorders>
              <w:top w:val="nil"/>
              <w:left w:val="nil"/>
              <w:bottom w:val="single" w:sz="4" w:space="0" w:color="auto"/>
              <w:right w:val="nil"/>
            </w:tcBorders>
            <w:shd w:val="clear" w:color="auto" w:fill="auto"/>
            <w:vAlign w:val="bottom"/>
          </w:tcPr>
          <w:p w14:paraId="1F01085C"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0435AB">
              <w:rPr>
                <w:rFonts w:ascii="Times New Roman" w:eastAsia="Times New Roman" w:hAnsi="Times New Roman" w:cs="Times New Roman"/>
                <w:color w:val="000000"/>
                <w:sz w:val="24"/>
                <w:szCs w:val="24"/>
              </w:rPr>
              <w:t>0</w:t>
            </w:r>
          </w:p>
        </w:tc>
        <w:tc>
          <w:tcPr>
            <w:tcW w:w="1270" w:type="dxa"/>
            <w:tcBorders>
              <w:top w:val="nil"/>
              <w:left w:val="nil"/>
              <w:bottom w:val="single" w:sz="4" w:space="0" w:color="auto"/>
              <w:right w:val="nil"/>
            </w:tcBorders>
            <w:shd w:val="clear" w:color="auto" w:fill="auto"/>
            <w:vAlign w:val="bottom"/>
          </w:tcPr>
          <w:p w14:paraId="05AA7BE8"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279" w:type="dxa"/>
            <w:tcBorders>
              <w:top w:val="nil"/>
              <w:left w:val="nil"/>
              <w:bottom w:val="single" w:sz="4" w:space="0" w:color="auto"/>
              <w:right w:val="nil"/>
            </w:tcBorders>
            <w:shd w:val="clear" w:color="auto" w:fill="auto"/>
            <w:vAlign w:val="bottom"/>
          </w:tcPr>
          <w:p w14:paraId="78601585"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1694" w:type="dxa"/>
            <w:tcBorders>
              <w:top w:val="nil"/>
              <w:left w:val="nil"/>
              <w:bottom w:val="single" w:sz="4" w:space="0" w:color="auto"/>
              <w:right w:val="nil"/>
            </w:tcBorders>
            <w:shd w:val="clear" w:color="auto" w:fill="auto"/>
            <w:vAlign w:val="bottom"/>
          </w:tcPr>
          <w:p w14:paraId="19268FE5" w14:textId="77777777" w:rsidR="00B5701E" w:rsidRPr="000435AB" w:rsidRDefault="00B5701E" w:rsidP="00FF4E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1536" w:type="dxa"/>
            <w:tcBorders>
              <w:top w:val="nil"/>
              <w:left w:val="nil"/>
              <w:bottom w:val="single" w:sz="4" w:space="0" w:color="auto"/>
              <w:right w:val="nil"/>
            </w:tcBorders>
            <w:shd w:val="clear" w:color="auto" w:fill="auto"/>
            <w:vAlign w:val="bottom"/>
          </w:tcPr>
          <w:p w14:paraId="776B1257"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r w:rsidR="00B5701E" w:rsidRPr="000435AB" w14:paraId="4183ABC3" w14:textId="77777777" w:rsidTr="00FF4E8C">
        <w:trPr>
          <w:trHeight w:val="295"/>
        </w:trPr>
        <w:tc>
          <w:tcPr>
            <w:tcW w:w="1455" w:type="dxa"/>
            <w:tcBorders>
              <w:top w:val="nil"/>
              <w:left w:val="nil"/>
              <w:bottom w:val="nil"/>
              <w:right w:val="nil"/>
            </w:tcBorders>
            <w:shd w:val="clear" w:color="auto" w:fill="auto"/>
            <w:vAlign w:val="bottom"/>
          </w:tcPr>
          <w:p w14:paraId="0B2A825D"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1270" w:type="dxa"/>
            <w:tcBorders>
              <w:top w:val="nil"/>
              <w:left w:val="nil"/>
              <w:bottom w:val="nil"/>
              <w:right w:val="nil"/>
            </w:tcBorders>
            <w:shd w:val="clear" w:color="auto" w:fill="auto"/>
            <w:vAlign w:val="bottom"/>
          </w:tcPr>
          <w:p w14:paraId="78D7F1DD"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279" w:type="dxa"/>
            <w:tcBorders>
              <w:top w:val="nil"/>
              <w:left w:val="nil"/>
              <w:bottom w:val="nil"/>
              <w:right w:val="nil"/>
            </w:tcBorders>
            <w:shd w:val="clear" w:color="auto" w:fill="auto"/>
            <w:vAlign w:val="bottom"/>
          </w:tcPr>
          <w:p w14:paraId="0F66A173"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694" w:type="dxa"/>
            <w:tcBorders>
              <w:top w:val="nil"/>
              <w:left w:val="nil"/>
              <w:bottom w:val="nil"/>
              <w:right w:val="nil"/>
            </w:tcBorders>
            <w:shd w:val="clear" w:color="auto" w:fill="auto"/>
            <w:vAlign w:val="bottom"/>
          </w:tcPr>
          <w:p w14:paraId="6F4C7D7C"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1536" w:type="dxa"/>
            <w:tcBorders>
              <w:top w:val="nil"/>
              <w:left w:val="nil"/>
              <w:bottom w:val="nil"/>
              <w:right w:val="nil"/>
            </w:tcBorders>
            <w:shd w:val="clear" w:color="auto" w:fill="auto"/>
            <w:vAlign w:val="bottom"/>
          </w:tcPr>
          <w:p w14:paraId="6476ED8A"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bl>
    <w:p w14:paraId="73612F81" w14:textId="77777777" w:rsidR="00B5701E" w:rsidRDefault="00B5701E" w:rsidP="00B5701E">
      <w:pPr>
        <w:spacing w:after="0" w:line="480" w:lineRule="auto"/>
        <w:jc w:val="both"/>
        <w:rPr>
          <w:rFonts w:ascii="Times New Roman" w:hAnsi="Times New Roman" w:cs="Times New Roman"/>
          <w:sz w:val="24"/>
          <w:szCs w:val="24"/>
        </w:rPr>
      </w:pPr>
    </w:p>
    <w:p w14:paraId="726855A1" w14:textId="77777777" w:rsidR="00B5701E" w:rsidRPr="000435AB" w:rsidRDefault="00B5701E" w:rsidP="00B5701E">
      <w:pPr>
        <w:spacing w:after="0" w:line="480" w:lineRule="auto"/>
        <w:jc w:val="both"/>
        <w:rPr>
          <w:rFonts w:ascii="Times New Roman" w:hAnsi="Times New Roman" w:cs="Times New Roman"/>
          <w:sz w:val="24"/>
          <w:szCs w:val="24"/>
        </w:rPr>
      </w:pPr>
    </w:p>
    <w:p w14:paraId="27AA05BD" w14:textId="77777777" w:rsidR="00B5701E" w:rsidRPr="00E75C2C" w:rsidRDefault="00B5701E" w:rsidP="00B5701E">
      <w:pPr>
        <w:spacing w:after="0" w:line="480" w:lineRule="auto"/>
        <w:jc w:val="both"/>
        <w:rPr>
          <w:rFonts w:ascii="Times New Roman" w:eastAsia="Times New Roman" w:hAnsi="Times New Roman" w:cs="Times New Roman"/>
          <w:color w:val="000000"/>
          <w:sz w:val="24"/>
          <w:szCs w:val="24"/>
        </w:rPr>
      </w:pPr>
      <w:r w:rsidRPr="000435AB">
        <w:rPr>
          <w:rFonts w:ascii="Times New Roman" w:hAnsi="Times New Roman" w:cs="Times New Roman"/>
          <w:sz w:val="24"/>
          <w:szCs w:val="24"/>
        </w:rPr>
        <w:t>T</w:t>
      </w:r>
      <w:r w:rsidRPr="000435AB">
        <w:rPr>
          <w:rFonts w:ascii="Times New Roman" w:eastAsia="Times New Roman" w:hAnsi="Times New Roman" w:cs="Times New Roman"/>
          <w:color w:val="000000"/>
          <w:sz w:val="24"/>
          <w:szCs w:val="24"/>
        </w:rPr>
        <w:t>a</w:t>
      </w:r>
      <w:r w:rsidRPr="000435AB">
        <w:rPr>
          <w:rFonts w:ascii="Times New Roman" w:hAnsi="Times New Roman" w:cs="Times New Roman"/>
          <w:sz w:val="24"/>
          <w:szCs w:val="24"/>
        </w:rPr>
        <w:t xml:space="preserve">ble 4: </w:t>
      </w:r>
      <w:r w:rsidRPr="000435AB">
        <w:rPr>
          <w:rFonts w:ascii="Times New Roman" w:eastAsia="Times New Roman" w:hAnsi="Times New Roman" w:cs="Times New Roman"/>
          <w:color w:val="000000"/>
          <w:sz w:val="24"/>
          <w:szCs w:val="24"/>
        </w:rPr>
        <w:t xml:space="preserve">Adsorption capacity of </w:t>
      </w:r>
      <w:r>
        <w:rPr>
          <w:rFonts w:ascii="Times New Roman" w:eastAsia="Times New Roman" w:hAnsi="Times New Roman" w:cs="Times New Roman"/>
          <w:color w:val="000000"/>
          <w:sz w:val="24"/>
          <w:szCs w:val="24"/>
        </w:rPr>
        <w:t xml:space="preserve">some </w:t>
      </w:r>
      <w:r w:rsidRPr="000435AB">
        <w:rPr>
          <w:rFonts w:ascii="Times New Roman" w:eastAsia="Times New Roman" w:hAnsi="Times New Roman" w:cs="Times New Roman"/>
          <w:color w:val="000000"/>
          <w:sz w:val="24"/>
          <w:szCs w:val="24"/>
        </w:rPr>
        <w:t>adsorbents for Cu (ii</w:t>
      </w:r>
      <w:r>
        <w:rPr>
          <w:rFonts w:ascii="Times New Roman" w:eastAsia="Times New Roman" w:hAnsi="Times New Roman" w:cs="Times New Roman"/>
          <w:color w:val="000000"/>
          <w:sz w:val="24"/>
          <w:szCs w:val="24"/>
        </w:rPr>
        <w:t>) ions</w:t>
      </w:r>
    </w:p>
    <w:tbl>
      <w:tblPr>
        <w:tblW w:w="6388" w:type="dxa"/>
        <w:jc w:val="center"/>
        <w:tblLayout w:type="fixed"/>
        <w:tblLook w:val="04A0" w:firstRow="1" w:lastRow="0" w:firstColumn="1" w:lastColumn="0" w:noHBand="0" w:noVBand="1"/>
      </w:tblPr>
      <w:tblGrid>
        <w:gridCol w:w="1800"/>
        <w:gridCol w:w="1188"/>
        <w:gridCol w:w="2724"/>
        <w:gridCol w:w="338"/>
        <w:gridCol w:w="338"/>
      </w:tblGrid>
      <w:tr w:rsidR="00B5701E" w:rsidRPr="000435AB" w14:paraId="78A7A567" w14:textId="77777777" w:rsidTr="00FF4E8C">
        <w:trPr>
          <w:trHeight w:val="300"/>
          <w:jc w:val="center"/>
        </w:trPr>
        <w:tc>
          <w:tcPr>
            <w:tcW w:w="1800" w:type="dxa"/>
            <w:tcBorders>
              <w:top w:val="single" w:sz="4" w:space="0" w:color="auto"/>
              <w:left w:val="nil"/>
              <w:bottom w:val="single" w:sz="4" w:space="0" w:color="auto"/>
              <w:right w:val="nil"/>
            </w:tcBorders>
            <w:shd w:val="clear" w:color="auto" w:fill="auto"/>
            <w:vAlign w:val="bottom"/>
          </w:tcPr>
          <w:p w14:paraId="40AAEE10"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Adsorbent</w:t>
            </w:r>
          </w:p>
        </w:tc>
        <w:tc>
          <w:tcPr>
            <w:tcW w:w="1188" w:type="dxa"/>
            <w:tcBorders>
              <w:top w:val="single" w:sz="4" w:space="0" w:color="auto"/>
              <w:left w:val="nil"/>
              <w:bottom w:val="single" w:sz="4" w:space="0" w:color="auto"/>
              <w:right w:val="nil"/>
            </w:tcBorders>
            <w:shd w:val="clear" w:color="auto" w:fill="auto"/>
            <w:vAlign w:val="bottom"/>
          </w:tcPr>
          <w:p w14:paraId="787BC3CF"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3400" w:type="dxa"/>
            <w:gridSpan w:val="3"/>
            <w:tcBorders>
              <w:top w:val="single" w:sz="4" w:space="0" w:color="auto"/>
              <w:left w:val="nil"/>
              <w:bottom w:val="single" w:sz="4" w:space="0" w:color="auto"/>
              <w:right w:val="nil"/>
            </w:tcBorders>
            <w:shd w:val="clear" w:color="auto" w:fill="auto"/>
            <w:vAlign w:val="bottom"/>
          </w:tcPr>
          <w:p w14:paraId="3F13E0E6"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Adsorption capacity (mg/g)</w:t>
            </w:r>
          </w:p>
        </w:tc>
      </w:tr>
      <w:tr w:rsidR="00B5701E" w:rsidRPr="000435AB" w14:paraId="7A180121" w14:textId="77777777" w:rsidTr="00FF4E8C">
        <w:trPr>
          <w:trHeight w:val="300"/>
          <w:jc w:val="center"/>
        </w:trPr>
        <w:tc>
          <w:tcPr>
            <w:tcW w:w="1800" w:type="dxa"/>
            <w:tcBorders>
              <w:top w:val="nil"/>
              <w:left w:val="nil"/>
              <w:bottom w:val="nil"/>
              <w:right w:val="nil"/>
            </w:tcBorders>
            <w:shd w:val="clear" w:color="auto" w:fill="auto"/>
            <w:vAlign w:val="bottom"/>
          </w:tcPr>
          <w:p w14:paraId="5281560E" w14:textId="77777777" w:rsidR="00B5701E" w:rsidRPr="000435AB" w:rsidRDefault="00B5701E" w:rsidP="00FF4E8C">
            <w:pPr>
              <w:spacing w:after="0" w:line="240" w:lineRule="auto"/>
              <w:ind w:right="-1116"/>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Modified egg shell</w:t>
            </w:r>
          </w:p>
        </w:tc>
        <w:tc>
          <w:tcPr>
            <w:tcW w:w="1188" w:type="dxa"/>
            <w:tcBorders>
              <w:top w:val="nil"/>
              <w:left w:val="nil"/>
              <w:bottom w:val="nil"/>
              <w:right w:val="nil"/>
            </w:tcBorders>
            <w:shd w:val="clear" w:color="auto" w:fill="auto"/>
            <w:vAlign w:val="bottom"/>
          </w:tcPr>
          <w:p w14:paraId="46CF37D1"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2724" w:type="dxa"/>
            <w:tcBorders>
              <w:top w:val="nil"/>
              <w:left w:val="nil"/>
              <w:bottom w:val="nil"/>
              <w:right w:val="nil"/>
            </w:tcBorders>
            <w:shd w:val="clear" w:color="auto" w:fill="auto"/>
            <w:vAlign w:val="bottom"/>
          </w:tcPr>
          <w:p w14:paraId="169D39E0" w14:textId="77777777" w:rsidR="00B5701E" w:rsidRPr="000435AB" w:rsidRDefault="00B5701E" w:rsidP="00FF4E8C">
            <w:pPr>
              <w:spacing w:after="0" w:line="240" w:lineRule="auto"/>
              <w:jc w:val="right"/>
              <w:rPr>
                <w:rFonts w:ascii="Times New Roman" w:eastAsia="Times New Roman" w:hAnsi="Times New Roman" w:cs="Times New Roman"/>
                <w:sz w:val="24"/>
                <w:szCs w:val="24"/>
              </w:rPr>
            </w:pPr>
            <w:r w:rsidRPr="000435AB">
              <w:rPr>
                <w:rFonts w:ascii="Times New Roman" w:eastAsia="Times New Roman" w:hAnsi="Times New Roman" w:cs="Times New Roman"/>
                <w:sz w:val="24"/>
                <w:szCs w:val="24"/>
              </w:rPr>
              <w:t>86.2</w:t>
            </w:r>
          </w:p>
        </w:tc>
        <w:tc>
          <w:tcPr>
            <w:tcW w:w="338" w:type="dxa"/>
            <w:tcBorders>
              <w:top w:val="nil"/>
              <w:left w:val="nil"/>
              <w:bottom w:val="nil"/>
              <w:right w:val="nil"/>
            </w:tcBorders>
            <w:shd w:val="clear" w:color="auto" w:fill="auto"/>
            <w:vAlign w:val="bottom"/>
          </w:tcPr>
          <w:p w14:paraId="28C1FDE6" w14:textId="77777777" w:rsidR="00B5701E" w:rsidRPr="000435AB" w:rsidRDefault="00B5701E" w:rsidP="00FF4E8C">
            <w:pPr>
              <w:spacing w:after="0" w:line="240" w:lineRule="auto"/>
              <w:rPr>
                <w:rFonts w:ascii="Times New Roman" w:eastAsia="Times New Roman" w:hAnsi="Times New Roman" w:cs="Times New Roman"/>
                <w:sz w:val="24"/>
                <w:szCs w:val="24"/>
              </w:rPr>
            </w:pPr>
          </w:p>
        </w:tc>
        <w:tc>
          <w:tcPr>
            <w:tcW w:w="338" w:type="dxa"/>
            <w:tcBorders>
              <w:top w:val="nil"/>
              <w:left w:val="nil"/>
              <w:bottom w:val="nil"/>
              <w:right w:val="nil"/>
            </w:tcBorders>
            <w:shd w:val="clear" w:color="auto" w:fill="auto"/>
            <w:vAlign w:val="bottom"/>
          </w:tcPr>
          <w:p w14:paraId="35362AE2"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40E0CC5C" w14:textId="77777777" w:rsidTr="00FF4E8C">
        <w:trPr>
          <w:trHeight w:val="300"/>
          <w:jc w:val="center"/>
        </w:trPr>
        <w:tc>
          <w:tcPr>
            <w:tcW w:w="2988" w:type="dxa"/>
            <w:gridSpan w:val="2"/>
            <w:tcBorders>
              <w:top w:val="nil"/>
              <w:left w:val="nil"/>
              <w:bottom w:val="nil"/>
              <w:right w:val="nil"/>
            </w:tcBorders>
            <w:shd w:val="clear" w:color="auto" w:fill="auto"/>
            <w:vAlign w:val="bottom"/>
          </w:tcPr>
          <w:p w14:paraId="05F057D0"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Papaya seed</w:t>
            </w:r>
          </w:p>
        </w:tc>
        <w:tc>
          <w:tcPr>
            <w:tcW w:w="2724" w:type="dxa"/>
            <w:tcBorders>
              <w:top w:val="nil"/>
              <w:left w:val="nil"/>
              <w:bottom w:val="nil"/>
              <w:right w:val="nil"/>
            </w:tcBorders>
            <w:shd w:val="clear" w:color="auto" w:fill="auto"/>
            <w:vAlign w:val="bottom"/>
          </w:tcPr>
          <w:p w14:paraId="70656DBF"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212.77</w:t>
            </w:r>
          </w:p>
        </w:tc>
        <w:tc>
          <w:tcPr>
            <w:tcW w:w="338" w:type="dxa"/>
            <w:tcBorders>
              <w:top w:val="nil"/>
              <w:left w:val="nil"/>
              <w:bottom w:val="nil"/>
              <w:right w:val="nil"/>
            </w:tcBorders>
            <w:shd w:val="clear" w:color="auto" w:fill="auto"/>
            <w:vAlign w:val="bottom"/>
          </w:tcPr>
          <w:p w14:paraId="7E303883"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shd w:val="clear" w:color="auto" w:fill="auto"/>
            <w:vAlign w:val="bottom"/>
          </w:tcPr>
          <w:p w14:paraId="1AF4EACF"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035B8C97" w14:textId="77777777" w:rsidTr="00FF4E8C">
        <w:trPr>
          <w:trHeight w:val="300"/>
          <w:jc w:val="center"/>
        </w:trPr>
        <w:tc>
          <w:tcPr>
            <w:tcW w:w="2988" w:type="dxa"/>
            <w:gridSpan w:val="2"/>
            <w:tcBorders>
              <w:top w:val="nil"/>
              <w:left w:val="nil"/>
              <w:bottom w:val="nil"/>
              <w:right w:val="nil"/>
            </w:tcBorders>
            <w:shd w:val="clear" w:color="auto" w:fill="auto"/>
            <w:vAlign w:val="bottom"/>
          </w:tcPr>
          <w:p w14:paraId="0B0CB201"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Dried sunflower leaves</w:t>
            </w:r>
          </w:p>
        </w:tc>
        <w:tc>
          <w:tcPr>
            <w:tcW w:w="2724" w:type="dxa"/>
            <w:tcBorders>
              <w:top w:val="nil"/>
              <w:left w:val="nil"/>
              <w:bottom w:val="nil"/>
              <w:right w:val="nil"/>
            </w:tcBorders>
            <w:shd w:val="clear" w:color="auto" w:fill="auto"/>
            <w:vAlign w:val="bottom"/>
          </w:tcPr>
          <w:p w14:paraId="011575E8"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89.37</w:t>
            </w:r>
          </w:p>
        </w:tc>
        <w:tc>
          <w:tcPr>
            <w:tcW w:w="338" w:type="dxa"/>
            <w:tcBorders>
              <w:top w:val="nil"/>
              <w:left w:val="nil"/>
              <w:bottom w:val="nil"/>
              <w:right w:val="nil"/>
            </w:tcBorders>
            <w:shd w:val="clear" w:color="auto" w:fill="auto"/>
            <w:vAlign w:val="bottom"/>
          </w:tcPr>
          <w:p w14:paraId="2F58F8D5"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shd w:val="clear" w:color="auto" w:fill="auto"/>
            <w:vAlign w:val="bottom"/>
          </w:tcPr>
          <w:p w14:paraId="034EDC06"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0A44AFD8" w14:textId="77777777" w:rsidTr="00FF4E8C">
        <w:trPr>
          <w:trHeight w:val="300"/>
          <w:jc w:val="center"/>
        </w:trPr>
        <w:tc>
          <w:tcPr>
            <w:tcW w:w="2988" w:type="dxa"/>
            <w:gridSpan w:val="2"/>
            <w:tcBorders>
              <w:top w:val="nil"/>
              <w:left w:val="nil"/>
              <w:bottom w:val="nil"/>
              <w:right w:val="nil"/>
            </w:tcBorders>
            <w:shd w:val="clear" w:color="auto" w:fill="auto"/>
            <w:vAlign w:val="bottom"/>
          </w:tcPr>
          <w:p w14:paraId="6A2D33BE"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Sour orange residue</w:t>
            </w:r>
          </w:p>
        </w:tc>
        <w:tc>
          <w:tcPr>
            <w:tcW w:w="2724" w:type="dxa"/>
            <w:tcBorders>
              <w:top w:val="nil"/>
              <w:left w:val="nil"/>
              <w:bottom w:val="nil"/>
              <w:right w:val="nil"/>
            </w:tcBorders>
            <w:shd w:val="clear" w:color="auto" w:fill="auto"/>
            <w:vAlign w:val="bottom"/>
          </w:tcPr>
          <w:p w14:paraId="6326DFA9"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21.7</w:t>
            </w:r>
          </w:p>
        </w:tc>
        <w:tc>
          <w:tcPr>
            <w:tcW w:w="338" w:type="dxa"/>
            <w:tcBorders>
              <w:top w:val="nil"/>
              <w:left w:val="nil"/>
              <w:bottom w:val="nil"/>
              <w:right w:val="nil"/>
            </w:tcBorders>
            <w:shd w:val="clear" w:color="auto" w:fill="auto"/>
            <w:vAlign w:val="bottom"/>
          </w:tcPr>
          <w:p w14:paraId="655F2EF5"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shd w:val="clear" w:color="auto" w:fill="auto"/>
            <w:vAlign w:val="bottom"/>
          </w:tcPr>
          <w:p w14:paraId="0F9961AC"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6A4B7798" w14:textId="77777777" w:rsidTr="00FF4E8C">
        <w:trPr>
          <w:trHeight w:val="300"/>
          <w:jc w:val="center"/>
        </w:trPr>
        <w:tc>
          <w:tcPr>
            <w:tcW w:w="1800" w:type="dxa"/>
            <w:tcBorders>
              <w:top w:val="nil"/>
              <w:left w:val="nil"/>
              <w:bottom w:val="nil"/>
              <w:right w:val="nil"/>
            </w:tcBorders>
            <w:shd w:val="clear" w:color="auto" w:fill="auto"/>
            <w:vAlign w:val="bottom"/>
          </w:tcPr>
          <w:p w14:paraId="081AB954"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Tree fern</w:t>
            </w:r>
          </w:p>
        </w:tc>
        <w:tc>
          <w:tcPr>
            <w:tcW w:w="1188" w:type="dxa"/>
            <w:tcBorders>
              <w:top w:val="nil"/>
              <w:left w:val="nil"/>
              <w:bottom w:val="nil"/>
              <w:right w:val="nil"/>
            </w:tcBorders>
            <w:shd w:val="clear" w:color="auto" w:fill="auto"/>
            <w:vAlign w:val="bottom"/>
          </w:tcPr>
          <w:p w14:paraId="0444866A"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p>
        </w:tc>
        <w:tc>
          <w:tcPr>
            <w:tcW w:w="2724" w:type="dxa"/>
            <w:tcBorders>
              <w:top w:val="nil"/>
              <w:left w:val="nil"/>
              <w:bottom w:val="nil"/>
              <w:right w:val="nil"/>
            </w:tcBorders>
            <w:shd w:val="clear" w:color="auto" w:fill="auto"/>
            <w:vAlign w:val="bottom"/>
          </w:tcPr>
          <w:p w14:paraId="53E53B24"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10.5</w:t>
            </w:r>
          </w:p>
        </w:tc>
        <w:tc>
          <w:tcPr>
            <w:tcW w:w="338" w:type="dxa"/>
            <w:tcBorders>
              <w:top w:val="nil"/>
              <w:left w:val="nil"/>
              <w:bottom w:val="nil"/>
              <w:right w:val="nil"/>
            </w:tcBorders>
            <w:shd w:val="clear" w:color="auto" w:fill="auto"/>
            <w:vAlign w:val="bottom"/>
          </w:tcPr>
          <w:p w14:paraId="1C1ABB7B"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p>
        </w:tc>
        <w:tc>
          <w:tcPr>
            <w:tcW w:w="338" w:type="dxa"/>
            <w:tcBorders>
              <w:top w:val="nil"/>
              <w:left w:val="nil"/>
              <w:bottom w:val="nil"/>
              <w:right w:val="nil"/>
            </w:tcBorders>
            <w:shd w:val="clear" w:color="auto" w:fill="auto"/>
            <w:vAlign w:val="bottom"/>
          </w:tcPr>
          <w:p w14:paraId="48972AA2" w14:textId="77777777" w:rsidR="00B5701E" w:rsidRPr="000435AB" w:rsidRDefault="00B5701E" w:rsidP="00FF4E8C">
            <w:pPr>
              <w:spacing w:after="0" w:line="240" w:lineRule="auto"/>
              <w:rPr>
                <w:rFonts w:ascii="Times New Roman" w:eastAsia="Times New Roman" w:hAnsi="Times New Roman" w:cs="Times New Roman"/>
                <w:sz w:val="24"/>
                <w:szCs w:val="24"/>
              </w:rPr>
            </w:pPr>
          </w:p>
        </w:tc>
      </w:tr>
      <w:tr w:rsidR="00B5701E" w:rsidRPr="000435AB" w14:paraId="0E6139C5" w14:textId="77777777" w:rsidTr="00FF4E8C">
        <w:trPr>
          <w:trHeight w:val="300"/>
          <w:jc w:val="center"/>
        </w:trPr>
        <w:tc>
          <w:tcPr>
            <w:tcW w:w="2988" w:type="dxa"/>
            <w:gridSpan w:val="2"/>
            <w:tcBorders>
              <w:top w:val="nil"/>
              <w:left w:val="nil"/>
              <w:bottom w:val="single" w:sz="4" w:space="0" w:color="auto"/>
              <w:right w:val="nil"/>
            </w:tcBorders>
            <w:shd w:val="clear" w:color="auto" w:fill="auto"/>
            <w:vAlign w:val="bottom"/>
          </w:tcPr>
          <w:p w14:paraId="6C37EDE3"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Potato peel</w:t>
            </w:r>
          </w:p>
        </w:tc>
        <w:tc>
          <w:tcPr>
            <w:tcW w:w="2724" w:type="dxa"/>
            <w:tcBorders>
              <w:top w:val="nil"/>
              <w:left w:val="nil"/>
              <w:bottom w:val="single" w:sz="4" w:space="0" w:color="auto"/>
              <w:right w:val="nil"/>
            </w:tcBorders>
            <w:shd w:val="clear" w:color="auto" w:fill="auto"/>
            <w:vAlign w:val="bottom"/>
          </w:tcPr>
          <w:p w14:paraId="38AE1E58" w14:textId="77777777" w:rsidR="00B5701E" w:rsidRPr="000435AB" w:rsidRDefault="00B5701E" w:rsidP="00FF4E8C">
            <w:pPr>
              <w:spacing w:after="0" w:line="240" w:lineRule="auto"/>
              <w:jc w:val="right"/>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0.388</w:t>
            </w:r>
          </w:p>
        </w:tc>
        <w:tc>
          <w:tcPr>
            <w:tcW w:w="338" w:type="dxa"/>
            <w:tcBorders>
              <w:top w:val="nil"/>
              <w:left w:val="nil"/>
              <w:bottom w:val="single" w:sz="4" w:space="0" w:color="auto"/>
              <w:right w:val="nil"/>
            </w:tcBorders>
            <w:shd w:val="clear" w:color="auto" w:fill="auto"/>
            <w:vAlign w:val="bottom"/>
          </w:tcPr>
          <w:p w14:paraId="0ACED9A2"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c>
          <w:tcPr>
            <w:tcW w:w="338" w:type="dxa"/>
            <w:tcBorders>
              <w:top w:val="nil"/>
              <w:left w:val="nil"/>
              <w:bottom w:val="single" w:sz="4" w:space="0" w:color="auto"/>
              <w:right w:val="nil"/>
            </w:tcBorders>
            <w:shd w:val="clear" w:color="auto" w:fill="auto"/>
            <w:vAlign w:val="bottom"/>
          </w:tcPr>
          <w:p w14:paraId="3C7FD027" w14:textId="77777777" w:rsidR="00B5701E" w:rsidRPr="000435AB" w:rsidRDefault="00B5701E" w:rsidP="00FF4E8C">
            <w:pPr>
              <w:spacing w:after="0" w:line="240" w:lineRule="auto"/>
              <w:rPr>
                <w:rFonts w:ascii="Times New Roman" w:eastAsia="Times New Roman" w:hAnsi="Times New Roman" w:cs="Times New Roman"/>
                <w:color w:val="000000"/>
                <w:sz w:val="24"/>
                <w:szCs w:val="24"/>
              </w:rPr>
            </w:pPr>
            <w:r w:rsidRPr="000435AB">
              <w:rPr>
                <w:rFonts w:ascii="Times New Roman" w:eastAsia="Times New Roman" w:hAnsi="Times New Roman" w:cs="Times New Roman"/>
                <w:color w:val="000000"/>
                <w:sz w:val="24"/>
                <w:szCs w:val="24"/>
              </w:rPr>
              <w:t> </w:t>
            </w:r>
          </w:p>
        </w:tc>
      </w:tr>
    </w:tbl>
    <w:p w14:paraId="42F1E6A0" w14:textId="77777777" w:rsidR="00B5701E" w:rsidRPr="000435AB" w:rsidRDefault="00B5701E" w:rsidP="00B5701E">
      <w:pPr>
        <w:spacing w:after="0" w:line="480" w:lineRule="auto"/>
        <w:jc w:val="both"/>
        <w:rPr>
          <w:rFonts w:ascii="Times New Roman" w:hAnsi="Times New Roman" w:cs="Times New Roman"/>
          <w:sz w:val="24"/>
          <w:szCs w:val="24"/>
        </w:rPr>
      </w:pPr>
    </w:p>
    <w:p w14:paraId="55295A78" w14:textId="77777777" w:rsidR="00B5701E" w:rsidRDefault="00B5701E" w:rsidP="00B5701E">
      <w:pPr>
        <w:spacing w:after="0" w:line="480" w:lineRule="auto"/>
        <w:jc w:val="both"/>
        <w:rPr>
          <w:rFonts w:ascii="Times New Roman" w:hAnsi="Times New Roman" w:cs="Times New Roman"/>
          <w:sz w:val="24"/>
          <w:szCs w:val="24"/>
        </w:rPr>
      </w:pPr>
    </w:p>
    <w:p w14:paraId="2E809F56" w14:textId="77777777" w:rsidR="00B5701E" w:rsidRDefault="00B5701E" w:rsidP="00B5701E">
      <w:pPr>
        <w:spacing w:after="0" w:line="480" w:lineRule="auto"/>
        <w:jc w:val="center"/>
        <w:rPr>
          <w:rFonts w:ascii="Times New Roman" w:hAnsi="Times New Roman" w:cs="Times New Roman"/>
          <w:sz w:val="24"/>
          <w:szCs w:val="24"/>
        </w:rPr>
      </w:pPr>
      <w:r>
        <w:rPr>
          <w:noProof/>
        </w:rPr>
        <w:lastRenderedPageBreak/>
        <w:drawing>
          <wp:inline distT="0" distB="0" distL="0" distR="0" wp14:anchorId="4891D7D6" wp14:editId="1E120409">
            <wp:extent cx="4184725" cy="3284220"/>
            <wp:effectExtent l="0" t="0" r="63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6D75BE"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 Effect of contact time on percent removal of Cu (II) ions by corn </w:t>
      </w:r>
      <w:r>
        <w:rPr>
          <w:rFonts w:ascii="Times New Roman" w:eastAsia="Times New Roman" w:hAnsi="Times New Roman" w:cs="Times New Roman"/>
          <w:sz w:val="24"/>
          <w:szCs w:val="24"/>
        </w:rPr>
        <w:t>stalk waste</w:t>
      </w:r>
    </w:p>
    <w:p w14:paraId="5D4AC925" w14:textId="77777777" w:rsidR="00B5701E" w:rsidRDefault="00B5701E" w:rsidP="00B5701E">
      <w:pPr>
        <w:spacing w:after="0" w:line="480" w:lineRule="auto"/>
        <w:jc w:val="both"/>
        <w:rPr>
          <w:rFonts w:ascii="Times New Roman" w:hAnsi="Times New Roman" w:cs="Times New Roman"/>
          <w:sz w:val="24"/>
          <w:szCs w:val="24"/>
        </w:rPr>
      </w:pPr>
    </w:p>
    <w:p w14:paraId="19138974" w14:textId="77777777" w:rsidR="00B5701E" w:rsidRDefault="00B5701E" w:rsidP="00B5701E">
      <w:pPr>
        <w:spacing w:after="0" w:line="480" w:lineRule="auto"/>
        <w:jc w:val="center"/>
        <w:rPr>
          <w:rFonts w:ascii="Times New Roman" w:hAnsi="Times New Roman" w:cs="Times New Roman"/>
          <w:sz w:val="24"/>
          <w:szCs w:val="24"/>
        </w:rPr>
      </w:pPr>
    </w:p>
    <w:p w14:paraId="1D8CE808" w14:textId="77777777" w:rsidR="00B5701E" w:rsidRDefault="00B5701E" w:rsidP="00B5701E">
      <w:pPr>
        <w:spacing w:after="0" w:line="480" w:lineRule="auto"/>
        <w:jc w:val="both"/>
        <w:rPr>
          <w:rFonts w:ascii="Times New Roman" w:hAnsi="Times New Roman" w:cs="Times New Roman"/>
          <w:sz w:val="24"/>
          <w:szCs w:val="24"/>
        </w:rPr>
      </w:pPr>
      <w:r>
        <w:rPr>
          <w:noProof/>
        </w:rPr>
        <w:drawing>
          <wp:inline distT="0" distB="0" distL="0" distR="0" wp14:anchorId="34319833" wp14:editId="6DA8A894">
            <wp:extent cx="4615031" cy="3001010"/>
            <wp:effectExtent l="0" t="0" r="14605"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AE39EC" w14:textId="77777777" w:rsidR="00B5701E" w:rsidRDefault="00B5701E" w:rsidP="00B5701E">
      <w:pPr>
        <w:spacing w:after="0" w:line="276" w:lineRule="auto"/>
        <w:jc w:val="both"/>
        <w:rPr>
          <w:rFonts w:ascii="Times New Roman" w:hAnsi="Times New Roman" w:cs="Times New Roman"/>
          <w:sz w:val="24"/>
          <w:szCs w:val="24"/>
        </w:rPr>
      </w:pPr>
    </w:p>
    <w:p w14:paraId="53F0E35B" w14:textId="77777777" w:rsidR="00B5701E" w:rsidRDefault="00B5701E" w:rsidP="00B570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Figure 2: Effect of initial metal ion concentrations on percent removal of Cu (II) ions by corn st</w:t>
      </w:r>
      <w:r>
        <w:rPr>
          <w:rFonts w:ascii="Times New Roman" w:eastAsia="Times New Roman" w:hAnsi="Times New Roman" w:cs="Times New Roman"/>
          <w:sz w:val="24"/>
          <w:szCs w:val="24"/>
        </w:rPr>
        <w:t>alk waste</w:t>
      </w:r>
    </w:p>
    <w:p w14:paraId="5B4F04FB" w14:textId="77777777" w:rsidR="00B5701E" w:rsidRDefault="00B5701E" w:rsidP="00B5701E">
      <w:pPr>
        <w:spacing w:after="0" w:line="480" w:lineRule="auto"/>
        <w:jc w:val="both"/>
        <w:rPr>
          <w:rFonts w:ascii="Times New Roman" w:hAnsi="Times New Roman" w:cs="Times New Roman"/>
          <w:sz w:val="24"/>
          <w:szCs w:val="24"/>
        </w:rPr>
      </w:pPr>
    </w:p>
    <w:p w14:paraId="017EF2BF" w14:textId="77777777" w:rsidR="00B5701E" w:rsidRDefault="00B5701E" w:rsidP="00B5701E">
      <w:pPr>
        <w:spacing w:after="0" w:line="480" w:lineRule="auto"/>
        <w:jc w:val="both"/>
        <w:rPr>
          <w:rFonts w:ascii="Times New Roman" w:hAnsi="Times New Roman" w:cs="Times New Roman"/>
          <w:sz w:val="24"/>
          <w:szCs w:val="24"/>
        </w:rPr>
      </w:pPr>
    </w:p>
    <w:p w14:paraId="7E332987" w14:textId="77777777" w:rsidR="00B5701E" w:rsidRDefault="00B5701E" w:rsidP="00B5701E">
      <w:pPr>
        <w:spacing w:after="0" w:line="480" w:lineRule="auto"/>
        <w:jc w:val="both"/>
        <w:rPr>
          <w:rFonts w:ascii="Times New Roman" w:hAnsi="Times New Roman" w:cs="Times New Roman"/>
          <w:sz w:val="24"/>
          <w:szCs w:val="24"/>
        </w:rPr>
      </w:pPr>
    </w:p>
    <w:p w14:paraId="0BCD1D54" w14:textId="77777777" w:rsidR="00B5701E" w:rsidRDefault="00B5701E" w:rsidP="00B5701E">
      <w:pPr>
        <w:spacing w:after="0" w:line="480" w:lineRule="auto"/>
        <w:jc w:val="both"/>
        <w:rPr>
          <w:rFonts w:ascii="Times New Roman" w:hAnsi="Times New Roman" w:cs="Times New Roman"/>
          <w:sz w:val="24"/>
          <w:szCs w:val="24"/>
        </w:rPr>
      </w:pPr>
      <w:r>
        <w:rPr>
          <w:noProof/>
        </w:rPr>
        <w:drawing>
          <wp:inline distT="0" distB="0" distL="0" distR="0" wp14:anchorId="7A581D9D" wp14:editId="217506F3">
            <wp:extent cx="3636085" cy="2872292"/>
            <wp:effectExtent l="0" t="0" r="254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EAD324"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3: Effect of pH on percent removal of Cu (II) ions by corn st</w:t>
      </w:r>
      <w:r>
        <w:rPr>
          <w:rFonts w:ascii="Times New Roman" w:eastAsia="Times New Roman" w:hAnsi="Times New Roman" w:cs="Times New Roman"/>
          <w:sz w:val="24"/>
          <w:szCs w:val="24"/>
        </w:rPr>
        <w:t>alk waste</w:t>
      </w:r>
    </w:p>
    <w:p w14:paraId="09B2EBB1" w14:textId="77777777" w:rsidR="00B5701E" w:rsidRDefault="00B5701E" w:rsidP="00B5701E">
      <w:pPr>
        <w:spacing w:after="0" w:line="480" w:lineRule="auto"/>
        <w:jc w:val="both"/>
        <w:rPr>
          <w:rFonts w:ascii="Times New Roman" w:hAnsi="Times New Roman" w:cs="Times New Roman"/>
          <w:sz w:val="24"/>
          <w:szCs w:val="24"/>
        </w:rPr>
      </w:pPr>
    </w:p>
    <w:p w14:paraId="30089016" w14:textId="77777777" w:rsidR="00B5701E" w:rsidRDefault="00B5701E" w:rsidP="00B5701E">
      <w:pPr>
        <w:spacing w:after="0" w:line="480" w:lineRule="auto"/>
        <w:jc w:val="both"/>
        <w:rPr>
          <w:rFonts w:ascii="Times New Roman" w:hAnsi="Times New Roman" w:cs="Times New Roman"/>
          <w:sz w:val="24"/>
          <w:szCs w:val="24"/>
        </w:rPr>
      </w:pPr>
    </w:p>
    <w:p w14:paraId="538C6AF7" w14:textId="77777777" w:rsidR="00B5701E" w:rsidRDefault="00B5701E" w:rsidP="00B5701E">
      <w:pPr>
        <w:spacing w:after="0" w:line="480" w:lineRule="auto"/>
        <w:jc w:val="both"/>
        <w:rPr>
          <w:rFonts w:ascii="Times New Roman" w:hAnsi="Times New Roman" w:cs="Times New Roman"/>
          <w:sz w:val="24"/>
          <w:szCs w:val="24"/>
        </w:rPr>
      </w:pPr>
      <w:r>
        <w:rPr>
          <w:noProof/>
        </w:rPr>
        <w:drawing>
          <wp:inline distT="0" distB="0" distL="0" distR="0" wp14:anchorId="219855F2" wp14:editId="6C25EB32">
            <wp:extent cx="3872753" cy="2904490"/>
            <wp:effectExtent l="0" t="0" r="1397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F070CD"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4: Effect of adsorbent dose on percent removal of Cu (II) ions by corn st</w:t>
      </w:r>
      <w:r>
        <w:rPr>
          <w:rFonts w:ascii="Times New Roman" w:eastAsia="Times New Roman" w:hAnsi="Times New Roman" w:cs="Times New Roman"/>
          <w:sz w:val="24"/>
          <w:szCs w:val="24"/>
        </w:rPr>
        <w:t>alk waste</w:t>
      </w:r>
    </w:p>
    <w:p w14:paraId="3F2457F7" w14:textId="77777777" w:rsidR="00B5701E" w:rsidRDefault="00B5701E" w:rsidP="00B5701E">
      <w:pPr>
        <w:spacing w:after="0" w:line="480" w:lineRule="auto"/>
        <w:jc w:val="both"/>
        <w:rPr>
          <w:rFonts w:ascii="Times New Roman" w:hAnsi="Times New Roman" w:cs="Times New Roman"/>
          <w:sz w:val="24"/>
          <w:szCs w:val="24"/>
        </w:rPr>
      </w:pPr>
    </w:p>
    <w:p w14:paraId="704F835B" w14:textId="77777777" w:rsidR="00B5701E" w:rsidRDefault="00B5701E" w:rsidP="00B5701E">
      <w:pPr>
        <w:spacing w:after="0" w:line="480" w:lineRule="auto"/>
        <w:jc w:val="both"/>
        <w:rPr>
          <w:rFonts w:ascii="Times New Roman" w:hAnsi="Times New Roman" w:cs="Times New Roman"/>
          <w:b/>
          <w:sz w:val="24"/>
          <w:szCs w:val="24"/>
        </w:rPr>
      </w:pPr>
    </w:p>
    <w:p w14:paraId="06C791EA"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removal of Cu (II) ions by corn st</w:t>
      </w:r>
      <w:r>
        <w:rPr>
          <w:rFonts w:ascii="Times New Roman" w:eastAsia="Times New Roman" w:hAnsi="Times New Roman" w:cs="Times New Roman"/>
          <w:sz w:val="24"/>
          <w:szCs w:val="24"/>
        </w:rPr>
        <w:t xml:space="preserve">alk waste </w:t>
      </w:r>
      <w:r>
        <w:rPr>
          <w:rFonts w:ascii="Times New Roman" w:hAnsi="Times New Roman" w:cs="Times New Roman"/>
          <w:sz w:val="24"/>
          <w:szCs w:val="24"/>
        </w:rPr>
        <w:t>was examined at different experimental conditions (Table 1). The obtained results are discussed as follows:</w:t>
      </w:r>
    </w:p>
    <w:p w14:paraId="31358365" w14:textId="2E3DC703" w:rsidR="00B5701E" w:rsidRPr="00097503" w:rsidRDefault="00B5701E" w:rsidP="00097503">
      <w:pPr>
        <w:pStyle w:val="ListParagraph"/>
        <w:numPr>
          <w:ilvl w:val="1"/>
          <w:numId w:val="5"/>
        </w:numPr>
        <w:spacing w:after="0" w:line="480" w:lineRule="auto"/>
        <w:jc w:val="both"/>
        <w:rPr>
          <w:rFonts w:ascii="Times New Roman" w:hAnsi="Times New Roman" w:cs="Times New Roman"/>
          <w:b/>
          <w:sz w:val="24"/>
          <w:szCs w:val="24"/>
        </w:rPr>
      </w:pPr>
      <w:r w:rsidRPr="00097503">
        <w:rPr>
          <w:rFonts w:ascii="Times New Roman" w:hAnsi="Times New Roman" w:cs="Times New Roman"/>
          <w:b/>
          <w:sz w:val="24"/>
          <w:szCs w:val="24"/>
        </w:rPr>
        <w:t>Effect of Contact Time</w:t>
      </w:r>
    </w:p>
    <w:p w14:paraId="6CFE74CF"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results presented in figure 1, it is seen that as contact time increases, the removal of Cu (II) by the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increases. The removal was fast for the first 90 minute as a result of availability of binding sites on the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Equilibrium was established within 100 </w:t>
      </w:r>
      <w:proofErr w:type="gramStart"/>
      <w:r>
        <w:rPr>
          <w:rFonts w:ascii="Times New Roman" w:hAnsi="Times New Roman" w:cs="Times New Roman"/>
          <w:sz w:val="24"/>
          <w:szCs w:val="24"/>
        </w:rPr>
        <w:t>minute</w:t>
      </w:r>
      <w:proofErr w:type="gramEnd"/>
      <w:r>
        <w:rPr>
          <w:rFonts w:ascii="Times New Roman" w:hAnsi="Times New Roman" w:cs="Times New Roman"/>
          <w:sz w:val="24"/>
          <w:szCs w:val="24"/>
        </w:rPr>
        <w:t xml:space="preserve"> where the removal percent reached 70%. This time was therefore used for the adsorption of Cu (II) by corn st</w:t>
      </w:r>
      <w:r>
        <w:rPr>
          <w:rFonts w:ascii="Times New Roman" w:eastAsia="Times New Roman" w:hAnsi="Times New Roman" w:cs="Times New Roman"/>
          <w:sz w:val="24"/>
          <w:szCs w:val="24"/>
        </w:rPr>
        <w:t>alk waste</w:t>
      </w:r>
      <w:r>
        <w:rPr>
          <w:rFonts w:ascii="Times New Roman" w:hAnsi="Times New Roman" w:cs="Times New Roman"/>
          <w:sz w:val="24"/>
          <w:szCs w:val="24"/>
        </w:rPr>
        <w:t>. The subsequent slow phase occurs due to diffusion of the metal ions into the inner part of the corn st</w:t>
      </w:r>
      <w:r>
        <w:rPr>
          <w:rFonts w:ascii="Times New Roman" w:eastAsia="Times New Roman" w:hAnsi="Times New Roman" w:cs="Times New Roman"/>
          <w:sz w:val="24"/>
          <w:szCs w:val="24"/>
        </w:rPr>
        <w:t>alk waste</w:t>
      </w:r>
      <w:r>
        <w:rPr>
          <w:rFonts w:ascii="Times New Roman" w:hAnsi="Times New Roman" w:cs="Times New Roman"/>
          <w:sz w:val="24"/>
          <w:szCs w:val="24"/>
        </w:rPr>
        <w:t>.</w:t>
      </w:r>
    </w:p>
    <w:p w14:paraId="78D40F19" w14:textId="04EEAE36" w:rsidR="00B5701E" w:rsidRPr="00097503" w:rsidRDefault="00B5701E" w:rsidP="00097503">
      <w:pPr>
        <w:pStyle w:val="ListParagraph"/>
        <w:numPr>
          <w:ilvl w:val="1"/>
          <w:numId w:val="5"/>
        </w:numPr>
        <w:spacing w:after="0" w:line="480" w:lineRule="auto"/>
        <w:jc w:val="both"/>
        <w:rPr>
          <w:rFonts w:ascii="Times New Roman" w:hAnsi="Times New Roman" w:cs="Times New Roman"/>
          <w:b/>
          <w:sz w:val="24"/>
          <w:szCs w:val="24"/>
        </w:rPr>
      </w:pPr>
      <w:r w:rsidRPr="00097503">
        <w:rPr>
          <w:rFonts w:ascii="Times New Roman" w:hAnsi="Times New Roman" w:cs="Times New Roman"/>
          <w:b/>
          <w:sz w:val="24"/>
          <w:szCs w:val="24"/>
        </w:rPr>
        <w:t>Effect of Initial Metal Concentration</w:t>
      </w:r>
    </w:p>
    <w:p w14:paraId="7A54337B"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shown in Figure 2, it can be seen that the removal percent of Cu (II) decreased to about 40% with the increase in initial concentration from 0.2 to 1.0 mg/l. This means that the amount of these contaminants adsorbed per unit mass of adsorbent decreased with the increase in initial concentration. This peak denotes saturation of the active sites available on the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for interaction with contaminants, indicating that less favorable sites became involved in the process with increasing concentration.</w:t>
      </w:r>
    </w:p>
    <w:p w14:paraId="0B47EA33" w14:textId="0ECDF4D0"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097503">
        <w:rPr>
          <w:rFonts w:ascii="Times New Roman" w:hAnsi="Times New Roman" w:cs="Times New Roman"/>
          <w:b/>
          <w:sz w:val="24"/>
          <w:szCs w:val="24"/>
        </w:rPr>
        <w:t xml:space="preserve">.3 </w:t>
      </w:r>
      <w:r>
        <w:rPr>
          <w:rFonts w:ascii="Times New Roman" w:hAnsi="Times New Roman" w:cs="Times New Roman"/>
          <w:b/>
          <w:sz w:val="24"/>
          <w:szCs w:val="24"/>
        </w:rPr>
        <w:t>Effect of pH</w:t>
      </w:r>
    </w:p>
    <w:p w14:paraId="60F06B62"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removal of Cu (II) by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was pH dependent as shown in Figure 3. At pH &lt; 2.0, H</w:t>
      </w:r>
      <w:r w:rsidRPr="00886A39">
        <w:rPr>
          <w:rFonts w:ascii="Times New Roman" w:hAnsi="Times New Roman" w:cs="Times New Roman"/>
          <w:sz w:val="24"/>
          <w:szCs w:val="24"/>
          <w:vertAlign w:val="superscript"/>
        </w:rPr>
        <w:t>+</w:t>
      </w:r>
      <w:r>
        <w:rPr>
          <w:rFonts w:ascii="Times New Roman" w:hAnsi="Times New Roman" w:cs="Times New Roman"/>
          <w:sz w:val="24"/>
          <w:szCs w:val="24"/>
        </w:rPr>
        <w:t xml:space="preserve"> ions compete with Cu </w:t>
      </w:r>
      <w:r w:rsidRPr="00886A39">
        <w:rPr>
          <w:rFonts w:ascii="Times New Roman" w:hAnsi="Times New Roman" w:cs="Times New Roman"/>
          <w:sz w:val="24"/>
          <w:szCs w:val="24"/>
          <w:vertAlign w:val="superscript"/>
        </w:rPr>
        <w:t>2+</w:t>
      </w:r>
      <w:r>
        <w:rPr>
          <w:rFonts w:ascii="Times New Roman" w:hAnsi="Times New Roman" w:cs="Times New Roman"/>
          <w:sz w:val="24"/>
          <w:szCs w:val="24"/>
        </w:rPr>
        <w:t xml:space="preserve"> ions for the surface of the adsorbent (active sites) which would hinder metal ions from reaching the binding sites of the sorbet caused by the repulsive forces. At pH &gt; 8, the Cu (II) will precipitate due to hydroxide anions forming copper hydroxide precipitate. At pH = 8.2 the highest removal efficiency was observed 70%.</w:t>
      </w:r>
    </w:p>
    <w:p w14:paraId="02548C09" w14:textId="36BCFF20" w:rsidR="00B5701E" w:rsidRDefault="00097503"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B5701E">
        <w:rPr>
          <w:rFonts w:ascii="Times New Roman" w:hAnsi="Times New Roman" w:cs="Times New Roman"/>
          <w:b/>
          <w:sz w:val="24"/>
          <w:szCs w:val="24"/>
        </w:rPr>
        <w:t>4 Effect of Adsorbent Dose</w:t>
      </w:r>
    </w:p>
    <w:p w14:paraId="008CEB4C" w14:textId="77777777" w:rsidR="00B5701E" w:rsidRPr="000466B8"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 shown in figure 4, the biosorption of Cu (II) ions was observed to increase as the amount of adsorbent increased from 0.5 to 10 g. The maximum removal was obtained at the adsorbent dose of 6.0 g. As the adsorbent dose increases to a value higher than 6.0 g, there was no further effect on the adsorption rate for Cu (II) removal. Therefore, 6.0g of the adsorbent was sufficient to adsorb maximum quantity of ions.</w:t>
      </w:r>
    </w:p>
    <w:p w14:paraId="392B74AA" w14:textId="004A2BA0" w:rsidR="00B5701E" w:rsidRDefault="00B5701E" w:rsidP="00B570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097503">
        <w:rPr>
          <w:rFonts w:ascii="Times New Roman" w:hAnsi="Times New Roman" w:cs="Times New Roman"/>
          <w:b/>
          <w:sz w:val="24"/>
          <w:szCs w:val="24"/>
        </w:rPr>
        <w:t>5</w:t>
      </w:r>
      <w:r>
        <w:rPr>
          <w:rFonts w:ascii="Times New Roman" w:hAnsi="Times New Roman" w:cs="Times New Roman"/>
          <w:b/>
          <w:sz w:val="24"/>
          <w:szCs w:val="24"/>
        </w:rPr>
        <w:tab/>
        <w:t>Analysis of adsorption isotherm</w:t>
      </w:r>
    </w:p>
    <w:p w14:paraId="5327751E"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present study, many isotherms were tested for fitness. The equilibrium data for Cu (II) removal by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was better described by the Langmuir model (equation 3). The model is based on the assumptions that maximum adsorption corresponds to a saturated mono-layer of adsorbate molecule on the adsorbent </w:t>
      </w:r>
      <w:proofErr w:type="gramStart"/>
      <w:r>
        <w:rPr>
          <w:rFonts w:ascii="Times New Roman" w:hAnsi="Times New Roman" w:cs="Times New Roman"/>
          <w:sz w:val="24"/>
          <w:szCs w:val="24"/>
        </w:rPr>
        <w:t>surface[</w:t>
      </w:r>
      <w:proofErr w:type="gramEnd"/>
      <w:r>
        <w:rPr>
          <w:rFonts w:ascii="Times New Roman" w:hAnsi="Times New Roman" w:cs="Times New Roman"/>
          <w:sz w:val="24"/>
          <w:szCs w:val="24"/>
        </w:rPr>
        <w:t xml:space="preserve">23].   </w:t>
      </w:r>
    </w:p>
    <w:p w14:paraId="2BC4E50E"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e</w:t>
      </w:r>
      <w:proofErr w:type="spellEnd"/>
      <w:r>
        <w:rPr>
          <w:rFonts w:ascii="Times New Roman" w:hAnsi="Times New Roman" w:cs="Times New Roman"/>
          <w:sz w:val="24"/>
          <w:szCs w:val="24"/>
        </w:rPr>
        <w:tab/>
        <w:t>=</w:t>
      </w:r>
      <w:r>
        <w:rPr>
          <w:rFonts w:ascii="Times New Roman" w:hAnsi="Times New Roman" w:cs="Times New Roman"/>
          <w:sz w:val="24"/>
          <w:szCs w:val="24"/>
        </w:rPr>
        <w:tab/>
        <w:t>(1/</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a</w:t>
      </w:r>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).1/C</w:t>
      </w:r>
      <w:r>
        <w:rPr>
          <w:rFonts w:ascii="Times New Roman" w:hAnsi="Times New Roman" w:cs="Times New Roman"/>
          <w:sz w:val="24"/>
          <w:szCs w:val="24"/>
          <w:vertAlign w:val="subscript"/>
        </w:rPr>
        <w:t>e</w:t>
      </w:r>
      <w:r>
        <w:rPr>
          <w:rFonts w:ascii="Times New Roman" w:hAnsi="Times New Roman" w:cs="Times New Roman"/>
          <w:sz w:val="24"/>
          <w:szCs w:val="24"/>
        </w:rPr>
        <w:tab/>
        <w:t>+</w:t>
      </w:r>
      <w:r>
        <w:rPr>
          <w:rFonts w:ascii="Times New Roman" w:hAnsi="Times New Roman" w:cs="Times New Roman"/>
          <w:sz w:val="24"/>
          <w:szCs w:val="24"/>
        </w:rPr>
        <w:tab/>
        <w:t>1/</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3B9405CE"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Langmuir constant </w:t>
      </w:r>
      <w:proofErr w:type="spellStart"/>
      <w:proofErr w:type="gramStart"/>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,K</w:t>
      </w:r>
      <w:r>
        <w:rPr>
          <w:rFonts w:ascii="Times New Roman" w:hAnsi="Times New Roman" w:cs="Times New Roman"/>
          <w:sz w:val="24"/>
          <w:szCs w:val="24"/>
          <w:vertAlign w:val="subscript"/>
        </w:rPr>
        <w:t>a</w:t>
      </w:r>
      <w:proofErr w:type="gramEnd"/>
      <w:r>
        <w:rPr>
          <w:rFonts w:ascii="Times New Roman" w:hAnsi="Times New Roman" w:cs="Times New Roman"/>
          <w:sz w:val="24"/>
          <w:szCs w:val="24"/>
        </w:rPr>
        <w:t xml:space="preserve"> and regression coefficient (R</w:t>
      </w:r>
      <w:r>
        <w:rPr>
          <w:rFonts w:ascii="Times New Roman" w:hAnsi="Times New Roman" w:cs="Times New Roman"/>
          <w:sz w:val="24"/>
          <w:szCs w:val="24"/>
          <w:vertAlign w:val="superscript"/>
        </w:rPr>
        <w:t>2</w:t>
      </w:r>
      <w:r>
        <w:rPr>
          <w:rFonts w:ascii="Times New Roman" w:hAnsi="Times New Roman" w:cs="Times New Roman"/>
          <w:sz w:val="24"/>
          <w:szCs w:val="24"/>
        </w:rPr>
        <w:t>) are presented in Table 2.</w:t>
      </w:r>
    </w:p>
    <w:p w14:paraId="38AF80C2"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constant </w:t>
      </w:r>
      <w:proofErr w:type="spellStart"/>
      <w:r>
        <w:rPr>
          <w:rFonts w:ascii="Times New Roman" w:hAnsi="Times New Roman" w:cs="Times New Roman"/>
          <w:sz w:val="24"/>
          <w:szCs w:val="24"/>
        </w:rPr>
        <w:t>q</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(mg/g) is a measure of maximum adsorption capacity of the adsorbent as depicted in Table 4 and K</w:t>
      </w:r>
      <w:r>
        <w:rPr>
          <w:rFonts w:ascii="Times New Roman" w:hAnsi="Times New Roman" w:cs="Times New Roman"/>
          <w:sz w:val="24"/>
          <w:szCs w:val="24"/>
          <w:vertAlign w:val="subscript"/>
        </w:rPr>
        <w:t>a</w:t>
      </w:r>
      <w:r>
        <w:rPr>
          <w:rFonts w:ascii="Times New Roman" w:hAnsi="Times New Roman" w:cs="Times New Roman"/>
          <w:sz w:val="24"/>
          <w:szCs w:val="24"/>
        </w:rPr>
        <w:t xml:space="preserve"> (1/mg) is a constant related to energy of adsorption.</w:t>
      </w:r>
    </w:p>
    <w:p w14:paraId="3FEB72E9"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essential characteristics of the Langmuir isotherm can be expressed in terms of a dimensionless constant separator factor R</w:t>
      </w:r>
      <w:r>
        <w:rPr>
          <w:rFonts w:ascii="Times New Roman" w:hAnsi="Times New Roman" w:cs="Times New Roman"/>
          <w:sz w:val="24"/>
          <w:szCs w:val="24"/>
          <w:vertAlign w:val="subscript"/>
        </w:rPr>
        <w:t>L</w:t>
      </w:r>
      <w:r>
        <w:rPr>
          <w:rFonts w:ascii="Times New Roman" w:hAnsi="Times New Roman" w:cs="Times New Roman"/>
          <w:sz w:val="24"/>
          <w:szCs w:val="24"/>
        </w:rPr>
        <w:t>, which is given by the following equation (4)</w:t>
      </w:r>
    </w:p>
    <w:p w14:paraId="46A425B8"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vertAlign w:val="subscript"/>
        </w:rPr>
        <w:t>L</w:t>
      </w:r>
      <w:r>
        <w:rPr>
          <w:rFonts w:ascii="Times New Roman" w:hAnsi="Times New Roman" w:cs="Times New Roman"/>
          <w:sz w:val="24"/>
          <w:szCs w:val="24"/>
        </w:rPr>
        <w:tab/>
        <w:t>=</w:t>
      </w:r>
      <w:r>
        <w:rPr>
          <w:rFonts w:ascii="Times New Roman" w:hAnsi="Times New Roman" w:cs="Times New Roman"/>
          <w:sz w:val="24"/>
          <w:szCs w:val="24"/>
        </w:rPr>
        <w:tab/>
        <w:t>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 + </w:t>
      </w: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a</w:t>
      </w:r>
      <w:r>
        <w:rPr>
          <w:rFonts w:ascii="Times New Roman" w:hAnsi="Times New Roman" w:cs="Times New Roman"/>
          <w:sz w:val="24"/>
          <w:szCs w:val="24"/>
        </w:rPr>
        <w:t>C</w:t>
      </w:r>
      <w:r>
        <w:rPr>
          <w:rFonts w:ascii="Times New Roman" w:hAnsi="Times New Roman" w:cs="Times New Roman"/>
          <w:sz w:val="24"/>
          <w:szCs w:val="24"/>
          <w:vertAlign w:val="subscript"/>
        </w:rPr>
        <w:t>o</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2247CBDA" w14:textId="77777777" w:rsid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value of R</w:t>
      </w:r>
      <w:r>
        <w:rPr>
          <w:rFonts w:ascii="Times New Roman" w:hAnsi="Times New Roman" w:cs="Times New Roman"/>
          <w:sz w:val="24"/>
          <w:szCs w:val="24"/>
          <w:vertAlign w:val="subscript"/>
        </w:rPr>
        <w:t>L</w:t>
      </w:r>
      <w:r>
        <w:rPr>
          <w:rFonts w:ascii="Times New Roman" w:hAnsi="Times New Roman" w:cs="Times New Roman"/>
          <w:sz w:val="24"/>
          <w:szCs w:val="24"/>
        </w:rPr>
        <w:t xml:space="preserve"> presented in Table 3 indicate the shape of the isotherm to be either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(R</w:t>
      </w:r>
      <w:r>
        <w:rPr>
          <w:rFonts w:ascii="Times New Roman" w:hAnsi="Times New Roman" w:cs="Times New Roman"/>
          <w:sz w:val="24"/>
          <w:szCs w:val="24"/>
          <w:vertAlign w:val="subscript"/>
        </w:rPr>
        <w:t>L</w:t>
      </w:r>
      <w:r>
        <w:rPr>
          <w:rFonts w:ascii="Times New Roman" w:hAnsi="Times New Roman" w:cs="Times New Roman"/>
          <w:sz w:val="24"/>
          <w:szCs w:val="24"/>
        </w:rPr>
        <w:t>&gt;1), linear (R</w:t>
      </w:r>
      <w:r>
        <w:rPr>
          <w:rFonts w:ascii="Times New Roman" w:hAnsi="Times New Roman" w:cs="Times New Roman"/>
          <w:sz w:val="24"/>
          <w:szCs w:val="24"/>
          <w:vertAlign w:val="subscript"/>
        </w:rPr>
        <w:t>L</w:t>
      </w:r>
      <w:r>
        <w:rPr>
          <w:rFonts w:ascii="Times New Roman" w:hAnsi="Times New Roman" w:cs="Times New Roman"/>
          <w:sz w:val="24"/>
          <w:szCs w:val="24"/>
        </w:rPr>
        <w:t xml:space="preserve">=1),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(0&lt; R</w:t>
      </w:r>
      <w:r>
        <w:rPr>
          <w:rFonts w:ascii="Times New Roman" w:hAnsi="Times New Roman" w:cs="Times New Roman"/>
          <w:sz w:val="24"/>
          <w:szCs w:val="24"/>
          <w:vertAlign w:val="subscript"/>
        </w:rPr>
        <w:t>L</w:t>
      </w:r>
      <w:r>
        <w:rPr>
          <w:rFonts w:ascii="Times New Roman" w:hAnsi="Times New Roman" w:cs="Times New Roman"/>
          <w:sz w:val="24"/>
          <w:szCs w:val="24"/>
        </w:rPr>
        <w:t>&lt;1), or irreversible (R</w:t>
      </w:r>
      <w:r>
        <w:rPr>
          <w:rFonts w:ascii="Times New Roman" w:hAnsi="Times New Roman" w:cs="Times New Roman"/>
          <w:sz w:val="24"/>
          <w:szCs w:val="24"/>
          <w:vertAlign w:val="subscript"/>
        </w:rPr>
        <w:t>L</w:t>
      </w:r>
      <w:r>
        <w:rPr>
          <w:rFonts w:ascii="Times New Roman" w:hAnsi="Times New Roman" w:cs="Times New Roman"/>
          <w:sz w:val="24"/>
          <w:szCs w:val="24"/>
        </w:rPr>
        <w:t>= 0). The values of R</w:t>
      </w:r>
      <w:r>
        <w:rPr>
          <w:rFonts w:ascii="Times New Roman" w:hAnsi="Times New Roman" w:cs="Times New Roman"/>
          <w:sz w:val="24"/>
          <w:szCs w:val="24"/>
          <w:vertAlign w:val="subscript"/>
        </w:rPr>
        <w:t>L</w:t>
      </w:r>
      <w:r>
        <w:rPr>
          <w:rFonts w:ascii="Times New Roman" w:hAnsi="Times New Roman" w:cs="Times New Roman"/>
          <w:sz w:val="24"/>
          <w:szCs w:val="24"/>
        </w:rPr>
        <w:t xml:space="preserve"> obtained from the present study as presented in Table 3 is in the range (0&lt;R</w:t>
      </w:r>
      <w:r>
        <w:rPr>
          <w:rFonts w:ascii="Times New Roman" w:hAnsi="Times New Roman" w:cs="Times New Roman"/>
          <w:sz w:val="24"/>
          <w:szCs w:val="24"/>
          <w:vertAlign w:val="subscript"/>
        </w:rPr>
        <w:t>L</w:t>
      </w:r>
      <w:r>
        <w:rPr>
          <w:rFonts w:ascii="Times New Roman" w:hAnsi="Times New Roman" w:cs="Times New Roman"/>
          <w:sz w:val="24"/>
          <w:szCs w:val="24"/>
        </w:rPr>
        <w:t xml:space="preserve">&lt;1), which is an indication of the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adsorption of Cu (II) ions onto the corn st</w:t>
      </w:r>
      <w:r>
        <w:rPr>
          <w:rFonts w:ascii="Times New Roman" w:eastAsia="Times New Roman" w:hAnsi="Times New Roman" w:cs="Times New Roman"/>
          <w:sz w:val="24"/>
          <w:szCs w:val="24"/>
        </w:rPr>
        <w:t>alk waste</w:t>
      </w:r>
      <w:r>
        <w:rPr>
          <w:rFonts w:ascii="Times New Roman" w:hAnsi="Times New Roman" w:cs="Times New Roman"/>
          <w:sz w:val="24"/>
          <w:szCs w:val="24"/>
        </w:rPr>
        <w:t>.</w:t>
      </w:r>
    </w:p>
    <w:p w14:paraId="37643307" w14:textId="77777777" w:rsidR="00B5701E" w:rsidRDefault="00B5701E" w:rsidP="00B5701E">
      <w:pPr>
        <w:spacing w:after="0" w:line="480" w:lineRule="auto"/>
        <w:rPr>
          <w:rFonts w:ascii="Times New Roman" w:hAnsi="Times New Roman" w:cs="Times New Roman"/>
          <w:b/>
          <w:sz w:val="24"/>
          <w:szCs w:val="24"/>
        </w:rPr>
      </w:pPr>
    </w:p>
    <w:p w14:paraId="1A065C4D" w14:textId="77777777" w:rsidR="00B5701E" w:rsidRDefault="00B5701E" w:rsidP="00B5701E">
      <w:pPr>
        <w:spacing w:after="0" w:line="480" w:lineRule="auto"/>
        <w:rPr>
          <w:rFonts w:ascii="Times New Roman" w:hAnsi="Times New Roman" w:cs="Times New Roman"/>
          <w:sz w:val="24"/>
          <w:szCs w:val="24"/>
        </w:rPr>
      </w:pPr>
      <w:r>
        <w:rPr>
          <w:rFonts w:ascii="Times New Roman" w:hAnsi="Times New Roman" w:cs="Times New Roman"/>
          <w:b/>
          <w:sz w:val="24"/>
          <w:szCs w:val="24"/>
        </w:rPr>
        <w:t>4. Conclusions</w:t>
      </w:r>
    </w:p>
    <w:p w14:paraId="530979BF" w14:textId="10FD4ABC" w:rsidR="00B5701E" w:rsidRPr="00B5701E" w:rsidRDefault="00B5701E" w:rsidP="00B570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biosorption of Cu (II) ions from waste water using chemically modified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as an adsorbent was studied using batch process. It was found that the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was more active for Cu (II) removal with maximum adsorption capacity of 66.2 mg/g. The percentage removal was also dependent on the contact time, pH, adsorbent dosage and initial metal ion concentration. The adsorption data was best described by Langmuir adsorption isotherm and the correlation regression coefficient showed that Cu (II) ions adsorption was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using corn st</w:t>
      </w:r>
      <w:r>
        <w:rPr>
          <w:rFonts w:ascii="Times New Roman" w:eastAsia="Times New Roman" w:hAnsi="Times New Roman" w:cs="Times New Roman"/>
          <w:sz w:val="24"/>
          <w:szCs w:val="24"/>
        </w:rPr>
        <w:t>alk waste</w:t>
      </w:r>
      <w:r>
        <w:rPr>
          <w:rFonts w:ascii="Times New Roman" w:hAnsi="Times New Roman" w:cs="Times New Roman"/>
          <w:sz w:val="24"/>
          <w:szCs w:val="24"/>
        </w:rPr>
        <w:t>. Finally, the use of corn st</w:t>
      </w:r>
      <w:r>
        <w:rPr>
          <w:rFonts w:ascii="Times New Roman" w:eastAsia="Times New Roman" w:hAnsi="Times New Roman" w:cs="Times New Roman"/>
          <w:sz w:val="24"/>
          <w:szCs w:val="24"/>
        </w:rPr>
        <w:t>alk waste</w:t>
      </w:r>
      <w:r>
        <w:rPr>
          <w:rFonts w:ascii="Times New Roman" w:hAnsi="Times New Roman" w:cs="Times New Roman"/>
          <w:sz w:val="24"/>
          <w:szCs w:val="24"/>
        </w:rPr>
        <w:t xml:space="preserve"> seems to be an effective, low cost and an alternative over traditional methods for the removal of heavy metal ions including copper from waste water due to its availability, low cost and environmentally friendly.</w:t>
      </w:r>
    </w:p>
    <w:p w14:paraId="2D908049" w14:textId="77777777" w:rsidR="00B5701E" w:rsidRDefault="00B5701E" w:rsidP="00B5701E">
      <w:pPr>
        <w:spacing w:after="0" w:line="480" w:lineRule="auto"/>
        <w:jc w:val="both"/>
        <w:rPr>
          <w:rFonts w:ascii="Times New Roman" w:hAnsi="Times New Roman" w:cs="Times New Roman"/>
          <w:b/>
          <w:sz w:val="24"/>
          <w:szCs w:val="24"/>
        </w:rPr>
      </w:pPr>
    </w:p>
    <w:p w14:paraId="1B96450B" w14:textId="77777777" w:rsidR="00B5701E" w:rsidRDefault="00B5701E" w:rsidP="00B5701E">
      <w:pPr>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Acknowledgement: </w:t>
      </w:r>
    </w:p>
    <w:p w14:paraId="6EE36646" w14:textId="53BACC7B" w:rsidR="00B5701E" w:rsidRDefault="00B5701E" w:rsidP="00B5701E">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thank our colleagues in the Department of Chemistry, Faculty of Sciences, University of Abuja, for their insight and useful suggestions</w:t>
      </w:r>
    </w:p>
    <w:p w14:paraId="24D77CE0" w14:textId="77777777" w:rsidR="00B5701E" w:rsidRDefault="00B5701E" w:rsidP="00B5701E">
      <w:pPr>
        <w:spacing w:after="0" w:line="276" w:lineRule="auto"/>
        <w:rPr>
          <w:rFonts w:ascii="Times New Roman" w:hAnsi="Times New Roman" w:cs="Times New Roman"/>
          <w:color w:val="000000" w:themeColor="text1"/>
          <w:sz w:val="24"/>
          <w:szCs w:val="24"/>
        </w:rPr>
      </w:pPr>
    </w:p>
    <w:p w14:paraId="79DE5126" w14:textId="77777777" w:rsidR="00B5701E" w:rsidRDefault="00B5701E" w:rsidP="00B5701E">
      <w:pPr>
        <w:spacing w:after="0" w:line="276" w:lineRule="auto"/>
        <w:rPr>
          <w:rFonts w:ascii="Times New Roman" w:hAnsi="Times New Roman" w:cs="Times New Roman"/>
          <w:color w:val="000000" w:themeColor="text1"/>
          <w:sz w:val="24"/>
          <w:szCs w:val="24"/>
        </w:rPr>
      </w:pPr>
    </w:p>
    <w:p w14:paraId="4043669F" w14:textId="77777777" w:rsidR="00B5701E" w:rsidRPr="00046C34" w:rsidRDefault="00B5701E" w:rsidP="00B5701E">
      <w:pPr>
        <w:rPr>
          <w:rFonts w:ascii="Calibri" w:eastAsia="Calibri" w:hAnsi="Calibri" w:cs="Times New Roman"/>
          <w:kern w:val="2"/>
          <w:highlight w:val="yellow"/>
        </w:rPr>
      </w:pPr>
      <w:bookmarkStart w:id="1" w:name="_Hlk211509776"/>
      <w:r w:rsidRPr="00046C34">
        <w:rPr>
          <w:rFonts w:ascii="Calibri" w:eastAsia="Calibri" w:hAnsi="Calibri" w:cs="Times New Roman"/>
          <w:kern w:val="2"/>
          <w:highlight w:val="yellow"/>
        </w:rPr>
        <w:t>Disclaimer (Artificial intelligence)</w:t>
      </w:r>
    </w:p>
    <w:p w14:paraId="74C4B6BA" w14:textId="77777777" w:rsidR="00B5701E" w:rsidRPr="00046C34" w:rsidRDefault="00B5701E" w:rsidP="00B5701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39A2FD06" w14:textId="77777777" w:rsidR="00B5701E" w:rsidRPr="00046C34" w:rsidRDefault="00B5701E" w:rsidP="00B5701E">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CD1A7F8" w14:textId="77777777" w:rsidR="00B5701E" w:rsidRDefault="00B5701E" w:rsidP="00B5701E">
      <w:pPr>
        <w:spacing w:after="0" w:line="276" w:lineRule="auto"/>
        <w:rPr>
          <w:rFonts w:ascii="Calibri" w:eastAsia="Calibri" w:hAnsi="Calibri" w:cs="Times New Roman"/>
          <w:kern w:val="2"/>
        </w:rPr>
      </w:pPr>
    </w:p>
    <w:p w14:paraId="60DC0C59" w14:textId="77777777" w:rsidR="00B5701E" w:rsidRDefault="00B5701E" w:rsidP="00B5701E">
      <w:pPr>
        <w:spacing w:after="0" w:line="276" w:lineRule="auto"/>
        <w:rPr>
          <w:rFonts w:ascii="Times New Roman" w:hAnsi="Times New Roman" w:cs="Times New Roman"/>
          <w:color w:val="000000" w:themeColor="text1"/>
          <w:sz w:val="24"/>
          <w:szCs w:val="24"/>
        </w:rPr>
      </w:pPr>
    </w:p>
    <w:p w14:paraId="74D2A1BF" w14:textId="77777777" w:rsidR="00B5701E" w:rsidRDefault="00B5701E" w:rsidP="00B5701E">
      <w:pPr>
        <w:spacing w:after="0" w:line="276" w:lineRule="auto"/>
        <w:rPr>
          <w:rFonts w:ascii="Times New Roman" w:hAnsi="Times New Roman" w:cs="Times New Roman"/>
          <w:color w:val="000000" w:themeColor="text1"/>
          <w:sz w:val="24"/>
          <w:szCs w:val="24"/>
        </w:rPr>
      </w:pPr>
    </w:p>
    <w:p w14:paraId="4F942069" w14:textId="77777777" w:rsidR="00B5701E" w:rsidRDefault="00B5701E" w:rsidP="00B5701E">
      <w:pPr>
        <w:spacing w:after="0" w:line="276" w:lineRule="auto"/>
        <w:rPr>
          <w:rFonts w:ascii="Times New Roman" w:hAnsi="Times New Roman" w:cs="Times New Roman"/>
          <w:color w:val="000000" w:themeColor="text1"/>
          <w:sz w:val="24"/>
          <w:szCs w:val="24"/>
        </w:rPr>
      </w:pPr>
    </w:p>
    <w:p w14:paraId="00AC3816" w14:textId="77777777" w:rsidR="00B5701E" w:rsidRDefault="00B5701E" w:rsidP="00B5701E">
      <w:pPr>
        <w:spacing w:after="0" w:line="276" w:lineRule="auto"/>
        <w:rPr>
          <w:rFonts w:ascii="Times New Roman" w:hAnsi="Times New Roman" w:cs="Times New Roman"/>
          <w:color w:val="000000" w:themeColor="text1"/>
          <w:sz w:val="24"/>
          <w:szCs w:val="24"/>
        </w:rPr>
      </w:pPr>
    </w:p>
    <w:p w14:paraId="69F05298" w14:textId="77777777" w:rsidR="00B5701E" w:rsidRDefault="00B5701E" w:rsidP="00B5701E">
      <w:pPr>
        <w:spacing w:after="0" w:line="276" w:lineRule="auto"/>
        <w:rPr>
          <w:rFonts w:ascii="Times New Roman" w:hAnsi="Times New Roman" w:cs="Times New Roman"/>
          <w:color w:val="000000" w:themeColor="text1"/>
          <w:sz w:val="24"/>
          <w:szCs w:val="24"/>
        </w:rPr>
      </w:pPr>
    </w:p>
    <w:p w14:paraId="439D90AC" w14:textId="77777777" w:rsidR="00B5701E" w:rsidRDefault="00B5701E" w:rsidP="00B5701E">
      <w:pPr>
        <w:spacing w:after="0" w:line="276" w:lineRule="auto"/>
        <w:rPr>
          <w:rFonts w:ascii="Times New Roman" w:hAnsi="Times New Roman" w:cs="Times New Roman"/>
          <w:color w:val="000000" w:themeColor="text1"/>
          <w:sz w:val="24"/>
          <w:szCs w:val="24"/>
        </w:rPr>
      </w:pPr>
    </w:p>
    <w:p w14:paraId="0EC3FAAB" w14:textId="77777777" w:rsidR="00B5701E" w:rsidRDefault="00B5701E" w:rsidP="00B5701E">
      <w:pPr>
        <w:spacing w:after="0" w:line="276" w:lineRule="auto"/>
        <w:rPr>
          <w:rFonts w:ascii="Times New Roman" w:hAnsi="Times New Roman" w:cs="Times New Roman"/>
          <w:color w:val="000000" w:themeColor="text1"/>
          <w:sz w:val="24"/>
          <w:szCs w:val="24"/>
        </w:rPr>
      </w:pPr>
    </w:p>
    <w:p w14:paraId="05173952" w14:textId="40874724" w:rsidR="00B5701E" w:rsidRPr="00B5701E" w:rsidRDefault="00B5701E" w:rsidP="00B5701E">
      <w:pPr>
        <w:spacing w:after="0" w:line="276" w:lineRule="auto"/>
        <w:rPr>
          <w:rFonts w:ascii="Times New Roman" w:hAnsi="Times New Roman" w:cs="Times New Roman"/>
          <w:color w:val="000000" w:themeColor="text1"/>
          <w:sz w:val="24"/>
          <w:szCs w:val="24"/>
        </w:rPr>
      </w:pPr>
    </w:p>
    <w:p w14:paraId="66FEC2E6" w14:textId="77777777" w:rsidR="00B5701E" w:rsidRDefault="00B5701E" w:rsidP="00B5701E">
      <w:pPr>
        <w:spacing w:after="120" w:line="240" w:lineRule="auto"/>
        <w:rPr>
          <w:rFonts w:ascii="Times New Roman" w:hAnsi="Times New Roman" w:cs="Times New Roman"/>
          <w:sz w:val="24"/>
          <w:szCs w:val="24"/>
        </w:rPr>
      </w:pPr>
      <w:r>
        <w:rPr>
          <w:rFonts w:ascii="Times New Roman" w:hAnsi="Times New Roman" w:cs="Times New Roman"/>
          <w:b/>
          <w:sz w:val="24"/>
          <w:szCs w:val="24"/>
        </w:rPr>
        <w:t>REFERENCES</w:t>
      </w:r>
    </w:p>
    <w:p w14:paraId="5687CFAA"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proofErr w:type="spellStart"/>
      <w:r w:rsidRPr="00F9745E">
        <w:rPr>
          <w:rFonts w:ascii="Times New Roman" w:hAnsi="Times New Roman" w:cs="Times New Roman"/>
          <w:sz w:val="24"/>
          <w:szCs w:val="24"/>
        </w:rPr>
        <w:t>Kadirvelu</w:t>
      </w:r>
      <w:proofErr w:type="spellEnd"/>
      <w:r w:rsidRPr="00F9745E">
        <w:rPr>
          <w:rFonts w:ascii="Times New Roman" w:hAnsi="Times New Roman" w:cs="Times New Roman"/>
          <w:sz w:val="24"/>
          <w:szCs w:val="24"/>
        </w:rPr>
        <w:t xml:space="preserve">, K. and </w:t>
      </w:r>
      <w:proofErr w:type="spellStart"/>
      <w:r w:rsidRPr="00F9745E">
        <w:rPr>
          <w:rFonts w:ascii="Times New Roman" w:hAnsi="Times New Roman" w:cs="Times New Roman"/>
          <w:sz w:val="24"/>
          <w:szCs w:val="24"/>
        </w:rPr>
        <w:t>Namasivayam</w:t>
      </w:r>
      <w:proofErr w:type="spellEnd"/>
      <w:r w:rsidRPr="00F9745E">
        <w:rPr>
          <w:rFonts w:ascii="Times New Roman" w:hAnsi="Times New Roman" w:cs="Times New Roman"/>
          <w:sz w:val="24"/>
          <w:szCs w:val="24"/>
        </w:rPr>
        <w:t xml:space="preserve">, C., </w:t>
      </w:r>
      <w:r>
        <w:rPr>
          <w:rFonts w:ascii="Times New Roman" w:hAnsi="Times New Roman" w:cs="Times New Roman"/>
          <w:sz w:val="24"/>
          <w:szCs w:val="24"/>
        </w:rPr>
        <w:t>(</w:t>
      </w:r>
      <w:r w:rsidRPr="00F9745E">
        <w:rPr>
          <w:rFonts w:ascii="Times New Roman" w:hAnsi="Times New Roman" w:cs="Times New Roman"/>
          <w:sz w:val="24"/>
          <w:szCs w:val="24"/>
        </w:rPr>
        <w:t>2003</w:t>
      </w:r>
      <w:r>
        <w:rPr>
          <w:rFonts w:ascii="Times New Roman" w:hAnsi="Times New Roman" w:cs="Times New Roman"/>
          <w:sz w:val="24"/>
          <w:szCs w:val="24"/>
        </w:rPr>
        <w:t>)</w:t>
      </w:r>
      <w:r w:rsidRPr="00F9745E">
        <w:rPr>
          <w:rFonts w:ascii="Times New Roman" w:hAnsi="Times New Roman" w:cs="Times New Roman"/>
          <w:sz w:val="24"/>
          <w:szCs w:val="24"/>
        </w:rPr>
        <w:t xml:space="preserve">. Activated carbon from coconut </w:t>
      </w:r>
      <w:proofErr w:type="spellStart"/>
      <w:r w:rsidRPr="00F9745E">
        <w:rPr>
          <w:rFonts w:ascii="Times New Roman" w:hAnsi="Times New Roman" w:cs="Times New Roman"/>
          <w:sz w:val="24"/>
          <w:szCs w:val="24"/>
        </w:rPr>
        <w:t>coirpith</w:t>
      </w:r>
      <w:proofErr w:type="spellEnd"/>
      <w:r w:rsidRPr="00F9745E">
        <w:rPr>
          <w:rFonts w:ascii="Times New Roman" w:hAnsi="Times New Roman" w:cs="Times New Roman"/>
          <w:sz w:val="24"/>
          <w:szCs w:val="24"/>
        </w:rPr>
        <w:t xml:space="preserve"> as metal adsorbent: adsorption of Cd (II) from aqueous solution. </w:t>
      </w:r>
      <w:r w:rsidRPr="00F9745E">
        <w:rPr>
          <w:rFonts w:ascii="Times New Roman" w:hAnsi="Times New Roman" w:cs="Times New Roman"/>
          <w:i/>
          <w:sz w:val="24"/>
          <w:szCs w:val="24"/>
        </w:rPr>
        <w:t>Advances in Environmental Research</w:t>
      </w:r>
      <w:r w:rsidRPr="00F9745E">
        <w:rPr>
          <w:rFonts w:ascii="Times New Roman" w:hAnsi="Times New Roman" w:cs="Times New Roman"/>
          <w:sz w:val="24"/>
          <w:szCs w:val="24"/>
        </w:rPr>
        <w:t>, 7(2), pp.471-478.</w:t>
      </w:r>
    </w:p>
    <w:p w14:paraId="33368BFE"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sidRPr="00F9745E">
        <w:rPr>
          <w:rFonts w:ascii="Times New Roman" w:hAnsi="Times New Roman" w:cs="Times New Roman"/>
          <w:sz w:val="24"/>
          <w:szCs w:val="24"/>
        </w:rPr>
        <w:t>Bhutiani</w:t>
      </w:r>
      <w:proofErr w:type="spellEnd"/>
      <w:r w:rsidRPr="00F9745E">
        <w:rPr>
          <w:rFonts w:ascii="Times New Roman" w:hAnsi="Times New Roman" w:cs="Times New Roman"/>
          <w:sz w:val="24"/>
          <w:szCs w:val="24"/>
        </w:rPr>
        <w:t xml:space="preserve">, R., Kulkarni, D.B., Khanna, D.R. and Gautam, A., </w:t>
      </w:r>
      <w:r>
        <w:rPr>
          <w:rFonts w:ascii="Times New Roman" w:hAnsi="Times New Roman" w:cs="Times New Roman"/>
          <w:sz w:val="24"/>
          <w:szCs w:val="24"/>
        </w:rPr>
        <w:t>(</w:t>
      </w:r>
      <w:r w:rsidRPr="00F9745E">
        <w:rPr>
          <w:rFonts w:ascii="Times New Roman" w:hAnsi="Times New Roman" w:cs="Times New Roman"/>
          <w:sz w:val="24"/>
          <w:szCs w:val="24"/>
        </w:rPr>
        <w:t>2016</w:t>
      </w:r>
      <w:r>
        <w:rPr>
          <w:rFonts w:ascii="Times New Roman" w:hAnsi="Times New Roman" w:cs="Times New Roman"/>
          <w:sz w:val="24"/>
          <w:szCs w:val="24"/>
        </w:rPr>
        <w:t>)</w:t>
      </w:r>
      <w:r w:rsidRPr="00F9745E">
        <w:rPr>
          <w:rFonts w:ascii="Times New Roman" w:hAnsi="Times New Roman" w:cs="Times New Roman"/>
          <w:sz w:val="24"/>
          <w:szCs w:val="24"/>
        </w:rPr>
        <w:t>. Water quality, pollution source apportionment and health risk assessment of heavy metals in groundwater of an industrial area in North India.</w:t>
      </w:r>
      <w:r w:rsidRPr="002F39AE">
        <w:rPr>
          <w:rFonts w:ascii="Times New Roman" w:hAnsi="Times New Roman" w:cs="Times New Roman"/>
          <w:i/>
          <w:sz w:val="24"/>
          <w:szCs w:val="24"/>
        </w:rPr>
        <w:t xml:space="preserve"> Exposure and Health</w:t>
      </w:r>
      <w:r w:rsidRPr="00F9745E">
        <w:rPr>
          <w:rFonts w:ascii="Times New Roman" w:hAnsi="Times New Roman" w:cs="Times New Roman"/>
          <w:sz w:val="24"/>
          <w:szCs w:val="24"/>
        </w:rPr>
        <w:t>, 8(1), pp.3-18.</w:t>
      </w:r>
    </w:p>
    <w:p w14:paraId="4EA563F1"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F9745E">
        <w:rPr>
          <w:rFonts w:ascii="Times New Roman" w:hAnsi="Times New Roman" w:cs="Times New Roman"/>
          <w:sz w:val="24"/>
          <w:szCs w:val="24"/>
        </w:rPr>
        <w:t xml:space="preserve">Volesky, B. and Naja, G., </w:t>
      </w:r>
      <w:r>
        <w:rPr>
          <w:rFonts w:ascii="Times New Roman" w:hAnsi="Times New Roman" w:cs="Times New Roman"/>
          <w:sz w:val="24"/>
          <w:szCs w:val="24"/>
        </w:rPr>
        <w:t>(</w:t>
      </w:r>
      <w:r w:rsidRPr="00F9745E">
        <w:rPr>
          <w:rFonts w:ascii="Times New Roman" w:hAnsi="Times New Roman" w:cs="Times New Roman"/>
          <w:sz w:val="24"/>
          <w:szCs w:val="24"/>
        </w:rPr>
        <w:t>2007</w:t>
      </w:r>
      <w:r>
        <w:rPr>
          <w:rFonts w:ascii="Times New Roman" w:hAnsi="Times New Roman" w:cs="Times New Roman"/>
          <w:sz w:val="24"/>
          <w:szCs w:val="24"/>
        </w:rPr>
        <w:t>)</w:t>
      </w:r>
      <w:r w:rsidRPr="00F9745E">
        <w:rPr>
          <w:rFonts w:ascii="Times New Roman" w:hAnsi="Times New Roman" w:cs="Times New Roman"/>
          <w:sz w:val="24"/>
          <w:szCs w:val="24"/>
        </w:rPr>
        <w:t xml:space="preserve">. Biosorption technology: starting up an enterprise. </w:t>
      </w:r>
      <w:r w:rsidRPr="002F39AE">
        <w:rPr>
          <w:rFonts w:ascii="Times New Roman" w:hAnsi="Times New Roman" w:cs="Times New Roman"/>
          <w:i/>
          <w:sz w:val="24"/>
          <w:szCs w:val="24"/>
        </w:rPr>
        <w:t xml:space="preserve">International Journal of Technology Transfer and </w:t>
      </w:r>
      <w:proofErr w:type="spellStart"/>
      <w:r w:rsidRPr="002F39AE">
        <w:rPr>
          <w:rFonts w:ascii="Times New Roman" w:hAnsi="Times New Roman" w:cs="Times New Roman"/>
          <w:i/>
          <w:sz w:val="24"/>
          <w:szCs w:val="24"/>
        </w:rPr>
        <w:t>Commercialisation</w:t>
      </w:r>
      <w:proofErr w:type="spellEnd"/>
      <w:r w:rsidRPr="00F9745E">
        <w:rPr>
          <w:rFonts w:ascii="Times New Roman" w:hAnsi="Times New Roman" w:cs="Times New Roman"/>
          <w:sz w:val="24"/>
          <w:szCs w:val="24"/>
        </w:rPr>
        <w:t>, 6(2-4), pp.196-211.</w:t>
      </w:r>
    </w:p>
    <w:p w14:paraId="39F7F822"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sidRPr="00F9745E">
        <w:rPr>
          <w:rFonts w:ascii="Times New Roman" w:hAnsi="Times New Roman" w:cs="Times New Roman"/>
          <w:sz w:val="24"/>
          <w:szCs w:val="24"/>
        </w:rPr>
        <w:t>Sharifuzzaman</w:t>
      </w:r>
      <w:proofErr w:type="spellEnd"/>
      <w:r w:rsidRPr="00F9745E">
        <w:rPr>
          <w:rFonts w:ascii="Times New Roman" w:hAnsi="Times New Roman" w:cs="Times New Roman"/>
          <w:sz w:val="24"/>
          <w:szCs w:val="24"/>
        </w:rPr>
        <w:t xml:space="preserve">, S.M., Rahman, H., </w:t>
      </w:r>
      <w:proofErr w:type="spellStart"/>
      <w:r w:rsidRPr="00F9745E">
        <w:rPr>
          <w:rFonts w:ascii="Times New Roman" w:hAnsi="Times New Roman" w:cs="Times New Roman"/>
          <w:sz w:val="24"/>
          <w:szCs w:val="24"/>
        </w:rPr>
        <w:t>Ashekuzzaman</w:t>
      </w:r>
      <w:proofErr w:type="spellEnd"/>
      <w:r w:rsidRPr="00F9745E">
        <w:rPr>
          <w:rFonts w:ascii="Times New Roman" w:hAnsi="Times New Roman" w:cs="Times New Roman"/>
          <w:sz w:val="24"/>
          <w:szCs w:val="24"/>
        </w:rPr>
        <w:t xml:space="preserve">, S.M., Islam, M.M., Chowdhury, S.R. and Hossain, M.S., </w:t>
      </w:r>
      <w:r>
        <w:rPr>
          <w:rFonts w:ascii="Times New Roman" w:hAnsi="Times New Roman" w:cs="Times New Roman"/>
          <w:sz w:val="24"/>
          <w:szCs w:val="24"/>
        </w:rPr>
        <w:t>(</w:t>
      </w:r>
      <w:r w:rsidRPr="00F9745E">
        <w:rPr>
          <w:rFonts w:ascii="Times New Roman" w:hAnsi="Times New Roman" w:cs="Times New Roman"/>
          <w:sz w:val="24"/>
          <w:szCs w:val="24"/>
        </w:rPr>
        <w:t>2016</w:t>
      </w:r>
      <w:r>
        <w:rPr>
          <w:rFonts w:ascii="Times New Roman" w:hAnsi="Times New Roman" w:cs="Times New Roman"/>
          <w:sz w:val="24"/>
          <w:szCs w:val="24"/>
        </w:rPr>
        <w:t>)</w:t>
      </w:r>
      <w:r w:rsidRPr="00F9745E">
        <w:rPr>
          <w:rFonts w:ascii="Times New Roman" w:hAnsi="Times New Roman" w:cs="Times New Roman"/>
          <w:sz w:val="24"/>
          <w:szCs w:val="24"/>
        </w:rPr>
        <w:t xml:space="preserve">. Heavy Metals Accumulation in Coastal Sediments. In Environmental Remediation Technologies for Metal-Contaminated Soil, </w:t>
      </w:r>
      <w:r w:rsidRPr="002F39AE">
        <w:rPr>
          <w:rFonts w:ascii="Times New Roman" w:hAnsi="Times New Roman" w:cs="Times New Roman"/>
          <w:i/>
          <w:sz w:val="24"/>
          <w:szCs w:val="24"/>
        </w:rPr>
        <w:t>Springer</w:t>
      </w:r>
      <w:r w:rsidRPr="00F9745E">
        <w:rPr>
          <w:rFonts w:ascii="Times New Roman" w:hAnsi="Times New Roman" w:cs="Times New Roman"/>
          <w:sz w:val="24"/>
          <w:szCs w:val="24"/>
        </w:rPr>
        <w:t xml:space="preserve"> Japan, pp.21-42.</w:t>
      </w:r>
    </w:p>
    <w:p w14:paraId="78F6F32F"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sidRPr="00F9745E">
        <w:rPr>
          <w:rFonts w:ascii="Times New Roman" w:hAnsi="Times New Roman" w:cs="Times New Roman"/>
          <w:sz w:val="24"/>
          <w:szCs w:val="24"/>
        </w:rPr>
        <w:t>Ghazy</w:t>
      </w:r>
      <w:proofErr w:type="spellEnd"/>
      <w:r w:rsidRPr="00F9745E">
        <w:rPr>
          <w:rFonts w:ascii="Times New Roman" w:hAnsi="Times New Roman" w:cs="Times New Roman"/>
          <w:sz w:val="24"/>
          <w:szCs w:val="24"/>
        </w:rPr>
        <w:t>, S.E., El-</w:t>
      </w:r>
      <w:proofErr w:type="spellStart"/>
      <w:r w:rsidRPr="00F9745E">
        <w:rPr>
          <w:rFonts w:ascii="Times New Roman" w:hAnsi="Times New Roman" w:cs="Times New Roman"/>
          <w:sz w:val="24"/>
          <w:szCs w:val="24"/>
        </w:rPr>
        <w:t>Asmy</w:t>
      </w:r>
      <w:proofErr w:type="spellEnd"/>
      <w:r w:rsidRPr="00F9745E">
        <w:rPr>
          <w:rFonts w:ascii="Times New Roman" w:hAnsi="Times New Roman" w:cs="Times New Roman"/>
          <w:sz w:val="24"/>
          <w:szCs w:val="24"/>
        </w:rPr>
        <w:t>, A.A. and El-</w:t>
      </w:r>
      <w:proofErr w:type="spellStart"/>
      <w:r w:rsidRPr="00F9745E">
        <w:rPr>
          <w:rFonts w:ascii="Times New Roman" w:hAnsi="Times New Roman" w:cs="Times New Roman"/>
          <w:sz w:val="24"/>
          <w:szCs w:val="24"/>
        </w:rPr>
        <w:t>Nokrashy</w:t>
      </w:r>
      <w:proofErr w:type="spellEnd"/>
      <w:r w:rsidRPr="00F9745E">
        <w:rPr>
          <w:rFonts w:ascii="Times New Roman" w:hAnsi="Times New Roman" w:cs="Times New Roman"/>
          <w:sz w:val="24"/>
          <w:szCs w:val="24"/>
        </w:rPr>
        <w:t xml:space="preserve">, A.M., </w:t>
      </w:r>
      <w:r>
        <w:rPr>
          <w:rFonts w:ascii="Times New Roman" w:hAnsi="Times New Roman" w:cs="Times New Roman"/>
          <w:sz w:val="24"/>
          <w:szCs w:val="24"/>
        </w:rPr>
        <w:t>(</w:t>
      </w:r>
      <w:r w:rsidRPr="00F9745E">
        <w:rPr>
          <w:rFonts w:ascii="Times New Roman" w:hAnsi="Times New Roman" w:cs="Times New Roman"/>
          <w:sz w:val="24"/>
          <w:szCs w:val="24"/>
        </w:rPr>
        <w:t>2008</w:t>
      </w:r>
      <w:r>
        <w:rPr>
          <w:rFonts w:ascii="Times New Roman" w:hAnsi="Times New Roman" w:cs="Times New Roman"/>
          <w:sz w:val="24"/>
          <w:szCs w:val="24"/>
        </w:rPr>
        <w:t>)</w:t>
      </w:r>
      <w:r w:rsidRPr="00F9745E">
        <w:rPr>
          <w:rFonts w:ascii="Times New Roman" w:hAnsi="Times New Roman" w:cs="Times New Roman"/>
          <w:sz w:val="24"/>
          <w:szCs w:val="24"/>
        </w:rPr>
        <w:t xml:space="preserve">. Separation of chromium (III) and chromium (VI) from environmental water samples using eggshell sorbent. </w:t>
      </w:r>
      <w:r w:rsidRPr="002F39AE">
        <w:rPr>
          <w:rFonts w:ascii="Times New Roman" w:hAnsi="Times New Roman" w:cs="Times New Roman"/>
          <w:i/>
          <w:sz w:val="24"/>
          <w:szCs w:val="24"/>
        </w:rPr>
        <w:t>Indian Journal of Science and Technology</w:t>
      </w:r>
      <w:r w:rsidRPr="00F9745E">
        <w:rPr>
          <w:rFonts w:ascii="Times New Roman" w:hAnsi="Times New Roman" w:cs="Times New Roman"/>
          <w:sz w:val="24"/>
          <w:szCs w:val="24"/>
        </w:rPr>
        <w:t>, 1(6), pp.1-7.</w:t>
      </w:r>
    </w:p>
    <w:p w14:paraId="34DC532D"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F9745E">
        <w:rPr>
          <w:rFonts w:ascii="Times New Roman" w:hAnsi="Times New Roman" w:cs="Times New Roman"/>
          <w:sz w:val="24"/>
          <w:szCs w:val="24"/>
        </w:rPr>
        <w:t xml:space="preserve">Ramachandra, T., Ahalya, N. and </w:t>
      </w:r>
      <w:proofErr w:type="spellStart"/>
      <w:r w:rsidRPr="00F9745E">
        <w:rPr>
          <w:rFonts w:ascii="Times New Roman" w:hAnsi="Times New Roman" w:cs="Times New Roman"/>
          <w:sz w:val="24"/>
          <w:szCs w:val="24"/>
        </w:rPr>
        <w:t>Kanamadi</w:t>
      </w:r>
      <w:proofErr w:type="spellEnd"/>
      <w:r w:rsidRPr="00F9745E">
        <w:rPr>
          <w:rFonts w:ascii="Times New Roman" w:hAnsi="Times New Roman" w:cs="Times New Roman"/>
          <w:sz w:val="24"/>
          <w:szCs w:val="24"/>
        </w:rPr>
        <w:t xml:space="preserve">, R., </w:t>
      </w:r>
      <w:r>
        <w:rPr>
          <w:rFonts w:ascii="Times New Roman" w:hAnsi="Times New Roman" w:cs="Times New Roman"/>
          <w:sz w:val="24"/>
          <w:szCs w:val="24"/>
        </w:rPr>
        <w:t>(</w:t>
      </w:r>
      <w:r w:rsidRPr="00F9745E">
        <w:rPr>
          <w:rFonts w:ascii="Times New Roman" w:hAnsi="Times New Roman" w:cs="Times New Roman"/>
          <w:sz w:val="24"/>
          <w:szCs w:val="24"/>
        </w:rPr>
        <w:t>2005</w:t>
      </w:r>
      <w:r>
        <w:rPr>
          <w:rFonts w:ascii="Times New Roman" w:hAnsi="Times New Roman" w:cs="Times New Roman"/>
          <w:sz w:val="24"/>
          <w:szCs w:val="24"/>
        </w:rPr>
        <w:t>)</w:t>
      </w:r>
      <w:r w:rsidRPr="00F9745E">
        <w:rPr>
          <w:rFonts w:ascii="Times New Roman" w:hAnsi="Times New Roman" w:cs="Times New Roman"/>
          <w:sz w:val="24"/>
          <w:szCs w:val="24"/>
        </w:rPr>
        <w:t>. Biosorption: techniques and mechanisms. In CES Technical Report 110. Centre for Ecological Sciences, Indian Institute of Science Bangalore.</w:t>
      </w:r>
    </w:p>
    <w:p w14:paraId="036FBDFE"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F9745E">
        <w:rPr>
          <w:rFonts w:ascii="Times New Roman" w:hAnsi="Times New Roman" w:cs="Times New Roman"/>
          <w:sz w:val="24"/>
          <w:szCs w:val="24"/>
        </w:rPr>
        <w:t xml:space="preserve">Mishra, A., Clark, J.H., Kraus, G.A., Seidl, P.R., Stankiewicz, A. and Kou, Y. eds., </w:t>
      </w:r>
      <w:r>
        <w:rPr>
          <w:rFonts w:ascii="Times New Roman" w:hAnsi="Times New Roman" w:cs="Times New Roman"/>
          <w:sz w:val="24"/>
          <w:szCs w:val="24"/>
        </w:rPr>
        <w:t>(</w:t>
      </w:r>
      <w:r w:rsidRPr="00F9745E">
        <w:rPr>
          <w:rFonts w:ascii="Times New Roman" w:hAnsi="Times New Roman" w:cs="Times New Roman"/>
          <w:sz w:val="24"/>
          <w:szCs w:val="24"/>
        </w:rPr>
        <w:t>2013</w:t>
      </w:r>
      <w:r>
        <w:rPr>
          <w:rFonts w:ascii="Times New Roman" w:hAnsi="Times New Roman" w:cs="Times New Roman"/>
          <w:sz w:val="24"/>
          <w:szCs w:val="24"/>
        </w:rPr>
        <w:t>)</w:t>
      </w:r>
      <w:r w:rsidRPr="00F9745E">
        <w:rPr>
          <w:rFonts w:ascii="Times New Roman" w:hAnsi="Times New Roman" w:cs="Times New Roman"/>
          <w:sz w:val="24"/>
          <w:szCs w:val="24"/>
        </w:rPr>
        <w:t xml:space="preserve">. Green Materials for Sustainable Water Remediation and Treatment (No. 23). </w:t>
      </w:r>
      <w:r w:rsidRPr="00B92A43">
        <w:rPr>
          <w:rFonts w:ascii="Times New Roman" w:hAnsi="Times New Roman" w:cs="Times New Roman"/>
          <w:i/>
          <w:sz w:val="24"/>
          <w:szCs w:val="24"/>
        </w:rPr>
        <w:t>Royal Society of Chemistry</w:t>
      </w:r>
      <w:r w:rsidRPr="00F9745E">
        <w:rPr>
          <w:rFonts w:ascii="Times New Roman" w:hAnsi="Times New Roman" w:cs="Times New Roman"/>
          <w:sz w:val="24"/>
          <w:szCs w:val="24"/>
        </w:rPr>
        <w:t>.</w:t>
      </w:r>
    </w:p>
    <w:p w14:paraId="70D8682D"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F9745E">
        <w:rPr>
          <w:rFonts w:ascii="Times New Roman" w:hAnsi="Times New Roman" w:cs="Times New Roman"/>
          <w:sz w:val="24"/>
          <w:szCs w:val="24"/>
        </w:rPr>
        <w:t xml:space="preserve">Park, H.J., Jeong, S.W., Yang, J.K., Kim, B.G. and LEE, S.M., </w:t>
      </w:r>
      <w:r>
        <w:rPr>
          <w:rFonts w:ascii="Times New Roman" w:hAnsi="Times New Roman" w:cs="Times New Roman"/>
          <w:sz w:val="24"/>
          <w:szCs w:val="24"/>
        </w:rPr>
        <w:t>(</w:t>
      </w:r>
      <w:r w:rsidRPr="00F9745E">
        <w:rPr>
          <w:rFonts w:ascii="Times New Roman" w:hAnsi="Times New Roman" w:cs="Times New Roman"/>
          <w:sz w:val="24"/>
          <w:szCs w:val="24"/>
        </w:rPr>
        <w:t>2007</w:t>
      </w:r>
      <w:r>
        <w:rPr>
          <w:rFonts w:ascii="Times New Roman" w:hAnsi="Times New Roman" w:cs="Times New Roman"/>
          <w:sz w:val="24"/>
          <w:szCs w:val="24"/>
        </w:rPr>
        <w:t>)</w:t>
      </w:r>
      <w:r w:rsidRPr="00F9745E">
        <w:rPr>
          <w:rFonts w:ascii="Times New Roman" w:hAnsi="Times New Roman" w:cs="Times New Roman"/>
          <w:sz w:val="24"/>
          <w:szCs w:val="24"/>
        </w:rPr>
        <w:t xml:space="preserve">. Removal of heavy metals using waste eggshell. </w:t>
      </w:r>
      <w:r w:rsidRPr="00B92A43">
        <w:rPr>
          <w:rFonts w:ascii="Times New Roman" w:hAnsi="Times New Roman" w:cs="Times New Roman"/>
          <w:i/>
          <w:sz w:val="24"/>
          <w:szCs w:val="24"/>
        </w:rPr>
        <w:t>Journal of Environmental Sciences</w:t>
      </w:r>
      <w:r w:rsidRPr="00F9745E">
        <w:rPr>
          <w:rFonts w:ascii="Times New Roman" w:hAnsi="Times New Roman" w:cs="Times New Roman"/>
          <w:sz w:val="24"/>
          <w:szCs w:val="24"/>
        </w:rPr>
        <w:t>, 19(12), pp.1436-1441.</w:t>
      </w:r>
    </w:p>
    <w:p w14:paraId="39217B50"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F9745E">
        <w:rPr>
          <w:rFonts w:ascii="Times New Roman" w:hAnsi="Times New Roman" w:cs="Times New Roman"/>
          <w:sz w:val="24"/>
          <w:szCs w:val="24"/>
        </w:rPr>
        <w:t xml:space="preserve">Karman, S.B., Diah, S.Z.M. and </w:t>
      </w:r>
      <w:proofErr w:type="spellStart"/>
      <w:r w:rsidRPr="00F9745E">
        <w:rPr>
          <w:rFonts w:ascii="Times New Roman" w:hAnsi="Times New Roman" w:cs="Times New Roman"/>
          <w:sz w:val="24"/>
          <w:szCs w:val="24"/>
        </w:rPr>
        <w:t>Gebeshuber</w:t>
      </w:r>
      <w:proofErr w:type="spellEnd"/>
      <w:r w:rsidRPr="00F9745E">
        <w:rPr>
          <w:rFonts w:ascii="Times New Roman" w:hAnsi="Times New Roman" w:cs="Times New Roman"/>
          <w:sz w:val="24"/>
          <w:szCs w:val="24"/>
        </w:rPr>
        <w:t xml:space="preserve">, I.C., </w:t>
      </w:r>
      <w:r>
        <w:rPr>
          <w:rFonts w:ascii="Times New Roman" w:hAnsi="Times New Roman" w:cs="Times New Roman"/>
          <w:sz w:val="24"/>
          <w:szCs w:val="24"/>
        </w:rPr>
        <w:t>(</w:t>
      </w:r>
      <w:r w:rsidRPr="00F9745E">
        <w:rPr>
          <w:rFonts w:ascii="Times New Roman" w:hAnsi="Times New Roman" w:cs="Times New Roman"/>
          <w:sz w:val="24"/>
          <w:szCs w:val="24"/>
        </w:rPr>
        <w:t>2015</w:t>
      </w:r>
      <w:r>
        <w:rPr>
          <w:rFonts w:ascii="Times New Roman" w:hAnsi="Times New Roman" w:cs="Times New Roman"/>
          <w:sz w:val="24"/>
          <w:szCs w:val="24"/>
        </w:rPr>
        <w:t>)</w:t>
      </w:r>
      <w:r w:rsidRPr="00F9745E">
        <w:rPr>
          <w:rFonts w:ascii="Times New Roman" w:hAnsi="Times New Roman" w:cs="Times New Roman"/>
          <w:sz w:val="24"/>
          <w:szCs w:val="24"/>
        </w:rPr>
        <w:t xml:space="preserve">. Raw materials synthesis from heavy metal industry effluents with bioremediation and </w:t>
      </w:r>
      <w:proofErr w:type="spellStart"/>
      <w:r w:rsidRPr="00F9745E">
        <w:rPr>
          <w:rFonts w:ascii="Times New Roman" w:hAnsi="Times New Roman" w:cs="Times New Roman"/>
          <w:sz w:val="24"/>
          <w:szCs w:val="24"/>
        </w:rPr>
        <w:t>phytomining</w:t>
      </w:r>
      <w:proofErr w:type="spellEnd"/>
      <w:r w:rsidRPr="00F9745E">
        <w:rPr>
          <w:rFonts w:ascii="Times New Roman" w:hAnsi="Times New Roman" w:cs="Times New Roman"/>
          <w:sz w:val="24"/>
          <w:szCs w:val="24"/>
        </w:rPr>
        <w:t xml:space="preserve">: a biomimetic resource management approach. </w:t>
      </w:r>
      <w:r w:rsidRPr="00F9745E">
        <w:rPr>
          <w:rFonts w:ascii="Times New Roman" w:hAnsi="Times New Roman" w:cs="Times New Roman"/>
          <w:i/>
          <w:sz w:val="24"/>
          <w:szCs w:val="24"/>
        </w:rPr>
        <w:t>Advances in Materials Science and Engineering</w:t>
      </w:r>
      <w:r w:rsidRPr="00F9745E">
        <w:rPr>
          <w:rFonts w:ascii="Times New Roman" w:hAnsi="Times New Roman" w:cs="Times New Roman"/>
          <w:sz w:val="24"/>
          <w:szCs w:val="24"/>
        </w:rPr>
        <w:t>.</w:t>
      </w:r>
    </w:p>
    <w:p w14:paraId="5484745E"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F9745E">
        <w:rPr>
          <w:rFonts w:ascii="Times New Roman" w:hAnsi="Times New Roman" w:cs="Times New Roman"/>
          <w:sz w:val="24"/>
          <w:szCs w:val="24"/>
        </w:rPr>
        <w:t xml:space="preserve">Johnson, P.D., Watson, M.A., Brown, J. and Jefcoat, I.A., </w:t>
      </w:r>
      <w:r>
        <w:rPr>
          <w:rFonts w:ascii="Times New Roman" w:hAnsi="Times New Roman" w:cs="Times New Roman"/>
          <w:sz w:val="24"/>
          <w:szCs w:val="24"/>
        </w:rPr>
        <w:t>(</w:t>
      </w:r>
      <w:r w:rsidRPr="00F9745E">
        <w:rPr>
          <w:rFonts w:ascii="Times New Roman" w:hAnsi="Times New Roman" w:cs="Times New Roman"/>
          <w:sz w:val="24"/>
          <w:szCs w:val="24"/>
        </w:rPr>
        <w:t>2002</w:t>
      </w:r>
      <w:r>
        <w:rPr>
          <w:rFonts w:ascii="Times New Roman" w:hAnsi="Times New Roman" w:cs="Times New Roman"/>
          <w:sz w:val="24"/>
          <w:szCs w:val="24"/>
        </w:rPr>
        <w:t>)</w:t>
      </w:r>
      <w:r w:rsidRPr="00F9745E">
        <w:rPr>
          <w:rFonts w:ascii="Times New Roman" w:hAnsi="Times New Roman" w:cs="Times New Roman"/>
          <w:sz w:val="24"/>
          <w:szCs w:val="24"/>
        </w:rPr>
        <w:t xml:space="preserve">. Peanut hull pellets as a single use sorbent for the capture of Cu (II) from wastewater. </w:t>
      </w:r>
      <w:r w:rsidRPr="002F39AE">
        <w:rPr>
          <w:rFonts w:ascii="Times New Roman" w:hAnsi="Times New Roman" w:cs="Times New Roman"/>
          <w:i/>
          <w:sz w:val="24"/>
          <w:szCs w:val="24"/>
        </w:rPr>
        <w:t>Waste Management</w:t>
      </w:r>
      <w:r w:rsidRPr="00F9745E">
        <w:rPr>
          <w:rFonts w:ascii="Times New Roman" w:hAnsi="Times New Roman" w:cs="Times New Roman"/>
          <w:sz w:val="24"/>
          <w:szCs w:val="24"/>
        </w:rPr>
        <w:t>, 22(5), pp.471- 480.</w:t>
      </w:r>
    </w:p>
    <w:p w14:paraId="78711ED9"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proofErr w:type="spellStart"/>
      <w:r w:rsidRPr="00F9745E">
        <w:rPr>
          <w:rFonts w:ascii="Times New Roman" w:hAnsi="Times New Roman" w:cs="Times New Roman"/>
          <w:sz w:val="24"/>
          <w:szCs w:val="24"/>
        </w:rPr>
        <w:t>Basci</w:t>
      </w:r>
      <w:proofErr w:type="spellEnd"/>
      <w:r w:rsidRPr="00F9745E">
        <w:rPr>
          <w:rFonts w:ascii="Times New Roman" w:hAnsi="Times New Roman" w:cs="Times New Roman"/>
          <w:sz w:val="24"/>
          <w:szCs w:val="24"/>
        </w:rPr>
        <w:t xml:space="preserve">, N., </w:t>
      </w:r>
      <w:proofErr w:type="spellStart"/>
      <w:r w:rsidRPr="00F9745E">
        <w:rPr>
          <w:rFonts w:ascii="Times New Roman" w:hAnsi="Times New Roman" w:cs="Times New Roman"/>
          <w:sz w:val="24"/>
          <w:szCs w:val="24"/>
        </w:rPr>
        <w:t>Kocadagistan</w:t>
      </w:r>
      <w:proofErr w:type="spellEnd"/>
      <w:r w:rsidRPr="00F9745E">
        <w:rPr>
          <w:rFonts w:ascii="Times New Roman" w:hAnsi="Times New Roman" w:cs="Times New Roman"/>
          <w:sz w:val="24"/>
          <w:szCs w:val="24"/>
        </w:rPr>
        <w:t xml:space="preserve">, E. and </w:t>
      </w:r>
      <w:proofErr w:type="spellStart"/>
      <w:r w:rsidRPr="00F9745E">
        <w:rPr>
          <w:rFonts w:ascii="Times New Roman" w:hAnsi="Times New Roman" w:cs="Times New Roman"/>
          <w:sz w:val="24"/>
          <w:szCs w:val="24"/>
        </w:rPr>
        <w:t>Kocadagistan</w:t>
      </w:r>
      <w:proofErr w:type="spellEnd"/>
      <w:r w:rsidRPr="00F9745E">
        <w:rPr>
          <w:rFonts w:ascii="Times New Roman" w:hAnsi="Times New Roman" w:cs="Times New Roman"/>
          <w:sz w:val="24"/>
          <w:szCs w:val="24"/>
        </w:rPr>
        <w:t xml:space="preserve">, B., </w:t>
      </w:r>
      <w:r>
        <w:rPr>
          <w:rFonts w:ascii="Times New Roman" w:hAnsi="Times New Roman" w:cs="Times New Roman"/>
          <w:sz w:val="24"/>
          <w:szCs w:val="24"/>
        </w:rPr>
        <w:t>(</w:t>
      </w:r>
      <w:r w:rsidRPr="00F9745E">
        <w:rPr>
          <w:rFonts w:ascii="Times New Roman" w:hAnsi="Times New Roman" w:cs="Times New Roman"/>
          <w:sz w:val="24"/>
          <w:szCs w:val="24"/>
        </w:rPr>
        <w:t>2004</w:t>
      </w:r>
      <w:r>
        <w:rPr>
          <w:rFonts w:ascii="Times New Roman" w:hAnsi="Times New Roman" w:cs="Times New Roman"/>
          <w:sz w:val="24"/>
          <w:szCs w:val="24"/>
        </w:rPr>
        <w:t>)</w:t>
      </w:r>
      <w:r w:rsidRPr="00F9745E">
        <w:rPr>
          <w:rFonts w:ascii="Times New Roman" w:hAnsi="Times New Roman" w:cs="Times New Roman"/>
          <w:sz w:val="24"/>
          <w:szCs w:val="24"/>
        </w:rPr>
        <w:t xml:space="preserve">. Biosorption of copper (II) from aqueous solutions by wheat shell. </w:t>
      </w:r>
      <w:r w:rsidRPr="002F39AE">
        <w:rPr>
          <w:rFonts w:ascii="Times New Roman" w:hAnsi="Times New Roman" w:cs="Times New Roman"/>
          <w:i/>
          <w:sz w:val="24"/>
          <w:szCs w:val="24"/>
        </w:rPr>
        <w:t>Desalination</w:t>
      </w:r>
      <w:r w:rsidRPr="00F9745E">
        <w:rPr>
          <w:rFonts w:ascii="Times New Roman" w:hAnsi="Times New Roman" w:cs="Times New Roman"/>
          <w:sz w:val="24"/>
          <w:szCs w:val="24"/>
        </w:rPr>
        <w:t>, 164(2), pp.135-140.</w:t>
      </w:r>
    </w:p>
    <w:p w14:paraId="26B96FD5"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F9745E">
        <w:rPr>
          <w:rFonts w:ascii="Times New Roman" w:hAnsi="Times New Roman" w:cs="Times New Roman"/>
          <w:sz w:val="24"/>
          <w:szCs w:val="24"/>
        </w:rPr>
        <w:t xml:space="preserve">Cay, S., Uyanık, A. and </w:t>
      </w:r>
      <w:proofErr w:type="spellStart"/>
      <w:r w:rsidRPr="00F9745E">
        <w:rPr>
          <w:rFonts w:ascii="Times New Roman" w:hAnsi="Times New Roman" w:cs="Times New Roman"/>
          <w:sz w:val="24"/>
          <w:szCs w:val="24"/>
        </w:rPr>
        <w:t>Özaşık</w:t>
      </w:r>
      <w:proofErr w:type="spellEnd"/>
      <w:r w:rsidRPr="00F9745E">
        <w:rPr>
          <w:rFonts w:ascii="Times New Roman" w:hAnsi="Times New Roman" w:cs="Times New Roman"/>
          <w:sz w:val="24"/>
          <w:szCs w:val="24"/>
        </w:rPr>
        <w:t xml:space="preserve">, A., </w:t>
      </w:r>
      <w:r>
        <w:rPr>
          <w:rFonts w:ascii="Times New Roman" w:hAnsi="Times New Roman" w:cs="Times New Roman"/>
          <w:sz w:val="24"/>
          <w:szCs w:val="24"/>
        </w:rPr>
        <w:t>(</w:t>
      </w:r>
      <w:r w:rsidRPr="00F9745E">
        <w:rPr>
          <w:rFonts w:ascii="Times New Roman" w:hAnsi="Times New Roman" w:cs="Times New Roman"/>
          <w:sz w:val="24"/>
          <w:szCs w:val="24"/>
        </w:rPr>
        <w:t>2004</w:t>
      </w:r>
      <w:r>
        <w:rPr>
          <w:rFonts w:ascii="Times New Roman" w:hAnsi="Times New Roman" w:cs="Times New Roman"/>
          <w:sz w:val="24"/>
          <w:szCs w:val="24"/>
        </w:rPr>
        <w:t>)</w:t>
      </w:r>
      <w:r w:rsidRPr="00F9745E">
        <w:rPr>
          <w:rFonts w:ascii="Times New Roman" w:hAnsi="Times New Roman" w:cs="Times New Roman"/>
          <w:sz w:val="24"/>
          <w:szCs w:val="24"/>
        </w:rPr>
        <w:t xml:space="preserve">. Single and binary component adsorption of copper (II) and cadmium (II) from aqueous solutions using tea-industry waste. </w:t>
      </w:r>
      <w:r w:rsidRPr="002F39AE">
        <w:rPr>
          <w:rFonts w:ascii="Times New Roman" w:hAnsi="Times New Roman" w:cs="Times New Roman"/>
          <w:i/>
          <w:sz w:val="24"/>
          <w:szCs w:val="24"/>
        </w:rPr>
        <w:t>Separation and Purification Technology</w:t>
      </w:r>
      <w:r w:rsidRPr="00F9745E">
        <w:rPr>
          <w:rFonts w:ascii="Times New Roman" w:hAnsi="Times New Roman" w:cs="Times New Roman"/>
          <w:sz w:val="24"/>
          <w:szCs w:val="24"/>
        </w:rPr>
        <w:t>, 38(3), pp.273-280.</w:t>
      </w:r>
    </w:p>
    <w:p w14:paraId="330401BE"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r>
      <w:proofErr w:type="spellStart"/>
      <w:r w:rsidRPr="00F9745E">
        <w:rPr>
          <w:rFonts w:ascii="Times New Roman" w:hAnsi="Times New Roman" w:cs="Times New Roman"/>
          <w:sz w:val="24"/>
          <w:szCs w:val="24"/>
        </w:rPr>
        <w:t>Kobya</w:t>
      </w:r>
      <w:proofErr w:type="spellEnd"/>
      <w:r w:rsidRPr="00F9745E">
        <w:rPr>
          <w:rFonts w:ascii="Times New Roman" w:hAnsi="Times New Roman" w:cs="Times New Roman"/>
          <w:sz w:val="24"/>
          <w:szCs w:val="24"/>
        </w:rPr>
        <w:t xml:space="preserve">, M., </w:t>
      </w:r>
      <w:proofErr w:type="spellStart"/>
      <w:r w:rsidRPr="00F9745E">
        <w:rPr>
          <w:rFonts w:ascii="Times New Roman" w:hAnsi="Times New Roman" w:cs="Times New Roman"/>
          <w:sz w:val="24"/>
          <w:szCs w:val="24"/>
        </w:rPr>
        <w:t>Demirbas</w:t>
      </w:r>
      <w:proofErr w:type="spellEnd"/>
      <w:r w:rsidRPr="00F9745E">
        <w:rPr>
          <w:rFonts w:ascii="Times New Roman" w:hAnsi="Times New Roman" w:cs="Times New Roman"/>
          <w:sz w:val="24"/>
          <w:szCs w:val="24"/>
        </w:rPr>
        <w:t xml:space="preserve">, E., Senturk, E. and Ince, M., </w:t>
      </w:r>
      <w:r>
        <w:rPr>
          <w:rFonts w:ascii="Times New Roman" w:hAnsi="Times New Roman" w:cs="Times New Roman"/>
          <w:sz w:val="24"/>
          <w:szCs w:val="24"/>
        </w:rPr>
        <w:t>(</w:t>
      </w:r>
      <w:r w:rsidRPr="00F9745E">
        <w:rPr>
          <w:rFonts w:ascii="Times New Roman" w:hAnsi="Times New Roman" w:cs="Times New Roman"/>
          <w:sz w:val="24"/>
          <w:szCs w:val="24"/>
        </w:rPr>
        <w:t>2005</w:t>
      </w:r>
      <w:r>
        <w:rPr>
          <w:rFonts w:ascii="Times New Roman" w:hAnsi="Times New Roman" w:cs="Times New Roman"/>
          <w:sz w:val="24"/>
          <w:szCs w:val="24"/>
        </w:rPr>
        <w:t>)</w:t>
      </w:r>
      <w:r w:rsidRPr="00F9745E">
        <w:rPr>
          <w:rFonts w:ascii="Times New Roman" w:hAnsi="Times New Roman" w:cs="Times New Roman"/>
          <w:sz w:val="24"/>
          <w:szCs w:val="24"/>
        </w:rPr>
        <w:t xml:space="preserve">. Adsorption of heavy metal ions from aqueous solutions by activated carbon prepared from apricot stone. </w:t>
      </w:r>
      <w:r w:rsidRPr="00B92A43">
        <w:rPr>
          <w:rFonts w:ascii="Times New Roman" w:hAnsi="Times New Roman" w:cs="Times New Roman"/>
          <w:i/>
          <w:sz w:val="24"/>
          <w:szCs w:val="24"/>
        </w:rPr>
        <w:t>Bioresource Technology</w:t>
      </w:r>
      <w:r w:rsidRPr="00F9745E">
        <w:rPr>
          <w:rFonts w:ascii="Times New Roman" w:hAnsi="Times New Roman" w:cs="Times New Roman"/>
          <w:sz w:val="24"/>
          <w:szCs w:val="24"/>
        </w:rPr>
        <w:t>, 96(13), pp.1518-1521.</w:t>
      </w:r>
    </w:p>
    <w:p w14:paraId="3BC394D0"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eastAsia="SimSun" w:hAnsi="Times New Roman" w:cs="Times New Roman"/>
          <w:color w:val="000000"/>
          <w:sz w:val="21"/>
          <w:szCs w:val="21"/>
          <w:lang w:eastAsia="zh-CN" w:bidi="ar"/>
        </w:rPr>
        <w:t>[14]</w:t>
      </w:r>
      <w:r>
        <w:rPr>
          <w:rFonts w:ascii="Times New Roman" w:eastAsia="SimSun" w:hAnsi="Times New Roman" w:cs="Times New Roman"/>
          <w:color w:val="000000"/>
          <w:sz w:val="21"/>
          <w:szCs w:val="21"/>
          <w:lang w:eastAsia="zh-CN" w:bidi="ar"/>
        </w:rPr>
        <w:tab/>
        <w:t>Bradl, H.B. (2005). Heavy metals in the environment: Origin, interaction and remediation. Journal of Science and Technology. 6: 76-84.</w:t>
      </w:r>
    </w:p>
    <w:p w14:paraId="5930D1A4"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F9745E">
        <w:rPr>
          <w:rFonts w:ascii="Times New Roman" w:hAnsi="Times New Roman" w:cs="Times New Roman"/>
          <w:sz w:val="24"/>
          <w:szCs w:val="24"/>
        </w:rPr>
        <w:t xml:space="preserve">Shukla, S.R. and Pai, R.S., </w:t>
      </w:r>
      <w:r>
        <w:rPr>
          <w:rFonts w:ascii="Times New Roman" w:hAnsi="Times New Roman" w:cs="Times New Roman"/>
          <w:sz w:val="24"/>
          <w:szCs w:val="24"/>
        </w:rPr>
        <w:t>(</w:t>
      </w:r>
      <w:r w:rsidRPr="00F9745E">
        <w:rPr>
          <w:rFonts w:ascii="Times New Roman" w:hAnsi="Times New Roman" w:cs="Times New Roman"/>
          <w:sz w:val="24"/>
          <w:szCs w:val="24"/>
        </w:rPr>
        <w:t>2005</w:t>
      </w:r>
      <w:r>
        <w:rPr>
          <w:rFonts w:ascii="Times New Roman" w:hAnsi="Times New Roman" w:cs="Times New Roman"/>
          <w:sz w:val="24"/>
          <w:szCs w:val="24"/>
        </w:rPr>
        <w:t>)</w:t>
      </w:r>
      <w:r w:rsidRPr="00F9745E">
        <w:rPr>
          <w:rFonts w:ascii="Times New Roman" w:hAnsi="Times New Roman" w:cs="Times New Roman"/>
          <w:sz w:val="24"/>
          <w:szCs w:val="24"/>
        </w:rPr>
        <w:t xml:space="preserve">. Adsorption of Cu (II), Ni (II) and Zn (II) on modified jute </w:t>
      </w:r>
      <w:proofErr w:type="spellStart"/>
      <w:r w:rsidRPr="00F9745E">
        <w:rPr>
          <w:rFonts w:ascii="Times New Roman" w:hAnsi="Times New Roman" w:cs="Times New Roman"/>
          <w:sz w:val="24"/>
          <w:szCs w:val="24"/>
        </w:rPr>
        <w:t>fibres</w:t>
      </w:r>
      <w:proofErr w:type="spellEnd"/>
      <w:r w:rsidRPr="00F9745E">
        <w:rPr>
          <w:rFonts w:ascii="Times New Roman" w:hAnsi="Times New Roman" w:cs="Times New Roman"/>
          <w:sz w:val="24"/>
          <w:szCs w:val="24"/>
        </w:rPr>
        <w:t xml:space="preserve">. </w:t>
      </w:r>
      <w:r w:rsidRPr="002F39AE">
        <w:rPr>
          <w:rFonts w:ascii="Times New Roman" w:hAnsi="Times New Roman" w:cs="Times New Roman"/>
          <w:i/>
          <w:sz w:val="24"/>
          <w:szCs w:val="24"/>
        </w:rPr>
        <w:t>Bioresource Technology</w:t>
      </w:r>
      <w:r w:rsidRPr="00F9745E">
        <w:rPr>
          <w:rFonts w:ascii="Times New Roman" w:hAnsi="Times New Roman" w:cs="Times New Roman"/>
          <w:sz w:val="24"/>
          <w:szCs w:val="24"/>
        </w:rPr>
        <w:t>, 96(13), pp.1430-1438.</w:t>
      </w:r>
    </w:p>
    <w:p w14:paraId="40E777DD"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F9745E">
        <w:rPr>
          <w:rFonts w:ascii="Times New Roman" w:hAnsi="Times New Roman" w:cs="Times New Roman"/>
          <w:sz w:val="24"/>
          <w:szCs w:val="24"/>
        </w:rPr>
        <w:t xml:space="preserve">Eletta, O., Ajayi, O., Ogunleye, O., Akpan, I. (2016). Adsorption of cyanide from aqueous solution using calcinated eggshells: equilibrium and </w:t>
      </w:r>
      <w:proofErr w:type="spellStart"/>
      <w:r w:rsidRPr="00F9745E">
        <w:rPr>
          <w:rFonts w:ascii="Times New Roman" w:hAnsi="Times New Roman" w:cs="Times New Roman"/>
          <w:sz w:val="24"/>
          <w:szCs w:val="24"/>
        </w:rPr>
        <w:t>optimisation</w:t>
      </w:r>
      <w:proofErr w:type="spellEnd"/>
      <w:r w:rsidRPr="00F9745E">
        <w:rPr>
          <w:rFonts w:ascii="Times New Roman" w:hAnsi="Times New Roman" w:cs="Times New Roman"/>
          <w:sz w:val="24"/>
          <w:szCs w:val="24"/>
        </w:rPr>
        <w:t xml:space="preserve"> studies. </w:t>
      </w:r>
      <w:r w:rsidRPr="00F9745E">
        <w:rPr>
          <w:rFonts w:ascii="Times New Roman" w:hAnsi="Times New Roman" w:cs="Times New Roman"/>
          <w:i/>
          <w:sz w:val="24"/>
          <w:szCs w:val="24"/>
        </w:rPr>
        <w:t>Journal of Environmental Chemical Engineering</w:t>
      </w:r>
      <w:r w:rsidRPr="00F9745E">
        <w:rPr>
          <w:rFonts w:ascii="Times New Roman" w:hAnsi="Times New Roman" w:cs="Times New Roman"/>
          <w:sz w:val="24"/>
          <w:szCs w:val="24"/>
        </w:rPr>
        <w:t>, 4: 1367–1375.</w:t>
      </w:r>
    </w:p>
    <w:p w14:paraId="0AEE39B9" w14:textId="77777777" w:rsidR="00B5701E" w:rsidRPr="00F9745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proofErr w:type="spellStart"/>
      <w:r w:rsidRPr="00F9745E">
        <w:rPr>
          <w:rFonts w:ascii="Times New Roman" w:hAnsi="Times New Roman" w:cs="Times New Roman"/>
          <w:sz w:val="24"/>
          <w:szCs w:val="24"/>
        </w:rPr>
        <w:t>Krishnani</w:t>
      </w:r>
      <w:proofErr w:type="spellEnd"/>
      <w:r w:rsidRPr="00F9745E">
        <w:rPr>
          <w:rFonts w:ascii="Times New Roman" w:hAnsi="Times New Roman" w:cs="Times New Roman"/>
          <w:sz w:val="24"/>
          <w:szCs w:val="24"/>
        </w:rPr>
        <w:t xml:space="preserve">, K. K., Meng, X., </w:t>
      </w:r>
      <w:proofErr w:type="spellStart"/>
      <w:r w:rsidRPr="00F9745E">
        <w:rPr>
          <w:rFonts w:ascii="Times New Roman" w:hAnsi="Times New Roman" w:cs="Times New Roman"/>
          <w:sz w:val="24"/>
          <w:szCs w:val="24"/>
        </w:rPr>
        <w:t>Christodoulatos</w:t>
      </w:r>
      <w:proofErr w:type="spellEnd"/>
      <w:r w:rsidRPr="00F9745E">
        <w:rPr>
          <w:rFonts w:ascii="Times New Roman" w:hAnsi="Times New Roman" w:cs="Times New Roman"/>
          <w:sz w:val="24"/>
          <w:szCs w:val="24"/>
        </w:rPr>
        <w:t xml:space="preserve">, C., &amp; Boddu, V. M. (2008). Biosorption mechanism of nine different heavy metals onto biomatrix from rice husk. Journal of Hazardous Materials, 153(3), 1222-1234. </w:t>
      </w:r>
    </w:p>
    <w:p w14:paraId="702918EA" w14:textId="77777777" w:rsidR="00B5701E" w:rsidRPr="00F9745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F9745E">
        <w:rPr>
          <w:rFonts w:ascii="Times New Roman" w:hAnsi="Times New Roman" w:cs="Times New Roman"/>
          <w:sz w:val="24"/>
          <w:szCs w:val="24"/>
        </w:rPr>
        <w:t xml:space="preserve">Kumaraswamy, K., </w:t>
      </w:r>
      <w:proofErr w:type="spellStart"/>
      <w:r w:rsidRPr="00F9745E">
        <w:rPr>
          <w:rFonts w:ascii="Times New Roman" w:hAnsi="Times New Roman" w:cs="Times New Roman"/>
          <w:sz w:val="24"/>
          <w:szCs w:val="24"/>
        </w:rPr>
        <w:t>Dhananjaneyulu</w:t>
      </w:r>
      <w:proofErr w:type="spellEnd"/>
      <w:r w:rsidRPr="00F9745E">
        <w:rPr>
          <w:rFonts w:ascii="Times New Roman" w:hAnsi="Times New Roman" w:cs="Times New Roman"/>
          <w:sz w:val="24"/>
          <w:szCs w:val="24"/>
        </w:rPr>
        <w:t>, B. V., Vijetha, P., &amp; Kumar, Y. (2015). Kinetic and equilibrium studies for the removal of chromium using eggshell powder. Research Journal of Pharmaceutical, Biological and Chemical Sciences, 6(1), 529-532.</w:t>
      </w:r>
    </w:p>
    <w:p w14:paraId="73ADB760"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F9745E">
        <w:rPr>
          <w:rFonts w:ascii="Times New Roman" w:hAnsi="Times New Roman" w:cs="Times New Roman"/>
          <w:sz w:val="24"/>
          <w:szCs w:val="24"/>
        </w:rPr>
        <w:t xml:space="preserve">Taiwo, A.M., </w:t>
      </w:r>
      <w:proofErr w:type="spellStart"/>
      <w:r w:rsidRPr="00F9745E">
        <w:rPr>
          <w:rFonts w:ascii="Times New Roman" w:hAnsi="Times New Roman" w:cs="Times New Roman"/>
          <w:sz w:val="24"/>
          <w:szCs w:val="24"/>
        </w:rPr>
        <w:t>Adeogun</w:t>
      </w:r>
      <w:proofErr w:type="spellEnd"/>
      <w:r w:rsidRPr="00F9745E">
        <w:rPr>
          <w:rFonts w:ascii="Times New Roman" w:hAnsi="Times New Roman" w:cs="Times New Roman"/>
          <w:sz w:val="24"/>
          <w:szCs w:val="24"/>
        </w:rPr>
        <w:t xml:space="preserve">, A.O., </w:t>
      </w:r>
      <w:proofErr w:type="spellStart"/>
      <w:r w:rsidRPr="00F9745E">
        <w:rPr>
          <w:rFonts w:ascii="Times New Roman" w:hAnsi="Times New Roman" w:cs="Times New Roman"/>
          <w:sz w:val="24"/>
          <w:szCs w:val="24"/>
        </w:rPr>
        <w:t>Olatunde</w:t>
      </w:r>
      <w:proofErr w:type="spellEnd"/>
      <w:r w:rsidRPr="00F9745E">
        <w:rPr>
          <w:rFonts w:ascii="Times New Roman" w:hAnsi="Times New Roman" w:cs="Times New Roman"/>
          <w:sz w:val="24"/>
          <w:szCs w:val="24"/>
        </w:rPr>
        <w:t xml:space="preserve">, K.A. and Adegbite, K.I., </w:t>
      </w:r>
      <w:r>
        <w:rPr>
          <w:rFonts w:ascii="Times New Roman" w:hAnsi="Times New Roman" w:cs="Times New Roman"/>
          <w:sz w:val="24"/>
          <w:szCs w:val="24"/>
        </w:rPr>
        <w:t>(</w:t>
      </w:r>
      <w:r w:rsidRPr="00F9745E">
        <w:rPr>
          <w:rFonts w:ascii="Times New Roman" w:hAnsi="Times New Roman" w:cs="Times New Roman"/>
          <w:sz w:val="24"/>
          <w:szCs w:val="24"/>
        </w:rPr>
        <w:t>2011</w:t>
      </w:r>
      <w:r>
        <w:rPr>
          <w:rFonts w:ascii="Times New Roman" w:hAnsi="Times New Roman" w:cs="Times New Roman"/>
          <w:sz w:val="24"/>
          <w:szCs w:val="24"/>
        </w:rPr>
        <w:t>)</w:t>
      </w:r>
      <w:r w:rsidRPr="00F9745E">
        <w:rPr>
          <w:rFonts w:ascii="Times New Roman" w:hAnsi="Times New Roman" w:cs="Times New Roman"/>
          <w:sz w:val="24"/>
          <w:szCs w:val="24"/>
        </w:rPr>
        <w:t xml:space="preserve">. Analysis of groundwater quality of hand-dug wells in peri-urban area of </w:t>
      </w:r>
      <w:proofErr w:type="spellStart"/>
      <w:r w:rsidRPr="00F9745E">
        <w:rPr>
          <w:rFonts w:ascii="Times New Roman" w:hAnsi="Times New Roman" w:cs="Times New Roman"/>
          <w:sz w:val="24"/>
          <w:szCs w:val="24"/>
        </w:rPr>
        <w:t>Obantoko</w:t>
      </w:r>
      <w:proofErr w:type="spellEnd"/>
      <w:r w:rsidRPr="00F9745E">
        <w:rPr>
          <w:rFonts w:ascii="Times New Roman" w:hAnsi="Times New Roman" w:cs="Times New Roman"/>
          <w:sz w:val="24"/>
          <w:szCs w:val="24"/>
        </w:rPr>
        <w:t xml:space="preserve">, Abeokuta, Nigeria for selected </w:t>
      </w:r>
      <w:proofErr w:type="spellStart"/>
      <w:r w:rsidRPr="00F9745E">
        <w:rPr>
          <w:rFonts w:ascii="Times New Roman" w:hAnsi="Times New Roman" w:cs="Times New Roman"/>
          <w:sz w:val="24"/>
          <w:szCs w:val="24"/>
        </w:rPr>
        <w:t>physico</w:t>
      </w:r>
      <w:proofErr w:type="spellEnd"/>
      <w:r w:rsidRPr="00F9745E">
        <w:rPr>
          <w:rFonts w:ascii="Times New Roman" w:hAnsi="Times New Roman" w:cs="Times New Roman"/>
          <w:sz w:val="24"/>
          <w:szCs w:val="24"/>
        </w:rPr>
        <w:t xml:space="preserve">-chemical parameters. </w:t>
      </w:r>
      <w:r w:rsidRPr="002F39AE">
        <w:rPr>
          <w:rFonts w:ascii="Times New Roman" w:hAnsi="Times New Roman" w:cs="Times New Roman"/>
          <w:i/>
          <w:sz w:val="24"/>
          <w:szCs w:val="24"/>
        </w:rPr>
        <w:t>Pacific Journal of. Science and Technology</w:t>
      </w:r>
      <w:r w:rsidRPr="00F9745E">
        <w:rPr>
          <w:rFonts w:ascii="Times New Roman" w:hAnsi="Times New Roman" w:cs="Times New Roman"/>
          <w:sz w:val="24"/>
          <w:szCs w:val="24"/>
        </w:rPr>
        <w:t>, 12(1), pp.527-534.</w:t>
      </w:r>
    </w:p>
    <w:p w14:paraId="6A60CD24"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F9745E">
        <w:rPr>
          <w:rFonts w:ascii="Times New Roman" w:hAnsi="Times New Roman" w:cs="Times New Roman"/>
          <w:sz w:val="24"/>
          <w:szCs w:val="24"/>
        </w:rPr>
        <w:t xml:space="preserve">Gupta, V.K., Ali, I., Saleh, T.A., Nayak, A. and Agarwal, S., </w:t>
      </w:r>
      <w:r>
        <w:rPr>
          <w:rFonts w:ascii="Times New Roman" w:hAnsi="Times New Roman" w:cs="Times New Roman"/>
          <w:sz w:val="24"/>
          <w:szCs w:val="24"/>
        </w:rPr>
        <w:t>(</w:t>
      </w:r>
      <w:r w:rsidRPr="00F9745E">
        <w:rPr>
          <w:rFonts w:ascii="Times New Roman" w:hAnsi="Times New Roman" w:cs="Times New Roman"/>
          <w:sz w:val="24"/>
          <w:szCs w:val="24"/>
        </w:rPr>
        <w:t>2012</w:t>
      </w:r>
      <w:r>
        <w:rPr>
          <w:rFonts w:ascii="Times New Roman" w:hAnsi="Times New Roman" w:cs="Times New Roman"/>
          <w:sz w:val="24"/>
          <w:szCs w:val="24"/>
        </w:rPr>
        <w:t>)</w:t>
      </w:r>
      <w:r w:rsidRPr="00F9745E">
        <w:rPr>
          <w:rFonts w:ascii="Times New Roman" w:hAnsi="Times New Roman" w:cs="Times New Roman"/>
          <w:sz w:val="24"/>
          <w:szCs w:val="24"/>
        </w:rPr>
        <w:t xml:space="preserve">. Chemical treatment technologies for waste-water recycling—an overview. </w:t>
      </w:r>
      <w:r w:rsidRPr="00F9745E">
        <w:rPr>
          <w:rFonts w:ascii="Times New Roman" w:hAnsi="Times New Roman" w:cs="Times New Roman"/>
          <w:i/>
          <w:sz w:val="24"/>
          <w:szCs w:val="24"/>
        </w:rPr>
        <w:t>Resource Advances</w:t>
      </w:r>
      <w:r w:rsidRPr="00F9745E">
        <w:rPr>
          <w:rFonts w:ascii="Times New Roman" w:hAnsi="Times New Roman" w:cs="Times New Roman"/>
          <w:sz w:val="24"/>
          <w:szCs w:val="24"/>
        </w:rPr>
        <w:t>, 2(16), pp.6380- 6388</w:t>
      </w:r>
    </w:p>
    <w:p w14:paraId="1EAAD43E"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F9745E">
        <w:rPr>
          <w:rFonts w:ascii="Times New Roman" w:hAnsi="Times New Roman" w:cs="Times New Roman"/>
          <w:sz w:val="24"/>
          <w:szCs w:val="24"/>
        </w:rPr>
        <w:t>Judd, B.R., 2014. Operator techniques in atomic spectroscopy. Princeton University Press.</w:t>
      </w:r>
    </w:p>
    <w:p w14:paraId="1A9D1329" w14:textId="77777777" w:rsidR="00B5701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Adebisi GA, Chowdhury ZZ, Alaba PA (2017) Equilibrium, kinetic, and thermodynamic studies of lead ion and zinc ion adsorption from aqueous solution onto activated carbon prepared from palm oil mill </w:t>
      </w:r>
      <w:proofErr w:type="spellStart"/>
      <w:r>
        <w:rPr>
          <w:rFonts w:ascii="Times New Roman" w:hAnsi="Times New Roman" w:cs="Times New Roman"/>
          <w:sz w:val="24"/>
          <w:szCs w:val="24"/>
        </w:rPr>
        <w:t>efuent</w:t>
      </w:r>
      <w:proofErr w:type="spellEnd"/>
      <w:r>
        <w:rPr>
          <w:rFonts w:ascii="Times New Roman" w:hAnsi="Times New Roman" w:cs="Times New Roman"/>
          <w:sz w:val="24"/>
          <w:szCs w:val="24"/>
        </w:rPr>
        <w:t>. J Clean Prod 148:958–968</w:t>
      </w:r>
    </w:p>
    <w:p w14:paraId="16F4CE0F" w14:textId="77777777" w:rsidR="00B5701E" w:rsidRPr="00F9745E" w:rsidRDefault="00B5701E" w:rsidP="00B5701E">
      <w:pPr>
        <w:spacing w:before="120"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proofErr w:type="spellStart"/>
      <w:r w:rsidRPr="00F9745E">
        <w:rPr>
          <w:rFonts w:ascii="Times New Roman" w:hAnsi="Times New Roman" w:cs="Times New Roman"/>
          <w:sz w:val="24"/>
          <w:szCs w:val="24"/>
        </w:rPr>
        <w:t>Rohaizar</w:t>
      </w:r>
      <w:proofErr w:type="spellEnd"/>
      <w:r w:rsidRPr="00F9745E">
        <w:rPr>
          <w:rFonts w:ascii="Times New Roman" w:hAnsi="Times New Roman" w:cs="Times New Roman"/>
          <w:sz w:val="24"/>
          <w:szCs w:val="24"/>
        </w:rPr>
        <w:t xml:space="preserve"> N. A., Hadi N. A., Sien W. C., (2013). "Removal of </w:t>
      </w:r>
      <w:proofErr w:type="gramStart"/>
      <w:r w:rsidRPr="00F9745E">
        <w:rPr>
          <w:rFonts w:ascii="Times New Roman" w:hAnsi="Times New Roman" w:cs="Times New Roman"/>
          <w:sz w:val="24"/>
          <w:szCs w:val="24"/>
        </w:rPr>
        <w:t>Cu(</w:t>
      </w:r>
      <w:proofErr w:type="gramEnd"/>
      <w:r w:rsidRPr="00F9745E">
        <w:rPr>
          <w:rFonts w:ascii="Times New Roman" w:hAnsi="Times New Roman" w:cs="Times New Roman"/>
          <w:sz w:val="24"/>
          <w:szCs w:val="24"/>
        </w:rPr>
        <w:t>II) from water by adsorption on chicken eggshell.", International Journal of Engineering &amp; Technology, 13 (1): 40-45.</w:t>
      </w:r>
    </w:p>
    <w:p w14:paraId="27EA2DA0" w14:textId="77777777" w:rsidR="002879F2" w:rsidRDefault="002879F2" w:rsidP="00240507">
      <w:pPr>
        <w:spacing w:before="120" w:after="0" w:line="276" w:lineRule="auto"/>
        <w:ind w:left="720" w:hanging="720"/>
        <w:jc w:val="both"/>
        <w:rPr>
          <w:rFonts w:ascii="Times New Roman" w:hAnsi="Times New Roman" w:cs="Times New Roman"/>
          <w:sz w:val="24"/>
          <w:szCs w:val="24"/>
        </w:rPr>
      </w:pPr>
    </w:p>
    <w:p w14:paraId="4487413E" w14:textId="77777777" w:rsidR="002879F2" w:rsidRPr="00F9745E" w:rsidRDefault="002879F2" w:rsidP="00240507">
      <w:pPr>
        <w:spacing w:before="120" w:after="0" w:line="276" w:lineRule="auto"/>
        <w:ind w:left="720" w:hanging="720"/>
        <w:jc w:val="both"/>
        <w:rPr>
          <w:rFonts w:ascii="Times New Roman" w:hAnsi="Times New Roman" w:cs="Times New Roman"/>
          <w:sz w:val="24"/>
          <w:szCs w:val="24"/>
        </w:rPr>
      </w:pPr>
    </w:p>
    <w:sectPr w:rsidR="002879F2" w:rsidRPr="00F9745E" w:rsidSect="005653A4">
      <w:headerReference w:type="even" r:id="rId13"/>
      <w:headerReference w:type="default" r:id="rId14"/>
      <w:footerReference w:type="even" r:id="rId15"/>
      <w:footerReference w:type="default" r:id="rId16"/>
      <w:headerReference w:type="first" r:id="rId17"/>
      <w:footerReference w:type="first" r:id="rId18"/>
      <w:pgSz w:w="11906" w:h="16838"/>
      <w:pgMar w:top="1080" w:right="720" w:bottom="720" w:left="1728"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40A26" w14:textId="77777777" w:rsidR="00993812" w:rsidRDefault="00993812" w:rsidP="008D7967">
      <w:pPr>
        <w:spacing w:after="0" w:line="240" w:lineRule="auto"/>
      </w:pPr>
      <w:r>
        <w:separator/>
      </w:r>
    </w:p>
  </w:endnote>
  <w:endnote w:type="continuationSeparator" w:id="0">
    <w:p w14:paraId="6F1EF430" w14:textId="77777777" w:rsidR="00993812" w:rsidRDefault="00993812" w:rsidP="008D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1985" w14:textId="77777777" w:rsidR="00DE55A4" w:rsidRDefault="00DE5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796220"/>
      <w:docPartObj>
        <w:docPartGallery w:val="Page Numbers (Bottom of Page)"/>
        <w:docPartUnique/>
      </w:docPartObj>
    </w:sdtPr>
    <w:sdtEndPr>
      <w:rPr>
        <w:noProof/>
      </w:rPr>
    </w:sdtEndPr>
    <w:sdtContent>
      <w:p w14:paraId="7DB5771E" w14:textId="77777777" w:rsidR="00080895" w:rsidRDefault="00080895">
        <w:pPr>
          <w:pStyle w:val="Footer"/>
          <w:jc w:val="center"/>
        </w:pPr>
        <w:r>
          <w:fldChar w:fldCharType="begin"/>
        </w:r>
        <w:r>
          <w:instrText xml:space="preserve"> PAGE   \* MERGEFORMAT </w:instrText>
        </w:r>
        <w:r>
          <w:fldChar w:fldCharType="separate"/>
        </w:r>
        <w:r w:rsidR="001D4A26">
          <w:rPr>
            <w:noProof/>
          </w:rPr>
          <w:t>1</w:t>
        </w:r>
        <w:r>
          <w:rPr>
            <w:noProof/>
          </w:rPr>
          <w:fldChar w:fldCharType="end"/>
        </w:r>
      </w:p>
    </w:sdtContent>
  </w:sdt>
  <w:p w14:paraId="35A7C484" w14:textId="77777777" w:rsidR="00080895" w:rsidRDefault="00080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BABF" w14:textId="77777777" w:rsidR="00DE55A4" w:rsidRDefault="00DE5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B289A" w14:textId="77777777" w:rsidR="00993812" w:rsidRDefault="00993812" w:rsidP="008D7967">
      <w:pPr>
        <w:spacing w:after="0" w:line="240" w:lineRule="auto"/>
      </w:pPr>
      <w:r>
        <w:separator/>
      </w:r>
    </w:p>
  </w:footnote>
  <w:footnote w:type="continuationSeparator" w:id="0">
    <w:p w14:paraId="6B2AA165" w14:textId="77777777" w:rsidR="00993812" w:rsidRDefault="00993812" w:rsidP="008D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4096" w14:textId="773E6127" w:rsidR="00DE55A4" w:rsidRDefault="00993812">
    <w:pPr>
      <w:pStyle w:val="Header"/>
    </w:pPr>
    <w:r>
      <w:rPr>
        <w:noProof/>
      </w:rPr>
      <w:pict w14:anchorId="3F213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0172" o:spid="_x0000_s2050" type="#_x0000_t136" style="position:absolute;margin-left:0;margin-top:0;width:560.85pt;height:10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1CA3" w14:textId="35DD8814" w:rsidR="00DE55A4" w:rsidRDefault="00993812">
    <w:pPr>
      <w:pStyle w:val="Header"/>
    </w:pPr>
    <w:r>
      <w:rPr>
        <w:noProof/>
      </w:rPr>
      <w:pict w14:anchorId="10700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0173" o:spid="_x0000_s2051" type="#_x0000_t136" style="position:absolute;margin-left:0;margin-top:0;width:560.85pt;height:10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BAE2" w14:textId="7737B4C9" w:rsidR="00DE55A4" w:rsidRDefault="00993812">
    <w:pPr>
      <w:pStyle w:val="Header"/>
    </w:pPr>
    <w:r>
      <w:rPr>
        <w:noProof/>
      </w:rPr>
      <w:pict w14:anchorId="0A123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0171" o:spid="_x0000_s2049" type="#_x0000_t136" style="position:absolute;margin-left:0;margin-top:0;width:560.85pt;height:10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812"/>
    <w:multiLevelType w:val="multilevel"/>
    <w:tmpl w:val="007128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3084A3D"/>
    <w:multiLevelType w:val="multilevel"/>
    <w:tmpl w:val="880233B4"/>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25D51D99"/>
    <w:multiLevelType w:val="multilevel"/>
    <w:tmpl w:val="25D51D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91434F"/>
    <w:multiLevelType w:val="multilevel"/>
    <w:tmpl w:val="2A914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9C7847"/>
    <w:multiLevelType w:val="hybridMultilevel"/>
    <w:tmpl w:val="4E707930"/>
    <w:lvl w:ilvl="0" w:tplc="B91C13F0">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AE"/>
    <w:rsid w:val="00007BB3"/>
    <w:rsid w:val="00011400"/>
    <w:rsid w:val="00015B17"/>
    <w:rsid w:val="000208F2"/>
    <w:rsid w:val="000227BC"/>
    <w:rsid w:val="0002676B"/>
    <w:rsid w:val="000324AB"/>
    <w:rsid w:val="000339AD"/>
    <w:rsid w:val="00035DBE"/>
    <w:rsid w:val="000435AB"/>
    <w:rsid w:val="000466B8"/>
    <w:rsid w:val="00051596"/>
    <w:rsid w:val="00054C2F"/>
    <w:rsid w:val="00061F2A"/>
    <w:rsid w:val="00064D12"/>
    <w:rsid w:val="00067B8A"/>
    <w:rsid w:val="00074322"/>
    <w:rsid w:val="000747FE"/>
    <w:rsid w:val="00080895"/>
    <w:rsid w:val="00080D45"/>
    <w:rsid w:val="000870CA"/>
    <w:rsid w:val="00097503"/>
    <w:rsid w:val="000A2353"/>
    <w:rsid w:val="000B47D4"/>
    <w:rsid w:val="000B62D7"/>
    <w:rsid w:val="000C5F89"/>
    <w:rsid w:val="000D1FF7"/>
    <w:rsid w:val="000D2E52"/>
    <w:rsid w:val="000E2784"/>
    <w:rsid w:val="000E63C3"/>
    <w:rsid w:val="000E6723"/>
    <w:rsid w:val="00102102"/>
    <w:rsid w:val="00113F26"/>
    <w:rsid w:val="0012132B"/>
    <w:rsid w:val="00122275"/>
    <w:rsid w:val="00122AD4"/>
    <w:rsid w:val="001241F0"/>
    <w:rsid w:val="001259AE"/>
    <w:rsid w:val="00132B0E"/>
    <w:rsid w:val="001340F6"/>
    <w:rsid w:val="00142FB4"/>
    <w:rsid w:val="0015066C"/>
    <w:rsid w:val="00150F1F"/>
    <w:rsid w:val="00153197"/>
    <w:rsid w:val="00155909"/>
    <w:rsid w:val="00156E93"/>
    <w:rsid w:val="00164592"/>
    <w:rsid w:val="00173CA6"/>
    <w:rsid w:val="001763FE"/>
    <w:rsid w:val="00192C54"/>
    <w:rsid w:val="00195A39"/>
    <w:rsid w:val="00196651"/>
    <w:rsid w:val="001A64DB"/>
    <w:rsid w:val="001B2B47"/>
    <w:rsid w:val="001C5B25"/>
    <w:rsid w:val="001C7ECE"/>
    <w:rsid w:val="001D4A26"/>
    <w:rsid w:val="001E0C9D"/>
    <w:rsid w:val="001E4582"/>
    <w:rsid w:val="001E6150"/>
    <w:rsid w:val="001E7381"/>
    <w:rsid w:val="001F2840"/>
    <w:rsid w:val="001F38A6"/>
    <w:rsid w:val="001F44FE"/>
    <w:rsid w:val="002012BD"/>
    <w:rsid w:val="00232623"/>
    <w:rsid w:val="00234DFD"/>
    <w:rsid w:val="002356D2"/>
    <w:rsid w:val="00240507"/>
    <w:rsid w:val="002424D4"/>
    <w:rsid w:val="00245FDC"/>
    <w:rsid w:val="00261385"/>
    <w:rsid w:val="00265EAD"/>
    <w:rsid w:val="00266F0E"/>
    <w:rsid w:val="00277C7A"/>
    <w:rsid w:val="002879F2"/>
    <w:rsid w:val="00294296"/>
    <w:rsid w:val="00295136"/>
    <w:rsid w:val="00296C07"/>
    <w:rsid w:val="00297BD2"/>
    <w:rsid w:val="002A4933"/>
    <w:rsid w:val="002B1EEE"/>
    <w:rsid w:val="002C058B"/>
    <w:rsid w:val="002C0858"/>
    <w:rsid w:val="002E3AB2"/>
    <w:rsid w:val="002E77F1"/>
    <w:rsid w:val="002F253F"/>
    <w:rsid w:val="002F3315"/>
    <w:rsid w:val="002F3533"/>
    <w:rsid w:val="002F3E57"/>
    <w:rsid w:val="003135D8"/>
    <w:rsid w:val="00324343"/>
    <w:rsid w:val="00333D4F"/>
    <w:rsid w:val="00341A2A"/>
    <w:rsid w:val="00342ABB"/>
    <w:rsid w:val="003453EB"/>
    <w:rsid w:val="003504ED"/>
    <w:rsid w:val="00352C54"/>
    <w:rsid w:val="00364420"/>
    <w:rsid w:val="0039636F"/>
    <w:rsid w:val="003B6B9B"/>
    <w:rsid w:val="003C10D8"/>
    <w:rsid w:val="003C4062"/>
    <w:rsid w:val="003C4337"/>
    <w:rsid w:val="003D530B"/>
    <w:rsid w:val="003D6399"/>
    <w:rsid w:val="003E4E5C"/>
    <w:rsid w:val="003E6967"/>
    <w:rsid w:val="003F3663"/>
    <w:rsid w:val="003F4649"/>
    <w:rsid w:val="003F760D"/>
    <w:rsid w:val="00406D0A"/>
    <w:rsid w:val="00417FD1"/>
    <w:rsid w:val="00425A66"/>
    <w:rsid w:val="00427D59"/>
    <w:rsid w:val="004315F4"/>
    <w:rsid w:val="004336B7"/>
    <w:rsid w:val="00434D30"/>
    <w:rsid w:val="00444F26"/>
    <w:rsid w:val="00454EEE"/>
    <w:rsid w:val="00456B73"/>
    <w:rsid w:val="00463A1D"/>
    <w:rsid w:val="0046476D"/>
    <w:rsid w:val="004864D3"/>
    <w:rsid w:val="00487D9F"/>
    <w:rsid w:val="0049216E"/>
    <w:rsid w:val="004A0C42"/>
    <w:rsid w:val="004A30ED"/>
    <w:rsid w:val="004B1BEC"/>
    <w:rsid w:val="004B1C2C"/>
    <w:rsid w:val="004B2B3E"/>
    <w:rsid w:val="004B7E48"/>
    <w:rsid w:val="004C4481"/>
    <w:rsid w:val="004D492C"/>
    <w:rsid w:val="004E4763"/>
    <w:rsid w:val="004E6C46"/>
    <w:rsid w:val="00500A09"/>
    <w:rsid w:val="00522ACA"/>
    <w:rsid w:val="00526978"/>
    <w:rsid w:val="005318BA"/>
    <w:rsid w:val="005357AE"/>
    <w:rsid w:val="00536300"/>
    <w:rsid w:val="00552753"/>
    <w:rsid w:val="0055660F"/>
    <w:rsid w:val="00556DE4"/>
    <w:rsid w:val="005653A4"/>
    <w:rsid w:val="00567E6A"/>
    <w:rsid w:val="005717A4"/>
    <w:rsid w:val="0058290F"/>
    <w:rsid w:val="00586CA1"/>
    <w:rsid w:val="005914BD"/>
    <w:rsid w:val="005971EB"/>
    <w:rsid w:val="005A018F"/>
    <w:rsid w:val="005A14C7"/>
    <w:rsid w:val="005B688D"/>
    <w:rsid w:val="005C082E"/>
    <w:rsid w:val="005C2728"/>
    <w:rsid w:val="005E1E64"/>
    <w:rsid w:val="00600863"/>
    <w:rsid w:val="006212DD"/>
    <w:rsid w:val="006264E9"/>
    <w:rsid w:val="006352AE"/>
    <w:rsid w:val="00642474"/>
    <w:rsid w:val="00647A5C"/>
    <w:rsid w:val="006546BC"/>
    <w:rsid w:val="00662DEF"/>
    <w:rsid w:val="00665FAA"/>
    <w:rsid w:val="00666691"/>
    <w:rsid w:val="0067066E"/>
    <w:rsid w:val="00680159"/>
    <w:rsid w:val="0068039A"/>
    <w:rsid w:val="00682BE9"/>
    <w:rsid w:val="00687DE8"/>
    <w:rsid w:val="0069292B"/>
    <w:rsid w:val="00695EF6"/>
    <w:rsid w:val="0069670E"/>
    <w:rsid w:val="006A562E"/>
    <w:rsid w:val="006B4182"/>
    <w:rsid w:val="006E3C3E"/>
    <w:rsid w:val="006F1DFA"/>
    <w:rsid w:val="006F3E90"/>
    <w:rsid w:val="00706DD1"/>
    <w:rsid w:val="007143B7"/>
    <w:rsid w:val="00716261"/>
    <w:rsid w:val="00716C60"/>
    <w:rsid w:val="007370C7"/>
    <w:rsid w:val="007375ED"/>
    <w:rsid w:val="00745FCA"/>
    <w:rsid w:val="00760531"/>
    <w:rsid w:val="00764BD2"/>
    <w:rsid w:val="00765B9A"/>
    <w:rsid w:val="00766DD0"/>
    <w:rsid w:val="00767D45"/>
    <w:rsid w:val="007831E7"/>
    <w:rsid w:val="00785A0B"/>
    <w:rsid w:val="00787D18"/>
    <w:rsid w:val="0079011F"/>
    <w:rsid w:val="007A1037"/>
    <w:rsid w:val="007A3B29"/>
    <w:rsid w:val="007A5203"/>
    <w:rsid w:val="007A5C41"/>
    <w:rsid w:val="007B0E76"/>
    <w:rsid w:val="007B18AF"/>
    <w:rsid w:val="007C3FE5"/>
    <w:rsid w:val="007C5392"/>
    <w:rsid w:val="007C655B"/>
    <w:rsid w:val="007D3A78"/>
    <w:rsid w:val="007D4648"/>
    <w:rsid w:val="007D4FD6"/>
    <w:rsid w:val="007D6D3D"/>
    <w:rsid w:val="007E283C"/>
    <w:rsid w:val="007F493B"/>
    <w:rsid w:val="007F5984"/>
    <w:rsid w:val="007F5A3F"/>
    <w:rsid w:val="007F7991"/>
    <w:rsid w:val="0080651E"/>
    <w:rsid w:val="00811941"/>
    <w:rsid w:val="00817897"/>
    <w:rsid w:val="00820ED0"/>
    <w:rsid w:val="00823427"/>
    <w:rsid w:val="008278E9"/>
    <w:rsid w:val="00831D67"/>
    <w:rsid w:val="00835A07"/>
    <w:rsid w:val="0084578E"/>
    <w:rsid w:val="00852BE0"/>
    <w:rsid w:val="00861094"/>
    <w:rsid w:val="00866213"/>
    <w:rsid w:val="0086625F"/>
    <w:rsid w:val="00871B39"/>
    <w:rsid w:val="00872BEC"/>
    <w:rsid w:val="008732AA"/>
    <w:rsid w:val="00874849"/>
    <w:rsid w:val="0087713D"/>
    <w:rsid w:val="00884F56"/>
    <w:rsid w:val="00886A39"/>
    <w:rsid w:val="00887961"/>
    <w:rsid w:val="008A4555"/>
    <w:rsid w:val="008A7EEB"/>
    <w:rsid w:val="008B66D8"/>
    <w:rsid w:val="008C295D"/>
    <w:rsid w:val="008C7E50"/>
    <w:rsid w:val="008D7967"/>
    <w:rsid w:val="008E1877"/>
    <w:rsid w:val="008E79C4"/>
    <w:rsid w:val="008F2CF7"/>
    <w:rsid w:val="00906656"/>
    <w:rsid w:val="0092038F"/>
    <w:rsid w:val="009219D7"/>
    <w:rsid w:val="00927191"/>
    <w:rsid w:val="00932E0A"/>
    <w:rsid w:val="00933430"/>
    <w:rsid w:val="00937489"/>
    <w:rsid w:val="00945371"/>
    <w:rsid w:val="0096110E"/>
    <w:rsid w:val="009622D6"/>
    <w:rsid w:val="00986C5F"/>
    <w:rsid w:val="00990A57"/>
    <w:rsid w:val="00993591"/>
    <w:rsid w:val="00993812"/>
    <w:rsid w:val="009A7433"/>
    <w:rsid w:val="009C1AAA"/>
    <w:rsid w:val="009E01CD"/>
    <w:rsid w:val="009E4F44"/>
    <w:rsid w:val="009F38FE"/>
    <w:rsid w:val="00A027FB"/>
    <w:rsid w:val="00A04574"/>
    <w:rsid w:val="00A059A4"/>
    <w:rsid w:val="00A22B96"/>
    <w:rsid w:val="00A244F9"/>
    <w:rsid w:val="00A374C1"/>
    <w:rsid w:val="00A70C1B"/>
    <w:rsid w:val="00A8191E"/>
    <w:rsid w:val="00A94FAC"/>
    <w:rsid w:val="00A96AE7"/>
    <w:rsid w:val="00AA3347"/>
    <w:rsid w:val="00AA44D2"/>
    <w:rsid w:val="00AB178C"/>
    <w:rsid w:val="00AC3E93"/>
    <w:rsid w:val="00AC5A2D"/>
    <w:rsid w:val="00AC6137"/>
    <w:rsid w:val="00AC79E4"/>
    <w:rsid w:val="00AD22BF"/>
    <w:rsid w:val="00AD3686"/>
    <w:rsid w:val="00AF1A8F"/>
    <w:rsid w:val="00AF2B0D"/>
    <w:rsid w:val="00B00196"/>
    <w:rsid w:val="00B13643"/>
    <w:rsid w:val="00B13DC9"/>
    <w:rsid w:val="00B14A74"/>
    <w:rsid w:val="00B15B95"/>
    <w:rsid w:val="00B32A06"/>
    <w:rsid w:val="00B366A3"/>
    <w:rsid w:val="00B36920"/>
    <w:rsid w:val="00B36E38"/>
    <w:rsid w:val="00B44E18"/>
    <w:rsid w:val="00B5701E"/>
    <w:rsid w:val="00B613E9"/>
    <w:rsid w:val="00B760AA"/>
    <w:rsid w:val="00B76B42"/>
    <w:rsid w:val="00B84695"/>
    <w:rsid w:val="00BA1207"/>
    <w:rsid w:val="00BB64AE"/>
    <w:rsid w:val="00BC31CA"/>
    <w:rsid w:val="00BC400F"/>
    <w:rsid w:val="00BD65C0"/>
    <w:rsid w:val="00BF6A7A"/>
    <w:rsid w:val="00C07AD6"/>
    <w:rsid w:val="00C1400A"/>
    <w:rsid w:val="00C149A9"/>
    <w:rsid w:val="00C44E46"/>
    <w:rsid w:val="00C53F8B"/>
    <w:rsid w:val="00C5642A"/>
    <w:rsid w:val="00C63292"/>
    <w:rsid w:val="00C63901"/>
    <w:rsid w:val="00C6484B"/>
    <w:rsid w:val="00C76739"/>
    <w:rsid w:val="00C94F8C"/>
    <w:rsid w:val="00C953D8"/>
    <w:rsid w:val="00CA6134"/>
    <w:rsid w:val="00CB7353"/>
    <w:rsid w:val="00CC15E5"/>
    <w:rsid w:val="00CD4956"/>
    <w:rsid w:val="00CE20A6"/>
    <w:rsid w:val="00CE3AC0"/>
    <w:rsid w:val="00CE4018"/>
    <w:rsid w:val="00CF09B2"/>
    <w:rsid w:val="00CF0C4A"/>
    <w:rsid w:val="00D01577"/>
    <w:rsid w:val="00D02FC7"/>
    <w:rsid w:val="00D10064"/>
    <w:rsid w:val="00D20AC6"/>
    <w:rsid w:val="00D22454"/>
    <w:rsid w:val="00D22E6F"/>
    <w:rsid w:val="00D25980"/>
    <w:rsid w:val="00D31A8D"/>
    <w:rsid w:val="00D37D3E"/>
    <w:rsid w:val="00D500CD"/>
    <w:rsid w:val="00D523DD"/>
    <w:rsid w:val="00D61F2F"/>
    <w:rsid w:val="00D64540"/>
    <w:rsid w:val="00D676C6"/>
    <w:rsid w:val="00D67D4A"/>
    <w:rsid w:val="00D71CE8"/>
    <w:rsid w:val="00D72042"/>
    <w:rsid w:val="00D73AFC"/>
    <w:rsid w:val="00D73F78"/>
    <w:rsid w:val="00D9567C"/>
    <w:rsid w:val="00DB06BC"/>
    <w:rsid w:val="00DB2DED"/>
    <w:rsid w:val="00DD11AD"/>
    <w:rsid w:val="00DD6E48"/>
    <w:rsid w:val="00DE0671"/>
    <w:rsid w:val="00DE0B5C"/>
    <w:rsid w:val="00DE55A4"/>
    <w:rsid w:val="00E05AC3"/>
    <w:rsid w:val="00E0793F"/>
    <w:rsid w:val="00E12A44"/>
    <w:rsid w:val="00E17DA2"/>
    <w:rsid w:val="00E21D13"/>
    <w:rsid w:val="00E35B13"/>
    <w:rsid w:val="00E4342C"/>
    <w:rsid w:val="00E43939"/>
    <w:rsid w:val="00E54138"/>
    <w:rsid w:val="00E56A0F"/>
    <w:rsid w:val="00E62BA2"/>
    <w:rsid w:val="00E63F70"/>
    <w:rsid w:val="00E66B8B"/>
    <w:rsid w:val="00E67207"/>
    <w:rsid w:val="00E72B52"/>
    <w:rsid w:val="00E76362"/>
    <w:rsid w:val="00E8615E"/>
    <w:rsid w:val="00E92025"/>
    <w:rsid w:val="00E92E20"/>
    <w:rsid w:val="00E94915"/>
    <w:rsid w:val="00EA5370"/>
    <w:rsid w:val="00EA7C68"/>
    <w:rsid w:val="00EB0228"/>
    <w:rsid w:val="00EB5BE7"/>
    <w:rsid w:val="00EB72A7"/>
    <w:rsid w:val="00EB7B3C"/>
    <w:rsid w:val="00EC14D1"/>
    <w:rsid w:val="00EC4164"/>
    <w:rsid w:val="00EC5DD4"/>
    <w:rsid w:val="00ED42B6"/>
    <w:rsid w:val="00ED79C8"/>
    <w:rsid w:val="00EE26B4"/>
    <w:rsid w:val="00F204ED"/>
    <w:rsid w:val="00F2429A"/>
    <w:rsid w:val="00F25B04"/>
    <w:rsid w:val="00F34E37"/>
    <w:rsid w:val="00F452B5"/>
    <w:rsid w:val="00F45F17"/>
    <w:rsid w:val="00F46086"/>
    <w:rsid w:val="00F46B9C"/>
    <w:rsid w:val="00F65C44"/>
    <w:rsid w:val="00F711FA"/>
    <w:rsid w:val="00F732EC"/>
    <w:rsid w:val="00F76AF0"/>
    <w:rsid w:val="00F8060C"/>
    <w:rsid w:val="00F83BFC"/>
    <w:rsid w:val="00F86567"/>
    <w:rsid w:val="00F90BB8"/>
    <w:rsid w:val="00F96C85"/>
    <w:rsid w:val="00FA2066"/>
    <w:rsid w:val="00FA7112"/>
    <w:rsid w:val="00FC1A82"/>
    <w:rsid w:val="00FD198D"/>
    <w:rsid w:val="00FE55D6"/>
    <w:rsid w:val="00FE5D17"/>
    <w:rsid w:val="00FF03CD"/>
    <w:rsid w:val="00FF095A"/>
    <w:rsid w:val="00FF1BF5"/>
    <w:rsid w:val="00FF33D5"/>
    <w:rsid w:val="00FF3D32"/>
    <w:rsid w:val="00FF4CE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7517BE"/>
  <w15:docId w15:val="{40360D4A-7DB5-4BBA-B34A-66F5894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qFormat/>
    <w:pPr>
      <w:keepNext/>
      <w:keepLines/>
      <w:spacing w:before="240" w:after="0" w:line="480" w:lineRule="auto"/>
      <w:jc w:val="center"/>
      <w:outlineLvl w:val="0"/>
    </w:pPr>
    <w:rPr>
      <w:rFonts w:ascii="Times New Roman" w:eastAsiaTheme="majorEastAsia" w:hAnsi="Times New Roman" w:cstheme="majorBidi"/>
      <w:b/>
      <w:sz w:val="32"/>
      <w:szCs w:val="32"/>
    </w:rPr>
  </w:style>
  <w:style w:type="paragraph" w:styleId="Heading3">
    <w:name w:val="heading 3"/>
    <w:basedOn w:val="Normal"/>
    <w:next w:val="Normal"/>
    <w:link w:val="Heading3Char"/>
    <w:semiHidden/>
    <w:unhideWhenUsed/>
    <w:qFormat/>
    <w:rsid w:val="00986C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widowControl w:val="0"/>
      <w:autoSpaceDE w:val="0"/>
      <w:autoSpaceDN w:val="0"/>
      <w:spacing w:after="0" w:line="240" w:lineRule="auto"/>
      <w:ind w:left="580" w:hanging="360"/>
    </w:pPr>
    <w:rPr>
      <w:rFonts w:ascii="Times New Roman" w:eastAsia="Times New Roman" w:hAnsi="Times New Roman" w:cs="Times New Roman"/>
    </w:rPr>
  </w:style>
  <w:style w:type="paragraph" w:styleId="Header">
    <w:name w:val="header"/>
    <w:basedOn w:val="Normal"/>
    <w:link w:val="HeaderChar"/>
    <w:rsid w:val="008D7967"/>
    <w:pPr>
      <w:tabs>
        <w:tab w:val="center" w:pos="4680"/>
        <w:tab w:val="right" w:pos="9360"/>
      </w:tabs>
      <w:spacing w:after="0" w:line="240" w:lineRule="auto"/>
    </w:pPr>
  </w:style>
  <w:style w:type="character" w:customStyle="1" w:styleId="HeaderChar">
    <w:name w:val="Header Char"/>
    <w:basedOn w:val="DefaultParagraphFont"/>
    <w:link w:val="Header"/>
    <w:rsid w:val="008D7967"/>
    <w:rPr>
      <w:rFonts w:asciiTheme="minorHAnsi" w:eastAsiaTheme="minorHAnsi" w:hAnsiTheme="minorHAnsi" w:cstheme="minorBidi"/>
      <w:sz w:val="22"/>
      <w:szCs w:val="22"/>
    </w:rPr>
  </w:style>
  <w:style w:type="paragraph" w:styleId="Footer">
    <w:name w:val="footer"/>
    <w:basedOn w:val="Normal"/>
    <w:link w:val="FooterChar"/>
    <w:uiPriority w:val="99"/>
    <w:rsid w:val="008D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967"/>
    <w:rPr>
      <w:rFonts w:asciiTheme="minorHAnsi" w:eastAsiaTheme="minorHAnsi" w:hAnsiTheme="minorHAnsi" w:cstheme="minorBidi"/>
      <w:sz w:val="22"/>
      <w:szCs w:val="22"/>
    </w:rPr>
  </w:style>
  <w:style w:type="paragraph" w:styleId="BalloonText">
    <w:name w:val="Balloon Text"/>
    <w:basedOn w:val="Normal"/>
    <w:link w:val="BalloonTextChar"/>
    <w:rsid w:val="001B2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2B47"/>
    <w:rPr>
      <w:rFonts w:ascii="Tahoma" w:eastAsiaTheme="minorHAnsi" w:hAnsi="Tahoma" w:cs="Tahoma"/>
      <w:sz w:val="16"/>
      <w:szCs w:val="16"/>
    </w:rPr>
  </w:style>
  <w:style w:type="character" w:styleId="Hyperlink">
    <w:name w:val="Hyperlink"/>
    <w:basedOn w:val="DefaultParagraphFont"/>
    <w:unhideWhenUsed/>
    <w:rsid w:val="00986C5F"/>
    <w:rPr>
      <w:color w:val="0563C1" w:themeColor="hyperlink"/>
      <w:u w:val="single"/>
    </w:rPr>
  </w:style>
  <w:style w:type="character" w:styleId="UnresolvedMention">
    <w:name w:val="Unresolved Mention"/>
    <w:basedOn w:val="DefaultParagraphFont"/>
    <w:uiPriority w:val="99"/>
    <w:semiHidden/>
    <w:unhideWhenUsed/>
    <w:rsid w:val="00986C5F"/>
    <w:rPr>
      <w:color w:val="605E5C"/>
      <w:shd w:val="clear" w:color="auto" w:fill="E1DFDD"/>
    </w:rPr>
  </w:style>
  <w:style w:type="character" w:customStyle="1" w:styleId="Heading3Char">
    <w:name w:val="Heading 3 Char"/>
    <w:basedOn w:val="DefaultParagraphFont"/>
    <w:link w:val="Heading3"/>
    <w:semiHidden/>
    <w:rsid w:val="00986C5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rsid w:val="00097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Dominic%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2980544957653"/>
          <c:y val="3.6303630363036299E-2"/>
          <c:w val="0.74012786087076832"/>
          <c:h val="0.81715080169434295"/>
        </c:manualLayout>
      </c:layout>
      <c:scatterChart>
        <c:scatterStyle val="lineMarker"/>
        <c:varyColors val="0"/>
        <c:ser>
          <c:idx val="0"/>
          <c:order val="0"/>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EME!$D$5:$D$10</c:f>
              <c:numCache>
                <c:formatCode>General</c:formatCode>
                <c:ptCount val="6"/>
                <c:pt idx="0">
                  <c:v>0</c:v>
                </c:pt>
                <c:pt idx="1">
                  <c:v>30</c:v>
                </c:pt>
                <c:pt idx="2">
                  <c:v>60</c:v>
                </c:pt>
                <c:pt idx="3">
                  <c:v>90</c:v>
                </c:pt>
                <c:pt idx="4">
                  <c:v>120</c:v>
                </c:pt>
                <c:pt idx="5">
                  <c:v>150</c:v>
                </c:pt>
              </c:numCache>
            </c:numRef>
          </c:xVal>
          <c:yVal>
            <c:numRef>
              <c:f>EME!$E$5:$E$10</c:f>
              <c:numCache>
                <c:formatCode>General</c:formatCode>
                <c:ptCount val="6"/>
                <c:pt idx="0">
                  <c:v>0</c:v>
                </c:pt>
                <c:pt idx="1">
                  <c:v>38</c:v>
                </c:pt>
                <c:pt idx="2">
                  <c:v>56</c:v>
                </c:pt>
                <c:pt idx="3">
                  <c:v>65</c:v>
                </c:pt>
                <c:pt idx="4">
                  <c:v>66</c:v>
                </c:pt>
                <c:pt idx="5">
                  <c:v>65</c:v>
                </c:pt>
              </c:numCache>
            </c:numRef>
          </c:yVal>
          <c:smooth val="0"/>
          <c:extLst>
            <c:ext xmlns:c16="http://schemas.microsoft.com/office/drawing/2014/chart" uri="{C3380CC4-5D6E-409C-BE32-E72D297353CC}">
              <c16:uniqueId val="{00000000-24FB-4ED9-8ED5-ECC8564C9C0F}"/>
            </c:ext>
          </c:extLst>
        </c:ser>
        <c:dLbls>
          <c:showLegendKey val="0"/>
          <c:showVal val="0"/>
          <c:showCatName val="0"/>
          <c:showSerName val="0"/>
          <c:showPercent val="0"/>
          <c:showBubbleSize val="0"/>
        </c:dLbls>
        <c:axId val="297245240"/>
        <c:axId val="297244064"/>
      </c:scatterChart>
      <c:valAx>
        <c:axId val="297245240"/>
        <c:scaling>
          <c:orientation val="minMax"/>
          <c:max val="180"/>
        </c:scaling>
        <c:delete val="0"/>
        <c:axPos val="b"/>
        <c:title>
          <c:tx>
            <c:rich>
              <a:bodyPr rot="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r>
                  <a:rPr lang="en-US" sz="1200" b="1"/>
                  <a:t>Contact</a:t>
                </a:r>
                <a:r>
                  <a:rPr lang="en-US" sz="1200" b="1" baseline="0"/>
                  <a:t> time (mins)</a:t>
                </a:r>
                <a:endParaRPr lang="en-US" sz="1200" b="1"/>
              </a:p>
            </c:rich>
          </c:tx>
          <c:layout>
            <c:manualLayout>
              <c:xMode val="edge"/>
              <c:yMode val="edge"/>
              <c:x val="0.40883037043050002"/>
              <c:y val="0.949818351913932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297244064"/>
        <c:crosses val="autoZero"/>
        <c:crossBetween val="midCat"/>
        <c:majorUnit val="30"/>
      </c:valAx>
      <c:valAx>
        <c:axId val="297244064"/>
        <c:scaling>
          <c:orientation val="minMax"/>
          <c:max val="100"/>
        </c:scaling>
        <c:delete val="0"/>
        <c:axPos val="l"/>
        <c:title>
          <c:tx>
            <c:rich>
              <a:bodyPr rot="-54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r>
                  <a:rPr lang="en-US" sz="1200" b="1"/>
                  <a:t>Percent</a:t>
                </a:r>
                <a:r>
                  <a:rPr lang="en-US" sz="1200" b="1" baseline="0"/>
                  <a:t> removal (%)</a:t>
                </a:r>
                <a:endParaRPr lang="en-US" sz="1200" b="1"/>
              </a:p>
            </c:rich>
          </c:tx>
          <c:layout>
            <c:manualLayout>
              <c:xMode val="edge"/>
              <c:yMode val="edge"/>
              <c:x val="1.3745656539896076E-2"/>
              <c:y val="0.3408810828941288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297245240"/>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9621232516892"/>
          <c:y val="4.0571674203018319E-2"/>
          <c:w val="0.7361991662806856"/>
          <c:h val="0.76932666002445849"/>
        </c:manualLayout>
      </c:layout>
      <c:scatterChart>
        <c:scatterStyle val="smoothMarker"/>
        <c:varyColors val="0"/>
        <c:ser>
          <c:idx val="0"/>
          <c:order val="0"/>
          <c:spPr>
            <a:ln w="15875" cap="rnd">
              <a:solidFill>
                <a:sysClr val="windowText" lastClr="000000"/>
              </a:solidFill>
              <a:round/>
            </a:ln>
            <a:effectLst/>
          </c:spPr>
          <c:marker>
            <c:symbol val="diamond"/>
            <c:size val="6"/>
            <c:spPr>
              <a:solidFill>
                <a:schemeClr val="tx1"/>
              </a:solidFill>
              <a:ln w="9525">
                <a:solidFill>
                  <a:sysClr val="windowText" lastClr="000000"/>
                </a:solidFill>
                <a:round/>
              </a:ln>
              <a:effectLst/>
            </c:spPr>
          </c:marker>
          <c:xVal>
            <c:numRef>
              <c:f>EME!$A$28:$A$32</c:f>
              <c:numCache>
                <c:formatCode>General</c:formatCode>
                <c:ptCount val="5"/>
                <c:pt idx="0">
                  <c:v>2</c:v>
                </c:pt>
                <c:pt idx="1">
                  <c:v>4</c:v>
                </c:pt>
                <c:pt idx="2">
                  <c:v>6</c:v>
                </c:pt>
                <c:pt idx="3">
                  <c:v>8</c:v>
                </c:pt>
                <c:pt idx="4">
                  <c:v>10</c:v>
                </c:pt>
              </c:numCache>
            </c:numRef>
          </c:xVal>
          <c:yVal>
            <c:numRef>
              <c:f>EME!$B$28:$B$32</c:f>
              <c:numCache>
                <c:formatCode>General</c:formatCode>
                <c:ptCount val="5"/>
                <c:pt idx="0">
                  <c:v>93</c:v>
                </c:pt>
                <c:pt idx="1">
                  <c:v>65</c:v>
                </c:pt>
                <c:pt idx="2">
                  <c:v>58</c:v>
                </c:pt>
                <c:pt idx="3">
                  <c:v>44</c:v>
                </c:pt>
                <c:pt idx="4">
                  <c:v>38</c:v>
                </c:pt>
              </c:numCache>
            </c:numRef>
          </c:yVal>
          <c:smooth val="1"/>
          <c:extLst>
            <c:ext xmlns:c16="http://schemas.microsoft.com/office/drawing/2014/chart" uri="{C3380CC4-5D6E-409C-BE32-E72D297353CC}">
              <c16:uniqueId val="{00000000-725E-47E2-A7B2-0D5815CC27C0}"/>
            </c:ext>
          </c:extLst>
        </c:ser>
        <c:dLbls>
          <c:showLegendKey val="0"/>
          <c:showVal val="0"/>
          <c:showCatName val="0"/>
          <c:showSerName val="0"/>
          <c:showPercent val="0"/>
          <c:showBubbleSize val="0"/>
        </c:dLbls>
        <c:axId val="297243672"/>
        <c:axId val="297243280"/>
      </c:scatterChart>
      <c:valAx>
        <c:axId val="297243672"/>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x-none" sz="1200" b="0" i="0" u="none" strike="noStrike" kern="1200" cap="none" baseline="0">
                    <a:solidFill>
                      <a:sysClr val="windowText" lastClr="000000">
                        <a:lumMod val="65000"/>
                        <a:lumOff val="35000"/>
                      </a:sysClr>
                    </a:solidFill>
                    <a:latin typeface="+mn-lt"/>
                    <a:ea typeface="+mn-ea"/>
                    <a:cs typeface="+mn-cs"/>
                  </a:defRPr>
                </a:pPr>
                <a:r>
                  <a:rPr lang="en-US" sz="1200" b="1" cap="none" baseline="0"/>
                  <a:t>Concentration C</a:t>
                </a:r>
                <a:r>
                  <a:rPr lang="en-US" sz="1200" b="1" cap="none" baseline="-25000"/>
                  <a:t>o</a:t>
                </a:r>
                <a:r>
                  <a:rPr lang="en-US" sz="1200" b="1" cap="none" baseline="0"/>
                  <a:t> x 10</a:t>
                </a:r>
                <a:r>
                  <a:rPr lang="en-US" sz="1200" b="1" cap="none" baseline="30000"/>
                  <a:t>-1</a:t>
                </a:r>
                <a:r>
                  <a:rPr lang="en-US" sz="1200" b="1" cap="none" baseline="0"/>
                  <a:t> (mg/l)</a:t>
                </a:r>
              </a:p>
            </c:rich>
          </c:tx>
          <c:layout>
            <c:manualLayout>
              <c:xMode val="edge"/>
              <c:yMode val="edge"/>
              <c:x val="0.40969313210848601"/>
              <c:y val="0.9484184883750650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1200" b="0" i="0" u="none" strike="noStrike" kern="1200" cap="all" spc="120" normalizeH="0" baseline="0">
                <a:solidFill>
                  <a:schemeClr val="tx1">
                    <a:lumMod val="65000"/>
                    <a:lumOff val="35000"/>
                  </a:schemeClr>
                </a:solidFill>
                <a:latin typeface="+mn-lt"/>
                <a:ea typeface="+mn-ea"/>
                <a:cs typeface="+mn-cs"/>
              </a:defRPr>
            </a:pPr>
            <a:endParaRPr lang="en-US"/>
          </a:p>
        </c:txPr>
        <c:crossAx val="297243280"/>
        <c:crosses val="autoZero"/>
        <c:crossBetween val="midCat"/>
      </c:valAx>
      <c:valAx>
        <c:axId val="297243280"/>
        <c:scaling>
          <c:orientation val="minMax"/>
          <c:max val="100"/>
        </c:scaling>
        <c:delete val="0"/>
        <c:axPos val="l"/>
        <c:title>
          <c:tx>
            <c:rich>
              <a:bodyPr rot="-5400000" spcFirstLastPara="1" vertOverflow="ellipsis" vert="horz" wrap="square" anchor="ctr" anchorCtr="1"/>
              <a:lstStyle/>
              <a:p>
                <a:pPr>
                  <a:defRPr lang="x-none" sz="1200" b="0" i="0" u="none" strike="noStrike" kern="1200" cap="none" baseline="0">
                    <a:solidFill>
                      <a:schemeClr val="tx1">
                        <a:lumMod val="65000"/>
                        <a:lumOff val="35000"/>
                      </a:schemeClr>
                    </a:solidFill>
                    <a:latin typeface="+mn-lt"/>
                    <a:ea typeface="+mn-ea"/>
                    <a:cs typeface="+mn-cs"/>
                  </a:defRPr>
                </a:pPr>
                <a:r>
                  <a:rPr lang="en-US" sz="1200" b="1" cap="none" baseline="0"/>
                  <a:t>Percent removal (%)</a:t>
                </a:r>
              </a:p>
            </c:rich>
          </c:tx>
          <c:layout>
            <c:manualLayout>
              <c:xMode val="edge"/>
              <c:yMode val="edge"/>
              <c:x val="8.3333333333333297E-3"/>
              <c:y val="0.31928377759862098"/>
            </c:manualLayout>
          </c:layout>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297243672"/>
        <c:crosses val="autoZero"/>
        <c:crossBetween val="midCat"/>
        <c:majorUnit val="20"/>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0790564382386187"/>
          <c:y val="5.4499400265658811E-2"/>
          <c:w val="0.68004405928476541"/>
          <c:h val="0.71372181727339357"/>
        </c:manualLayout>
      </c:layout>
      <c:scatterChart>
        <c:scatterStyle val="smoothMarker"/>
        <c:varyColors val="0"/>
        <c:ser>
          <c:idx val="0"/>
          <c:order val="0"/>
          <c:tx>
            <c:strRef>
              <c:f>EME!$B$44</c:f>
              <c:strCache>
                <c:ptCount val="1"/>
                <c:pt idx="0">
                  <c:v>% Removal</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EME!$A$45:$A$49</c:f>
              <c:numCache>
                <c:formatCode>General</c:formatCode>
                <c:ptCount val="5"/>
                <c:pt idx="0">
                  <c:v>3.5</c:v>
                </c:pt>
                <c:pt idx="1">
                  <c:v>5.2</c:v>
                </c:pt>
                <c:pt idx="2">
                  <c:v>6.5</c:v>
                </c:pt>
                <c:pt idx="3">
                  <c:v>7.3</c:v>
                </c:pt>
                <c:pt idx="4">
                  <c:v>9.3000000000000007</c:v>
                </c:pt>
              </c:numCache>
            </c:numRef>
          </c:xVal>
          <c:yVal>
            <c:numRef>
              <c:f>EME!$B$45:$B$49</c:f>
              <c:numCache>
                <c:formatCode>General</c:formatCode>
                <c:ptCount val="5"/>
                <c:pt idx="0">
                  <c:v>48</c:v>
                </c:pt>
                <c:pt idx="1">
                  <c:v>58</c:v>
                </c:pt>
                <c:pt idx="2">
                  <c:v>70</c:v>
                </c:pt>
                <c:pt idx="3">
                  <c:v>62</c:v>
                </c:pt>
                <c:pt idx="4">
                  <c:v>46</c:v>
                </c:pt>
              </c:numCache>
            </c:numRef>
          </c:yVal>
          <c:smooth val="1"/>
          <c:extLst>
            <c:ext xmlns:c16="http://schemas.microsoft.com/office/drawing/2014/chart" uri="{C3380CC4-5D6E-409C-BE32-E72D297353CC}">
              <c16:uniqueId val="{00000000-AE75-459B-8BE1-3B0F47287593}"/>
            </c:ext>
          </c:extLst>
        </c:ser>
        <c:dLbls>
          <c:showLegendKey val="0"/>
          <c:showVal val="0"/>
          <c:showCatName val="0"/>
          <c:showSerName val="0"/>
          <c:showPercent val="0"/>
          <c:showBubbleSize val="0"/>
        </c:dLbls>
        <c:axId val="297245632"/>
        <c:axId val="297242496"/>
      </c:scatterChart>
      <c:valAx>
        <c:axId val="297245632"/>
        <c:scaling>
          <c:orientation val="minMax"/>
        </c:scaling>
        <c:delete val="0"/>
        <c:axPos val="b"/>
        <c:title>
          <c:tx>
            <c:rich>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pH</a:t>
                </a:r>
              </a:p>
            </c:rich>
          </c:tx>
          <c:layout>
            <c:manualLayout>
              <c:xMode val="edge"/>
              <c:yMode val="edge"/>
              <c:x val="0.50857373512637627"/>
              <c:y val="0.9527000926354793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297242496"/>
        <c:crosses val="autoZero"/>
        <c:crossBetween val="midCat"/>
      </c:valAx>
      <c:valAx>
        <c:axId val="297242496"/>
        <c:scaling>
          <c:orientation val="minMax"/>
          <c:max val="100"/>
        </c:scaling>
        <c:delete val="0"/>
        <c:axPos val="l"/>
        <c:title>
          <c:tx>
            <c:rich>
              <a:bodyPr rot="-540000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Percent removl (%)</a:t>
                </a:r>
              </a:p>
            </c:rich>
          </c:tx>
          <c:layout>
            <c:manualLayout>
              <c:xMode val="edge"/>
              <c:yMode val="edge"/>
              <c:x val="8.3333333333333297E-3"/>
              <c:y val="0.26692512394284001"/>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297245632"/>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203937007873999"/>
          <c:y val="2.46587372230157E-2"/>
          <c:w val="0.81862729658792699"/>
          <c:h val="0.80483205846644801"/>
        </c:manualLayout>
      </c:layout>
      <c:scatterChart>
        <c:scatterStyle val="smoothMarker"/>
        <c:varyColors val="0"/>
        <c:ser>
          <c:idx val="0"/>
          <c:order val="0"/>
          <c:tx>
            <c:strRef>
              <c:f>EME!$B$63</c:f>
              <c:strCache>
                <c:ptCount val="1"/>
                <c:pt idx="0">
                  <c:v>% Removal</c:v>
                </c:pt>
              </c:strCache>
            </c:strRef>
          </c:tx>
          <c:spPr>
            <a:ln w="19050"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xVal>
            <c:numRef>
              <c:f>EME!$A$64:$A$68</c:f>
              <c:numCache>
                <c:formatCode>General</c:formatCode>
                <c:ptCount val="5"/>
                <c:pt idx="0">
                  <c:v>0.5</c:v>
                </c:pt>
                <c:pt idx="1">
                  <c:v>1</c:v>
                </c:pt>
                <c:pt idx="2">
                  <c:v>4</c:v>
                </c:pt>
                <c:pt idx="3">
                  <c:v>6</c:v>
                </c:pt>
                <c:pt idx="4">
                  <c:v>10</c:v>
                </c:pt>
              </c:numCache>
            </c:numRef>
          </c:xVal>
          <c:yVal>
            <c:numRef>
              <c:f>EME!$B$64:$B$68</c:f>
              <c:numCache>
                <c:formatCode>General</c:formatCode>
                <c:ptCount val="5"/>
                <c:pt idx="0">
                  <c:v>44</c:v>
                </c:pt>
                <c:pt idx="1">
                  <c:v>55</c:v>
                </c:pt>
                <c:pt idx="2">
                  <c:v>73</c:v>
                </c:pt>
                <c:pt idx="3">
                  <c:v>76</c:v>
                </c:pt>
                <c:pt idx="4">
                  <c:v>78</c:v>
                </c:pt>
              </c:numCache>
            </c:numRef>
          </c:yVal>
          <c:smooth val="1"/>
          <c:extLst>
            <c:ext xmlns:c16="http://schemas.microsoft.com/office/drawing/2014/chart" uri="{C3380CC4-5D6E-409C-BE32-E72D297353CC}">
              <c16:uniqueId val="{00000000-04A8-49B3-9816-7A58C19EF071}"/>
            </c:ext>
          </c:extLst>
        </c:ser>
        <c:dLbls>
          <c:showLegendKey val="0"/>
          <c:showVal val="0"/>
          <c:showCatName val="0"/>
          <c:showSerName val="0"/>
          <c:showPercent val="0"/>
          <c:showBubbleSize val="0"/>
        </c:dLbls>
        <c:axId val="352894552"/>
        <c:axId val="352890240"/>
      </c:scatterChart>
      <c:valAx>
        <c:axId val="352894552"/>
        <c:scaling>
          <c:orientation val="minMax"/>
        </c:scaling>
        <c:delete val="0"/>
        <c:axPos val="b"/>
        <c:title>
          <c:tx>
            <c:rich>
              <a:bodyPr rot="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Adsorbent</a:t>
                </a:r>
                <a:r>
                  <a:rPr lang="en-US" sz="1200" b="1" baseline="0"/>
                  <a:t> dose (g)</a:t>
                </a:r>
                <a:endParaRPr lang="en-US" sz="1200" b="1"/>
              </a:p>
            </c:rich>
          </c:tx>
          <c:layout>
            <c:manualLayout>
              <c:xMode val="edge"/>
              <c:yMode val="edge"/>
              <c:x val="0.41147790901137399"/>
              <c:y val="0.939392207894513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52890240"/>
        <c:crosses val="autoZero"/>
        <c:crossBetween val="midCat"/>
      </c:valAx>
      <c:valAx>
        <c:axId val="352890240"/>
        <c:scaling>
          <c:orientation val="minMax"/>
          <c:max val="100"/>
        </c:scaling>
        <c:delete val="0"/>
        <c:axPos val="l"/>
        <c:title>
          <c:tx>
            <c:rich>
              <a:bodyPr rot="-5400000" spcFirstLastPara="1" vertOverflow="ellipsis" vert="horz" wrap="square" anchor="ctr" anchorCtr="1"/>
              <a:lstStyle/>
              <a:p>
                <a:pPr>
                  <a:defRPr lang="x-none" sz="1200" b="1" i="0" u="none" strike="noStrike" kern="1200" baseline="0">
                    <a:solidFill>
                      <a:schemeClr val="tx1">
                        <a:lumMod val="65000"/>
                        <a:lumOff val="35000"/>
                      </a:schemeClr>
                    </a:solidFill>
                    <a:latin typeface="+mn-lt"/>
                    <a:ea typeface="+mn-ea"/>
                    <a:cs typeface="+mn-cs"/>
                  </a:defRPr>
                </a:pPr>
                <a:r>
                  <a:rPr lang="en-US" sz="1200" b="1"/>
                  <a:t>Percent removal (%) </a:t>
                </a:r>
              </a:p>
            </c:rich>
          </c:tx>
          <c:layout>
            <c:manualLayout>
              <c:xMode val="edge"/>
              <c:yMode val="edge"/>
              <c:x val="5.5555555555555601E-3"/>
              <c:y val="0.2928254169725890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x-none" sz="1200" b="0" i="0" u="none" strike="noStrike" kern="1200" baseline="0">
                <a:solidFill>
                  <a:schemeClr val="tx1">
                    <a:lumMod val="65000"/>
                    <a:lumOff val="35000"/>
                  </a:schemeClr>
                </a:solidFill>
                <a:latin typeface="+mn-lt"/>
                <a:ea typeface="+mn-ea"/>
                <a:cs typeface="+mn-cs"/>
              </a:defRPr>
            </a:pPr>
            <a:endParaRPr lang="en-US"/>
          </a:p>
        </c:txPr>
        <c:crossAx val="352894552"/>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39A2F-D473-451D-9758-1821EA41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1186</cp:lastModifiedBy>
  <cp:revision>12</cp:revision>
  <cp:lastPrinted>2024-05-13T07:22:00Z</cp:lastPrinted>
  <dcterms:created xsi:type="dcterms:W3CDTF">2025-12-09T06:33:00Z</dcterms:created>
  <dcterms:modified xsi:type="dcterms:W3CDTF">2026-01-24T13:09:00Z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3081-11.29.2</vt:lpwstr>
  </property>
  <property fmtid="{D5CDD505-2E9C-101B-9397-08002B2CF9AE}" pid="3" name="ICV">
    <vt:lpwstr>9238FA328F3C7817BF3F7664DDC1A3A8</vt:lpwstr>
  </property>
</Properties>
</file>