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E52C" w14:textId="77777777" w:rsidR="00EF701A" w:rsidRPr="00B0496F" w:rsidRDefault="00EF701A" w:rsidP="00427BFA">
      <w:pPr>
        <w:pStyle w:val="Heading1"/>
        <w:jc w:val="both"/>
        <w:rPr>
          <w:kern w:val="0"/>
          <w:sz w:val="28"/>
        </w:rPr>
      </w:pPr>
      <w:r w:rsidRPr="00B0496F">
        <w:rPr>
          <w:kern w:val="0"/>
          <w:sz w:val="28"/>
        </w:rPr>
        <w:t xml:space="preserve">Review Article </w:t>
      </w:r>
    </w:p>
    <w:p w14:paraId="4F3C8873" w14:textId="77777777" w:rsidR="001622A1" w:rsidRPr="004B3CE2" w:rsidRDefault="001622A1" w:rsidP="00427BFA">
      <w:pPr>
        <w:pStyle w:val="Heading1"/>
        <w:jc w:val="both"/>
        <w:rPr>
          <w:kern w:val="0"/>
          <w:sz w:val="28"/>
        </w:rPr>
      </w:pPr>
      <w:r w:rsidRPr="004B3CE2">
        <w:rPr>
          <w:kern w:val="0"/>
          <w:sz w:val="28"/>
        </w:rPr>
        <w:t>Fiber-Rich Extruded Snacks Using Millets and Vegetable Powders: Process–Structure–Nutrition Links, Formulation Strategies, and Research Gaps</w:t>
      </w:r>
    </w:p>
    <w:p w14:paraId="604B77D8"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Abstract</w:t>
      </w:r>
    </w:p>
    <w:p w14:paraId="4A419207" w14:textId="6B1FD3BF" w:rsidR="001622A1" w:rsidRPr="001622A1" w:rsidRDefault="001622A1" w:rsidP="004B3CE2">
      <w:pPr>
        <w:shd w:val="clear" w:color="auto" w:fill="FFFFFF"/>
        <w:spacing w:after="0" w:line="240" w:lineRule="auto"/>
        <w:ind w:left="0" w:right="0" w:firstLine="0"/>
        <w:rPr>
          <w:color w:val="auto"/>
          <w:kern w:val="0"/>
          <w:lang w:val="en-US" w:eastAsia="en-US"/>
        </w:rPr>
      </w:pPr>
      <w:r w:rsidRPr="001622A1">
        <w:rPr>
          <w:color w:val="auto"/>
          <w:kern w:val="0"/>
          <w:lang w:val="en-US" w:eastAsia="en-US"/>
        </w:rPr>
        <w:t xml:space="preserve">Extruded ready-to-eat snacks are among the most consumed convenience foods globally, yet they are frequently formulated from refined starches that deliver low dietary fiber and limited micronutrient density. This review synthesizes evidence on developing fiber-rich extruded snacks using millet flours as the cereal base and vegetable powders (including pomace-derived powders) as complementary fiber- and phytochemical-rich ingredients. The discussion integrates the compositional advantages of millets, the techno-functional contributions of vegetable powders, and the central processing–structure–property relationships in extrusion cooking that determine expansion, texture, color, shelf stability, and nutritional functionality. Particular attention is given to how extrusion variables (feed moisture, thermal profile, screw configuration and speed, and die conditions) interact with </w:t>
      </w:r>
      <w:r w:rsidRPr="004B3CE2">
        <w:rPr>
          <w:color w:val="auto"/>
          <w:kern w:val="0"/>
          <w:highlight w:val="yellow"/>
          <w:lang w:val="en-US" w:eastAsia="en-US"/>
        </w:rPr>
        <w:t>high-</w:t>
      </w:r>
      <w:proofErr w:type="spellStart"/>
      <w:r w:rsidR="004B3CE2" w:rsidRPr="004B3CE2">
        <w:rPr>
          <w:color w:val="auto"/>
          <w:kern w:val="0"/>
          <w:highlight w:val="yellow"/>
          <w:lang w:val="en-US" w:eastAsia="en-US"/>
        </w:rPr>
        <w:t>fibre</w:t>
      </w:r>
      <w:proofErr w:type="spellEnd"/>
      <w:r w:rsidR="004B3CE2" w:rsidRPr="004B3CE2">
        <w:rPr>
          <w:color w:val="auto"/>
          <w:kern w:val="0"/>
          <w:highlight w:val="yellow"/>
          <w:lang w:val="en-US" w:eastAsia="en-US"/>
        </w:rPr>
        <w:t xml:space="preserve"> </w:t>
      </w:r>
      <w:r w:rsidRPr="004B3CE2">
        <w:rPr>
          <w:color w:val="auto"/>
          <w:kern w:val="0"/>
          <w:highlight w:val="yellow"/>
          <w:lang w:val="en-US" w:eastAsia="en-US"/>
        </w:rPr>
        <w:t>matrices</w:t>
      </w:r>
      <w:r w:rsidRPr="001622A1">
        <w:rPr>
          <w:color w:val="auto"/>
          <w:kern w:val="0"/>
          <w:lang w:val="en-US" w:eastAsia="en-US"/>
        </w:rPr>
        <w:t xml:space="preserve"> to influence starch gelatinization, melt rheology, pore formation, and the distribution of insoluble versus soluble dietary fiber. The review also considers how extrusion can simultaneously enhance digestibility and reduce certain anti-nutritional factors, while risking losses of heat-labile </w:t>
      </w:r>
      <w:proofErr w:type="spellStart"/>
      <w:r w:rsidRPr="001622A1">
        <w:rPr>
          <w:color w:val="auto"/>
          <w:kern w:val="0"/>
          <w:lang w:val="en-US" w:eastAsia="en-US"/>
        </w:rPr>
        <w:t>bioactives</w:t>
      </w:r>
      <w:proofErr w:type="spellEnd"/>
      <w:r w:rsidRPr="001622A1">
        <w:rPr>
          <w:color w:val="auto"/>
          <w:kern w:val="0"/>
          <w:lang w:val="en-US" w:eastAsia="en-US"/>
        </w:rPr>
        <w:t xml:space="preserve"> if conditions are severe. Reported formulation strategies are consolidated, including controlling particle size, optimizing inclusion rates of vegetable powders, balancing protein–starch–fiber ratios, and employing protective or structuring approaches that preserve bioactive stability and sensory acceptance. Finally, the review highlights methodological limitations in the current literature and proposes research directions for scaling </w:t>
      </w:r>
      <w:proofErr w:type="spellStart"/>
      <w:r w:rsidRPr="004B3CE2">
        <w:rPr>
          <w:color w:val="auto"/>
          <w:kern w:val="0"/>
          <w:highlight w:val="yellow"/>
          <w:lang w:val="en-US" w:eastAsia="en-US"/>
        </w:rPr>
        <w:t>fib</w:t>
      </w:r>
      <w:r w:rsidR="004B3CE2" w:rsidRPr="004B3CE2">
        <w:rPr>
          <w:color w:val="auto"/>
          <w:kern w:val="0"/>
          <w:highlight w:val="yellow"/>
          <w:lang w:val="en-US" w:eastAsia="en-US"/>
        </w:rPr>
        <w:t>re</w:t>
      </w:r>
      <w:proofErr w:type="spellEnd"/>
      <w:r w:rsidR="004B3CE2" w:rsidRPr="004B3CE2">
        <w:rPr>
          <w:color w:val="auto"/>
          <w:kern w:val="0"/>
          <w:highlight w:val="yellow"/>
          <w:lang w:val="en-US" w:eastAsia="en-US"/>
        </w:rPr>
        <w:t>–</w:t>
      </w:r>
      <w:r w:rsidRPr="004B3CE2">
        <w:rPr>
          <w:color w:val="auto"/>
          <w:kern w:val="0"/>
          <w:highlight w:val="yellow"/>
          <w:lang w:val="en-US" w:eastAsia="en-US"/>
        </w:rPr>
        <w:t>rich</w:t>
      </w:r>
      <w:r w:rsidRPr="001622A1">
        <w:rPr>
          <w:color w:val="auto"/>
          <w:kern w:val="0"/>
          <w:lang w:val="en-US" w:eastAsia="en-US"/>
        </w:rPr>
        <w:t xml:space="preserve"> millet–vegetable extrudates with consistent quality and validated health-relevant endpoints.</w:t>
      </w:r>
    </w:p>
    <w:p w14:paraId="508BFA59"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E97CB8">
        <w:rPr>
          <w:b/>
          <w:bCs/>
          <w:color w:val="auto"/>
          <w:kern w:val="0"/>
          <w:lang w:val="en-US" w:eastAsia="en-US"/>
        </w:rPr>
        <w:t>Keywords:</w:t>
      </w:r>
      <w:r w:rsidRPr="001622A1">
        <w:rPr>
          <w:color w:val="auto"/>
          <w:kern w:val="0"/>
          <w:lang w:val="en-US" w:eastAsia="en-US"/>
        </w:rPr>
        <w:t xml:space="preserve"> extrusion cooking; millets; vegetable powders; pomace valorization; dietary fiber; expansion; texture; glycemic response; </w:t>
      </w:r>
      <w:proofErr w:type="spellStart"/>
      <w:r w:rsidRPr="001622A1">
        <w:rPr>
          <w:color w:val="auto"/>
          <w:kern w:val="0"/>
          <w:lang w:val="en-US" w:eastAsia="en-US"/>
        </w:rPr>
        <w:t>bioaccessibility</w:t>
      </w:r>
      <w:proofErr w:type="spellEnd"/>
      <w:r w:rsidRPr="001622A1">
        <w:rPr>
          <w:color w:val="auto"/>
          <w:kern w:val="0"/>
          <w:lang w:val="en-US" w:eastAsia="en-US"/>
        </w:rPr>
        <w:t>; functional snacks</w:t>
      </w:r>
    </w:p>
    <w:p w14:paraId="25100013"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1. Introduction</w:t>
      </w:r>
    </w:p>
    <w:p w14:paraId="71DFA746" w14:textId="52231BDE" w:rsidR="001622A1" w:rsidRPr="004B3CE2" w:rsidRDefault="00540010" w:rsidP="004B3CE2">
      <w:pPr>
        <w:shd w:val="clear" w:color="auto" w:fill="FFFFFF"/>
        <w:spacing w:after="0" w:line="240" w:lineRule="auto"/>
        <w:ind w:left="0" w:right="0" w:firstLine="0"/>
        <w:rPr>
          <w:rFonts w:ascii="ffe" w:hAnsi="ffe"/>
          <w:kern w:val="0"/>
          <w:sz w:val="22"/>
          <w:szCs w:val="54"/>
          <w:lang w:val="en-US" w:eastAsia="en-US"/>
        </w:rPr>
      </w:pPr>
      <w:r w:rsidRPr="004B3CE2">
        <w:rPr>
          <w:highlight w:val="yellow"/>
        </w:rPr>
        <w:t xml:space="preserve">Snacks contribute an important part of daily nutrient and calorie intake for many consumers. Cereals have been popular raw materials for extrusion for food uses mainly because of functional properties, low cost and ready availability. Owing to high protein content, pulses and oilseeds can be effectively utilized for nutritional improvement of </w:t>
      </w:r>
      <w:r w:rsidR="004B3CE2" w:rsidRPr="004B3CE2">
        <w:rPr>
          <w:highlight w:val="yellow"/>
        </w:rPr>
        <w:t>cereal</w:t>
      </w:r>
      <w:r w:rsidR="004B3CE2">
        <w:rPr>
          <w:highlight w:val="yellow"/>
        </w:rPr>
        <w:t>-</w:t>
      </w:r>
      <w:r w:rsidRPr="004B3CE2">
        <w:rPr>
          <w:highlight w:val="yellow"/>
        </w:rPr>
        <w:t>based extruded snack foods</w:t>
      </w:r>
      <w:r>
        <w:rPr>
          <w:highlight w:val="yellow"/>
        </w:rPr>
        <w:t xml:space="preserve"> (</w:t>
      </w:r>
      <w:r w:rsidRPr="00A27F72">
        <w:rPr>
          <w:rFonts w:ascii="Arial" w:hAnsi="Arial" w:cs="Arial"/>
          <w:color w:val="222222"/>
          <w:sz w:val="20"/>
          <w:szCs w:val="20"/>
          <w:highlight w:val="yellow"/>
          <w:shd w:val="clear" w:color="auto" w:fill="FFFFFF"/>
        </w:rPr>
        <w:t>Rao</w:t>
      </w:r>
      <w:r>
        <w:rPr>
          <w:rFonts w:ascii="Arial" w:hAnsi="Arial" w:cs="Arial"/>
          <w:color w:val="222222"/>
          <w:sz w:val="20"/>
          <w:szCs w:val="20"/>
          <w:highlight w:val="yellow"/>
          <w:shd w:val="clear" w:color="auto" w:fill="FFFFFF"/>
        </w:rPr>
        <w:t xml:space="preserve"> et al., 2018</w:t>
      </w:r>
      <w:r>
        <w:rPr>
          <w:highlight w:val="yellow"/>
        </w:rPr>
        <w:t>)</w:t>
      </w:r>
      <w:r w:rsidRPr="00540010">
        <w:rPr>
          <w:rFonts w:ascii="ffe" w:hAnsi="ffe"/>
          <w:kern w:val="0"/>
          <w:sz w:val="22"/>
          <w:szCs w:val="54"/>
          <w:highlight w:val="yellow"/>
          <w:lang w:val="en-US" w:eastAsia="en-US"/>
        </w:rPr>
        <w:t xml:space="preserve">. </w:t>
      </w:r>
      <w:r w:rsidR="00427BFA" w:rsidRPr="004B3CE2">
        <w:rPr>
          <w:rFonts w:ascii="ffe" w:hAnsi="ffe"/>
          <w:kern w:val="0"/>
          <w:sz w:val="22"/>
          <w:szCs w:val="54"/>
          <w:highlight w:val="yellow"/>
          <w:lang w:val="en-US" w:eastAsia="en-US"/>
        </w:rPr>
        <w:t xml:space="preserve">Extrusion technology has revolutionized the </w:t>
      </w:r>
      <w:proofErr w:type="gramStart"/>
      <w:r w:rsidR="00427BFA" w:rsidRPr="004B3CE2">
        <w:rPr>
          <w:rFonts w:ascii="ffe" w:hAnsi="ffe"/>
          <w:kern w:val="0"/>
          <w:sz w:val="22"/>
          <w:szCs w:val="54"/>
          <w:highlight w:val="yellow"/>
          <w:lang w:val="en-US" w:eastAsia="en-US"/>
        </w:rPr>
        <w:t>landscape  of</w:t>
      </w:r>
      <w:proofErr w:type="gramEnd"/>
      <w:r w:rsidR="00427BFA" w:rsidRPr="004B3CE2">
        <w:rPr>
          <w:rFonts w:ascii="ffe" w:hAnsi="ffe"/>
          <w:kern w:val="0"/>
          <w:sz w:val="22"/>
          <w:szCs w:val="54"/>
          <w:highlight w:val="yellow"/>
          <w:lang w:val="en-US" w:eastAsia="en-US"/>
        </w:rPr>
        <w:t xml:space="preserve">  </w:t>
      </w:r>
      <w:proofErr w:type="gramStart"/>
      <w:r w:rsidR="00427BFA" w:rsidRPr="004B3CE2">
        <w:rPr>
          <w:rFonts w:ascii="ffe" w:hAnsi="ffe"/>
          <w:kern w:val="0"/>
          <w:sz w:val="22"/>
          <w:szCs w:val="54"/>
          <w:highlight w:val="yellow"/>
          <w:lang w:val="en-US" w:eastAsia="en-US"/>
        </w:rPr>
        <w:t>food  processing</w:t>
      </w:r>
      <w:proofErr w:type="gramEnd"/>
      <w:r w:rsidR="00427BFA" w:rsidRPr="004B3CE2">
        <w:rPr>
          <w:rFonts w:ascii="ffe" w:hAnsi="ffe"/>
          <w:kern w:val="0"/>
          <w:sz w:val="22"/>
          <w:szCs w:val="54"/>
          <w:highlight w:val="yellow"/>
          <w:lang w:val="en-US" w:eastAsia="en-US"/>
        </w:rPr>
        <w:t xml:space="preserve">, </w:t>
      </w:r>
      <w:proofErr w:type="gramStart"/>
      <w:r w:rsidR="00427BFA" w:rsidRPr="004B3CE2">
        <w:rPr>
          <w:rFonts w:ascii="ffe" w:hAnsi="ffe"/>
          <w:kern w:val="0"/>
          <w:sz w:val="22"/>
          <w:szCs w:val="54"/>
          <w:highlight w:val="yellow"/>
          <w:lang w:val="en-US" w:eastAsia="en-US"/>
        </w:rPr>
        <w:t>offering  a</w:t>
      </w:r>
      <w:proofErr w:type="gramEnd"/>
      <w:r w:rsidR="00427BFA" w:rsidRPr="004B3CE2">
        <w:rPr>
          <w:rFonts w:ascii="ffe" w:hAnsi="ffe"/>
          <w:kern w:val="0"/>
          <w:sz w:val="22"/>
          <w:szCs w:val="54"/>
          <w:highlight w:val="yellow"/>
          <w:lang w:val="en-US" w:eastAsia="en-US"/>
        </w:rPr>
        <w:t xml:space="preserve"> </w:t>
      </w:r>
      <w:proofErr w:type="gramStart"/>
      <w:r w:rsidR="00427BFA" w:rsidRPr="004B3CE2">
        <w:rPr>
          <w:rFonts w:ascii="ffe" w:hAnsi="ffe"/>
          <w:kern w:val="0"/>
          <w:sz w:val="22"/>
          <w:szCs w:val="54"/>
          <w:highlight w:val="yellow"/>
          <w:lang w:val="en-US" w:eastAsia="en-US"/>
        </w:rPr>
        <w:t>versatile  and</w:t>
      </w:r>
      <w:proofErr w:type="gramEnd"/>
      <w:r w:rsidR="00427BFA" w:rsidRPr="004B3CE2">
        <w:rPr>
          <w:rFonts w:ascii="ffe" w:hAnsi="ffe"/>
          <w:kern w:val="0"/>
          <w:sz w:val="22"/>
          <w:szCs w:val="54"/>
          <w:highlight w:val="yellow"/>
          <w:lang w:val="en-US" w:eastAsia="en-US"/>
        </w:rPr>
        <w:t xml:space="preserve"> </w:t>
      </w:r>
      <w:proofErr w:type="gramStart"/>
      <w:r w:rsidR="00427BFA" w:rsidRPr="004B3CE2">
        <w:rPr>
          <w:rFonts w:ascii="ffe" w:hAnsi="ffe"/>
          <w:kern w:val="0"/>
          <w:sz w:val="22"/>
          <w:szCs w:val="54"/>
          <w:highlight w:val="yellow"/>
          <w:lang w:val="en-US" w:eastAsia="en-US"/>
        </w:rPr>
        <w:t>efficient  means</w:t>
      </w:r>
      <w:proofErr w:type="gramEnd"/>
      <w:r w:rsidR="00427BFA" w:rsidRPr="004B3CE2">
        <w:rPr>
          <w:rFonts w:ascii="ffe" w:hAnsi="ffe"/>
          <w:kern w:val="0"/>
          <w:sz w:val="22"/>
          <w:szCs w:val="54"/>
          <w:highlight w:val="yellow"/>
          <w:lang w:val="en-US" w:eastAsia="en-US"/>
        </w:rPr>
        <w:t xml:space="preserve"> </w:t>
      </w:r>
      <w:proofErr w:type="gramStart"/>
      <w:r w:rsidR="00427BFA" w:rsidRPr="004B3CE2">
        <w:rPr>
          <w:rFonts w:ascii="ffe" w:hAnsi="ffe"/>
          <w:kern w:val="0"/>
          <w:sz w:val="22"/>
          <w:szCs w:val="54"/>
          <w:highlight w:val="yellow"/>
          <w:lang w:val="en-US" w:eastAsia="en-US"/>
        </w:rPr>
        <w:t>of  transforming</w:t>
      </w:r>
      <w:proofErr w:type="gramEnd"/>
      <w:r w:rsidR="00427BFA" w:rsidRPr="004B3CE2">
        <w:rPr>
          <w:rFonts w:ascii="ffe" w:hAnsi="ffe"/>
          <w:kern w:val="0"/>
          <w:sz w:val="22"/>
          <w:szCs w:val="54"/>
          <w:highlight w:val="yellow"/>
          <w:lang w:val="en-US" w:eastAsia="en-US"/>
        </w:rPr>
        <w:t xml:space="preserve"> raw ingredients into a diverse array of value-added food products</w:t>
      </w:r>
      <w:r w:rsidR="00427BFA">
        <w:rPr>
          <w:rFonts w:ascii="ffe" w:hAnsi="ffe"/>
          <w:kern w:val="0"/>
          <w:sz w:val="22"/>
          <w:szCs w:val="54"/>
          <w:highlight w:val="yellow"/>
          <w:lang w:val="en-US" w:eastAsia="en-US"/>
        </w:rPr>
        <w:t xml:space="preserve"> (</w:t>
      </w:r>
      <w:r w:rsidR="00427BFA" w:rsidRPr="002103F1">
        <w:rPr>
          <w:rFonts w:ascii="Arial" w:hAnsi="Arial" w:cs="Arial"/>
          <w:color w:val="222222"/>
          <w:sz w:val="20"/>
          <w:szCs w:val="20"/>
          <w:highlight w:val="yellow"/>
          <w:shd w:val="clear" w:color="auto" w:fill="FFFFFF"/>
        </w:rPr>
        <w:t>Shere</w:t>
      </w:r>
      <w:r w:rsidR="00427BFA">
        <w:rPr>
          <w:rFonts w:ascii="Arial" w:hAnsi="Arial" w:cs="Arial"/>
          <w:color w:val="222222"/>
          <w:sz w:val="20"/>
          <w:szCs w:val="20"/>
          <w:highlight w:val="yellow"/>
          <w:shd w:val="clear" w:color="auto" w:fill="FFFFFF"/>
        </w:rPr>
        <w:t xml:space="preserve"> </w:t>
      </w:r>
      <w:r w:rsidR="00427BFA" w:rsidRPr="002103F1">
        <w:rPr>
          <w:rFonts w:ascii="Arial" w:hAnsi="Arial" w:cs="Arial"/>
          <w:color w:val="222222"/>
          <w:sz w:val="20"/>
          <w:szCs w:val="20"/>
          <w:highlight w:val="yellow"/>
          <w:shd w:val="clear" w:color="auto" w:fill="FFFFFF"/>
        </w:rPr>
        <w:t>&amp; Agrawal</w:t>
      </w:r>
      <w:r w:rsidR="00427BFA">
        <w:rPr>
          <w:rFonts w:ascii="Arial" w:hAnsi="Arial" w:cs="Arial"/>
          <w:color w:val="222222"/>
          <w:sz w:val="20"/>
          <w:szCs w:val="20"/>
          <w:highlight w:val="yellow"/>
          <w:shd w:val="clear" w:color="auto" w:fill="FFFFFF"/>
        </w:rPr>
        <w:t>, 2024</w:t>
      </w:r>
      <w:r w:rsidR="00427BFA">
        <w:rPr>
          <w:rFonts w:ascii="ffe" w:hAnsi="ffe"/>
          <w:kern w:val="0"/>
          <w:sz w:val="22"/>
          <w:szCs w:val="54"/>
          <w:highlight w:val="yellow"/>
          <w:lang w:val="en-US" w:eastAsia="en-US"/>
        </w:rPr>
        <w:t>)</w:t>
      </w:r>
      <w:r w:rsidR="00427BFA" w:rsidRPr="004B3CE2">
        <w:rPr>
          <w:rFonts w:ascii="ffe" w:hAnsi="ffe"/>
          <w:kern w:val="0"/>
          <w:sz w:val="22"/>
          <w:szCs w:val="54"/>
          <w:highlight w:val="yellow"/>
          <w:lang w:val="en-US" w:eastAsia="en-US"/>
        </w:rPr>
        <w:t>.</w:t>
      </w:r>
      <w:r w:rsidR="00427BFA">
        <w:rPr>
          <w:rFonts w:ascii="ffe" w:hAnsi="ffe"/>
          <w:kern w:val="0"/>
          <w:sz w:val="22"/>
          <w:szCs w:val="54"/>
          <w:lang w:val="en-US" w:eastAsia="en-US"/>
        </w:rPr>
        <w:t xml:space="preserve"> </w:t>
      </w:r>
      <w:r w:rsidR="001622A1" w:rsidRPr="001622A1">
        <w:rPr>
          <w:color w:val="auto"/>
          <w:kern w:val="0"/>
          <w:lang w:val="en-US" w:eastAsia="en-US"/>
        </w:rPr>
        <w:t xml:space="preserve">Extruded ready-to-eat snacks have become a defining category of modern convenience foods because extrusion processing can rapidly transform cereal-based powders into crisp, expanded structures that are shelf-stable, inexpensive, and widely appealing. Yet the commercial logic behind highly expanded snacks often relies on refined starch-rich raw materials that prioritize expansion and lightness over nutrient density. As a result, many extruded snacks contribute relatively little dietary fiber and limited micronutrient diversity to the diet, despite being consumed frequently across age groups. This mismatch between consumption volume and nutritional </w:t>
      </w:r>
      <w:r w:rsidR="001622A1" w:rsidRPr="001622A1">
        <w:rPr>
          <w:color w:val="auto"/>
          <w:kern w:val="0"/>
          <w:lang w:val="en-US" w:eastAsia="en-US"/>
        </w:rPr>
        <w:lastRenderedPageBreak/>
        <w:t>contribution has intensified interest in reformulating extruded snacks into higher-fiber products that still meet consumer expectations for crispness, low hardness, and clean flavor.</w:t>
      </w:r>
    </w:p>
    <w:p w14:paraId="2C21287C" w14:textId="27F0F415"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 xml:space="preserve">Dietary fiber enrichment in extrusion, however, is not a straightforward “add-and-keep-quality” exercise. High-fiber formulations tend to disrupt expansion because fiber competes strongly for water, alters melt rheology, and interrupts the continuous starch matrix that typically forms the walls of gas cells during puffing. When the melt exits the die and pressure drops abruptly, steam-driven bubble growth depends on having a viscoelastic network strong enough to stabilize pores. Increasing insoluble fiber often reduces bubble growth and promotes cell wall rupture, producing denser snacks with higher hardness, lower crispness, and greater bulk density. This is why many </w:t>
      </w:r>
      <w:proofErr w:type="spellStart"/>
      <w:r w:rsidR="004B3CE2" w:rsidRPr="004B3CE2">
        <w:rPr>
          <w:color w:val="auto"/>
          <w:kern w:val="0"/>
          <w:highlight w:val="yellow"/>
          <w:lang w:val="en-US" w:eastAsia="en-US"/>
        </w:rPr>
        <w:t>fibre</w:t>
      </w:r>
      <w:proofErr w:type="spellEnd"/>
      <w:r w:rsidRPr="004B3CE2">
        <w:rPr>
          <w:color w:val="auto"/>
          <w:kern w:val="0"/>
          <w:highlight w:val="yellow"/>
          <w:lang w:val="en-US" w:eastAsia="en-US"/>
        </w:rPr>
        <w:t>-enriched</w:t>
      </w:r>
      <w:r w:rsidRPr="001622A1">
        <w:rPr>
          <w:color w:val="auto"/>
          <w:kern w:val="0"/>
          <w:lang w:val="en-US" w:eastAsia="en-US"/>
        </w:rPr>
        <w:t xml:space="preserve"> extrudates, though nutritionally improved on paper, fail to achieve acceptable texture. In practical product development, fiber enrichment is therefore inseparable from process design, because extrusion conditions can either amplify or partially compensate for fiber’s negative effects on expansion and structure.</w:t>
      </w:r>
    </w:p>
    <w:p w14:paraId="0F1AE0DC" w14:textId="315973F5" w:rsidR="001622A1" w:rsidRPr="001622A1" w:rsidRDefault="00170B77" w:rsidP="00427BFA">
      <w:pPr>
        <w:spacing w:before="100" w:beforeAutospacing="1" w:after="100" w:afterAutospacing="1" w:line="240" w:lineRule="auto"/>
        <w:ind w:left="0" w:right="0" w:firstLine="0"/>
        <w:rPr>
          <w:color w:val="auto"/>
          <w:kern w:val="0"/>
          <w:lang w:val="en-US" w:eastAsia="en-US"/>
        </w:rPr>
      </w:pPr>
      <w:r w:rsidRPr="004B3CE2">
        <w:rPr>
          <w:rFonts w:ascii="Arial" w:hAnsi="Arial" w:cs="Arial"/>
          <w:color w:val="222222"/>
          <w:sz w:val="20"/>
          <w:szCs w:val="20"/>
          <w:highlight w:val="yellow"/>
          <w:shd w:val="clear" w:color="auto" w:fill="FFFFFF"/>
        </w:rPr>
        <w:t>Millets are cultivated primarily as rain-fed crops with minimal or no use of fertilizer, and after harvesting, they can be stored for years without being harmed by pests. Compared to other major cereal grains, millets are less susceptible to insect attacks, indicating that no pesticide is needed for their cultivation, and they have lower global warming potential due to their low carbon footprint</w:t>
      </w:r>
      <w:r w:rsidR="00A964BA">
        <w:rPr>
          <w:rFonts w:ascii="Arial" w:hAnsi="Arial" w:cs="Arial"/>
          <w:color w:val="222222"/>
          <w:sz w:val="20"/>
          <w:szCs w:val="20"/>
          <w:highlight w:val="yellow"/>
          <w:shd w:val="clear" w:color="auto" w:fill="FFFFFF"/>
        </w:rPr>
        <w:t xml:space="preserve"> (</w:t>
      </w:r>
      <w:r w:rsidR="00A964BA" w:rsidRPr="004B3CE2">
        <w:rPr>
          <w:rFonts w:ascii="inherit" w:hAnsi="inherit"/>
          <w:color w:val="222222"/>
          <w:kern w:val="0"/>
          <w:sz w:val="20"/>
          <w:szCs w:val="18"/>
          <w:highlight w:val="yellow"/>
          <w:lang w:val="en-US" w:eastAsia="en-US"/>
        </w:rPr>
        <w:t>Mohanan et al., 2025</w:t>
      </w:r>
      <w:r w:rsidR="00A964BA" w:rsidRPr="004B3CE2">
        <w:rPr>
          <w:rFonts w:ascii="Arial" w:hAnsi="Arial" w:cs="Arial"/>
          <w:color w:val="222222"/>
          <w:sz w:val="22"/>
          <w:szCs w:val="20"/>
          <w:highlight w:val="yellow"/>
          <w:shd w:val="clear" w:color="auto" w:fill="FFFFFF"/>
        </w:rPr>
        <w:t>)</w:t>
      </w:r>
      <w:r w:rsidRPr="004B3CE2">
        <w:rPr>
          <w:rFonts w:ascii="Arial" w:hAnsi="Arial" w:cs="Arial"/>
          <w:color w:val="222222"/>
          <w:sz w:val="22"/>
          <w:szCs w:val="20"/>
          <w:highlight w:val="yellow"/>
          <w:shd w:val="clear" w:color="auto" w:fill="FFFFFF"/>
        </w:rPr>
        <w:t>.</w:t>
      </w:r>
      <w:r w:rsidRPr="004B3CE2">
        <w:rPr>
          <w:color w:val="auto"/>
          <w:kern w:val="0"/>
          <w:sz w:val="28"/>
          <w:lang w:val="en-US" w:eastAsia="en-US"/>
        </w:rPr>
        <w:t xml:space="preserve"> </w:t>
      </w:r>
      <w:r w:rsidR="001622A1" w:rsidRPr="001622A1">
        <w:rPr>
          <w:color w:val="auto"/>
          <w:kern w:val="0"/>
          <w:lang w:val="en-US" w:eastAsia="en-US"/>
        </w:rPr>
        <w:t>Millets provide a promising cereal foundation for rethinking extruded snacks beyond refined starch bases. Across several species, millets are recognized for their nutritional richness, including meaningful levels of minerals and bioactive compounds, and they are increasingly positioned as “</w:t>
      </w:r>
      <w:proofErr w:type="spellStart"/>
      <w:r w:rsidR="001622A1" w:rsidRPr="001622A1">
        <w:rPr>
          <w:color w:val="auto"/>
          <w:kern w:val="0"/>
          <w:lang w:val="en-US" w:eastAsia="en-US"/>
        </w:rPr>
        <w:t>nutri</w:t>
      </w:r>
      <w:proofErr w:type="spellEnd"/>
      <w:r w:rsidR="001622A1" w:rsidRPr="001622A1">
        <w:rPr>
          <w:color w:val="auto"/>
          <w:kern w:val="0"/>
          <w:lang w:val="en-US" w:eastAsia="en-US"/>
        </w:rPr>
        <w:t>-cereals” that can support healthier processed foods without abandoning convenience (Sharma et al., 2021). In addition, millets align with climate-resilience narratives because of their adaptability and water-use efficiency in many growing regions. From a product formulation standpoint, millet flours can help raise the baseline nutritional value of extruded snacks. At the same time, millet-based systems introduce compositional complexity that can challenge conventional extrusion settings: whole-grain millet flours include bran-associated fiber and phenolics, and their starch and protein characteristics can differ from those of commonly extruded refined cereals. Consequently, millet incorporation often requires deliberate optimization of ingredient ratios and process variables to maintain the desired expansion and texture while leveraging nutritional benefits (Sharma et al., 2021</w:t>
      </w:r>
      <w:r w:rsidR="001A6A2C" w:rsidRPr="00E97CB8">
        <w:rPr>
          <w:color w:val="auto"/>
          <w:kern w:val="0"/>
          <w:lang w:val="en-US" w:eastAsia="en-US"/>
        </w:rPr>
        <w:t xml:space="preserve">; </w:t>
      </w:r>
      <w:proofErr w:type="spellStart"/>
      <w:r w:rsidR="001A6A2C" w:rsidRPr="00E97CB8">
        <w:rPr>
          <w:color w:val="212121"/>
          <w:shd w:val="clear" w:color="auto" w:fill="FFFFFF"/>
        </w:rPr>
        <w:t>Korkerd</w:t>
      </w:r>
      <w:proofErr w:type="spellEnd"/>
      <w:r w:rsidR="001A6A2C" w:rsidRPr="00E97CB8">
        <w:rPr>
          <w:color w:val="212121"/>
          <w:shd w:val="clear" w:color="auto" w:fill="FFFFFF"/>
        </w:rPr>
        <w:t xml:space="preserve"> </w:t>
      </w:r>
      <w:r w:rsidR="001A6A2C" w:rsidRPr="001622A1">
        <w:rPr>
          <w:color w:val="auto"/>
          <w:kern w:val="0"/>
          <w:lang w:val="en-US" w:eastAsia="en-US"/>
        </w:rPr>
        <w:t>et al., 20</w:t>
      </w:r>
      <w:r w:rsidR="001A6A2C" w:rsidRPr="00E97CB8">
        <w:rPr>
          <w:color w:val="auto"/>
          <w:kern w:val="0"/>
          <w:lang w:val="en-US" w:eastAsia="en-US"/>
        </w:rPr>
        <w:t>16</w:t>
      </w:r>
      <w:r w:rsidR="001622A1" w:rsidRPr="001622A1">
        <w:rPr>
          <w:color w:val="auto"/>
          <w:kern w:val="0"/>
          <w:lang w:val="en-US" w:eastAsia="en-US"/>
        </w:rPr>
        <w:t>).</w:t>
      </w:r>
    </w:p>
    <w:p w14:paraId="15311A29" w14:textId="61D09AB3"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 xml:space="preserve">Vegetable powders—particularly those derived from dehydrated vegetables or from vegetable processing residues such as pomace—offer a complementary route to increasing dietary fiber and enhancing micronutrient and phytochemical profiles. These powders can contribute insoluble fiber, pectic substances, and pigments, and they can support sustainability by upcycling by-products. However, they also magnify the central technical tension in fiber-rich extrusion: vegetable powders frequently have high water-binding capacity and heterogeneous particle structure, which can intensify viscosity and reduce expansion if inclusion levels are high or if moisture and thermal conditions are not tuned. Therefore, the formulation of millet–vegetable extruded snacks is best understood as a controlled balancing act among starch-driven expansion, </w:t>
      </w:r>
      <w:proofErr w:type="spellStart"/>
      <w:r w:rsidR="004B3CE2" w:rsidRPr="001622A1">
        <w:rPr>
          <w:color w:val="auto"/>
          <w:kern w:val="0"/>
          <w:lang w:val="en-US" w:eastAsia="en-US"/>
        </w:rPr>
        <w:t>fib</w:t>
      </w:r>
      <w:r w:rsidR="004B3CE2">
        <w:rPr>
          <w:color w:val="auto"/>
          <w:kern w:val="0"/>
          <w:lang w:val="en-US" w:eastAsia="en-US"/>
        </w:rPr>
        <w:t>re</w:t>
      </w:r>
      <w:proofErr w:type="spellEnd"/>
      <w:r w:rsidRPr="001622A1">
        <w:rPr>
          <w:color w:val="auto"/>
          <w:kern w:val="0"/>
          <w:lang w:val="en-US" w:eastAsia="en-US"/>
        </w:rPr>
        <w:t>-induced structural disruption, and the sensory implications of added pigments and vegetable-derived flavors.</w:t>
      </w:r>
    </w:p>
    <w:p w14:paraId="17C56041"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 xml:space="preserve">Extrusion cooking itself complicates the picture because it is not nutritionally neutral. A core insight from the extrusion literature is that the nutritional consequences of extrusion are context-dependent: extrusion can improve certain attributes, such as palatability and digestibility, and it can reduce some anti-nutritional factors, but it can also cause losses of heat-labile nutrients and promote reactions that change amino acid availability depending on </w:t>
      </w:r>
      <w:r w:rsidRPr="001622A1">
        <w:rPr>
          <w:color w:val="auto"/>
          <w:kern w:val="0"/>
          <w:lang w:val="en-US" w:eastAsia="en-US"/>
        </w:rPr>
        <w:lastRenderedPageBreak/>
        <w:t>process severity (Singh et al., 2007</w:t>
      </w:r>
      <w:r w:rsidR="00A23EB8" w:rsidRPr="00E97CB8">
        <w:rPr>
          <w:color w:val="auto"/>
          <w:kern w:val="0"/>
          <w:lang w:val="en-US" w:eastAsia="en-US"/>
        </w:rPr>
        <w:t xml:space="preserve">; </w:t>
      </w:r>
      <w:r w:rsidR="00A23EB8" w:rsidRPr="00E97CB8">
        <w:rPr>
          <w:color w:val="222222"/>
          <w:sz w:val="20"/>
          <w:szCs w:val="20"/>
          <w:shd w:val="clear" w:color="auto" w:fill="FFFFFF"/>
        </w:rPr>
        <w:t xml:space="preserve">Wang </w:t>
      </w:r>
      <w:r w:rsidR="00A23EB8" w:rsidRPr="00E97CB8">
        <w:rPr>
          <w:color w:val="auto"/>
          <w:kern w:val="0"/>
          <w:lang w:val="en-US" w:eastAsia="en-US"/>
        </w:rPr>
        <w:t>et al., 2022</w:t>
      </w:r>
      <w:r w:rsidRPr="001622A1">
        <w:rPr>
          <w:color w:val="auto"/>
          <w:kern w:val="0"/>
          <w:lang w:val="en-US" w:eastAsia="en-US"/>
        </w:rPr>
        <w:t>). For fiber-rich products, extrusion may also influence the functional profile of the added fiber, not merely its total quantity. Mechanical shear and thermal treatment can modify cell-wall polysaccharides, potentially shifting the balance between insoluble and soluble fractions in ways that matter for physiological function. At the same time, harsh conditions may degrade sensitive phytochemicals contributed by vegetable powders, even if the final product retains attractive color and flavor. These trade-offs mean that “healthier extrusion” cannot be defined by fiber addition alone; it must be evaluated through the combined lens of process–structure outcomes and nutrition-relevant changes induced by extrusion (Singh et al., 2007).</w:t>
      </w:r>
    </w:p>
    <w:p w14:paraId="0A0A4A6D"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Against this background, the development of fiber-rich extruded snacks using millets and vegetable powders can be viewed as a process–structure–nutrition problem. Ingredient choices determine the water absorption profile, the melt’s viscoelastic behavior, and the extent to which a continuous starch network can form. Processing conditions determine the degree of cooking, the distribution of mechanical energy, the stability of the gas cell structure, and the net direction of nutritional change. The most successful product concepts in this space are therefore expected to emerge from integrated design: selecting millet fractions and vegetable powder types that provide targeted fiber and bioactive benefits, while tuning extrusion parameters to preserve expansion and crispness and to avoid excessive degradation of sensitive compounds. This integrated approach is especially important if products are positioned as “functional” snacks rather than simply “high fiber,” because functionality implies reproducible structure, shelf stability, sensory acceptance, and nutrition-relevant performance.</w:t>
      </w:r>
    </w:p>
    <w:p w14:paraId="47D5DC8A" w14:textId="77777777"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1.1 Scope and objectives of the review</w:t>
      </w:r>
    </w:p>
    <w:p w14:paraId="727A62A9"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This review synthesizes current knowledge on formulating and processing fiber-rich extruded snacks based on millet flours and vegetable powders, with emphasis on how extrusion conditions interact with high-fiber matrices to shape expansion, texture, color, and nutritional functionality. Specifically, the objectives are to summarize the compositional rationale for using millets as nutrient-dense cereal bases (Sharma et al., 2021), to frame extrusion-driven nutritional trade-offs relevant to fiber- and bioactive-enriched products (Singh et al., 2007), and to consolidate practical considerations that connect formulation choices to product quality and nutrition-oriented outcomes within millet–vegetable extrudate systems.</w:t>
      </w:r>
    </w:p>
    <w:p w14:paraId="5C27E700"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2. Methods for literature selection</w:t>
      </w:r>
    </w:p>
    <w:p w14:paraId="01D5E3B7"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A focused literature search was conducted across Web of Science, Scopus, PubMed, and Google Scholar for publications between January 2000 and December 2025. Search strings combined terms related to extrusion and snacks with millet and vegetable fiber sources, including: (“extrusion” OR “extruded” OR “extrusion cooking”) AND (“snack” OR “ready-to-eat” OR “puffed”) AND (“millet” OR “finger millet” OR “pearl millet” OR “foxtail millet”) AND (“vegetable powder” OR “pomace” OR “by-product” OR “carrot” OR “tomato”). Additional searches targeted nutritional outcomes (“dietary fiber” OR “soluble fiber” OR “</w:t>
      </w:r>
      <w:proofErr w:type="spellStart"/>
      <w:r w:rsidRPr="001622A1">
        <w:rPr>
          <w:color w:val="auto"/>
          <w:kern w:val="0"/>
          <w:lang w:val="en-US" w:eastAsia="en-US"/>
        </w:rPr>
        <w:t>bioaccessibility</w:t>
      </w:r>
      <w:proofErr w:type="spellEnd"/>
      <w:r w:rsidRPr="001622A1">
        <w:rPr>
          <w:color w:val="auto"/>
          <w:kern w:val="0"/>
          <w:lang w:val="en-US" w:eastAsia="en-US"/>
        </w:rPr>
        <w:t xml:space="preserve">” OR “phenolics” OR “antinutritional factors”). Studies were included if they were peer-reviewed journal articles or peer-reviewed reviews reporting extrusion processing of cereal-based snacks with either millet components, vegetable powders/pomace, or both, and if they reported process conditions and at least one quality or nutritional outcome. Exclusion criteria included non-food extrusion (e.g., polymer </w:t>
      </w:r>
      <w:r w:rsidRPr="001622A1">
        <w:rPr>
          <w:color w:val="auto"/>
          <w:kern w:val="0"/>
          <w:lang w:val="en-US" w:eastAsia="en-US"/>
        </w:rPr>
        <w:lastRenderedPageBreak/>
        <w:t>applications), non-extruded snack formats (e.g., baked-only snacks without extrusion), non-peer-reviewed sources, and studies lacking sufficient methodological detail to interpret extrusion severity.</w:t>
      </w:r>
    </w:p>
    <w:p w14:paraId="058D8880"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3. Ingredient foundations for fiber-rich extruded snacks</w:t>
      </w:r>
    </w:p>
    <w:p w14:paraId="21BA3FA4"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Fiber-rich extruded snacks built from millets and vegetable powders are best understood as multi-component, hydration-sensitive systems in which starch, protein, lipids, minerals, and diverse fiber fractions compete for water and jointly determine melt formation and expansion. In conventional expanded snacks, refined starch is the dominant structure-forming material; it gelatinizes, flows as a viscoelastic melt, and forms thin cell walls that stabilize gas bubbles during pressure release at the die. When millets and vegetable powders are introduced to raise dietary fiber and phytonutrient density, the formulation no longer behaves like a simple starch matrix. Instead, it becomes a composite where insoluble particles can behave as rigid fillers, soluble polysaccharides can thicken the continuous phase, and proteins and lipids can either support or destabilize expansion depending on ratios and processing. Accordingly, ingredient choice and ingredient preparation are not secondary steps but the foundation of processability and final product quality in these snacks.</w:t>
      </w:r>
    </w:p>
    <w:p w14:paraId="01283656" w14:textId="77777777"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3.1 Millets as cereal bases: composition and techno-functional implications</w:t>
      </w:r>
    </w:p>
    <w:p w14:paraId="7EB93B92"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Millets are increasingly positioned as nutritionally valuable “</w:t>
      </w:r>
      <w:proofErr w:type="spellStart"/>
      <w:r w:rsidRPr="001622A1">
        <w:rPr>
          <w:color w:val="auto"/>
          <w:kern w:val="0"/>
          <w:lang w:val="en-US" w:eastAsia="en-US"/>
        </w:rPr>
        <w:t>nutri</w:t>
      </w:r>
      <w:proofErr w:type="spellEnd"/>
      <w:r w:rsidRPr="001622A1">
        <w:rPr>
          <w:color w:val="auto"/>
          <w:kern w:val="0"/>
          <w:lang w:val="en-US" w:eastAsia="en-US"/>
        </w:rPr>
        <w:t xml:space="preserve">-cereals” because they offer meaningful levels of minerals, protein, and phytochemicals, while also fitting sustainability narratives in many production regions (Sharma et al., 2021). From the standpoint of extrusion, millet flours—especially when whole-grain or partially </w:t>
      </w:r>
      <w:proofErr w:type="spellStart"/>
      <w:r w:rsidRPr="001622A1">
        <w:rPr>
          <w:color w:val="auto"/>
          <w:kern w:val="0"/>
          <w:lang w:val="en-US" w:eastAsia="en-US"/>
        </w:rPr>
        <w:t>debranned</w:t>
      </w:r>
      <w:proofErr w:type="spellEnd"/>
      <w:r w:rsidRPr="001622A1">
        <w:rPr>
          <w:color w:val="auto"/>
          <w:kern w:val="0"/>
          <w:lang w:val="en-US" w:eastAsia="en-US"/>
        </w:rPr>
        <w:t>—deliver a more complex matrix than refined cereal grits. Their bran-associated dietary fiber increases water binding and disrupts the continuity of the starch phase, while phenolic compounds and endogenous enzymes (depending on how the grain is handled) may alter color development and flavor during extrusion. These characteristics are the reason millet-based extrudates often show reduced expansion and increased hardness relative to refined starch snacks unless the formulation and process are tuned.</w:t>
      </w:r>
    </w:p>
    <w:p w14:paraId="232F4CAF"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The starch fraction in millets remains central to puffing and texture formation, but the “effective” starch available for creating a continuous melt decreases as fiber and protein rise. This has two practical consequences. First, the baseline expansion potential can be lower than that of a refined corn or rice base because less starch is available to form elastic cell walls. Second, the same moisture addition that supports cooking and flow in refined starch systems may be insufficient in millet-rich blends because fiber competes strongly for water, leaving less free water to plasticize starch. In product development, these realities often necessitate co-optimization of millet level, complementary ingredients, and extrusion settings rather than direct substitution. This is consistent with optimization-driven snack development using cereal–legume–millet blends, where response surface approaches are employed to balance expansion, hardness, and sensory acceptability against nutritional enhancement (Seth &amp; Rajamanickam, 2012). In practical terms, millet selection (species and fraction), flour fineness, and the use of whole versus partially refined flours become early decisions that shape the feasible operating window for an expanded snack.</w:t>
      </w:r>
    </w:p>
    <w:p w14:paraId="689DADEA" w14:textId="77777777"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3.2 Vegetable powders and pomace-derived ingredients: fiber, pigments, and matrix effects</w:t>
      </w:r>
    </w:p>
    <w:p w14:paraId="0425C9C5"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lastRenderedPageBreak/>
        <w:t>Vegetable powders contribute dietary fiber, micronutrients, and pigments, but they also introduce strong functionality that can either improve or impair product quality depending on their form and inclusion level. Powders produced from whole vegetables often contain a mixture of insoluble cell-wall fragments, pectic substances, residual sugars, and characteristic pigments. Pomace powders, produced from juice or puree residues, typically concentrate the insoluble fiber fraction and may retain bound phenolics and carotenoids. In extrusion, these powders frequently behave as high water-binding inclusions that increase viscosity heterogeneity and can reduce bubble growth if the continuous starch phase is not sufficiently plasticized.</w:t>
      </w:r>
    </w:p>
    <w:p w14:paraId="38BA434A"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Carrot pomace provides a clear illustration of this dual role. It can raise fiber density and contribute a vegetable-associated nutritional narrative, but it can also reduce expansion and increase hardness when inclusion levels are not matched with the right process conditions. Work on corn starch extrudates enriched with carrot pomace showed that carrot pomace meaningfully influences expansion behavior and nutritional quality, confirming its potential as a functional ingredient but also highlighting the sensitivity of structure to formulation and processing choices (</w:t>
      </w:r>
      <w:proofErr w:type="spellStart"/>
      <w:r w:rsidRPr="001622A1">
        <w:rPr>
          <w:color w:val="auto"/>
          <w:kern w:val="0"/>
          <w:lang w:val="en-US" w:eastAsia="en-US"/>
        </w:rPr>
        <w:t>Kaisangsri</w:t>
      </w:r>
      <w:proofErr w:type="spellEnd"/>
      <w:r w:rsidRPr="001622A1">
        <w:rPr>
          <w:color w:val="auto"/>
          <w:kern w:val="0"/>
          <w:lang w:val="en-US" w:eastAsia="en-US"/>
        </w:rPr>
        <w:t xml:space="preserve"> et al., 2016). Complementary optimization research similarly demonstrates that the quality of extruded products depends on the interaction between carrot pomace level and extrusion conditions, emphasizing that “more fiber” is not linearly compatible with “more expansion” without systematic adjustment (Upadhyay et al., 2010). In practice, carrot pomace can be more successful when its particle size is controlled (to reduce gritty perception and stress concentration), when moisture is tuned to offset water sequestration, and when inclusion is kept within a range that still preserves an expansion-capable starch network.</w:t>
      </w:r>
    </w:p>
    <w:p w14:paraId="5CB4349D"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 xml:space="preserve">Tomato pomace powders add another dimension because they bring both fiber and </w:t>
      </w:r>
      <w:proofErr w:type="spellStart"/>
      <w:r w:rsidRPr="001622A1">
        <w:rPr>
          <w:color w:val="auto"/>
          <w:kern w:val="0"/>
          <w:lang w:val="en-US" w:eastAsia="en-US"/>
        </w:rPr>
        <w:t>bioactives</w:t>
      </w:r>
      <w:proofErr w:type="spellEnd"/>
      <w:r w:rsidRPr="001622A1">
        <w:rPr>
          <w:color w:val="auto"/>
          <w:kern w:val="0"/>
          <w:lang w:val="en-US" w:eastAsia="en-US"/>
        </w:rPr>
        <w:t xml:space="preserve"> such as carotenoids and phenolic compounds that may be sensitive to processing severity and storage conditions. Importantly, tomato pomace inclusion has been evaluated not only for its effects on immediate product properties but also for digestion-relevant behavior. Research examining extruded snacks with tomato pomace powder reported changes in the stability and in vitro gastrointestinal behavior of bioactive compounds, underscoring that vegetable powders should be assessed for </w:t>
      </w:r>
      <w:proofErr w:type="spellStart"/>
      <w:r w:rsidRPr="001622A1">
        <w:rPr>
          <w:color w:val="auto"/>
          <w:kern w:val="0"/>
          <w:lang w:val="en-US" w:eastAsia="en-US"/>
        </w:rPr>
        <w:t>bioaccessibility</w:t>
      </w:r>
      <w:proofErr w:type="spellEnd"/>
      <w:r w:rsidRPr="001622A1">
        <w:rPr>
          <w:color w:val="auto"/>
          <w:kern w:val="0"/>
          <w:lang w:val="en-US" w:eastAsia="en-US"/>
        </w:rPr>
        <w:t xml:space="preserve"> and matrix protection effects rather than only proximate composition (</w:t>
      </w:r>
      <w:proofErr w:type="spellStart"/>
      <w:r w:rsidRPr="001622A1">
        <w:rPr>
          <w:color w:val="auto"/>
          <w:kern w:val="0"/>
          <w:lang w:val="en-US" w:eastAsia="en-US"/>
        </w:rPr>
        <w:t>Yagci</w:t>
      </w:r>
      <w:proofErr w:type="spellEnd"/>
      <w:r w:rsidRPr="001622A1">
        <w:rPr>
          <w:color w:val="auto"/>
          <w:kern w:val="0"/>
          <w:lang w:val="en-US" w:eastAsia="en-US"/>
        </w:rPr>
        <w:t xml:space="preserve"> et al., 2022</w:t>
      </w:r>
      <w:r w:rsidR="001A6A2C" w:rsidRPr="00E97CB8">
        <w:rPr>
          <w:color w:val="auto"/>
          <w:kern w:val="0"/>
          <w:lang w:val="en-US" w:eastAsia="en-US"/>
        </w:rPr>
        <w:t xml:space="preserve">; </w:t>
      </w:r>
      <w:proofErr w:type="spellStart"/>
      <w:r w:rsidR="001A6A2C" w:rsidRPr="00E97CB8">
        <w:rPr>
          <w:color w:val="212121"/>
          <w:shd w:val="clear" w:color="auto" w:fill="FFFFFF"/>
        </w:rPr>
        <w:t>Korkerd</w:t>
      </w:r>
      <w:proofErr w:type="spellEnd"/>
      <w:r w:rsidR="001A6A2C" w:rsidRPr="00E97CB8">
        <w:rPr>
          <w:color w:val="212121"/>
          <w:shd w:val="clear" w:color="auto" w:fill="FFFFFF"/>
        </w:rPr>
        <w:t xml:space="preserve"> </w:t>
      </w:r>
      <w:r w:rsidR="001A6A2C" w:rsidRPr="001622A1">
        <w:rPr>
          <w:color w:val="auto"/>
          <w:kern w:val="0"/>
          <w:lang w:val="en-US" w:eastAsia="en-US"/>
        </w:rPr>
        <w:t>et al., 20</w:t>
      </w:r>
      <w:r w:rsidR="001A6A2C" w:rsidRPr="00E97CB8">
        <w:rPr>
          <w:color w:val="auto"/>
          <w:kern w:val="0"/>
          <w:lang w:val="en-US" w:eastAsia="en-US"/>
        </w:rPr>
        <w:t>16</w:t>
      </w:r>
      <w:r w:rsidRPr="001622A1">
        <w:rPr>
          <w:color w:val="auto"/>
          <w:kern w:val="0"/>
          <w:lang w:val="en-US" w:eastAsia="en-US"/>
        </w:rPr>
        <w:t>). This matters for millet–vegetable snacks because the same extrusion settings that restore expansion in a high-fiber system (for example, higher temperature or higher shear) may simultaneously accelerate degradation or transformation of sensitive compounds, meaning that nutritional “function” must be considered alongside texture.</w:t>
      </w:r>
    </w:p>
    <w:p w14:paraId="085356DC" w14:textId="1ACBB366"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 xml:space="preserve">3.3 Ingredient interactions: why the blend behaves differently </w:t>
      </w:r>
      <w:r w:rsidR="004B3CE2" w:rsidRPr="004B3CE2">
        <w:rPr>
          <w:b/>
          <w:bCs/>
          <w:color w:val="auto"/>
          <w:kern w:val="0"/>
          <w:sz w:val="27"/>
          <w:szCs w:val="27"/>
          <w:highlight w:val="yellow"/>
          <w:lang w:val="en-US" w:eastAsia="en-US"/>
        </w:rPr>
        <w:t xml:space="preserve">from </w:t>
      </w:r>
      <w:r w:rsidRPr="004B3CE2">
        <w:rPr>
          <w:b/>
          <w:bCs/>
          <w:color w:val="auto"/>
          <w:kern w:val="0"/>
          <w:sz w:val="27"/>
          <w:szCs w:val="27"/>
          <w:highlight w:val="yellow"/>
          <w:lang w:val="en-US" w:eastAsia="en-US"/>
        </w:rPr>
        <w:t>its</w:t>
      </w:r>
      <w:r w:rsidRPr="001622A1">
        <w:rPr>
          <w:b/>
          <w:bCs/>
          <w:color w:val="auto"/>
          <w:kern w:val="0"/>
          <w:sz w:val="27"/>
          <w:szCs w:val="27"/>
          <w:lang w:val="en-US" w:eastAsia="en-US"/>
        </w:rPr>
        <w:t xml:space="preserve"> parts</w:t>
      </w:r>
    </w:p>
    <w:p w14:paraId="0037F803"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 xml:space="preserve">The major formulation challenge in millet–vegetable extrudates is that two fiber-rich ingredient classes are being combined: millet brans (especially in whole or high-extraction flours) and vegetable powder fibers (often high in insoluble fractions and pectin-associated water-binding components). When both are present, the system may experience compounded competition for water and a greater disruption of starch continuity than either ingredient alone. This is why practical formulation often relies on strategies that preserve a sufficient fraction of readily gelatinizing starch while distributing fiber in a way that does not create excessive discontinuities in the melt. Optimization studies on multi-grain extruded snacks emphasize this balancing principle: the formulation must be designed as an integrated matrix, and the process must be tuned to that matrix, rather than treating ingredients as independent </w:t>
      </w:r>
      <w:r w:rsidRPr="001622A1">
        <w:rPr>
          <w:color w:val="auto"/>
          <w:kern w:val="0"/>
          <w:lang w:val="en-US" w:eastAsia="en-US"/>
        </w:rPr>
        <w:lastRenderedPageBreak/>
        <w:t>add-ons (Seth &amp; Rajamanickam, 2012; Upadhyay et al., 2010). In this context, millets provide the nutritional base and characteristic flavor notes, while vegetable powders provide targeted fiber and phytonutrient enrichment; the feasibility of an expanded snack emerges from how well the combined blend can still form a stable, expandable melt.</w:t>
      </w:r>
    </w:p>
    <w:p w14:paraId="7E324681" w14:textId="77777777"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3.4 Practical ingredient preparation considerations for consistent extrusion performance</w:t>
      </w:r>
    </w:p>
    <w:p w14:paraId="69C7C4A3" w14:textId="77777777" w:rsidR="001622A1" w:rsidRPr="001622A1" w:rsidRDefault="001622A1" w:rsidP="00427BFA">
      <w:pPr>
        <w:spacing w:before="100" w:beforeAutospacing="1" w:after="100" w:afterAutospacing="1" w:line="240" w:lineRule="auto"/>
        <w:ind w:left="0" w:firstLine="0"/>
        <w:rPr>
          <w:kern w:val="0"/>
          <w:lang w:val="en-US"/>
        </w:rPr>
      </w:pPr>
      <w:r w:rsidRPr="001622A1">
        <w:rPr>
          <w:color w:val="auto"/>
          <w:kern w:val="0"/>
          <w:lang w:val="en-US" w:eastAsia="en-US"/>
        </w:rPr>
        <w:t>Ingredient consistency is a key determinant of reproducibility in extrusion, particularly for vegetable pomaces whose composition can vary with cultivar, maturity, and upstream processing. Drying method and endpoint moisture influence powder hygroscopicity and storage stability, while milling influences particle size distribution that affects melt flow and sensory texture. For millet flours, the degree of bran inclusion and flour fineness can change water absorption and expansion potential substantially. Therefore, product developers should treat ingredient preparation (drying, milling, sieving, and controlled storage) as part of process control. The literature on millet functionality frames these grains as nutritionally advantageous but also compositionally diverse, reinforcing the importance of standardizing flour fraction and quality parameters when targeting consistent extruded snack properties (Sharma et al., 2021</w:t>
      </w:r>
      <w:r w:rsidR="001A6A2C" w:rsidRPr="00E97CB8">
        <w:rPr>
          <w:color w:val="auto"/>
          <w:kern w:val="0"/>
          <w:lang w:val="en-US" w:eastAsia="en-US"/>
        </w:rPr>
        <w:t xml:space="preserve">; </w:t>
      </w:r>
      <w:r w:rsidR="001A6A2C" w:rsidRPr="00E97CB8">
        <w:rPr>
          <w:color w:val="222222"/>
          <w:sz w:val="20"/>
          <w:szCs w:val="20"/>
          <w:shd w:val="clear" w:color="auto" w:fill="FFFFFF"/>
        </w:rPr>
        <w:t xml:space="preserve">Martin et al., 2022; </w:t>
      </w:r>
      <w:proofErr w:type="spellStart"/>
      <w:r w:rsidR="001A6A2C" w:rsidRPr="00E97CB8">
        <w:rPr>
          <w:color w:val="222222"/>
          <w:sz w:val="20"/>
          <w:szCs w:val="20"/>
          <w:shd w:val="clear" w:color="auto" w:fill="FFFFFF"/>
        </w:rPr>
        <w:t>Sobowale</w:t>
      </w:r>
      <w:proofErr w:type="spellEnd"/>
      <w:r w:rsidR="001A6A2C" w:rsidRPr="00E97CB8">
        <w:rPr>
          <w:color w:val="222222"/>
          <w:sz w:val="20"/>
          <w:szCs w:val="20"/>
          <w:shd w:val="clear" w:color="auto" w:fill="FFFFFF"/>
        </w:rPr>
        <w:t xml:space="preserve"> et al., 2021</w:t>
      </w:r>
      <w:r w:rsidRPr="001622A1">
        <w:rPr>
          <w:color w:val="auto"/>
          <w:kern w:val="0"/>
          <w:lang w:val="en-US" w:eastAsia="en-US"/>
        </w:rPr>
        <w:t>). Likewise, the demonstrated sensitivity of carrot and tomato pomace systems to formulation and processing indicates that reliable outcomes depend on managing raw material variability through specification and controlled preprocessing (</w:t>
      </w:r>
      <w:proofErr w:type="spellStart"/>
      <w:r w:rsidRPr="001622A1">
        <w:rPr>
          <w:color w:val="auto"/>
          <w:kern w:val="0"/>
          <w:lang w:val="en-US" w:eastAsia="en-US"/>
        </w:rPr>
        <w:t>Kaisangsri</w:t>
      </w:r>
      <w:proofErr w:type="spellEnd"/>
      <w:r w:rsidRPr="001622A1">
        <w:rPr>
          <w:color w:val="auto"/>
          <w:kern w:val="0"/>
          <w:lang w:val="en-US" w:eastAsia="en-US"/>
        </w:rPr>
        <w:t xml:space="preserve"> et al., 2016; Upadhyay et al., 2010; </w:t>
      </w:r>
      <w:proofErr w:type="spellStart"/>
      <w:r w:rsidRPr="001622A1">
        <w:rPr>
          <w:color w:val="auto"/>
          <w:kern w:val="0"/>
          <w:lang w:val="en-US" w:eastAsia="en-US"/>
        </w:rPr>
        <w:t>Yagci</w:t>
      </w:r>
      <w:proofErr w:type="spellEnd"/>
      <w:r w:rsidRPr="001622A1">
        <w:rPr>
          <w:color w:val="auto"/>
          <w:kern w:val="0"/>
          <w:lang w:val="en-US" w:eastAsia="en-US"/>
        </w:rPr>
        <w:t xml:space="preserve"> et al., 2022).</w:t>
      </w:r>
    </w:p>
    <w:p w14:paraId="2FCFA085"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4. Extrusion processing fundamentals in high-fiber matrices</w:t>
      </w:r>
    </w:p>
    <w:p w14:paraId="4B4DD918" w14:textId="13AE18E3"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Extrusion cooking is often described as a high-temperature, short-time transformation in which thermal energy, mechanical shear, and pressure are combined to convert hydrated powders into a cooked, deformable melt that can be shaped and expanded. In fiber-rich matrices—such as blends based on millet flours and vegetable powders—the fundamental extrusion sequence remains the same, but the material response becomes more complex and less forgiving. Rather than behaving like a relatively uniform starch continuum, the feed transitions into a multiphase system where starch, protein, insoluble fiber particles, and soluble polysaccharides coexist and compete for water, and where the distribution of mechanical energy becomes highly sensitive to small changes in feed moisture, particle size, and screw configuration. For this reason</w:t>
      </w:r>
      <w:r w:rsidRPr="004B3CE2">
        <w:rPr>
          <w:color w:val="auto"/>
          <w:kern w:val="0"/>
          <w:highlight w:val="yellow"/>
          <w:lang w:val="en-US" w:eastAsia="en-US"/>
        </w:rPr>
        <w:t xml:space="preserve">, </w:t>
      </w:r>
      <w:r w:rsidR="004B3CE2" w:rsidRPr="004B3CE2">
        <w:rPr>
          <w:color w:val="auto"/>
          <w:kern w:val="0"/>
          <w:highlight w:val="yellow"/>
          <w:lang w:val="en-US" w:eastAsia="en-US"/>
        </w:rPr>
        <w:t xml:space="preserve">the </w:t>
      </w:r>
      <w:r w:rsidRPr="004B3CE2">
        <w:rPr>
          <w:color w:val="auto"/>
          <w:kern w:val="0"/>
          <w:highlight w:val="yellow"/>
          <w:lang w:val="en-US" w:eastAsia="en-US"/>
        </w:rPr>
        <w:t>successful</w:t>
      </w:r>
      <w:r w:rsidRPr="001622A1">
        <w:rPr>
          <w:color w:val="auto"/>
          <w:kern w:val="0"/>
          <w:lang w:val="en-US" w:eastAsia="en-US"/>
        </w:rPr>
        <w:t xml:space="preserve"> development of expanded, </w:t>
      </w:r>
      <w:proofErr w:type="spellStart"/>
      <w:r w:rsidR="004B3CE2" w:rsidRPr="004B3CE2">
        <w:rPr>
          <w:color w:val="auto"/>
          <w:kern w:val="0"/>
          <w:highlight w:val="yellow"/>
          <w:lang w:val="en-US" w:eastAsia="en-US"/>
        </w:rPr>
        <w:t>fibre</w:t>
      </w:r>
      <w:proofErr w:type="spellEnd"/>
      <w:r w:rsidRPr="004B3CE2">
        <w:rPr>
          <w:color w:val="auto"/>
          <w:kern w:val="0"/>
          <w:highlight w:val="yellow"/>
          <w:lang w:val="en-US" w:eastAsia="en-US"/>
        </w:rPr>
        <w:t>-rich extrudates depends on understanding extrusion not only as a forming step but also a</w:t>
      </w:r>
      <w:r w:rsidRPr="001622A1">
        <w:rPr>
          <w:color w:val="auto"/>
          <w:kern w:val="0"/>
          <w:lang w:val="en-US" w:eastAsia="en-US"/>
        </w:rPr>
        <w:t>s a process that reorganizes structure, modifies nutritional fractions, and creates or destroys functional compounds depending on severity.</w:t>
      </w:r>
    </w:p>
    <w:p w14:paraId="048E5234" w14:textId="18FD8539"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 xml:space="preserve">A key starting point is that extrusion does not impose a single nutritional direction; instead, its effects are conditional. Comprehensive reviews of extrusion nutrition emphasize that extrusion can increase palatability and digestibility, reduce certain anti-nutritional factors, and sometimes increase soluble dietary fiber, while also risking losses of heat-labile nutrients and promoting reactions that may reduce amino acid availability depending on processing conditions (Singh et al., 2007). This “dual potential” becomes especially relevant for millet–vegetable snacks because the goal is not merely to puff a product but to preserve and, in some cases, enhance nutritional value while meeting a crisp, expanded texture target. </w:t>
      </w:r>
      <w:r w:rsidRPr="004B3CE2">
        <w:rPr>
          <w:color w:val="auto"/>
          <w:kern w:val="0"/>
          <w:highlight w:val="yellow"/>
          <w:lang w:val="en-US" w:eastAsia="en-US"/>
        </w:rPr>
        <w:t>In high-</w:t>
      </w:r>
      <w:proofErr w:type="spellStart"/>
      <w:r w:rsidR="004B3CE2" w:rsidRPr="004B3CE2">
        <w:rPr>
          <w:color w:val="auto"/>
          <w:kern w:val="0"/>
          <w:highlight w:val="yellow"/>
          <w:lang w:val="en-US" w:eastAsia="en-US"/>
        </w:rPr>
        <w:t>fibre</w:t>
      </w:r>
      <w:proofErr w:type="spellEnd"/>
      <w:r w:rsidR="004B3CE2" w:rsidRPr="004B3CE2">
        <w:rPr>
          <w:color w:val="auto"/>
          <w:kern w:val="0"/>
          <w:highlight w:val="yellow"/>
          <w:lang w:val="en-US" w:eastAsia="en-US"/>
        </w:rPr>
        <w:t xml:space="preserve"> </w:t>
      </w:r>
      <w:r w:rsidRPr="004B3CE2">
        <w:rPr>
          <w:color w:val="auto"/>
          <w:kern w:val="0"/>
          <w:highlight w:val="yellow"/>
          <w:lang w:val="en-US" w:eastAsia="en-US"/>
        </w:rPr>
        <w:t>systems, the drive to recover expansion by increasing thermal input or shear</w:t>
      </w:r>
      <w:r w:rsidRPr="001622A1">
        <w:rPr>
          <w:color w:val="auto"/>
          <w:kern w:val="0"/>
          <w:lang w:val="en-US" w:eastAsia="en-US"/>
        </w:rPr>
        <w:t xml:space="preserve"> can inadvertently </w:t>
      </w:r>
      <w:r w:rsidRPr="001622A1">
        <w:rPr>
          <w:color w:val="auto"/>
          <w:kern w:val="0"/>
          <w:lang w:val="en-US" w:eastAsia="en-US"/>
        </w:rPr>
        <w:lastRenderedPageBreak/>
        <w:t>increase nutritional severity, making process selection a controlled compromise rather than a simple optimization for expansion.</w:t>
      </w:r>
    </w:p>
    <w:p w14:paraId="62F43841" w14:textId="77777777"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4.1 Melt formation, starch transformation, and the role of water in fiber-rich blends</w:t>
      </w:r>
    </w:p>
    <w:p w14:paraId="4E1F0BA0"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In expanded snacks, starch is typically the primary structure-forming polymer. During extrusion, starch granules absorb water, swell, gelatinize, and partially break down under shear, yielding a continuous phase that can hold gas cells when pressure drops at the die. Water is central to this transformation, functioning as both a reactant (enabling gelatinization) and a plasticizer (reducing melt viscosity and facilitating flow). In fiber-rich formulations, however, water is “contested.” Insoluble fibers from bran or pomace can bind substantial water at the particle surface and within porous structures, while soluble fibers can increase viscosity by thickening the continuous phase. The net result is that, at a given feed moisture level, less free water may be available to plasticize starch and support uniform gelatinization. This can raise mechanical energy input, increase local shear heating, and produce uneven cooking across the cross-section of the melt, particularly when particle size distributions are broad. These mechanisms help explain why fiber enrichment tends to reduce expansion and increase hardness unless moisture and thermal profiles are adjusted.</w:t>
      </w:r>
    </w:p>
    <w:p w14:paraId="180DD630" w14:textId="77777777"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4.2 Expansion physics under high-fiber conditions: nucleation, bubble growth, and collapse risks</w:t>
      </w:r>
    </w:p>
    <w:p w14:paraId="65DEB9D7" w14:textId="50EC9D7E" w:rsidR="001622A1" w:rsidRPr="001622A1" w:rsidRDefault="001622A1" w:rsidP="00427BFA">
      <w:pPr>
        <w:spacing w:before="100" w:beforeAutospacing="1" w:after="100" w:afterAutospacing="1" w:line="240" w:lineRule="auto"/>
        <w:ind w:left="0" w:firstLine="0"/>
        <w:rPr>
          <w:kern w:val="0"/>
          <w:lang w:val="en-US"/>
        </w:rPr>
      </w:pPr>
      <w:r w:rsidRPr="001622A1">
        <w:rPr>
          <w:color w:val="auto"/>
          <w:kern w:val="0"/>
          <w:lang w:val="en-US" w:eastAsia="en-US"/>
        </w:rPr>
        <w:t>The hallmark of puffed extrudates is expansion at the die, driven by rapid pressure release and flashing of superheated water into steam. For expansion to be retained, the melt must exhibit sufficient viscoelastic strength to stabilize growing bubbles and prevent collapse. In starch-rich systems, this stabilization is achieved through the continuous starch phase forming thin, coherent cell walls. In high-</w:t>
      </w:r>
      <w:proofErr w:type="spellStart"/>
      <w:r w:rsidR="004B3CE2" w:rsidRPr="004B3CE2">
        <w:rPr>
          <w:color w:val="auto"/>
          <w:kern w:val="0"/>
          <w:highlight w:val="yellow"/>
          <w:lang w:val="en-US" w:eastAsia="en-US"/>
        </w:rPr>
        <w:t>fibre</w:t>
      </w:r>
      <w:proofErr w:type="spellEnd"/>
      <w:r w:rsidR="004B3CE2" w:rsidRPr="004B3CE2">
        <w:rPr>
          <w:color w:val="auto"/>
          <w:kern w:val="0"/>
          <w:highlight w:val="yellow"/>
          <w:lang w:val="en-US" w:eastAsia="en-US"/>
        </w:rPr>
        <w:t xml:space="preserve"> </w:t>
      </w:r>
      <w:r w:rsidRPr="004B3CE2">
        <w:rPr>
          <w:color w:val="auto"/>
          <w:kern w:val="0"/>
          <w:highlight w:val="yellow"/>
          <w:lang w:val="en-US" w:eastAsia="en-US"/>
        </w:rPr>
        <w:t>matrices</w:t>
      </w:r>
      <w:r w:rsidRPr="001622A1">
        <w:rPr>
          <w:color w:val="auto"/>
          <w:kern w:val="0"/>
          <w:lang w:val="en-US" w:eastAsia="en-US"/>
        </w:rPr>
        <w:t>, several factors work against this: insoluble fiber particles introduce discontinuities and act as stress concentrators that can rupture cell walls; elevated viscosity heterogeneity can lead to uneven bubble growth; and reduced starch continuity limits the formation of elastic films. These effects often manifest as lower radial expansion, higher bulk density, and a harder bite. Product developers sometimes respond by increasing barrel temperature or screw speed to intensify starch cook, but that can push the system toward greater molecular breakdown, potentially reducing melt strength and promoting collapse if severity becomes too high. This is one reason why the optimum for expansion in fiber-rich systems is frequently a narrow window rather than a monotonic function of energy input, echoing the broader extrusion literature that highlights complex relationships between process severity and functional outcomes (Singh et al., 2007</w:t>
      </w:r>
      <w:r w:rsidR="001A6A2C" w:rsidRPr="00E97CB8">
        <w:rPr>
          <w:color w:val="auto"/>
          <w:kern w:val="0"/>
          <w:lang w:val="en-US" w:eastAsia="en-US"/>
        </w:rPr>
        <w:t xml:space="preserve">; </w:t>
      </w:r>
      <w:r w:rsidR="001A6A2C" w:rsidRPr="00E97CB8">
        <w:rPr>
          <w:color w:val="222222"/>
          <w:sz w:val="20"/>
          <w:szCs w:val="20"/>
          <w:shd w:val="clear" w:color="auto" w:fill="FFFFFF"/>
        </w:rPr>
        <w:t xml:space="preserve">Martin et al., 2022; </w:t>
      </w:r>
      <w:proofErr w:type="spellStart"/>
      <w:r w:rsidR="001A6A2C" w:rsidRPr="00E97CB8">
        <w:rPr>
          <w:color w:val="222222"/>
          <w:sz w:val="20"/>
          <w:szCs w:val="20"/>
          <w:shd w:val="clear" w:color="auto" w:fill="FFFFFF"/>
        </w:rPr>
        <w:t>Sobowale</w:t>
      </w:r>
      <w:proofErr w:type="spellEnd"/>
      <w:r w:rsidR="001A6A2C" w:rsidRPr="00E97CB8">
        <w:rPr>
          <w:color w:val="222222"/>
          <w:sz w:val="20"/>
          <w:szCs w:val="20"/>
          <w:shd w:val="clear" w:color="auto" w:fill="FFFFFF"/>
        </w:rPr>
        <w:t xml:space="preserve"> et al., 2021</w:t>
      </w:r>
      <w:r w:rsidRPr="001622A1">
        <w:rPr>
          <w:color w:val="auto"/>
          <w:kern w:val="0"/>
          <w:lang w:val="en-US" w:eastAsia="en-US"/>
        </w:rPr>
        <w:t>).</w:t>
      </w:r>
    </w:p>
    <w:p w14:paraId="2C8C551C" w14:textId="77777777"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4.3 Process-driven modification of dietary fiber: from “added fiber” to “functional fiber”</w:t>
      </w:r>
    </w:p>
    <w:p w14:paraId="1EA9CB25"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 xml:space="preserve">A particularly important concept for fiber-rich extrudates is that extrusion can change fiber quality, not merely fiber quantity. Thermal and mechanical forces can disrupt cell-wall architecture, cleave polysaccharide associations, and partially solubilize fractions that are otherwise insoluble. Evidence from fiber-rich substrates demonstrates that extrusion can increase soluble dietary fiber. For example, extrusion cooking of lupin seed coat was reported to increase soluble dietary </w:t>
      </w:r>
      <w:proofErr w:type="spellStart"/>
      <w:r w:rsidRPr="001622A1">
        <w:rPr>
          <w:color w:val="auto"/>
          <w:kern w:val="0"/>
          <w:lang w:val="en-US" w:eastAsia="en-US"/>
        </w:rPr>
        <w:t>fibre</w:t>
      </w:r>
      <w:proofErr w:type="spellEnd"/>
      <w:r w:rsidRPr="001622A1">
        <w:rPr>
          <w:color w:val="auto"/>
          <w:kern w:val="0"/>
          <w:lang w:val="en-US" w:eastAsia="en-US"/>
        </w:rPr>
        <w:t xml:space="preserve">, illustrating the potential for extrusion to convert part of an </w:t>
      </w:r>
      <w:r w:rsidRPr="001622A1">
        <w:rPr>
          <w:color w:val="auto"/>
          <w:kern w:val="0"/>
          <w:lang w:val="en-US" w:eastAsia="en-US"/>
        </w:rPr>
        <w:lastRenderedPageBreak/>
        <w:t>insoluble-dominant fiber source into more soluble fractions (Zhong et al., 2019</w:t>
      </w:r>
      <w:r w:rsidR="004A7955" w:rsidRPr="00E97CB8">
        <w:rPr>
          <w:color w:val="auto"/>
          <w:kern w:val="0"/>
          <w:lang w:val="en-US" w:eastAsia="en-US"/>
        </w:rPr>
        <w:t xml:space="preserve">; </w:t>
      </w:r>
      <w:r w:rsidR="004A7955" w:rsidRPr="00E97CB8">
        <w:rPr>
          <w:color w:val="222222"/>
          <w:sz w:val="20"/>
          <w:szCs w:val="20"/>
          <w:shd w:val="clear" w:color="auto" w:fill="FFFFFF"/>
        </w:rPr>
        <w:t xml:space="preserve">Alonso </w:t>
      </w:r>
      <w:r w:rsidR="004A7955" w:rsidRPr="001622A1">
        <w:rPr>
          <w:color w:val="auto"/>
          <w:kern w:val="0"/>
          <w:lang w:val="en-US" w:eastAsia="en-US"/>
        </w:rPr>
        <w:t xml:space="preserve">et al., </w:t>
      </w:r>
      <w:proofErr w:type="gramStart"/>
      <w:r w:rsidR="004A7955" w:rsidRPr="001622A1">
        <w:rPr>
          <w:color w:val="auto"/>
          <w:kern w:val="0"/>
          <w:lang w:val="en-US" w:eastAsia="en-US"/>
        </w:rPr>
        <w:t>20</w:t>
      </w:r>
      <w:r w:rsidR="004A7955" w:rsidRPr="00E97CB8">
        <w:rPr>
          <w:color w:val="auto"/>
          <w:kern w:val="0"/>
          <w:lang w:val="en-US" w:eastAsia="en-US"/>
        </w:rPr>
        <w:t>01</w:t>
      </w:r>
      <w:r w:rsidR="004A7955" w:rsidRPr="00E97CB8">
        <w:rPr>
          <w:color w:val="222222"/>
          <w:sz w:val="20"/>
          <w:szCs w:val="20"/>
          <w:shd w:val="clear" w:color="auto" w:fill="FFFFFF"/>
        </w:rPr>
        <w:t xml:space="preserve"> </w:t>
      </w:r>
      <w:r w:rsidRPr="001622A1">
        <w:rPr>
          <w:color w:val="auto"/>
          <w:kern w:val="0"/>
          <w:lang w:val="en-US" w:eastAsia="en-US"/>
        </w:rPr>
        <w:t>)</w:t>
      </w:r>
      <w:proofErr w:type="gramEnd"/>
      <w:r w:rsidRPr="001622A1">
        <w:rPr>
          <w:color w:val="auto"/>
          <w:kern w:val="0"/>
          <w:lang w:val="en-US" w:eastAsia="en-US"/>
        </w:rPr>
        <w:t>. While the extent and mechanisms will vary by ingredient type, this finding is highly relevant to millet–vegetable snack design because soluble fiber fractions are often linked to viscosity-related physiological effects and fermentation profiles. Practically, it suggests that extrusion variables (such as moisture and shear intensity) could be tuned not only to achieve acceptable crispness but also to steer fiber fraction outcomes. However, it also implies the need for careful analytical measurement: total dietary fiber alone cannot capture whether extrusion has meaningfully improved or degraded the functional profile of the fiber.</w:t>
      </w:r>
    </w:p>
    <w:p w14:paraId="72E31837" w14:textId="77777777"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4.4 Anti-nutritional factors and the “severity trade-off” in high-fiber plant matrices</w:t>
      </w:r>
    </w:p>
    <w:p w14:paraId="0D24E4A7"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Millet and vegetable ingredients may contain anti-nutritional factors that can influence mineral bioavailability or protein utilization, and extrusion is frequently cited as a processing tool that can mitigate some of these compounds. Overviews of extrusion’s impact on plant foods indicate that extrusion can reduce anti-nutritional factors, though outcomes depend on compound type and processing conditions (</w:t>
      </w:r>
      <w:proofErr w:type="spellStart"/>
      <w:r w:rsidRPr="001622A1">
        <w:rPr>
          <w:color w:val="auto"/>
          <w:kern w:val="0"/>
          <w:lang w:val="en-US" w:eastAsia="en-US"/>
        </w:rPr>
        <w:t>Nikmaram</w:t>
      </w:r>
      <w:proofErr w:type="spellEnd"/>
      <w:r w:rsidRPr="001622A1">
        <w:rPr>
          <w:color w:val="auto"/>
          <w:kern w:val="0"/>
          <w:lang w:val="en-US" w:eastAsia="en-US"/>
        </w:rPr>
        <w:t xml:space="preserve"> et al., 2017). In high-fiber matrices, this is relevant because many anti-nutritional factors are associated with outer layers (bran) or cellular structures that also contribute fiber. Therefore, the process conditions that modify fiber structure may simultaneously influence anti-nutritional factor levels. The design challenge is that reducing anti-nutritional factors often benefits from sufficient thermal exposure and shear, while preserving heat-sensitive micronutrients and phytochemicals may favor milder conditions. This tension reinforces why extrusion in millet–vegetable snacks should be approached as a controlled balancing exercise guided by explicit targets: texture and expansion, fiber fraction profile, and retention of desired </w:t>
      </w:r>
      <w:proofErr w:type="spellStart"/>
      <w:r w:rsidRPr="001622A1">
        <w:rPr>
          <w:color w:val="auto"/>
          <w:kern w:val="0"/>
          <w:lang w:val="en-US" w:eastAsia="en-US"/>
        </w:rPr>
        <w:t>bioactives</w:t>
      </w:r>
      <w:proofErr w:type="spellEnd"/>
      <w:r w:rsidRPr="001622A1">
        <w:rPr>
          <w:color w:val="auto"/>
          <w:kern w:val="0"/>
          <w:lang w:val="en-US" w:eastAsia="en-US"/>
        </w:rPr>
        <w:t>.</w:t>
      </w:r>
    </w:p>
    <w:p w14:paraId="5B649915" w14:textId="77777777" w:rsidR="001622A1" w:rsidRPr="001622A1" w:rsidRDefault="001622A1"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1622A1">
        <w:rPr>
          <w:b/>
          <w:bCs/>
          <w:color w:val="auto"/>
          <w:kern w:val="0"/>
          <w:sz w:val="27"/>
          <w:szCs w:val="27"/>
          <w:lang w:val="en-US" w:eastAsia="en-US"/>
        </w:rPr>
        <w:t>4.5 Implications for process design in millet–vegetable extruded snacks</w:t>
      </w:r>
    </w:p>
    <w:p w14:paraId="3D51A03B"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Taken together, the fundamentals of extrusion in high-fiber systems point to three practical implications. First, water management is central: the same nominal feed moisture may behave differently depending on the fiber type, particle size, and water-binding capacity, so processability must be assessed in terms of effective plasticization rather than moisture percentage alone. Second, expansion depends on maintaining a continuous, sufficiently elastic structure; fiber enrichment reduces the margin for error, making screw configuration, residence time distribution, and thermal profile more influential than in refined starch systems. Third, nutritional outcomes are inseparable from process severity: extrusion can improve digestibility and reduce anti-nutritional factors (</w:t>
      </w:r>
      <w:proofErr w:type="spellStart"/>
      <w:r w:rsidRPr="001622A1">
        <w:rPr>
          <w:color w:val="auto"/>
          <w:kern w:val="0"/>
          <w:lang w:val="en-US" w:eastAsia="en-US"/>
        </w:rPr>
        <w:t>Nikmaram</w:t>
      </w:r>
      <w:proofErr w:type="spellEnd"/>
      <w:r w:rsidRPr="001622A1">
        <w:rPr>
          <w:color w:val="auto"/>
          <w:kern w:val="0"/>
          <w:lang w:val="en-US" w:eastAsia="en-US"/>
        </w:rPr>
        <w:t xml:space="preserve"> et al., 2017; Singh et al., 2007), and it may enhance soluble dietary fiber fractions (Zhong et al., 2019</w:t>
      </w:r>
      <w:r w:rsidR="004A7955" w:rsidRPr="00E97CB8">
        <w:rPr>
          <w:color w:val="auto"/>
          <w:kern w:val="0"/>
          <w:lang w:val="en-US" w:eastAsia="en-US"/>
        </w:rPr>
        <w:t>; Zhong et al., 2021</w:t>
      </w:r>
      <w:r w:rsidRPr="001622A1">
        <w:rPr>
          <w:color w:val="auto"/>
          <w:kern w:val="0"/>
          <w:lang w:val="en-US" w:eastAsia="en-US"/>
        </w:rPr>
        <w:t xml:space="preserve">), but these benefits must be achieved without pushing conditions to a point where product structure collapses or heat-sensitive </w:t>
      </w:r>
      <w:proofErr w:type="spellStart"/>
      <w:r w:rsidRPr="001622A1">
        <w:rPr>
          <w:color w:val="auto"/>
          <w:kern w:val="0"/>
          <w:lang w:val="en-US" w:eastAsia="en-US"/>
        </w:rPr>
        <w:t>bioactives</w:t>
      </w:r>
      <w:proofErr w:type="spellEnd"/>
      <w:r w:rsidRPr="001622A1">
        <w:rPr>
          <w:color w:val="auto"/>
          <w:kern w:val="0"/>
          <w:lang w:val="en-US" w:eastAsia="en-US"/>
        </w:rPr>
        <w:t xml:space="preserve"> are disproportionately degraded. Consequently, the most robust research and development strategies in this area are those that jointly report physical quality (expansion, density, hardness) and nutrition-relevant transformations (fiber fractions, anti-nutritional factor reduction), enabling the field to move from “fiber-added snacks” toward “functionally optimized” millet–vegetable extrudates.</w:t>
      </w:r>
    </w:p>
    <w:p w14:paraId="7F7CDCF5" w14:textId="77777777" w:rsidR="00F533A4" w:rsidRPr="00E97CB8" w:rsidRDefault="00F533A4" w:rsidP="00427BFA">
      <w:pPr>
        <w:pStyle w:val="Heading2"/>
        <w:jc w:val="both"/>
      </w:pPr>
      <w:r w:rsidRPr="00E97CB8">
        <w:t>5. Formulation strategies for millet–vegetable extrudates</w:t>
      </w:r>
    </w:p>
    <w:p w14:paraId="7435A7ED" w14:textId="77777777" w:rsidR="00F533A4" w:rsidRPr="00E97CB8" w:rsidRDefault="00F533A4" w:rsidP="00427BFA">
      <w:pPr>
        <w:pStyle w:val="NormalWeb"/>
        <w:jc w:val="both"/>
      </w:pPr>
      <w:r w:rsidRPr="00E97CB8">
        <w:t xml:space="preserve">Designing millet–vegetable extrudates that are genuinely fiber-rich yet still crisp and well-expanded requires treating formulation as a structure-engineering problem rather than a </w:t>
      </w:r>
      <w:r w:rsidRPr="00E97CB8">
        <w:lastRenderedPageBreak/>
        <w:t>simple nutrient fortification step. The central technical constraint is that expansion in puffed snacks depends on a continuous, sufficiently elastic matrix—typically dominated by gelatinized starch—that can trap steam-generated gas cells during the abrupt pressure drop at the die. Both millets (especially whole or high-extraction flours) and vegetable powders (particularly pomace-derived powders) increase fiber content, elevate water-binding capacity, and introduce discontinuities that disrupt this continuous starch phase. Consequently, formulation strategies must be built around preserving enough “expansion-capable” starch behavior while distributing fiber in a way that does not collapse the cellular structure or create excessive hardness. This is why most successful work in the area implicitly follows a systems approach in which ingredient type, particle size, inclusion level, and extrusion settings are co-optimized to achieve both nutrition and texture targets (</w:t>
      </w:r>
      <w:proofErr w:type="spellStart"/>
      <w:r w:rsidRPr="00E97CB8">
        <w:t>Kaisangsri</w:t>
      </w:r>
      <w:proofErr w:type="spellEnd"/>
      <w:r w:rsidRPr="00E97CB8">
        <w:t xml:space="preserve"> et al., 2016; Seth &amp; Rajamanickam, 2012; Upadhyay et al., 2010).</w:t>
      </w:r>
    </w:p>
    <w:p w14:paraId="497811EE" w14:textId="77777777" w:rsidR="00F533A4" w:rsidRPr="00E97CB8" w:rsidRDefault="00F533A4" w:rsidP="00427BFA">
      <w:pPr>
        <w:pStyle w:val="Heading3"/>
        <w:jc w:val="both"/>
      </w:pPr>
      <w:r w:rsidRPr="00E97CB8">
        <w:t>5.1 Choosing the millet base: whole grain value versus expansion potential</w:t>
      </w:r>
    </w:p>
    <w:p w14:paraId="1E54A16B" w14:textId="77777777" w:rsidR="00F533A4" w:rsidRPr="00E97CB8" w:rsidRDefault="00F533A4" w:rsidP="00427BFA">
      <w:pPr>
        <w:pStyle w:val="NormalWeb"/>
        <w:jc w:val="both"/>
      </w:pPr>
      <w:r w:rsidRPr="00E97CB8">
        <w:t xml:space="preserve">Millets are attractive because they raise baseline nutrient density and contribute diverse phytochemicals, but their technological performance depends strongly on milling fraction and species-specific composition. Reviews discussing millets as potential </w:t>
      </w:r>
      <w:proofErr w:type="spellStart"/>
      <w:r w:rsidRPr="00E97CB8">
        <w:t>nutri</w:t>
      </w:r>
      <w:proofErr w:type="spellEnd"/>
      <w:r w:rsidRPr="00E97CB8">
        <w:t xml:space="preserve">-cereals emphasize their nutritional richness and techno-functional diversity, which is an advantage nutritionally but a source of variability for extrusion behavior (Sharma et al., 2021). From a formulation standpoint, a practical first decision is whether to use whole millet flour, partially </w:t>
      </w:r>
      <w:proofErr w:type="spellStart"/>
      <w:r w:rsidRPr="00E97CB8">
        <w:t>debranned</w:t>
      </w:r>
      <w:proofErr w:type="spellEnd"/>
      <w:r w:rsidRPr="00E97CB8">
        <w:t xml:space="preserve"> flour, or blends of millet with other cereal fractions. Whole flour maximizes fiber and bioactive content but tends to reduce expansion and increase hardness because bran particles disrupt cell wall formation and compete for water. Partially </w:t>
      </w:r>
      <w:proofErr w:type="spellStart"/>
      <w:r w:rsidRPr="00E97CB8">
        <w:t>debranned</w:t>
      </w:r>
      <w:proofErr w:type="spellEnd"/>
      <w:r w:rsidRPr="00E97CB8">
        <w:t xml:space="preserve"> flours can improve puffing performance by increasing the relative starch contribution while retaining some nutritional advantage. Blending strategies can further help balance texture and nutrition, as shown in cereal–legume–millet blend development where response surface methods were used to identify ingredient ratios that improved nutritional quality while maintaining acceptable physical properties (Seth &amp; Rajamanickam, 2012). In millet–vegetable snacks, the same principle applies: the most realistic pathway to high fiber with good expansion often involves carefully selected millet fractions and targeted inclusion levels rather than maximal replacement of refined starch bases.</w:t>
      </w:r>
    </w:p>
    <w:p w14:paraId="2FC14410" w14:textId="77777777" w:rsidR="00F533A4" w:rsidRPr="00E97CB8" w:rsidRDefault="00F533A4" w:rsidP="00427BFA">
      <w:pPr>
        <w:pStyle w:val="Heading3"/>
        <w:jc w:val="both"/>
      </w:pPr>
      <w:r w:rsidRPr="00E97CB8">
        <w:t>5.2 Selecting vegetable powders: whole-vegetable vs pomace powders and functional intent</w:t>
      </w:r>
    </w:p>
    <w:p w14:paraId="245CEA83" w14:textId="77777777" w:rsidR="00F533A4" w:rsidRPr="00E97CB8" w:rsidRDefault="00F533A4" w:rsidP="00427BFA">
      <w:pPr>
        <w:pStyle w:val="NormalWeb"/>
        <w:jc w:val="both"/>
      </w:pPr>
      <w:r w:rsidRPr="00E97CB8">
        <w:t>Vegetable powders vary substantially in composition and functional impact. Whole-vegetable powders often bring a combination of fiber, sugars, and pigments, whereas pomace powders are typically more fiber-concentrated and may retain bound phenolics and carotenoids. Carrot pomace work illustrates why selection should be tied to a specific functional intent. When carrot pomace was incorporated into corn starch extrudates, nutritional quality improved but expansion behavior and texture shifted, demonstrating both its enrichment potential and the need for controlled inclusion and process tuning (</w:t>
      </w:r>
      <w:proofErr w:type="spellStart"/>
      <w:r w:rsidRPr="00E97CB8">
        <w:t>Kaisangsri</w:t>
      </w:r>
      <w:proofErr w:type="spellEnd"/>
      <w:r w:rsidRPr="00E97CB8">
        <w:t xml:space="preserve"> et al., 2016). Optimization-focused research further reinforces that carrot pomace incorporation must be balanced against quality metrics such as hardness and expansion, and that this balance is sensitive to both ingredient level and extrusion conditions (Upadhyay et al., 2010). Tomato pomace adds another functional angle: beyond fiber enrichment, it delivers bioactive compounds whose stability and gastrointestinal behavior can be altered by extrusion, meaning that formulation decisions should consider digestion-relevant outcomes rather than only proximate composition (</w:t>
      </w:r>
      <w:proofErr w:type="spellStart"/>
      <w:r w:rsidRPr="00E97CB8">
        <w:t>Yagci</w:t>
      </w:r>
      <w:proofErr w:type="spellEnd"/>
      <w:r w:rsidRPr="00E97CB8">
        <w:t xml:space="preserve"> et al., 2022). In practical terms, vegetable powders should be chosen </w:t>
      </w:r>
      <w:r w:rsidRPr="00E97CB8">
        <w:lastRenderedPageBreak/>
        <w:t>based on whether the product goal prioritizes fiber density alone, or fiber plus specific phytonutrients, and whether the product’s sensory identity can accommodate the color and flavor intensity associated with particular vegetables.</w:t>
      </w:r>
    </w:p>
    <w:p w14:paraId="1B9D6F1F" w14:textId="77777777" w:rsidR="00F533A4" w:rsidRPr="00E97CB8" w:rsidRDefault="00F533A4" w:rsidP="00427BFA">
      <w:pPr>
        <w:pStyle w:val="Heading3"/>
        <w:jc w:val="both"/>
      </w:pPr>
      <w:r w:rsidRPr="00E97CB8">
        <w:t>5.3 Managing inclusion level: avoiding the “fiber cliff”</w:t>
      </w:r>
    </w:p>
    <w:p w14:paraId="01BCAF57" w14:textId="77777777" w:rsidR="00F533A4" w:rsidRPr="00E97CB8" w:rsidRDefault="00F533A4" w:rsidP="00427BFA">
      <w:pPr>
        <w:pStyle w:val="NormalWeb"/>
        <w:jc w:val="both"/>
      </w:pPr>
      <w:r w:rsidRPr="00E97CB8">
        <w:t>A recurring pattern in fiber-rich extrusion is the presence of a “fiber cliff,” where incremental increases in vegetable powder or whole-grain millet content produce modest textural changes up to a point, followed by a sharp drop in expansion and a rapid rise in hardness and density. Carrot pomace inclusion studies highlight that while moderate inclusion can enhance nutritional quality, higher levels often require careful adjustment of moisture and processing to avoid unacceptable texture (</w:t>
      </w:r>
      <w:proofErr w:type="spellStart"/>
      <w:r w:rsidRPr="00E97CB8">
        <w:t>Kaisangsri</w:t>
      </w:r>
      <w:proofErr w:type="spellEnd"/>
      <w:r w:rsidRPr="00E97CB8">
        <w:t xml:space="preserve"> et al., 2016; Upadhyay et al., 2010). Formulation strategy therefore centers on defining a feasible inclusion window—high enough to deliver meaningful fiber improvement, but not so high that the starch matrix becomes too discontinuous to expand. In millet–vegetable systems, this window is narrower when both millet bran fiber and vegetable fiber are high, and it can shift depending on particle size and the moisture-binding behavior of each ingredient.</w:t>
      </w:r>
    </w:p>
    <w:p w14:paraId="3E9F3D20" w14:textId="77777777" w:rsidR="00F533A4" w:rsidRPr="00E97CB8" w:rsidRDefault="00F533A4" w:rsidP="00427BFA">
      <w:pPr>
        <w:pStyle w:val="Heading3"/>
        <w:jc w:val="both"/>
      </w:pPr>
      <w:r w:rsidRPr="00E97CB8">
        <w:t>5.4 Particle size engineering and pre-processing as formulation tools</w:t>
      </w:r>
    </w:p>
    <w:p w14:paraId="7DF8C805" w14:textId="77777777" w:rsidR="00F533A4" w:rsidRPr="00E97CB8" w:rsidRDefault="00F533A4" w:rsidP="00427BFA">
      <w:pPr>
        <w:pStyle w:val="NormalWeb"/>
        <w:jc w:val="both"/>
      </w:pPr>
      <w:r w:rsidRPr="00E97CB8">
        <w:t>Particle size is often an underappreciated lever in fiber-rich extrudates. Coarse bran or pomace particles can create weak points in cell walls, increasing breakage during expansion and producing dense textures and gritty mouthfeel. Finer milling can reduce grittiness and improve structural uniformity, but very fine powders can intensify water competition and increase viscosity, which can also reduce expansion if not balanced by moisture and thermal adjustments. Therefore, particle size engineering becomes a formulation tool: the goal is typically a controlled, narrow particle size distribution that minimizes large structural discontinuities while avoiding excessive surface area that sequesters too much water. Although many studies discuss this implicitly through their outcomes, the broader lesson from optimization work is that consistent preprocessing and ingredient specification improve reproducibility and help stabilize the process window (Seth &amp; Rajamanickam, 2012; Upadhyay et al., 2010).</w:t>
      </w:r>
    </w:p>
    <w:p w14:paraId="4C1E5F07" w14:textId="77777777" w:rsidR="00F533A4" w:rsidRPr="00E97CB8" w:rsidRDefault="00F533A4" w:rsidP="00427BFA">
      <w:pPr>
        <w:pStyle w:val="Heading3"/>
        <w:jc w:val="both"/>
      </w:pPr>
      <w:r w:rsidRPr="00E97CB8">
        <w:t>5.5 Co-optimization with extrusion conditions: formulation targets must be “processable”</w:t>
      </w:r>
    </w:p>
    <w:p w14:paraId="44306915" w14:textId="77777777" w:rsidR="00F533A4" w:rsidRPr="00E97CB8" w:rsidRDefault="00F533A4" w:rsidP="00427BFA">
      <w:pPr>
        <w:pStyle w:val="NormalWeb"/>
        <w:jc w:val="both"/>
      </w:pPr>
      <w:r w:rsidRPr="00E97CB8">
        <w:t xml:space="preserve">Perhaps the most important formulation principle is that ingredient design must be compatible with an achievable extrusion operating window. The extrusion literature highlights that nutritional outcomes can move in both beneficial and adverse directions depending on severity: extrusion can improve digestibility and reduce some anti-nutritional factors, and it can sometimes shift fiber toward more soluble fractions, but it can also degrade heat-sensitive compounds if pushed too hard (Singh et al., 2007). This matters because the most common response to reduced expansion in high-fiber blends is to increase thermal and shear input. While this can restore cooking and improve puffing up to a point, it may also increase nutritional losses or generate overly brittle structures. Hence, formulation strategies should be chosen with a realistic process strategy in mind—one that aims for sufficient cook and melt elasticity without excessive severity. In this context, the development of nutrient-rich puffed snacks that included pearl millet flour demonstrated that substantial nutritional enhancement is feasible in puffed products, but it also illustrates the need to manage the </w:t>
      </w:r>
      <w:r w:rsidRPr="00E97CB8">
        <w:lastRenderedPageBreak/>
        <w:t>structure–nutrition trade-off carefully as the matrix becomes more complex (Abraham et al., 2025). In millet–vegetable extrudates, co-optimization should therefore be treated as a core design step: ingredient choices are validated not only by nutrient targets but also by whether they enable consistent expansion, crispness, and acceptable sensory properties under feasible extrusion conditions.</w:t>
      </w:r>
    </w:p>
    <w:p w14:paraId="103C26CB" w14:textId="77777777" w:rsidR="00F533A4" w:rsidRPr="00E97CB8" w:rsidRDefault="00F533A4" w:rsidP="00427BFA">
      <w:pPr>
        <w:pStyle w:val="Heading3"/>
        <w:jc w:val="both"/>
      </w:pPr>
      <w:r w:rsidRPr="00E97CB8">
        <w:t>5.6 Toward “designed” millet–vegetable snacks: aligning nutrition, sensory identity, and stability</w:t>
      </w:r>
    </w:p>
    <w:p w14:paraId="6EA8FD41" w14:textId="77777777" w:rsidR="00F533A4" w:rsidRPr="00E97CB8" w:rsidRDefault="00F533A4" w:rsidP="00427BFA">
      <w:pPr>
        <w:pStyle w:val="NormalWeb"/>
        <w:jc w:val="both"/>
      </w:pPr>
      <w:r w:rsidRPr="00E97CB8">
        <w:t>A practical formulation strategy must also consider consumer perception and shelf stability. Vegetable powders can introduce strong color cues that set flavor expectations; if the product’s taste and aroma do not match visual signals, consumer acceptance can suffer even if texture is good. Tomato pomace work underscores that bioactive stability and behavior during simulated digestion are also influenced by formulation, suggesting that stability and functionality are part of the ingredient foundation rather than post hoc considerations (</w:t>
      </w:r>
      <w:proofErr w:type="spellStart"/>
      <w:r w:rsidRPr="00E97CB8">
        <w:t>Yagci</w:t>
      </w:r>
      <w:proofErr w:type="spellEnd"/>
      <w:r w:rsidRPr="00E97CB8">
        <w:t xml:space="preserve"> et al., 2022). Millets likewise carry characteristic flavors that can be advantageous in savory profiles but may require balancing in lightly flavored products. From a design standpoint, the most promising millet–vegetable extrudates are those in which the ingredient combination supports a coherent sensory identity—such as earthy millet notes paired with vegetable-associated roasted flavors—while delivering measurable fiber enrichment and maintaining a crisp expanded structure.</w:t>
      </w:r>
    </w:p>
    <w:p w14:paraId="640899B4" w14:textId="77777777" w:rsidR="00F533A4" w:rsidRPr="00E97CB8" w:rsidRDefault="00F533A4" w:rsidP="00427BFA">
      <w:pPr>
        <w:pStyle w:val="Heading2"/>
        <w:jc w:val="both"/>
      </w:pPr>
      <w:r w:rsidRPr="00E97CB8">
        <w:rPr>
          <w:b w:val="0"/>
          <w:bCs w:val="0"/>
        </w:rPr>
        <w:t xml:space="preserve"> </w:t>
      </w:r>
      <w:r w:rsidRPr="00E97CB8">
        <w:t>6. Physicochemical and sensory quality outcomes</w:t>
      </w:r>
    </w:p>
    <w:p w14:paraId="38FD683B" w14:textId="77777777" w:rsidR="00F533A4" w:rsidRPr="00E97CB8" w:rsidRDefault="00F533A4" w:rsidP="00427BFA">
      <w:pPr>
        <w:pStyle w:val="NormalWeb"/>
        <w:jc w:val="both"/>
      </w:pPr>
      <w:r w:rsidRPr="00E97CB8">
        <w:t>Physicochemical quality is the practical filter through which fiber-rich millet–vegetable extrudates either succeed as snacks or remain only nutritionally interesting prototypes. Consumers typically judge extruded snacks primarily by crispness, lightness, and a pleasant fracture behavior, while developers rely on measurable physical indicators—expansion ratio, bulk density, hardness, and indices related to hydration behavior—to understand whether the product’s porous structure is stable and appealing. In high-fiber matrices, these quality outcomes are especially sensitive to formulation and processing because fiber alters melt rheology and disrupts the continuity of the starch phase that normally forms thin, elastic cell walls. Therefore, quality outcomes in millet–vegetable extrudates should be interpreted as direct manifestations of how well the formulation and extrusion conditions preserve a coherent, expandable structure while accommodating fiber and bioactive-rich inclusions.</w:t>
      </w:r>
    </w:p>
    <w:p w14:paraId="6C94711A" w14:textId="77777777" w:rsidR="00F533A4" w:rsidRPr="00E97CB8" w:rsidRDefault="00F533A4" w:rsidP="00427BFA">
      <w:pPr>
        <w:pStyle w:val="Heading3"/>
        <w:jc w:val="both"/>
      </w:pPr>
      <w:r w:rsidRPr="00E97CB8">
        <w:t>6.1 Expansion, density, and internal structure as primary quality determinants</w:t>
      </w:r>
    </w:p>
    <w:p w14:paraId="15C3F233" w14:textId="77777777" w:rsidR="00F533A4" w:rsidRPr="00E97CB8" w:rsidRDefault="00F533A4" w:rsidP="00427BFA">
      <w:pPr>
        <w:pStyle w:val="NormalWeb"/>
        <w:jc w:val="both"/>
      </w:pPr>
      <w:r w:rsidRPr="00E97CB8">
        <w:t>Expansion ratio and bulk density are foundational metrics for expanded snacks because they summarize the outcome of bubble nucleation and growth at the die and the stability of cell walls during cooling. In refined starch systems, high expansion generally correlates with low density and crisp texture. When vegetable powders or pomaces are introduced, expansion typically declines and density rises unless moisture, temperature, or screw speed are adjusted to re-balance the melt. Studies incorporating carrot pomace into corn starch extrudates demonstrate this trade-off clearly: carrot pomace enrichment improved nutritional quality but altered expansion behavior, showing that inclusion levels and process settings jointly determine whether the product remains acceptably expanded (</w:t>
      </w:r>
      <w:proofErr w:type="spellStart"/>
      <w:r w:rsidRPr="00E97CB8">
        <w:t>Kaisangsri</w:t>
      </w:r>
      <w:proofErr w:type="spellEnd"/>
      <w:r w:rsidRPr="00E97CB8">
        <w:t xml:space="preserve"> et al., 2016). Similar conclusions emerge from optimization-focused work on carrot pomace powder incorporation, </w:t>
      </w:r>
      <w:r w:rsidRPr="00E97CB8">
        <w:lastRenderedPageBreak/>
        <w:t>where response surface approaches identified process–formulation combinations that could mitigate quality losses, emphasizing that expansion is a controllable outcome but only within a constrained design window (Upadhyay et al., 2010).</w:t>
      </w:r>
    </w:p>
    <w:p w14:paraId="192F5CD5" w14:textId="77777777" w:rsidR="00F533A4" w:rsidRPr="00E97CB8" w:rsidRDefault="00F533A4" w:rsidP="00427BFA">
      <w:pPr>
        <w:pStyle w:val="NormalWeb"/>
        <w:jc w:val="both"/>
      </w:pPr>
      <w:r w:rsidRPr="00E97CB8">
        <w:t>Vegetable by-products beyond carrot pomace have also been evaluated for their effects on expansion and density. Earlier work on barley–tomato pomace blends in extrusion processing demonstrated that incorporating tomato pomace affects extrudate properties, reinforcing the broader pattern that by-product-derived fiber sources often reduce expansion unless formulations and conditions are specifically adapted (Altan et al., 2008). This is particularly relevant for millet–vegetable snacks because millet flours, especially in whole form, already introduce bran-associated fiber, and adding pomace powders can compound discontinuities in the melt. Consequently, the internal microstructure of these snacks tends to shift from large, uniform pores toward smaller, less uniform cells, with thicker or more ruptured walls—structural changes that are reflected in increased density and altered fracture behavior.</w:t>
      </w:r>
    </w:p>
    <w:p w14:paraId="490903BC" w14:textId="77777777" w:rsidR="00F533A4" w:rsidRPr="00E97CB8" w:rsidRDefault="00F533A4" w:rsidP="00427BFA">
      <w:pPr>
        <w:pStyle w:val="Heading3"/>
        <w:jc w:val="both"/>
      </w:pPr>
      <w:r w:rsidRPr="00E97CB8">
        <w:t>6.2 Texture and fracture behavior: hardness, crispness, and consumer-perceived quality</w:t>
      </w:r>
    </w:p>
    <w:p w14:paraId="79E13183" w14:textId="77777777" w:rsidR="00F533A4" w:rsidRPr="00E97CB8" w:rsidRDefault="00F533A4" w:rsidP="00427BFA">
      <w:pPr>
        <w:pStyle w:val="NormalWeb"/>
        <w:jc w:val="both"/>
      </w:pPr>
      <w:r w:rsidRPr="00E97CB8">
        <w:t>Texture in extruded snacks is frequently represented instrumentally by hardness or breaking force, but sensory perception is influenced by the pattern of fracture and the sound and mouthfeel associated with crispness. Fiber enrichment often raises hardness because denser structures and thicker cell walls resist fracture. However, hardness alone does not fully capture whether a product feels pleasantly crisp or unpleasantly tough; snacks can be hard yet brittle, or moderately firm yet crisp. Thus, developers often use hardness in combination with density, expansion, and microstructural observation to infer whether the product’s pore network is appropriate.</w:t>
      </w:r>
    </w:p>
    <w:p w14:paraId="4F357636" w14:textId="77777777" w:rsidR="00F533A4" w:rsidRPr="00E97CB8" w:rsidRDefault="00F533A4" w:rsidP="00427BFA">
      <w:pPr>
        <w:pStyle w:val="NormalWeb"/>
        <w:jc w:val="both"/>
      </w:pPr>
      <w:r w:rsidRPr="00E97CB8">
        <w:t>Carrot pomace studies again provide a useful reference point: as inclusion increases, products can become harder and less expanded, but optimized conditions can sometimes recover acceptable textures, underscoring that hardness is not solely an ingredient effect but a process–ingredient interaction (</w:t>
      </w:r>
      <w:proofErr w:type="spellStart"/>
      <w:r w:rsidRPr="00E97CB8">
        <w:t>Kaisangsri</w:t>
      </w:r>
      <w:proofErr w:type="spellEnd"/>
      <w:r w:rsidRPr="00E97CB8">
        <w:t xml:space="preserve"> et al., 2016; Upadhyay et al., 2010). Similar ingredient–process coupling is seen in fruit and vegetable by-product extrusion more broadly. For instance, the use of orange pulp in extruded form and its functional properties show that by-product fibers can act as functional ingredients but require careful management to avoid adverse quality effects (Larrea et al., 2005). This reinforces the practical implication that texture outcomes are shaped by the balance between starch-derived melt elasticity and fiber-induced structural disruption.</w:t>
      </w:r>
    </w:p>
    <w:p w14:paraId="5104C6C4" w14:textId="77777777" w:rsidR="00F533A4" w:rsidRPr="00E97CB8" w:rsidRDefault="00F533A4" w:rsidP="00427BFA">
      <w:pPr>
        <w:pStyle w:val="Heading3"/>
        <w:jc w:val="both"/>
      </w:pPr>
      <w:r w:rsidRPr="00E97CB8">
        <w:t>6.3 Hydration-related indices and their link to eating quality</w:t>
      </w:r>
    </w:p>
    <w:p w14:paraId="3F4A1C2E" w14:textId="77777777" w:rsidR="00F533A4" w:rsidRPr="00E97CB8" w:rsidRDefault="00F533A4" w:rsidP="00427BFA">
      <w:pPr>
        <w:pStyle w:val="NormalWeb"/>
        <w:jc w:val="both"/>
      </w:pPr>
      <w:r w:rsidRPr="00E97CB8">
        <w:t xml:space="preserve">Water absorption index and water solubility index are commonly used to characterize extrudates because they reflect starch gelatinization, molecular degradation, and the availability of soluble components after extrusion. Although these indices are often reported as physicochemical descriptors, they also have sensory relevance: excessive water absorption can contribute to rapid sogginess during consumption, while high solubility can indicate extensive starch breakdown that might influence perceived fragility or rapid dissolution. In fiber-rich systems, vegetable powders can increase water absorption due to their hydrophilic polysaccharide networks, while extrusion severity can increase solubility by breaking down macromolecules. Because millets and vegetable powders can vary substantially in composition, hydration indices can help distinguish whether a dense, hard product is driven </w:t>
      </w:r>
      <w:r w:rsidRPr="00E97CB8">
        <w:lastRenderedPageBreak/>
        <w:t>primarily by insufficient starch cook (low solubility, limited gelatinization) or by excessive viscosity and discontinuity from fiber (high absorption but low expansion). While individual studies differ in their reporting emphasis, the broader extrusion nutrition framework recognizes that extrusion modifies macromolecular structure and thereby influences both physical quality and nutritional behavior (Singh et al., 2007).</w:t>
      </w:r>
    </w:p>
    <w:p w14:paraId="1927D56C" w14:textId="77777777" w:rsidR="00F533A4" w:rsidRPr="00E97CB8" w:rsidRDefault="00F533A4" w:rsidP="00427BFA">
      <w:pPr>
        <w:pStyle w:val="Heading3"/>
        <w:jc w:val="both"/>
      </w:pPr>
      <w:r w:rsidRPr="00E97CB8">
        <w:t>6.4 Color development, browning, and oxidative stability considerations</w:t>
      </w:r>
    </w:p>
    <w:p w14:paraId="2833595E" w14:textId="77777777" w:rsidR="00F533A4" w:rsidRPr="00E97CB8" w:rsidRDefault="00F533A4" w:rsidP="00427BFA">
      <w:pPr>
        <w:pStyle w:val="NormalWeb"/>
        <w:jc w:val="both"/>
      </w:pPr>
      <w:r w:rsidRPr="00E97CB8">
        <w:t xml:space="preserve">Color is a highly visible attribute in millet–vegetable extrudates because both ingredients can carry strong pigments and because extrusion can promote browning reactions. Vegetable powders such as tomato and carrot introduce carotenoid-associated hues, while millet brans can contribute darker tones. Extrusion conditions can intensify color through Maillard reactions and caramelization, which may be desirable in savory, roasted profiles but can also create over-browned appearances if severity is high. Importantly, color shifts are not merely aesthetic; they can signal chemical changes. Reviews on extrusion’s impact on </w:t>
      </w:r>
      <w:proofErr w:type="spellStart"/>
      <w:r w:rsidRPr="00E97CB8">
        <w:t>bioactives</w:t>
      </w:r>
      <w:proofErr w:type="spellEnd"/>
      <w:r w:rsidRPr="00E97CB8">
        <w:t xml:space="preserve"> emphasize that extrusion can alter polyphenols, vitamins, and antioxidant activity, indicating that color and nutritional retention are often linked through shared thermal and oxidative pathways (Brennan</w:t>
      </w:r>
      <w:r w:rsidR="00E97CB8" w:rsidRPr="00E97CB8">
        <w:t xml:space="preserve"> et al., </w:t>
      </w:r>
      <w:r w:rsidRPr="00E97CB8">
        <w:t>2011). In by-product-based extrudates, antioxidant-related outcomes have been explicitly examined; extrudates developed from barley with fruit and vegetable by-products showed process-dependent changes in antioxidant activity and phenolic content, demonstrating that extrusion can modulate bioactive profiles while shaping appearance and sensory character (Altan et al., 2009).</w:t>
      </w:r>
    </w:p>
    <w:p w14:paraId="54F8296A" w14:textId="77777777" w:rsidR="00F533A4" w:rsidRPr="00E97CB8" w:rsidRDefault="00F533A4" w:rsidP="00427BFA">
      <w:pPr>
        <w:pStyle w:val="Heading3"/>
        <w:jc w:val="both"/>
      </w:pPr>
      <w:r w:rsidRPr="00E97CB8">
        <w:t>6.5 Sensory acceptance: integrating structure, flavor, and health cues</w:t>
      </w:r>
    </w:p>
    <w:p w14:paraId="4F599F2C" w14:textId="77777777" w:rsidR="00F533A4" w:rsidRPr="00E97CB8" w:rsidRDefault="00F533A4" w:rsidP="00427BFA">
      <w:pPr>
        <w:pStyle w:val="NormalWeb"/>
        <w:jc w:val="both"/>
      </w:pPr>
      <w:r w:rsidRPr="00E97CB8">
        <w:t>Sensory acceptance ultimately depends on whether the product delivers a coherent eating experience, not just improved nutrition. Fiber-rich snacks can face challenges such as gritty mouthfeel (from coarse bran or pomace), excessive hardness (from low expansion), or vegetal/off-flavors (from certain powders or oxidative notes). Conversely, vegetable powders can also add positive cues—color signaling “real vegetables,” mild sweetness, or roasted flavor notes—when balanced appropriately. The literature suggests that moderate inclusion levels often achieve the best compromise between nutritional enhancement and sensory quality, while high inclusion levels tend to push products into dense, hard textures unless compensated through precise process control (</w:t>
      </w:r>
      <w:proofErr w:type="spellStart"/>
      <w:r w:rsidRPr="00E97CB8">
        <w:t>Kaisangsri</w:t>
      </w:r>
      <w:proofErr w:type="spellEnd"/>
      <w:r w:rsidRPr="00E97CB8">
        <w:t xml:space="preserve"> et al., 2016; Upadhyay et al., 2010). For tomato pomace specifically, studies considering not only composition but also gastrointestinal stability of </w:t>
      </w:r>
      <w:proofErr w:type="spellStart"/>
      <w:r w:rsidRPr="00E97CB8">
        <w:t>bioactives</w:t>
      </w:r>
      <w:proofErr w:type="spellEnd"/>
      <w:r w:rsidRPr="00E97CB8">
        <w:t xml:space="preserve"> indicate that product design should align sensory cues with functional claims, because consumers may expect a “health” product to deliver both visible vegetable cues and acceptable crunch (Altan et al., 2008; Altan et al., 2009). More broadly, the evidence that extrusion can alter antioxidant-related properties and bioactive stability suggests that sensory optimization should not be pursued through severity alone; roasting-like flavors and darker colors produced by intense processing can come at the expense of certain bioactive compounds (Brennan</w:t>
      </w:r>
      <w:r w:rsidR="00E97CB8" w:rsidRPr="00E97CB8">
        <w:t xml:space="preserve"> et al.,</w:t>
      </w:r>
      <w:r w:rsidRPr="00E97CB8">
        <w:t xml:space="preserve"> 2011; Singh et al., 2007).</w:t>
      </w:r>
    </w:p>
    <w:p w14:paraId="3C3C48C1" w14:textId="77777777" w:rsidR="00F533A4" w:rsidRPr="00E97CB8" w:rsidRDefault="00F533A4" w:rsidP="00427BFA">
      <w:pPr>
        <w:pStyle w:val="Heading3"/>
        <w:jc w:val="both"/>
      </w:pPr>
      <w:r w:rsidRPr="00E97CB8">
        <w:t>6.6 Practical interpretation for millet–vegetable product development</w:t>
      </w:r>
    </w:p>
    <w:p w14:paraId="6FBFF1EC" w14:textId="77777777" w:rsidR="00F533A4" w:rsidRPr="00E97CB8" w:rsidRDefault="00F533A4" w:rsidP="00427BFA">
      <w:pPr>
        <w:pStyle w:val="NormalWeb"/>
        <w:jc w:val="both"/>
      </w:pPr>
      <w:r w:rsidRPr="00E97CB8">
        <w:t xml:space="preserve">Across studies on vegetable by-products and cereal-based extrudates, a consistent interpretation emerges: expansion and crispness are the structural “price” of fiber enrichment, and quality recovery depends on managing the melt as a composite material. Carrot pomace and tomato pomace studies show that enrichment can be successful when inclusion levels are balanced and extrusion settings are tuned, but they also reveal that physicochemical metrics </w:t>
      </w:r>
      <w:r w:rsidRPr="00E97CB8">
        <w:lastRenderedPageBreak/>
        <w:t xml:space="preserve">must be interpreted together rather than in isolation (Altan et al., 2008; </w:t>
      </w:r>
      <w:proofErr w:type="spellStart"/>
      <w:r w:rsidRPr="00E97CB8">
        <w:t>Kaisangsri</w:t>
      </w:r>
      <w:proofErr w:type="spellEnd"/>
      <w:r w:rsidRPr="00E97CB8">
        <w:t xml:space="preserve"> et al., 2016; Upadhyay et al., 2010). Integrating texture, density, hydration indices, and color provides a more reliable picture of whether the extrudate has achieved a stable porous network and a sensory profile compatible with snack expectations. In this sense, physicochemical and sensory outcomes are not downstream checks but core indicators of whether the millet–vegetable system has been correctly engineered within the extrusion process window (Singh et al., 2007).</w:t>
      </w:r>
    </w:p>
    <w:p w14:paraId="31B0D476" w14:textId="77777777" w:rsidR="004A7955" w:rsidRPr="004A7955" w:rsidRDefault="004A7955"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4A7955">
        <w:rPr>
          <w:b/>
          <w:bCs/>
          <w:color w:val="auto"/>
          <w:kern w:val="0"/>
          <w:sz w:val="36"/>
          <w:szCs w:val="36"/>
          <w:lang w:val="en-US" w:eastAsia="en-US"/>
        </w:rPr>
        <w:t xml:space="preserve">7. Nutritional functionality: fiber fractions, </w:t>
      </w:r>
      <w:proofErr w:type="spellStart"/>
      <w:r w:rsidRPr="004A7955">
        <w:rPr>
          <w:b/>
          <w:bCs/>
          <w:color w:val="auto"/>
          <w:kern w:val="0"/>
          <w:sz w:val="36"/>
          <w:szCs w:val="36"/>
          <w:lang w:val="en-US" w:eastAsia="en-US"/>
        </w:rPr>
        <w:t>bioactives</w:t>
      </w:r>
      <w:proofErr w:type="spellEnd"/>
      <w:r w:rsidRPr="004A7955">
        <w:rPr>
          <w:b/>
          <w:bCs/>
          <w:color w:val="auto"/>
          <w:kern w:val="0"/>
          <w:sz w:val="36"/>
          <w:szCs w:val="36"/>
          <w:lang w:val="en-US" w:eastAsia="en-US"/>
        </w:rPr>
        <w:t>, and digestion relevance</w:t>
      </w:r>
    </w:p>
    <w:p w14:paraId="67D371BB" w14:textId="77777777" w:rsidR="004A7955" w:rsidRPr="004A7955" w:rsidRDefault="004A7955" w:rsidP="00427BFA">
      <w:pPr>
        <w:spacing w:before="100" w:beforeAutospacing="1" w:after="100" w:afterAutospacing="1" w:line="240" w:lineRule="auto"/>
        <w:ind w:left="0" w:right="0" w:firstLine="0"/>
        <w:rPr>
          <w:color w:val="auto"/>
          <w:kern w:val="0"/>
          <w:lang w:val="en-US" w:eastAsia="en-US"/>
        </w:rPr>
      </w:pPr>
      <w:r w:rsidRPr="004A7955">
        <w:rPr>
          <w:color w:val="auto"/>
          <w:kern w:val="0"/>
          <w:lang w:val="en-US" w:eastAsia="en-US"/>
        </w:rPr>
        <w:t xml:space="preserve">Nutritional functionality is the central promise of millet–vegetable extruded snacks: the product is not only “puffed” and convenient but also meaningfully improved in fiber density and, in many cases, in micronutrient and phytochemical complexity. Yet nutritional functionality cannot be inferred from ingredient labels alone because extrusion is an active transformation process. It modifies starch structure, can shift dietary fiber fractions, alters the binding and release of phenolics and carotenoids, and may reduce certain anti-nutritional factors while also risking degradation of heat-sensitive compounds. Therefore, a function-oriented evaluation of millet–vegetable extrudates must focus on three linked questions: what happens to fiber quality (not just quantity), what happens to </w:t>
      </w:r>
      <w:proofErr w:type="spellStart"/>
      <w:r w:rsidRPr="004A7955">
        <w:rPr>
          <w:color w:val="auto"/>
          <w:kern w:val="0"/>
          <w:lang w:val="en-US" w:eastAsia="en-US"/>
        </w:rPr>
        <w:t>bioactives</w:t>
      </w:r>
      <w:proofErr w:type="spellEnd"/>
      <w:r w:rsidRPr="004A7955">
        <w:rPr>
          <w:color w:val="auto"/>
          <w:kern w:val="0"/>
          <w:lang w:val="en-US" w:eastAsia="en-US"/>
        </w:rPr>
        <w:t xml:space="preserve"> during processing and storage, and what happens during digestion in terms of release, stability, and potential </w:t>
      </w:r>
      <w:proofErr w:type="spellStart"/>
      <w:r w:rsidRPr="004A7955">
        <w:rPr>
          <w:color w:val="auto"/>
          <w:kern w:val="0"/>
          <w:lang w:val="en-US" w:eastAsia="en-US"/>
        </w:rPr>
        <w:t>bioaccessibility</w:t>
      </w:r>
      <w:proofErr w:type="spellEnd"/>
      <w:r w:rsidRPr="004A7955">
        <w:rPr>
          <w:color w:val="auto"/>
          <w:kern w:val="0"/>
          <w:lang w:val="en-US" w:eastAsia="en-US"/>
        </w:rPr>
        <w:t>.</w:t>
      </w:r>
    </w:p>
    <w:p w14:paraId="35BEFBFC" w14:textId="77777777" w:rsidR="004A7955" w:rsidRPr="004A7955" w:rsidRDefault="004A7955"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4A7955">
        <w:rPr>
          <w:b/>
          <w:bCs/>
          <w:color w:val="auto"/>
          <w:kern w:val="0"/>
          <w:sz w:val="27"/>
          <w:szCs w:val="27"/>
          <w:lang w:val="en-US" w:eastAsia="en-US"/>
        </w:rPr>
        <w:t>7.1 Fiber fractions: beyond total dietary fiber</w:t>
      </w:r>
    </w:p>
    <w:p w14:paraId="7AD5BF58" w14:textId="77777777" w:rsidR="004A7955" w:rsidRPr="004A7955" w:rsidRDefault="004A7955" w:rsidP="00427BFA">
      <w:pPr>
        <w:spacing w:before="100" w:beforeAutospacing="1" w:after="100" w:afterAutospacing="1" w:line="240" w:lineRule="auto"/>
        <w:ind w:left="0" w:right="0" w:firstLine="0"/>
        <w:rPr>
          <w:color w:val="auto"/>
          <w:kern w:val="0"/>
          <w:lang w:val="en-US" w:eastAsia="en-US"/>
        </w:rPr>
      </w:pPr>
      <w:r w:rsidRPr="004A7955">
        <w:rPr>
          <w:color w:val="auto"/>
          <w:kern w:val="0"/>
          <w:lang w:val="en-US" w:eastAsia="en-US"/>
        </w:rPr>
        <w:t xml:space="preserve">The most immediate nutritional objective in millet–vegetable extrudates is to raise total dietary fiber. Millets, especially when used as whole or high-extraction flours, contribute bran-associated insoluble fiber and phenolic-rich fractions that elevate nutritional value and add bioactive potential (Sharma et al., 2021). Vegetable powders and pomaces can further increase fiber, often with a high insoluble fraction and variable amounts of soluble </w:t>
      </w:r>
      <w:proofErr w:type="spellStart"/>
      <w:r w:rsidRPr="004A7955">
        <w:rPr>
          <w:color w:val="auto"/>
          <w:kern w:val="0"/>
          <w:lang w:val="en-US" w:eastAsia="en-US"/>
        </w:rPr>
        <w:t>pectins</w:t>
      </w:r>
      <w:proofErr w:type="spellEnd"/>
      <w:r w:rsidRPr="004A7955">
        <w:rPr>
          <w:color w:val="auto"/>
          <w:kern w:val="0"/>
          <w:lang w:val="en-US" w:eastAsia="en-US"/>
        </w:rPr>
        <w:t>. However, total dietary fiber is a blunt measure: it cannot distinguish whether the product matrix supports viscosity-related effects, fermentability patterns, or other physiological outcomes commonly linked to soluble and specific fermentable fiber fractions.</w:t>
      </w:r>
    </w:p>
    <w:p w14:paraId="751A9A23" w14:textId="77777777" w:rsidR="004A7955" w:rsidRPr="004A7955" w:rsidRDefault="004A7955" w:rsidP="00427BFA">
      <w:pPr>
        <w:spacing w:before="100" w:beforeAutospacing="1" w:after="100" w:afterAutospacing="1" w:line="240" w:lineRule="auto"/>
        <w:ind w:left="0" w:right="0" w:firstLine="0"/>
        <w:rPr>
          <w:color w:val="auto"/>
          <w:kern w:val="0"/>
          <w:lang w:val="en-US" w:eastAsia="en-US"/>
        </w:rPr>
      </w:pPr>
      <w:r w:rsidRPr="004A7955">
        <w:rPr>
          <w:color w:val="auto"/>
          <w:kern w:val="0"/>
          <w:lang w:val="en-US" w:eastAsia="en-US"/>
        </w:rPr>
        <w:t xml:space="preserve">Extrusion offers a route to modify fiber fractions in situ. Reviews discussing nutritional aspects of extrusion highlight that extrusion may increase soluble dietary fiber under certain conditions, even though outcomes depend strongly on substrate and severity (Singh et al., 2007). Direct evidence for this “fiber functionalization” is seen in work on lupin seed coat, where extrusion cooking increased soluble dietary </w:t>
      </w:r>
      <w:proofErr w:type="spellStart"/>
      <w:r w:rsidRPr="004A7955">
        <w:rPr>
          <w:color w:val="auto"/>
          <w:kern w:val="0"/>
          <w:lang w:val="en-US" w:eastAsia="en-US"/>
        </w:rPr>
        <w:t>fibre</w:t>
      </w:r>
      <w:proofErr w:type="spellEnd"/>
      <w:r w:rsidRPr="004A7955">
        <w:rPr>
          <w:color w:val="auto"/>
          <w:kern w:val="0"/>
          <w:lang w:val="en-US" w:eastAsia="en-US"/>
        </w:rPr>
        <w:t>, demonstrating that mechanical–thermal treatment can shift fiber fractions toward solubility (Zhong et al., 2019</w:t>
      </w:r>
      <w:r w:rsidR="00A22B39" w:rsidRPr="00E97CB8">
        <w:rPr>
          <w:color w:val="auto"/>
          <w:kern w:val="0"/>
          <w:lang w:val="en-US" w:eastAsia="en-US"/>
        </w:rPr>
        <w:t xml:space="preserve">; </w:t>
      </w:r>
      <w:proofErr w:type="spellStart"/>
      <w:r w:rsidR="00A22B39" w:rsidRPr="00E97CB8">
        <w:rPr>
          <w:color w:val="222222"/>
          <w:sz w:val="20"/>
          <w:szCs w:val="20"/>
          <w:shd w:val="clear" w:color="auto" w:fill="FFFFFF"/>
        </w:rPr>
        <w:t>Chamone</w:t>
      </w:r>
      <w:proofErr w:type="spellEnd"/>
      <w:r w:rsidR="00A22B39" w:rsidRPr="00E97CB8">
        <w:rPr>
          <w:color w:val="222222"/>
          <w:sz w:val="20"/>
          <w:szCs w:val="20"/>
          <w:shd w:val="clear" w:color="auto" w:fill="FFFFFF"/>
        </w:rPr>
        <w:t xml:space="preserve"> </w:t>
      </w:r>
      <w:r w:rsidR="00A22B39" w:rsidRPr="004A7955">
        <w:rPr>
          <w:color w:val="auto"/>
          <w:kern w:val="0"/>
          <w:lang w:val="en-US" w:eastAsia="en-US"/>
        </w:rPr>
        <w:t xml:space="preserve">et al., </w:t>
      </w:r>
      <w:proofErr w:type="gramStart"/>
      <w:r w:rsidR="00A22B39" w:rsidRPr="004A7955">
        <w:rPr>
          <w:color w:val="auto"/>
          <w:kern w:val="0"/>
          <w:lang w:val="en-US" w:eastAsia="en-US"/>
        </w:rPr>
        <w:t>20</w:t>
      </w:r>
      <w:r w:rsidR="00A22B39" w:rsidRPr="00E97CB8">
        <w:rPr>
          <w:color w:val="auto"/>
          <w:kern w:val="0"/>
          <w:lang w:val="en-US" w:eastAsia="en-US"/>
        </w:rPr>
        <w:t>23</w:t>
      </w:r>
      <w:r w:rsidR="00A22B39" w:rsidRPr="00E97CB8">
        <w:rPr>
          <w:color w:val="222222"/>
          <w:sz w:val="20"/>
          <w:szCs w:val="20"/>
          <w:shd w:val="clear" w:color="auto" w:fill="FFFFFF"/>
        </w:rPr>
        <w:t xml:space="preserve"> </w:t>
      </w:r>
      <w:r w:rsidRPr="004A7955">
        <w:rPr>
          <w:color w:val="auto"/>
          <w:kern w:val="0"/>
          <w:lang w:val="en-US" w:eastAsia="en-US"/>
        </w:rPr>
        <w:t>)</w:t>
      </w:r>
      <w:proofErr w:type="gramEnd"/>
      <w:r w:rsidRPr="004A7955">
        <w:rPr>
          <w:color w:val="auto"/>
          <w:kern w:val="0"/>
          <w:lang w:val="en-US" w:eastAsia="en-US"/>
        </w:rPr>
        <w:t>. Translating this concept to millet–vegetable snacks implies that extrusion conditions could be tuned to optimize not only expansion and texture but also the soluble-to-insoluble balance. This is particularly relevant when vegetable powders are primarily insoluble-fiber carriers; partial solubilization could potentially improve physiological functionality without increasing inclusion to a point that ruins texture. Nonetheless, the implication is also methodological: if studies report only total dietary fiber, they miss a key dimension of nutritional functionality that extrusion may be altering (Singh et al., 2007; Zhong et al., 2019).</w:t>
      </w:r>
    </w:p>
    <w:p w14:paraId="189824A2" w14:textId="77777777" w:rsidR="004A7955" w:rsidRPr="004A7955" w:rsidRDefault="004A7955"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4A7955">
        <w:rPr>
          <w:b/>
          <w:bCs/>
          <w:color w:val="auto"/>
          <w:kern w:val="0"/>
          <w:sz w:val="27"/>
          <w:szCs w:val="27"/>
          <w:lang w:val="en-US" w:eastAsia="en-US"/>
        </w:rPr>
        <w:lastRenderedPageBreak/>
        <w:t>7.2 Starch digestibility and glycemic relevance in expanded snacks</w:t>
      </w:r>
    </w:p>
    <w:p w14:paraId="1FC20E54" w14:textId="77777777" w:rsidR="004A7955" w:rsidRPr="004A7955" w:rsidRDefault="004A7955" w:rsidP="00427BFA">
      <w:pPr>
        <w:spacing w:before="100" w:beforeAutospacing="1" w:after="100" w:afterAutospacing="1" w:line="240" w:lineRule="auto"/>
        <w:ind w:left="0" w:right="0" w:firstLine="0"/>
        <w:rPr>
          <w:color w:val="auto"/>
          <w:kern w:val="0"/>
          <w:lang w:val="en-US" w:eastAsia="en-US"/>
        </w:rPr>
      </w:pPr>
      <w:r w:rsidRPr="004A7955">
        <w:rPr>
          <w:color w:val="auto"/>
          <w:kern w:val="0"/>
          <w:lang w:val="en-US" w:eastAsia="en-US"/>
        </w:rPr>
        <w:t xml:space="preserve">Although this review focuses on fiber and </w:t>
      </w:r>
      <w:proofErr w:type="spellStart"/>
      <w:r w:rsidRPr="004A7955">
        <w:rPr>
          <w:color w:val="auto"/>
          <w:kern w:val="0"/>
          <w:lang w:val="en-US" w:eastAsia="en-US"/>
        </w:rPr>
        <w:t>bioactives</w:t>
      </w:r>
      <w:proofErr w:type="spellEnd"/>
      <w:r w:rsidRPr="004A7955">
        <w:rPr>
          <w:color w:val="auto"/>
          <w:kern w:val="0"/>
          <w:lang w:val="en-US" w:eastAsia="en-US"/>
        </w:rPr>
        <w:t>, starch digestibility is an inseparable aspect of nutritional functionality in extruded snacks. Extrusion generally gelatinizes starch and increases enzymatic accessibility, which can raise the rate of starch digestion compared with less processed forms. In a refined starch snack, this can translate to a high glycemic impact. In high-fiber millet–vegetable systems, fiber can counterbalance this by reducing effective starch concentration, altering matrix porosity, and potentially increasing viscosity in the gastrointestinal tract if soluble fractions are present. Extrusion’s overall nutritional profile is therefore not unidirectional, and reviews emphasize that extrusion can simultaneously increase digestibility while also modifying other nutritional dimensions (Singh et al., 2007). For millet-based products, the presence of phenolics and fiber can further modulate starch digestion behavior, but these interactions are highly dependent on processing severity and how tightly starch is embedded within a fiber-rich matrix. Therefore, nutritional functionality should be viewed as an integrated outcome: a product can be “high fiber” yet still rapidly digestible if extrusion creates highly porous structures with fully gelatinized starch, unless the fiber fraction profile and matrix viscosity meaningfully slow digestion.</w:t>
      </w:r>
    </w:p>
    <w:p w14:paraId="72AC7E2F" w14:textId="77777777" w:rsidR="004A7955" w:rsidRPr="004A7955" w:rsidRDefault="004A7955"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4A7955">
        <w:rPr>
          <w:b/>
          <w:bCs/>
          <w:color w:val="auto"/>
          <w:kern w:val="0"/>
          <w:sz w:val="27"/>
          <w:szCs w:val="27"/>
          <w:lang w:val="en-US" w:eastAsia="en-US"/>
        </w:rPr>
        <w:t xml:space="preserve">7.3 </w:t>
      </w:r>
      <w:proofErr w:type="spellStart"/>
      <w:r w:rsidRPr="004A7955">
        <w:rPr>
          <w:b/>
          <w:bCs/>
          <w:color w:val="auto"/>
          <w:kern w:val="0"/>
          <w:sz w:val="27"/>
          <w:szCs w:val="27"/>
          <w:lang w:val="en-US" w:eastAsia="en-US"/>
        </w:rPr>
        <w:t>Bioactives</w:t>
      </w:r>
      <w:proofErr w:type="spellEnd"/>
      <w:r w:rsidRPr="004A7955">
        <w:rPr>
          <w:b/>
          <w:bCs/>
          <w:color w:val="auto"/>
          <w:kern w:val="0"/>
          <w:sz w:val="27"/>
          <w:szCs w:val="27"/>
          <w:lang w:val="en-US" w:eastAsia="en-US"/>
        </w:rPr>
        <w:t xml:space="preserve"> from vegetable powders: stability, transformation, and matrix protection</w:t>
      </w:r>
    </w:p>
    <w:p w14:paraId="5E71D0D3" w14:textId="77777777" w:rsidR="004A7955" w:rsidRPr="004A7955" w:rsidRDefault="004A7955" w:rsidP="00427BFA">
      <w:pPr>
        <w:spacing w:before="100" w:beforeAutospacing="1" w:after="100" w:afterAutospacing="1" w:line="240" w:lineRule="auto"/>
        <w:ind w:left="0" w:right="0" w:firstLine="0"/>
        <w:rPr>
          <w:color w:val="auto"/>
          <w:kern w:val="0"/>
          <w:lang w:val="en-US" w:eastAsia="en-US"/>
        </w:rPr>
      </w:pPr>
      <w:r w:rsidRPr="004A7955">
        <w:rPr>
          <w:color w:val="auto"/>
          <w:kern w:val="0"/>
          <w:lang w:val="en-US" w:eastAsia="en-US"/>
        </w:rPr>
        <w:t>Vegetable powders and pomaces add nutritional value partly through bioactive compounds such as phenolics, carotenoids, and other antioxidants. However, these compounds are sensitive to the thermal and oxidative environment of extrusion. A review focusing on extrusion’s effects on polyphenols, vitamins, and antioxidant activity emphasizes that extrusion can change antioxidant-related profiles through degradation, transformation, or altered extractability, and that outcomes depend on conditions and matrix composition (</w:t>
      </w:r>
      <w:r w:rsidR="00E97CB8" w:rsidRPr="00E97CB8">
        <w:rPr>
          <w:color w:val="auto"/>
          <w:kern w:val="0"/>
          <w:lang w:val="en-US" w:eastAsia="en-US"/>
        </w:rPr>
        <w:t xml:space="preserve">Brennan et al., </w:t>
      </w:r>
      <w:r w:rsidRPr="004A7955">
        <w:rPr>
          <w:color w:val="auto"/>
          <w:kern w:val="0"/>
          <w:lang w:val="en-US" w:eastAsia="en-US"/>
        </w:rPr>
        <w:t>, 2011). This matters because a “high-antioxidant snack” claim based solely on raw ingredient content may not hold after extrusion. At the same time, extrusion can sometimes increase the extractability of bound phenolics by disrupting cell walls and releasing compounds that were previously less accessible, particularly when by-product fibers are used. Evidence that extrudates developed from barley with fruit and vegetable by-products show process-dependent changes in antioxidant activity and phenolics illustrates this dual possibility: extrusion can either diminish or enhance measured antioxidant-related attributes depending on formulation and severity (Altan et al., 2009).</w:t>
      </w:r>
    </w:p>
    <w:p w14:paraId="4F652351" w14:textId="77777777" w:rsidR="004A7955" w:rsidRPr="004A7955" w:rsidRDefault="004A7955" w:rsidP="00427BFA">
      <w:pPr>
        <w:spacing w:before="100" w:beforeAutospacing="1" w:after="100" w:afterAutospacing="1" w:line="240" w:lineRule="auto"/>
        <w:ind w:left="0" w:right="0" w:firstLine="0"/>
        <w:rPr>
          <w:color w:val="auto"/>
          <w:kern w:val="0"/>
          <w:lang w:val="en-US" w:eastAsia="en-US"/>
        </w:rPr>
      </w:pPr>
      <w:r w:rsidRPr="004A7955">
        <w:rPr>
          <w:color w:val="auto"/>
          <w:kern w:val="0"/>
          <w:lang w:val="en-US" w:eastAsia="en-US"/>
        </w:rPr>
        <w:t xml:space="preserve">Tomato pomace provides a particularly relevant case for millet–vegetable snacks because it supplies both fiber and carotenoid-associated </w:t>
      </w:r>
      <w:proofErr w:type="spellStart"/>
      <w:r w:rsidRPr="004A7955">
        <w:rPr>
          <w:color w:val="auto"/>
          <w:kern w:val="0"/>
          <w:lang w:val="en-US" w:eastAsia="en-US"/>
        </w:rPr>
        <w:t>bioactives</w:t>
      </w:r>
      <w:proofErr w:type="spellEnd"/>
      <w:r w:rsidRPr="004A7955">
        <w:rPr>
          <w:color w:val="auto"/>
          <w:kern w:val="0"/>
          <w:lang w:val="en-US" w:eastAsia="en-US"/>
        </w:rPr>
        <w:t>. Research examining extruded snacks with tomato pomace powder evaluated not only compositional changes but also the in vitro gastrointestinal behavior and stability of bioactive compounds, showing that formulation influences what survives processing and what becomes available under digestion-relevant conditions (</w:t>
      </w:r>
      <w:proofErr w:type="spellStart"/>
      <w:r w:rsidRPr="004A7955">
        <w:rPr>
          <w:color w:val="auto"/>
          <w:kern w:val="0"/>
          <w:lang w:val="en-US" w:eastAsia="en-US"/>
        </w:rPr>
        <w:t>Yagci</w:t>
      </w:r>
      <w:proofErr w:type="spellEnd"/>
      <w:r w:rsidRPr="004A7955">
        <w:rPr>
          <w:color w:val="auto"/>
          <w:kern w:val="0"/>
          <w:lang w:val="en-US" w:eastAsia="en-US"/>
        </w:rPr>
        <w:t xml:space="preserve"> et al., 2022). This type of evidence is important because it shifts the evaluation of vegetable-enriched extrudates from a static “before-and-after processing” comparison to a functional question: does the extruded matrix protect or release </w:t>
      </w:r>
      <w:proofErr w:type="spellStart"/>
      <w:r w:rsidRPr="004A7955">
        <w:rPr>
          <w:color w:val="auto"/>
          <w:kern w:val="0"/>
          <w:lang w:val="en-US" w:eastAsia="en-US"/>
        </w:rPr>
        <w:t>bioactives</w:t>
      </w:r>
      <w:proofErr w:type="spellEnd"/>
      <w:r w:rsidRPr="004A7955">
        <w:rPr>
          <w:color w:val="auto"/>
          <w:kern w:val="0"/>
          <w:lang w:val="en-US" w:eastAsia="en-US"/>
        </w:rPr>
        <w:t xml:space="preserve"> during digestion, and are compounds stable enough to remain </w:t>
      </w:r>
      <w:proofErr w:type="spellStart"/>
      <w:r w:rsidRPr="004A7955">
        <w:rPr>
          <w:color w:val="auto"/>
          <w:kern w:val="0"/>
          <w:lang w:val="en-US" w:eastAsia="en-US"/>
        </w:rPr>
        <w:t>bioaccessible</w:t>
      </w:r>
      <w:proofErr w:type="spellEnd"/>
      <w:r w:rsidRPr="004A7955">
        <w:rPr>
          <w:color w:val="auto"/>
          <w:kern w:val="0"/>
          <w:lang w:val="en-US" w:eastAsia="en-US"/>
        </w:rPr>
        <w:t xml:space="preserve">? In practical terms, this suggests that the best millet–vegetable snack designs may not be those with the highest measured phenolics immediately after extrusion, but those that deliver stable, </w:t>
      </w:r>
      <w:proofErr w:type="spellStart"/>
      <w:r w:rsidRPr="004A7955">
        <w:rPr>
          <w:color w:val="auto"/>
          <w:kern w:val="0"/>
          <w:lang w:val="en-US" w:eastAsia="en-US"/>
        </w:rPr>
        <w:t>bioaccessible</w:t>
      </w:r>
      <w:proofErr w:type="spellEnd"/>
      <w:r w:rsidRPr="004A7955">
        <w:rPr>
          <w:color w:val="auto"/>
          <w:kern w:val="0"/>
          <w:lang w:val="en-US" w:eastAsia="en-US"/>
        </w:rPr>
        <w:t xml:space="preserve"> fractions under simulated gastrointestinal conditions (</w:t>
      </w:r>
      <w:proofErr w:type="spellStart"/>
      <w:r w:rsidRPr="004A7955">
        <w:rPr>
          <w:color w:val="auto"/>
          <w:kern w:val="0"/>
          <w:lang w:val="en-US" w:eastAsia="en-US"/>
        </w:rPr>
        <w:t>Yagci</w:t>
      </w:r>
      <w:proofErr w:type="spellEnd"/>
      <w:r w:rsidRPr="004A7955">
        <w:rPr>
          <w:color w:val="auto"/>
          <w:kern w:val="0"/>
          <w:lang w:val="en-US" w:eastAsia="en-US"/>
        </w:rPr>
        <w:t xml:space="preserve"> et al., 2022).</w:t>
      </w:r>
    </w:p>
    <w:p w14:paraId="7608AD25" w14:textId="77777777" w:rsidR="004A7955" w:rsidRPr="004A7955" w:rsidRDefault="004A7955"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4A7955">
        <w:rPr>
          <w:b/>
          <w:bCs/>
          <w:color w:val="auto"/>
          <w:kern w:val="0"/>
          <w:sz w:val="27"/>
          <w:szCs w:val="27"/>
          <w:lang w:val="en-US" w:eastAsia="en-US"/>
        </w:rPr>
        <w:t>7.4 Anti-nutritional factors and mineral bioavailability considerations</w:t>
      </w:r>
    </w:p>
    <w:p w14:paraId="45E752A9" w14:textId="77777777" w:rsidR="004A7955" w:rsidRPr="004A7955" w:rsidRDefault="004A7955" w:rsidP="00427BFA">
      <w:pPr>
        <w:spacing w:before="100" w:beforeAutospacing="1" w:after="100" w:afterAutospacing="1" w:line="240" w:lineRule="auto"/>
        <w:ind w:left="0" w:right="0" w:firstLine="0"/>
        <w:rPr>
          <w:color w:val="auto"/>
          <w:kern w:val="0"/>
          <w:lang w:val="en-US" w:eastAsia="en-US"/>
        </w:rPr>
      </w:pPr>
      <w:r w:rsidRPr="004A7955">
        <w:rPr>
          <w:color w:val="auto"/>
          <w:kern w:val="0"/>
          <w:lang w:val="en-US" w:eastAsia="en-US"/>
        </w:rPr>
        <w:lastRenderedPageBreak/>
        <w:t>Millets and certain plant-derived powders may carry anti-nutritional factors that influence mineral bioavailability and protein utilization. In cereal and plant matrices, extrusion has often been discussed as a means to reduce anti-nutritional factors, although the degree and mechanisms depend on the specific compounds and processing conditions. An overview of extrusion effects on anti-nutritional factors indicates that extrusion can reduce such components in food products, supporting nutritional improvement in plant-based formulations (</w:t>
      </w:r>
      <w:proofErr w:type="spellStart"/>
      <w:r w:rsidRPr="004A7955">
        <w:rPr>
          <w:color w:val="auto"/>
          <w:kern w:val="0"/>
          <w:lang w:val="en-US" w:eastAsia="en-US"/>
        </w:rPr>
        <w:t>Nikmaram</w:t>
      </w:r>
      <w:proofErr w:type="spellEnd"/>
      <w:r w:rsidRPr="004A7955">
        <w:rPr>
          <w:color w:val="auto"/>
          <w:kern w:val="0"/>
          <w:lang w:val="en-US" w:eastAsia="en-US"/>
        </w:rPr>
        <w:t xml:space="preserve"> et al., 2017). This is relevant to millet–vegetable extrudates because bran-associated compounds, while contributing antioxidant potential, may also limit mineral bioavailability if present at high levels. Extrusion can therefore contribute to a net nutritional gain beyond fiber addition by partially mitigating anti-nutritional constraints, though this should be validated analytically for specific formulations rather than assumed (</w:t>
      </w:r>
      <w:proofErr w:type="spellStart"/>
      <w:r w:rsidRPr="004A7955">
        <w:rPr>
          <w:color w:val="auto"/>
          <w:kern w:val="0"/>
          <w:lang w:val="en-US" w:eastAsia="en-US"/>
        </w:rPr>
        <w:t>Nikmaram</w:t>
      </w:r>
      <w:proofErr w:type="spellEnd"/>
      <w:r w:rsidRPr="004A7955">
        <w:rPr>
          <w:color w:val="auto"/>
          <w:kern w:val="0"/>
          <w:lang w:val="en-US" w:eastAsia="en-US"/>
        </w:rPr>
        <w:t xml:space="preserve"> et al., 2017).</w:t>
      </w:r>
    </w:p>
    <w:p w14:paraId="565AFEBA" w14:textId="77777777" w:rsidR="004A7955" w:rsidRPr="004A7955" w:rsidRDefault="004A7955" w:rsidP="00427BFA">
      <w:pPr>
        <w:spacing w:before="100" w:beforeAutospacing="1" w:after="100" w:afterAutospacing="1" w:line="240" w:lineRule="auto"/>
        <w:ind w:left="0" w:right="0" w:firstLine="0"/>
        <w:outlineLvl w:val="2"/>
        <w:rPr>
          <w:b/>
          <w:bCs/>
          <w:color w:val="auto"/>
          <w:kern w:val="0"/>
          <w:sz w:val="27"/>
          <w:szCs w:val="27"/>
          <w:lang w:val="en-US" w:eastAsia="en-US"/>
        </w:rPr>
      </w:pPr>
      <w:r w:rsidRPr="004A7955">
        <w:rPr>
          <w:b/>
          <w:bCs/>
          <w:color w:val="auto"/>
          <w:kern w:val="0"/>
          <w:sz w:val="27"/>
          <w:szCs w:val="27"/>
          <w:lang w:val="en-US" w:eastAsia="en-US"/>
        </w:rPr>
        <w:t>7.5 Digestion relevance: why in vitro gastrointestinal evaluation is increasingly necessary</w:t>
      </w:r>
    </w:p>
    <w:p w14:paraId="7BEAFD88" w14:textId="77777777" w:rsidR="004A7955" w:rsidRPr="004A7955" w:rsidRDefault="004A7955" w:rsidP="00427BFA">
      <w:pPr>
        <w:spacing w:before="100" w:beforeAutospacing="1" w:after="100" w:afterAutospacing="1" w:line="240" w:lineRule="auto"/>
        <w:ind w:left="0" w:right="0" w:firstLine="0"/>
        <w:rPr>
          <w:color w:val="auto"/>
          <w:kern w:val="0"/>
          <w:lang w:val="en-US" w:eastAsia="en-US"/>
        </w:rPr>
      </w:pPr>
      <w:r w:rsidRPr="004A7955">
        <w:rPr>
          <w:color w:val="auto"/>
          <w:kern w:val="0"/>
          <w:lang w:val="en-US" w:eastAsia="en-US"/>
        </w:rPr>
        <w:t>For functional snacks, digestion relevance should be considered a core evaluation axis, not an optional add-on. Traditional metrics such as total phenolics or antioxidant assays provide limited information about what is released and stable in the gastrointestinal tract. The tomato pomace study underscores this point by explicitly assessing in vitro gastrointestinal behavior and bioactive stability, demonstrating that extrusion and formulation jointly influence digestion-phase outcomes (</w:t>
      </w:r>
      <w:proofErr w:type="spellStart"/>
      <w:r w:rsidRPr="004A7955">
        <w:rPr>
          <w:color w:val="auto"/>
          <w:kern w:val="0"/>
          <w:lang w:val="en-US" w:eastAsia="en-US"/>
        </w:rPr>
        <w:t>Yagci</w:t>
      </w:r>
      <w:proofErr w:type="spellEnd"/>
      <w:r w:rsidRPr="004A7955">
        <w:rPr>
          <w:color w:val="auto"/>
          <w:kern w:val="0"/>
          <w:lang w:val="en-US" w:eastAsia="en-US"/>
        </w:rPr>
        <w:t xml:space="preserve"> et al., 2022). Similarly, broader evidence that extrusion can change antioxidant activity and phenolic profiles in by-product-based extrudates indicates that process-driven transformation can alter what is potentially </w:t>
      </w:r>
      <w:proofErr w:type="spellStart"/>
      <w:r w:rsidRPr="004A7955">
        <w:rPr>
          <w:color w:val="auto"/>
          <w:kern w:val="0"/>
          <w:lang w:val="en-US" w:eastAsia="en-US"/>
        </w:rPr>
        <w:t>bioaccessible</w:t>
      </w:r>
      <w:proofErr w:type="spellEnd"/>
      <w:r w:rsidRPr="004A7955">
        <w:rPr>
          <w:color w:val="auto"/>
          <w:kern w:val="0"/>
          <w:lang w:val="en-US" w:eastAsia="en-US"/>
        </w:rPr>
        <w:t xml:space="preserve"> (Altan et al., 2009; </w:t>
      </w:r>
      <w:r w:rsidR="00E97CB8" w:rsidRPr="00E97CB8">
        <w:rPr>
          <w:color w:val="auto"/>
          <w:kern w:val="0"/>
          <w:lang w:val="en-US" w:eastAsia="en-US"/>
        </w:rPr>
        <w:t xml:space="preserve">Brennan et al., </w:t>
      </w:r>
      <w:r w:rsidRPr="004A7955">
        <w:rPr>
          <w:color w:val="auto"/>
          <w:kern w:val="0"/>
          <w:lang w:val="en-US" w:eastAsia="en-US"/>
        </w:rPr>
        <w:t>, 2011). When combined with the possibility that extrusion can shift fiber fractions toward greater solubility (Singh et al., 2007; Zhong et al., 2019), the rationale becomes clear: the functional value of millet–vegetable extrudates is best judged by integrated measurement of fiber fractions, bioactive stability, and digestion-phase release, rather than by ingredient-based assumptions. In this framing, extrusion is a tool that can either enable functionality—by improving extractability and reducing anti-nutritional factors—or erode it—by degrading sensitive compounds—depending on how the process is designed (</w:t>
      </w:r>
      <w:proofErr w:type="spellStart"/>
      <w:r w:rsidRPr="004A7955">
        <w:rPr>
          <w:color w:val="auto"/>
          <w:kern w:val="0"/>
          <w:lang w:val="en-US" w:eastAsia="en-US"/>
        </w:rPr>
        <w:t>Nikmaram</w:t>
      </w:r>
      <w:proofErr w:type="spellEnd"/>
      <w:r w:rsidRPr="004A7955">
        <w:rPr>
          <w:color w:val="auto"/>
          <w:kern w:val="0"/>
          <w:lang w:val="en-US" w:eastAsia="en-US"/>
        </w:rPr>
        <w:t xml:space="preserve"> et al., 2017; Singh et al., 2007).</w:t>
      </w:r>
    </w:p>
    <w:p w14:paraId="010D540E"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8. Sustainability and valorization perspectives</w:t>
      </w:r>
    </w:p>
    <w:p w14:paraId="775E441F"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Millets are often promoted as climate-resilient crops that can contribute to sustainable food systems, and they are increasingly framed as underutilized grains suitable for value-added product development (Sharma et al., 2021</w:t>
      </w:r>
      <w:r w:rsidR="001A6A2C" w:rsidRPr="00E97CB8">
        <w:rPr>
          <w:color w:val="auto"/>
          <w:kern w:val="0"/>
          <w:lang w:val="en-US" w:eastAsia="en-US"/>
        </w:rPr>
        <w:t xml:space="preserve">; </w:t>
      </w:r>
      <w:proofErr w:type="spellStart"/>
      <w:r w:rsidR="001A6A2C" w:rsidRPr="00E97CB8">
        <w:rPr>
          <w:color w:val="212121"/>
          <w:shd w:val="clear" w:color="auto" w:fill="FFFFFF"/>
        </w:rPr>
        <w:t>Korkerd</w:t>
      </w:r>
      <w:proofErr w:type="spellEnd"/>
      <w:r w:rsidR="001A6A2C" w:rsidRPr="00E97CB8">
        <w:rPr>
          <w:color w:val="212121"/>
          <w:shd w:val="clear" w:color="auto" w:fill="FFFFFF"/>
        </w:rPr>
        <w:t xml:space="preserve"> </w:t>
      </w:r>
      <w:r w:rsidR="001A6A2C" w:rsidRPr="001622A1">
        <w:rPr>
          <w:color w:val="auto"/>
          <w:kern w:val="0"/>
          <w:lang w:val="en-US" w:eastAsia="en-US"/>
        </w:rPr>
        <w:t>et al., 20</w:t>
      </w:r>
      <w:r w:rsidR="001A6A2C" w:rsidRPr="00E97CB8">
        <w:rPr>
          <w:color w:val="auto"/>
          <w:kern w:val="0"/>
          <w:lang w:val="en-US" w:eastAsia="en-US"/>
        </w:rPr>
        <w:t>16</w:t>
      </w:r>
      <w:r w:rsidRPr="001622A1">
        <w:rPr>
          <w:color w:val="auto"/>
          <w:kern w:val="0"/>
          <w:lang w:val="en-US" w:eastAsia="en-US"/>
        </w:rPr>
        <w:t>). Vegetable powders and pomaces align with waste valorization goals by transforming by-products into functional ingredients. Reviews on extruded snacks from industrial by-products emphasize that extrusion is a promising platform for upcycling plant residues into shelf-stable foods, although quality trade-offs must be managed carefully (Grasso, 2020). In this context, millet–vegetable extrudates can be positioned as a dual sustainability solution: climate-adapted grains combined with by-product-derived fibers. The practical challenge is ensuring consistent ingredient quality across seasons and processing streams, since pomace composition can vary with cultivar, processing method, and drying conditions.</w:t>
      </w:r>
    </w:p>
    <w:p w14:paraId="76684B73"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9. Future directions for research and product development</w:t>
      </w:r>
    </w:p>
    <w:p w14:paraId="1A237FA1"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lastRenderedPageBreak/>
        <w:t xml:space="preserve">Future research should prioritize bridging three gaps. First, more studies should quantify not only total dietary fiber but also soluble/insoluble fractions and fermentability indicators in millet–vegetable extrudates, because fiber functionality is not captured by total fiber alone. Second, digestion-relevant assessments should become routine when bioactive-rich vegetable powders are used, including evaluation of </w:t>
      </w:r>
      <w:proofErr w:type="spellStart"/>
      <w:r w:rsidRPr="001622A1">
        <w:rPr>
          <w:color w:val="auto"/>
          <w:kern w:val="0"/>
          <w:lang w:val="en-US" w:eastAsia="en-US"/>
        </w:rPr>
        <w:t>bioaccessibility</w:t>
      </w:r>
      <w:proofErr w:type="spellEnd"/>
      <w:r w:rsidRPr="001622A1">
        <w:rPr>
          <w:color w:val="auto"/>
          <w:kern w:val="0"/>
          <w:lang w:val="en-US" w:eastAsia="en-US"/>
        </w:rPr>
        <w:t xml:space="preserve"> and matrix effects under simulated gastrointestinal conditions, as demonstrated in tomato pomace extrudates (</w:t>
      </w:r>
      <w:proofErr w:type="spellStart"/>
      <w:r w:rsidRPr="001622A1">
        <w:rPr>
          <w:color w:val="auto"/>
          <w:kern w:val="0"/>
          <w:lang w:val="en-US" w:eastAsia="en-US"/>
        </w:rPr>
        <w:t>Yagci</w:t>
      </w:r>
      <w:proofErr w:type="spellEnd"/>
      <w:r w:rsidRPr="001622A1">
        <w:rPr>
          <w:color w:val="auto"/>
          <w:kern w:val="0"/>
          <w:lang w:val="en-US" w:eastAsia="en-US"/>
        </w:rPr>
        <w:t xml:space="preserve"> et al., 2022). Third, scalability studies are needed to translate laboratory-scale optimization into industrial settings with consistent shear histories and residence times, since extrusion is sensitive to equipment design and operating windows (Singh et al., 2007).</w:t>
      </w:r>
    </w:p>
    <w:p w14:paraId="5EE3F8E9"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 xml:space="preserve">Methodologically, stronger reporting standards would improve comparability across studies. In particular, clear documentation of screw configuration, specific mechanical energy proxies, and particle size distributions would allow more robust synthesis of process–structure relationships. From a product standpoint, successful commercial snacks will likely use moderate inclusion rates of vegetable powders and a deliberate selection of millet fractions (whole vs partially </w:t>
      </w:r>
      <w:proofErr w:type="spellStart"/>
      <w:r w:rsidRPr="001622A1">
        <w:rPr>
          <w:color w:val="auto"/>
          <w:kern w:val="0"/>
          <w:lang w:val="en-US" w:eastAsia="en-US"/>
        </w:rPr>
        <w:t>debranned</w:t>
      </w:r>
      <w:proofErr w:type="spellEnd"/>
      <w:r w:rsidRPr="001622A1">
        <w:rPr>
          <w:color w:val="auto"/>
          <w:kern w:val="0"/>
          <w:lang w:val="en-US" w:eastAsia="en-US"/>
        </w:rPr>
        <w:t xml:space="preserve">) to balance nutrition and texture. The emerging use of protective delivery systems for sensitive </w:t>
      </w:r>
      <w:proofErr w:type="spellStart"/>
      <w:r w:rsidRPr="001622A1">
        <w:rPr>
          <w:color w:val="auto"/>
          <w:kern w:val="0"/>
          <w:lang w:val="en-US" w:eastAsia="en-US"/>
        </w:rPr>
        <w:t>bioactives</w:t>
      </w:r>
      <w:proofErr w:type="spellEnd"/>
      <w:r w:rsidRPr="001622A1">
        <w:rPr>
          <w:color w:val="auto"/>
          <w:kern w:val="0"/>
          <w:lang w:val="en-US" w:eastAsia="en-US"/>
        </w:rPr>
        <w:t>, illustrated by Pickering emulsion-based fortification in extruded snacks, suggests an additional pathway to pair fiber enrichment with micronutrient delivery (Abraham et al., 2025), although such approaches must be evaluated for regulatory acceptability, cost, and consumer perception.</w:t>
      </w:r>
    </w:p>
    <w:p w14:paraId="6AD0F00A"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10. Conclusions</w:t>
      </w:r>
    </w:p>
    <w:p w14:paraId="6C9590F6"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Fiber-rich extruded snacks formulated with millets and vegetable powders represent a technically feasible and nutritionally promising direction for improving the quality of widely consumed snack foods. Millets provide a nutrient-dense cereal foundation, while vegetable powders and pomace-derived ingredients offer substantial dietary fiber and complementary phytochemicals that can enhance product functionality and sustainability credentials. The central challenge is that fiber-rich matrices typically reduce expansion and increase hardness; therefore, product success depends on integrated optimization of ingredient selection, particle size, inclusion level, and extrusion conditions. Evidence also indicates that extrusion can modulate fiber functionality, potentially increasing soluble dietary fiber under suitable conditions, while simultaneously supporting reduction of certain anti-nutritional factors and enabling stable, shelf-ready formats. Advancing this field will require greater emphasis on digestion-relevant outcomes, standardized process reporting, and scale-up validation so that fiber-rich millet–vegetable extrudates can consistently meet both sensory expectations and health-oriented formulation goals.</w:t>
      </w:r>
    </w:p>
    <w:p w14:paraId="40E72BC6"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11. Limitations</w:t>
      </w:r>
    </w:p>
    <w:p w14:paraId="7F870EE3" w14:textId="77777777" w:rsidR="001622A1" w:rsidRPr="001622A1" w:rsidRDefault="001622A1" w:rsidP="00427BFA">
      <w:pPr>
        <w:spacing w:before="100" w:beforeAutospacing="1" w:after="100" w:afterAutospacing="1" w:line="240" w:lineRule="auto"/>
        <w:ind w:left="0" w:right="0" w:firstLine="0"/>
        <w:rPr>
          <w:color w:val="auto"/>
          <w:kern w:val="0"/>
          <w:lang w:val="en-US" w:eastAsia="en-US"/>
        </w:rPr>
      </w:pPr>
      <w:r w:rsidRPr="001622A1">
        <w:rPr>
          <w:color w:val="auto"/>
          <w:kern w:val="0"/>
          <w:lang w:val="en-US" w:eastAsia="en-US"/>
        </w:rPr>
        <w:t xml:space="preserve">This review is limited by heterogeneity in extrusion equipment, reporting depth, and outcome measures across studies. Many publications prioritize physical metrics of expansion and texture but provide limited characterization of fiber fractions, fermentability, or digestion-relevant </w:t>
      </w:r>
      <w:proofErr w:type="spellStart"/>
      <w:r w:rsidRPr="001622A1">
        <w:rPr>
          <w:color w:val="auto"/>
          <w:kern w:val="0"/>
          <w:lang w:val="en-US" w:eastAsia="en-US"/>
        </w:rPr>
        <w:t>bioaccessibility</w:t>
      </w:r>
      <w:proofErr w:type="spellEnd"/>
      <w:r w:rsidRPr="001622A1">
        <w:rPr>
          <w:color w:val="auto"/>
          <w:kern w:val="0"/>
          <w:lang w:val="en-US" w:eastAsia="en-US"/>
        </w:rPr>
        <w:t xml:space="preserve"> outcomes, restricting direct comparison of “healthfulness” across formulations. Additionally, variability in raw material composition—particularly for vegetable pomaces—complicates generalization of optimal inclusion levels and process windows. Finally, the scope of the review emphasizes extrusion-based snacks and does not comprehensively cover non-extruded millet snacks or other processing methods that may also support fiber enrichment.</w:t>
      </w:r>
    </w:p>
    <w:p w14:paraId="54CECDB6" w14:textId="77777777" w:rsidR="00B63488" w:rsidRPr="00005ED1" w:rsidRDefault="00B63488" w:rsidP="00B63488">
      <w:pPr>
        <w:pStyle w:val="NoSpacing"/>
        <w:rPr>
          <w:rFonts w:ascii="Arial" w:hAnsi="Arial" w:cs="Arial"/>
          <w:highlight w:val="yellow"/>
        </w:rPr>
      </w:pPr>
      <w:bookmarkStart w:id="0" w:name="_Hlk198031404"/>
      <w:r w:rsidRPr="00005ED1">
        <w:rPr>
          <w:rFonts w:ascii="Arial" w:hAnsi="Arial" w:cs="Arial"/>
          <w:highlight w:val="yellow"/>
        </w:rPr>
        <w:lastRenderedPageBreak/>
        <w:t>Disclaimer (Artificial intelligence)</w:t>
      </w:r>
    </w:p>
    <w:p w14:paraId="1CB6B009" w14:textId="77777777" w:rsidR="00B63488" w:rsidRPr="00005ED1" w:rsidRDefault="00B63488" w:rsidP="00B63488">
      <w:pPr>
        <w:pStyle w:val="NoSpacing"/>
        <w:rPr>
          <w:rFonts w:ascii="Arial" w:hAnsi="Arial" w:cs="Arial"/>
          <w:highlight w:val="yellow"/>
        </w:rPr>
      </w:pPr>
    </w:p>
    <w:p w14:paraId="278C18D8" w14:textId="77777777" w:rsidR="00B63488" w:rsidRPr="00005ED1" w:rsidRDefault="00B63488" w:rsidP="00B63488">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44A1EC90" w14:textId="77777777" w:rsidR="00B63488" w:rsidRDefault="00B63488" w:rsidP="00B63488">
      <w:pPr>
        <w:pStyle w:val="NoSpacing"/>
        <w:rPr>
          <w:rFonts w:ascii="Arial" w:hAnsi="Arial" w:cs="Arial"/>
        </w:rPr>
      </w:pPr>
    </w:p>
    <w:p w14:paraId="12FD1ED7" w14:textId="77777777" w:rsidR="00B63488" w:rsidRDefault="00B63488" w:rsidP="00B63488">
      <w:pPr>
        <w:pStyle w:val="NoSpacing"/>
        <w:rPr>
          <w:rFonts w:ascii="Arial" w:hAnsi="Arial" w:cs="Arial"/>
        </w:rPr>
      </w:pPr>
    </w:p>
    <w:p w14:paraId="1394DF5F" w14:textId="77777777" w:rsidR="00B63488" w:rsidRPr="00005ED1" w:rsidRDefault="00B63488" w:rsidP="00B63488">
      <w:pPr>
        <w:pStyle w:val="NoSpacing"/>
        <w:rPr>
          <w:rFonts w:ascii="Arial" w:hAnsi="Arial" w:cs="Arial"/>
        </w:rPr>
      </w:pPr>
    </w:p>
    <w:p w14:paraId="7B531100" w14:textId="77777777" w:rsidR="001622A1" w:rsidRPr="001622A1" w:rsidRDefault="001622A1" w:rsidP="00427BFA">
      <w:pPr>
        <w:spacing w:before="100" w:beforeAutospacing="1" w:after="100" w:afterAutospacing="1" w:line="240" w:lineRule="auto"/>
        <w:ind w:left="0" w:right="0" w:firstLine="0"/>
        <w:outlineLvl w:val="1"/>
        <w:rPr>
          <w:b/>
          <w:bCs/>
          <w:color w:val="auto"/>
          <w:kern w:val="0"/>
          <w:sz w:val="36"/>
          <w:szCs w:val="36"/>
          <w:lang w:val="en-US" w:eastAsia="en-US"/>
        </w:rPr>
      </w:pPr>
      <w:r w:rsidRPr="001622A1">
        <w:rPr>
          <w:b/>
          <w:bCs/>
          <w:color w:val="auto"/>
          <w:kern w:val="0"/>
          <w:sz w:val="36"/>
          <w:szCs w:val="36"/>
          <w:lang w:val="en-US" w:eastAsia="en-US"/>
        </w:rPr>
        <w:t xml:space="preserve">References </w:t>
      </w:r>
    </w:p>
    <w:p w14:paraId="3CC014A0"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Abraham, B., Shakeela, H., Ajayan, P. P., Brennan, C., Mantri, N., &amp; Adhikari, B. (2025). Nutrient-rich puffed snacks developed using blended flours and lignin Pickering emulsions containing curcumin and vitamin D 3. </w:t>
      </w:r>
      <w:r w:rsidRPr="00E97CB8">
        <w:rPr>
          <w:i/>
          <w:iCs/>
          <w:color w:val="222222"/>
          <w:shd w:val="clear" w:color="auto" w:fill="FFFFFF"/>
        </w:rPr>
        <w:t>Sustainable Food Technology</w:t>
      </w:r>
      <w:r w:rsidRPr="00E97CB8">
        <w:rPr>
          <w:color w:val="222222"/>
          <w:shd w:val="clear" w:color="auto" w:fill="FFFFFF"/>
        </w:rPr>
        <w:t>, </w:t>
      </w:r>
      <w:r w:rsidRPr="00E97CB8">
        <w:rPr>
          <w:i/>
          <w:iCs/>
          <w:color w:val="222222"/>
          <w:shd w:val="clear" w:color="auto" w:fill="FFFFFF"/>
        </w:rPr>
        <w:t>3</w:t>
      </w:r>
      <w:r w:rsidRPr="00E97CB8">
        <w:rPr>
          <w:color w:val="222222"/>
          <w:shd w:val="clear" w:color="auto" w:fill="FFFFFF"/>
        </w:rPr>
        <w:t>(2), 425-435.</w:t>
      </w:r>
      <w:r w:rsidRPr="00E97CB8">
        <w:rPr>
          <w:kern w:val="0"/>
          <w:lang w:val="en-US"/>
        </w:rPr>
        <w:t xml:space="preserve">  </w:t>
      </w:r>
      <w:hyperlink r:id="rId8" w:history="1">
        <w:r w:rsidRPr="00E97CB8">
          <w:rPr>
            <w:rStyle w:val="Hyperlink"/>
            <w:kern w:val="0"/>
            <w:lang w:val="en-US"/>
          </w:rPr>
          <w:t>https://doi.org/10.1039/D4FB00378K</w:t>
        </w:r>
      </w:hyperlink>
      <w:r w:rsidRPr="00E97CB8">
        <w:rPr>
          <w:kern w:val="0"/>
          <w:lang w:val="en-US"/>
        </w:rPr>
        <w:t xml:space="preserve"> </w:t>
      </w:r>
    </w:p>
    <w:p w14:paraId="2FE4200F" w14:textId="77777777" w:rsidR="00E97CB8" w:rsidRPr="00E97CB8" w:rsidRDefault="00E97CB8" w:rsidP="00427BFA">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Alonso, R., Rubio, L. A., Muzquiz, M., &amp; Marzo, F. (2001). The effect of extrusion cooking on mineral bioavailability in pea and kidney bean seed meals. </w:t>
      </w:r>
      <w:r w:rsidRPr="00E97CB8">
        <w:rPr>
          <w:i/>
          <w:iCs/>
          <w:color w:val="222222"/>
          <w:shd w:val="clear" w:color="auto" w:fill="FFFFFF"/>
        </w:rPr>
        <w:t>Animal Feed Science and Technology</w:t>
      </w:r>
      <w:r w:rsidRPr="00E97CB8">
        <w:rPr>
          <w:color w:val="222222"/>
          <w:shd w:val="clear" w:color="auto" w:fill="FFFFFF"/>
        </w:rPr>
        <w:t>, </w:t>
      </w:r>
      <w:r w:rsidRPr="00E97CB8">
        <w:rPr>
          <w:i/>
          <w:iCs/>
          <w:color w:val="222222"/>
          <w:shd w:val="clear" w:color="auto" w:fill="FFFFFF"/>
        </w:rPr>
        <w:t>94</w:t>
      </w:r>
      <w:r w:rsidRPr="00E97CB8">
        <w:rPr>
          <w:color w:val="222222"/>
          <w:shd w:val="clear" w:color="auto" w:fill="FFFFFF"/>
        </w:rPr>
        <w:t xml:space="preserve">(1-2), 1-13. </w:t>
      </w:r>
      <w:hyperlink r:id="rId9" w:history="1">
        <w:r w:rsidRPr="00E97CB8">
          <w:rPr>
            <w:rStyle w:val="Hyperlink"/>
            <w:shd w:val="clear" w:color="auto" w:fill="FFFFFF"/>
          </w:rPr>
          <w:t>https://doi.org/10.1016/S0377-8401(01)00302-9</w:t>
        </w:r>
      </w:hyperlink>
      <w:r w:rsidRPr="00E97CB8">
        <w:rPr>
          <w:color w:val="222222"/>
          <w:shd w:val="clear" w:color="auto" w:fill="FFFFFF"/>
        </w:rPr>
        <w:t xml:space="preserve"> </w:t>
      </w:r>
    </w:p>
    <w:p w14:paraId="5DAEA26F"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 xml:space="preserve">Altan, A., McCarthy, K. L., &amp; </w:t>
      </w:r>
      <w:proofErr w:type="spellStart"/>
      <w:r w:rsidRPr="00E97CB8">
        <w:rPr>
          <w:color w:val="222222"/>
          <w:shd w:val="clear" w:color="auto" w:fill="FFFFFF"/>
        </w:rPr>
        <w:t>Maskan</w:t>
      </w:r>
      <w:proofErr w:type="spellEnd"/>
      <w:r w:rsidRPr="00E97CB8">
        <w:rPr>
          <w:color w:val="222222"/>
          <w:shd w:val="clear" w:color="auto" w:fill="FFFFFF"/>
        </w:rPr>
        <w:t>, M. (2008). Evaluation of snack foods from barley–tomato pomace blends by extrusion processing. </w:t>
      </w:r>
      <w:r w:rsidRPr="00E97CB8">
        <w:rPr>
          <w:i/>
          <w:iCs/>
          <w:color w:val="222222"/>
          <w:shd w:val="clear" w:color="auto" w:fill="FFFFFF"/>
        </w:rPr>
        <w:t>Journal of Food Engineering</w:t>
      </w:r>
      <w:r w:rsidRPr="00E97CB8">
        <w:rPr>
          <w:color w:val="222222"/>
          <w:shd w:val="clear" w:color="auto" w:fill="FFFFFF"/>
        </w:rPr>
        <w:t>, </w:t>
      </w:r>
      <w:r w:rsidRPr="00E97CB8">
        <w:rPr>
          <w:i/>
          <w:iCs/>
          <w:color w:val="222222"/>
          <w:shd w:val="clear" w:color="auto" w:fill="FFFFFF"/>
        </w:rPr>
        <w:t>84</w:t>
      </w:r>
      <w:r w:rsidRPr="00E97CB8">
        <w:rPr>
          <w:color w:val="222222"/>
          <w:shd w:val="clear" w:color="auto" w:fill="FFFFFF"/>
        </w:rPr>
        <w:t xml:space="preserve">(2), 231-242. </w:t>
      </w:r>
      <w:hyperlink r:id="rId10" w:history="1">
        <w:r w:rsidRPr="00E97CB8">
          <w:rPr>
            <w:rStyle w:val="Hyperlink"/>
            <w:kern w:val="0"/>
            <w:lang w:val="en-US"/>
          </w:rPr>
          <w:t>https://doi.org/10.1016/j.jfoodeng.2007.05.014</w:t>
        </w:r>
      </w:hyperlink>
      <w:r w:rsidRPr="00E97CB8">
        <w:rPr>
          <w:kern w:val="0"/>
          <w:lang w:val="en-US"/>
        </w:rPr>
        <w:t xml:space="preserve"> </w:t>
      </w:r>
    </w:p>
    <w:p w14:paraId="0F9A6501"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 xml:space="preserve">Altan, A., McCarthy, K. L., &amp; </w:t>
      </w:r>
      <w:proofErr w:type="spellStart"/>
      <w:r w:rsidRPr="00E97CB8">
        <w:rPr>
          <w:color w:val="222222"/>
          <w:shd w:val="clear" w:color="auto" w:fill="FFFFFF"/>
        </w:rPr>
        <w:t>Maskan</w:t>
      </w:r>
      <w:proofErr w:type="spellEnd"/>
      <w:r w:rsidRPr="00E97CB8">
        <w:rPr>
          <w:color w:val="222222"/>
          <w:shd w:val="clear" w:color="auto" w:fill="FFFFFF"/>
        </w:rPr>
        <w:t>, M. (2009). Effect of extrusion process on antioxidant activity, total phenolics and β-glucan content of extrudates developed from barley-fruit and vegetable by-products.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44</w:t>
      </w:r>
      <w:r w:rsidRPr="00E97CB8">
        <w:rPr>
          <w:color w:val="222222"/>
          <w:shd w:val="clear" w:color="auto" w:fill="FFFFFF"/>
        </w:rPr>
        <w:t>(6), 1263-1271.</w:t>
      </w:r>
      <w:r w:rsidRPr="00E97CB8">
        <w:rPr>
          <w:kern w:val="0"/>
          <w:lang w:val="en-US"/>
        </w:rPr>
        <w:t xml:space="preserve">  </w:t>
      </w:r>
      <w:hyperlink r:id="rId11" w:history="1">
        <w:r w:rsidRPr="00E97CB8">
          <w:rPr>
            <w:rStyle w:val="Hyperlink"/>
            <w:kern w:val="0"/>
            <w:lang w:val="en-US"/>
          </w:rPr>
          <w:t>https://doi.org/10.1111/j.1365-2621.2009.01956.x</w:t>
        </w:r>
      </w:hyperlink>
      <w:r w:rsidRPr="00E97CB8">
        <w:rPr>
          <w:kern w:val="0"/>
          <w:lang w:val="en-US"/>
        </w:rPr>
        <w:t xml:space="preserve"> </w:t>
      </w:r>
    </w:p>
    <w:p w14:paraId="31218153" w14:textId="77777777" w:rsidR="00E97CB8" w:rsidRPr="00E97CB8" w:rsidRDefault="00E97CB8" w:rsidP="00427BFA">
      <w:pPr>
        <w:spacing w:before="100" w:beforeAutospacing="1" w:after="100" w:afterAutospacing="1" w:line="240" w:lineRule="auto"/>
        <w:ind w:left="0" w:firstLine="0"/>
        <w:rPr>
          <w:kern w:val="0"/>
          <w:lang w:val="en-US"/>
        </w:rPr>
      </w:pPr>
      <w:r w:rsidRPr="00B63488">
        <w:rPr>
          <w:color w:val="222222"/>
          <w:shd w:val="clear" w:color="auto" w:fill="FFFFFF"/>
          <w:lang w:val="nl-BE"/>
        </w:rPr>
        <w:t xml:space="preserve">Brennan, C., Brennan, M., Derbyshire, E., &amp; Tiwari, B. K. (2011). </w:t>
      </w:r>
      <w:r w:rsidRPr="00E97CB8">
        <w:rPr>
          <w:color w:val="222222"/>
          <w:shd w:val="clear" w:color="auto" w:fill="FFFFFF"/>
        </w:rPr>
        <w:t>Effects of extrusion on the polyphenols, vitamins and antioxidant activity of foods. </w:t>
      </w:r>
      <w:r w:rsidRPr="00E97CB8">
        <w:rPr>
          <w:i/>
          <w:iCs/>
          <w:color w:val="222222"/>
          <w:shd w:val="clear" w:color="auto" w:fill="FFFFFF"/>
        </w:rPr>
        <w:t>Trends in Food Science &amp; Technology</w:t>
      </w:r>
      <w:r w:rsidRPr="00E97CB8">
        <w:rPr>
          <w:color w:val="222222"/>
          <w:shd w:val="clear" w:color="auto" w:fill="FFFFFF"/>
        </w:rPr>
        <w:t>, </w:t>
      </w:r>
      <w:r w:rsidRPr="00E97CB8">
        <w:rPr>
          <w:i/>
          <w:iCs/>
          <w:color w:val="222222"/>
          <w:shd w:val="clear" w:color="auto" w:fill="FFFFFF"/>
        </w:rPr>
        <w:t>22</w:t>
      </w:r>
      <w:r w:rsidRPr="00E97CB8">
        <w:rPr>
          <w:color w:val="222222"/>
          <w:shd w:val="clear" w:color="auto" w:fill="FFFFFF"/>
        </w:rPr>
        <w:t xml:space="preserve">(10), 570-575. </w:t>
      </w:r>
      <w:hyperlink r:id="rId12" w:history="1">
        <w:r w:rsidRPr="00E97CB8">
          <w:rPr>
            <w:rStyle w:val="Hyperlink"/>
            <w:kern w:val="0"/>
            <w:lang w:val="en-US"/>
          </w:rPr>
          <w:t>https://doi.org/10.1016/j.tifs.2011.05.007</w:t>
        </w:r>
      </w:hyperlink>
      <w:r w:rsidRPr="00E97CB8">
        <w:rPr>
          <w:kern w:val="0"/>
          <w:lang w:val="en-US"/>
        </w:rPr>
        <w:t xml:space="preserve"> </w:t>
      </w:r>
    </w:p>
    <w:p w14:paraId="6D6B1C33" w14:textId="77777777" w:rsidR="00E97CB8" w:rsidRPr="00E97CB8" w:rsidRDefault="00E97CB8" w:rsidP="00427BFA">
      <w:pPr>
        <w:spacing w:before="100" w:beforeAutospacing="1" w:after="100" w:afterAutospacing="1" w:line="240" w:lineRule="auto"/>
        <w:ind w:left="0" w:firstLine="0"/>
        <w:rPr>
          <w:kern w:val="0"/>
          <w:lang w:val="en-US"/>
        </w:rPr>
      </w:pPr>
      <w:proofErr w:type="spellStart"/>
      <w:r w:rsidRPr="00E97CB8">
        <w:rPr>
          <w:color w:val="222222"/>
          <w:shd w:val="clear" w:color="auto" w:fill="FFFFFF"/>
        </w:rPr>
        <w:t>Chamone</w:t>
      </w:r>
      <w:proofErr w:type="spellEnd"/>
      <w:r w:rsidRPr="00E97CB8">
        <w:rPr>
          <w:color w:val="222222"/>
          <w:shd w:val="clear" w:color="auto" w:fill="FFFFFF"/>
        </w:rPr>
        <w:t xml:space="preserve">, M. E. R., </w:t>
      </w:r>
      <w:proofErr w:type="spellStart"/>
      <w:r w:rsidRPr="00E97CB8">
        <w:rPr>
          <w:color w:val="222222"/>
          <w:shd w:val="clear" w:color="auto" w:fill="FFFFFF"/>
        </w:rPr>
        <w:t>Ascheri</w:t>
      </w:r>
      <w:proofErr w:type="spellEnd"/>
      <w:r w:rsidRPr="00E97CB8">
        <w:rPr>
          <w:color w:val="222222"/>
          <w:shd w:val="clear" w:color="auto" w:fill="FFFFFF"/>
        </w:rPr>
        <w:t>, J. L. R., Vargas-Solórzano, J. W., Stephan, M. P., &amp; Carvalho, C. W. P. (2023). Chemical characterization of white lupin (Lupinus albus) flour treated by extrusion cooking and aqueous debittering processes. </w:t>
      </w:r>
      <w:r w:rsidRPr="00E97CB8">
        <w:rPr>
          <w:i/>
          <w:iCs/>
          <w:color w:val="222222"/>
          <w:shd w:val="clear" w:color="auto" w:fill="FFFFFF"/>
        </w:rPr>
        <w:t>Plant Foods for Human Nutrition</w:t>
      </w:r>
      <w:r w:rsidRPr="00E97CB8">
        <w:rPr>
          <w:color w:val="222222"/>
          <w:shd w:val="clear" w:color="auto" w:fill="FFFFFF"/>
        </w:rPr>
        <w:t>, </w:t>
      </w:r>
      <w:r w:rsidRPr="00E97CB8">
        <w:rPr>
          <w:i/>
          <w:iCs/>
          <w:color w:val="222222"/>
          <w:shd w:val="clear" w:color="auto" w:fill="FFFFFF"/>
        </w:rPr>
        <w:t>78</w:t>
      </w:r>
      <w:r w:rsidRPr="00E97CB8">
        <w:rPr>
          <w:color w:val="222222"/>
          <w:shd w:val="clear" w:color="auto" w:fill="FFFFFF"/>
        </w:rPr>
        <w:t xml:space="preserve">(2), 292-298. </w:t>
      </w:r>
      <w:hyperlink r:id="rId13" w:history="1">
        <w:r w:rsidRPr="00E97CB8">
          <w:rPr>
            <w:rStyle w:val="Hyperlink"/>
            <w:shd w:val="clear" w:color="auto" w:fill="FFFFFF"/>
          </w:rPr>
          <w:t>https://doi.org/10.1007/s11130-023-01050-0</w:t>
        </w:r>
      </w:hyperlink>
      <w:r w:rsidRPr="00E97CB8">
        <w:rPr>
          <w:color w:val="222222"/>
          <w:shd w:val="clear" w:color="auto" w:fill="FFFFFF"/>
        </w:rPr>
        <w:t xml:space="preserve"> </w:t>
      </w:r>
    </w:p>
    <w:p w14:paraId="4125C292" w14:textId="77777777" w:rsidR="00E97CB8" w:rsidRPr="00E97CB8" w:rsidRDefault="00E97CB8" w:rsidP="00427BFA">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Dykes, L., &amp; Rooney, L. W. (2006). Sorghum and millet phenols and antioxidants. </w:t>
      </w:r>
      <w:r w:rsidRPr="00E97CB8">
        <w:rPr>
          <w:i/>
          <w:iCs/>
          <w:color w:val="222222"/>
          <w:shd w:val="clear" w:color="auto" w:fill="FFFFFF"/>
        </w:rPr>
        <w:t>Journal of cereal science</w:t>
      </w:r>
      <w:r w:rsidRPr="00E97CB8">
        <w:rPr>
          <w:color w:val="222222"/>
          <w:shd w:val="clear" w:color="auto" w:fill="FFFFFF"/>
        </w:rPr>
        <w:t>, </w:t>
      </w:r>
      <w:r w:rsidRPr="00E97CB8">
        <w:rPr>
          <w:i/>
          <w:iCs/>
          <w:color w:val="222222"/>
          <w:shd w:val="clear" w:color="auto" w:fill="FFFFFF"/>
        </w:rPr>
        <w:t>44</w:t>
      </w:r>
      <w:r w:rsidRPr="00E97CB8">
        <w:rPr>
          <w:color w:val="222222"/>
          <w:shd w:val="clear" w:color="auto" w:fill="FFFFFF"/>
        </w:rPr>
        <w:t xml:space="preserve">(3), 236-251. </w:t>
      </w:r>
      <w:hyperlink r:id="rId14" w:history="1">
        <w:r w:rsidRPr="00E97CB8">
          <w:rPr>
            <w:rStyle w:val="Hyperlink"/>
            <w:kern w:val="0"/>
            <w:lang w:val="en-US"/>
          </w:rPr>
          <w:t>https://doi.org/10.1016/j.jcs.2006.06.007</w:t>
        </w:r>
      </w:hyperlink>
      <w:r w:rsidRPr="00E97CB8">
        <w:rPr>
          <w:kern w:val="0"/>
          <w:lang w:val="en-US"/>
        </w:rPr>
        <w:t xml:space="preserve"> </w:t>
      </w:r>
    </w:p>
    <w:p w14:paraId="60A62032"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Grasso, S. (2020). Extruded snacks from industrial by-products: A review. </w:t>
      </w:r>
      <w:r w:rsidRPr="00E97CB8">
        <w:rPr>
          <w:i/>
          <w:iCs/>
          <w:color w:val="222222"/>
          <w:shd w:val="clear" w:color="auto" w:fill="FFFFFF"/>
        </w:rPr>
        <w:t>Trends in Food Science &amp; Technology</w:t>
      </w:r>
      <w:r w:rsidRPr="00E97CB8">
        <w:rPr>
          <w:color w:val="222222"/>
          <w:shd w:val="clear" w:color="auto" w:fill="FFFFFF"/>
        </w:rPr>
        <w:t>, </w:t>
      </w:r>
      <w:r w:rsidRPr="00E97CB8">
        <w:rPr>
          <w:i/>
          <w:iCs/>
          <w:color w:val="222222"/>
          <w:shd w:val="clear" w:color="auto" w:fill="FFFFFF"/>
        </w:rPr>
        <w:t>99</w:t>
      </w:r>
      <w:r w:rsidRPr="00E97CB8">
        <w:rPr>
          <w:color w:val="222222"/>
          <w:shd w:val="clear" w:color="auto" w:fill="FFFFFF"/>
        </w:rPr>
        <w:t xml:space="preserve">, 284-294. </w:t>
      </w:r>
      <w:hyperlink r:id="rId15" w:history="1">
        <w:r w:rsidRPr="00E97CB8">
          <w:rPr>
            <w:rStyle w:val="Hyperlink"/>
            <w:kern w:val="0"/>
            <w:lang w:val="en-US"/>
          </w:rPr>
          <w:t>https://doi.org/10.1016/j.tifs.2020.03.012</w:t>
        </w:r>
      </w:hyperlink>
      <w:r w:rsidRPr="00E97CB8">
        <w:rPr>
          <w:kern w:val="0"/>
          <w:lang w:val="en-US"/>
        </w:rPr>
        <w:t xml:space="preserve"> </w:t>
      </w:r>
    </w:p>
    <w:p w14:paraId="602E111A" w14:textId="77777777" w:rsidR="00E97CB8" w:rsidRPr="00E97CB8" w:rsidRDefault="00E97CB8" w:rsidP="00427BFA">
      <w:pPr>
        <w:spacing w:before="100" w:beforeAutospacing="1" w:after="100" w:afterAutospacing="1" w:line="240" w:lineRule="auto"/>
        <w:ind w:left="0" w:firstLine="0"/>
        <w:rPr>
          <w:kern w:val="0"/>
          <w:lang w:val="en-US"/>
        </w:rPr>
      </w:pPr>
      <w:proofErr w:type="spellStart"/>
      <w:r w:rsidRPr="00E97CB8">
        <w:rPr>
          <w:color w:val="222222"/>
          <w:shd w:val="clear" w:color="auto" w:fill="FFFFFF"/>
        </w:rPr>
        <w:t>Kaisangsri</w:t>
      </w:r>
      <w:proofErr w:type="spellEnd"/>
      <w:r w:rsidRPr="00E97CB8">
        <w:rPr>
          <w:color w:val="222222"/>
          <w:shd w:val="clear" w:color="auto" w:fill="FFFFFF"/>
        </w:rPr>
        <w:t xml:space="preserve">, N., Kowalski, R. J., Wijesekara, I., </w:t>
      </w:r>
      <w:proofErr w:type="spellStart"/>
      <w:r w:rsidRPr="00E97CB8">
        <w:rPr>
          <w:color w:val="222222"/>
          <w:shd w:val="clear" w:color="auto" w:fill="FFFFFF"/>
        </w:rPr>
        <w:t>Kerdchoechuen</w:t>
      </w:r>
      <w:proofErr w:type="spellEnd"/>
      <w:r w:rsidRPr="00E97CB8">
        <w:rPr>
          <w:color w:val="222222"/>
          <w:shd w:val="clear" w:color="auto" w:fill="FFFFFF"/>
        </w:rPr>
        <w:t xml:space="preserve">, O., Laohakunjit, N., &amp; </w:t>
      </w:r>
      <w:proofErr w:type="spellStart"/>
      <w:r w:rsidRPr="00E97CB8">
        <w:rPr>
          <w:color w:val="222222"/>
          <w:shd w:val="clear" w:color="auto" w:fill="FFFFFF"/>
        </w:rPr>
        <w:t>Ganjyal</w:t>
      </w:r>
      <w:proofErr w:type="spellEnd"/>
      <w:r w:rsidRPr="00E97CB8">
        <w:rPr>
          <w:color w:val="222222"/>
          <w:shd w:val="clear" w:color="auto" w:fill="FFFFFF"/>
        </w:rPr>
        <w:t>, G. M. (2016). Carrot pomace enhances the expansion and nutritional quality of corn starch extrudates. </w:t>
      </w:r>
      <w:r w:rsidRPr="00E97CB8">
        <w:rPr>
          <w:i/>
          <w:iCs/>
          <w:color w:val="222222"/>
          <w:shd w:val="clear" w:color="auto" w:fill="FFFFFF"/>
        </w:rPr>
        <w:t>LWT-Food Science and Technology</w:t>
      </w:r>
      <w:r w:rsidRPr="00E97CB8">
        <w:rPr>
          <w:color w:val="222222"/>
          <w:shd w:val="clear" w:color="auto" w:fill="FFFFFF"/>
        </w:rPr>
        <w:t>, </w:t>
      </w:r>
      <w:r w:rsidRPr="00E97CB8">
        <w:rPr>
          <w:i/>
          <w:iCs/>
          <w:color w:val="222222"/>
          <w:shd w:val="clear" w:color="auto" w:fill="FFFFFF"/>
        </w:rPr>
        <w:t>68</w:t>
      </w:r>
      <w:r w:rsidRPr="00E97CB8">
        <w:rPr>
          <w:color w:val="222222"/>
          <w:shd w:val="clear" w:color="auto" w:fill="FFFFFF"/>
        </w:rPr>
        <w:t xml:space="preserve">, 391-399. </w:t>
      </w:r>
      <w:hyperlink r:id="rId16" w:history="1">
        <w:r w:rsidRPr="00E97CB8">
          <w:rPr>
            <w:rStyle w:val="Hyperlink"/>
            <w:kern w:val="0"/>
            <w:lang w:val="en-US"/>
          </w:rPr>
          <w:t>https://doi.org/10.1016/j.lwt.2015.12.016</w:t>
        </w:r>
      </w:hyperlink>
      <w:r w:rsidRPr="00E97CB8">
        <w:rPr>
          <w:kern w:val="0"/>
          <w:lang w:val="en-US"/>
        </w:rPr>
        <w:t xml:space="preserve"> </w:t>
      </w:r>
    </w:p>
    <w:p w14:paraId="625304B6" w14:textId="77777777" w:rsidR="00E97CB8" w:rsidRPr="00E97CB8" w:rsidRDefault="00E97CB8" w:rsidP="00427BFA">
      <w:pPr>
        <w:spacing w:before="100" w:beforeAutospacing="1" w:after="100" w:afterAutospacing="1" w:line="240" w:lineRule="auto"/>
        <w:ind w:left="0" w:firstLine="0"/>
        <w:rPr>
          <w:kern w:val="0"/>
          <w:lang w:val="en-US"/>
        </w:rPr>
      </w:pPr>
      <w:r w:rsidRPr="00B63488">
        <w:rPr>
          <w:color w:val="212121"/>
          <w:shd w:val="clear" w:color="auto" w:fill="FFFFFF"/>
          <w:lang w:val="nl-BE"/>
        </w:rPr>
        <w:lastRenderedPageBreak/>
        <w:t xml:space="preserve">Korkerd, S., Wanlapa, S., Puttanlek, C., Uttapap, D., &amp; Rungsardthong, V. (2016). </w:t>
      </w:r>
      <w:r w:rsidRPr="00E97CB8">
        <w:rPr>
          <w:color w:val="212121"/>
          <w:shd w:val="clear" w:color="auto" w:fill="FFFFFF"/>
        </w:rPr>
        <w:t>Expansion and functional properties of extruded snacks enriched with nutrition sources from food processing by-products. </w:t>
      </w:r>
      <w:r w:rsidRPr="00E97CB8">
        <w:rPr>
          <w:i/>
          <w:iCs/>
          <w:color w:val="212121"/>
          <w:shd w:val="clear" w:color="auto" w:fill="FFFFFF"/>
        </w:rPr>
        <w:t>Journal of food science and technology</w:t>
      </w:r>
      <w:r w:rsidRPr="00E97CB8">
        <w:rPr>
          <w:color w:val="212121"/>
          <w:shd w:val="clear" w:color="auto" w:fill="FFFFFF"/>
        </w:rPr>
        <w:t>, </w:t>
      </w:r>
      <w:r w:rsidRPr="00E97CB8">
        <w:rPr>
          <w:i/>
          <w:iCs/>
          <w:color w:val="212121"/>
          <w:shd w:val="clear" w:color="auto" w:fill="FFFFFF"/>
        </w:rPr>
        <w:t>53</w:t>
      </w:r>
      <w:r w:rsidRPr="00E97CB8">
        <w:rPr>
          <w:color w:val="212121"/>
          <w:shd w:val="clear" w:color="auto" w:fill="FFFFFF"/>
        </w:rPr>
        <w:t xml:space="preserve">(1), 561–570. </w:t>
      </w:r>
      <w:hyperlink r:id="rId17" w:history="1">
        <w:r w:rsidRPr="00E97CB8">
          <w:rPr>
            <w:rStyle w:val="Hyperlink"/>
            <w:shd w:val="clear" w:color="auto" w:fill="FFFFFF"/>
          </w:rPr>
          <w:t>https://doi.org/10.1007/s13197-015-2039-1</w:t>
        </w:r>
      </w:hyperlink>
      <w:r w:rsidRPr="00E97CB8">
        <w:rPr>
          <w:color w:val="212121"/>
          <w:shd w:val="clear" w:color="auto" w:fill="FFFFFF"/>
        </w:rPr>
        <w:t xml:space="preserve"> </w:t>
      </w:r>
    </w:p>
    <w:p w14:paraId="25E89408"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Larrea, M. A., Chang, Y. K., &amp; Martinez-Bustos, F. (2005). Some functional properties of extruded orange pulp and its effect on the quality of cookies. </w:t>
      </w:r>
      <w:r w:rsidRPr="00E97CB8">
        <w:rPr>
          <w:i/>
          <w:iCs/>
          <w:color w:val="222222"/>
          <w:shd w:val="clear" w:color="auto" w:fill="FFFFFF"/>
        </w:rPr>
        <w:t>LWT-Food Science and Technology</w:t>
      </w:r>
      <w:r w:rsidRPr="00E97CB8">
        <w:rPr>
          <w:color w:val="222222"/>
          <w:shd w:val="clear" w:color="auto" w:fill="FFFFFF"/>
        </w:rPr>
        <w:t>, </w:t>
      </w:r>
      <w:r w:rsidRPr="00E97CB8">
        <w:rPr>
          <w:i/>
          <w:iCs/>
          <w:color w:val="222222"/>
          <w:shd w:val="clear" w:color="auto" w:fill="FFFFFF"/>
        </w:rPr>
        <w:t>38</w:t>
      </w:r>
      <w:r w:rsidRPr="00E97CB8">
        <w:rPr>
          <w:color w:val="222222"/>
          <w:shd w:val="clear" w:color="auto" w:fill="FFFFFF"/>
        </w:rPr>
        <w:t xml:space="preserve">(3), 213-220. </w:t>
      </w:r>
      <w:hyperlink r:id="rId18" w:history="1">
        <w:r w:rsidRPr="00E97CB8">
          <w:rPr>
            <w:rStyle w:val="Hyperlink"/>
            <w:kern w:val="0"/>
            <w:lang w:val="en-US"/>
          </w:rPr>
          <w:t>https://doi.org/10.1016/j.lwt.2004.05.014</w:t>
        </w:r>
      </w:hyperlink>
      <w:r w:rsidRPr="00E97CB8">
        <w:rPr>
          <w:kern w:val="0"/>
          <w:lang w:val="en-US"/>
        </w:rPr>
        <w:t xml:space="preserve"> </w:t>
      </w:r>
    </w:p>
    <w:p w14:paraId="6683CF8B" w14:textId="77777777" w:rsidR="00E97CB8" w:rsidRPr="00E97CB8" w:rsidRDefault="00E97CB8" w:rsidP="00427BFA">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Martin, A., Schmidt, V., Osen, R., Bez, J., Ortner, E., &amp; Mittermaier, S. (2022). Texture, sensory properties and functionality of extruded snacks from pulses and pseudocereal proteins. </w:t>
      </w:r>
      <w:r w:rsidRPr="00E97CB8">
        <w:rPr>
          <w:i/>
          <w:iCs/>
          <w:color w:val="222222"/>
          <w:shd w:val="clear" w:color="auto" w:fill="FFFFFF"/>
        </w:rPr>
        <w:t>Journal of the Science of Food and Agriculture</w:t>
      </w:r>
      <w:r w:rsidRPr="00E97CB8">
        <w:rPr>
          <w:color w:val="222222"/>
          <w:shd w:val="clear" w:color="auto" w:fill="FFFFFF"/>
        </w:rPr>
        <w:t>, </w:t>
      </w:r>
      <w:r w:rsidRPr="00E97CB8">
        <w:rPr>
          <w:i/>
          <w:iCs/>
          <w:color w:val="222222"/>
          <w:shd w:val="clear" w:color="auto" w:fill="FFFFFF"/>
        </w:rPr>
        <w:t>102</w:t>
      </w:r>
      <w:r w:rsidRPr="00E97CB8">
        <w:rPr>
          <w:color w:val="222222"/>
          <w:shd w:val="clear" w:color="auto" w:fill="FFFFFF"/>
        </w:rPr>
        <w:t xml:space="preserve">(12), 5011-5021. </w:t>
      </w:r>
      <w:hyperlink r:id="rId19" w:history="1">
        <w:r w:rsidRPr="00E97CB8">
          <w:rPr>
            <w:rStyle w:val="Hyperlink"/>
            <w:shd w:val="clear" w:color="auto" w:fill="FFFFFF"/>
          </w:rPr>
          <w:t>https://doi.org/10.1002/jsfa.11041</w:t>
        </w:r>
      </w:hyperlink>
      <w:r w:rsidRPr="00E97CB8">
        <w:rPr>
          <w:color w:val="222222"/>
          <w:shd w:val="clear" w:color="auto" w:fill="FFFFFF"/>
        </w:rPr>
        <w:t xml:space="preserve"> </w:t>
      </w:r>
    </w:p>
    <w:p w14:paraId="69BE0320" w14:textId="77777777" w:rsidR="00E97CB8" w:rsidRPr="00E97CB8" w:rsidRDefault="00E97CB8" w:rsidP="00427BFA">
      <w:pPr>
        <w:spacing w:before="100" w:beforeAutospacing="1" w:after="100" w:afterAutospacing="1" w:line="240" w:lineRule="auto"/>
        <w:ind w:left="0" w:firstLine="0"/>
        <w:rPr>
          <w:color w:val="222222"/>
          <w:shd w:val="clear" w:color="auto" w:fill="FFFFFF"/>
        </w:rPr>
      </w:pPr>
      <w:proofErr w:type="spellStart"/>
      <w:r w:rsidRPr="00E97CB8">
        <w:rPr>
          <w:color w:val="222222"/>
          <w:shd w:val="clear" w:color="auto" w:fill="FFFFFF"/>
        </w:rPr>
        <w:t>Nikmaram</w:t>
      </w:r>
      <w:proofErr w:type="spellEnd"/>
      <w:r w:rsidRPr="00E97CB8">
        <w:rPr>
          <w:color w:val="222222"/>
          <w:shd w:val="clear" w:color="auto" w:fill="FFFFFF"/>
        </w:rPr>
        <w:t xml:space="preserve">, N., Leong, S. Y., Koubaa, M., Zhu, Z., Barba, F. J., Greiner, R., ... &amp; </w:t>
      </w:r>
      <w:proofErr w:type="spellStart"/>
      <w:r w:rsidRPr="00E97CB8">
        <w:rPr>
          <w:color w:val="222222"/>
          <w:shd w:val="clear" w:color="auto" w:fill="FFFFFF"/>
        </w:rPr>
        <w:t>Roohinejad</w:t>
      </w:r>
      <w:proofErr w:type="spellEnd"/>
      <w:r w:rsidRPr="00E97CB8">
        <w:rPr>
          <w:color w:val="222222"/>
          <w:shd w:val="clear" w:color="auto" w:fill="FFFFFF"/>
        </w:rPr>
        <w:t>, S. (2017). Effect of extrusion on the anti-nutritional factors of food products: An overview. </w:t>
      </w:r>
      <w:r w:rsidRPr="00E97CB8">
        <w:rPr>
          <w:i/>
          <w:iCs/>
          <w:color w:val="222222"/>
          <w:shd w:val="clear" w:color="auto" w:fill="FFFFFF"/>
        </w:rPr>
        <w:t>Food control</w:t>
      </w:r>
      <w:r w:rsidRPr="00E97CB8">
        <w:rPr>
          <w:color w:val="222222"/>
          <w:shd w:val="clear" w:color="auto" w:fill="FFFFFF"/>
        </w:rPr>
        <w:t>, </w:t>
      </w:r>
      <w:r w:rsidRPr="00E97CB8">
        <w:rPr>
          <w:i/>
          <w:iCs/>
          <w:color w:val="222222"/>
          <w:shd w:val="clear" w:color="auto" w:fill="FFFFFF"/>
        </w:rPr>
        <w:t>79</w:t>
      </w:r>
      <w:r w:rsidRPr="00E97CB8">
        <w:rPr>
          <w:color w:val="222222"/>
          <w:shd w:val="clear" w:color="auto" w:fill="FFFFFF"/>
        </w:rPr>
        <w:t xml:space="preserve">, 62-73. </w:t>
      </w:r>
      <w:hyperlink r:id="rId20" w:history="1">
        <w:r w:rsidRPr="00E97CB8">
          <w:rPr>
            <w:rStyle w:val="Hyperlink"/>
            <w:kern w:val="0"/>
            <w:lang w:val="en-US"/>
          </w:rPr>
          <w:t>https://doi.org/10.1016/j.foodcont.2017.03.027</w:t>
        </w:r>
      </w:hyperlink>
      <w:r w:rsidRPr="00E97CB8">
        <w:rPr>
          <w:kern w:val="0"/>
          <w:lang w:val="en-US"/>
        </w:rPr>
        <w:t xml:space="preserve"> </w:t>
      </w:r>
    </w:p>
    <w:p w14:paraId="398AD797"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 xml:space="preserve">Rathod, R. P., &amp; </w:t>
      </w:r>
      <w:proofErr w:type="spellStart"/>
      <w:r w:rsidRPr="00E97CB8">
        <w:rPr>
          <w:color w:val="222222"/>
          <w:shd w:val="clear" w:color="auto" w:fill="FFFFFF"/>
        </w:rPr>
        <w:t>Annapure</w:t>
      </w:r>
      <w:proofErr w:type="spellEnd"/>
      <w:r w:rsidRPr="00E97CB8">
        <w:rPr>
          <w:color w:val="222222"/>
          <w:shd w:val="clear" w:color="auto" w:fill="FFFFFF"/>
        </w:rPr>
        <w:t xml:space="preserve">, U. S. (2016). Development of extruded fasting snacks by using </w:t>
      </w:r>
      <w:proofErr w:type="spellStart"/>
      <w:r w:rsidRPr="00E97CB8">
        <w:rPr>
          <w:color w:val="222222"/>
          <w:shd w:val="clear" w:color="auto" w:fill="FFFFFF"/>
        </w:rPr>
        <w:t>vari</w:t>
      </w:r>
      <w:proofErr w:type="spellEnd"/>
      <w:r w:rsidRPr="00E97CB8">
        <w:rPr>
          <w:color w:val="222222"/>
          <w:shd w:val="clear" w:color="auto" w:fill="FFFFFF"/>
        </w:rPr>
        <w:t xml:space="preserve"> rice, sweet potato and banana powder with applying response surface methodology. </w:t>
      </w:r>
      <w:r w:rsidRPr="00E97CB8">
        <w:rPr>
          <w:i/>
          <w:iCs/>
          <w:color w:val="222222"/>
          <w:shd w:val="clear" w:color="auto" w:fill="FFFFFF"/>
        </w:rPr>
        <w:t>Journal of Food Measurement and Characterization</w:t>
      </w:r>
      <w:r w:rsidRPr="00E97CB8">
        <w:rPr>
          <w:color w:val="222222"/>
          <w:shd w:val="clear" w:color="auto" w:fill="FFFFFF"/>
        </w:rPr>
        <w:t>, </w:t>
      </w:r>
      <w:r w:rsidRPr="00E97CB8">
        <w:rPr>
          <w:i/>
          <w:iCs/>
          <w:color w:val="222222"/>
          <w:shd w:val="clear" w:color="auto" w:fill="FFFFFF"/>
        </w:rPr>
        <w:t>10</w:t>
      </w:r>
      <w:r w:rsidRPr="00E97CB8">
        <w:rPr>
          <w:color w:val="222222"/>
          <w:shd w:val="clear" w:color="auto" w:fill="FFFFFF"/>
        </w:rPr>
        <w:t xml:space="preserve">(3), 715-725. </w:t>
      </w:r>
      <w:hyperlink r:id="rId21" w:history="1">
        <w:r w:rsidRPr="00E97CB8">
          <w:rPr>
            <w:rStyle w:val="Hyperlink"/>
            <w:kern w:val="0"/>
            <w:lang w:val="en-US"/>
          </w:rPr>
          <w:t>https://doi.org/10.1007/s11694-016-9356-6</w:t>
        </w:r>
      </w:hyperlink>
      <w:r w:rsidRPr="00E97CB8">
        <w:rPr>
          <w:kern w:val="0"/>
          <w:lang w:val="en-US"/>
        </w:rPr>
        <w:t xml:space="preserve"> </w:t>
      </w:r>
    </w:p>
    <w:p w14:paraId="1E7D8417"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Seth, D., &amp; Rajamanickam, G. (2012). Development of extruded snacks using soy, sorghum, millet and rice blend–A response surface methodology approach.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47</w:t>
      </w:r>
      <w:r w:rsidRPr="00E97CB8">
        <w:rPr>
          <w:color w:val="222222"/>
          <w:shd w:val="clear" w:color="auto" w:fill="FFFFFF"/>
        </w:rPr>
        <w:t xml:space="preserve">(7), 1526-1531. </w:t>
      </w:r>
      <w:hyperlink r:id="rId22" w:history="1">
        <w:r w:rsidRPr="00E97CB8">
          <w:rPr>
            <w:rStyle w:val="Hyperlink"/>
            <w:kern w:val="0"/>
            <w:lang w:val="en-US"/>
          </w:rPr>
          <w:t>https://doi.org/10.1111/j.1365-2621.2012.03001.x</w:t>
        </w:r>
      </w:hyperlink>
      <w:r w:rsidRPr="00E97CB8">
        <w:rPr>
          <w:kern w:val="0"/>
          <w:lang w:val="en-US"/>
        </w:rPr>
        <w:t xml:space="preserve"> </w:t>
      </w:r>
    </w:p>
    <w:p w14:paraId="50411DBA"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 xml:space="preserve">Sharma, R., Sharma, S., Dar, B. N., &amp; Singh, B. (2021). Millets as potential </w:t>
      </w:r>
      <w:proofErr w:type="spellStart"/>
      <w:r w:rsidRPr="00E97CB8">
        <w:rPr>
          <w:color w:val="222222"/>
          <w:shd w:val="clear" w:color="auto" w:fill="FFFFFF"/>
        </w:rPr>
        <w:t>nutri</w:t>
      </w:r>
      <w:proofErr w:type="spellEnd"/>
      <w:r w:rsidRPr="00E97CB8">
        <w:rPr>
          <w:color w:val="222222"/>
          <w:shd w:val="clear" w:color="auto" w:fill="FFFFFF"/>
        </w:rPr>
        <w:t>-cereals: a review of nutrient composition, phytochemical profile and techno-functionality.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56</w:t>
      </w:r>
      <w:r w:rsidRPr="00E97CB8">
        <w:rPr>
          <w:color w:val="222222"/>
          <w:shd w:val="clear" w:color="auto" w:fill="FFFFFF"/>
        </w:rPr>
        <w:t xml:space="preserve">(8), 3703-3718. </w:t>
      </w:r>
      <w:hyperlink r:id="rId23" w:history="1">
        <w:r w:rsidRPr="00E97CB8">
          <w:rPr>
            <w:rStyle w:val="Hyperlink"/>
            <w:kern w:val="0"/>
            <w:lang w:val="en-US"/>
          </w:rPr>
          <w:t>https://doi.org/10.1111/ijfs.15044</w:t>
        </w:r>
      </w:hyperlink>
      <w:r w:rsidRPr="00E97CB8">
        <w:rPr>
          <w:kern w:val="0"/>
          <w:lang w:val="en-US"/>
        </w:rPr>
        <w:t xml:space="preserve"> </w:t>
      </w:r>
    </w:p>
    <w:p w14:paraId="6D1E4B53"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 xml:space="preserve">Singh, S., </w:t>
      </w:r>
      <w:proofErr w:type="spellStart"/>
      <w:r w:rsidRPr="00E97CB8">
        <w:rPr>
          <w:color w:val="222222"/>
          <w:shd w:val="clear" w:color="auto" w:fill="FFFFFF"/>
        </w:rPr>
        <w:t>Gamlath</w:t>
      </w:r>
      <w:proofErr w:type="spellEnd"/>
      <w:r w:rsidRPr="00E97CB8">
        <w:rPr>
          <w:color w:val="222222"/>
          <w:shd w:val="clear" w:color="auto" w:fill="FFFFFF"/>
        </w:rPr>
        <w:t>, S., &amp; Wakeling, L. (2007). Nutritional aspects of food extrusion: a review. </w:t>
      </w:r>
      <w:r w:rsidRPr="00E97CB8">
        <w:rPr>
          <w:i/>
          <w:iCs/>
          <w:color w:val="222222"/>
          <w:shd w:val="clear" w:color="auto" w:fill="FFFFFF"/>
        </w:rPr>
        <w:t>International journal of food science and technology</w:t>
      </w:r>
      <w:r w:rsidRPr="00E97CB8">
        <w:rPr>
          <w:color w:val="222222"/>
          <w:shd w:val="clear" w:color="auto" w:fill="FFFFFF"/>
        </w:rPr>
        <w:t>, </w:t>
      </w:r>
      <w:r w:rsidRPr="00E97CB8">
        <w:rPr>
          <w:i/>
          <w:iCs/>
          <w:color w:val="222222"/>
          <w:shd w:val="clear" w:color="auto" w:fill="FFFFFF"/>
        </w:rPr>
        <w:t>42</w:t>
      </w:r>
      <w:r w:rsidRPr="00E97CB8">
        <w:rPr>
          <w:color w:val="222222"/>
          <w:shd w:val="clear" w:color="auto" w:fill="FFFFFF"/>
        </w:rPr>
        <w:t>(8), 916-929.</w:t>
      </w:r>
      <w:r w:rsidRPr="00E97CB8">
        <w:rPr>
          <w:kern w:val="0"/>
          <w:lang w:val="en-US"/>
        </w:rPr>
        <w:t xml:space="preserve">  </w:t>
      </w:r>
      <w:hyperlink r:id="rId24" w:history="1">
        <w:r w:rsidRPr="00E97CB8">
          <w:rPr>
            <w:rStyle w:val="Hyperlink"/>
            <w:kern w:val="0"/>
            <w:lang w:val="en-US"/>
          </w:rPr>
          <w:t>https://doi.org/10.1111/j.1365-2621.2006.01309.x</w:t>
        </w:r>
      </w:hyperlink>
      <w:r w:rsidRPr="00E97CB8">
        <w:rPr>
          <w:kern w:val="0"/>
          <w:lang w:val="en-US"/>
        </w:rPr>
        <w:t xml:space="preserve"> </w:t>
      </w:r>
    </w:p>
    <w:p w14:paraId="3E3C986D" w14:textId="77777777" w:rsidR="00E97CB8" w:rsidRPr="00E97CB8" w:rsidRDefault="00E97CB8" w:rsidP="00427BFA">
      <w:pPr>
        <w:spacing w:before="100" w:beforeAutospacing="1" w:after="100" w:afterAutospacing="1" w:line="240" w:lineRule="auto"/>
        <w:ind w:left="0" w:firstLine="0"/>
        <w:rPr>
          <w:kern w:val="0"/>
          <w:lang w:val="en-US"/>
        </w:rPr>
      </w:pPr>
      <w:proofErr w:type="spellStart"/>
      <w:r w:rsidRPr="00E97CB8">
        <w:rPr>
          <w:color w:val="222222"/>
          <w:shd w:val="clear" w:color="auto" w:fill="FFFFFF"/>
        </w:rPr>
        <w:t>Sobowale</w:t>
      </w:r>
      <w:proofErr w:type="spellEnd"/>
      <w:r w:rsidRPr="00E97CB8">
        <w:rPr>
          <w:color w:val="222222"/>
          <w:shd w:val="clear" w:color="auto" w:fill="FFFFFF"/>
        </w:rPr>
        <w:t xml:space="preserve">, S. S., Kewuyemi, Y. O., &amp; </w:t>
      </w:r>
      <w:proofErr w:type="spellStart"/>
      <w:r w:rsidRPr="00E97CB8">
        <w:rPr>
          <w:color w:val="222222"/>
          <w:shd w:val="clear" w:color="auto" w:fill="FFFFFF"/>
        </w:rPr>
        <w:t>Olayanju</w:t>
      </w:r>
      <w:proofErr w:type="spellEnd"/>
      <w:r w:rsidRPr="00E97CB8">
        <w:rPr>
          <w:color w:val="222222"/>
          <w:shd w:val="clear" w:color="auto" w:fill="FFFFFF"/>
        </w:rPr>
        <w:t>, A. T. (2021). Process optimization of extrusion variables and effects on some quality and sensory characteristics of extruded snacks from whole pearl millet-based flour. </w:t>
      </w:r>
      <w:r w:rsidRPr="00E97CB8">
        <w:rPr>
          <w:i/>
          <w:iCs/>
          <w:color w:val="222222"/>
          <w:shd w:val="clear" w:color="auto" w:fill="FFFFFF"/>
        </w:rPr>
        <w:t>SN Applied Sciences</w:t>
      </w:r>
      <w:r w:rsidRPr="00E97CB8">
        <w:rPr>
          <w:color w:val="222222"/>
          <w:shd w:val="clear" w:color="auto" w:fill="FFFFFF"/>
        </w:rPr>
        <w:t>, </w:t>
      </w:r>
      <w:r w:rsidRPr="00E97CB8">
        <w:rPr>
          <w:i/>
          <w:iCs/>
          <w:color w:val="222222"/>
          <w:shd w:val="clear" w:color="auto" w:fill="FFFFFF"/>
        </w:rPr>
        <w:t>3</w:t>
      </w:r>
      <w:r w:rsidRPr="00E97CB8">
        <w:rPr>
          <w:color w:val="222222"/>
          <w:shd w:val="clear" w:color="auto" w:fill="FFFFFF"/>
        </w:rPr>
        <w:t xml:space="preserve">(10), 824. </w:t>
      </w:r>
      <w:hyperlink r:id="rId25" w:history="1">
        <w:r w:rsidRPr="00E97CB8">
          <w:rPr>
            <w:rStyle w:val="Hyperlink"/>
            <w:shd w:val="clear" w:color="auto" w:fill="FFFFFF"/>
          </w:rPr>
          <w:t>https://doi.org/10.1007/s42452-021-04808-w</w:t>
        </w:r>
      </w:hyperlink>
      <w:r w:rsidRPr="00E97CB8">
        <w:rPr>
          <w:color w:val="222222"/>
          <w:shd w:val="clear" w:color="auto" w:fill="FFFFFF"/>
        </w:rPr>
        <w:t xml:space="preserve">  </w:t>
      </w:r>
    </w:p>
    <w:p w14:paraId="35B06F61"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Upadhyay, A., Sharma, H. K., &amp; Sarkar, B. C. (2010). Optimization of carrot pomace powder incorporation on extruded product quality by response surface methodology. </w:t>
      </w:r>
      <w:r w:rsidRPr="00E97CB8">
        <w:rPr>
          <w:i/>
          <w:iCs/>
          <w:color w:val="222222"/>
          <w:shd w:val="clear" w:color="auto" w:fill="FFFFFF"/>
        </w:rPr>
        <w:t>Journal of food quality</w:t>
      </w:r>
      <w:r w:rsidRPr="00E97CB8">
        <w:rPr>
          <w:color w:val="222222"/>
          <w:shd w:val="clear" w:color="auto" w:fill="FFFFFF"/>
        </w:rPr>
        <w:t>, </w:t>
      </w:r>
      <w:r w:rsidRPr="00E97CB8">
        <w:rPr>
          <w:i/>
          <w:iCs/>
          <w:color w:val="222222"/>
          <w:shd w:val="clear" w:color="auto" w:fill="FFFFFF"/>
        </w:rPr>
        <w:t>33</w:t>
      </w:r>
      <w:r w:rsidRPr="00E97CB8">
        <w:rPr>
          <w:color w:val="222222"/>
          <w:shd w:val="clear" w:color="auto" w:fill="FFFFFF"/>
        </w:rPr>
        <w:t>(3), 350-369.</w:t>
      </w:r>
      <w:r w:rsidRPr="00E97CB8">
        <w:rPr>
          <w:kern w:val="0"/>
          <w:lang w:val="en-US"/>
        </w:rPr>
        <w:t xml:space="preserve">  </w:t>
      </w:r>
      <w:hyperlink r:id="rId26" w:history="1">
        <w:r w:rsidRPr="00E97CB8">
          <w:rPr>
            <w:rStyle w:val="Hyperlink"/>
            <w:kern w:val="0"/>
            <w:lang w:val="en-US"/>
          </w:rPr>
          <w:t>https://doi.org/10.1111/j.1745-4557.2010.00323.x</w:t>
        </w:r>
      </w:hyperlink>
      <w:r w:rsidRPr="00E97CB8">
        <w:rPr>
          <w:kern w:val="0"/>
          <w:lang w:val="en-US"/>
        </w:rPr>
        <w:t xml:space="preserve"> </w:t>
      </w:r>
    </w:p>
    <w:p w14:paraId="4CADB7A6" w14:textId="77777777" w:rsidR="00E97CB8" w:rsidRPr="00E97CB8" w:rsidRDefault="00E97CB8" w:rsidP="00427BFA">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 xml:space="preserve">Wang, Q., Sivakumar, K., &amp; </w:t>
      </w:r>
      <w:proofErr w:type="spellStart"/>
      <w:r w:rsidRPr="00E97CB8">
        <w:rPr>
          <w:color w:val="222222"/>
          <w:shd w:val="clear" w:color="auto" w:fill="FFFFFF"/>
        </w:rPr>
        <w:t>Mohanasundaram</w:t>
      </w:r>
      <w:proofErr w:type="spellEnd"/>
      <w:r w:rsidRPr="00E97CB8">
        <w:rPr>
          <w:color w:val="222222"/>
          <w:shd w:val="clear" w:color="auto" w:fill="FFFFFF"/>
        </w:rPr>
        <w:t>, S. (2022). Impacts of extrusion processing on food nutritional components. </w:t>
      </w:r>
      <w:r w:rsidRPr="00E97CB8">
        <w:rPr>
          <w:i/>
          <w:iCs/>
          <w:color w:val="222222"/>
          <w:shd w:val="clear" w:color="auto" w:fill="FFFFFF"/>
        </w:rPr>
        <w:t>International Journal of System Assurance Engineering and Management</w:t>
      </w:r>
      <w:r w:rsidRPr="00E97CB8">
        <w:rPr>
          <w:color w:val="222222"/>
          <w:shd w:val="clear" w:color="auto" w:fill="FFFFFF"/>
        </w:rPr>
        <w:t>, </w:t>
      </w:r>
      <w:r w:rsidRPr="00E97CB8">
        <w:rPr>
          <w:i/>
          <w:iCs/>
          <w:color w:val="222222"/>
          <w:shd w:val="clear" w:color="auto" w:fill="FFFFFF"/>
        </w:rPr>
        <w:t>13</w:t>
      </w:r>
      <w:r w:rsidRPr="00E97CB8">
        <w:rPr>
          <w:color w:val="222222"/>
          <w:shd w:val="clear" w:color="auto" w:fill="FFFFFF"/>
        </w:rPr>
        <w:t>(</w:t>
      </w:r>
      <w:proofErr w:type="spellStart"/>
      <w:r w:rsidRPr="00E97CB8">
        <w:rPr>
          <w:color w:val="222222"/>
          <w:shd w:val="clear" w:color="auto" w:fill="FFFFFF"/>
        </w:rPr>
        <w:t>Suppl</w:t>
      </w:r>
      <w:proofErr w:type="spellEnd"/>
      <w:r w:rsidRPr="00E97CB8">
        <w:rPr>
          <w:color w:val="222222"/>
          <w:shd w:val="clear" w:color="auto" w:fill="FFFFFF"/>
        </w:rPr>
        <w:t xml:space="preserve"> 1), 364-374. </w:t>
      </w:r>
      <w:hyperlink r:id="rId27" w:history="1">
        <w:r w:rsidRPr="00E97CB8">
          <w:rPr>
            <w:rStyle w:val="Hyperlink"/>
            <w:shd w:val="clear" w:color="auto" w:fill="FFFFFF"/>
          </w:rPr>
          <w:t>https://doi.org/10.1007/s13198-021-01422-2</w:t>
        </w:r>
      </w:hyperlink>
      <w:r w:rsidRPr="00E97CB8">
        <w:rPr>
          <w:color w:val="222222"/>
          <w:shd w:val="clear" w:color="auto" w:fill="FFFFFF"/>
        </w:rPr>
        <w:t xml:space="preserve"> </w:t>
      </w:r>
    </w:p>
    <w:p w14:paraId="3F6B4C39"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lastRenderedPageBreak/>
        <w:t xml:space="preserve">Yagci, S., </w:t>
      </w:r>
      <w:proofErr w:type="spellStart"/>
      <w:r w:rsidRPr="00E97CB8">
        <w:rPr>
          <w:color w:val="222222"/>
          <w:shd w:val="clear" w:color="auto" w:fill="FFFFFF"/>
        </w:rPr>
        <w:t>Calıskan</w:t>
      </w:r>
      <w:proofErr w:type="spellEnd"/>
      <w:r w:rsidRPr="00E97CB8">
        <w:rPr>
          <w:color w:val="222222"/>
          <w:shd w:val="clear" w:color="auto" w:fill="FFFFFF"/>
        </w:rPr>
        <w:t xml:space="preserve">, R., Gunes, Z. S., </w:t>
      </w:r>
      <w:proofErr w:type="spellStart"/>
      <w:r w:rsidRPr="00E97CB8">
        <w:rPr>
          <w:color w:val="222222"/>
          <w:shd w:val="clear" w:color="auto" w:fill="FFFFFF"/>
        </w:rPr>
        <w:t>Capanoglu</w:t>
      </w:r>
      <w:proofErr w:type="spellEnd"/>
      <w:r w:rsidRPr="00E97CB8">
        <w:rPr>
          <w:color w:val="222222"/>
          <w:shd w:val="clear" w:color="auto" w:fill="FFFFFF"/>
        </w:rPr>
        <w:t>, E., &amp; Tomas, M. (2022). Impact of tomato pomace powder added to extruded snacks on the in vitro gastrointestinal behaviour and stability of bioactive compounds. </w:t>
      </w:r>
      <w:r w:rsidRPr="00E97CB8">
        <w:rPr>
          <w:i/>
          <w:iCs/>
          <w:color w:val="222222"/>
          <w:shd w:val="clear" w:color="auto" w:fill="FFFFFF"/>
        </w:rPr>
        <w:t>Food Chemistry</w:t>
      </w:r>
      <w:r w:rsidRPr="00E97CB8">
        <w:rPr>
          <w:color w:val="222222"/>
          <w:shd w:val="clear" w:color="auto" w:fill="FFFFFF"/>
        </w:rPr>
        <w:t>, </w:t>
      </w:r>
      <w:r w:rsidRPr="00E97CB8">
        <w:rPr>
          <w:i/>
          <w:iCs/>
          <w:color w:val="222222"/>
          <w:shd w:val="clear" w:color="auto" w:fill="FFFFFF"/>
        </w:rPr>
        <w:t>368</w:t>
      </w:r>
      <w:r w:rsidRPr="00E97CB8">
        <w:rPr>
          <w:color w:val="222222"/>
          <w:shd w:val="clear" w:color="auto" w:fill="FFFFFF"/>
        </w:rPr>
        <w:t xml:space="preserve">, 130847. </w:t>
      </w:r>
      <w:hyperlink r:id="rId28" w:history="1">
        <w:r w:rsidRPr="00E97CB8">
          <w:rPr>
            <w:rStyle w:val="Hyperlink"/>
            <w:kern w:val="0"/>
            <w:lang w:val="en-US"/>
          </w:rPr>
          <w:t>https://doi.org/10.1016/j.foodchem.2021.130847</w:t>
        </w:r>
      </w:hyperlink>
      <w:r w:rsidRPr="00E97CB8">
        <w:rPr>
          <w:kern w:val="0"/>
          <w:lang w:val="en-US"/>
        </w:rPr>
        <w:t xml:space="preserve"> </w:t>
      </w:r>
    </w:p>
    <w:p w14:paraId="1257F649" w14:textId="77777777" w:rsidR="00E97CB8" w:rsidRPr="00E97CB8" w:rsidRDefault="00E97CB8" w:rsidP="00427BFA">
      <w:pPr>
        <w:spacing w:before="100" w:beforeAutospacing="1" w:after="100" w:afterAutospacing="1" w:line="240" w:lineRule="auto"/>
        <w:ind w:left="0" w:firstLine="0"/>
        <w:rPr>
          <w:kern w:val="0"/>
          <w:lang w:val="en-US"/>
        </w:rPr>
      </w:pPr>
      <w:r w:rsidRPr="00E97CB8">
        <w:rPr>
          <w:color w:val="222222"/>
          <w:shd w:val="clear" w:color="auto" w:fill="FFFFFF"/>
        </w:rPr>
        <w:t xml:space="preserve">Zhong, L., Fang, Z., </w:t>
      </w:r>
      <w:proofErr w:type="spellStart"/>
      <w:r w:rsidRPr="00E97CB8">
        <w:rPr>
          <w:color w:val="222222"/>
          <w:shd w:val="clear" w:color="auto" w:fill="FFFFFF"/>
        </w:rPr>
        <w:t>Wahlqvist</w:t>
      </w:r>
      <w:proofErr w:type="spellEnd"/>
      <w:r w:rsidRPr="00E97CB8">
        <w:rPr>
          <w:color w:val="222222"/>
          <w:shd w:val="clear" w:color="auto" w:fill="FFFFFF"/>
        </w:rPr>
        <w:t>, M. L., Hodgson, J. M., &amp; Johnson, S. K. (2019). Extrusion cooking increases soluble dietary fibre of lupin seed coat. </w:t>
      </w:r>
      <w:proofErr w:type="spellStart"/>
      <w:r w:rsidRPr="00E97CB8">
        <w:rPr>
          <w:i/>
          <w:iCs/>
          <w:color w:val="222222"/>
          <w:shd w:val="clear" w:color="auto" w:fill="FFFFFF"/>
        </w:rPr>
        <w:t>Lwt</w:t>
      </w:r>
      <w:proofErr w:type="spellEnd"/>
      <w:r w:rsidRPr="00E97CB8">
        <w:rPr>
          <w:color w:val="222222"/>
          <w:shd w:val="clear" w:color="auto" w:fill="FFFFFF"/>
        </w:rPr>
        <w:t>, </w:t>
      </w:r>
      <w:r w:rsidRPr="00E97CB8">
        <w:rPr>
          <w:i/>
          <w:iCs/>
          <w:color w:val="222222"/>
          <w:shd w:val="clear" w:color="auto" w:fill="FFFFFF"/>
        </w:rPr>
        <w:t>99</w:t>
      </w:r>
      <w:r w:rsidRPr="00E97CB8">
        <w:rPr>
          <w:color w:val="222222"/>
          <w:shd w:val="clear" w:color="auto" w:fill="FFFFFF"/>
        </w:rPr>
        <w:t xml:space="preserve">, 547-554. </w:t>
      </w:r>
      <w:hyperlink r:id="rId29" w:history="1">
        <w:r w:rsidRPr="00E97CB8">
          <w:rPr>
            <w:rStyle w:val="Hyperlink"/>
            <w:kern w:val="0"/>
            <w:lang w:val="en-US"/>
          </w:rPr>
          <w:t>https://doi.org/10.1016/j.lwt.2018.10.018</w:t>
        </w:r>
      </w:hyperlink>
      <w:r w:rsidRPr="00E97CB8">
        <w:rPr>
          <w:kern w:val="0"/>
          <w:lang w:val="en-US"/>
        </w:rPr>
        <w:t xml:space="preserve"> </w:t>
      </w:r>
    </w:p>
    <w:p w14:paraId="538FFE3F" w14:textId="77777777" w:rsidR="00E97CB8" w:rsidRPr="00E97CB8" w:rsidRDefault="00E97CB8" w:rsidP="00427BFA">
      <w:pPr>
        <w:spacing w:before="100" w:beforeAutospacing="1" w:after="100" w:afterAutospacing="1" w:line="240" w:lineRule="auto"/>
        <w:ind w:left="0" w:firstLine="0"/>
        <w:rPr>
          <w:color w:val="222222"/>
          <w:shd w:val="clear" w:color="auto" w:fill="FFFFFF"/>
        </w:rPr>
      </w:pPr>
      <w:r w:rsidRPr="00E97CB8">
        <w:rPr>
          <w:color w:val="222222"/>
          <w:shd w:val="clear" w:color="auto" w:fill="FFFFFF"/>
        </w:rPr>
        <w:t xml:space="preserve">Zhong, L., Fang, Z., </w:t>
      </w:r>
      <w:proofErr w:type="spellStart"/>
      <w:r w:rsidRPr="00E97CB8">
        <w:rPr>
          <w:color w:val="222222"/>
          <w:shd w:val="clear" w:color="auto" w:fill="FFFFFF"/>
        </w:rPr>
        <w:t>Wahlqvist</w:t>
      </w:r>
      <w:proofErr w:type="spellEnd"/>
      <w:r w:rsidRPr="00E97CB8">
        <w:rPr>
          <w:color w:val="222222"/>
          <w:shd w:val="clear" w:color="auto" w:fill="FFFFFF"/>
        </w:rPr>
        <w:t>, M. L., Hodgson, J. M., &amp; Johnson, S. K. (2021). Multi-response surface optimisation of extrusion cooking to increase soluble dietary fibre and polyphenols in lupin seed coat. </w:t>
      </w:r>
      <w:proofErr w:type="spellStart"/>
      <w:r w:rsidRPr="00E97CB8">
        <w:rPr>
          <w:i/>
          <w:iCs/>
          <w:color w:val="222222"/>
          <w:shd w:val="clear" w:color="auto" w:fill="FFFFFF"/>
        </w:rPr>
        <w:t>Lwt</w:t>
      </w:r>
      <w:proofErr w:type="spellEnd"/>
      <w:r w:rsidRPr="00E97CB8">
        <w:rPr>
          <w:color w:val="222222"/>
          <w:shd w:val="clear" w:color="auto" w:fill="FFFFFF"/>
        </w:rPr>
        <w:t>, </w:t>
      </w:r>
      <w:r w:rsidRPr="00E97CB8">
        <w:rPr>
          <w:i/>
          <w:iCs/>
          <w:color w:val="222222"/>
          <w:shd w:val="clear" w:color="auto" w:fill="FFFFFF"/>
        </w:rPr>
        <w:t>140</w:t>
      </w:r>
      <w:r w:rsidRPr="00E97CB8">
        <w:rPr>
          <w:color w:val="222222"/>
          <w:shd w:val="clear" w:color="auto" w:fill="FFFFFF"/>
        </w:rPr>
        <w:t xml:space="preserve">, 110767. </w:t>
      </w:r>
      <w:hyperlink r:id="rId30" w:history="1">
        <w:r w:rsidRPr="00E97CB8">
          <w:rPr>
            <w:rStyle w:val="Hyperlink"/>
            <w:shd w:val="clear" w:color="auto" w:fill="FFFFFF"/>
          </w:rPr>
          <w:t>https://doi.org/10.1016/j.lwt.2020.110767</w:t>
        </w:r>
      </w:hyperlink>
      <w:r w:rsidRPr="00E97CB8">
        <w:rPr>
          <w:color w:val="222222"/>
          <w:shd w:val="clear" w:color="auto" w:fill="FFFFFF"/>
        </w:rPr>
        <w:t xml:space="preserve"> </w:t>
      </w:r>
    </w:p>
    <w:p w14:paraId="1FDE2552" w14:textId="77777777" w:rsidR="00427BFA" w:rsidRDefault="008461BC" w:rsidP="00427BFA">
      <w:pPr>
        <w:pStyle w:val="NormalWeb"/>
        <w:shd w:val="clear" w:color="auto" w:fill="FFFFFF"/>
        <w:rPr>
          <w:rFonts w:ascii="Segoe UI" w:hAnsi="Segoe UI" w:cs="Segoe UI"/>
          <w:sz w:val="21"/>
          <w:szCs w:val="21"/>
        </w:rPr>
      </w:pPr>
      <w:r w:rsidRPr="00E97CB8">
        <w:t xml:space="preserve"> </w:t>
      </w:r>
      <w:r w:rsidR="00427BFA" w:rsidRPr="004B3CE2">
        <w:rPr>
          <w:rFonts w:ascii="Arial" w:hAnsi="Arial" w:cs="Arial"/>
          <w:color w:val="222222"/>
          <w:sz w:val="20"/>
          <w:szCs w:val="20"/>
          <w:highlight w:val="yellow"/>
          <w:shd w:val="clear" w:color="auto" w:fill="FFFFFF"/>
        </w:rPr>
        <w:t>Shere, P., &amp; Agrawal, R. (2024). Extrusion Technology: Transforming Food Processing. </w:t>
      </w:r>
      <w:r w:rsidR="00427BFA" w:rsidRPr="004B3CE2">
        <w:rPr>
          <w:rFonts w:ascii="Arial" w:hAnsi="Arial" w:cs="Arial"/>
          <w:i/>
          <w:iCs/>
          <w:color w:val="222222"/>
          <w:sz w:val="20"/>
          <w:szCs w:val="20"/>
          <w:highlight w:val="yellow"/>
          <w:shd w:val="clear" w:color="auto" w:fill="FFFFFF"/>
        </w:rPr>
        <w:t>Extrusion Technology: Transforming Food Processing</w:t>
      </w:r>
      <w:r w:rsidR="00427BFA" w:rsidRPr="004B3CE2">
        <w:rPr>
          <w:rFonts w:ascii="Arial" w:hAnsi="Arial" w:cs="Arial"/>
          <w:color w:val="222222"/>
          <w:sz w:val="20"/>
          <w:szCs w:val="20"/>
          <w:highlight w:val="yellow"/>
          <w:shd w:val="clear" w:color="auto" w:fill="FFFFFF"/>
        </w:rPr>
        <w:t xml:space="preserve">, 1-2. </w:t>
      </w:r>
      <w:r w:rsidR="00427BFA" w:rsidRPr="004B3CE2">
        <w:rPr>
          <w:rStyle w:val="Strong"/>
          <w:rFonts w:ascii="Segoe UI" w:hAnsi="Segoe UI" w:cs="Segoe UI"/>
          <w:b w:val="0"/>
          <w:sz w:val="21"/>
          <w:szCs w:val="21"/>
          <w:highlight w:val="yellow"/>
        </w:rPr>
        <w:t>DOI: </w:t>
      </w:r>
      <w:hyperlink r:id="rId31" w:history="1">
        <w:r w:rsidR="00427BFA" w:rsidRPr="004B3CE2">
          <w:rPr>
            <w:rStyle w:val="Hyperlink"/>
            <w:rFonts w:ascii="Segoe UI" w:hAnsi="Segoe UI" w:cs="Segoe UI"/>
            <w:b/>
            <w:bCs/>
            <w:color w:val="006798"/>
            <w:sz w:val="21"/>
            <w:szCs w:val="21"/>
            <w:highlight w:val="yellow"/>
          </w:rPr>
          <w:t>10.9734/bpi/mono/978-81-972831-8-5</w:t>
        </w:r>
      </w:hyperlink>
    </w:p>
    <w:p w14:paraId="5619ABC6" w14:textId="20B47A8E" w:rsidR="00187CBB" w:rsidRDefault="00540010" w:rsidP="00427BFA">
      <w:pPr>
        <w:rPr>
          <w:rFonts w:ascii="Arial" w:hAnsi="Arial" w:cs="Arial"/>
          <w:color w:val="222222"/>
          <w:sz w:val="20"/>
          <w:szCs w:val="20"/>
          <w:highlight w:val="yellow"/>
          <w:shd w:val="clear" w:color="auto" w:fill="FFFFFF"/>
        </w:rPr>
      </w:pPr>
      <w:r w:rsidRPr="004B3CE2">
        <w:rPr>
          <w:rFonts w:ascii="Arial" w:hAnsi="Arial" w:cs="Arial"/>
          <w:color w:val="222222"/>
          <w:sz w:val="20"/>
          <w:szCs w:val="20"/>
          <w:highlight w:val="yellow"/>
          <w:shd w:val="clear" w:color="auto" w:fill="FFFFFF"/>
        </w:rPr>
        <w:t xml:space="preserve">Rao, B. D., Suneetha, A., Kiranmai, E., Srenuja, D., &amp; </w:t>
      </w:r>
      <w:proofErr w:type="spellStart"/>
      <w:r w:rsidRPr="004B3CE2">
        <w:rPr>
          <w:rFonts w:ascii="Arial" w:hAnsi="Arial" w:cs="Arial"/>
          <w:color w:val="222222"/>
          <w:sz w:val="20"/>
          <w:szCs w:val="20"/>
          <w:highlight w:val="yellow"/>
          <w:shd w:val="clear" w:color="auto" w:fill="FFFFFF"/>
        </w:rPr>
        <w:t>Tonapi</w:t>
      </w:r>
      <w:proofErr w:type="spellEnd"/>
      <w:r w:rsidRPr="004B3CE2">
        <w:rPr>
          <w:rFonts w:ascii="Arial" w:hAnsi="Arial" w:cs="Arial"/>
          <w:color w:val="222222"/>
          <w:sz w:val="20"/>
          <w:szCs w:val="20"/>
          <w:highlight w:val="yellow"/>
          <w:shd w:val="clear" w:color="auto" w:fill="FFFFFF"/>
        </w:rPr>
        <w:t>, V. A. (2018). Development of multi millet based extruded snack food. </w:t>
      </w:r>
      <w:r w:rsidRPr="004B3CE2">
        <w:rPr>
          <w:rFonts w:ascii="Arial" w:hAnsi="Arial" w:cs="Arial"/>
          <w:i/>
          <w:iCs/>
          <w:color w:val="222222"/>
          <w:sz w:val="20"/>
          <w:szCs w:val="20"/>
          <w:highlight w:val="yellow"/>
          <w:shd w:val="clear" w:color="auto" w:fill="FFFFFF"/>
        </w:rPr>
        <w:t>International Journal of Cereal Science</w:t>
      </w:r>
      <w:r w:rsidRPr="004B3CE2">
        <w:rPr>
          <w:rFonts w:ascii="Arial" w:hAnsi="Arial" w:cs="Arial"/>
          <w:color w:val="222222"/>
          <w:sz w:val="20"/>
          <w:szCs w:val="20"/>
          <w:highlight w:val="yellow"/>
          <w:shd w:val="clear" w:color="auto" w:fill="FFFFFF"/>
        </w:rPr>
        <w:t>, </w:t>
      </w:r>
      <w:r w:rsidRPr="004B3CE2">
        <w:rPr>
          <w:rFonts w:ascii="Arial" w:hAnsi="Arial" w:cs="Arial"/>
          <w:i/>
          <w:iCs/>
          <w:color w:val="222222"/>
          <w:sz w:val="20"/>
          <w:szCs w:val="20"/>
          <w:highlight w:val="yellow"/>
          <w:shd w:val="clear" w:color="auto" w:fill="FFFFFF"/>
        </w:rPr>
        <w:t>6</w:t>
      </w:r>
      <w:r w:rsidRPr="004B3CE2">
        <w:rPr>
          <w:rFonts w:ascii="Arial" w:hAnsi="Arial" w:cs="Arial"/>
          <w:color w:val="222222"/>
          <w:sz w:val="20"/>
          <w:szCs w:val="20"/>
          <w:highlight w:val="yellow"/>
          <w:shd w:val="clear" w:color="auto" w:fill="FFFFFF"/>
        </w:rPr>
        <w:t>(4), 1748-1752.</w:t>
      </w:r>
    </w:p>
    <w:p w14:paraId="65A3A77B" w14:textId="77777777" w:rsidR="00170B77" w:rsidRPr="00170B77" w:rsidRDefault="00170B77" w:rsidP="00170B77">
      <w:pPr>
        <w:shd w:val="clear" w:color="auto" w:fill="FFFFFF"/>
        <w:spacing w:after="150" w:line="240" w:lineRule="auto"/>
        <w:ind w:left="0" w:right="0" w:firstLine="0"/>
        <w:jc w:val="left"/>
        <w:rPr>
          <w:rFonts w:ascii="inherit" w:hAnsi="inherit"/>
          <w:color w:val="222222"/>
          <w:kern w:val="0"/>
          <w:sz w:val="18"/>
          <w:szCs w:val="18"/>
          <w:lang w:val="en-US" w:eastAsia="en-US"/>
        </w:rPr>
      </w:pPr>
      <w:r w:rsidRPr="00B63488">
        <w:rPr>
          <w:rFonts w:ascii="inherit" w:hAnsi="inherit"/>
          <w:color w:val="222222"/>
          <w:kern w:val="0"/>
          <w:sz w:val="18"/>
          <w:szCs w:val="18"/>
          <w:highlight w:val="yellow"/>
          <w:lang w:val="nl-BE" w:eastAsia="en-US"/>
        </w:rPr>
        <w:t xml:space="preserve">Mohanan, M. M., Vijayakumar, A., Bang-Berthelsen, C. H., Mudnakudu-Nagaraju, K. K., &amp; Shetty, R. (2025). </w:t>
      </w:r>
      <w:r w:rsidRPr="004B3CE2">
        <w:rPr>
          <w:rFonts w:ascii="inherit" w:hAnsi="inherit"/>
          <w:color w:val="222222"/>
          <w:kern w:val="0"/>
          <w:sz w:val="18"/>
          <w:szCs w:val="18"/>
          <w:highlight w:val="yellow"/>
          <w:lang w:val="en-US" w:eastAsia="en-US"/>
        </w:rPr>
        <w:t>Millets: Journey from an Ancient Crop to Sustainable and Healthy Food. </w:t>
      </w:r>
      <w:r w:rsidRPr="004B3CE2">
        <w:rPr>
          <w:rFonts w:ascii="inherit" w:hAnsi="inherit"/>
          <w:i/>
          <w:iCs/>
          <w:color w:val="222222"/>
          <w:kern w:val="0"/>
          <w:sz w:val="18"/>
          <w:szCs w:val="18"/>
          <w:highlight w:val="yellow"/>
          <w:lang w:val="en-US" w:eastAsia="en-US"/>
        </w:rPr>
        <w:t>Foods</w:t>
      </w:r>
      <w:r w:rsidRPr="004B3CE2">
        <w:rPr>
          <w:rFonts w:ascii="inherit" w:hAnsi="inherit"/>
          <w:color w:val="222222"/>
          <w:kern w:val="0"/>
          <w:sz w:val="18"/>
          <w:szCs w:val="18"/>
          <w:highlight w:val="yellow"/>
          <w:lang w:val="en-US" w:eastAsia="en-US"/>
        </w:rPr>
        <w:t>, </w:t>
      </w:r>
      <w:r w:rsidRPr="004B3CE2">
        <w:rPr>
          <w:rFonts w:ascii="inherit" w:hAnsi="inherit"/>
          <w:i/>
          <w:iCs/>
          <w:color w:val="222222"/>
          <w:kern w:val="0"/>
          <w:sz w:val="18"/>
          <w:szCs w:val="18"/>
          <w:highlight w:val="yellow"/>
          <w:lang w:val="en-US" w:eastAsia="en-US"/>
        </w:rPr>
        <w:t>14</w:t>
      </w:r>
      <w:r w:rsidRPr="004B3CE2">
        <w:rPr>
          <w:rFonts w:ascii="inherit" w:hAnsi="inherit"/>
          <w:color w:val="222222"/>
          <w:kern w:val="0"/>
          <w:sz w:val="18"/>
          <w:szCs w:val="18"/>
          <w:highlight w:val="yellow"/>
          <w:lang w:val="en-US" w:eastAsia="en-US"/>
        </w:rPr>
        <w:t>(10), 1733. https://doi.org/10.3390/foods14101733</w:t>
      </w:r>
    </w:p>
    <w:p w14:paraId="46CE54A1" w14:textId="77777777" w:rsidR="00170B77" w:rsidRPr="00E97CB8" w:rsidRDefault="00170B77" w:rsidP="00427BFA"/>
    <w:sectPr w:rsidR="00170B77" w:rsidRPr="00E97CB8"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EF4C" w14:textId="77777777" w:rsidR="001D569D" w:rsidRDefault="001D569D" w:rsidP="001A39C1">
      <w:pPr>
        <w:spacing w:after="0" w:line="240" w:lineRule="auto"/>
      </w:pPr>
      <w:r>
        <w:separator/>
      </w:r>
    </w:p>
  </w:endnote>
  <w:endnote w:type="continuationSeparator" w:id="0">
    <w:p w14:paraId="7D171FB8" w14:textId="77777777" w:rsidR="001D569D" w:rsidRDefault="001D569D" w:rsidP="001A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e">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8513" w14:textId="77777777" w:rsidR="001A39C1" w:rsidRDefault="001A3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6925" w14:textId="77777777" w:rsidR="001A39C1" w:rsidRDefault="001A3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DDFA" w14:textId="77777777" w:rsidR="001A39C1" w:rsidRDefault="001A3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B0A9" w14:textId="77777777" w:rsidR="001D569D" w:rsidRDefault="001D569D" w:rsidP="001A39C1">
      <w:pPr>
        <w:spacing w:after="0" w:line="240" w:lineRule="auto"/>
      </w:pPr>
      <w:r>
        <w:separator/>
      </w:r>
    </w:p>
  </w:footnote>
  <w:footnote w:type="continuationSeparator" w:id="0">
    <w:p w14:paraId="074F4C3F" w14:textId="77777777" w:rsidR="001D569D" w:rsidRDefault="001D569D" w:rsidP="001A3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171E" w14:textId="77777777" w:rsidR="001A39C1" w:rsidRDefault="00000000">
    <w:pPr>
      <w:pStyle w:val="Header"/>
    </w:pPr>
    <w:r>
      <w:rPr>
        <w:noProof/>
      </w:rPr>
      <w:pict w14:anchorId="6549F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62235"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94F9" w14:textId="77777777" w:rsidR="001A39C1" w:rsidRDefault="00000000">
    <w:pPr>
      <w:pStyle w:val="Header"/>
    </w:pPr>
    <w:r>
      <w:rPr>
        <w:noProof/>
      </w:rPr>
      <w:pict w14:anchorId="6260F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62236" o:sp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48B1" w14:textId="77777777" w:rsidR="001A39C1" w:rsidRDefault="00000000">
    <w:pPr>
      <w:pStyle w:val="Header"/>
    </w:pPr>
    <w:r>
      <w:rPr>
        <w:noProof/>
      </w:rPr>
      <w:pict w14:anchorId="3E411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3362234"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8EE"/>
    <w:multiLevelType w:val="hybridMultilevel"/>
    <w:tmpl w:val="188C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6FC6"/>
    <w:multiLevelType w:val="hybridMultilevel"/>
    <w:tmpl w:val="B044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82651"/>
    <w:multiLevelType w:val="hybridMultilevel"/>
    <w:tmpl w:val="5532E71A"/>
    <w:lvl w:ilvl="0" w:tplc="0409000F">
      <w:start w:val="1"/>
      <w:numFmt w:val="decimal"/>
      <w:lvlText w:val="%1."/>
      <w:lvlJc w:val="left"/>
      <w:pPr>
        <w:ind w:left="720" w:hanging="360"/>
      </w:pPr>
    </w:lvl>
    <w:lvl w:ilvl="1" w:tplc="82B4C13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52F8F"/>
    <w:multiLevelType w:val="hybridMultilevel"/>
    <w:tmpl w:val="6BD2C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112F1"/>
    <w:multiLevelType w:val="hybridMultilevel"/>
    <w:tmpl w:val="D57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223D30"/>
    <w:multiLevelType w:val="hybridMultilevel"/>
    <w:tmpl w:val="42481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E09A9"/>
    <w:multiLevelType w:val="hybridMultilevel"/>
    <w:tmpl w:val="853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32460"/>
    <w:multiLevelType w:val="hybridMultilevel"/>
    <w:tmpl w:val="81B45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344661">
    <w:abstractNumId w:val="7"/>
  </w:num>
  <w:num w:numId="2" w16cid:durableId="523830868">
    <w:abstractNumId w:val="13"/>
  </w:num>
  <w:num w:numId="3" w16cid:durableId="1411123549">
    <w:abstractNumId w:val="27"/>
  </w:num>
  <w:num w:numId="4" w16cid:durableId="19669018">
    <w:abstractNumId w:val="8"/>
  </w:num>
  <w:num w:numId="5" w16cid:durableId="1701737172">
    <w:abstractNumId w:val="25"/>
  </w:num>
  <w:num w:numId="6" w16cid:durableId="869337267">
    <w:abstractNumId w:val="10"/>
  </w:num>
  <w:num w:numId="7" w16cid:durableId="1082139178">
    <w:abstractNumId w:val="4"/>
  </w:num>
  <w:num w:numId="8" w16cid:durableId="977610281">
    <w:abstractNumId w:val="44"/>
  </w:num>
  <w:num w:numId="9" w16cid:durableId="603222176">
    <w:abstractNumId w:val="11"/>
  </w:num>
  <w:num w:numId="10" w16cid:durableId="1542742120">
    <w:abstractNumId w:val="12"/>
  </w:num>
  <w:num w:numId="11" w16cid:durableId="115220164">
    <w:abstractNumId w:val="19"/>
  </w:num>
  <w:num w:numId="12" w16cid:durableId="503010536">
    <w:abstractNumId w:val="18"/>
  </w:num>
  <w:num w:numId="13" w16cid:durableId="1739671340">
    <w:abstractNumId w:val="20"/>
  </w:num>
  <w:num w:numId="14" w16cid:durableId="1018233387">
    <w:abstractNumId w:val="9"/>
  </w:num>
  <w:num w:numId="15" w16cid:durableId="1908682722">
    <w:abstractNumId w:val="3"/>
  </w:num>
  <w:num w:numId="16" w16cid:durableId="1566142782">
    <w:abstractNumId w:val="23"/>
  </w:num>
  <w:num w:numId="17" w16cid:durableId="363405686">
    <w:abstractNumId w:val="41"/>
  </w:num>
  <w:num w:numId="18" w16cid:durableId="327095129">
    <w:abstractNumId w:val="37"/>
  </w:num>
  <w:num w:numId="19" w16cid:durableId="2116903856">
    <w:abstractNumId w:val="34"/>
  </w:num>
  <w:num w:numId="20" w16cid:durableId="1748729627">
    <w:abstractNumId w:val="16"/>
  </w:num>
  <w:num w:numId="21" w16cid:durableId="1661234654">
    <w:abstractNumId w:val="28"/>
  </w:num>
  <w:num w:numId="22" w16cid:durableId="1384719638">
    <w:abstractNumId w:val="32"/>
  </w:num>
  <w:num w:numId="23" w16cid:durableId="1924299116">
    <w:abstractNumId w:val="2"/>
  </w:num>
  <w:num w:numId="24" w16cid:durableId="513806306">
    <w:abstractNumId w:val="43"/>
  </w:num>
  <w:num w:numId="25" w16cid:durableId="624392590">
    <w:abstractNumId w:val="6"/>
  </w:num>
  <w:num w:numId="26" w16cid:durableId="1846163481">
    <w:abstractNumId w:val="24"/>
  </w:num>
  <w:num w:numId="27" w16cid:durableId="1400593517">
    <w:abstractNumId w:val="33"/>
  </w:num>
  <w:num w:numId="28" w16cid:durableId="1080831457">
    <w:abstractNumId w:val="31"/>
  </w:num>
  <w:num w:numId="29" w16cid:durableId="1828478853">
    <w:abstractNumId w:val="17"/>
  </w:num>
  <w:num w:numId="30" w16cid:durableId="1186748785">
    <w:abstractNumId w:val="42"/>
  </w:num>
  <w:num w:numId="31" w16cid:durableId="2071608779">
    <w:abstractNumId w:val="14"/>
  </w:num>
  <w:num w:numId="32" w16cid:durableId="602764300">
    <w:abstractNumId w:val="40"/>
  </w:num>
  <w:num w:numId="33" w16cid:durableId="525482922">
    <w:abstractNumId w:val="5"/>
  </w:num>
  <w:num w:numId="34" w16cid:durableId="1835291225">
    <w:abstractNumId w:val="29"/>
  </w:num>
  <w:num w:numId="35" w16cid:durableId="1370757746">
    <w:abstractNumId w:val="21"/>
  </w:num>
  <w:num w:numId="36" w16cid:durableId="1363239770">
    <w:abstractNumId w:val="36"/>
  </w:num>
  <w:num w:numId="37" w16cid:durableId="1228105366">
    <w:abstractNumId w:val="30"/>
  </w:num>
  <w:num w:numId="38" w16cid:durableId="2017607122">
    <w:abstractNumId w:val="26"/>
  </w:num>
  <w:num w:numId="39" w16cid:durableId="745103645">
    <w:abstractNumId w:val="15"/>
  </w:num>
  <w:num w:numId="40" w16cid:durableId="2009484154">
    <w:abstractNumId w:val="22"/>
  </w:num>
  <w:num w:numId="41" w16cid:durableId="1586643665">
    <w:abstractNumId w:val="38"/>
  </w:num>
  <w:num w:numId="42" w16cid:durableId="1789661554">
    <w:abstractNumId w:val="0"/>
  </w:num>
  <w:num w:numId="43" w16cid:durableId="788011663">
    <w:abstractNumId w:val="1"/>
  </w:num>
  <w:num w:numId="44" w16cid:durableId="507983466">
    <w:abstractNumId w:val="35"/>
  </w:num>
  <w:num w:numId="45" w16cid:durableId="1149178102">
    <w:abstractNumId w:val="3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2NrcwsLAwN7M0NjdX0lEKTi0uzszPAykwqgUAbkdprSwAAAA="/>
  </w:docVars>
  <w:rsids>
    <w:rsidRoot w:val="00761CB6"/>
    <w:rsid w:val="00004A77"/>
    <w:rsid w:val="000078F4"/>
    <w:rsid w:val="00007AAB"/>
    <w:rsid w:val="000425DD"/>
    <w:rsid w:val="00053D7A"/>
    <w:rsid w:val="0005616C"/>
    <w:rsid w:val="0006037D"/>
    <w:rsid w:val="0006413B"/>
    <w:rsid w:val="000643E7"/>
    <w:rsid w:val="0006527C"/>
    <w:rsid w:val="000652AA"/>
    <w:rsid w:val="000814C4"/>
    <w:rsid w:val="00086EDD"/>
    <w:rsid w:val="000A0EB4"/>
    <w:rsid w:val="000A2A54"/>
    <w:rsid w:val="000A79B2"/>
    <w:rsid w:val="000B75EF"/>
    <w:rsid w:val="000C4F0E"/>
    <w:rsid w:val="000D461E"/>
    <w:rsid w:val="000D6AAA"/>
    <w:rsid w:val="000D7028"/>
    <w:rsid w:val="000E67D1"/>
    <w:rsid w:val="000E709D"/>
    <w:rsid w:val="000F14D5"/>
    <w:rsid w:val="000F27AA"/>
    <w:rsid w:val="00114147"/>
    <w:rsid w:val="001261CC"/>
    <w:rsid w:val="00126ADF"/>
    <w:rsid w:val="001276CD"/>
    <w:rsid w:val="00131E50"/>
    <w:rsid w:val="00135191"/>
    <w:rsid w:val="00142919"/>
    <w:rsid w:val="001514E1"/>
    <w:rsid w:val="001560E3"/>
    <w:rsid w:val="001622A1"/>
    <w:rsid w:val="00166050"/>
    <w:rsid w:val="00170B77"/>
    <w:rsid w:val="00186E2A"/>
    <w:rsid w:val="00187CBB"/>
    <w:rsid w:val="0019059D"/>
    <w:rsid w:val="0019667B"/>
    <w:rsid w:val="001A165A"/>
    <w:rsid w:val="001A3703"/>
    <w:rsid w:val="001A39C1"/>
    <w:rsid w:val="001A6A2C"/>
    <w:rsid w:val="001A7A4E"/>
    <w:rsid w:val="001B2FA4"/>
    <w:rsid w:val="001B5753"/>
    <w:rsid w:val="001D569D"/>
    <w:rsid w:val="001E6EC5"/>
    <w:rsid w:val="00202F35"/>
    <w:rsid w:val="0022042D"/>
    <w:rsid w:val="002312EA"/>
    <w:rsid w:val="0024324D"/>
    <w:rsid w:val="00246BC3"/>
    <w:rsid w:val="00255331"/>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16D75"/>
    <w:rsid w:val="00332243"/>
    <w:rsid w:val="0033735F"/>
    <w:rsid w:val="0035701C"/>
    <w:rsid w:val="003664CE"/>
    <w:rsid w:val="003740DE"/>
    <w:rsid w:val="00391BB6"/>
    <w:rsid w:val="003975AE"/>
    <w:rsid w:val="003A104D"/>
    <w:rsid w:val="003A4787"/>
    <w:rsid w:val="003B035B"/>
    <w:rsid w:val="003B09B4"/>
    <w:rsid w:val="003B3553"/>
    <w:rsid w:val="003B400E"/>
    <w:rsid w:val="003B6CCD"/>
    <w:rsid w:val="003B73A7"/>
    <w:rsid w:val="003C31E9"/>
    <w:rsid w:val="003C4000"/>
    <w:rsid w:val="003E35A3"/>
    <w:rsid w:val="003E61B2"/>
    <w:rsid w:val="003F02C5"/>
    <w:rsid w:val="003F6E91"/>
    <w:rsid w:val="00400005"/>
    <w:rsid w:val="004041A7"/>
    <w:rsid w:val="00405181"/>
    <w:rsid w:val="004132B1"/>
    <w:rsid w:val="004148C1"/>
    <w:rsid w:val="004148F5"/>
    <w:rsid w:val="00416C8C"/>
    <w:rsid w:val="00427BFA"/>
    <w:rsid w:val="00445A92"/>
    <w:rsid w:val="0045531D"/>
    <w:rsid w:val="00456E20"/>
    <w:rsid w:val="004615AF"/>
    <w:rsid w:val="00462739"/>
    <w:rsid w:val="00471027"/>
    <w:rsid w:val="004711B7"/>
    <w:rsid w:val="004A16BD"/>
    <w:rsid w:val="004A508F"/>
    <w:rsid w:val="004A5427"/>
    <w:rsid w:val="004A586B"/>
    <w:rsid w:val="004A7955"/>
    <w:rsid w:val="004B02DF"/>
    <w:rsid w:val="004B3CE2"/>
    <w:rsid w:val="004C1A63"/>
    <w:rsid w:val="004C6306"/>
    <w:rsid w:val="004C7547"/>
    <w:rsid w:val="004E1999"/>
    <w:rsid w:val="004E7311"/>
    <w:rsid w:val="004F07D5"/>
    <w:rsid w:val="004F2BB5"/>
    <w:rsid w:val="004F5E1D"/>
    <w:rsid w:val="005018D2"/>
    <w:rsid w:val="00516AA1"/>
    <w:rsid w:val="00523936"/>
    <w:rsid w:val="0052448D"/>
    <w:rsid w:val="00540010"/>
    <w:rsid w:val="0054487D"/>
    <w:rsid w:val="00554C7D"/>
    <w:rsid w:val="005577C6"/>
    <w:rsid w:val="0056389E"/>
    <w:rsid w:val="00564FB4"/>
    <w:rsid w:val="00571246"/>
    <w:rsid w:val="005A2AA6"/>
    <w:rsid w:val="005A5DEC"/>
    <w:rsid w:val="005B22C5"/>
    <w:rsid w:val="005B4ADB"/>
    <w:rsid w:val="005D2267"/>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0694"/>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A2470"/>
    <w:rsid w:val="008A4BFC"/>
    <w:rsid w:val="008A7416"/>
    <w:rsid w:val="008E71C6"/>
    <w:rsid w:val="008F3850"/>
    <w:rsid w:val="00904403"/>
    <w:rsid w:val="00916DED"/>
    <w:rsid w:val="00921557"/>
    <w:rsid w:val="00925CAF"/>
    <w:rsid w:val="009302A6"/>
    <w:rsid w:val="00935182"/>
    <w:rsid w:val="00944906"/>
    <w:rsid w:val="00951A3D"/>
    <w:rsid w:val="009536DC"/>
    <w:rsid w:val="00962BCE"/>
    <w:rsid w:val="009851F5"/>
    <w:rsid w:val="009903E9"/>
    <w:rsid w:val="009929A7"/>
    <w:rsid w:val="00992B92"/>
    <w:rsid w:val="00994A4A"/>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7055A"/>
    <w:rsid w:val="00A8506E"/>
    <w:rsid w:val="00A94050"/>
    <w:rsid w:val="00A964BA"/>
    <w:rsid w:val="00A97AEF"/>
    <w:rsid w:val="00AA06F7"/>
    <w:rsid w:val="00AA2B64"/>
    <w:rsid w:val="00AA4644"/>
    <w:rsid w:val="00AA4B35"/>
    <w:rsid w:val="00AB0C7A"/>
    <w:rsid w:val="00AB1103"/>
    <w:rsid w:val="00AD7B8B"/>
    <w:rsid w:val="00AE651D"/>
    <w:rsid w:val="00AE79C2"/>
    <w:rsid w:val="00AF7425"/>
    <w:rsid w:val="00B0496F"/>
    <w:rsid w:val="00B06888"/>
    <w:rsid w:val="00B1065D"/>
    <w:rsid w:val="00B451DB"/>
    <w:rsid w:val="00B6043D"/>
    <w:rsid w:val="00B63488"/>
    <w:rsid w:val="00B84C19"/>
    <w:rsid w:val="00BB0BE1"/>
    <w:rsid w:val="00BB6828"/>
    <w:rsid w:val="00BB7829"/>
    <w:rsid w:val="00BC43AE"/>
    <w:rsid w:val="00BD22E5"/>
    <w:rsid w:val="00BE2004"/>
    <w:rsid w:val="00BF0896"/>
    <w:rsid w:val="00BF26BF"/>
    <w:rsid w:val="00BF31D8"/>
    <w:rsid w:val="00C00621"/>
    <w:rsid w:val="00C014B2"/>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1B9"/>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0471"/>
    <w:rsid w:val="00D9293B"/>
    <w:rsid w:val="00D95D20"/>
    <w:rsid w:val="00DA3203"/>
    <w:rsid w:val="00DC3E34"/>
    <w:rsid w:val="00DC5FB9"/>
    <w:rsid w:val="00DC6BC2"/>
    <w:rsid w:val="00DC74C9"/>
    <w:rsid w:val="00DD02B6"/>
    <w:rsid w:val="00DD62DF"/>
    <w:rsid w:val="00DE0A9F"/>
    <w:rsid w:val="00DE544F"/>
    <w:rsid w:val="00DF20BB"/>
    <w:rsid w:val="00DF416B"/>
    <w:rsid w:val="00DF5AB4"/>
    <w:rsid w:val="00E125DA"/>
    <w:rsid w:val="00E20962"/>
    <w:rsid w:val="00E22310"/>
    <w:rsid w:val="00E3113F"/>
    <w:rsid w:val="00E40B47"/>
    <w:rsid w:val="00E52157"/>
    <w:rsid w:val="00E6358B"/>
    <w:rsid w:val="00E643E8"/>
    <w:rsid w:val="00E6564A"/>
    <w:rsid w:val="00E7044C"/>
    <w:rsid w:val="00E76785"/>
    <w:rsid w:val="00E84B62"/>
    <w:rsid w:val="00E93BAE"/>
    <w:rsid w:val="00E97626"/>
    <w:rsid w:val="00E97CB8"/>
    <w:rsid w:val="00E97F4E"/>
    <w:rsid w:val="00EA45FD"/>
    <w:rsid w:val="00EC0438"/>
    <w:rsid w:val="00EC266D"/>
    <w:rsid w:val="00EC4D6C"/>
    <w:rsid w:val="00EE2E7D"/>
    <w:rsid w:val="00EF4D40"/>
    <w:rsid w:val="00EF4D87"/>
    <w:rsid w:val="00EF701A"/>
    <w:rsid w:val="00F13040"/>
    <w:rsid w:val="00F133C3"/>
    <w:rsid w:val="00F278AB"/>
    <w:rsid w:val="00F315A7"/>
    <w:rsid w:val="00F36C5B"/>
    <w:rsid w:val="00F43253"/>
    <w:rsid w:val="00F43CC2"/>
    <w:rsid w:val="00F45317"/>
    <w:rsid w:val="00F4728A"/>
    <w:rsid w:val="00F533A4"/>
    <w:rsid w:val="00F6047F"/>
    <w:rsid w:val="00F754E8"/>
    <w:rsid w:val="00FA03AB"/>
    <w:rsid w:val="00FA1C67"/>
    <w:rsid w:val="00FA5C8B"/>
    <w:rsid w:val="00FA7321"/>
    <w:rsid w:val="00FB1450"/>
    <w:rsid w:val="00FB5CFC"/>
    <w:rsid w:val="00FB6475"/>
    <w:rsid w:val="00FC1A30"/>
    <w:rsid w:val="00FC3FB3"/>
    <w:rsid w:val="00FC6DF6"/>
    <w:rsid w:val="00FD042D"/>
    <w:rsid w:val="00FD1C43"/>
    <w:rsid w:val="00FD402F"/>
    <w:rsid w:val="00FD5418"/>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B25DB"/>
  <w15:docId w15:val="{DF5A4116-8F49-402F-8259-E902A96A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9C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A3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9C1"/>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FC6DF6"/>
    <w:rPr>
      <w:sz w:val="16"/>
      <w:szCs w:val="16"/>
    </w:rPr>
  </w:style>
  <w:style w:type="paragraph" w:styleId="CommentText">
    <w:name w:val="annotation text"/>
    <w:basedOn w:val="Normal"/>
    <w:link w:val="CommentTextChar"/>
    <w:uiPriority w:val="99"/>
    <w:semiHidden/>
    <w:unhideWhenUsed/>
    <w:rsid w:val="00FC6DF6"/>
    <w:pPr>
      <w:spacing w:line="240" w:lineRule="auto"/>
    </w:pPr>
    <w:rPr>
      <w:sz w:val="20"/>
      <w:szCs w:val="20"/>
    </w:rPr>
  </w:style>
  <w:style w:type="character" w:customStyle="1" w:styleId="CommentTextChar">
    <w:name w:val="Comment Text Char"/>
    <w:basedOn w:val="DefaultParagraphFont"/>
    <w:link w:val="CommentText"/>
    <w:uiPriority w:val="99"/>
    <w:semiHidden/>
    <w:rsid w:val="00FC6DF6"/>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FC6DF6"/>
    <w:rPr>
      <w:b/>
      <w:bCs/>
    </w:rPr>
  </w:style>
  <w:style w:type="character" w:customStyle="1" w:styleId="CommentSubjectChar">
    <w:name w:val="Comment Subject Char"/>
    <w:basedOn w:val="CommentTextChar"/>
    <w:link w:val="CommentSubject"/>
    <w:uiPriority w:val="99"/>
    <w:semiHidden/>
    <w:rsid w:val="00FC6DF6"/>
    <w:rPr>
      <w:rFonts w:ascii="Times New Roman" w:eastAsia="Times New Roman" w:hAnsi="Times New Roman" w:cs="Times New Roman"/>
      <w:b/>
      <w:bCs/>
      <w:color w:val="000000"/>
      <w:kern w:val="2"/>
      <w:sz w:val="20"/>
      <w:szCs w:val="20"/>
      <w:lang w:val="en-IN" w:eastAsia="en-IN"/>
    </w:rPr>
  </w:style>
  <w:style w:type="character" w:customStyle="1" w:styleId="a">
    <w:name w:val="_"/>
    <w:basedOn w:val="DefaultParagraphFont"/>
    <w:rsid w:val="00427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66438862">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29376674">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06406762">
      <w:bodyDiv w:val="1"/>
      <w:marLeft w:val="0"/>
      <w:marRight w:val="0"/>
      <w:marTop w:val="0"/>
      <w:marBottom w:val="0"/>
      <w:divBdr>
        <w:top w:val="none" w:sz="0" w:space="0" w:color="auto"/>
        <w:left w:val="none" w:sz="0" w:space="0" w:color="auto"/>
        <w:bottom w:val="none" w:sz="0" w:space="0" w:color="auto"/>
        <w:right w:val="none" w:sz="0" w:space="0" w:color="auto"/>
      </w:divBdr>
      <w:divsChild>
        <w:div w:id="1219826612">
          <w:marLeft w:val="0"/>
          <w:marRight w:val="0"/>
          <w:marTop w:val="0"/>
          <w:marBottom w:val="0"/>
          <w:divBdr>
            <w:top w:val="none" w:sz="0" w:space="0" w:color="auto"/>
            <w:left w:val="none" w:sz="0" w:space="0" w:color="auto"/>
            <w:bottom w:val="none" w:sz="0" w:space="0" w:color="auto"/>
            <w:right w:val="none" w:sz="0" w:space="0" w:color="auto"/>
          </w:divBdr>
          <w:divsChild>
            <w:div w:id="197467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130-023-01050-0" TargetMode="External"/><Relationship Id="rId18" Type="http://schemas.openxmlformats.org/officeDocument/2006/relationships/hyperlink" Target="https://doi.org/10.1016/j.lwt.2004.05.014" TargetMode="External"/><Relationship Id="rId26" Type="http://schemas.openxmlformats.org/officeDocument/2006/relationships/hyperlink" Target="https://doi.org/10.1111/j.1745-4557.2010.00323.x" TargetMode="External"/><Relationship Id="rId39" Type="http://schemas.openxmlformats.org/officeDocument/2006/relationships/theme" Target="theme/theme1.xml"/><Relationship Id="rId21" Type="http://schemas.openxmlformats.org/officeDocument/2006/relationships/hyperlink" Target="https://doi.org/10.1007/s11694-016-9356-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tifs.2011.05.007" TargetMode="External"/><Relationship Id="rId17" Type="http://schemas.openxmlformats.org/officeDocument/2006/relationships/hyperlink" Target="https://doi.org/10.1007/s13197-015-2039-1" TargetMode="External"/><Relationship Id="rId25" Type="http://schemas.openxmlformats.org/officeDocument/2006/relationships/hyperlink" Target="https://doi.org/10.1007/s42452-021-04808-w"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lwt.2015.12.016" TargetMode="External"/><Relationship Id="rId20" Type="http://schemas.openxmlformats.org/officeDocument/2006/relationships/hyperlink" Target="https://doi.org/10.1016/j.foodcont.2017.03.027" TargetMode="External"/><Relationship Id="rId29" Type="http://schemas.openxmlformats.org/officeDocument/2006/relationships/hyperlink" Target="https://doi.org/10.1016/j.lwt.2018.10.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365-2621.2009.01956.x" TargetMode="External"/><Relationship Id="rId24" Type="http://schemas.openxmlformats.org/officeDocument/2006/relationships/hyperlink" Target="https://doi.org/10.1111/j.1365-2621.2006.01309.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tifs.2020.03.012" TargetMode="External"/><Relationship Id="rId23" Type="http://schemas.openxmlformats.org/officeDocument/2006/relationships/hyperlink" Target="https://doi.org/10.1111/ijfs.15044" TargetMode="External"/><Relationship Id="rId28" Type="http://schemas.openxmlformats.org/officeDocument/2006/relationships/hyperlink" Target="https://doi.org/10.1016/j.foodchem.2021.130847" TargetMode="External"/><Relationship Id="rId36" Type="http://schemas.openxmlformats.org/officeDocument/2006/relationships/header" Target="header3.xml"/><Relationship Id="rId10" Type="http://schemas.openxmlformats.org/officeDocument/2006/relationships/hyperlink" Target="https://doi.org/10.1016/j.jfoodeng.2007.05.014" TargetMode="External"/><Relationship Id="rId19" Type="http://schemas.openxmlformats.org/officeDocument/2006/relationships/hyperlink" Target="https://doi.org/10.1002/jsfa.11041" TargetMode="External"/><Relationship Id="rId31" Type="http://schemas.openxmlformats.org/officeDocument/2006/relationships/hyperlink" Target="https://doi.org/10.9734/bpi/mono/978-81-972831-8-5" TargetMode="External"/><Relationship Id="rId4" Type="http://schemas.openxmlformats.org/officeDocument/2006/relationships/settings" Target="settings.xml"/><Relationship Id="rId9" Type="http://schemas.openxmlformats.org/officeDocument/2006/relationships/hyperlink" Target="https://doi.org/10.1016/S0377-8401(01)00302-9" TargetMode="External"/><Relationship Id="rId14" Type="http://schemas.openxmlformats.org/officeDocument/2006/relationships/hyperlink" Target="https://doi.org/10.1016/j.jcs.2006.06.007" TargetMode="External"/><Relationship Id="rId22" Type="http://schemas.openxmlformats.org/officeDocument/2006/relationships/hyperlink" Target="https://doi.org/10.1111/j.1365-2621.2012.03001.x" TargetMode="External"/><Relationship Id="rId27" Type="http://schemas.openxmlformats.org/officeDocument/2006/relationships/hyperlink" Target="https://doi.org/10.1007/s13198-021-01422-2" TargetMode="External"/><Relationship Id="rId30" Type="http://schemas.openxmlformats.org/officeDocument/2006/relationships/hyperlink" Target="https://doi.org/10.1016/j.lwt.2020.110767" TargetMode="External"/><Relationship Id="rId35" Type="http://schemas.openxmlformats.org/officeDocument/2006/relationships/footer" Target="footer2.xml"/><Relationship Id="rId8" Type="http://schemas.openxmlformats.org/officeDocument/2006/relationships/hyperlink" Target="https://doi.org/10.1039/D4FB00378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CFD05-4477-411F-A12B-306F8415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7338</TotalTime>
  <Pages>1</Pages>
  <Words>10709</Words>
  <Characters>61046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Editor-90</cp:lastModifiedBy>
  <cp:revision>107</cp:revision>
  <cp:lastPrinted>2025-12-13T07:14:00Z</cp:lastPrinted>
  <dcterms:created xsi:type="dcterms:W3CDTF">2025-09-24T12:44:00Z</dcterms:created>
  <dcterms:modified xsi:type="dcterms:W3CDTF">2026-02-02T09:42:00Z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f2e21575-a145-484b-9ffd-f5133dfb10f7</vt:lpwstr>
  </property>
</Properties>
</file>