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192" w:rsidRDefault="002C73C7" w:rsidP="00C31FC8">
      <w:pPr>
        <w:spacing w:after="200" w:line="276" w:lineRule="auto"/>
        <w:jc w:val="center"/>
        <w:rPr>
          <w:rFonts w:ascii="Times New Roman" w:eastAsia="Times New Roman" w:hAnsi="Times New Roman" w:cs="Times New Roman"/>
          <w:b/>
          <w:bCs/>
          <w:color w:val="000000"/>
          <w:sz w:val="24"/>
          <w:szCs w:val="24"/>
        </w:rPr>
      </w:pPr>
      <w:r w:rsidRPr="002C73C7">
        <w:rPr>
          <w:rFonts w:ascii="Times New Roman" w:eastAsia="Times New Roman" w:hAnsi="Times New Roman" w:cs="Times New Roman"/>
          <w:b/>
          <w:bCs/>
          <w:i/>
          <w:iCs/>
          <w:color w:val="000000"/>
          <w:sz w:val="24"/>
          <w:szCs w:val="24"/>
        </w:rPr>
        <w:t>Time-Varying Scalar Component VARMA: A State-Space Solution to Structural Instability in Macroeconomic Forecasting</w:t>
      </w:r>
      <w:r>
        <w:rPr>
          <w:rFonts w:ascii="Times New Roman" w:eastAsia="Times New Roman" w:hAnsi="Times New Roman" w:cs="Times New Roman"/>
          <w:b/>
          <w:bCs/>
          <w:i/>
          <w:iCs/>
          <w:color w:val="000000"/>
          <w:sz w:val="24"/>
          <w:szCs w:val="24"/>
        </w:rPr>
        <w:t xml:space="preserve"> </w:t>
      </w:r>
    </w:p>
    <w:p w:rsidR="001114CD" w:rsidRDefault="001114CD" w:rsidP="00C31FC8">
      <w:pPr>
        <w:widowControl w:val="0"/>
        <w:suppressAutoHyphens/>
        <w:autoSpaceDN w:val="0"/>
        <w:spacing w:after="0" w:line="240" w:lineRule="auto"/>
        <w:jc w:val="center"/>
        <w:textAlignment w:val="baseline"/>
        <w:rPr>
          <w:rFonts w:ascii="Times New Roman" w:eastAsia="Constantia" w:hAnsi="Times New Roman" w:cs="Times New Roman"/>
          <w:i/>
          <w:sz w:val="24"/>
          <w:szCs w:val="24"/>
          <w:lang w:val="en-GB" w:eastAsia="en-GB"/>
        </w:rPr>
      </w:pPr>
    </w:p>
    <w:p w:rsidR="00F9415D" w:rsidRDefault="00BD022A" w:rsidP="00C31FC8">
      <w:pPr>
        <w:widowControl w:val="0"/>
        <w:suppressAutoHyphens/>
        <w:autoSpaceDN w:val="0"/>
        <w:spacing w:after="0" w:line="240" w:lineRule="auto"/>
        <w:jc w:val="center"/>
        <w:textAlignment w:val="baseline"/>
        <w:rPr>
          <w:rFonts w:ascii="Times New Roman" w:eastAsia="Constantia" w:hAnsi="Times New Roman" w:cs="Times New Roman"/>
          <w:i/>
          <w:sz w:val="24"/>
          <w:szCs w:val="24"/>
          <w:lang w:val="en-GB" w:eastAsia="en-GB"/>
        </w:rPr>
      </w:pPr>
      <w:r>
        <w:rPr>
          <w:rFonts w:ascii="Times New Roman" w:eastAsia="Constantia" w:hAnsi="Times New Roman" w:cs="Times New Roman"/>
          <w:i/>
          <w:sz w:val="24"/>
          <w:szCs w:val="24"/>
          <w:lang w:val="en-GB" w:eastAsia="en-GB"/>
        </w:rPr>
        <w:t>.</w:t>
      </w:r>
    </w:p>
    <w:p w:rsidR="00F947B2" w:rsidRDefault="006F7228" w:rsidP="003F64A5">
      <w:pPr>
        <w:rPr>
          <w:rFonts w:ascii="Times New Roman" w:eastAsia="Times New Roman" w:hAnsi="Times New Roman" w:cs="Times New Roman"/>
          <w:b/>
          <w:bCs/>
          <w:color w:val="000000"/>
          <w:sz w:val="24"/>
          <w:szCs w:val="24"/>
        </w:rPr>
      </w:pPr>
      <w:r w:rsidRPr="0060697A">
        <w:rPr>
          <w:rFonts w:ascii="Times New Roman" w:eastAsia="Times New Roman" w:hAnsi="Times New Roman" w:cs="Times New Roman"/>
          <w:b/>
          <w:bCs/>
          <w:color w:val="000000"/>
          <w:sz w:val="24"/>
          <w:szCs w:val="24"/>
        </w:rPr>
        <w:t xml:space="preserve">Abstract </w:t>
      </w:r>
    </w:p>
    <w:p w:rsidR="00724B7F" w:rsidRPr="00724B7F" w:rsidRDefault="00B13CBE" w:rsidP="00724B7F">
      <w:pPr>
        <w:jc w:val="both"/>
        <w:rPr>
          <w:rFonts w:ascii="Times New Roman" w:eastAsia="Times New Roman" w:hAnsi="Times New Roman" w:cs="Times New Roman"/>
          <w:bCs/>
          <w:color w:val="000000"/>
          <w:sz w:val="24"/>
          <w:szCs w:val="24"/>
        </w:rPr>
      </w:pPr>
      <w:r>
        <w:rPr>
          <w:rFonts w:ascii="Times New Roman" w:hAnsi="Times New Roman" w:cs="Times New Roman"/>
          <w:sz w:val="24"/>
          <w:szCs w:val="24"/>
        </w:rPr>
        <w:t>Macroeconomic relationships in Nigeria are unstable due to oil-price shocks, policy reforms, and exchange-rate realignments, making traditional VAR and VARMA models unreliable when parameters shift over time. Classical VARMA suffers from identification and small-sample problems, while VAR assumes constant parameters and poorly captures structural changes, leading to weak long-horizon forecasts. This study develops and estimates a Time-Varying Scalar Component VARMA (TV-SCVARMA) model that maintains VAR parsimony, incorporates MA dynamics, and allows parameters to evolve stochastically</w:t>
      </w:r>
      <w:r w:rsidR="007936DB">
        <w:rPr>
          <w:rFonts w:ascii="Times New Roman" w:hAnsi="Times New Roman" w:cs="Times New Roman"/>
          <w:sz w:val="24"/>
          <w:szCs w:val="24"/>
        </w:rPr>
        <w:t xml:space="preserve"> with variables (K=5)</w:t>
      </w:r>
      <w:r>
        <w:rPr>
          <w:rFonts w:ascii="Times New Roman" w:hAnsi="Times New Roman" w:cs="Times New Roman"/>
          <w:sz w:val="24"/>
          <w:szCs w:val="24"/>
        </w:rPr>
        <w:t xml:space="preserve">. Using quarterly data on real GDP growth, inflation, </w:t>
      </w:r>
      <w:r w:rsidR="003E02DF">
        <w:rPr>
          <w:rFonts w:ascii="Times New Roman" w:hAnsi="Times New Roman" w:cs="Times New Roman"/>
          <w:sz w:val="24"/>
          <w:szCs w:val="24"/>
        </w:rPr>
        <w:t>money supply</w:t>
      </w:r>
      <w:r w:rsidR="003E02DF">
        <w:rPr>
          <w:rFonts w:ascii="Times New Roman" w:hAnsi="Times New Roman" w:cs="Times New Roman"/>
          <w:sz w:val="24"/>
          <w:szCs w:val="24"/>
        </w:rPr>
        <w:t xml:space="preserve"> </w:t>
      </w:r>
      <w:r w:rsidR="003E02DF">
        <w:rPr>
          <w:rFonts w:ascii="Times New Roman" w:hAnsi="Times New Roman" w:cs="Times New Roman"/>
          <w:sz w:val="24"/>
          <w:szCs w:val="24"/>
        </w:rPr>
        <w:t>[M1 &amp; M2]</w:t>
      </w:r>
      <w:r>
        <w:rPr>
          <w:rFonts w:ascii="Times New Roman" w:hAnsi="Times New Roman" w:cs="Times New Roman"/>
          <w:sz w:val="24"/>
          <w:szCs w:val="24"/>
        </w:rPr>
        <w:t xml:space="preserve">, and </w:t>
      </w:r>
      <w:r w:rsidR="003E02DF">
        <w:rPr>
          <w:rFonts w:ascii="Times New Roman" w:hAnsi="Times New Roman" w:cs="Times New Roman"/>
          <w:sz w:val="24"/>
          <w:szCs w:val="24"/>
        </w:rPr>
        <w:t>exchange rate</w:t>
      </w:r>
      <w:r w:rsidR="003E02DF">
        <w:rPr>
          <w:rFonts w:ascii="Times New Roman" w:hAnsi="Times New Roman" w:cs="Times New Roman"/>
          <w:sz w:val="24"/>
          <w:szCs w:val="24"/>
        </w:rPr>
        <w:t xml:space="preserve"> </w:t>
      </w:r>
      <w:r>
        <w:rPr>
          <w:rFonts w:ascii="Times New Roman" w:hAnsi="Times New Roman" w:cs="Times New Roman"/>
          <w:sz w:val="24"/>
          <w:szCs w:val="24"/>
        </w:rPr>
        <w:t xml:space="preserve">(2010Q1–2024Q1) obtained from </w:t>
      </w:r>
      <w:r>
        <w:rPr>
          <w:rFonts w:ascii="Times New Roman" w:eastAsia="Times New Roman" w:hAnsi="Times New Roman" w:cs="Times New Roman"/>
          <w:bCs/>
          <w:color w:val="000000"/>
          <w:sz w:val="24"/>
          <w:szCs w:val="24"/>
        </w:rPr>
        <w:t>the Central Bank of Nigeria and the National Bureau of Statistics</w:t>
      </w:r>
      <w:r>
        <w:rPr>
          <w:rFonts w:ascii="Times New Roman" w:hAnsi="Times New Roman" w:cs="Times New Roman"/>
          <w:sz w:val="24"/>
          <w:szCs w:val="24"/>
        </w:rPr>
        <w:t>, parameters were estimated via a state-spa</w:t>
      </w:r>
      <w:r w:rsidR="006C44F2">
        <w:rPr>
          <w:rFonts w:ascii="Times New Roman" w:hAnsi="Times New Roman" w:cs="Times New Roman"/>
          <w:sz w:val="24"/>
          <w:szCs w:val="24"/>
        </w:rPr>
        <w:t xml:space="preserve">ce framework with </w:t>
      </w:r>
      <w:proofErr w:type="spellStart"/>
      <w:r w:rsidR="006C44F2">
        <w:rPr>
          <w:rFonts w:ascii="Times New Roman" w:hAnsi="Times New Roman" w:cs="Times New Roman"/>
          <w:sz w:val="24"/>
          <w:szCs w:val="24"/>
        </w:rPr>
        <w:t>Kalman</w:t>
      </w:r>
      <w:proofErr w:type="spellEnd"/>
      <w:r w:rsidR="006C44F2">
        <w:rPr>
          <w:rFonts w:ascii="Times New Roman" w:hAnsi="Times New Roman" w:cs="Times New Roman"/>
          <w:sz w:val="24"/>
          <w:szCs w:val="24"/>
        </w:rPr>
        <w:t xml:space="preserve"> filter–</w:t>
      </w:r>
      <w:r>
        <w:rPr>
          <w:rFonts w:ascii="Times New Roman" w:hAnsi="Times New Roman" w:cs="Times New Roman"/>
          <w:sz w:val="24"/>
          <w:szCs w:val="24"/>
        </w:rPr>
        <w:t xml:space="preserve">based maximum likelihood. Forecast performance was assessed using </w:t>
      </w:r>
      <w:r>
        <w:rPr>
          <w:rFonts w:ascii="Times New Roman" w:eastAsia="Times New Roman" w:hAnsi="Times New Roman" w:cs="Times New Roman"/>
          <w:bCs/>
          <w:color w:val="000000"/>
          <w:sz w:val="24"/>
          <w:szCs w:val="24"/>
        </w:rPr>
        <w:t>Root Mean Squared Errors</w:t>
      </w:r>
      <w:r>
        <w:rPr>
          <w:rFonts w:ascii="Times New Roman" w:hAnsi="Times New Roman" w:cs="Times New Roman"/>
          <w:sz w:val="24"/>
          <w:szCs w:val="24"/>
        </w:rPr>
        <w:t xml:space="preserve"> (RMSE). Results show that the TV-SCVARMA model delivers the lowest RMSE, rapid convergence, and stable forecasts, while classical VARMA performs poorly. The study concludes that time-varying models are better suited for forecasting in </w:t>
      </w:r>
      <w:r w:rsidR="000D0996">
        <w:rPr>
          <w:rFonts w:ascii="Times New Roman" w:hAnsi="Times New Roman" w:cs="Times New Roman"/>
          <w:sz w:val="24"/>
          <w:szCs w:val="24"/>
        </w:rPr>
        <w:t>unstable</w:t>
      </w:r>
      <w:r>
        <w:rPr>
          <w:rFonts w:ascii="Times New Roman" w:hAnsi="Times New Roman" w:cs="Times New Roman"/>
          <w:sz w:val="24"/>
          <w:szCs w:val="24"/>
        </w:rPr>
        <w:t xml:space="preserve"> economies and recommends TV-SCVARMA for macroeconomic policy analysis, with future work extending the model to stochastic volatility or Bayesian </w:t>
      </w:r>
      <w:r>
        <w:rPr>
          <w:rFonts w:ascii="Times New Roman" w:eastAsia="Times New Roman" w:hAnsi="Times New Roman" w:cs="Times New Roman"/>
          <w:bCs/>
          <w:color w:val="000000"/>
          <w:sz w:val="24"/>
          <w:szCs w:val="24"/>
        </w:rPr>
        <w:t>estimation for extreme-shock environments</w:t>
      </w:r>
      <w:r>
        <w:rPr>
          <w:rFonts w:ascii="Times New Roman" w:hAnsi="Times New Roman" w:cs="Times New Roman"/>
          <w:sz w:val="24"/>
          <w:szCs w:val="24"/>
        </w:rPr>
        <w:t>.</w:t>
      </w:r>
    </w:p>
    <w:p w:rsidR="009D1A90" w:rsidRPr="0060697A" w:rsidRDefault="006F7228" w:rsidP="009D1A90">
      <w:pPr>
        <w:jc w:val="both"/>
        <w:rPr>
          <w:rFonts w:ascii="Times New Roman" w:eastAsia="Times New Roman" w:hAnsi="Times New Roman" w:cs="Times New Roman"/>
          <w:bCs/>
          <w:color w:val="000000"/>
          <w:sz w:val="24"/>
          <w:szCs w:val="24"/>
        </w:rPr>
      </w:pPr>
      <w:r w:rsidRPr="00431334">
        <w:rPr>
          <w:rFonts w:ascii="Times New Roman" w:eastAsia="Times New Roman" w:hAnsi="Times New Roman" w:cs="Times New Roman"/>
          <w:b/>
          <w:bCs/>
          <w:color w:val="000000"/>
          <w:sz w:val="24"/>
          <w:szCs w:val="24"/>
        </w:rPr>
        <w:t>Keywords:</w:t>
      </w:r>
      <w:r w:rsidR="00724B7F">
        <w:rPr>
          <w:rFonts w:ascii="Times New Roman" w:eastAsia="Times New Roman" w:hAnsi="Times New Roman" w:cs="Times New Roman"/>
          <w:bCs/>
          <w:color w:val="000000"/>
          <w:sz w:val="24"/>
          <w:szCs w:val="24"/>
        </w:rPr>
        <w:t xml:space="preserve"> </w:t>
      </w:r>
      <w:r w:rsidR="00724B7F" w:rsidRPr="00724B7F">
        <w:rPr>
          <w:rFonts w:ascii="Times New Roman" w:eastAsia="Times New Roman" w:hAnsi="Times New Roman" w:cs="Times New Roman"/>
          <w:bCs/>
          <w:color w:val="000000"/>
          <w:sz w:val="24"/>
          <w:szCs w:val="24"/>
        </w:rPr>
        <w:t>Kalman filter</w:t>
      </w:r>
      <w:r w:rsidR="00724B7F">
        <w:rPr>
          <w:rFonts w:ascii="Times New Roman" w:eastAsia="Times New Roman" w:hAnsi="Times New Roman" w:cs="Times New Roman"/>
          <w:bCs/>
          <w:color w:val="000000"/>
          <w:sz w:val="24"/>
          <w:szCs w:val="24"/>
        </w:rPr>
        <w:t xml:space="preserve">, </w:t>
      </w:r>
      <w:r w:rsidR="00724B7F" w:rsidRPr="00724B7F">
        <w:rPr>
          <w:rFonts w:ascii="Times New Roman" w:eastAsia="Times New Roman" w:hAnsi="Times New Roman" w:cs="Times New Roman"/>
          <w:bCs/>
          <w:color w:val="000000"/>
          <w:sz w:val="24"/>
          <w:szCs w:val="24"/>
        </w:rPr>
        <w:t>Macroeconomic</w:t>
      </w:r>
      <w:r w:rsidR="00724B7F">
        <w:rPr>
          <w:rFonts w:ascii="Times New Roman" w:eastAsia="Times New Roman" w:hAnsi="Times New Roman" w:cs="Times New Roman"/>
          <w:bCs/>
          <w:color w:val="000000"/>
          <w:sz w:val="24"/>
          <w:szCs w:val="24"/>
        </w:rPr>
        <w:t xml:space="preserve">, </w:t>
      </w:r>
      <w:r w:rsidR="00724B7F" w:rsidRPr="00724B7F">
        <w:rPr>
          <w:rFonts w:ascii="Times New Roman" w:eastAsia="Times New Roman" w:hAnsi="Times New Roman" w:cs="Times New Roman"/>
          <w:bCs/>
          <w:color w:val="000000"/>
          <w:sz w:val="24"/>
          <w:szCs w:val="24"/>
        </w:rPr>
        <w:t>oil-price shocks</w:t>
      </w:r>
      <w:r w:rsidR="00724B7F">
        <w:rPr>
          <w:rFonts w:ascii="Times New Roman" w:eastAsia="Times New Roman" w:hAnsi="Times New Roman" w:cs="Times New Roman"/>
          <w:bCs/>
          <w:color w:val="000000"/>
          <w:sz w:val="24"/>
          <w:szCs w:val="24"/>
        </w:rPr>
        <w:t>, TV-SCVARMA, VAR, VARMA</w:t>
      </w:r>
      <w:r w:rsidRPr="0060697A">
        <w:rPr>
          <w:rFonts w:ascii="Times New Roman" w:eastAsia="Times New Roman" w:hAnsi="Times New Roman" w:cs="Times New Roman"/>
          <w:bCs/>
          <w:color w:val="000000"/>
          <w:sz w:val="24"/>
          <w:szCs w:val="24"/>
        </w:rPr>
        <w:t xml:space="preserve"> </w:t>
      </w:r>
      <w:r w:rsidR="00B90394">
        <w:rPr>
          <w:rFonts w:ascii="Times New Roman" w:eastAsia="Times New Roman" w:hAnsi="Times New Roman" w:cs="Times New Roman"/>
          <w:bCs/>
          <w:color w:val="000000"/>
          <w:sz w:val="24"/>
          <w:szCs w:val="24"/>
        </w:rPr>
        <w:t xml:space="preserve"> </w:t>
      </w:r>
    </w:p>
    <w:p w:rsidR="00F947B2" w:rsidRPr="0060697A" w:rsidRDefault="00983BE9" w:rsidP="00AD374F">
      <w:pPr>
        <w:pStyle w:val="ListParagraph"/>
        <w:numPr>
          <w:ilvl w:val="0"/>
          <w:numId w:val="3"/>
        </w:numPr>
        <w:ind w:left="284"/>
        <w:rPr>
          <w:rFonts w:ascii="Times New Roman" w:eastAsia="Times New Roman" w:hAnsi="Times New Roman" w:cs="Times New Roman"/>
          <w:b/>
          <w:bCs/>
          <w:color w:val="000000"/>
          <w:sz w:val="24"/>
          <w:szCs w:val="24"/>
        </w:rPr>
      </w:pPr>
      <w:r w:rsidRPr="0060697A">
        <w:rPr>
          <w:rFonts w:ascii="Times New Roman" w:eastAsia="Times New Roman" w:hAnsi="Times New Roman" w:cs="Times New Roman"/>
          <w:b/>
          <w:bCs/>
          <w:color w:val="000000"/>
          <w:sz w:val="24"/>
          <w:szCs w:val="24"/>
        </w:rPr>
        <w:t>Introduction</w:t>
      </w:r>
    </w:p>
    <w:p w:rsidR="00FB4D0B" w:rsidRPr="00FB4D0B"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 xml:space="preserve">Vector Autoregressive (VAR) and Vector Autoregressive Moving-Average (VARMA) models are workhorses for multivariate time-series analysis in macroeconomics, used for forecasting, structural analysis, and policy evaluation (Sims, 1980; Engle &amp; Granger, 1987). In the Nigerian context, VAR frameworks have been applied to exchange-rate dynamics, growth, inflation, savings–investment linkages, and infrastructure–poverty interactions (Ogun, 2010; </w:t>
      </w:r>
      <w:proofErr w:type="spellStart"/>
      <w:r w:rsidRPr="00FB4D0B">
        <w:rPr>
          <w:rFonts w:ascii="Times New Roman" w:eastAsia="Times New Roman" w:hAnsi="Times New Roman" w:cs="Times New Roman"/>
          <w:color w:val="000000"/>
          <w:sz w:val="24"/>
          <w:szCs w:val="24"/>
        </w:rPr>
        <w:t>Okoronkwo</w:t>
      </w:r>
      <w:proofErr w:type="spellEnd"/>
      <w:r w:rsidRPr="00FB4D0B">
        <w:rPr>
          <w:rFonts w:ascii="Times New Roman" w:eastAsia="Times New Roman" w:hAnsi="Times New Roman" w:cs="Times New Roman"/>
          <w:color w:val="000000"/>
          <w:sz w:val="24"/>
          <w:szCs w:val="24"/>
        </w:rPr>
        <w:t xml:space="preserve"> et al., 2017; </w:t>
      </w:r>
      <w:proofErr w:type="spellStart"/>
      <w:r w:rsidRPr="00FB4D0B">
        <w:rPr>
          <w:rFonts w:ascii="Times New Roman" w:eastAsia="Times New Roman" w:hAnsi="Times New Roman" w:cs="Times New Roman"/>
          <w:color w:val="000000"/>
          <w:sz w:val="24"/>
          <w:szCs w:val="24"/>
        </w:rPr>
        <w:t>Sha</w:t>
      </w:r>
      <w:r w:rsidR="00BB5CB6">
        <w:rPr>
          <w:rFonts w:ascii="Times New Roman" w:eastAsia="Times New Roman" w:hAnsi="Times New Roman" w:cs="Times New Roman"/>
          <w:color w:val="000000"/>
          <w:sz w:val="24"/>
          <w:szCs w:val="24"/>
        </w:rPr>
        <w:t>s</w:t>
      </w:r>
      <w:r w:rsidRPr="00FB4D0B">
        <w:rPr>
          <w:rFonts w:ascii="Times New Roman" w:eastAsia="Times New Roman" w:hAnsi="Times New Roman" w:cs="Times New Roman"/>
          <w:color w:val="000000"/>
          <w:sz w:val="24"/>
          <w:szCs w:val="24"/>
        </w:rPr>
        <w:t>ibu</w:t>
      </w:r>
      <w:proofErr w:type="spellEnd"/>
      <w:r w:rsidRPr="00FB4D0B">
        <w:rPr>
          <w:rFonts w:ascii="Times New Roman" w:eastAsia="Times New Roman" w:hAnsi="Times New Roman" w:cs="Times New Roman"/>
          <w:color w:val="000000"/>
          <w:sz w:val="24"/>
          <w:szCs w:val="24"/>
        </w:rPr>
        <w:t xml:space="preserve"> &amp; </w:t>
      </w:r>
      <w:proofErr w:type="spellStart"/>
      <w:r w:rsidRPr="00FB4D0B">
        <w:rPr>
          <w:rFonts w:ascii="Times New Roman" w:eastAsia="Times New Roman" w:hAnsi="Times New Roman" w:cs="Times New Roman"/>
          <w:color w:val="000000"/>
          <w:sz w:val="24"/>
          <w:szCs w:val="24"/>
        </w:rPr>
        <w:t>Osamwonyi</w:t>
      </w:r>
      <w:proofErr w:type="spellEnd"/>
      <w:r w:rsidRPr="00FB4D0B">
        <w:rPr>
          <w:rFonts w:ascii="Times New Roman" w:eastAsia="Times New Roman" w:hAnsi="Times New Roman" w:cs="Times New Roman"/>
          <w:color w:val="000000"/>
          <w:sz w:val="24"/>
          <w:szCs w:val="24"/>
        </w:rPr>
        <w:t xml:space="preserve">, 2020). Evidence generally shows that shocks to key macro variables, such as the exchange rate, oil revenue, government spending, and money supply, propagate in complex, time-dependent ways (Chinedu et al., 2018; </w:t>
      </w:r>
      <w:proofErr w:type="spellStart"/>
      <w:r w:rsidRPr="00FB4D0B">
        <w:rPr>
          <w:rFonts w:ascii="Times New Roman" w:eastAsia="Times New Roman" w:hAnsi="Times New Roman" w:cs="Times New Roman"/>
          <w:color w:val="000000"/>
          <w:sz w:val="24"/>
          <w:szCs w:val="24"/>
        </w:rPr>
        <w:t>Adegboyega</w:t>
      </w:r>
      <w:proofErr w:type="spellEnd"/>
      <w:r w:rsidRPr="00FB4D0B">
        <w:rPr>
          <w:rFonts w:ascii="Times New Roman" w:eastAsia="Times New Roman" w:hAnsi="Times New Roman" w:cs="Times New Roman"/>
          <w:color w:val="000000"/>
          <w:sz w:val="24"/>
          <w:szCs w:val="24"/>
        </w:rPr>
        <w:t xml:space="preserve">, 2017). While VARMA extends VAR by admitting moving-average components that can better capture short-run dynamics, practical use in macroeconomics has been limited by identification, invertibility, and estimation instability, especially in small samples or under structural change (Granger &amp; Newbold, 1974; </w:t>
      </w:r>
      <w:proofErr w:type="spellStart"/>
      <w:r w:rsidRPr="00FB4D0B">
        <w:rPr>
          <w:rFonts w:ascii="Times New Roman" w:eastAsia="Times New Roman" w:hAnsi="Times New Roman" w:cs="Times New Roman"/>
          <w:color w:val="000000"/>
          <w:sz w:val="24"/>
          <w:szCs w:val="24"/>
        </w:rPr>
        <w:t>Lütkepohl</w:t>
      </w:r>
      <w:proofErr w:type="spellEnd"/>
      <w:r w:rsidRPr="00FB4D0B">
        <w:rPr>
          <w:rFonts w:ascii="Times New Roman" w:eastAsia="Times New Roman" w:hAnsi="Times New Roman" w:cs="Times New Roman"/>
          <w:color w:val="000000"/>
          <w:sz w:val="24"/>
          <w:szCs w:val="24"/>
        </w:rPr>
        <w:t xml:space="preserve">, 2005; </w:t>
      </w:r>
      <w:proofErr w:type="spellStart"/>
      <w:r w:rsidRPr="00FB4D0B">
        <w:rPr>
          <w:rFonts w:ascii="Times New Roman" w:eastAsia="Times New Roman" w:hAnsi="Times New Roman" w:cs="Times New Roman"/>
          <w:color w:val="000000"/>
          <w:sz w:val="24"/>
          <w:szCs w:val="24"/>
        </w:rPr>
        <w:t>Tsay</w:t>
      </w:r>
      <w:proofErr w:type="spellEnd"/>
      <w:r w:rsidRPr="00FB4D0B">
        <w:rPr>
          <w:rFonts w:ascii="Times New Roman" w:eastAsia="Times New Roman" w:hAnsi="Times New Roman" w:cs="Times New Roman"/>
          <w:color w:val="000000"/>
          <w:sz w:val="24"/>
          <w:szCs w:val="24"/>
        </w:rPr>
        <w:t xml:space="preserve">, 2014; </w:t>
      </w:r>
      <w:proofErr w:type="spellStart"/>
      <w:r w:rsidRPr="00FB4D0B">
        <w:rPr>
          <w:rFonts w:ascii="Times New Roman" w:eastAsia="Times New Roman" w:hAnsi="Times New Roman" w:cs="Times New Roman"/>
          <w:color w:val="000000"/>
          <w:sz w:val="24"/>
          <w:szCs w:val="24"/>
        </w:rPr>
        <w:t>Gouriéroux</w:t>
      </w:r>
      <w:proofErr w:type="spellEnd"/>
      <w:r w:rsidRPr="00FB4D0B">
        <w:rPr>
          <w:rFonts w:ascii="Times New Roman" w:eastAsia="Times New Roman" w:hAnsi="Times New Roman" w:cs="Times New Roman"/>
          <w:color w:val="000000"/>
          <w:sz w:val="24"/>
          <w:szCs w:val="24"/>
        </w:rPr>
        <w:t xml:space="preserve"> et al., 2020). Despite these hurdles, VARMA remains attractive as a multivariate generalization of univariate ARMA that can improve forecast performance when properly identified (</w:t>
      </w:r>
      <w:proofErr w:type="spellStart"/>
      <w:r w:rsidRPr="00FB4D0B">
        <w:rPr>
          <w:rFonts w:ascii="Times New Roman" w:eastAsia="Times New Roman" w:hAnsi="Times New Roman" w:cs="Times New Roman"/>
          <w:color w:val="000000"/>
          <w:sz w:val="24"/>
          <w:szCs w:val="24"/>
        </w:rPr>
        <w:t>Athanasopoulos</w:t>
      </w:r>
      <w:proofErr w:type="spellEnd"/>
      <w:r w:rsidRPr="00FB4D0B">
        <w:rPr>
          <w:rFonts w:ascii="Times New Roman" w:eastAsia="Times New Roman" w:hAnsi="Times New Roman" w:cs="Times New Roman"/>
          <w:color w:val="000000"/>
          <w:sz w:val="24"/>
          <w:szCs w:val="24"/>
        </w:rPr>
        <w:t xml:space="preserve"> et al., 2012; </w:t>
      </w:r>
      <w:proofErr w:type="spellStart"/>
      <w:r w:rsidRPr="00FB4D0B">
        <w:rPr>
          <w:rFonts w:ascii="Times New Roman" w:eastAsia="Times New Roman" w:hAnsi="Times New Roman" w:cs="Times New Roman"/>
          <w:color w:val="000000"/>
          <w:sz w:val="24"/>
          <w:szCs w:val="24"/>
        </w:rPr>
        <w:t>Simionescu</w:t>
      </w:r>
      <w:proofErr w:type="spellEnd"/>
      <w:r w:rsidRPr="00FB4D0B">
        <w:rPr>
          <w:rFonts w:ascii="Times New Roman" w:eastAsia="Times New Roman" w:hAnsi="Times New Roman" w:cs="Times New Roman"/>
          <w:color w:val="000000"/>
          <w:sz w:val="24"/>
          <w:szCs w:val="24"/>
        </w:rPr>
        <w:t xml:space="preserve">, 2013). More recent advances, such as Bayesian VAR (BVAR), VARMA with stochastic volatility, and score-driven or non-Gaussian innovations, underscore the gains from richer error structures when regimes, nonlinearities, and fat tails matter (Gong et al., 2019; </w:t>
      </w:r>
      <w:proofErr w:type="spellStart"/>
      <w:r w:rsidRPr="00FB4D0B">
        <w:rPr>
          <w:rFonts w:ascii="Times New Roman" w:eastAsia="Times New Roman" w:hAnsi="Times New Roman" w:cs="Times New Roman"/>
          <w:color w:val="000000"/>
          <w:sz w:val="24"/>
          <w:szCs w:val="24"/>
        </w:rPr>
        <w:t>Blazsek</w:t>
      </w:r>
      <w:proofErr w:type="spellEnd"/>
      <w:r w:rsidRPr="00FB4D0B">
        <w:rPr>
          <w:rFonts w:ascii="Times New Roman" w:eastAsia="Times New Roman" w:hAnsi="Times New Roman" w:cs="Times New Roman"/>
          <w:color w:val="000000"/>
          <w:sz w:val="24"/>
          <w:szCs w:val="24"/>
        </w:rPr>
        <w:t xml:space="preserve"> et al., 2021).</w:t>
      </w:r>
    </w:p>
    <w:p w:rsidR="00FB4D0B" w:rsidRPr="00FB4D0B" w:rsidRDefault="00FB4D0B" w:rsidP="00FB4D0B">
      <w:pPr>
        <w:spacing w:after="113"/>
        <w:jc w:val="both"/>
        <w:rPr>
          <w:rFonts w:ascii="Times New Roman" w:eastAsia="Times New Roman" w:hAnsi="Times New Roman" w:cs="Times New Roman"/>
          <w:color w:val="000000"/>
          <w:sz w:val="24"/>
          <w:szCs w:val="24"/>
        </w:rPr>
      </w:pPr>
    </w:p>
    <w:p w:rsidR="00FB4D0B" w:rsidRPr="00FB4D0B"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Across applications, modeling choices matter. For inflation and exchange rate dynamics in Nigeria, Autoregressive Distributed-Lag (ARDL) and Autoregressive Integrated Moving-Average (ARIMA) benchmarks often perform competitively (</w:t>
      </w:r>
      <w:proofErr w:type="spellStart"/>
      <w:r w:rsidRPr="00FB4D0B">
        <w:rPr>
          <w:rFonts w:ascii="Times New Roman" w:eastAsia="Times New Roman" w:hAnsi="Times New Roman" w:cs="Times New Roman"/>
          <w:color w:val="000000"/>
          <w:sz w:val="24"/>
          <w:szCs w:val="24"/>
        </w:rPr>
        <w:t>Shaibu</w:t>
      </w:r>
      <w:proofErr w:type="spellEnd"/>
      <w:r w:rsidRPr="00FB4D0B">
        <w:rPr>
          <w:rFonts w:ascii="Times New Roman" w:eastAsia="Times New Roman" w:hAnsi="Times New Roman" w:cs="Times New Roman"/>
          <w:color w:val="000000"/>
          <w:sz w:val="24"/>
          <w:szCs w:val="24"/>
        </w:rPr>
        <w:t xml:space="preserve"> &amp; </w:t>
      </w:r>
      <w:proofErr w:type="spellStart"/>
      <w:r w:rsidRPr="00FB4D0B">
        <w:rPr>
          <w:rFonts w:ascii="Times New Roman" w:eastAsia="Times New Roman" w:hAnsi="Times New Roman" w:cs="Times New Roman"/>
          <w:color w:val="000000"/>
          <w:sz w:val="24"/>
          <w:szCs w:val="24"/>
        </w:rPr>
        <w:t>Osamwonyi</w:t>
      </w:r>
      <w:proofErr w:type="spellEnd"/>
      <w:r w:rsidRPr="00FB4D0B">
        <w:rPr>
          <w:rFonts w:ascii="Times New Roman" w:eastAsia="Times New Roman" w:hAnsi="Times New Roman" w:cs="Times New Roman"/>
          <w:color w:val="000000"/>
          <w:sz w:val="24"/>
          <w:szCs w:val="24"/>
        </w:rPr>
        <w:t>, 2020), yet oil-price shocks and policy transmission favor multivariate structures (Chinedu et al., 2018). Beyond Nigeria, the multivariate Generalized Autoregressive Conditional Heteroskedasticity (MGARCH) and Dynamic Conditional Correlation (DCC) families, paired with VARMA, capture time-varying co-movements in commodities, equities, and cryp</w:t>
      </w:r>
      <w:r w:rsidR="00510500">
        <w:rPr>
          <w:rFonts w:ascii="Times New Roman" w:eastAsia="Times New Roman" w:hAnsi="Times New Roman" w:cs="Times New Roman"/>
          <w:color w:val="000000"/>
          <w:sz w:val="24"/>
          <w:szCs w:val="24"/>
        </w:rPr>
        <w:t>to assets (</w:t>
      </w:r>
      <w:proofErr w:type="spellStart"/>
      <w:r w:rsidR="00510500">
        <w:rPr>
          <w:rFonts w:ascii="Times New Roman" w:eastAsia="Times New Roman" w:hAnsi="Times New Roman" w:cs="Times New Roman"/>
          <w:color w:val="000000"/>
          <w:sz w:val="24"/>
          <w:szCs w:val="24"/>
        </w:rPr>
        <w:t>Manera</w:t>
      </w:r>
      <w:proofErr w:type="spellEnd"/>
      <w:r w:rsidR="00510500">
        <w:rPr>
          <w:rFonts w:ascii="Times New Roman" w:eastAsia="Times New Roman" w:hAnsi="Times New Roman" w:cs="Times New Roman"/>
          <w:color w:val="000000"/>
          <w:sz w:val="24"/>
          <w:szCs w:val="24"/>
        </w:rPr>
        <w:t xml:space="preserve"> et al., 2006</w:t>
      </w:r>
      <w:r w:rsidRPr="00FB4D0B">
        <w:rPr>
          <w:rFonts w:ascii="Times New Roman" w:eastAsia="Times New Roman" w:hAnsi="Times New Roman" w:cs="Times New Roman"/>
          <w:color w:val="000000"/>
          <w:sz w:val="24"/>
          <w:szCs w:val="24"/>
        </w:rPr>
        <w:t>). Outside finance, VARMA supports engineering and geophysical signal processing where time variation is intrinsic, frequently via state-space and Kalman filtering (Dong</w:t>
      </w:r>
      <w:r w:rsidR="00510500">
        <w:rPr>
          <w:rFonts w:ascii="Times New Roman" w:eastAsia="Times New Roman" w:hAnsi="Times New Roman" w:cs="Times New Roman"/>
          <w:color w:val="000000"/>
          <w:sz w:val="24"/>
          <w:szCs w:val="24"/>
        </w:rPr>
        <w:t xml:space="preserve"> et al., 2010; </w:t>
      </w:r>
      <w:proofErr w:type="spellStart"/>
      <w:r w:rsidRPr="00FB4D0B">
        <w:rPr>
          <w:rFonts w:ascii="Times New Roman" w:eastAsia="Times New Roman" w:hAnsi="Times New Roman" w:cs="Times New Roman"/>
          <w:color w:val="000000"/>
          <w:sz w:val="24"/>
          <w:szCs w:val="24"/>
        </w:rPr>
        <w:t>Yinfeng</w:t>
      </w:r>
      <w:proofErr w:type="spellEnd"/>
      <w:r w:rsidRPr="00FB4D0B">
        <w:rPr>
          <w:rFonts w:ascii="Times New Roman" w:eastAsia="Times New Roman" w:hAnsi="Times New Roman" w:cs="Times New Roman"/>
          <w:color w:val="000000"/>
          <w:sz w:val="24"/>
          <w:szCs w:val="24"/>
        </w:rPr>
        <w:t xml:space="preserve"> et al., 2008; Yu &amp; Xu, 2022).</w:t>
      </w:r>
    </w:p>
    <w:p w:rsidR="00DD1BA7" w:rsidRPr="00DD1BA7" w:rsidRDefault="00DD1BA7" w:rsidP="00DD1BA7">
      <w:pPr>
        <w:pStyle w:val="NormalWeb"/>
        <w:jc w:val="both"/>
      </w:pPr>
      <w:r w:rsidRPr="00DD1BA7">
        <w:t>BVAR models improve estimation and forecasting by incorporating prior information, reducing over-parameterization, and enhancing stability (</w:t>
      </w:r>
      <w:proofErr w:type="spellStart"/>
      <w:r w:rsidRPr="00DD1BA7">
        <w:t>Bańbura</w:t>
      </w:r>
      <w:proofErr w:type="spellEnd"/>
      <w:r w:rsidRPr="00DD1BA7">
        <w:t xml:space="preserve"> et al., 2020; </w:t>
      </w:r>
      <w:proofErr w:type="spellStart"/>
      <w:r w:rsidRPr="00DD1BA7">
        <w:t>Carriero</w:t>
      </w:r>
      <w:proofErr w:type="spellEnd"/>
      <w:r w:rsidRPr="00DD1BA7">
        <w:t xml:space="preserve"> et al., 2022). Empirical studies show that BVARs outperform unrestricted VARs in emerging economies, particularly for inflation and output forecasts in small or volatile samples (Aye et al., 2020; </w:t>
      </w:r>
      <w:proofErr w:type="spellStart"/>
      <w:r w:rsidRPr="00DD1BA7">
        <w:t>Dovern</w:t>
      </w:r>
      <w:proofErr w:type="spellEnd"/>
      <w:r w:rsidRPr="00DD1BA7">
        <w:t xml:space="preserve"> &amp; Huber, 2021). However, standard BVARs rely on time-invariant coefficients, limiting their capacity to capture evolving economic relationships.</w:t>
      </w:r>
    </w:p>
    <w:p w:rsidR="00DD1BA7" w:rsidRPr="00DD1BA7" w:rsidRDefault="00DD1BA7" w:rsidP="00DD1BA7">
      <w:pPr>
        <w:spacing w:after="113"/>
        <w:jc w:val="both"/>
        <w:rPr>
          <w:rFonts w:ascii="Times New Roman" w:eastAsia="Times New Roman" w:hAnsi="Times New Roman" w:cs="Times New Roman"/>
          <w:color w:val="000000"/>
          <w:sz w:val="24"/>
          <w:szCs w:val="24"/>
        </w:rPr>
      </w:pPr>
      <w:r w:rsidRPr="00DD1BA7">
        <w:rPr>
          <w:rFonts w:ascii="Times New Roman" w:hAnsi="Times New Roman" w:cs="Times New Roman"/>
          <w:sz w:val="24"/>
          <w:szCs w:val="24"/>
        </w:rPr>
        <w:t>TVP-VAR models allow coefficients and shock variances to change over time, capturing structural breaks, regime shifts, and cr</w:t>
      </w:r>
      <w:r w:rsidR="00BA0655">
        <w:rPr>
          <w:rFonts w:ascii="Times New Roman" w:hAnsi="Times New Roman" w:cs="Times New Roman"/>
          <w:sz w:val="24"/>
          <w:szCs w:val="24"/>
        </w:rPr>
        <w:t>isis dynamics (</w:t>
      </w:r>
      <w:r w:rsidRPr="00DD1BA7">
        <w:rPr>
          <w:rFonts w:ascii="Times New Roman" w:hAnsi="Times New Roman" w:cs="Times New Roman"/>
          <w:sz w:val="24"/>
          <w:szCs w:val="24"/>
        </w:rPr>
        <w:t>Huber &amp; Fischer, 2021). Recent advances incorporate shrinkage, sparsity, and stochastic volatility to improve tractability and forecast performance (Huber et al., 2021). Applications in emerging markets demonstrate substantial time variation in inflation, exchange-rate pass-through, and monetary policy transmission, as well as evolving connectedness among financial markets (</w:t>
      </w:r>
      <w:proofErr w:type="spellStart"/>
      <w:r w:rsidRPr="00DD1BA7">
        <w:rPr>
          <w:rFonts w:ascii="Times New Roman" w:hAnsi="Times New Roman" w:cs="Times New Roman"/>
          <w:sz w:val="24"/>
          <w:szCs w:val="24"/>
        </w:rPr>
        <w:t>Kocaarslan</w:t>
      </w:r>
      <w:proofErr w:type="spellEnd"/>
      <w:r w:rsidRPr="00DD1BA7">
        <w:rPr>
          <w:rFonts w:ascii="Times New Roman" w:hAnsi="Times New Roman" w:cs="Times New Roman"/>
          <w:sz w:val="24"/>
          <w:szCs w:val="24"/>
        </w:rPr>
        <w:t xml:space="preserve"> &amp; </w:t>
      </w:r>
      <w:proofErr w:type="spellStart"/>
      <w:r w:rsidRPr="00DD1BA7">
        <w:rPr>
          <w:rFonts w:ascii="Times New Roman" w:hAnsi="Times New Roman" w:cs="Times New Roman"/>
          <w:sz w:val="24"/>
          <w:szCs w:val="24"/>
        </w:rPr>
        <w:t>Soytas</w:t>
      </w:r>
      <w:proofErr w:type="spellEnd"/>
      <w:r w:rsidRPr="00DD1BA7">
        <w:rPr>
          <w:rFonts w:ascii="Times New Roman" w:hAnsi="Times New Roman" w:cs="Times New Roman"/>
          <w:sz w:val="24"/>
          <w:szCs w:val="24"/>
        </w:rPr>
        <w:t xml:space="preserve">, 2021; </w:t>
      </w:r>
      <w:proofErr w:type="spellStart"/>
      <w:r w:rsidRPr="00DD1BA7">
        <w:rPr>
          <w:rFonts w:ascii="Times New Roman" w:hAnsi="Times New Roman" w:cs="Times New Roman"/>
          <w:sz w:val="24"/>
          <w:szCs w:val="24"/>
        </w:rPr>
        <w:t>Antonakakis</w:t>
      </w:r>
      <w:proofErr w:type="spellEnd"/>
      <w:r w:rsidRPr="00DD1BA7">
        <w:rPr>
          <w:rFonts w:ascii="Times New Roman" w:hAnsi="Times New Roman" w:cs="Times New Roman"/>
          <w:sz w:val="24"/>
          <w:szCs w:val="24"/>
        </w:rPr>
        <w:t xml:space="preserve"> et al., 2020; </w:t>
      </w:r>
      <w:proofErr w:type="spellStart"/>
      <w:r w:rsidRPr="00DD1BA7">
        <w:rPr>
          <w:rFonts w:ascii="Times New Roman" w:hAnsi="Times New Roman" w:cs="Times New Roman"/>
          <w:sz w:val="24"/>
          <w:szCs w:val="24"/>
        </w:rPr>
        <w:t>Gabauer</w:t>
      </w:r>
      <w:proofErr w:type="spellEnd"/>
      <w:r w:rsidRPr="00DD1BA7">
        <w:rPr>
          <w:rFonts w:ascii="Times New Roman" w:hAnsi="Times New Roman" w:cs="Times New Roman"/>
          <w:sz w:val="24"/>
          <w:szCs w:val="24"/>
        </w:rPr>
        <w:t xml:space="preserve"> &amp; Gupta, 2022). These studies confirm that time-varying models outperform static VARs, particularly under high uncertainty.</w:t>
      </w:r>
    </w:p>
    <w:p w:rsidR="00125B2A"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 xml:space="preserve">A core lesson from this literature is that macroeconomic relations are not static: parameters drift with policy regimes, terms-of-trade shocks, and structural breaks. Static VAR or fixed-parameter VARMA can mis-specify such environments, inflating forecast errors or producing unstable estimates (Trevor &amp; Thorp, 1988; </w:t>
      </w:r>
      <w:proofErr w:type="spellStart"/>
      <w:r w:rsidRPr="00FB4D0B">
        <w:rPr>
          <w:rFonts w:ascii="Times New Roman" w:eastAsia="Times New Roman" w:hAnsi="Times New Roman" w:cs="Times New Roman"/>
          <w:color w:val="000000"/>
          <w:sz w:val="24"/>
          <w:szCs w:val="24"/>
        </w:rPr>
        <w:t>Simionescu</w:t>
      </w:r>
      <w:proofErr w:type="spellEnd"/>
      <w:r w:rsidRPr="00FB4D0B">
        <w:rPr>
          <w:rFonts w:ascii="Times New Roman" w:eastAsia="Times New Roman" w:hAnsi="Times New Roman" w:cs="Times New Roman"/>
          <w:color w:val="000000"/>
          <w:sz w:val="24"/>
          <w:szCs w:val="24"/>
        </w:rPr>
        <w:t xml:space="preserve">, 2013). Scalar-component methodologies and state-space formulations offer a path forward, combining parsimony with time variation, and enabling stable likelihood-based estimation via the </w:t>
      </w:r>
      <w:proofErr w:type="spellStart"/>
      <w:r w:rsidRPr="00FB4D0B">
        <w:rPr>
          <w:rFonts w:ascii="Times New Roman" w:eastAsia="Times New Roman" w:hAnsi="Times New Roman" w:cs="Times New Roman"/>
          <w:color w:val="000000"/>
          <w:sz w:val="24"/>
          <w:szCs w:val="24"/>
        </w:rPr>
        <w:t>Kalman</w:t>
      </w:r>
      <w:proofErr w:type="spellEnd"/>
      <w:r w:rsidRPr="00FB4D0B">
        <w:rPr>
          <w:rFonts w:ascii="Times New Roman" w:eastAsia="Times New Roman" w:hAnsi="Times New Roman" w:cs="Times New Roman"/>
          <w:color w:val="000000"/>
          <w:sz w:val="24"/>
          <w:szCs w:val="24"/>
        </w:rPr>
        <w:t xml:space="preserve"> filter (</w:t>
      </w:r>
      <w:proofErr w:type="spellStart"/>
      <w:r w:rsidRPr="00FB4D0B">
        <w:rPr>
          <w:rFonts w:ascii="Times New Roman" w:eastAsia="Times New Roman" w:hAnsi="Times New Roman" w:cs="Times New Roman"/>
          <w:color w:val="000000"/>
          <w:sz w:val="24"/>
          <w:szCs w:val="24"/>
        </w:rPr>
        <w:t>A</w:t>
      </w:r>
      <w:r w:rsidR="00510500">
        <w:rPr>
          <w:rFonts w:ascii="Times New Roman" w:eastAsia="Times New Roman" w:hAnsi="Times New Roman" w:cs="Times New Roman"/>
          <w:color w:val="000000"/>
          <w:sz w:val="24"/>
          <w:szCs w:val="24"/>
        </w:rPr>
        <w:t>thanasopoulos</w:t>
      </w:r>
      <w:proofErr w:type="spellEnd"/>
      <w:r w:rsidR="00510500">
        <w:rPr>
          <w:rFonts w:ascii="Times New Roman" w:eastAsia="Times New Roman" w:hAnsi="Times New Roman" w:cs="Times New Roman"/>
          <w:color w:val="000000"/>
          <w:sz w:val="24"/>
          <w:szCs w:val="24"/>
        </w:rPr>
        <w:t xml:space="preserve"> et al., 2012</w:t>
      </w:r>
      <w:r w:rsidRPr="00FB4D0B">
        <w:rPr>
          <w:rFonts w:ascii="Times New Roman" w:eastAsia="Times New Roman" w:hAnsi="Times New Roman" w:cs="Times New Roman"/>
          <w:color w:val="000000"/>
          <w:sz w:val="24"/>
          <w:szCs w:val="24"/>
        </w:rPr>
        <w:t>). Building on this stream, a Time-Varying Scalar-Component VARMA (TV-SCVARMA) framework recasts multivariate dynamics as a latent scalar projection that evolves stochastically, preserving cross-dependence while allowing parameters to adapt to structural change, an approach especially pertinent for volatile, policy-sensitive economies.</w:t>
      </w:r>
    </w:p>
    <w:p w:rsidR="00FB4D0B" w:rsidRPr="00FB4D0B"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 xml:space="preserve">It was identified that Nigeria-focused VAR studies find meaningful short-run and long-run interactions among exchange rate, oil revenue, government spending, GDP, and inflation, though fixed parameters can miss key regime shifts (Ogun, 2010; Olanrewaju et al., 2015; </w:t>
      </w:r>
      <w:proofErr w:type="spellStart"/>
      <w:r w:rsidRPr="00FB4D0B">
        <w:rPr>
          <w:rFonts w:ascii="Times New Roman" w:eastAsia="Times New Roman" w:hAnsi="Times New Roman" w:cs="Times New Roman"/>
          <w:color w:val="000000"/>
          <w:sz w:val="24"/>
          <w:szCs w:val="24"/>
        </w:rPr>
        <w:t>Okoronkwo</w:t>
      </w:r>
      <w:proofErr w:type="spellEnd"/>
      <w:r w:rsidRPr="00FB4D0B">
        <w:rPr>
          <w:rFonts w:ascii="Times New Roman" w:eastAsia="Times New Roman" w:hAnsi="Times New Roman" w:cs="Times New Roman"/>
          <w:color w:val="000000"/>
          <w:sz w:val="24"/>
          <w:szCs w:val="24"/>
        </w:rPr>
        <w:t xml:space="preserve"> et al., 2017; </w:t>
      </w:r>
      <w:proofErr w:type="spellStart"/>
      <w:r w:rsidRPr="00FB4D0B">
        <w:rPr>
          <w:rFonts w:ascii="Times New Roman" w:eastAsia="Times New Roman" w:hAnsi="Times New Roman" w:cs="Times New Roman"/>
          <w:color w:val="000000"/>
          <w:sz w:val="24"/>
          <w:szCs w:val="24"/>
        </w:rPr>
        <w:t>Adegboyega</w:t>
      </w:r>
      <w:proofErr w:type="spellEnd"/>
      <w:r w:rsidRPr="00FB4D0B">
        <w:rPr>
          <w:rFonts w:ascii="Times New Roman" w:eastAsia="Times New Roman" w:hAnsi="Times New Roman" w:cs="Times New Roman"/>
          <w:color w:val="000000"/>
          <w:sz w:val="24"/>
          <w:szCs w:val="24"/>
        </w:rPr>
        <w:t xml:space="preserve">, 2017; </w:t>
      </w:r>
      <w:proofErr w:type="spellStart"/>
      <w:r w:rsidRPr="00FB4D0B">
        <w:rPr>
          <w:rFonts w:ascii="Times New Roman" w:eastAsia="Times New Roman" w:hAnsi="Times New Roman" w:cs="Times New Roman"/>
          <w:color w:val="000000"/>
          <w:sz w:val="24"/>
          <w:szCs w:val="24"/>
        </w:rPr>
        <w:t>Shaibu</w:t>
      </w:r>
      <w:proofErr w:type="spellEnd"/>
      <w:r w:rsidRPr="00FB4D0B">
        <w:rPr>
          <w:rFonts w:ascii="Times New Roman" w:eastAsia="Times New Roman" w:hAnsi="Times New Roman" w:cs="Times New Roman"/>
          <w:color w:val="000000"/>
          <w:sz w:val="24"/>
          <w:szCs w:val="24"/>
        </w:rPr>
        <w:t xml:space="preserve"> &amp; </w:t>
      </w:r>
      <w:proofErr w:type="spellStart"/>
      <w:r w:rsidRPr="00FB4D0B">
        <w:rPr>
          <w:rFonts w:ascii="Times New Roman" w:eastAsia="Times New Roman" w:hAnsi="Times New Roman" w:cs="Times New Roman"/>
          <w:color w:val="000000"/>
          <w:sz w:val="24"/>
          <w:szCs w:val="24"/>
        </w:rPr>
        <w:t>Osamwonyi</w:t>
      </w:r>
      <w:proofErr w:type="spellEnd"/>
      <w:r w:rsidRPr="00FB4D0B">
        <w:rPr>
          <w:rFonts w:ascii="Times New Roman" w:eastAsia="Times New Roman" w:hAnsi="Times New Roman" w:cs="Times New Roman"/>
          <w:color w:val="000000"/>
          <w:sz w:val="24"/>
          <w:szCs w:val="24"/>
        </w:rPr>
        <w:t xml:space="preserve">, 2020; </w:t>
      </w:r>
      <w:proofErr w:type="spellStart"/>
      <w:r w:rsidRPr="00FB4D0B">
        <w:rPr>
          <w:rFonts w:ascii="Times New Roman" w:eastAsia="Times New Roman" w:hAnsi="Times New Roman" w:cs="Times New Roman"/>
          <w:color w:val="000000"/>
          <w:sz w:val="24"/>
          <w:szCs w:val="24"/>
        </w:rPr>
        <w:t>Chinedu</w:t>
      </w:r>
      <w:proofErr w:type="spellEnd"/>
      <w:r w:rsidRPr="00FB4D0B">
        <w:rPr>
          <w:rFonts w:ascii="Times New Roman" w:eastAsia="Times New Roman" w:hAnsi="Times New Roman" w:cs="Times New Roman"/>
          <w:color w:val="000000"/>
          <w:sz w:val="24"/>
          <w:szCs w:val="24"/>
        </w:rPr>
        <w:t xml:space="preserve"> et al., 2018). Also, it was established that VARMA and extensions can outperform simpler models in selected settings but face identification and invertibility issues; state-space and scalar-component formulations help </w:t>
      </w:r>
      <w:r w:rsidRPr="00FB4D0B">
        <w:rPr>
          <w:rFonts w:ascii="Times New Roman" w:eastAsia="Times New Roman" w:hAnsi="Times New Roman" w:cs="Times New Roman"/>
          <w:color w:val="000000"/>
          <w:sz w:val="24"/>
          <w:szCs w:val="24"/>
        </w:rPr>
        <w:lastRenderedPageBreak/>
        <w:t>regularize and stabilize estimation (</w:t>
      </w:r>
      <w:proofErr w:type="spellStart"/>
      <w:r w:rsidRPr="00FB4D0B">
        <w:rPr>
          <w:rFonts w:ascii="Times New Roman" w:eastAsia="Times New Roman" w:hAnsi="Times New Roman" w:cs="Times New Roman"/>
          <w:color w:val="000000"/>
          <w:sz w:val="24"/>
          <w:szCs w:val="24"/>
        </w:rPr>
        <w:t>Athanasopoulos</w:t>
      </w:r>
      <w:proofErr w:type="spellEnd"/>
      <w:r w:rsidRPr="00FB4D0B">
        <w:rPr>
          <w:rFonts w:ascii="Times New Roman" w:eastAsia="Times New Roman" w:hAnsi="Times New Roman" w:cs="Times New Roman"/>
          <w:color w:val="000000"/>
          <w:sz w:val="24"/>
          <w:szCs w:val="24"/>
        </w:rPr>
        <w:t xml:space="preserve"> et al., 2012; </w:t>
      </w:r>
      <w:proofErr w:type="spellStart"/>
      <w:r w:rsidRPr="00FB4D0B">
        <w:rPr>
          <w:rFonts w:ascii="Times New Roman" w:eastAsia="Times New Roman" w:hAnsi="Times New Roman" w:cs="Times New Roman"/>
          <w:color w:val="000000"/>
          <w:sz w:val="24"/>
          <w:szCs w:val="24"/>
        </w:rPr>
        <w:t>Simionescu</w:t>
      </w:r>
      <w:proofErr w:type="spellEnd"/>
      <w:r w:rsidRPr="00FB4D0B">
        <w:rPr>
          <w:rFonts w:ascii="Times New Roman" w:eastAsia="Times New Roman" w:hAnsi="Times New Roman" w:cs="Times New Roman"/>
          <w:color w:val="000000"/>
          <w:sz w:val="24"/>
          <w:szCs w:val="24"/>
        </w:rPr>
        <w:t xml:space="preserve">, 2013; </w:t>
      </w:r>
      <w:proofErr w:type="spellStart"/>
      <w:r w:rsidRPr="00FB4D0B">
        <w:rPr>
          <w:rFonts w:ascii="Times New Roman" w:eastAsia="Times New Roman" w:hAnsi="Times New Roman" w:cs="Times New Roman"/>
          <w:color w:val="000000"/>
          <w:sz w:val="24"/>
          <w:szCs w:val="24"/>
        </w:rPr>
        <w:t>Gouriéroux</w:t>
      </w:r>
      <w:proofErr w:type="spellEnd"/>
      <w:r w:rsidRPr="00FB4D0B">
        <w:rPr>
          <w:rFonts w:ascii="Times New Roman" w:eastAsia="Times New Roman" w:hAnsi="Times New Roman" w:cs="Times New Roman"/>
          <w:color w:val="000000"/>
          <w:sz w:val="24"/>
          <w:szCs w:val="24"/>
        </w:rPr>
        <w:t xml:space="preserve"> et al., 2020).</w:t>
      </w:r>
      <w:r w:rsidRPr="00FB4D0B">
        <w:rPr>
          <w:rFonts w:ascii="Times New Roman" w:eastAsia="Times New Roman" w:hAnsi="Times New Roman" w:cs="Times New Roman"/>
          <w:b/>
          <w:bCs/>
          <w:color w:val="000000"/>
          <w:sz w:val="24"/>
          <w:szCs w:val="24"/>
        </w:rPr>
        <w:t xml:space="preserve"> </w:t>
      </w:r>
      <w:r w:rsidRPr="00FB4D0B">
        <w:rPr>
          <w:rFonts w:ascii="Times New Roman" w:eastAsia="Times New Roman" w:hAnsi="Times New Roman" w:cs="Times New Roman"/>
          <w:color w:val="000000"/>
          <w:sz w:val="24"/>
          <w:szCs w:val="24"/>
        </w:rPr>
        <w:t>Time variation and nonlinearities are empirically important across macro-finance and real-sector contexts; models with stochastic volatility, non-Gaussian shocks, and dynamic correlations improve fit and risk characterization (</w:t>
      </w:r>
      <w:proofErr w:type="spellStart"/>
      <w:r w:rsidRPr="00FB4D0B">
        <w:rPr>
          <w:rFonts w:ascii="Times New Roman" w:eastAsia="Times New Roman" w:hAnsi="Times New Roman" w:cs="Times New Roman"/>
          <w:color w:val="000000"/>
          <w:sz w:val="24"/>
          <w:szCs w:val="24"/>
        </w:rPr>
        <w:t>Manera</w:t>
      </w:r>
      <w:proofErr w:type="spellEnd"/>
      <w:r w:rsidRPr="00FB4D0B">
        <w:rPr>
          <w:rFonts w:ascii="Times New Roman" w:eastAsia="Times New Roman" w:hAnsi="Times New Roman" w:cs="Times New Roman"/>
          <w:color w:val="000000"/>
          <w:sz w:val="24"/>
          <w:szCs w:val="24"/>
        </w:rPr>
        <w:t xml:space="preserve"> e</w:t>
      </w:r>
      <w:r w:rsidR="00510500">
        <w:rPr>
          <w:rFonts w:ascii="Times New Roman" w:eastAsia="Times New Roman" w:hAnsi="Times New Roman" w:cs="Times New Roman"/>
          <w:color w:val="000000"/>
          <w:sz w:val="24"/>
          <w:szCs w:val="24"/>
        </w:rPr>
        <w:t>t al., 2006;</w:t>
      </w:r>
      <w:r w:rsidRPr="00FB4D0B">
        <w:rPr>
          <w:rFonts w:ascii="Times New Roman" w:eastAsia="Times New Roman" w:hAnsi="Times New Roman" w:cs="Times New Roman"/>
          <w:color w:val="000000"/>
          <w:sz w:val="24"/>
          <w:szCs w:val="24"/>
        </w:rPr>
        <w:t xml:space="preserve"> Gong et al., 2019; </w:t>
      </w:r>
      <w:proofErr w:type="spellStart"/>
      <w:r w:rsidRPr="00FB4D0B">
        <w:rPr>
          <w:rFonts w:ascii="Times New Roman" w:eastAsia="Times New Roman" w:hAnsi="Times New Roman" w:cs="Times New Roman"/>
          <w:color w:val="000000"/>
          <w:sz w:val="24"/>
          <w:szCs w:val="24"/>
        </w:rPr>
        <w:t>Blazsek</w:t>
      </w:r>
      <w:proofErr w:type="spellEnd"/>
      <w:r w:rsidRPr="00FB4D0B">
        <w:rPr>
          <w:rFonts w:ascii="Times New Roman" w:eastAsia="Times New Roman" w:hAnsi="Times New Roman" w:cs="Times New Roman"/>
          <w:color w:val="000000"/>
          <w:sz w:val="24"/>
          <w:szCs w:val="24"/>
        </w:rPr>
        <w:t xml:space="preserve"> et al., 2021).</w:t>
      </w:r>
    </w:p>
    <w:p w:rsidR="00FB4D0B" w:rsidRDefault="00FB4D0B" w:rsidP="00FB4D0B">
      <w:pPr>
        <w:spacing w:after="113"/>
        <w:jc w:val="both"/>
        <w:rPr>
          <w:rFonts w:ascii="Times New Roman" w:eastAsia="Times New Roman" w:hAnsi="Times New Roman" w:cs="Times New Roman"/>
          <w:color w:val="000000"/>
          <w:sz w:val="24"/>
          <w:szCs w:val="24"/>
        </w:rPr>
      </w:pPr>
      <w:r w:rsidRPr="00FB4D0B">
        <w:rPr>
          <w:rFonts w:ascii="Times New Roman" w:eastAsia="Times New Roman" w:hAnsi="Times New Roman" w:cs="Times New Roman"/>
          <w:color w:val="000000"/>
          <w:sz w:val="24"/>
          <w:szCs w:val="24"/>
        </w:rPr>
        <w:t>Despite widespread use of VAR and growing interest in VARMA, there is no widely adopted, operationally simple, likelihood-based framework that (</w:t>
      </w:r>
      <w:proofErr w:type="spellStart"/>
      <w:r w:rsidRPr="00FB4D0B">
        <w:rPr>
          <w:rFonts w:ascii="Times New Roman" w:eastAsia="Times New Roman" w:hAnsi="Times New Roman" w:cs="Times New Roman"/>
          <w:color w:val="000000"/>
          <w:sz w:val="24"/>
          <w:szCs w:val="24"/>
        </w:rPr>
        <w:t>i</w:t>
      </w:r>
      <w:proofErr w:type="spellEnd"/>
      <w:r w:rsidRPr="00FB4D0B">
        <w:rPr>
          <w:rFonts w:ascii="Times New Roman" w:eastAsia="Times New Roman" w:hAnsi="Times New Roman" w:cs="Times New Roman"/>
          <w:color w:val="000000"/>
          <w:sz w:val="24"/>
          <w:szCs w:val="24"/>
        </w:rPr>
        <w:t>) retains VAR parsimony, (ii) embeds MA structure for short-run dynamics, and (iii) allows parameters to evolve smoothly to accommodate structural change in Nigerian macro data. Existing rolling/recursive VARs proxy time variation but are statistically inefficient and can be unstable. Classical VARMA models suffer from identification and convergence problems in small samples, limiting their practical use. A time-varying scalar-component VARMA in state-space form directly addresses these frictions but is underdeveloped and under-applied in the Nigerian macro literature (</w:t>
      </w:r>
      <w:proofErr w:type="spellStart"/>
      <w:r w:rsidRPr="00FB4D0B">
        <w:rPr>
          <w:rFonts w:ascii="Times New Roman" w:eastAsia="Times New Roman" w:hAnsi="Times New Roman" w:cs="Times New Roman"/>
          <w:color w:val="000000"/>
          <w:sz w:val="24"/>
          <w:szCs w:val="24"/>
        </w:rPr>
        <w:t>Athanasopoulos</w:t>
      </w:r>
      <w:proofErr w:type="spellEnd"/>
      <w:r w:rsidRPr="00FB4D0B">
        <w:rPr>
          <w:rFonts w:ascii="Times New Roman" w:eastAsia="Times New Roman" w:hAnsi="Times New Roman" w:cs="Times New Roman"/>
          <w:color w:val="000000"/>
          <w:sz w:val="24"/>
          <w:szCs w:val="24"/>
        </w:rPr>
        <w:t xml:space="preserve"> </w:t>
      </w:r>
      <w:r w:rsidR="00510500">
        <w:rPr>
          <w:rFonts w:ascii="Times New Roman" w:eastAsia="Times New Roman" w:hAnsi="Times New Roman" w:cs="Times New Roman"/>
          <w:color w:val="000000"/>
          <w:sz w:val="24"/>
          <w:szCs w:val="24"/>
        </w:rPr>
        <w:t xml:space="preserve">et al., 2012; </w:t>
      </w:r>
      <w:proofErr w:type="spellStart"/>
      <w:r w:rsidR="00510500">
        <w:rPr>
          <w:rFonts w:ascii="Times New Roman" w:eastAsia="Times New Roman" w:hAnsi="Times New Roman" w:cs="Times New Roman"/>
          <w:color w:val="000000"/>
          <w:sz w:val="24"/>
          <w:szCs w:val="24"/>
        </w:rPr>
        <w:t>Simionescu</w:t>
      </w:r>
      <w:proofErr w:type="spellEnd"/>
      <w:r w:rsidR="00510500">
        <w:rPr>
          <w:rFonts w:ascii="Times New Roman" w:eastAsia="Times New Roman" w:hAnsi="Times New Roman" w:cs="Times New Roman"/>
          <w:color w:val="000000"/>
          <w:sz w:val="24"/>
          <w:szCs w:val="24"/>
        </w:rPr>
        <w:t>, 2013</w:t>
      </w:r>
      <w:r w:rsidRPr="00FB4D0B">
        <w:rPr>
          <w:rFonts w:ascii="Times New Roman" w:eastAsia="Times New Roman" w:hAnsi="Times New Roman" w:cs="Times New Roman"/>
          <w:color w:val="000000"/>
          <w:sz w:val="24"/>
          <w:szCs w:val="24"/>
        </w:rPr>
        <w:t>). Moreover, policy analysis in Nigeria is frequently affected by regime shifts, fuel subsidy reforms, exchange rate devaluations, and oil-price shocks, making stable, adaptive, and interpretable multivariate models essential. A TV-SCVARMA estimated by the Kalman filter promises (a) stability under parameter drift, (b) MA-augmented shock transmission, and (c) forecast robustness relative to static VAR/VARMA and ad-hoc rolling variants, delivering a tool better aligned with Nigeria’s st</w:t>
      </w:r>
      <w:r w:rsidR="00510500">
        <w:rPr>
          <w:rFonts w:ascii="Times New Roman" w:eastAsia="Times New Roman" w:hAnsi="Times New Roman" w:cs="Times New Roman"/>
          <w:color w:val="000000"/>
          <w:sz w:val="24"/>
          <w:szCs w:val="24"/>
        </w:rPr>
        <w:t>ructural realities (</w:t>
      </w:r>
      <w:proofErr w:type="spellStart"/>
      <w:r w:rsidRPr="00FB4D0B">
        <w:rPr>
          <w:rFonts w:ascii="Times New Roman" w:eastAsia="Times New Roman" w:hAnsi="Times New Roman" w:cs="Times New Roman"/>
          <w:color w:val="000000"/>
          <w:sz w:val="24"/>
          <w:szCs w:val="24"/>
        </w:rPr>
        <w:t>Gouriéroux</w:t>
      </w:r>
      <w:proofErr w:type="spellEnd"/>
      <w:r w:rsidRPr="00FB4D0B">
        <w:rPr>
          <w:rFonts w:ascii="Times New Roman" w:eastAsia="Times New Roman" w:hAnsi="Times New Roman" w:cs="Times New Roman"/>
          <w:color w:val="000000"/>
          <w:sz w:val="24"/>
          <w:szCs w:val="24"/>
        </w:rPr>
        <w:t xml:space="preserve"> et al., 2020). The objectives of this study include deriving a Time-Varying Scalar-Component VARMA (TV-SCVARMA) model that embeds a stochastic, low-dimensional projection of multivariate macro dynamics, with clear stability and identifiability conditions, formulating the state-space representation, and developing the Gaussian likelihood with Kalman filtering and smoothing for estimation and inference, establishing theoretical stability (eigenvalues inside the unit circle), discussing non-Gaussian robustness, and outlining conditions reducing VARMA identification pathologies, benchmark forecasting and convergence properties against VAR, rolling-VAR, and classical VARMA using Monte Carlo and Nigerian macro data, reporting bias, RMSE, and stability diagnostics, and demonstrate policy relevance by stress-testing forecast performance under plausible Nigerian regime changes, highlighting interpretability and resilience.</w:t>
      </w:r>
    </w:p>
    <w:p w:rsidR="006D01CE" w:rsidRPr="00FB4D0B" w:rsidRDefault="006D01CE" w:rsidP="00FB4D0B">
      <w:pPr>
        <w:spacing w:after="113"/>
        <w:jc w:val="both"/>
        <w:rPr>
          <w:rFonts w:ascii="Times New Roman" w:eastAsia="Times New Roman" w:hAnsi="Times New Roman" w:cs="Times New Roman"/>
          <w:color w:val="000000"/>
          <w:sz w:val="24"/>
          <w:szCs w:val="24"/>
        </w:rPr>
      </w:pPr>
    </w:p>
    <w:p w:rsidR="00686905" w:rsidRDefault="00686905" w:rsidP="00983BE9">
      <w:pPr>
        <w:spacing w:after="113"/>
        <w:jc w:val="both"/>
        <w:rPr>
          <w:rFonts w:ascii="Times New Roman" w:eastAsia="Times New Roman" w:hAnsi="Times New Roman" w:cs="Times New Roman"/>
          <w:b/>
          <w:color w:val="000000"/>
          <w:sz w:val="24"/>
          <w:szCs w:val="24"/>
        </w:rPr>
      </w:pPr>
      <w:r w:rsidRPr="0060697A">
        <w:rPr>
          <w:rFonts w:ascii="Times New Roman" w:eastAsia="Times New Roman" w:hAnsi="Times New Roman" w:cs="Times New Roman"/>
          <w:b/>
          <w:color w:val="000000"/>
          <w:sz w:val="24"/>
          <w:szCs w:val="24"/>
        </w:rPr>
        <w:t>1.1 Conceptual Framework</w:t>
      </w:r>
    </w:p>
    <w:p w:rsidR="00A65192" w:rsidRPr="00A65192" w:rsidRDefault="00A65192" w:rsidP="00A65192">
      <w:pPr>
        <w:spacing w:after="113"/>
        <w:jc w:val="both"/>
        <w:rPr>
          <w:rFonts w:ascii="Times New Roman" w:eastAsia="Times New Roman" w:hAnsi="Times New Roman" w:cs="Times New Roman"/>
          <w:color w:val="000000"/>
          <w:sz w:val="24"/>
          <w:szCs w:val="24"/>
        </w:rPr>
      </w:pPr>
      <w:r w:rsidRPr="00A65192">
        <w:rPr>
          <w:rFonts w:ascii="Times New Roman" w:eastAsia="Times New Roman" w:hAnsi="Times New Roman" w:cs="Times New Roman"/>
          <w:color w:val="000000"/>
          <w:sz w:val="24"/>
          <w:szCs w:val="24"/>
        </w:rPr>
        <w:t>Macroeconomic relations in Nigeria evolve with regimes (oil price cycles, exchange-rate realignments, policy shifts). Fixed-parameter Vector Autoregressive (VAR) and Vector Autoregressive Moving-Average (VARMA) models can misstate these moving targets. The Time-Varying Scalar-Component VARMA (TV-SCVARMA) framework preserves multivariate dependence while allowing parameters to adapt through a latent, evolving projection that is estimated in state-space form with</w:t>
      </w:r>
      <w:r w:rsidR="00510500">
        <w:rPr>
          <w:rFonts w:ascii="Times New Roman" w:eastAsia="Times New Roman" w:hAnsi="Times New Roman" w:cs="Times New Roman"/>
          <w:color w:val="000000"/>
          <w:sz w:val="24"/>
          <w:szCs w:val="24"/>
        </w:rPr>
        <w:t xml:space="preserve"> the </w:t>
      </w:r>
      <w:proofErr w:type="spellStart"/>
      <w:r w:rsidR="00510500">
        <w:rPr>
          <w:rFonts w:ascii="Times New Roman" w:eastAsia="Times New Roman" w:hAnsi="Times New Roman" w:cs="Times New Roman"/>
          <w:color w:val="000000"/>
          <w:sz w:val="24"/>
          <w:szCs w:val="24"/>
        </w:rPr>
        <w:t>Kalman</w:t>
      </w:r>
      <w:proofErr w:type="spellEnd"/>
      <w:r w:rsidR="00510500">
        <w:rPr>
          <w:rFonts w:ascii="Times New Roman" w:eastAsia="Times New Roman" w:hAnsi="Times New Roman" w:cs="Times New Roman"/>
          <w:color w:val="000000"/>
          <w:sz w:val="24"/>
          <w:szCs w:val="24"/>
        </w:rPr>
        <w:t xml:space="preserve"> filter (</w:t>
      </w:r>
      <w:proofErr w:type="spellStart"/>
      <w:r w:rsidRPr="00A65192">
        <w:rPr>
          <w:rFonts w:ascii="Times New Roman" w:eastAsia="Times New Roman" w:hAnsi="Times New Roman" w:cs="Times New Roman"/>
          <w:color w:val="000000"/>
          <w:sz w:val="24"/>
          <w:szCs w:val="24"/>
        </w:rPr>
        <w:t>Tiao</w:t>
      </w:r>
      <w:proofErr w:type="spellEnd"/>
      <w:r w:rsidRPr="00A65192">
        <w:rPr>
          <w:rFonts w:ascii="Times New Roman" w:eastAsia="Times New Roman" w:hAnsi="Times New Roman" w:cs="Times New Roman"/>
          <w:color w:val="000000"/>
          <w:sz w:val="24"/>
          <w:szCs w:val="24"/>
        </w:rPr>
        <w:t xml:space="preserve"> &amp; </w:t>
      </w:r>
      <w:proofErr w:type="spellStart"/>
      <w:r w:rsidRPr="00A65192">
        <w:rPr>
          <w:rFonts w:ascii="Times New Roman" w:eastAsia="Times New Roman" w:hAnsi="Times New Roman" w:cs="Times New Roman"/>
          <w:color w:val="000000"/>
          <w:sz w:val="24"/>
          <w:szCs w:val="24"/>
        </w:rPr>
        <w:t>Tsay</w:t>
      </w:r>
      <w:proofErr w:type="spellEnd"/>
      <w:r w:rsidRPr="00A65192">
        <w:rPr>
          <w:rFonts w:ascii="Times New Roman" w:eastAsia="Times New Roman" w:hAnsi="Times New Roman" w:cs="Times New Roman"/>
          <w:color w:val="000000"/>
          <w:sz w:val="24"/>
          <w:szCs w:val="24"/>
        </w:rPr>
        <w:t>, 1989</w:t>
      </w:r>
      <w:r w:rsidR="00510500">
        <w:rPr>
          <w:rFonts w:ascii="Times New Roman" w:eastAsia="Times New Roman" w:hAnsi="Times New Roman" w:cs="Times New Roman"/>
          <w:color w:val="000000"/>
          <w:sz w:val="24"/>
          <w:szCs w:val="24"/>
        </w:rPr>
        <w:t xml:space="preserve">; </w:t>
      </w:r>
      <w:proofErr w:type="spellStart"/>
      <w:r w:rsidRPr="00A65192">
        <w:rPr>
          <w:rFonts w:ascii="Times New Roman" w:eastAsia="Times New Roman" w:hAnsi="Times New Roman" w:cs="Times New Roman"/>
          <w:color w:val="000000"/>
          <w:sz w:val="24"/>
          <w:szCs w:val="24"/>
        </w:rPr>
        <w:t>Lütkepohl</w:t>
      </w:r>
      <w:proofErr w:type="spellEnd"/>
      <w:r w:rsidRPr="00A65192">
        <w:rPr>
          <w:rFonts w:ascii="Times New Roman" w:eastAsia="Times New Roman" w:hAnsi="Times New Roman" w:cs="Times New Roman"/>
          <w:color w:val="000000"/>
          <w:sz w:val="24"/>
          <w:szCs w:val="24"/>
        </w:rPr>
        <w:t>, 2005).</w:t>
      </w:r>
    </w:p>
    <w:p w:rsidR="00A65192" w:rsidRPr="0060697A" w:rsidRDefault="000E4FA5" w:rsidP="00983BE9">
      <w:pPr>
        <w:spacing w:after="113"/>
        <w:jc w:val="both"/>
        <w:rPr>
          <w:rFonts w:ascii="Times New Roman" w:eastAsia="Times New Roman" w:hAnsi="Times New Roman" w:cs="Times New Roman"/>
          <w:b/>
          <w:color w:val="000000"/>
          <w:sz w:val="24"/>
          <w:szCs w:val="24"/>
        </w:rPr>
      </w:pPr>
      <w:r w:rsidRPr="000E4FA5">
        <w:rPr>
          <w:rFonts w:ascii="Times New Roman" w:eastAsia="Times New Roman" w:hAnsi="Times New Roman" w:cs="Times New Roman"/>
          <w:b/>
          <w:noProof/>
          <w:color w:val="000000"/>
          <w:sz w:val="24"/>
          <w:szCs w:val="24"/>
        </w:rPr>
        <w:lastRenderedPageBreak/>
        <w:drawing>
          <wp:inline distT="0" distB="0" distL="0" distR="0">
            <wp:extent cx="5943600" cy="3962400"/>
            <wp:effectExtent l="0" t="0" r="0" b="0"/>
            <wp:docPr id="1" name="Picture 1" descr="C:\Users\Pabre\Downloads\ChatGPT Image Nov 6, 2025, 05_48_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re\Downloads\ChatGPT Image Nov 6, 2025, 05_48_04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25FC3" w:rsidRDefault="0051319B" w:rsidP="00983BE9">
      <w:pPr>
        <w:spacing w:after="113"/>
        <w:jc w:val="both"/>
        <w:rPr>
          <w:rFonts w:ascii="Times New Roman" w:eastAsia="Times New Roman" w:hAnsi="Times New Roman" w:cs="Times New Roman"/>
          <w:b/>
          <w:iCs/>
          <w:color w:val="000000"/>
          <w:sz w:val="24"/>
          <w:szCs w:val="24"/>
        </w:rPr>
      </w:pPr>
      <w:r w:rsidRPr="0060697A">
        <w:rPr>
          <w:rFonts w:ascii="Times New Roman" w:eastAsia="Times New Roman" w:hAnsi="Times New Roman" w:cs="Times New Roman"/>
          <w:b/>
          <w:color w:val="000000"/>
          <w:sz w:val="24"/>
          <w:szCs w:val="24"/>
        </w:rPr>
        <w:t xml:space="preserve">Figure 1. </w:t>
      </w:r>
      <w:r w:rsidR="000E4FA5" w:rsidRPr="000E4FA5">
        <w:rPr>
          <w:rFonts w:ascii="Times New Roman" w:eastAsia="Times New Roman" w:hAnsi="Times New Roman" w:cs="Times New Roman"/>
          <w:b/>
          <w:iCs/>
          <w:color w:val="000000"/>
          <w:sz w:val="24"/>
          <w:szCs w:val="24"/>
        </w:rPr>
        <w:t>Conceptual Framework for Dynamic Macroeconomic Transmission Using the Time-Varying Scalar Component VARMA Model</w:t>
      </w:r>
    </w:p>
    <w:p w:rsidR="007F40A5" w:rsidRDefault="007F40A5" w:rsidP="007F40A5">
      <w:pPr>
        <w:spacing w:after="113"/>
        <w:jc w:val="both"/>
        <w:rPr>
          <w:rFonts w:ascii="Times New Roman" w:eastAsia="Times New Roman" w:hAnsi="Times New Roman" w:cs="Times New Roman"/>
          <w:color w:val="000000"/>
          <w:sz w:val="24"/>
          <w:szCs w:val="24"/>
        </w:rPr>
      </w:pPr>
      <w:r w:rsidRPr="007F40A5">
        <w:rPr>
          <w:rFonts w:ascii="Times New Roman" w:eastAsia="Times New Roman" w:hAnsi="Times New Roman" w:cs="Times New Roman"/>
          <w:color w:val="000000"/>
          <w:sz w:val="24"/>
          <w:szCs w:val="24"/>
        </w:rPr>
        <w:t xml:space="preserve">The framework </w:t>
      </w:r>
      <w:r>
        <w:rPr>
          <w:rFonts w:ascii="Times New Roman" w:eastAsia="Times New Roman" w:hAnsi="Times New Roman" w:cs="Times New Roman"/>
          <w:color w:val="000000"/>
          <w:sz w:val="24"/>
          <w:szCs w:val="24"/>
        </w:rPr>
        <w:t xml:space="preserve">presented in Figure 1 </w:t>
      </w:r>
      <w:r w:rsidRPr="007F40A5">
        <w:rPr>
          <w:rFonts w:ascii="Times New Roman" w:eastAsia="Times New Roman" w:hAnsi="Times New Roman" w:cs="Times New Roman"/>
          <w:color w:val="000000"/>
          <w:sz w:val="24"/>
          <w:szCs w:val="24"/>
        </w:rPr>
        <w:t>conceptualizes how multiple macroeconomic variables, such as inflation, exchange rates, output growth, and monetary aggregates, interact dynamically within a multivariate system represented by</w:t>
      </w:r>
      <w:r>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oMath>
      <w:r>
        <w:rPr>
          <w:rFonts w:ascii="Times New Roman" w:eastAsia="Times New Roman" w:hAnsi="Times New Roman" w:cs="Times New Roman"/>
          <w:color w:val="000000"/>
          <w:sz w:val="24"/>
          <w:szCs w:val="24"/>
        </w:rPr>
        <w:t>.</w:t>
      </w:r>
      <w:r w:rsidRPr="007F40A5">
        <w:rPr>
          <w:rFonts w:ascii="Times New Roman" w:eastAsia="Times New Roman" w:hAnsi="Times New Roman" w:cs="Times New Roman"/>
          <w:color w:val="000000"/>
          <w:sz w:val="24"/>
          <w:szCs w:val="24"/>
        </w:rPr>
        <w:t xml:space="preserve"> Structural shocks</w:t>
      </w:r>
      <w:r>
        <w:rPr>
          <w:rFonts w:ascii="Times New Roman" w:eastAsia="Times New Roman" w:hAnsi="Times New Roman" w:cs="Times New Roman"/>
          <w:color w:val="000000"/>
          <w:sz w:val="24"/>
          <w:szCs w:val="24"/>
        </w:rPr>
        <w:t xml:space="preserve">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m:t>
            </m:r>
          </m:e>
          <m:sub>
            <m:r>
              <w:rPr>
                <w:rFonts w:ascii="Cambria Math" w:eastAsia="Times New Roman" w:hAnsi="Cambria Math" w:cs="Times New Roman"/>
                <w:color w:val="000000"/>
                <w:sz w:val="24"/>
                <w:szCs w:val="24"/>
              </w:rPr>
              <m:t>t</m:t>
            </m:r>
          </m:sub>
        </m:sSub>
      </m:oMath>
      <w:r w:rsidRPr="007F40A5">
        <w:rPr>
          <w:rFonts w:ascii="Times New Roman" w:eastAsia="Times New Roman" w:hAnsi="Times New Roman" w:cs="Times New Roman"/>
          <w:color w:val="000000"/>
          <w:sz w:val="24"/>
          <w:szCs w:val="24"/>
        </w:rPr>
        <w:t xml:space="preserve"> enter the system and propagate through autoregressive and moving-average channels. To overcome the parameter explosion and instability of traditional Vector Autoregressive Moving Average (VARMA) models, the Time-Varying Scalar Component (</w:t>
      </w:r>
      <m:oMath>
        <m:sSubSup>
          <m:sSubSupPr>
            <m:ctrlPr>
              <w:rPr>
                <w:rFonts w:ascii="Cambria Math" w:eastAsia="Times New Roman" w:hAnsi="Cambria Math" w:cs="Times New Roman"/>
                <w:bCs/>
                <w:i/>
                <w:color w:val="000000"/>
                <w:sz w:val="24"/>
                <w:szCs w:val="24"/>
              </w:rPr>
            </m:ctrlPr>
          </m:sSubSup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r>
          <w:rPr>
            <w:rFonts w:ascii="Cambria Math" w:eastAsia="Times New Roman" w:hAnsi="Cambria Math" w:cs="Times New Roman"/>
            <w:color w:val="000000"/>
            <w:sz w:val="24"/>
            <w:szCs w:val="24"/>
          </w:rPr>
          <m:t>Y</m:t>
        </m:r>
      </m:oMath>
      <w:r w:rsidRPr="007F40A5">
        <w:rPr>
          <w:rFonts w:ascii="Times New Roman" w:eastAsia="Times New Roman" w:hAnsi="Times New Roman" w:cs="Times New Roman"/>
          <w:color w:val="000000"/>
          <w:sz w:val="24"/>
          <w:szCs w:val="24"/>
        </w:rPr>
        <w:t xml:space="preserve">​) compresses the multivariate dynamics into a scalar form while retaining full cross-dependence. The projection vector αt​ evolves stochastically, allowing the model to adapt when economic conditions shift, for example, during recessions, currency crises, or policy changes. This is </w:t>
      </w:r>
      <w:proofErr w:type="spellStart"/>
      <w:r w:rsidRPr="007F40A5">
        <w:rPr>
          <w:rFonts w:ascii="Times New Roman" w:eastAsia="Times New Roman" w:hAnsi="Times New Roman" w:cs="Times New Roman"/>
          <w:color w:val="000000"/>
          <w:sz w:val="24"/>
          <w:szCs w:val="24"/>
        </w:rPr>
        <w:t>operationalised</w:t>
      </w:r>
      <w:proofErr w:type="spellEnd"/>
      <w:r w:rsidRPr="007F40A5">
        <w:rPr>
          <w:rFonts w:ascii="Times New Roman" w:eastAsia="Times New Roman" w:hAnsi="Times New Roman" w:cs="Times New Roman"/>
          <w:color w:val="000000"/>
          <w:sz w:val="24"/>
          <w:szCs w:val="24"/>
        </w:rPr>
        <w:t xml:space="preserve"> through a state-space representation estimated using the Kalman filter, enabling recursive updating, structural-break detection, and improved forecasting accuracy. The result is a macro-financial system that remains stable, interpretable, and computationally manageable even under time variation.</w:t>
      </w:r>
    </w:p>
    <w:p w:rsidR="006D01CE" w:rsidRPr="007F40A5" w:rsidRDefault="006D01CE" w:rsidP="007F40A5">
      <w:pPr>
        <w:spacing w:after="113"/>
        <w:jc w:val="both"/>
        <w:rPr>
          <w:rFonts w:ascii="Times New Roman" w:eastAsia="Times New Roman" w:hAnsi="Times New Roman" w:cs="Times New Roman"/>
          <w:color w:val="000000"/>
          <w:sz w:val="24"/>
          <w:szCs w:val="24"/>
        </w:rPr>
      </w:pPr>
    </w:p>
    <w:p w:rsidR="00FD7367" w:rsidRPr="0060697A" w:rsidRDefault="005D22A7" w:rsidP="003F64A5">
      <w:pPr>
        <w:rPr>
          <w:rFonts w:ascii="Times New Roman" w:eastAsia="Times New Roman" w:hAnsi="Times New Roman" w:cs="Times New Roman"/>
          <w:b/>
          <w:bCs/>
          <w:color w:val="000000"/>
          <w:sz w:val="24"/>
          <w:szCs w:val="24"/>
        </w:rPr>
      </w:pPr>
      <w:r w:rsidRPr="0060697A">
        <w:rPr>
          <w:rFonts w:ascii="Times New Roman" w:eastAsia="Times New Roman" w:hAnsi="Times New Roman" w:cs="Times New Roman"/>
          <w:b/>
          <w:bCs/>
          <w:color w:val="000000"/>
          <w:sz w:val="24"/>
          <w:szCs w:val="24"/>
        </w:rPr>
        <w:t xml:space="preserve">2 </w:t>
      </w:r>
      <w:r w:rsidR="00FD7367" w:rsidRPr="0060697A">
        <w:rPr>
          <w:rFonts w:ascii="Times New Roman" w:eastAsia="Times New Roman" w:hAnsi="Times New Roman" w:cs="Times New Roman"/>
          <w:b/>
          <w:bCs/>
          <w:color w:val="000000"/>
          <w:sz w:val="24"/>
          <w:szCs w:val="24"/>
        </w:rPr>
        <w:t>Material and Methods</w:t>
      </w:r>
    </w:p>
    <w:p w:rsidR="00433A2E" w:rsidRPr="00433A2E" w:rsidRDefault="00433A2E" w:rsidP="00433A2E">
      <w:pPr>
        <w:jc w:val="both"/>
        <w:rPr>
          <w:rFonts w:ascii="Times New Roman" w:eastAsia="Times New Roman" w:hAnsi="Times New Roman" w:cs="Times New Roman"/>
          <w:b/>
          <w:bCs/>
          <w:color w:val="000000"/>
          <w:sz w:val="24"/>
          <w:szCs w:val="24"/>
        </w:rPr>
      </w:pPr>
      <w:r w:rsidRPr="00433A2E">
        <w:rPr>
          <w:rFonts w:ascii="Times New Roman" w:eastAsia="Times New Roman" w:hAnsi="Times New Roman" w:cs="Times New Roman"/>
          <w:b/>
          <w:bCs/>
          <w:color w:val="000000"/>
          <w:sz w:val="24"/>
          <w:szCs w:val="24"/>
        </w:rPr>
        <w:t>2.1 Research Design</w:t>
      </w:r>
    </w:p>
    <w:p w:rsidR="00EA5C40" w:rsidRPr="00EA5C40" w:rsidRDefault="00EA5C40" w:rsidP="00EA5C40">
      <w:pPr>
        <w:spacing w:after="0" w:line="240" w:lineRule="auto"/>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This study adopts a quantitative research design grounded in multivariate time-series econometrics. The approach focuses on developing and estimating a Time-Varying Scalar Component VARMA (TV-SCVARMA) model to capture dynamic macroeconomic relationships </w:t>
      </w:r>
      <w:r w:rsidRPr="00EA5C40">
        <w:rPr>
          <w:rFonts w:ascii="Times New Roman" w:eastAsia="Times New Roman" w:hAnsi="Times New Roman" w:cs="Times New Roman"/>
          <w:bCs/>
          <w:color w:val="000000"/>
          <w:sz w:val="24"/>
          <w:szCs w:val="24"/>
        </w:rPr>
        <w:lastRenderedPageBreak/>
        <w:t>under structural change. Quarterly data on Real Gross Domestic Product (RGDP), Inflation (INF), Exchange Rate (EXR), Narrow Money (M1), and Broad Money (M2) were sourced from the Central Bank of Nigeria and the National Bureau of Statistics, covering the period 2010Q1–2024Q1.</w:t>
      </w:r>
    </w:p>
    <w:p w:rsidR="00EA5C40" w:rsidRPr="00EA5C40" w:rsidRDefault="00EA5C40" w:rsidP="00EA5C40">
      <w:pPr>
        <w:spacing w:after="0" w:line="240" w:lineRule="auto"/>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All variables were transformed into stationary growth rates using logarithmic differencing, while inflation was retained in levels to preserve its interpretation. Outliers were </w:t>
      </w:r>
      <w:proofErr w:type="spellStart"/>
      <w:r w:rsidRPr="00EA5C40">
        <w:rPr>
          <w:rFonts w:ascii="Times New Roman" w:eastAsia="Times New Roman" w:hAnsi="Times New Roman" w:cs="Times New Roman"/>
          <w:bCs/>
          <w:color w:val="000000"/>
          <w:sz w:val="24"/>
          <w:szCs w:val="24"/>
        </w:rPr>
        <w:t>winsorised</w:t>
      </w:r>
      <w:proofErr w:type="spellEnd"/>
      <w:r w:rsidRPr="00EA5C40">
        <w:rPr>
          <w:rFonts w:ascii="Times New Roman" w:eastAsia="Times New Roman" w:hAnsi="Times New Roman" w:cs="Times New Roman"/>
          <w:bCs/>
          <w:color w:val="000000"/>
          <w:sz w:val="24"/>
          <w:szCs w:val="24"/>
        </w:rPr>
        <w:t xml:space="preserve"> at the 1st and 99th percentiles to </w:t>
      </w:r>
      <w:proofErr w:type="spellStart"/>
      <w:r w:rsidRPr="00EA5C40">
        <w:rPr>
          <w:rFonts w:ascii="Times New Roman" w:eastAsia="Times New Roman" w:hAnsi="Times New Roman" w:cs="Times New Roman"/>
          <w:bCs/>
          <w:color w:val="000000"/>
          <w:sz w:val="24"/>
          <w:szCs w:val="24"/>
        </w:rPr>
        <w:t>minimise</w:t>
      </w:r>
      <w:proofErr w:type="spellEnd"/>
      <w:r w:rsidRPr="00EA5C40">
        <w:rPr>
          <w:rFonts w:ascii="Times New Roman" w:eastAsia="Times New Roman" w:hAnsi="Times New Roman" w:cs="Times New Roman"/>
          <w:bCs/>
          <w:color w:val="000000"/>
          <w:sz w:val="24"/>
          <w:szCs w:val="24"/>
        </w:rPr>
        <w:t xml:space="preserve"> the impact of extreme shocks. Estimation followed a state-space formulation and maximum likelihood using the Kalman filter, allowing the model to update parameters recursively as new information arrives. </w:t>
      </w:r>
    </w:p>
    <w:p w:rsidR="00433A2E" w:rsidRPr="00433A2E" w:rsidRDefault="00433A2E" w:rsidP="00621829">
      <w:pPr>
        <w:spacing w:after="0" w:line="240" w:lineRule="auto"/>
        <w:jc w:val="both"/>
        <w:rPr>
          <w:rFonts w:ascii="Times New Roman" w:eastAsia="Times New Roman" w:hAnsi="Times New Roman" w:cs="Times New Roman"/>
          <w:bCs/>
          <w:color w:val="000000"/>
          <w:sz w:val="24"/>
          <w:szCs w:val="24"/>
        </w:rPr>
      </w:pPr>
    </w:p>
    <w:p w:rsidR="000E453C" w:rsidRPr="000E453C" w:rsidRDefault="000E453C" w:rsidP="000E453C">
      <w:pPr>
        <w:spacing w:after="0" w:line="240" w:lineRule="auto"/>
        <w:jc w:val="both"/>
        <w:rPr>
          <w:rFonts w:ascii="Times New Roman" w:eastAsia="Times New Roman" w:hAnsi="Times New Roman" w:cs="Times New Roman"/>
          <w:b/>
          <w:bCs/>
          <w:color w:val="000000"/>
          <w:sz w:val="24"/>
          <w:szCs w:val="24"/>
        </w:rPr>
      </w:pPr>
      <w:r w:rsidRPr="000E453C">
        <w:rPr>
          <w:rFonts w:ascii="Times New Roman" w:eastAsia="Times New Roman" w:hAnsi="Times New Roman" w:cs="Times New Roman"/>
          <w:b/>
          <w:bCs/>
          <w:color w:val="000000"/>
          <w:sz w:val="24"/>
          <w:szCs w:val="24"/>
        </w:rPr>
        <w:t>2.1 Data Description and Transformation</w:t>
      </w:r>
    </w:p>
    <w:p w:rsidR="000E453C" w:rsidRPr="000E453C" w:rsidRDefault="000E453C" w:rsidP="000E453C">
      <w:pPr>
        <w:spacing w:after="0" w:line="240" w:lineRule="auto"/>
        <w:jc w:val="both"/>
        <w:rPr>
          <w:rFonts w:ascii="Times New Roman" w:eastAsia="Times New Roman" w:hAnsi="Times New Roman" w:cs="Times New Roman"/>
          <w:bCs/>
          <w:color w:val="000000"/>
          <w:sz w:val="24"/>
          <w:szCs w:val="24"/>
        </w:rPr>
      </w:pPr>
      <w:r w:rsidRPr="000E453C">
        <w:rPr>
          <w:rFonts w:ascii="Times New Roman" w:eastAsia="Times New Roman" w:hAnsi="Times New Roman" w:cs="Times New Roman"/>
          <w:bCs/>
          <w:color w:val="000000"/>
          <w:sz w:val="24"/>
          <w:szCs w:val="24"/>
        </w:rPr>
        <w:t>Quarterly macroeconomic data spanning 2010Q1–2024Q1 were obtained from the Central Bank of Nigeria’s Statistical Bulletin and the National Bureau of Statistics. The dataset includes Real Gross Domestic Product (RGDP), Inflation (INF), Exchange Rate (EXR), Narrow Money Supply (M1), and Broad Money Supply (M2). Each series was transformed into stationary growth rates using logarithmic differencing:</w:t>
      </w:r>
    </w:p>
    <w:p w:rsidR="000E453C" w:rsidRPr="000E453C" w:rsidRDefault="00E132D5" w:rsidP="000E453C">
      <w:pPr>
        <w:spacing w:after="0" w:line="240" w:lineRule="auto"/>
        <w:jc w:val="both"/>
        <w:rPr>
          <w:rFonts w:ascii="Times New Roman" w:eastAsia="Times New Roman" w:hAnsi="Times New Roman" w:cs="Times New Roman"/>
          <w:bCs/>
          <w:color w:val="000000"/>
          <w:sz w:val="24"/>
          <w:szCs w:val="24"/>
        </w:rPr>
      </w:pPr>
      <m:oMathPara>
        <m:oMath>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g</m:t>
              </m:r>
            </m:sup>
          </m:sSubSup>
          <m:r>
            <w:rPr>
              <w:rFonts w:ascii="Cambria Math" w:eastAsia="Times New Roman" w:hAnsi="Cambria Math" w:cs="Times New Roman"/>
              <w:color w:val="000000"/>
              <w:sz w:val="24"/>
              <w:szCs w:val="24"/>
            </w:rPr>
            <m:t>=100×</m:t>
          </m:r>
          <m:d>
            <m:dPr>
              <m:begChr m:val="["/>
              <m:endChr m:val="]"/>
              <m:ctrlPr>
                <w:rPr>
                  <w:rFonts w:ascii="Cambria Math" w:eastAsia="Times New Roman" w:hAnsi="Cambria Math" w:cs="Times New Roman"/>
                  <w:bCs/>
                  <w:i/>
                  <w:color w:val="000000"/>
                  <w:sz w:val="24"/>
                  <w:szCs w:val="24"/>
                </w:rPr>
              </m:ctrlPr>
            </m:dPr>
            <m:e>
              <m:func>
                <m:funcPr>
                  <m:ctrlPr>
                    <w:rPr>
                      <w:rFonts w:ascii="Cambria Math" w:eastAsia="Times New Roman" w:hAnsi="Cambria Math" w:cs="Times New Roman"/>
                      <w:bCs/>
                      <w:i/>
                      <w:color w:val="000000"/>
                      <w:sz w:val="24"/>
                      <w:szCs w:val="24"/>
                    </w:rPr>
                  </m:ctrlPr>
                </m:funcPr>
                <m:fName>
                  <m:r>
                    <m:rPr>
                      <m:sty m:val="p"/>
                    </m:rPr>
                    <w:rPr>
                      <w:rFonts w:ascii="Cambria Math" w:eastAsia="Times New Roman" w:hAnsi="Cambria Math" w:cs="Times New Roman"/>
                      <w:color w:val="000000"/>
                      <w:sz w:val="24"/>
                      <w:szCs w:val="24"/>
                    </w:rPr>
                    <m:t>ln</m:t>
                  </m:r>
                </m:fNa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func>
                    <m:funcPr>
                      <m:ctrlPr>
                        <w:rPr>
                          <w:rFonts w:ascii="Cambria Math" w:eastAsia="Times New Roman" w:hAnsi="Cambria Math" w:cs="Times New Roman"/>
                          <w:bCs/>
                          <w:i/>
                          <w:color w:val="000000"/>
                          <w:sz w:val="24"/>
                          <w:szCs w:val="24"/>
                        </w:rPr>
                      </m:ctrlPr>
                    </m:funcPr>
                    <m:fName>
                      <m:r>
                        <m:rPr>
                          <m:sty m:val="p"/>
                        </m:rPr>
                        <w:rPr>
                          <w:rFonts w:ascii="Cambria Math" w:eastAsia="Times New Roman" w:hAnsi="Cambria Math" w:cs="Times New Roman"/>
                          <w:color w:val="000000"/>
                          <w:sz w:val="24"/>
                          <w:szCs w:val="24"/>
                        </w:rPr>
                        <m:t>ln</m:t>
                      </m:r>
                    </m:fName>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X</m:t>
                          </m:r>
                        </m:e>
                        <m:sub>
                          <m:r>
                            <w:rPr>
                              <w:rFonts w:ascii="Cambria Math" w:eastAsia="Times New Roman" w:hAnsi="Cambria Math" w:cs="Times New Roman"/>
                              <w:color w:val="000000"/>
                              <w:sz w:val="24"/>
                              <w:szCs w:val="24"/>
                            </w:rPr>
                            <m:t>t-1</m:t>
                          </m:r>
                        </m:sub>
                      </m:sSub>
                    </m:e>
                  </m:func>
                </m:e>
              </m:func>
            </m:e>
          </m:d>
          <m:r>
            <w:rPr>
              <w:rFonts w:ascii="Cambria Math" w:eastAsia="Times New Roman" w:hAnsi="Cambria Math" w:cs="Times New Roman"/>
              <w:color w:val="000000"/>
              <w:sz w:val="24"/>
              <w:szCs w:val="24"/>
            </w:rPr>
            <m:t xml:space="preserve">      (1)</m:t>
          </m:r>
        </m:oMath>
      </m:oMathPara>
    </w:p>
    <w:p w:rsidR="000E453C" w:rsidRPr="000E453C" w:rsidRDefault="000E453C" w:rsidP="000E453C">
      <w:pPr>
        <w:spacing w:after="0" w:line="240" w:lineRule="auto"/>
        <w:jc w:val="both"/>
        <w:rPr>
          <w:rFonts w:ascii="Times New Roman" w:eastAsia="Times New Roman" w:hAnsi="Times New Roman" w:cs="Times New Roman"/>
          <w:bCs/>
          <w:color w:val="000000"/>
          <w:sz w:val="24"/>
          <w:szCs w:val="24"/>
        </w:rPr>
      </w:pPr>
      <w:r w:rsidRPr="000E453C">
        <w:rPr>
          <w:rFonts w:ascii="Times New Roman" w:eastAsia="Times New Roman" w:hAnsi="Times New Roman" w:cs="Times New Roman"/>
          <w:bCs/>
          <w:color w:val="000000"/>
          <w:sz w:val="24"/>
          <w:szCs w:val="24"/>
        </w:rPr>
        <w:t xml:space="preserve">except inflation, which was retained in levels to preserve its interpretation as a rate. Outliers were </w:t>
      </w:r>
      <w:proofErr w:type="spellStart"/>
      <w:r w:rsidRPr="000E453C">
        <w:rPr>
          <w:rFonts w:ascii="Times New Roman" w:eastAsia="Times New Roman" w:hAnsi="Times New Roman" w:cs="Times New Roman"/>
          <w:bCs/>
          <w:color w:val="000000"/>
          <w:sz w:val="24"/>
          <w:szCs w:val="24"/>
        </w:rPr>
        <w:t>winsorized</w:t>
      </w:r>
      <w:proofErr w:type="spellEnd"/>
      <w:r w:rsidRPr="000E453C">
        <w:rPr>
          <w:rFonts w:ascii="Times New Roman" w:eastAsia="Times New Roman" w:hAnsi="Times New Roman" w:cs="Times New Roman"/>
          <w:bCs/>
          <w:color w:val="000000"/>
          <w:sz w:val="24"/>
          <w:szCs w:val="24"/>
        </w:rPr>
        <w:t xml:space="preserve"> at the 1st and 99th percentiles to mitigate the influence of extreme shocks, ensuring robustness for time-varying estimation.</w:t>
      </w:r>
    </w:p>
    <w:p w:rsidR="000E453C" w:rsidRDefault="000E453C" w:rsidP="00290A6D">
      <w:pPr>
        <w:spacing w:after="0" w:line="240" w:lineRule="auto"/>
        <w:jc w:val="both"/>
        <w:rPr>
          <w:rFonts w:ascii="Times New Roman" w:eastAsia="Times New Roman" w:hAnsi="Times New Roman" w:cs="Times New Roman"/>
          <w:b/>
          <w:sz w:val="24"/>
          <w:szCs w:val="24"/>
        </w:rPr>
      </w:pPr>
    </w:p>
    <w:p w:rsidR="00B21B00" w:rsidRPr="00B21B00" w:rsidRDefault="00B21B00" w:rsidP="00290A6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B21B00">
        <w:rPr>
          <w:rFonts w:ascii="Times New Roman" w:eastAsia="Times New Roman" w:hAnsi="Times New Roman" w:cs="Times New Roman"/>
          <w:b/>
          <w:sz w:val="24"/>
          <w:szCs w:val="24"/>
        </w:rPr>
        <w:t xml:space="preserve">.6 Method of Data Analysis </w:t>
      </w:r>
    </w:p>
    <w:p w:rsidR="00C24415" w:rsidRPr="00E31935" w:rsidRDefault="00E31935" w:rsidP="00B21B00">
      <w:pPr>
        <w:spacing w:after="0" w:line="240" w:lineRule="auto"/>
        <w:jc w:val="both"/>
        <w:rPr>
          <w:rFonts w:ascii="Times New Roman" w:eastAsia="Times New Roman" w:hAnsi="Times New Roman" w:cs="Times New Roman"/>
          <w:sz w:val="24"/>
          <w:szCs w:val="24"/>
        </w:rPr>
      </w:pPr>
      <w:r w:rsidRPr="00E31935">
        <w:rPr>
          <w:rFonts w:ascii="Times New Roman" w:eastAsia="Times New Roman" w:hAnsi="Times New Roman" w:cs="Times New Roman"/>
          <w:sz w:val="24"/>
          <w:szCs w:val="24"/>
        </w:rPr>
        <w:t xml:space="preserve">This section outlines the methodological structure applied in estimating the Time-Varying Scalar Component VARMA model. It presents the model formulation, stability conditions, and the Kalman filter estimation procedure used to capture evolving macroeconomic dynamics and structural changes across time. </w:t>
      </w:r>
    </w:p>
    <w:p w:rsidR="00E31935" w:rsidRDefault="00E31935" w:rsidP="00B21B00">
      <w:pPr>
        <w:spacing w:after="0" w:line="240" w:lineRule="auto"/>
        <w:jc w:val="both"/>
        <w:rPr>
          <w:rFonts w:ascii="Times New Roman" w:eastAsia="Times New Roman" w:hAnsi="Times New Roman" w:cs="Times New Roman"/>
          <w:b/>
          <w:sz w:val="24"/>
          <w:szCs w:val="24"/>
        </w:rPr>
      </w:pPr>
    </w:p>
    <w:p w:rsidR="004834BB" w:rsidRPr="004834BB" w:rsidRDefault="004834BB" w:rsidP="000E5E51">
      <w:pPr>
        <w:jc w:val="both"/>
        <w:rPr>
          <w:rFonts w:ascii="Times New Roman" w:eastAsia="Times New Roman" w:hAnsi="Times New Roman" w:cs="Times New Roman"/>
          <w:b/>
          <w:bCs/>
          <w:color w:val="000000"/>
          <w:sz w:val="24"/>
          <w:szCs w:val="24"/>
        </w:rPr>
      </w:pPr>
      <w:r w:rsidRPr="004834BB">
        <w:rPr>
          <w:rFonts w:ascii="Times New Roman" w:eastAsia="Times New Roman" w:hAnsi="Times New Roman" w:cs="Times New Roman"/>
          <w:b/>
          <w:bCs/>
          <w:color w:val="000000"/>
          <w:sz w:val="24"/>
          <w:szCs w:val="24"/>
        </w:rPr>
        <w:t>2.</w:t>
      </w:r>
      <w:r w:rsidR="000E453C">
        <w:rPr>
          <w:rFonts w:ascii="Times New Roman" w:eastAsia="Times New Roman" w:hAnsi="Times New Roman" w:cs="Times New Roman"/>
          <w:b/>
          <w:bCs/>
          <w:color w:val="000000"/>
          <w:sz w:val="24"/>
          <w:szCs w:val="24"/>
        </w:rPr>
        <w:t>6.</w:t>
      </w:r>
      <w:r w:rsidRPr="004834BB">
        <w:rPr>
          <w:rFonts w:ascii="Times New Roman" w:eastAsia="Times New Roman" w:hAnsi="Times New Roman" w:cs="Times New Roman"/>
          <w:b/>
          <w:bCs/>
          <w:color w:val="000000"/>
          <w:sz w:val="24"/>
          <w:szCs w:val="24"/>
        </w:rPr>
        <w:t>1 Model Formulation</w:t>
      </w:r>
    </w:p>
    <w:p w:rsidR="000E5E51" w:rsidRDefault="004834BB" w:rsidP="000E5E51">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Let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p>
          <m:sSupPr>
            <m:ctrlPr>
              <w:rPr>
                <w:rFonts w:ascii="Cambria Math" w:eastAsia="Times New Roman" w:hAnsi="Cambria Math" w:cs="Times New Roman"/>
                <w:bCs/>
                <w:i/>
                <w:color w:val="000000"/>
                <w:sz w:val="24"/>
                <w:szCs w:val="24"/>
              </w:rPr>
            </m:ctrlPr>
          </m:sSupPr>
          <m:e>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1t</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2t</m:t>
                    </m:r>
                  </m:sub>
                </m:sSub>
                <m:r>
                  <w:rPr>
                    <w:rFonts w:ascii="Cambria Math" w:eastAsia="Times New Roman" w:hAnsi="Cambria Math" w:cs="Times New Roman"/>
                    <w:color w:val="000000"/>
                    <w:sz w:val="24"/>
                    <w:szCs w:val="24"/>
                  </w:rPr>
                  <m:t xml:space="preserve">, ⋯, </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Kt</m:t>
                    </m:r>
                  </m:sub>
                </m:sSub>
              </m:e>
            </m:d>
          </m:e>
          <m:sup>
            <m:r>
              <w:rPr>
                <w:rFonts w:ascii="Cambria Math" w:eastAsia="Times New Roman" w:hAnsi="Cambria Math" w:cs="Times New Roman"/>
                <w:color w:val="000000"/>
                <w:sz w:val="24"/>
                <w:szCs w:val="24"/>
              </w:rPr>
              <m:t>'</m:t>
            </m:r>
          </m:sup>
        </m:sSup>
      </m:oMath>
      <w:r>
        <w:rPr>
          <w:rFonts w:ascii="Times New Roman" w:eastAsia="Times New Roman" w:hAnsi="Times New Roman" w:cs="Times New Roman"/>
          <w:bCs/>
          <w:color w:val="000000"/>
          <w:sz w:val="24"/>
          <w:szCs w:val="24"/>
        </w:rPr>
        <w:t xml:space="preserve"> </w:t>
      </w:r>
      <w:r w:rsidRPr="004834BB">
        <w:rPr>
          <w:rFonts w:ascii="Times New Roman" w:eastAsia="Times New Roman" w:hAnsi="Times New Roman" w:cs="Times New Roman"/>
          <w:bCs/>
          <w:color w:val="000000"/>
          <w:sz w:val="24"/>
          <w:szCs w:val="24"/>
        </w:rPr>
        <w:t xml:space="preserve">be a </w:t>
      </w:r>
      <m:oMath>
        <m:r>
          <w:rPr>
            <w:rFonts w:ascii="Cambria Math" w:eastAsia="Times New Roman" w:hAnsi="Cambria Math" w:cs="Times New Roman"/>
            <w:color w:val="000000"/>
            <w:sz w:val="24"/>
            <w:szCs w:val="24"/>
          </w:rPr>
          <m:t>K×1</m:t>
        </m:r>
      </m:oMath>
      <w:r w:rsidR="007D7D7E">
        <w:rPr>
          <w:rFonts w:ascii="Times New Roman" w:eastAsia="Times New Roman" w:hAnsi="Times New Roman" w:cs="Times New Roman"/>
          <w:bCs/>
          <w:color w:val="000000"/>
          <w:sz w:val="24"/>
          <w:szCs w:val="24"/>
        </w:rPr>
        <w:t xml:space="preserve"> </w:t>
      </w:r>
      <w:r w:rsidRPr="004834BB">
        <w:rPr>
          <w:rFonts w:ascii="Times New Roman" w:eastAsia="Times New Roman" w:hAnsi="Times New Roman" w:cs="Times New Roman"/>
          <w:bCs/>
          <w:color w:val="000000"/>
          <w:sz w:val="24"/>
          <w:szCs w:val="24"/>
        </w:rPr>
        <w:t xml:space="preserve">vector of </w:t>
      </w:r>
      <w:r w:rsidR="007D7D7E">
        <w:rPr>
          <w:rFonts w:ascii="Times New Roman" w:eastAsia="Times New Roman" w:hAnsi="Times New Roman" w:cs="Times New Roman"/>
          <w:bCs/>
          <w:color w:val="000000"/>
          <w:sz w:val="24"/>
          <w:szCs w:val="24"/>
        </w:rPr>
        <w:t xml:space="preserve">jointly endogenous </w:t>
      </w:r>
      <w:r w:rsidRPr="004834BB">
        <w:rPr>
          <w:rFonts w:ascii="Times New Roman" w:eastAsia="Times New Roman" w:hAnsi="Times New Roman" w:cs="Times New Roman"/>
          <w:bCs/>
          <w:color w:val="000000"/>
          <w:sz w:val="24"/>
          <w:szCs w:val="24"/>
        </w:rPr>
        <w:t xml:space="preserve">macroeconomic variables </w:t>
      </w:r>
      <w:r w:rsidR="007D7D7E">
        <w:rPr>
          <w:rFonts w:ascii="Times New Roman" w:eastAsia="Times New Roman" w:hAnsi="Times New Roman" w:cs="Times New Roman"/>
          <w:bCs/>
          <w:color w:val="000000"/>
          <w:sz w:val="24"/>
          <w:szCs w:val="24"/>
        </w:rPr>
        <w:t xml:space="preserve">observed at time t, where </w:t>
      </w:r>
      <m:oMath>
        <m:r>
          <w:rPr>
            <w:rFonts w:ascii="Cambria Math" w:eastAsia="Times New Roman" w:hAnsi="Cambria Math" w:cs="Times New Roman"/>
            <w:color w:val="000000"/>
            <w:sz w:val="24"/>
            <w:szCs w:val="24"/>
          </w:rPr>
          <m:t>K≥1</m:t>
        </m:r>
      </m:oMath>
      <w:r w:rsidR="007D7D7E">
        <w:rPr>
          <w:rFonts w:ascii="Times New Roman" w:eastAsia="Times New Roman" w:hAnsi="Times New Roman" w:cs="Times New Roman"/>
          <w:bCs/>
          <w:color w:val="000000"/>
          <w:sz w:val="24"/>
          <w:szCs w:val="24"/>
        </w:rPr>
        <w:t>.</w:t>
      </w:r>
      <w:r w:rsidR="007D7D7E" w:rsidRPr="007D7D7E">
        <w:rPr>
          <w:rFonts w:ascii="Times New Roman" w:eastAsia="Times New Roman" w:hAnsi="Times New Roman" w:cs="Times New Roman"/>
          <w:bCs/>
          <w:color w:val="000000"/>
          <w:sz w:val="24"/>
          <w:szCs w:val="24"/>
        </w:rPr>
        <w:t xml:space="preserve"> </w:t>
      </w:r>
      <w:r w:rsidR="007D7D7E">
        <w:rPr>
          <w:rFonts w:ascii="Times New Roman" w:eastAsia="Times New Roman" w:hAnsi="Times New Roman" w:cs="Times New Roman"/>
          <w:bCs/>
          <w:color w:val="000000"/>
          <w:sz w:val="24"/>
          <w:szCs w:val="24"/>
        </w:rPr>
        <w:t xml:space="preserve">The elements of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Times New Roman" w:cs="Times New Roman"/>
            <w:color w:val="000000"/>
            <w:sz w:val="24"/>
            <w:szCs w:val="24"/>
          </w:rPr>
          <m:t xml:space="preserve"> </m:t>
        </m:r>
      </m:oMath>
      <w:r w:rsidR="007D7D7E">
        <w:rPr>
          <w:rFonts w:ascii="Times New Roman" w:eastAsia="Times New Roman" w:hAnsi="Times New Roman" w:cs="Times New Roman"/>
          <w:bCs/>
          <w:color w:val="000000"/>
          <w:sz w:val="24"/>
          <w:szCs w:val="24"/>
        </w:rPr>
        <w:t xml:space="preserve">include </w:t>
      </w:r>
      <w:r w:rsidRPr="004834BB">
        <w:rPr>
          <w:rFonts w:ascii="Times New Roman" w:eastAsia="Times New Roman" w:hAnsi="Times New Roman" w:cs="Times New Roman"/>
          <w:bCs/>
          <w:color w:val="000000"/>
          <w:sz w:val="24"/>
          <w:szCs w:val="24"/>
        </w:rPr>
        <w:t>inflation, exchange rate, and output growth.</w:t>
      </w:r>
      <w:r>
        <w:rPr>
          <w:rFonts w:ascii="Times New Roman" w:eastAsia="Times New Roman" w:hAnsi="Times New Roman" w:cs="Times New Roman"/>
          <w:bCs/>
          <w:color w:val="000000"/>
          <w:sz w:val="24"/>
          <w:szCs w:val="24"/>
        </w:rPr>
        <w:t xml:space="preserve"> </w:t>
      </w:r>
      <w:r w:rsidRPr="004834BB">
        <w:rPr>
          <w:rFonts w:ascii="Times New Roman" w:eastAsia="Times New Roman" w:hAnsi="Times New Roman" w:cs="Times New Roman"/>
          <w:bCs/>
          <w:color w:val="000000"/>
          <w:sz w:val="24"/>
          <w:szCs w:val="24"/>
        </w:rPr>
        <w:t xml:space="preserve">The traditional </w:t>
      </w:r>
      <w:proofErr w:type="gramStart"/>
      <w:r w:rsidRPr="004834BB">
        <w:rPr>
          <w:rFonts w:ascii="Times New Roman" w:eastAsia="Times New Roman" w:hAnsi="Times New Roman" w:cs="Times New Roman"/>
          <w:bCs/>
          <w:color w:val="000000"/>
          <w:sz w:val="24"/>
          <w:szCs w:val="24"/>
        </w:rPr>
        <w:t>VARMA(</w:t>
      </w:r>
      <w:proofErr w:type="gramEnd"/>
      <w:r w:rsidRPr="004834BB">
        <w:rPr>
          <w:rFonts w:ascii="Times New Roman" w:eastAsia="Times New Roman" w:hAnsi="Times New Roman" w:cs="Times New Roman"/>
          <w:bCs/>
          <w:color w:val="000000"/>
          <w:sz w:val="24"/>
          <w:szCs w:val="24"/>
        </w:rPr>
        <w:t>p, q) model is defined as:</w:t>
      </w:r>
    </w:p>
    <w:p w:rsidR="000A4B13" w:rsidRPr="007927A6" w:rsidRDefault="00E132D5" w:rsidP="000A4B13">
      <w:pPr>
        <w:jc w:val="both"/>
        <w:rPr>
          <w:rFonts w:ascii="Times New Roman" w:eastAsia="Times New Roman" w:hAnsi="Times New Roman"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p</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t-p</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Θ</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Θ</m:t>
              </m:r>
            </m:e>
            <m:sub>
              <m:r>
                <w:rPr>
                  <w:rFonts w:ascii="Cambria Math" w:eastAsia="Times New Roman" w:hAnsi="Cambria Math" w:cs="Times New Roman"/>
                  <w:color w:val="000000"/>
                  <w:sz w:val="24"/>
                  <w:szCs w:val="24"/>
                </w:rPr>
                <m:t>q</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t-q</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(2) </m:t>
          </m:r>
        </m:oMath>
      </m:oMathPara>
    </w:p>
    <w:p w:rsidR="007D7D7E" w:rsidRDefault="007927A6" w:rsidP="000A4B13">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Where</w:t>
      </w:r>
      <w:r w:rsidR="007D7D7E">
        <w:rPr>
          <w:rFonts w:ascii="Times New Roman" w:eastAsia="Times New Roman" w:hAnsi="Times New Roman" w:cs="Times New Roman"/>
          <w:bCs/>
          <w:color w:val="000000"/>
          <w:sz w:val="24"/>
          <w:szCs w:val="24"/>
        </w:rPr>
        <w:t>:</w:t>
      </w:r>
    </w:p>
    <w:p w:rsidR="007D7D7E" w:rsidRDefault="00E132D5" w:rsidP="000A4B13">
      <w:pPr>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i</m:t>
            </m:r>
          </m:sub>
        </m:sSub>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K×K</m:t>
            </m:r>
          </m:e>
        </m:d>
      </m:oMath>
      <w:r w:rsidR="007D7D7E">
        <w:rPr>
          <w:rFonts w:ascii="Times New Roman" w:eastAsia="Times New Roman" w:hAnsi="Times New Roman" w:cs="Times New Roman"/>
          <w:bCs/>
          <w:color w:val="000000"/>
          <w:sz w:val="24"/>
          <w:szCs w:val="24"/>
        </w:rPr>
        <w:t xml:space="preserve"> </w:t>
      </w:r>
      <w:r w:rsidR="007D7D7E" w:rsidRPr="007D7D7E">
        <w:rPr>
          <w:rFonts w:ascii="Times New Roman" w:eastAsia="Times New Roman" w:hAnsi="Times New Roman" w:cs="Times New Roman"/>
          <w:bCs/>
          <w:color w:val="000000"/>
          <w:sz w:val="24"/>
          <w:szCs w:val="24"/>
        </w:rPr>
        <w:t>are autoregressive coefficient matrices,</w:t>
      </w:r>
    </w:p>
    <w:p w:rsidR="007D7D7E" w:rsidRPr="007D7D7E" w:rsidRDefault="00E132D5" w:rsidP="000A4B13">
      <w:pPr>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Θ</m:t>
            </m:r>
          </m:e>
          <m:sub>
            <m:r>
              <w:rPr>
                <w:rFonts w:ascii="Cambria Math" w:eastAsia="Times New Roman" w:hAnsi="Cambria Math" w:cs="Times New Roman"/>
                <w:color w:val="000000"/>
                <w:sz w:val="24"/>
                <w:szCs w:val="24"/>
              </w:rPr>
              <m:t>j</m:t>
            </m:r>
          </m:sub>
        </m:sSub>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K×K</m:t>
            </m:r>
          </m:e>
        </m:d>
        <m:r>
          <w:rPr>
            <w:rFonts w:ascii="Cambria Math" w:eastAsia="Times New Roman" w:hAnsi="Cambria Math" w:cs="Times New Roman"/>
            <w:color w:val="000000"/>
            <w:sz w:val="24"/>
            <w:szCs w:val="24"/>
          </w:rPr>
          <m:t xml:space="preserve"> </m:t>
        </m:r>
      </m:oMath>
      <w:r w:rsidR="007D7D7E" w:rsidRPr="007D7D7E">
        <w:rPr>
          <w:rFonts w:ascii="Times New Roman" w:eastAsia="Times New Roman" w:hAnsi="Times New Roman" w:cs="Times New Roman"/>
          <w:bCs/>
          <w:color w:val="000000"/>
          <w:sz w:val="24"/>
          <w:szCs w:val="24"/>
        </w:rPr>
        <w:t>are moving-average coefficient matrices,</w:t>
      </w:r>
    </w:p>
    <w:p w:rsidR="007927A6" w:rsidRDefault="007927A6" w:rsidP="000A4B13">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m:t>
            </m:r>
          </m:sub>
        </m:sSub>
        <m:r>
          <w:rPr>
            <w:rFonts w:ascii="Cambria Math" w:eastAsia="Times New Roman" w:hAnsi="Times New Roman" w:cs="Times New Roman"/>
            <w:color w:val="000000"/>
            <w:sz w:val="24"/>
            <w:szCs w:val="24"/>
          </w:rPr>
          <m:t>~N</m:t>
        </m:r>
        <m:d>
          <m:dPr>
            <m:ctrlPr>
              <w:rPr>
                <w:rFonts w:ascii="Cambria Math" w:eastAsia="Times New Roman" w:hAnsi="Times New Roman" w:cs="Times New Roman"/>
                <w:bCs/>
                <w:i/>
                <w:color w:val="000000"/>
                <w:sz w:val="24"/>
                <w:szCs w:val="24"/>
              </w:rPr>
            </m:ctrlPr>
          </m:dPr>
          <m:e>
            <m:r>
              <w:rPr>
                <w:rFonts w:ascii="Cambria Math" w:eastAsia="Times New Roman" w:hAnsi="Times New Roman" w:cs="Times New Roman"/>
                <w:color w:val="000000"/>
                <w:sz w:val="24"/>
                <w:szCs w:val="24"/>
              </w:rPr>
              <m:t xml:space="preserve">0, </m:t>
            </m:r>
            <m:sSub>
              <m:sSubPr>
                <m:ctrlPr>
                  <w:rPr>
                    <w:rFonts w:ascii="Cambria Math" w:eastAsia="Times New Roman" w:hAnsi="Times New Roman" w:cs="Times New Roman"/>
                    <w:bCs/>
                    <w:i/>
                    <w:color w:val="000000"/>
                    <w:sz w:val="24"/>
                    <w:szCs w:val="24"/>
                  </w:rPr>
                </m:ctrlPr>
              </m:sSubPr>
              <m:e>
                <m:r>
                  <m:rPr>
                    <m:sty m:val="p"/>
                  </m:rPr>
                  <w:rPr>
                    <w:rFonts w:ascii="Cambria Math" w:eastAsia="Times New Roman" w:hAnsi="Cambria Math" w:cs="Times New Roman"/>
                    <w:color w:val="000000"/>
                    <w:sz w:val="24"/>
                    <w:szCs w:val="24"/>
                  </w:rPr>
                  <m:t>Σ</m:t>
                </m:r>
              </m:e>
              <m:sub>
                <m:r>
                  <w:rPr>
                    <w:rFonts w:ascii="Cambria Math" w:eastAsia="Times New Roman" w:hAnsi="Times New Roman" w:cs="Times New Roman"/>
                    <w:color w:val="000000"/>
                    <w:sz w:val="24"/>
                    <w:szCs w:val="24"/>
                  </w:rPr>
                  <m:t xml:space="preserve"> </m:t>
                </m:r>
                <m:r>
                  <w:rPr>
                    <w:rFonts w:ascii="Cambria Math" w:eastAsia="Times New Roman" w:hAnsi="Cambria Math" w:cs="Times New Roman"/>
                    <w:color w:val="000000"/>
                    <w:sz w:val="24"/>
                    <w:szCs w:val="24"/>
                  </w:rPr>
                  <m:t>ϵ</m:t>
                </m:r>
              </m:sub>
            </m:sSub>
          </m:e>
        </m:d>
      </m:oMath>
      <w:r w:rsidR="007D7D7E">
        <w:rPr>
          <w:rFonts w:ascii="Times New Roman" w:eastAsia="Times New Roman" w:hAnsi="Times New Roman" w:cs="Times New Roman"/>
          <w:bCs/>
          <w:color w:val="000000"/>
          <w:sz w:val="24"/>
          <w:szCs w:val="24"/>
        </w:rPr>
        <w:t xml:space="preserve"> </w:t>
      </w:r>
      <w:r w:rsidR="007D7D7E" w:rsidRPr="007D7D7E">
        <w:rPr>
          <w:rFonts w:ascii="Times New Roman" w:eastAsia="Times New Roman" w:hAnsi="Times New Roman" w:cs="Times New Roman"/>
          <w:bCs/>
          <w:color w:val="000000"/>
          <w:sz w:val="24"/>
          <w:szCs w:val="24"/>
        </w:rPr>
        <w:t>is a K×1</w:t>
      </w:r>
      <w:r w:rsidR="006D07A2">
        <w:rPr>
          <w:rFonts w:ascii="Times New Roman" w:eastAsia="Times New Roman" w:hAnsi="Times New Roman" w:cs="Times New Roman"/>
          <w:bCs/>
          <w:color w:val="000000"/>
          <w:sz w:val="24"/>
          <w:szCs w:val="24"/>
        </w:rPr>
        <w:t xml:space="preserve"> </w:t>
      </w:r>
      <w:r w:rsidR="007D7D7E" w:rsidRPr="007D7D7E">
        <w:rPr>
          <w:rFonts w:ascii="Times New Roman" w:eastAsia="Times New Roman" w:hAnsi="Times New Roman" w:cs="Times New Roman"/>
          <w:bCs/>
          <w:color w:val="000000"/>
          <w:sz w:val="24"/>
          <w:szCs w:val="24"/>
        </w:rPr>
        <w:t>Gaussian innovation with positive-definite covariance matri</w:t>
      </w:r>
      <w:r w:rsidR="007D7D7E">
        <w:rPr>
          <w:rFonts w:ascii="Times New Roman" w:eastAsia="Times New Roman" w:hAnsi="Times New Roman" w:cs="Times New Roman"/>
          <w:bCs/>
          <w:color w:val="000000"/>
          <w:sz w:val="24"/>
          <w:szCs w:val="24"/>
        </w:rPr>
        <w:t xml:space="preserve">x </w:t>
      </w:r>
      <m:oMath>
        <m:sSub>
          <m:sSubPr>
            <m:ctrlPr>
              <w:rPr>
                <w:rFonts w:ascii="Cambria Math" w:eastAsia="Times New Roman" w:hAnsi="Cambria Math" w:cs="Times New Roman"/>
                <w:bCs/>
                <w:i/>
                <w:color w:val="000000"/>
                <w:sz w:val="24"/>
                <w:szCs w:val="24"/>
              </w:rPr>
            </m:ctrlPr>
          </m:sSubPr>
          <m:e>
            <m:r>
              <m:rPr>
                <m:sty m:val="p"/>
              </m:rP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 xml:space="preserve"> ϵ</m:t>
            </m:r>
          </m:sub>
        </m:sSub>
      </m:oMath>
      <w:r w:rsidR="007D7D7E">
        <w:rPr>
          <w:rFonts w:ascii="Times New Roman" w:eastAsia="Times New Roman" w:hAnsi="Times New Roman" w:cs="Times New Roman"/>
          <w:bCs/>
          <w:color w:val="000000"/>
          <w:sz w:val="24"/>
          <w:szCs w:val="24"/>
        </w:rPr>
        <w:t>.</w:t>
      </w:r>
    </w:p>
    <w:p w:rsidR="006D07A2" w:rsidRDefault="006D07A2" w:rsidP="000A4B13">
      <w:pPr>
        <w:jc w:val="both"/>
        <w:rPr>
          <w:rFonts w:ascii="Times New Roman" w:eastAsia="Times New Roman" w:hAnsi="Times New Roman" w:cs="Times New Roman"/>
          <w:bCs/>
          <w:color w:val="000000"/>
          <w:sz w:val="24"/>
          <w:szCs w:val="24"/>
        </w:rPr>
      </w:pPr>
      <w:r w:rsidRPr="006D07A2">
        <w:rPr>
          <w:rFonts w:ascii="Times New Roman" w:eastAsia="Times New Roman" w:hAnsi="Times New Roman" w:cs="Times New Roman"/>
          <w:bCs/>
          <w:color w:val="000000"/>
          <w:sz w:val="24"/>
          <w:szCs w:val="24"/>
        </w:rPr>
        <w:t>Although VARMA models are flexible, direct estimation becomes unstable in small samples and suffers from parameter proliferation (</w:t>
      </w:r>
      <w:proofErr w:type="spellStart"/>
      <w:r w:rsidRPr="006D07A2">
        <w:rPr>
          <w:rFonts w:ascii="Times New Roman" w:eastAsia="Times New Roman" w:hAnsi="Times New Roman" w:cs="Times New Roman"/>
          <w:bCs/>
          <w:color w:val="000000"/>
          <w:sz w:val="24"/>
          <w:szCs w:val="24"/>
        </w:rPr>
        <w:t>Lütkepohl</w:t>
      </w:r>
      <w:proofErr w:type="spellEnd"/>
      <w:r w:rsidRPr="006D07A2">
        <w:rPr>
          <w:rFonts w:ascii="Times New Roman" w:eastAsia="Times New Roman" w:hAnsi="Times New Roman" w:cs="Times New Roman"/>
          <w:bCs/>
          <w:color w:val="000000"/>
          <w:sz w:val="24"/>
          <w:szCs w:val="24"/>
        </w:rPr>
        <w:t xml:space="preserve">, 2005; </w:t>
      </w:r>
      <w:proofErr w:type="spellStart"/>
      <w:r w:rsidRPr="006D07A2">
        <w:rPr>
          <w:rFonts w:ascii="Times New Roman" w:eastAsia="Times New Roman" w:hAnsi="Times New Roman" w:cs="Times New Roman"/>
          <w:bCs/>
          <w:color w:val="000000"/>
          <w:sz w:val="24"/>
          <w:szCs w:val="24"/>
        </w:rPr>
        <w:t>Tsay</w:t>
      </w:r>
      <w:proofErr w:type="spellEnd"/>
      <w:r w:rsidRPr="006D07A2">
        <w:rPr>
          <w:rFonts w:ascii="Times New Roman" w:eastAsia="Times New Roman" w:hAnsi="Times New Roman" w:cs="Times New Roman"/>
          <w:bCs/>
          <w:color w:val="000000"/>
          <w:sz w:val="24"/>
          <w:szCs w:val="24"/>
        </w:rPr>
        <w:t xml:space="preserve">, 2014). To address this, </w:t>
      </w:r>
      <w:proofErr w:type="spellStart"/>
      <w:r w:rsidRPr="006D07A2">
        <w:rPr>
          <w:rFonts w:ascii="Times New Roman" w:eastAsia="Times New Roman" w:hAnsi="Times New Roman" w:cs="Times New Roman"/>
          <w:bCs/>
          <w:color w:val="000000"/>
          <w:sz w:val="24"/>
          <w:szCs w:val="24"/>
        </w:rPr>
        <w:t>Tiao</w:t>
      </w:r>
      <w:proofErr w:type="spellEnd"/>
      <w:r w:rsidRPr="006D07A2">
        <w:rPr>
          <w:rFonts w:ascii="Times New Roman" w:eastAsia="Times New Roman" w:hAnsi="Times New Roman" w:cs="Times New Roman"/>
          <w:bCs/>
          <w:color w:val="000000"/>
          <w:sz w:val="24"/>
          <w:szCs w:val="24"/>
        </w:rPr>
        <w:t xml:space="preserve"> and </w:t>
      </w:r>
      <w:proofErr w:type="spellStart"/>
      <w:r w:rsidRPr="006D07A2">
        <w:rPr>
          <w:rFonts w:ascii="Times New Roman" w:eastAsia="Times New Roman" w:hAnsi="Times New Roman" w:cs="Times New Roman"/>
          <w:bCs/>
          <w:color w:val="000000"/>
          <w:sz w:val="24"/>
          <w:szCs w:val="24"/>
        </w:rPr>
        <w:t>Tsay</w:t>
      </w:r>
      <w:proofErr w:type="spellEnd"/>
      <w:r w:rsidRPr="006D07A2">
        <w:rPr>
          <w:rFonts w:ascii="Times New Roman" w:eastAsia="Times New Roman" w:hAnsi="Times New Roman" w:cs="Times New Roman"/>
          <w:bCs/>
          <w:color w:val="000000"/>
          <w:sz w:val="24"/>
          <w:szCs w:val="24"/>
        </w:rPr>
        <w:t xml:space="preserve"> (1989) proposed the scalar component representation, which projects a multivariate process into a lower-dimensional latent scalar while retaining all cross-dependence. </w:t>
      </w:r>
    </w:p>
    <w:p w:rsidR="005C039F" w:rsidRPr="005C039F" w:rsidRDefault="007927A6" w:rsidP="005C039F">
      <w:pPr>
        <w:jc w:val="both"/>
        <w:rPr>
          <w:rFonts w:ascii="Times New Roman" w:eastAsia="Times New Roman" w:hAnsi="Times New Roman" w:cs="Times New Roman"/>
          <w:bCs/>
          <w:color w:val="000000"/>
          <w:sz w:val="24"/>
          <w:szCs w:val="24"/>
        </w:rPr>
      </w:pPr>
      <w:r w:rsidRPr="007927A6">
        <w:rPr>
          <w:rFonts w:ascii="Times New Roman" w:eastAsia="Times New Roman" w:hAnsi="Times New Roman" w:cs="Times New Roman"/>
          <w:bCs/>
          <w:color w:val="000000"/>
          <w:sz w:val="24"/>
          <w:szCs w:val="24"/>
        </w:rPr>
        <w:lastRenderedPageBreak/>
        <w:t xml:space="preserve">Following </w:t>
      </w:r>
      <w:proofErr w:type="spellStart"/>
      <w:r w:rsidRPr="007927A6">
        <w:rPr>
          <w:rFonts w:ascii="Times New Roman" w:eastAsia="Times New Roman" w:hAnsi="Times New Roman" w:cs="Times New Roman"/>
          <w:bCs/>
          <w:color w:val="000000"/>
          <w:sz w:val="24"/>
          <w:szCs w:val="24"/>
        </w:rPr>
        <w:t>Tiao</w:t>
      </w:r>
      <w:proofErr w:type="spellEnd"/>
      <w:r w:rsidRPr="007927A6">
        <w:rPr>
          <w:rFonts w:ascii="Times New Roman" w:eastAsia="Times New Roman" w:hAnsi="Times New Roman" w:cs="Times New Roman"/>
          <w:bCs/>
          <w:color w:val="000000"/>
          <w:sz w:val="24"/>
          <w:szCs w:val="24"/>
        </w:rPr>
        <w:t xml:space="preserve"> and </w:t>
      </w:r>
      <w:proofErr w:type="spellStart"/>
      <w:r w:rsidRPr="007927A6">
        <w:rPr>
          <w:rFonts w:ascii="Times New Roman" w:eastAsia="Times New Roman" w:hAnsi="Times New Roman" w:cs="Times New Roman"/>
          <w:bCs/>
          <w:color w:val="000000"/>
          <w:sz w:val="24"/>
          <w:szCs w:val="24"/>
        </w:rPr>
        <w:t>Tsay’s</w:t>
      </w:r>
      <w:proofErr w:type="spellEnd"/>
      <w:r w:rsidRPr="007927A6">
        <w:rPr>
          <w:rFonts w:ascii="Times New Roman" w:eastAsia="Times New Roman" w:hAnsi="Times New Roman" w:cs="Times New Roman"/>
          <w:bCs/>
          <w:color w:val="000000"/>
          <w:sz w:val="24"/>
          <w:szCs w:val="24"/>
        </w:rPr>
        <w:t xml:space="preserve"> (1989) scalar-component approach, </w:t>
      </w:r>
      <w:r w:rsidR="005C039F" w:rsidRPr="005C039F">
        <w:rPr>
          <w:rFonts w:ascii="Times New Roman" w:eastAsia="Times New Roman" w:hAnsi="Times New Roman" w:cs="Times New Roman"/>
          <w:bCs/>
          <w:color w:val="000000"/>
          <w:sz w:val="24"/>
          <w:szCs w:val="24"/>
        </w:rPr>
        <w:t>a linear scalar component is defined as:</w:t>
      </w:r>
    </w:p>
    <w:p w:rsidR="007927A6" w:rsidRDefault="00A36C2B" w:rsidP="000A4B13">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t>
      </w:r>
    </w:p>
    <w:p w:rsidR="007927A6" w:rsidRPr="005C039F" w:rsidRDefault="00E132D5" w:rsidP="000A4B13">
      <w:pPr>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bCs/>
                  <w:i/>
                  <w:color w:val="000000"/>
                  <w:sz w:val="24"/>
                  <w:szCs w:val="24"/>
                </w:rPr>
              </m:ctrlPr>
            </m:sSubPr>
            <m:e>
              <m:sSubSup>
                <m:sSubSupPr>
                  <m:ctrlPr>
                    <w:rPr>
                      <w:rFonts w:ascii="Cambria Math" w:eastAsia="Times New Roman" w:hAnsi="Cambria Math" w:cs="Times New Roman"/>
                      <w:bCs/>
                      <w:i/>
                      <w:color w:val="000000"/>
                      <w:sz w:val="24"/>
                      <w:szCs w:val="24"/>
                    </w:rPr>
                  </m:ctrlPr>
                </m:sSubSup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(3)</m:t>
          </m:r>
        </m:oMath>
      </m:oMathPara>
    </w:p>
    <w:p w:rsidR="005C039F" w:rsidRPr="005C039F" w:rsidRDefault="005C039F" w:rsidP="005C039F">
      <w:pPr>
        <w:jc w:val="both"/>
        <w:rPr>
          <w:rFonts w:ascii="Times New Roman" w:eastAsia="Times New Roman" w:hAnsi="Times New Roman" w:cs="Times New Roman"/>
          <w:bCs/>
          <w:color w:val="000000"/>
          <w:sz w:val="24"/>
          <w:szCs w:val="24"/>
        </w:rPr>
      </w:pPr>
      <w:r w:rsidRPr="005C039F">
        <w:rPr>
          <w:rFonts w:ascii="Times New Roman" w:eastAsia="Times New Roman" w:hAnsi="Times New Roman" w:cs="Times New Roman"/>
          <w:bCs/>
          <w:color w:val="000000"/>
          <w:sz w:val="24"/>
          <w:szCs w:val="24"/>
        </w:rPr>
        <w:t>where</w:t>
      </w:r>
    </w:p>
    <w:p w:rsidR="005C039F" w:rsidRPr="005C039F" w:rsidRDefault="00E132D5" w:rsidP="005C039F">
      <w:pPr>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oMath>
      <w:r w:rsidR="005C039F" w:rsidRPr="005C039F">
        <w:rPr>
          <w:rFonts w:ascii="Times New Roman" w:eastAsia="Times New Roman" w:hAnsi="Times New Roman" w:cs="Times New Roman"/>
          <w:bCs/>
          <w:color w:val="000000"/>
          <w:sz w:val="24"/>
          <w:szCs w:val="24"/>
        </w:rPr>
        <w:t xml:space="preserve">​ is a scalar latent </w:t>
      </w:r>
      <w:proofErr w:type="gramStart"/>
      <w:r w:rsidR="005C039F" w:rsidRPr="005C039F">
        <w:rPr>
          <w:rFonts w:ascii="Times New Roman" w:eastAsia="Times New Roman" w:hAnsi="Times New Roman" w:cs="Times New Roman"/>
          <w:bCs/>
          <w:color w:val="000000"/>
          <w:sz w:val="24"/>
          <w:szCs w:val="24"/>
        </w:rPr>
        <w:t>variable,</w:t>
      </w:r>
      <w:proofErr w:type="gramEnd"/>
    </w:p>
    <w:p w:rsidR="005C039F" w:rsidRPr="005C039F" w:rsidRDefault="00E132D5" w:rsidP="005C039F">
      <w:pPr>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oMath>
      <w:r w:rsidR="005C039F" w:rsidRPr="005C039F">
        <w:rPr>
          <w:rFonts w:ascii="Times New Roman" w:eastAsia="Times New Roman" w:hAnsi="Times New Roman" w:cs="Times New Roman"/>
          <w:bCs/>
          <w:color w:val="000000"/>
          <w:sz w:val="24"/>
          <w:szCs w:val="24"/>
        </w:rPr>
        <w:t>​ is a time-varying K×1 projection vector governing the dynamic contribution of each macroeconomic variable.</w:t>
      </w:r>
    </w:p>
    <w:p w:rsidR="00CE387D" w:rsidRPr="000A4B13" w:rsidRDefault="000E453C" w:rsidP="000A4B13">
      <w:pPr>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Equation (3</w:t>
      </w:r>
      <w:r w:rsidR="00A36C2B">
        <w:rPr>
          <w:rFonts w:ascii="Times New Roman" w:eastAsia="Times New Roman" w:hAnsi="Times New Roman" w:cs="Times New Roman"/>
          <w:bCs/>
          <w:color w:val="000000"/>
          <w:sz w:val="24"/>
          <w:szCs w:val="24"/>
        </w:rPr>
        <w:t xml:space="preserve">) </w:t>
      </w:r>
      <w:r w:rsidR="00CE387D" w:rsidRPr="00CE387D">
        <w:rPr>
          <w:rFonts w:ascii="Times New Roman" w:eastAsia="Times New Roman" w:hAnsi="Times New Roman" w:cs="Times New Roman"/>
          <w:bCs/>
          <w:color w:val="000000"/>
          <w:sz w:val="24"/>
          <w:szCs w:val="24"/>
        </w:rPr>
        <w:t>reduces the multivariate dynamics into a scalar process while r</w:t>
      </w:r>
      <w:r w:rsidR="00A36C2B">
        <w:rPr>
          <w:rFonts w:ascii="Times New Roman" w:eastAsia="Times New Roman" w:hAnsi="Times New Roman" w:cs="Times New Roman"/>
          <w:bCs/>
          <w:color w:val="000000"/>
          <w:sz w:val="24"/>
          <w:szCs w:val="24"/>
        </w:rPr>
        <w:t xml:space="preserve">etaining full cross-dependence. </w:t>
      </w:r>
      <w:r w:rsidR="00CE387D" w:rsidRPr="00CE387D">
        <w:rPr>
          <w:rFonts w:ascii="Times New Roman" w:eastAsia="Times New Roman" w:hAnsi="Times New Roman" w:cs="Times New Roman"/>
          <w:bCs/>
          <w:color w:val="000000"/>
          <w:sz w:val="24"/>
          <w:szCs w:val="24"/>
        </w:rPr>
        <w:t xml:space="preserve">Unlike the static case, the </w:t>
      </w:r>
      <w:r w:rsidR="00CE387D" w:rsidRPr="00A36C2B">
        <w:rPr>
          <w:rFonts w:ascii="Times New Roman" w:eastAsia="Times New Roman" w:hAnsi="Times New Roman" w:cs="Times New Roman"/>
          <w:bCs/>
          <w:color w:val="000000"/>
          <w:sz w:val="24"/>
          <w:szCs w:val="24"/>
        </w:rPr>
        <w:t xml:space="preserve">Time-Varying Scalar Component VARMA (TV-SCVARMA) </w:t>
      </w:r>
      <w:r w:rsidR="00CE387D" w:rsidRPr="00CE387D">
        <w:rPr>
          <w:rFonts w:ascii="Times New Roman" w:eastAsia="Times New Roman" w:hAnsi="Times New Roman" w:cs="Times New Roman"/>
          <w:bCs/>
          <w:color w:val="000000"/>
          <w:sz w:val="24"/>
          <w:szCs w:val="24"/>
        </w:rPr>
        <w:t xml:space="preserve">model assumes that the projection vector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oMath>
      <w:r w:rsidR="00CE387D" w:rsidRPr="00CE387D">
        <w:rPr>
          <w:rFonts w:ascii="Times New Roman" w:eastAsia="Times New Roman" w:hAnsi="Times New Roman" w:cs="Times New Roman"/>
          <w:bCs/>
          <w:color w:val="000000"/>
          <w:sz w:val="24"/>
          <w:szCs w:val="24"/>
        </w:rPr>
        <w:t>evolves according to a stochastic transition equation:</w:t>
      </w:r>
    </w:p>
    <w:p w:rsidR="000A4B13" w:rsidRPr="00CF4A68" w:rsidRDefault="00E132D5" w:rsidP="00472D50">
      <w:pPr>
        <w:spacing w:line="240" w:lineRule="auto"/>
        <w:jc w:val="both"/>
        <w:rPr>
          <w:rFonts w:ascii="Times New Roman" w:eastAsia="Times New Roman" w:hAnsi="Times New Roman" w:cs="Times New Roman"/>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η</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η</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~N</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0, Q</m:t>
              </m:r>
            </m:e>
          </m:d>
          <m:r>
            <w:rPr>
              <w:rFonts w:ascii="Cambria Math" w:eastAsia="Times New Roman" w:hAnsi="Cambria Math" w:cs="Times New Roman"/>
              <w:color w:val="000000"/>
              <w:sz w:val="24"/>
              <w:szCs w:val="24"/>
            </w:rPr>
            <m:t xml:space="preserve">    (4)</m:t>
          </m:r>
        </m:oMath>
      </m:oMathPara>
    </w:p>
    <w:p w:rsidR="00CF4A68" w:rsidRPr="00CF4A68" w:rsidRDefault="00CF4A68" w:rsidP="00CF4A68">
      <w:pPr>
        <w:spacing w:line="240" w:lineRule="auto"/>
        <w:jc w:val="both"/>
        <w:rPr>
          <w:rFonts w:ascii="Times New Roman" w:eastAsia="Times New Roman" w:hAnsi="Times New Roman" w:cs="Times New Roman"/>
          <w:bCs/>
          <w:color w:val="000000"/>
          <w:sz w:val="24"/>
          <w:szCs w:val="24"/>
        </w:rPr>
      </w:pPr>
      <w:r w:rsidRPr="00CF4A68">
        <w:rPr>
          <w:rFonts w:ascii="Times New Roman" w:eastAsia="Times New Roman" w:hAnsi="Times New Roman" w:cs="Times New Roman"/>
          <w:bCs/>
          <w:color w:val="000000"/>
          <w:sz w:val="24"/>
          <w:szCs w:val="24"/>
        </w:rPr>
        <w:t>where</w:t>
      </w:r>
    </w:p>
    <w:p w:rsidR="00CF4A68" w:rsidRPr="00CF4A68" w:rsidRDefault="00E132D5" w:rsidP="00CF4A68">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oMath>
      <w:r w:rsidR="00CF4A68" w:rsidRPr="00CF4A68">
        <w:rPr>
          <w:rFonts w:ascii="Times New Roman" w:eastAsia="Times New Roman" w:hAnsi="Times New Roman" w:cs="Times New Roman"/>
          <w:bCs/>
          <w:color w:val="000000"/>
          <w:sz w:val="24"/>
          <w:szCs w:val="24"/>
        </w:rPr>
        <w:t>​ is a K×K transition matrix,</w:t>
      </w:r>
    </w:p>
    <w:p w:rsidR="00CF4A68" w:rsidRPr="00CF4A68" w:rsidRDefault="00E132D5" w:rsidP="00CF4A68">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η</m:t>
            </m:r>
          </m:e>
          <m:sub>
            <m:r>
              <w:rPr>
                <w:rFonts w:ascii="Cambria Math" w:eastAsia="Times New Roman" w:hAnsi="Cambria Math" w:cs="Times New Roman"/>
                <w:color w:val="000000"/>
                <w:sz w:val="24"/>
                <w:szCs w:val="24"/>
              </w:rPr>
              <m:t>t</m:t>
            </m:r>
          </m:sub>
        </m:sSub>
      </m:oMath>
      <w:r w:rsidR="00CF4A68" w:rsidRPr="00CF4A68">
        <w:rPr>
          <w:rFonts w:ascii="Times New Roman" w:eastAsia="Times New Roman" w:hAnsi="Times New Roman" w:cs="Times New Roman"/>
          <w:bCs/>
          <w:color w:val="000000"/>
          <w:sz w:val="24"/>
          <w:szCs w:val="24"/>
        </w:rPr>
        <w:t>​ is a Gaussian state disturbance with covariance Q,</w:t>
      </w:r>
      <w:r w:rsidR="003443B6">
        <w:rPr>
          <w:rFonts w:ascii="Times New Roman" w:eastAsia="Times New Roman" w:hAnsi="Times New Roman" w:cs="Times New Roman"/>
          <w:bCs/>
          <w:color w:val="000000"/>
          <w:sz w:val="24"/>
          <w:szCs w:val="24"/>
        </w:rPr>
        <w:t xml:space="preserve"> </w:t>
      </w:r>
      <w:r w:rsidR="00CF4A68" w:rsidRPr="00CF4A68">
        <w:rPr>
          <w:rFonts w:ascii="Times New Roman" w:eastAsia="Times New Roman" w:hAnsi="Times New Roman" w:cs="Times New Roman"/>
          <w:bCs/>
          <w:color w:val="000000"/>
          <w:sz w:val="24"/>
          <w:szCs w:val="24"/>
        </w:rPr>
        <w:t xml:space="preserve">allowing the scalar projection to adjust to structural change and regime shifts over time (Durbin &amp; Koopman, </w:t>
      </w:r>
      <w:proofErr w:type="gramStart"/>
      <w:r w:rsidR="00CF4A68" w:rsidRPr="00CF4A68">
        <w:rPr>
          <w:rFonts w:ascii="Times New Roman" w:eastAsia="Times New Roman" w:hAnsi="Times New Roman" w:cs="Times New Roman"/>
          <w:bCs/>
          <w:color w:val="000000"/>
          <w:sz w:val="24"/>
          <w:szCs w:val="24"/>
        </w:rPr>
        <w:t>2012).</w:t>
      </w:r>
      <w:proofErr w:type="gramEnd"/>
    </w:p>
    <w:p w:rsidR="00CF4A68" w:rsidRPr="00CF4A68" w:rsidRDefault="000E453C" w:rsidP="00CF4A68">
      <w:p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Substituting (4</w:t>
      </w:r>
      <w:r w:rsidR="00CF4A68" w:rsidRPr="00CF4A68">
        <w:rPr>
          <w:rFonts w:ascii="Times New Roman" w:eastAsia="Times New Roman" w:hAnsi="Times New Roman" w:cs="Times New Roman"/>
          <w:bCs/>
          <w:color w:val="000000"/>
          <w:sz w:val="24"/>
          <w:szCs w:val="24"/>
        </w:rPr>
        <w:t xml:space="preserve">) into the observation structure produces the </w:t>
      </w:r>
      <w:r w:rsidR="00CF4A68" w:rsidRPr="003443B6">
        <w:rPr>
          <w:rFonts w:ascii="Times New Roman" w:eastAsia="Times New Roman" w:hAnsi="Times New Roman" w:cs="Times New Roman"/>
          <w:bCs/>
          <w:color w:val="000000"/>
          <w:sz w:val="24"/>
          <w:szCs w:val="24"/>
        </w:rPr>
        <w:t>state-space representation</w:t>
      </w:r>
      <w:r w:rsidR="00CF4A68" w:rsidRPr="00CF4A68">
        <w:rPr>
          <w:rFonts w:ascii="Times New Roman" w:eastAsia="Times New Roman" w:hAnsi="Times New Roman" w:cs="Times New Roman"/>
          <w:bCs/>
          <w:color w:val="000000"/>
          <w:sz w:val="24"/>
          <w:szCs w:val="24"/>
        </w:rPr>
        <w:t xml:space="preserve"> of the TV-SCVARMA model:</w:t>
      </w:r>
    </w:p>
    <w:p w:rsidR="00380338" w:rsidRPr="00496697" w:rsidRDefault="00E132D5" w:rsidP="00380338">
      <w:pPr>
        <w:spacing w:line="240" w:lineRule="auto"/>
        <w:jc w:val="both"/>
        <w:rPr>
          <w:rFonts w:ascii="Times New Roman" w:eastAsia="Times New Roman" w:hAnsi="Times New Roman"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r>
            <m:rPr>
              <m:sty m:val="p"/>
            </m:rPr>
            <w:rPr>
              <w:rFonts w:ascii="Cambria Math" w:eastAsia="Times New Roman" w:hAnsi="Cambria Math" w:cs="Times New Roman"/>
              <w:color w:val="000000"/>
              <w:sz w:val="24"/>
              <w:szCs w:val="24"/>
            </w:rPr>
            <m:t>Φ</m:t>
          </m:r>
          <m:sSup>
            <m:sSupPr>
              <m:ctrlPr>
                <w:rPr>
                  <w:rFonts w:ascii="Cambria Math" w:eastAsia="Times New Roman" w:hAnsi="Cambria Math" w:cs="Times New Roman"/>
                  <w:bCs/>
                  <w:color w:val="000000"/>
                  <w:sz w:val="24"/>
                  <w:szCs w:val="24"/>
                </w:rPr>
              </m:ctrlPr>
            </m:sSupPr>
            <m:e>
              <m:d>
                <m:dPr>
                  <m:ctrlPr>
                    <w:rPr>
                      <w:rFonts w:ascii="Cambria Math" w:eastAsia="Times New Roman" w:hAnsi="Cambria Math" w:cs="Times New Roman"/>
                      <w:bCs/>
                      <w:color w:val="000000"/>
                      <w:sz w:val="24"/>
                      <w:szCs w:val="24"/>
                    </w:rPr>
                  </m:ctrlPr>
                </m:dPr>
                <m:e>
                  <m:r>
                    <w:rPr>
                      <w:rFonts w:ascii="Cambria Math" w:eastAsia="Times New Roman" w:hAnsi="Cambria Math" w:cs="Times New Roman"/>
                      <w:color w:val="000000"/>
                      <w:sz w:val="24"/>
                      <w:szCs w:val="24"/>
                    </w:rPr>
                    <m:t>L</m:t>
                  </m:r>
                </m:e>
              </m:d>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Θ</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L</m:t>
              </m:r>
            </m:e>
          </m:d>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ϵ</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 xml:space="preserve">                 (5) </m:t>
          </m:r>
        </m:oMath>
      </m:oMathPara>
    </w:p>
    <w:p w:rsidR="003443B6" w:rsidRDefault="003443B6" w:rsidP="00496697">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t xml:space="preserve">where </w:t>
      </w:r>
      <m:oMath>
        <m:r>
          <w:rPr>
            <w:rFonts w:ascii="Cambria Math" w:eastAsia="Times New Roman" w:hAnsi="Cambria Math" w:cs="Times New Roman"/>
            <w:color w:val="000000"/>
            <w:sz w:val="24"/>
            <w:szCs w:val="24"/>
          </w:rPr>
          <m:t>Φ(L)</m:t>
        </m:r>
      </m:oMath>
      <w:r w:rsidRPr="003443B6">
        <w:rPr>
          <w:rFonts w:ascii="Times New Roman" w:eastAsia="Times New Roman" w:hAnsi="Times New Roman" w:cs="Times New Roman"/>
          <w:bCs/>
          <w:color w:val="000000"/>
          <w:sz w:val="24"/>
          <w:szCs w:val="24"/>
        </w:rPr>
        <w:t xml:space="preserve"> and </w:t>
      </w:r>
      <m:oMath>
        <m:r>
          <w:rPr>
            <w:rFonts w:ascii="Cambria Math" w:eastAsia="Times New Roman" w:hAnsi="Cambria Math" w:cs="Times New Roman"/>
            <w:color w:val="000000"/>
            <w:sz w:val="24"/>
            <w:szCs w:val="24"/>
          </w:rPr>
          <m:t>Θ(L)</m:t>
        </m:r>
      </m:oMath>
      <w:r w:rsidRPr="003443B6">
        <w:rPr>
          <w:rFonts w:ascii="Times New Roman" w:eastAsia="Times New Roman" w:hAnsi="Times New Roman" w:cs="Times New Roman"/>
          <w:bCs/>
          <w:color w:val="000000"/>
          <w:sz w:val="24"/>
          <w:szCs w:val="24"/>
        </w:rPr>
        <w:t xml:space="preserve"> are lag polynomials in the backshift operator L</w:t>
      </w:r>
      <w:r w:rsidR="000E453C">
        <w:rPr>
          <w:rFonts w:ascii="Times New Roman" w:eastAsia="Times New Roman" w:hAnsi="Times New Roman" w:cs="Times New Roman"/>
          <w:bCs/>
          <w:color w:val="000000"/>
          <w:sz w:val="24"/>
          <w:szCs w:val="24"/>
        </w:rPr>
        <w:t>. Equation (5</w:t>
      </w:r>
      <w:r w:rsidRPr="003443B6">
        <w:rPr>
          <w:rFonts w:ascii="Times New Roman" w:eastAsia="Times New Roman" w:hAnsi="Times New Roman" w:cs="Times New Roman"/>
          <w:bCs/>
          <w:color w:val="000000"/>
          <w:sz w:val="24"/>
          <w:szCs w:val="24"/>
        </w:rPr>
        <w:t>) embeds a time-varying dynamic structure while preserving the short-run MA representation, enabling more flexible macroeconomic responses to shocks than traditio</w:t>
      </w:r>
      <w:r w:rsidR="00510500">
        <w:rPr>
          <w:rFonts w:ascii="Times New Roman" w:eastAsia="Times New Roman" w:hAnsi="Times New Roman" w:cs="Times New Roman"/>
          <w:bCs/>
          <w:color w:val="000000"/>
          <w:sz w:val="24"/>
          <w:szCs w:val="24"/>
        </w:rPr>
        <w:t>nal VARMA models (</w:t>
      </w:r>
      <w:r w:rsidRPr="003443B6">
        <w:rPr>
          <w:rFonts w:ascii="Times New Roman" w:eastAsia="Times New Roman" w:hAnsi="Times New Roman" w:cs="Times New Roman"/>
          <w:bCs/>
          <w:color w:val="000000"/>
          <w:sz w:val="24"/>
          <w:szCs w:val="24"/>
        </w:rPr>
        <w:t>Kim &amp; Nelson, 1999).</w:t>
      </w:r>
    </w:p>
    <w:p w:rsidR="006D01CE" w:rsidRPr="00496697" w:rsidRDefault="006D01CE" w:rsidP="00496697">
      <w:pPr>
        <w:spacing w:line="240" w:lineRule="auto"/>
        <w:jc w:val="both"/>
        <w:rPr>
          <w:rFonts w:ascii="Times New Roman" w:eastAsia="Times New Roman" w:hAnsi="Times New Roman" w:cs="Times New Roman"/>
          <w:bCs/>
          <w:color w:val="000000"/>
          <w:sz w:val="24"/>
          <w:szCs w:val="24"/>
        </w:rPr>
      </w:pPr>
    </w:p>
    <w:p w:rsidR="00496697" w:rsidRPr="00496697" w:rsidRDefault="00496697" w:rsidP="00496697">
      <w:pP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sidRPr="00496697">
        <w:rPr>
          <w:rFonts w:ascii="Times New Roman" w:eastAsia="Times New Roman" w:hAnsi="Times New Roman" w:cs="Times New Roman"/>
          <w:b/>
          <w:bCs/>
          <w:color w:val="000000"/>
          <w:sz w:val="24"/>
          <w:szCs w:val="24"/>
        </w:rPr>
        <w:t>.</w:t>
      </w:r>
      <w:r w:rsidR="000E453C">
        <w:rPr>
          <w:rFonts w:ascii="Times New Roman" w:eastAsia="Times New Roman" w:hAnsi="Times New Roman" w:cs="Times New Roman"/>
          <w:b/>
          <w:bCs/>
          <w:color w:val="000000"/>
          <w:sz w:val="24"/>
          <w:szCs w:val="24"/>
        </w:rPr>
        <w:t>6.</w:t>
      </w:r>
      <w:r w:rsidRPr="00496697">
        <w:rPr>
          <w:rFonts w:ascii="Times New Roman" w:eastAsia="Times New Roman" w:hAnsi="Times New Roman" w:cs="Times New Roman"/>
          <w:b/>
          <w:bCs/>
          <w:color w:val="000000"/>
          <w:sz w:val="24"/>
          <w:szCs w:val="24"/>
        </w:rPr>
        <w:t>2 Stability and Likelihood</w:t>
      </w:r>
    </w:p>
    <w:p w:rsidR="003443B6" w:rsidRDefault="003443B6" w:rsidP="00496697">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t xml:space="preserve">A necessary and sufficient condition for mean-square stability of the latent state is that every eigenvalue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rPr>
              <m:t>i</m:t>
            </m:r>
          </m:sub>
        </m:sSub>
      </m:oMath>
      <w:r w:rsidRPr="003443B6">
        <w:rPr>
          <w:rFonts w:ascii="Times New Roman" w:eastAsia="Times New Roman" w:hAnsi="Times New Roman" w:cs="Times New Roman"/>
          <w:bCs/>
          <w:color w:val="000000"/>
          <w:sz w:val="24"/>
          <w:szCs w:val="24"/>
        </w:rPr>
        <w:t xml:space="preserve"> of the transition matrix </w:t>
      </w:r>
      <m:oMath>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oMath>
      <w:r w:rsidRPr="003443B6">
        <w:rPr>
          <w:rFonts w:ascii="Times New Roman" w:eastAsia="Times New Roman" w:hAnsi="Times New Roman" w:cs="Times New Roman"/>
          <w:bCs/>
          <w:color w:val="000000"/>
          <w:sz w:val="24"/>
          <w:szCs w:val="24"/>
        </w:rPr>
        <w:t>​ lies strictly inside the unit circle (Hamilton, 1994)</w:t>
      </w:r>
      <w:r>
        <w:rPr>
          <w:rFonts w:ascii="Times New Roman" w:eastAsia="Times New Roman" w:hAnsi="Times New Roman" w:cs="Times New Roman"/>
          <w:bCs/>
          <w:color w:val="000000"/>
          <w:sz w:val="24"/>
          <w:szCs w:val="24"/>
        </w:rPr>
        <w:t>:</w:t>
      </w:r>
    </w:p>
    <w:p w:rsidR="00496697" w:rsidRPr="00380338" w:rsidRDefault="00E132D5" w:rsidP="00380338">
      <w:pPr>
        <w:spacing w:line="240" w:lineRule="auto"/>
        <w:jc w:val="both"/>
        <w:rPr>
          <w:rFonts w:ascii="Times New Roman" w:eastAsia="Times New Roman" w:hAnsi="Times New Roman" w:cs="Times New Roman"/>
          <w:bCs/>
          <w:color w:val="000000"/>
          <w:sz w:val="24"/>
          <w:szCs w:val="24"/>
        </w:rPr>
      </w:pPr>
      <m:oMathPara>
        <m:oMath>
          <m:d>
            <m:dPr>
              <m:begChr m:val="|"/>
              <m:endChr m:val="|"/>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λ</m:t>
                  </m:r>
                </m:e>
                <m:sub>
                  <m:r>
                    <w:rPr>
                      <w:rFonts w:ascii="Cambria Math" w:eastAsia="Times New Roman" w:hAnsi="Cambria Math" w:cs="Times New Roman"/>
                      <w:color w:val="000000"/>
                      <w:sz w:val="24"/>
                      <w:szCs w:val="24"/>
                    </w:rPr>
                    <m:t>i</m:t>
                  </m:r>
                </m:sub>
              </m:sSub>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color w:val="000000"/>
                          <w:sz w:val="24"/>
                          <w:szCs w:val="24"/>
                        </w:rPr>
                      </m:ctrlPr>
                    </m:sSub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e>
              </m:d>
            </m:e>
          </m:d>
          <m:r>
            <w:rPr>
              <w:rFonts w:ascii="Cambria Math" w:eastAsia="Times New Roman" w:hAnsi="Cambria Math" w:cs="Times New Roman"/>
              <w:color w:val="000000"/>
              <w:sz w:val="24"/>
              <w:szCs w:val="24"/>
            </w:rPr>
            <m:t>&lt;1, ∀i.        (6)</m:t>
          </m:r>
        </m:oMath>
      </m:oMathPara>
    </w:p>
    <w:p w:rsidR="003443B6" w:rsidRDefault="003443B6" w:rsidP="00472D50">
      <w:pPr>
        <w:spacing w:line="240" w:lineRule="auto"/>
        <w:jc w:val="both"/>
        <w:rPr>
          <w:rFonts w:ascii="Times New Roman" w:eastAsia="Times New Roman" w:hAnsi="Times New Roman" w:cs="Times New Roman"/>
          <w:bCs/>
          <w:color w:val="000000"/>
          <w:sz w:val="24"/>
          <w:szCs w:val="24"/>
        </w:rPr>
      </w:pPr>
    </w:p>
    <w:p w:rsidR="00906BBC" w:rsidRDefault="00C72D95" w:rsidP="00472D50">
      <w:pPr>
        <w:spacing w:line="240" w:lineRule="auto"/>
        <w:jc w:val="both"/>
        <w:rPr>
          <w:rFonts w:ascii="Times New Roman" w:eastAsia="Times New Roman" w:hAnsi="Times New Roman" w:cs="Times New Roman"/>
          <w:bCs/>
          <w:color w:val="000000"/>
          <w:sz w:val="24"/>
          <w:szCs w:val="24"/>
        </w:rPr>
      </w:pPr>
      <w:r w:rsidRPr="00C72D95">
        <w:rPr>
          <w:rFonts w:ascii="Times New Roman" w:eastAsia="Times New Roman" w:hAnsi="Times New Roman" w:cs="Times New Roman"/>
          <w:bCs/>
          <w:color w:val="000000"/>
          <w:sz w:val="24"/>
          <w:szCs w:val="24"/>
        </w:rPr>
        <w:t xml:space="preserve">Given the Gaussian assumption, the conditional likelihood for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oMath>
      <w:r w:rsidRPr="00C72D95">
        <w:rPr>
          <w:rFonts w:ascii="Times New Roman" w:eastAsia="Times New Roman" w:hAnsi="Times New Roman" w:cs="Times New Roman"/>
          <w:bCs/>
          <w:color w:val="000000"/>
          <w:sz w:val="24"/>
          <w:szCs w:val="24"/>
        </w:rPr>
        <w:t xml:space="preserve"> given the latent state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oMath>
      <w:r w:rsidRPr="00C72D95">
        <w:rPr>
          <w:rFonts w:ascii="Times New Roman" w:eastAsia="Times New Roman" w:hAnsi="Times New Roman" w:cs="Times New Roman"/>
          <w:bCs/>
          <w:color w:val="000000"/>
          <w:sz w:val="24"/>
          <w:szCs w:val="24"/>
        </w:rPr>
        <w:t>​ is</w:t>
      </w:r>
      <w:r>
        <w:rPr>
          <w:rFonts w:ascii="Times New Roman" w:eastAsia="Times New Roman" w:hAnsi="Times New Roman" w:cs="Times New Roman"/>
          <w:bCs/>
          <w:color w:val="000000"/>
          <w:sz w:val="24"/>
          <w:szCs w:val="24"/>
        </w:rPr>
        <w:t xml:space="preserve">: </w:t>
      </w:r>
    </w:p>
    <w:p w:rsidR="00C72D95" w:rsidRPr="00C72D95" w:rsidRDefault="00C72D95" w:rsidP="00472D50">
      <w:pPr>
        <w:spacing w:line="240" w:lineRule="auto"/>
        <w:jc w:val="both"/>
        <w:rPr>
          <w:rFonts w:ascii="Times New Roman" w:eastAsia="Times New Roman" w:hAnsi="Times New Roman" w:cs="Times New Roman"/>
          <w:bCs/>
          <w:color w:val="000000"/>
          <w:sz w:val="24"/>
          <w:szCs w:val="24"/>
        </w:rPr>
      </w:pPr>
      <m:oMathPara>
        <m:oMath>
          <m:r>
            <w:rPr>
              <w:rFonts w:ascii="Cambria Math" w:eastAsia="Times New Roman" w:hAnsi="Cambria Math" w:cs="Times New Roman"/>
              <w:color w:val="000000"/>
              <w:sz w:val="24"/>
              <w:szCs w:val="24"/>
            </w:rPr>
            <m:t>L</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θ</m:t>
              </m:r>
            </m:e>
          </m:d>
          <m:r>
            <w:rPr>
              <w:rFonts w:ascii="Cambria Math" w:eastAsia="Times New Roman" w:hAnsi="Cambria Math" w:cs="Times New Roman"/>
              <w:color w:val="000000"/>
              <w:sz w:val="24"/>
              <w:szCs w:val="24"/>
            </w:rPr>
            <m:t>=</m:t>
          </m:r>
          <m:nary>
            <m:naryPr>
              <m:chr m:val="∏"/>
              <m:limLoc m:val="undOvr"/>
              <m:ctrlPr>
                <w:rPr>
                  <w:rFonts w:ascii="Cambria Math" w:eastAsia="Times New Roman" w:hAnsi="Cambria Math" w:cs="Times New Roman"/>
                  <w:bCs/>
                  <w:i/>
                  <w:color w:val="000000"/>
                  <w:sz w:val="24"/>
                  <w:szCs w:val="24"/>
                </w:rPr>
              </m:ctrlPr>
            </m:naryPr>
            <m:sub>
              <m:r>
                <w:rPr>
                  <w:rFonts w:ascii="Cambria Math" w:eastAsia="Times New Roman" w:hAnsi="Cambria Math" w:cs="Times New Roman"/>
                  <w:color w:val="000000"/>
                  <w:sz w:val="24"/>
                  <w:szCs w:val="24"/>
                </w:rPr>
                <m:t>t=1</m:t>
              </m:r>
            </m:sub>
            <m:sup>
              <m:r>
                <w:rPr>
                  <w:rFonts w:ascii="Cambria Math" w:eastAsia="Times New Roman" w:hAnsi="Cambria Math" w:cs="Times New Roman"/>
                  <w:color w:val="000000"/>
                  <w:sz w:val="24"/>
                  <w:szCs w:val="24"/>
                </w:rPr>
                <m:t>T</m:t>
              </m:r>
            </m:sup>
            <m:e>
              <m:sSup>
                <m:sSupPr>
                  <m:ctrlPr>
                    <w:rPr>
                      <w:rFonts w:ascii="Cambria Math" w:eastAsia="Times New Roman" w:hAnsi="Cambria Math" w:cs="Times New Roman"/>
                      <w:bCs/>
                      <w:i/>
                      <w:color w:val="000000"/>
                      <w:sz w:val="24"/>
                      <w:szCs w:val="24"/>
                    </w:rPr>
                  </m:ctrlPr>
                </m:sSupPr>
                <m:e>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2π</m:t>
                      </m:r>
                    </m:e>
                  </m:d>
                </m:e>
                <m:sup>
                  <m:r>
                    <w:rPr>
                      <w:rFonts w:ascii="Cambria Math" w:eastAsia="Times New Roman" w:hAnsi="Cambria Math" w:cs="Times New Roman"/>
                      <w:color w:val="000000"/>
                      <w:sz w:val="24"/>
                      <w:szCs w:val="24"/>
                    </w:rPr>
                    <m:t>-</m:t>
                  </m:r>
                  <m:f>
                    <m:fPr>
                      <m:type m:val="lin"/>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K</m:t>
                      </m:r>
                    </m:num>
                    <m:den>
                      <m:r>
                        <w:rPr>
                          <w:rFonts w:ascii="Cambria Math" w:eastAsia="Times New Roman" w:hAnsi="Cambria Math" w:cs="Times New Roman"/>
                          <w:color w:val="000000"/>
                          <w:sz w:val="24"/>
                          <w:szCs w:val="24"/>
                        </w:rPr>
                        <m:t>2</m:t>
                      </m:r>
                    </m:den>
                  </m:f>
                </m:sup>
              </m:sSup>
              <m:sSup>
                <m:sSupPr>
                  <m:ctrlPr>
                    <w:rPr>
                      <w:rFonts w:ascii="Cambria Math" w:eastAsia="Times New Roman" w:hAnsi="Cambria Math" w:cs="Times New Roman"/>
                      <w:bCs/>
                      <w:i/>
                      <w:color w:val="000000"/>
                      <w:sz w:val="24"/>
                      <w:szCs w:val="24"/>
                    </w:rPr>
                  </m:ctrlPr>
                </m:sSupPr>
                <m:e>
                  <m:d>
                    <m:dPr>
                      <m:begChr m:val="|"/>
                      <m:endChr m:val="|"/>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m:rPr>
                              <m:sty m:val="p"/>
                            </m:rP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t</m:t>
                          </m:r>
                        </m:sub>
                      </m:sSub>
                    </m:e>
                  </m:d>
                </m:e>
                <m:sup>
                  <m:r>
                    <w:rPr>
                      <w:rFonts w:ascii="Cambria Math" w:eastAsia="Times New Roman" w:hAnsi="Cambria Math" w:cs="Times New Roman"/>
                      <w:color w:val="000000"/>
                      <w:sz w:val="24"/>
                      <w:szCs w:val="24"/>
                    </w:rPr>
                    <m:t>-</m:t>
                  </m:r>
                  <m:f>
                    <m:fPr>
                      <m:type m:val="lin"/>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sup>
              </m:sSup>
            </m:e>
          </m:nary>
          <m:r>
            <w:rPr>
              <w:rFonts w:ascii="Cambria Math" w:eastAsia="Times New Roman" w:hAnsi="Cambria Math" w:cs="Times New Roman"/>
              <w:color w:val="000000"/>
              <w:sz w:val="24"/>
              <w:szCs w:val="24"/>
            </w:rPr>
            <m:t>exp</m:t>
          </m:r>
          <m:d>
            <m:dPr>
              <m:begChr m:val="["/>
              <m:endChr m:val="]"/>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sSup>
                <m:sSupPr>
                  <m:ctrlPr>
                    <w:rPr>
                      <w:rFonts w:ascii="Cambria Math" w:eastAsia="Times New Roman" w:hAnsi="Cambria Math" w:cs="Times New Roman"/>
                      <w:bCs/>
                      <w:i/>
                      <w:color w:val="000000"/>
                      <w:sz w:val="24"/>
                      <w:szCs w:val="24"/>
                    </w:rPr>
                  </m:ctrlPr>
                </m:sSupPr>
                <m:e>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t</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t-1</m:t>
                          </m:r>
                        </m:sub>
                      </m:sSub>
                    </m:e>
                  </m:d>
                </m:e>
                <m:sup>
                  <m:r>
                    <w:rPr>
                      <w:rFonts w:ascii="Cambria Math" w:eastAsia="Times New Roman" w:hAnsi="Cambria Math" w:cs="Times New Roman"/>
                      <w:color w:val="000000"/>
                      <w:sz w:val="24"/>
                      <w:szCs w:val="24"/>
                    </w:rPr>
                    <m:t>'</m:t>
                  </m:r>
                </m:sup>
              </m:sSup>
              <m:sSubSup>
                <m:sSubSupPr>
                  <m:ctrlPr>
                    <w:rPr>
                      <w:rFonts w:ascii="Cambria Math" w:eastAsia="Times New Roman" w:hAnsi="Cambria Math" w:cs="Times New Roman"/>
                      <w:bCs/>
                      <w:i/>
                      <w:color w:val="000000"/>
                      <w:sz w:val="24"/>
                      <w:szCs w:val="24"/>
                    </w:rPr>
                  </m:ctrlPr>
                </m:sSubSupPr>
                <m:e>
                  <m:r>
                    <m:rPr>
                      <m:sty m:val="p"/>
                    </m:rP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-1</m:t>
                  </m:r>
                </m:sup>
              </m:sSubSup>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t</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t-1</m:t>
                      </m:r>
                    </m:sub>
                  </m:sSub>
                </m:e>
              </m:d>
            </m:e>
          </m:d>
          <m:r>
            <w:rPr>
              <w:rFonts w:ascii="Cambria Math" w:eastAsia="Times New Roman" w:hAnsi="Cambria Math" w:cs="Times New Roman"/>
              <w:color w:val="000000"/>
              <w:sz w:val="24"/>
              <w:szCs w:val="24"/>
            </w:rPr>
            <m:t xml:space="preserve"> (7)</m:t>
          </m:r>
        </m:oMath>
      </m:oMathPara>
    </w:p>
    <w:p w:rsidR="003443B6" w:rsidRPr="003443B6" w:rsidRDefault="003443B6" w:rsidP="003443B6">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lastRenderedPageBreak/>
        <w:t>where</w:t>
      </w:r>
    </w:p>
    <w:p w:rsidR="003443B6" w:rsidRPr="003443B6" w:rsidRDefault="00E132D5" w:rsidP="004F65BA">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m:rPr>
                <m:sty m:val="p"/>
              </m:rPr>
              <w:rPr>
                <w:rFonts w:ascii="Cambria Math" w:eastAsia="Times New Roman" w:hAnsi="Cambria Math" w:cs="Times New Roman"/>
                <w:color w:val="000000"/>
                <w:sz w:val="24"/>
                <w:szCs w:val="24"/>
              </w:rPr>
              <m:t>Σ</m:t>
            </m:r>
          </m:e>
          <m:sub>
            <m:r>
              <w:rPr>
                <w:rFonts w:ascii="Cambria Math" w:eastAsia="Times New Roman" w:hAnsi="Cambria Math" w:cs="Times New Roman"/>
                <w:color w:val="000000"/>
                <w:sz w:val="24"/>
                <w:szCs w:val="24"/>
              </w:rPr>
              <m:t>t</m:t>
            </m:r>
          </m:sub>
        </m:sSub>
      </m:oMath>
      <w:r w:rsidR="003443B6" w:rsidRPr="003443B6">
        <w:rPr>
          <w:rFonts w:ascii="Times New Roman" w:eastAsia="Times New Roman" w:hAnsi="Times New Roman" w:cs="Times New Roman"/>
          <w:bCs/>
          <w:color w:val="000000"/>
          <w:sz w:val="24"/>
          <w:szCs w:val="24"/>
        </w:rPr>
        <w:t xml:space="preserve"> is the prediction covariance,</w:t>
      </w:r>
      <w:r w:rsidR="00D471DD">
        <w:rPr>
          <w:rFonts w:ascii="Times New Roman" w:eastAsia="Times New Roman" w:hAnsi="Times New Roman" w:cs="Times New Roman"/>
          <w:bCs/>
          <w:color w:val="000000"/>
          <w:sz w:val="24"/>
          <w:szCs w:val="24"/>
        </w:rPr>
        <w:t xml:space="preserve"> </w:t>
      </w:r>
    </w:p>
    <w:p w:rsidR="003443B6" w:rsidRPr="003443B6" w:rsidRDefault="00D471DD" w:rsidP="004F65BA">
      <w:pPr>
        <w:spacing w:line="240" w:lineRule="auto"/>
        <w:jc w:val="both"/>
        <w:rPr>
          <w:rFonts w:ascii="Times New Roman" w:eastAsia="Times New Roman" w:hAnsi="Times New Roman" w:cs="Times New Roman"/>
          <w:bCs/>
          <w:color w:val="000000"/>
          <w:sz w:val="24"/>
          <w:szCs w:val="24"/>
        </w:rPr>
      </w:pPr>
      <w:r w:rsidRPr="00D471DD">
        <w:rPr>
          <w:rFonts w:ascii="Times New Roman" w:eastAsia="Times New Roman" w:hAnsi="Times New Roman" w:cs="Times New Roman"/>
          <w:bCs/>
          <w:color w:val="000000"/>
          <w:sz w:val="24"/>
          <w:szCs w:val="24"/>
        </w:rPr>
        <w:t xml:space="preserve">parameters </w:t>
      </w:r>
      <m:oMath>
        <m:r>
          <w:rPr>
            <w:rFonts w:ascii="Cambria Math" w:eastAsia="Times New Roman" w:hAnsi="Cambria Math" w:cs="Times New Roman"/>
            <w:color w:val="000000"/>
            <w:sz w:val="24"/>
            <w:szCs w:val="24"/>
          </w:rPr>
          <m:t>θ≡</m:t>
        </m:r>
        <m:d>
          <m:dPr>
            <m:begChr m:val="{"/>
            <m:endChr m:val="}"/>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Θ</m:t>
                </m:r>
              </m:e>
              <m:sub>
                <m:r>
                  <w:rPr>
                    <w:rFonts w:ascii="Cambria Math" w:eastAsia="Times New Roman" w:hAnsi="Cambria Math" w:cs="Times New Roman"/>
                    <w:color w:val="000000"/>
                    <w:sz w:val="24"/>
                    <w:szCs w:val="24"/>
                  </w:rPr>
                  <m:t>j</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 xml:space="preserve">, Q, R  </m:t>
            </m:r>
          </m:e>
        </m:d>
      </m:oMath>
      <w:r w:rsidR="003443B6" w:rsidRPr="003443B6">
        <w:rPr>
          <w:rFonts w:ascii="Times New Roman" w:eastAsia="Times New Roman" w:hAnsi="Times New Roman" w:cs="Times New Roman"/>
          <w:bCs/>
          <w:color w:val="000000"/>
          <w:sz w:val="24"/>
          <w:szCs w:val="24"/>
        </w:rPr>
        <w:t>is the full parameter vector,</w:t>
      </w:r>
      <w:r>
        <w:rPr>
          <w:rFonts w:ascii="Times New Roman" w:eastAsia="Times New Roman" w:hAnsi="Times New Roman" w:cs="Times New Roman"/>
          <w:bCs/>
          <w:color w:val="000000"/>
          <w:sz w:val="24"/>
          <w:szCs w:val="24"/>
        </w:rPr>
        <w:t xml:space="preserve"> </w:t>
      </w:r>
    </w:p>
    <w:p w:rsidR="003443B6" w:rsidRPr="003443B6" w:rsidRDefault="003443B6" w:rsidP="004F65BA">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t>R is the covariance of observation noise.</w:t>
      </w:r>
    </w:p>
    <w:p w:rsidR="003443B6" w:rsidRDefault="003443B6" w:rsidP="003443B6">
      <w:pPr>
        <w:spacing w:line="240" w:lineRule="auto"/>
        <w:jc w:val="both"/>
        <w:rPr>
          <w:rFonts w:ascii="Times New Roman" w:eastAsia="Times New Roman" w:hAnsi="Times New Roman" w:cs="Times New Roman"/>
          <w:bCs/>
          <w:color w:val="000000"/>
          <w:sz w:val="24"/>
          <w:szCs w:val="24"/>
        </w:rPr>
      </w:pPr>
      <w:r w:rsidRPr="003443B6">
        <w:rPr>
          <w:rFonts w:ascii="Times New Roman" w:eastAsia="Times New Roman" w:hAnsi="Times New Roman" w:cs="Times New Roman"/>
          <w:bCs/>
          <w:color w:val="000000"/>
          <w:sz w:val="24"/>
          <w:szCs w:val="24"/>
        </w:rPr>
        <w:t>Maximum likelihood estimates are obtained through the Kalman filter, which efficiently handles latent-variable systems and time-varying parameter evolution (Harvey, 1990; Durbin &amp; Koopman, 2012).</w:t>
      </w:r>
    </w:p>
    <w:p w:rsidR="006D01CE" w:rsidRPr="003443B6" w:rsidRDefault="006D01CE" w:rsidP="003443B6">
      <w:pPr>
        <w:spacing w:line="240" w:lineRule="auto"/>
        <w:jc w:val="both"/>
        <w:rPr>
          <w:rFonts w:ascii="Times New Roman" w:eastAsia="Times New Roman" w:hAnsi="Times New Roman" w:cs="Times New Roman"/>
          <w:bCs/>
          <w:color w:val="000000"/>
          <w:sz w:val="24"/>
          <w:szCs w:val="24"/>
        </w:rPr>
      </w:pPr>
    </w:p>
    <w:p w:rsidR="0057635A" w:rsidRPr="0057635A" w:rsidRDefault="0057635A" w:rsidP="0057635A">
      <w:pPr>
        <w:spacing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r w:rsidRPr="0057635A">
        <w:rPr>
          <w:rFonts w:ascii="Times New Roman" w:eastAsia="Times New Roman" w:hAnsi="Times New Roman" w:cs="Times New Roman"/>
          <w:b/>
          <w:bCs/>
          <w:color w:val="000000"/>
          <w:sz w:val="24"/>
          <w:szCs w:val="24"/>
        </w:rPr>
        <w:t>.</w:t>
      </w:r>
      <w:r w:rsidR="000E453C">
        <w:rPr>
          <w:rFonts w:ascii="Times New Roman" w:eastAsia="Times New Roman" w:hAnsi="Times New Roman" w:cs="Times New Roman"/>
          <w:b/>
          <w:bCs/>
          <w:color w:val="000000"/>
          <w:sz w:val="24"/>
          <w:szCs w:val="24"/>
        </w:rPr>
        <w:t>6.</w:t>
      </w:r>
      <w:r w:rsidRPr="0057635A">
        <w:rPr>
          <w:rFonts w:ascii="Times New Roman" w:eastAsia="Times New Roman" w:hAnsi="Times New Roman" w:cs="Times New Roman"/>
          <w:b/>
          <w:bCs/>
          <w:color w:val="000000"/>
          <w:sz w:val="24"/>
          <w:szCs w:val="24"/>
        </w:rPr>
        <w:t>3 Kalman Filter Estimation</w:t>
      </w:r>
    </w:p>
    <w:p w:rsidR="00D471DD" w:rsidRDefault="00D471DD" w:rsidP="0057635A">
      <w:pPr>
        <w:spacing w:line="240" w:lineRule="auto"/>
        <w:jc w:val="both"/>
        <w:rPr>
          <w:rFonts w:ascii="Times New Roman" w:eastAsia="Times New Roman" w:hAnsi="Times New Roman" w:cs="Times New Roman"/>
          <w:bCs/>
          <w:color w:val="000000"/>
          <w:sz w:val="24"/>
          <w:szCs w:val="24"/>
        </w:rPr>
      </w:pPr>
      <w:r w:rsidRPr="00D471DD">
        <w:rPr>
          <w:rFonts w:ascii="Times New Roman" w:eastAsia="Times New Roman" w:hAnsi="Times New Roman" w:cs="Times New Roman"/>
          <w:bCs/>
          <w:color w:val="000000"/>
          <w:sz w:val="24"/>
          <w:szCs w:val="24"/>
        </w:rPr>
        <w:t xml:space="preserve">The Kalman filter provides sequential predictions and updates for the latent state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α</m:t>
            </m:r>
          </m:e>
          <m:sub>
            <m:r>
              <w:rPr>
                <w:rFonts w:ascii="Cambria Math" w:eastAsia="Times New Roman" w:hAnsi="Cambria Math" w:cs="Times New Roman"/>
                <w:color w:val="000000"/>
                <w:sz w:val="24"/>
                <w:szCs w:val="24"/>
              </w:rPr>
              <m:t>t</m:t>
            </m:r>
          </m:sub>
        </m:sSub>
      </m:oMath>
      <w:r w:rsidRPr="00D471DD">
        <w:rPr>
          <w:rFonts w:ascii="Times New Roman" w:eastAsia="Times New Roman" w:hAnsi="Times New Roman" w:cs="Times New Roman"/>
          <w:bCs/>
          <w:color w:val="000000"/>
          <w:sz w:val="24"/>
          <w:szCs w:val="24"/>
        </w:rPr>
        <w:t xml:space="preserve">​ and its variance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m:t>
            </m:r>
          </m:sub>
        </m:sSub>
      </m:oMath>
    </w:p>
    <w:p w:rsidR="0057635A" w:rsidRDefault="000E453C" w:rsidP="0057635A">
      <w:p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For prediction</w:t>
      </w:r>
      <w:r w:rsidR="009912EA">
        <w:rPr>
          <w:rFonts w:ascii="Times New Roman" w:eastAsia="Times New Roman" w:hAnsi="Times New Roman" w:cs="Times New Roman"/>
          <w:bCs/>
          <w:color w:val="000000"/>
          <w:sz w:val="24"/>
          <w:szCs w:val="24"/>
        </w:rPr>
        <w:t>:</w:t>
      </w:r>
    </w:p>
    <w:p w:rsidR="009912EA" w:rsidRPr="00336264" w:rsidRDefault="00E132D5" w:rsidP="0057635A">
      <w:pPr>
        <w:spacing w:line="240" w:lineRule="auto"/>
        <w:jc w:val="both"/>
        <w:rPr>
          <w:rFonts w:ascii="Times New Roman" w:eastAsia="Times New Roman" w:hAnsi="Times New Roman"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t-1|t-1</m:t>
              </m:r>
            </m:sub>
          </m:sSub>
          <m:r>
            <w:rPr>
              <w:rFonts w:ascii="Cambria Math" w:eastAsia="Times New Roman" w:hAnsi="Cambria Math" w:cs="Times New Roman"/>
              <w:color w:val="000000"/>
              <w:sz w:val="24"/>
              <w:szCs w:val="24"/>
            </w:rPr>
            <m:t xml:space="preserve">                    </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8</m:t>
              </m:r>
            </m:e>
          </m:d>
        </m:oMath>
      </m:oMathPara>
    </w:p>
    <w:p w:rsidR="00336264" w:rsidRPr="00BF3056" w:rsidRDefault="00E132D5" w:rsidP="00A65192">
      <w:pPr>
        <w:spacing w:line="240" w:lineRule="auto"/>
        <w:jc w:val="both"/>
        <w:rPr>
          <w:rFonts w:ascii="Cambria Math" w:eastAsia="Times New Roman" w:hAnsi="Cambria Math" w:cs="Times New Roman"/>
          <w:bCs/>
          <w:i/>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t-1|t-1</m:t>
              </m:r>
            </m:sub>
          </m:sSub>
          <m:sSubSup>
            <m:sSubSupPr>
              <m:ctrlPr>
                <w:rPr>
                  <w:rFonts w:ascii="Cambria Math" w:eastAsia="Times New Roman" w:hAnsi="Cambria Math" w:cs="Times New Roman"/>
                  <w:bCs/>
                  <w:i/>
                  <w:color w:val="000000"/>
                  <w:sz w:val="24"/>
                  <w:szCs w:val="24"/>
                </w:rPr>
              </m:ctrlPr>
            </m:sSubSupPr>
            <m:e>
              <m:r>
                <m:rPr>
                  <m:sty m:val="p"/>
                </m:rPr>
                <w:rPr>
                  <w:rFonts w:ascii="Cambria Math" w:eastAsia="Times New Roman" w:hAnsi="Cambria Math" w:cs="Times New Roman"/>
                  <w:color w:val="000000"/>
                  <w:sz w:val="24"/>
                  <w:szCs w:val="24"/>
                </w:rPr>
                <m:t>Ψ</m:t>
              </m:r>
            </m:e>
            <m:sub>
              <m:r>
                <w:rPr>
                  <w:rFonts w:ascii="Cambria Math" w:eastAsia="Times New Roman" w:hAnsi="Cambria Math" w:cs="Times New Roman"/>
                  <w:color w:val="000000"/>
                  <w:sz w:val="24"/>
                  <w:szCs w:val="24"/>
                </w:rPr>
                <m:t>1</m:t>
              </m:r>
            </m:sub>
            <m:sup>
              <m:r>
                <w:rPr>
                  <w:rFonts w:ascii="Cambria Math" w:eastAsia="Times New Roman" w:hAnsi="Cambria Math" w:cs="Times New Roman"/>
                  <w:color w:val="000000"/>
                  <w:sz w:val="24"/>
                  <w:szCs w:val="24"/>
                </w:rPr>
                <m:t>'</m:t>
              </m:r>
            </m:sup>
          </m:sSubSup>
          <m:r>
            <w:rPr>
              <w:rFonts w:ascii="Cambria Math" w:eastAsia="Times New Roman" w:hAnsi="Cambria Math" w:cs="Times New Roman"/>
              <w:color w:val="000000"/>
              <w:sz w:val="24"/>
              <w:szCs w:val="24"/>
            </w:rPr>
            <m:t xml:space="preserve">+Q        </m:t>
          </m:r>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9</m:t>
              </m:r>
            </m:e>
          </m:d>
        </m:oMath>
      </m:oMathPara>
    </w:p>
    <w:p w:rsidR="00BF3056" w:rsidRDefault="00BF3056" w:rsidP="00A65192">
      <w:pPr>
        <w:spacing w:line="240" w:lineRule="auto"/>
        <w:jc w:val="both"/>
        <w:rPr>
          <w:rFonts w:ascii="Cambria Math" w:eastAsia="Times New Roman" w:hAnsi="Cambria Math" w:cs="Times New Roman"/>
          <w:bCs/>
          <w:color w:val="000000"/>
          <w:sz w:val="24"/>
          <w:szCs w:val="24"/>
        </w:rPr>
      </w:pPr>
      <w:r>
        <w:rPr>
          <w:rFonts w:ascii="Cambria Math" w:eastAsia="Times New Roman" w:hAnsi="Cambria Math" w:cs="Times New Roman"/>
          <w:bCs/>
          <w:color w:val="000000"/>
          <w:sz w:val="24"/>
          <w:szCs w:val="24"/>
        </w:rPr>
        <w:t xml:space="preserve">Update: </w:t>
      </w:r>
    </w:p>
    <w:p w:rsidR="00BF3056" w:rsidRPr="00BF3056" w:rsidRDefault="00E132D5" w:rsidP="00A65192">
      <w:pPr>
        <w:spacing w:line="240" w:lineRule="auto"/>
        <w:jc w:val="both"/>
        <w:rPr>
          <w:rFonts w:ascii="Cambria Math" w:eastAsia="Times New Roman" w:hAnsi="Cambria Math"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sSup>
            <m:sSupPr>
              <m:ctrlPr>
                <w:rPr>
                  <w:rFonts w:ascii="Cambria Math" w:eastAsia="Times New Roman" w:hAnsi="Cambria Math" w:cs="Times New Roman"/>
                  <w:bCs/>
                  <w:i/>
                  <w:color w:val="000000"/>
                  <w:sz w:val="24"/>
                  <w:szCs w:val="24"/>
                </w:rPr>
              </m:ctrlPr>
            </m:sSupPr>
            <m:e>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Sub>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r>
                    <w:rPr>
                      <w:rFonts w:ascii="Cambria Math" w:eastAsia="Times New Roman" w:hAnsi="Cambria Math" w:cs="Times New Roman"/>
                      <w:color w:val="000000"/>
                      <w:sz w:val="24"/>
                      <w:szCs w:val="24"/>
                    </w:rPr>
                    <m:t>+R</m:t>
                  </m:r>
                </m:e>
              </m:d>
            </m:e>
            <m:sup>
              <m:r>
                <w:rPr>
                  <w:rFonts w:ascii="Cambria Math" w:eastAsia="Times New Roman" w:hAnsi="Cambria Math" w:cs="Times New Roman"/>
                  <w:color w:val="000000"/>
                  <w:sz w:val="24"/>
                  <w:szCs w:val="24"/>
                </w:rPr>
                <m:t>-1</m:t>
              </m:r>
            </m:sup>
          </m:sSup>
          <m:r>
            <w:rPr>
              <w:rFonts w:ascii="Cambria Math" w:eastAsia="Times New Roman" w:hAnsi="Cambria Math" w:cs="Times New Roman"/>
              <w:color w:val="000000"/>
              <w:sz w:val="24"/>
              <w:szCs w:val="24"/>
            </w:rPr>
            <m:t>(10)</m:t>
          </m:r>
        </m:oMath>
      </m:oMathPara>
    </w:p>
    <w:p w:rsidR="00BF3056" w:rsidRPr="00BF3056" w:rsidRDefault="00E132D5" w:rsidP="00BF3056">
      <w:pPr>
        <w:spacing w:line="240" w:lineRule="auto"/>
        <w:jc w:val="both"/>
        <w:rPr>
          <w:rFonts w:ascii="Cambria Math" w:eastAsia="Times New Roman" w:hAnsi="Cambria Math"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t</m:t>
              </m:r>
            </m:sub>
          </m:sSub>
          <m:d>
            <m:dPr>
              <m:ctrlPr>
                <w:rPr>
                  <w:rFonts w:ascii="Cambria Math" w:eastAsia="Times New Roman" w:hAnsi="Cambria Math" w:cs="Times New Roman"/>
                  <w:bCs/>
                  <w:i/>
                  <w:color w:val="000000"/>
                  <w:sz w:val="24"/>
                  <w:szCs w:val="24"/>
                </w:rPr>
              </m:ctrlPr>
            </m:dPr>
            <m:e>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t|t-1</m:t>
                  </m:r>
                </m:sub>
              </m:sSub>
            </m:e>
          </m:d>
          <m:d>
            <m:dPr>
              <m:ctrlPr>
                <w:rPr>
                  <w:rFonts w:ascii="Cambria Math" w:eastAsia="Times New Roman" w:hAnsi="Cambria Math" w:cs="Times New Roman"/>
                  <w:bCs/>
                  <w:i/>
                  <w:color w:val="000000"/>
                  <w:sz w:val="24"/>
                  <w:szCs w:val="24"/>
                </w:rPr>
              </m:ctrlPr>
            </m:dPr>
            <m:e>
              <m:r>
                <w:rPr>
                  <w:rFonts w:ascii="Cambria Math" w:eastAsia="Times New Roman" w:hAnsi="Cambria Math" w:cs="Times New Roman"/>
                  <w:color w:val="000000"/>
                  <w:sz w:val="24"/>
                  <w:szCs w:val="24"/>
                </w:rPr>
                <m:t>11</m:t>
              </m:r>
            </m:e>
          </m:d>
        </m:oMath>
      </m:oMathPara>
    </w:p>
    <w:p w:rsidR="00BF3056" w:rsidRPr="00BF3056" w:rsidRDefault="00E132D5" w:rsidP="00A65192">
      <w:pPr>
        <w:spacing w:line="240" w:lineRule="auto"/>
        <w:jc w:val="both"/>
        <w:rPr>
          <w:rFonts w:ascii="Cambria Math" w:eastAsia="Times New Roman" w:hAnsi="Cambria Math" w:cs="Times New Roman"/>
          <w:bCs/>
          <w:color w:val="000000"/>
          <w:sz w:val="24"/>
          <w:szCs w:val="24"/>
        </w:rPr>
      </w:pPr>
      <m:oMathPara>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m:t>
              </m:r>
            </m:sub>
          </m:sSub>
          <m:r>
            <w:rPr>
              <w:rFonts w:ascii="Cambria Math" w:eastAsia="Times New Roman" w:hAnsi="Cambria Math" w:cs="Times New Roman"/>
              <w:color w:val="000000"/>
              <w:sz w:val="24"/>
              <w:szCs w:val="24"/>
            </w:rPr>
            <m:t>=</m:t>
          </m:r>
          <m:d>
            <m:dPr>
              <m:ctrlPr>
                <w:rPr>
                  <w:rFonts w:ascii="Cambria Math" w:eastAsia="Times New Roman" w:hAnsi="Cambria Math" w:cs="Times New Roman"/>
                  <w:bCs/>
                  <w:i/>
                  <w:color w:val="000000"/>
                  <w:sz w:val="24"/>
                  <w:szCs w:val="24"/>
                </w:rPr>
              </m:ctrlPr>
            </m:dPr>
            <m:e>
              <m:r>
                <m:rPr>
                  <m:sty m:val="p"/>
                </m:rPr>
                <w:rPr>
                  <w:rFonts w:ascii="Cambria Math" w:eastAsia="Times New Roman" w:hAnsi="Cambria Math" w:cs="Times New Roman"/>
                  <w:color w:val="000000"/>
                  <w:sz w:val="24"/>
                  <w:szCs w:val="24"/>
                </w:rPr>
                <m:t>Ι</m:t>
              </m:r>
              <m:r>
                <w:rPr>
                  <w:rFonts w:ascii="Cambria Math" w:eastAsia="Times New Roman" w:hAnsi="Cambria Math" w:cs="Times New Roman"/>
                  <w:color w:val="000000"/>
                  <w:sz w:val="24"/>
                  <w:szCs w:val="24"/>
                </w:rPr>
                <m:t>-</m:t>
              </m:r>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t</m:t>
                  </m:r>
                </m:sub>
              </m:sSub>
              <m:sSubSup>
                <m:sSubSupPr>
                  <m:ctrlPr>
                    <w:rPr>
                      <w:rFonts w:ascii="Cambria Math" w:eastAsia="Times New Roman" w:hAnsi="Cambria Math" w:cs="Times New Roman"/>
                      <w:bCs/>
                      <w:i/>
                      <w:color w:val="000000"/>
                      <w:sz w:val="24"/>
                      <w:szCs w:val="24"/>
                    </w:rPr>
                  </m:ctrlPr>
                </m:sSubSupPr>
                <m:e>
                  <m:r>
                    <w:rPr>
                      <w:rFonts w:ascii="Cambria Math" w:eastAsia="Times New Roman" w:hAnsi="Cambria Math" w:cs="Times New Roman"/>
                      <w:color w:val="000000"/>
                      <w:sz w:val="24"/>
                      <w:szCs w:val="24"/>
                    </w:rPr>
                    <m:t>Y</m:t>
                  </m:r>
                </m:e>
                <m:sub>
                  <m:r>
                    <w:rPr>
                      <w:rFonts w:ascii="Cambria Math" w:eastAsia="Times New Roman" w:hAnsi="Cambria Math" w:cs="Times New Roman"/>
                      <w:color w:val="000000"/>
                      <w:sz w:val="24"/>
                      <w:szCs w:val="24"/>
                    </w:rPr>
                    <m:t>t</m:t>
                  </m:r>
                </m:sub>
                <m:sup>
                  <m:r>
                    <w:rPr>
                      <w:rFonts w:ascii="Cambria Math" w:eastAsia="Times New Roman" w:hAnsi="Cambria Math" w:cs="Times New Roman"/>
                      <w:color w:val="000000"/>
                      <w:sz w:val="24"/>
                      <w:szCs w:val="24"/>
                    </w:rPr>
                    <m:t>'</m:t>
                  </m:r>
                </m:sup>
              </m:sSubSup>
            </m:e>
          </m:d>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r>
            <w:rPr>
              <w:rFonts w:ascii="Cambria Math" w:eastAsia="Times New Roman" w:hAnsi="Cambria Math" w:cs="Times New Roman"/>
              <w:color w:val="000000"/>
              <w:sz w:val="24"/>
              <w:szCs w:val="24"/>
            </w:rPr>
            <m:t xml:space="preserve">                   (12)</m:t>
          </m:r>
        </m:oMath>
      </m:oMathPara>
    </w:p>
    <w:p w:rsidR="00336264" w:rsidRPr="00336264" w:rsidRDefault="00336264" w:rsidP="0057635A">
      <w:pPr>
        <w:spacing w:line="240" w:lineRule="auto"/>
        <w:jc w:val="both"/>
        <w:rPr>
          <w:rFonts w:ascii="Times New Roman" w:eastAsia="Times New Roman" w:hAnsi="Times New Roman" w:cs="Times New Roman"/>
          <w:bCs/>
          <w:color w:val="000000"/>
          <w:sz w:val="24"/>
          <w:szCs w:val="24"/>
        </w:rPr>
      </w:pPr>
    </w:p>
    <w:p w:rsidR="00EA76F1" w:rsidRPr="00EA76F1" w:rsidRDefault="00EA76F1" w:rsidP="00EA76F1">
      <w:pPr>
        <w:spacing w:line="240" w:lineRule="auto"/>
        <w:jc w:val="both"/>
        <w:rPr>
          <w:rFonts w:ascii="Times New Roman" w:eastAsia="Times New Roman" w:hAnsi="Times New Roman" w:cs="Times New Roman"/>
          <w:bCs/>
          <w:color w:val="000000"/>
          <w:sz w:val="24"/>
          <w:szCs w:val="24"/>
        </w:rPr>
      </w:pPr>
      <w:r w:rsidRPr="00EA76F1">
        <w:rPr>
          <w:rFonts w:ascii="Times New Roman" w:eastAsia="Times New Roman" w:hAnsi="Times New Roman" w:cs="Times New Roman"/>
          <w:bCs/>
          <w:color w:val="000000"/>
          <w:sz w:val="24"/>
          <w:szCs w:val="24"/>
        </w:rPr>
        <w:t>where</w:t>
      </w:r>
    </w:p>
    <w:p w:rsidR="00EA76F1" w:rsidRPr="00EA76F1" w:rsidRDefault="00E132D5" w:rsidP="00EA76F1">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t|t-1</m:t>
            </m:r>
          </m:sub>
        </m:sSub>
      </m:oMath>
      <w:r w:rsidR="00EA76F1" w:rsidRPr="00EA76F1">
        <w:rPr>
          <w:rFonts w:ascii="Times New Roman" w:eastAsia="Times New Roman" w:hAnsi="Times New Roman" w:cs="Times New Roman"/>
          <w:bCs/>
          <w:color w:val="000000"/>
          <w:sz w:val="24"/>
          <w:szCs w:val="24"/>
        </w:rPr>
        <w:t xml:space="preserve">​ and </w:t>
      </w:r>
      <m:oMath>
        <m:sSub>
          <m:sSubPr>
            <m:ctrlPr>
              <w:rPr>
                <w:rFonts w:ascii="Cambria Math" w:eastAsia="Times New Roman" w:hAnsi="Cambria Math" w:cs="Times New Roman"/>
                <w:bCs/>
                <w:i/>
                <w:color w:val="000000"/>
                <w:sz w:val="24"/>
                <w:szCs w:val="24"/>
              </w:rPr>
            </m:ctrlPr>
          </m:sSubPr>
          <m:e>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α</m:t>
                </m:r>
              </m:e>
            </m:acc>
          </m:e>
          <m:sub>
            <m:r>
              <w:rPr>
                <w:rFonts w:ascii="Cambria Math" w:eastAsia="Times New Roman" w:hAnsi="Cambria Math" w:cs="Times New Roman"/>
                <w:color w:val="000000"/>
                <w:sz w:val="24"/>
                <w:szCs w:val="24"/>
              </w:rPr>
              <m:t>t|t</m:t>
            </m:r>
          </m:sub>
        </m:sSub>
      </m:oMath>
      <w:r w:rsidR="00EA76F1" w:rsidRPr="00EA76F1">
        <w:rPr>
          <w:rFonts w:ascii="Times New Roman" w:eastAsia="Times New Roman" w:hAnsi="Times New Roman" w:cs="Times New Roman"/>
          <w:bCs/>
          <w:color w:val="000000"/>
          <w:sz w:val="24"/>
          <w:szCs w:val="24"/>
        </w:rPr>
        <w:t>​ are prior and posterior state estimates,</w:t>
      </w:r>
    </w:p>
    <w:p w:rsidR="00EA76F1" w:rsidRPr="00EA76F1" w:rsidRDefault="00E132D5" w:rsidP="00EA76F1">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t|t-1</m:t>
            </m:r>
          </m:sub>
        </m:sSub>
      </m:oMath>
      <w:r w:rsidR="00EA76F1" w:rsidRPr="00EA76F1">
        <w:rPr>
          <w:rFonts w:ascii="Times New Roman" w:eastAsia="Times New Roman" w:hAnsi="Times New Roman" w:cs="Times New Roman"/>
          <w:bCs/>
          <w:color w:val="000000"/>
          <w:sz w:val="24"/>
          <w:szCs w:val="24"/>
        </w:rPr>
        <w:t xml:space="preserve">​ and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t|t</m:t>
            </m:r>
          </m:sub>
        </m:sSub>
        <m:r>
          <w:rPr>
            <w:rFonts w:ascii="Cambria Math" w:eastAsia="Times New Roman" w:hAnsi="Times New Roman" w:cs="Times New Roman"/>
            <w:color w:val="000000"/>
            <w:sz w:val="24"/>
            <w:szCs w:val="24"/>
          </w:rPr>
          <m:t xml:space="preserve"> </m:t>
        </m:r>
      </m:oMath>
      <w:r w:rsidR="00EA76F1" w:rsidRPr="00EA76F1">
        <w:rPr>
          <w:rFonts w:ascii="Times New Roman" w:eastAsia="Times New Roman" w:hAnsi="Times New Roman" w:cs="Times New Roman"/>
          <w:bCs/>
          <w:color w:val="000000"/>
          <w:sz w:val="24"/>
          <w:szCs w:val="24"/>
        </w:rPr>
        <w:t>are prediction and update covariances,</w:t>
      </w:r>
      <w:r w:rsidR="00EA76F1">
        <w:rPr>
          <w:rFonts w:ascii="Times New Roman" w:eastAsia="Times New Roman" w:hAnsi="Times New Roman" w:cs="Times New Roman"/>
          <w:bCs/>
          <w:color w:val="000000"/>
          <w:sz w:val="24"/>
          <w:szCs w:val="24"/>
        </w:rPr>
        <w:t xml:space="preserve"> </w:t>
      </w:r>
    </w:p>
    <w:p w:rsidR="00EA76F1" w:rsidRPr="00EA76F1" w:rsidRDefault="00E132D5" w:rsidP="00EA76F1">
      <w:pPr>
        <w:spacing w:line="240" w:lineRule="auto"/>
        <w:jc w:val="both"/>
        <w:rPr>
          <w:rFonts w:ascii="Times New Roman" w:eastAsia="Times New Roman" w:hAnsi="Times New Roman" w:cs="Times New Roman"/>
          <w:bCs/>
          <w:color w:val="000000"/>
          <w:sz w:val="24"/>
          <w:szCs w:val="24"/>
        </w:rPr>
      </w:pP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K</m:t>
            </m:r>
          </m:e>
          <m:sub>
            <m:r>
              <w:rPr>
                <w:rFonts w:ascii="Cambria Math" w:eastAsia="Times New Roman" w:hAnsi="Cambria Math" w:cs="Times New Roman"/>
                <w:color w:val="000000"/>
                <w:sz w:val="24"/>
                <w:szCs w:val="24"/>
              </w:rPr>
              <m:t>t</m:t>
            </m:r>
          </m:sub>
        </m:sSub>
      </m:oMath>
      <w:r w:rsidR="00EA76F1" w:rsidRPr="00EA76F1">
        <w:rPr>
          <w:rFonts w:ascii="Times New Roman" w:eastAsia="Times New Roman" w:hAnsi="Times New Roman" w:cs="Times New Roman"/>
          <w:bCs/>
          <w:color w:val="000000"/>
          <w:sz w:val="24"/>
          <w:szCs w:val="24"/>
        </w:rPr>
        <w:t xml:space="preserve"> is the Kalman gain determining the weight of new information from </w:t>
      </w:r>
      <m:oMath>
        <m:sSub>
          <m:sSubPr>
            <m:ctrlPr>
              <w:rPr>
                <w:rFonts w:ascii="Cambria Math" w:eastAsia="Times New Roman" w:hAnsi="Cambria Math" w:cs="Times New Roman"/>
                <w:bCs/>
                <w:i/>
                <w:color w:val="000000"/>
                <w:sz w:val="24"/>
                <w:szCs w:val="24"/>
              </w:rPr>
            </m:ctrlPr>
          </m:sSubPr>
          <m:e>
            <m:r>
              <w:rPr>
                <w:rFonts w:ascii="Cambria Math" w:eastAsia="Times New Roman" w:hAnsi="Cambria Math" w:cs="Times New Roman"/>
                <w:color w:val="000000"/>
                <w:sz w:val="24"/>
                <w:szCs w:val="24"/>
              </w:rPr>
              <m:t>z</m:t>
            </m:r>
          </m:e>
          <m:sub>
            <m:r>
              <w:rPr>
                <w:rFonts w:ascii="Cambria Math" w:eastAsia="Times New Roman" w:hAnsi="Cambria Math" w:cs="Times New Roman"/>
                <w:color w:val="000000"/>
                <w:sz w:val="24"/>
                <w:szCs w:val="24"/>
              </w:rPr>
              <m:t>t</m:t>
            </m:r>
          </m:sub>
        </m:sSub>
      </m:oMath>
      <w:r w:rsidR="00EA76F1" w:rsidRPr="00EA76F1">
        <w:rPr>
          <w:rFonts w:ascii="Times New Roman" w:eastAsia="Times New Roman" w:hAnsi="Times New Roman" w:cs="Times New Roman"/>
          <w:bCs/>
          <w:color w:val="000000"/>
          <w:sz w:val="24"/>
          <w:szCs w:val="24"/>
        </w:rPr>
        <w:t>.</w:t>
      </w:r>
    </w:p>
    <w:p w:rsidR="00EA76F1" w:rsidRPr="00EA76F1" w:rsidRDefault="00EA76F1" w:rsidP="00EA76F1">
      <w:pPr>
        <w:spacing w:line="240" w:lineRule="auto"/>
        <w:jc w:val="both"/>
        <w:rPr>
          <w:rFonts w:ascii="Times New Roman" w:eastAsia="Times New Roman" w:hAnsi="Times New Roman" w:cs="Times New Roman"/>
          <w:bCs/>
          <w:color w:val="000000"/>
          <w:sz w:val="24"/>
          <w:szCs w:val="24"/>
        </w:rPr>
      </w:pPr>
      <w:r w:rsidRPr="00EA76F1">
        <w:rPr>
          <w:rFonts w:ascii="Times New Roman" w:eastAsia="Times New Roman" w:hAnsi="Times New Roman" w:cs="Times New Roman"/>
          <w:bCs/>
          <w:color w:val="000000"/>
          <w:sz w:val="24"/>
          <w:szCs w:val="24"/>
        </w:rPr>
        <w:t xml:space="preserve">This recursive algorithm refines parameter estimates at each time step, enabling time-varying inference, structural-break detection, and multi-step forecasting (Durbin &amp; </w:t>
      </w:r>
      <w:proofErr w:type="spellStart"/>
      <w:r w:rsidRPr="00EA76F1">
        <w:rPr>
          <w:rFonts w:ascii="Times New Roman" w:eastAsia="Times New Roman" w:hAnsi="Times New Roman" w:cs="Times New Roman"/>
          <w:bCs/>
          <w:color w:val="000000"/>
          <w:sz w:val="24"/>
          <w:szCs w:val="24"/>
        </w:rPr>
        <w:t>Koopman</w:t>
      </w:r>
      <w:proofErr w:type="spellEnd"/>
      <w:r w:rsidRPr="00EA76F1">
        <w:rPr>
          <w:rFonts w:ascii="Times New Roman" w:eastAsia="Times New Roman" w:hAnsi="Times New Roman" w:cs="Times New Roman"/>
          <w:bCs/>
          <w:color w:val="000000"/>
          <w:sz w:val="24"/>
          <w:szCs w:val="24"/>
        </w:rPr>
        <w:t xml:space="preserve">, 2012; </w:t>
      </w:r>
      <w:proofErr w:type="spellStart"/>
      <w:r w:rsidRPr="00EA76F1">
        <w:rPr>
          <w:rFonts w:ascii="Times New Roman" w:eastAsia="Times New Roman" w:hAnsi="Times New Roman" w:cs="Times New Roman"/>
          <w:bCs/>
          <w:color w:val="000000"/>
          <w:sz w:val="24"/>
          <w:szCs w:val="24"/>
        </w:rPr>
        <w:t>Commandeur</w:t>
      </w:r>
      <w:proofErr w:type="spellEnd"/>
      <w:r w:rsidRPr="00EA76F1">
        <w:rPr>
          <w:rFonts w:ascii="Times New Roman" w:eastAsia="Times New Roman" w:hAnsi="Times New Roman" w:cs="Times New Roman"/>
          <w:bCs/>
          <w:color w:val="000000"/>
          <w:sz w:val="24"/>
          <w:szCs w:val="24"/>
        </w:rPr>
        <w:t xml:space="preserve"> &amp; </w:t>
      </w:r>
      <w:proofErr w:type="spellStart"/>
      <w:r w:rsidRPr="00EA76F1">
        <w:rPr>
          <w:rFonts w:ascii="Times New Roman" w:eastAsia="Times New Roman" w:hAnsi="Times New Roman" w:cs="Times New Roman"/>
          <w:bCs/>
          <w:color w:val="000000"/>
          <w:sz w:val="24"/>
          <w:szCs w:val="24"/>
        </w:rPr>
        <w:t>Koopman</w:t>
      </w:r>
      <w:proofErr w:type="spellEnd"/>
      <w:r w:rsidRPr="00EA76F1">
        <w:rPr>
          <w:rFonts w:ascii="Times New Roman" w:eastAsia="Times New Roman" w:hAnsi="Times New Roman" w:cs="Times New Roman"/>
          <w:bCs/>
          <w:color w:val="000000"/>
          <w:sz w:val="24"/>
          <w:szCs w:val="24"/>
        </w:rPr>
        <w:t>, 2007)</w:t>
      </w:r>
      <w:r w:rsidR="00E31935">
        <w:rPr>
          <w:rFonts w:ascii="Times New Roman" w:eastAsia="Times New Roman" w:hAnsi="Times New Roman" w:cs="Times New Roman"/>
          <w:bCs/>
          <w:color w:val="000000"/>
          <w:sz w:val="24"/>
          <w:szCs w:val="24"/>
        </w:rPr>
        <w:t>.</w:t>
      </w:r>
    </w:p>
    <w:p w:rsidR="00EA76F1" w:rsidRDefault="000C0FA7" w:rsidP="009C611A">
      <w:pPr>
        <w:spacing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Hence, </w:t>
      </w:r>
      <w:r w:rsidRPr="000C0FA7">
        <w:rPr>
          <w:rFonts w:ascii="Times New Roman" w:eastAsia="Times New Roman" w:hAnsi="Times New Roman" w:cs="Times New Roman"/>
          <w:bCs/>
          <w:color w:val="000000"/>
          <w:sz w:val="24"/>
          <w:szCs w:val="24"/>
        </w:rPr>
        <w:t xml:space="preserve">the model formulation, stability analysis, and Kalman filtering framework ensure that the TV-SCVARMA can track dynamic relationships while remaining statistically coherent and computationally efficient. By updating parameters recursively, the approach accommodates regime shifts and improves forecasting accuracy relative to static VARMA models. This provides a robust platform for </w:t>
      </w:r>
      <w:proofErr w:type="spellStart"/>
      <w:r w:rsidRPr="000C0FA7">
        <w:rPr>
          <w:rFonts w:ascii="Times New Roman" w:eastAsia="Times New Roman" w:hAnsi="Times New Roman" w:cs="Times New Roman"/>
          <w:bCs/>
          <w:color w:val="000000"/>
          <w:sz w:val="24"/>
          <w:szCs w:val="24"/>
        </w:rPr>
        <w:t>analysing</w:t>
      </w:r>
      <w:proofErr w:type="spellEnd"/>
      <w:r w:rsidRPr="000C0FA7">
        <w:rPr>
          <w:rFonts w:ascii="Times New Roman" w:eastAsia="Times New Roman" w:hAnsi="Times New Roman" w:cs="Times New Roman"/>
          <w:bCs/>
          <w:color w:val="000000"/>
          <w:sz w:val="24"/>
          <w:szCs w:val="24"/>
        </w:rPr>
        <w:t xml:space="preserve"> macroeconomic </w:t>
      </w:r>
      <w:proofErr w:type="spellStart"/>
      <w:r w:rsidRPr="000C0FA7">
        <w:rPr>
          <w:rFonts w:ascii="Times New Roman" w:eastAsia="Times New Roman" w:hAnsi="Times New Roman" w:cs="Times New Roman"/>
          <w:bCs/>
          <w:color w:val="000000"/>
          <w:sz w:val="24"/>
          <w:szCs w:val="24"/>
        </w:rPr>
        <w:t>behaviour</w:t>
      </w:r>
      <w:proofErr w:type="spellEnd"/>
      <w:r w:rsidRPr="000C0FA7">
        <w:rPr>
          <w:rFonts w:ascii="Times New Roman" w:eastAsia="Times New Roman" w:hAnsi="Times New Roman" w:cs="Times New Roman"/>
          <w:bCs/>
          <w:color w:val="000000"/>
          <w:sz w:val="24"/>
          <w:szCs w:val="24"/>
        </w:rPr>
        <w:t xml:space="preserve"> under uncertainty and structural evolution.</w:t>
      </w:r>
    </w:p>
    <w:p w:rsidR="000E5E51" w:rsidRDefault="000E5E51" w:rsidP="00FD7367">
      <w:pPr>
        <w:jc w:val="both"/>
        <w:rPr>
          <w:rFonts w:ascii="Times New Roman" w:eastAsia="Times New Roman" w:hAnsi="Times New Roman" w:cs="Times New Roman"/>
          <w:b/>
          <w:bCs/>
          <w:color w:val="000000"/>
          <w:sz w:val="24"/>
          <w:szCs w:val="24"/>
        </w:rPr>
      </w:pPr>
      <w:r w:rsidRPr="0060697A">
        <w:rPr>
          <w:rFonts w:ascii="Times New Roman" w:eastAsia="Times New Roman" w:hAnsi="Times New Roman" w:cs="Times New Roman"/>
          <w:b/>
          <w:bCs/>
          <w:color w:val="000000"/>
          <w:sz w:val="24"/>
          <w:szCs w:val="24"/>
        </w:rPr>
        <w:lastRenderedPageBreak/>
        <w:t>3. Result</w:t>
      </w:r>
      <w:r w:rsidR="002175A7" w:rsidRPr="0060697A">
        <w:rPr>
          <w:rFonts w:ascii="Times New Roman" w:eastAsia="Times New Roman" w:hAnsi="Times New Roman" w:cs="Times New Roman"/>
          <w:b/>
          <w:bCs/>
          <w:color w:val="000000"/>
          <w:sz w:val="24"/>
          <w:szCs w:val="24"/>
        </w:rPr>
        <w:t>s</w:t>
      </w:r>
      <w:r w:rsidRPr="0060697A">
        <w:rPr>
          <w:rFonts w:ascii="Times New Roman" w:eastAsia="Times New Roman" w:hAnsi="Times New Roman" w:cs="Times New Roman"/>
          <w:b/>
          <w:bCs/>
          <w:color w:val="000000"/>
          <w:sz w:val="24"/>
          <w:szCs w:val="24"/>
        </w:rPr>
        <w:t xml:space="preserve"> and Discussion </w:t>
      </w:r>
    </w:p>
    <w:p w:rsidR="00F5636F" w:rsidRPr="0060697A" w:rsidRDefault="0060697A" w:rsidP="00F5636F">
      <w:pP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sidR="00F5636F" w:rsidRPr="0060697A">
        <w:rPr>
          <w:rFonts w:ascii="Times New Roman" w:eastAsia="Times New Roman" w:hAnsi="Times New Roman" w:cs="Times New Roman"/>
          <w:b/>
          <w:bCs/>
          <w:color w:val="000000"/>
          <w:sz w:val="24"/>
          <w:szCs w:val="24"/>
        </w:rPr>
        <w:t xml:space="preserve">.1 Result of the Analysis </w:t>
      </w:r>
    </w:p>
    <w:p w:rsidR="00841AC5" w:rsidRPr="006D01CE" w:rsidRDefault="00A874F8" w:rsidP="006D01CE">
      <w:pPr>
        <w:jc w:val="both"/>
        <w:rPr>
          <w:rFonts w:ascii="Times New Roman" w:hAnsi="Times New Roman" w:cs="Times New Roman"/>
          <w:sz w:val="24"/>
          <w:lang w:eastAsia="zh-CN"/>
        </w:rPr>
      </w:pPr>
      <w:bookmarkStart w:id="0" w:name="_Toc207984909"/>
      <w:r w:rsidRPr="006D01CE">
        <w:rPr>
          <w:rFonts w:ascii="Times New Roman" w:hAnsi="Times New Roman" w:cs="Times New Roman"/>
          <w:sz w:val="24"/>
          <w:lang w:eastAsia="zh-CN"/>
        </w:rPr>
        <w:t xml:space="preserve">This section presents the empirical results evaluating the forecasting performance of competing macroeconomic models, with particular attention to the proposed Time-Varying Scalar Component VARMA (TV-SCVARMA) framework. Forecast accuracy is assessed using standard errors and Root Mean Squared Errors (RMSE) across short-, medium-, and long-run horizons. By comparing the </w:t>
      </w:r>
      <w:proofErr w:type="gramStart"/>
      <w:r w:rsidRPr="006D01CE">
        <w:rPr>
          <w:rFonts w:ascii="Times New Roman" w:hAnsi="Times New Roman" w:cs="Times New Roman"/>
          <w:sz w:val="24"/>
          <w:lang w:eastAsia="zh-CN"/>
        </w:rPr>
        <w:t>VAR(</w:t>
      </w:r>
      <w:proofErr w:type="gramEnd"/>
      <w:r w:rsidRPr="006D01CE">
        <w:rPr>
          <w:rFonts w:ascii="Times New Roman" w:hAnsi="Times New Roman" w:cs="Times New Roman"/>
          <w:sz w:val="24"/>
          <w:lang w:eastAsia="zh-CN"/>
        </w:rPr>
        <w:t>1), Rolling VAR(1), VARMA(1,1), and TV-SCVAR approaches, the analysis demonstrates how parameter stability and convergence properties influence predictive reliability in dynamic macroeconomic environments.</w:t>
      </w:r>
    </w:p>
    <w:bookmarkEnd w:id="0"/>
    <w:p w:rsidR="00F50F31" w:rsidRDefault="00F50F31" w:rsidP="00A874F8">
      <w:pPr>
        <w:jc w:val="both"/>
        <w:rPr>
          <w:rFonts w:ascii="Times New Roman" w:eastAsia="SimSun" w:hAnsi="Times New Roman" w:cs="Times New Roman"/>
          <w:bCs/>
          <w:color w:val="000000"/>
          <w:kern w:val="32"/>
          <w:sz w:val="24"/>
          <w:szCs w:val="32"/>
          <w:lang w:val="en-GB" w:eastAsia="zh-CN"/>
        </w:rPr>
      </w:pPr>
    </w:p>
    <w:p w:rsidR="00BE6944" w:rsidRPr="006D01CE" w:rsidRDefault="003670EB" w:rsidP="00A874F8">
      <w:pPr>
        <w:jc w:val="both"/>
        <w:rPr>
          <w:rFonts w:ascii="Times New Roman" w:eastAsia="SimSun" w:hAnsi="Times New Roman" w:cs="Times New Roman"/>
          <w:b/>
          <w:bCs/>
          <w:color w:val="000000"/>
          <w:kern w:val="32"/>
          <w:sz w:val="24"/>
          <w:szCs w:val="32"/>
          <w:lang w:val="en-GB" w:eastAsia="zh-CN"/>
        </w:rPr>
      </w:pPr>
      <w:r w:rsidRPr="006D01CE">
        <w:rPr>
          <w:rFonts w:ascii="Times New Roman" w:eastAsia="SimSun" w:hAnsi="Times New Roman" w:cs="Times New Roman"/>
          <w:b/>
          <w:bCs/>
          <w:color w:val="000000"/>
          <w:kern w:val="32"/>
          <w:sz w:val="24"/>
          <w:szCs w:val="32"/>
          <w:lang w:val="en-GB" w:eastAsia="zh-CN"/>
        </w:rPr>
        <w:t>Table 1</w:t>
      </w:r>
      <w:r w:rsidR="00BE6944" w:rsidRPr="006D01CE">
        <w:rPr>
          <w:rFonts w:ascii="Times New Roman" w:eastAsia="SimSun" w:hAnsi="Times New Roman" w:cs="Times New Roman"/>
          <w:b/>
          <w:bCs/>
          <w:color w:val="000000"/>
          <w:kern w:val="32"/>
          <w:sz w:val="24"/>
          <w:szCs w:val="32"/>
          <w:lang w:val="en-GB" w:eastAsia="zh-CN"/>
        </w:rPr>
        <w:t xml:space="preserve">. </w:t>
      </w:r>
      <w:proofErr w:type="gramStart"/>
      <w:r w:rsidR="00BE6944" w:rsidRPr="006D01CE">
        <w:rPr>
          <w:rFonts w:ascii="Times New Roman" w:eastAsia="SimSun" w:hAnsi="Times New Roman" w:cs="Times New Roman"/>
          <w:b/>
          <w:bCs/>
          <w:color w:val="000000"/>
          <w:kern w:val="32"/>
          <w:sz w:val="24"/>
          <w:szCs w:val="32"/>
          <w:lang w:val="en-GB" w:eastAsia="zh-CN"/>
        </w:rPr>
        <w:t>VARMA(</w:t>
      </w:r>
      <w:proofErr w:type="gramEnd"/>
      <w:r w:rsidR="00BE6944" w:rsidRPr="006D01CE">
        <w:rPr>
          <w:rFonts w:ascii="Times New Roman" w:eastAsia="SimSun" w:hAnsi="Times New Roman" w:cs="Times New Roman"/>
          <w:b/>
          <w:bCs/>
          <w:color w:val="000000"/>
          <w:kern w:val="32"/>
          <w:sz w:val="24"/>
          <w:szCs w:val="32"/>
          <w:lang w:val="en-GB" w:eastAsia="zh-CN"/>
        </w:rPr>
        <w:t>1,1) Forecast Standard Errors (origin = 103)</w:t>
      </w:r>
      <w:r w:rsidR="00A874F8" w:rsidRPr="006D01CE">
        <w:rPr>
          <w:rFonts w:ascii="Times New Roman" w:eastAsia="SimSun" w:hAnsi="Times New Roman" w:cs="Times New Roman"/>
          <w:b/>
          <w:bCs/>
          <w:color w:val="000000"/>
          <w:kern w:val="32"/>
          <w:sz w:val="24"/>
          <w:szCs w:val="32"/>
          <w:lang w:val="en-GB" w:eastAsia="zh-CN"/>
        </w:rPr>
        <w:t xml:space="preserve">. </w:t>
      </w:r>
    </w:p>
    <w:tbl>
      <w:tblPr>
        <w:tblStyle w:val="TableGrid"/>
        <w:tblW w:w="9372" w:type="dxa"/>
        <w:tblLook w:val="04A0" w:firstRow="1" w:lastRow="0" w:firstColumn="1" w:lastColumn="0" w:noHBand="0" w:noVBand="1"/>
      </w:tblPr>
      <w:tblGrid>
        <w:gridCol w:w="1705"/>
        <w:gridCol w:w="1419"/>
        <w:gridCol w:w="1562"/>
        <w:gridCol w:w="1562"/>
        <w:gridCol w:w="1562"/>
        <w:gridCol w:w="1562"/>
      </w:tblGrid>
      <w:tr w:rsidR="00BE6944" w:rsidRPr="001F20BF" w:rsidTr="006D01CE">
        <w:trPr>
          <w:trHeight w:val="527"/>
        </w:trPr>
        <w:tc>
          <w:tcPr>
            <w:tcW w:w="1705"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Horizon (</w:t>
            </w:r>
            <w:proofErr w:type="spellStart"/>
            <w:r w:rsidRPr="006D01CE">
              <w:rPr>
                <w:rFonts w:ascii="Times New Roman" w:eastAsia="SimSun" w:hAnsi="Times New Roman" w:cs="Times New Roman"/>
                <w:b/>
                <w:bCs/>
                <w:color w:val="000000"/>
                <w:kern w:val="32"/>
                <w:sz w:val="24"/>
                <w:szCs w:val="32"/>
                <w:lang w:eastAsia="zh-CN"/>
              </w:rPr>
              <w:t>t+h</w:t>
            </w:r>
            <w:proofErr w:type="spellEnd"/>
            <w:r w:rsidRPr="006D01CE">
              <w:rPr>
                <w:rFonts w:ascii="Times New Roman" w:eastAsia="SimSun" w:hAnsi="Times New Roman" w:cs="Times New Roman"/>
                <w:b/>
                <w:bCs/>
                <w:color w:val="000000"/>
                <w:kern w:val="32"/>
                <w:sz w:val="24"/>
                <w:szCs w:val="32"/>
                <w:lang w:eastAsia="zh-CN"/>
              </w:rPr>
              <w:t>)</w:t>
            </w:r>
          </w:p>
        </w:tc>
        <w:tc>
          <w:tcPr>
            <w:tcW w:w="1419"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M1_g SE</w:t>
            </w:r>
          </w:p>
        </w:tc>
        <w:tc>
          <w:tcPr>
            <w:tcW w:w="156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M2_g SE</w:t>
            </w:r>
          </w:p>
        </w:tc>
        <w:tc>
          <w:tcPr>
            <w:tcW w:w="156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spellStart"/>
            <w:r w:rsidRPr="006D01CE">
              <w:rPr>
                <w:rFonts w:ascii="Times New Roman" w:eastAsia="SimSun" w:hAnsi="Times New Roman" w:cs="Times New Roman"/>
                <w:b/>
                <w:bCs/>
                <w:color w:val="000000"/>
                <w:kern w:val="32"/>
                <w:sz w:val="24"/>
                <w:szCs w:val="32"/>
                <w:lang w:eastAsia="zh-CN"/>
              </w:rPr>
              <w:t>RGDP_g</w:t>
            </w:r>
            <w:proofErr w:type="spellEnd"/>
            <w:r w:rsidRPr="006D01CE">
              <w:rPr>
                <w:rFonts w:ascii="Times New Roman" w:eastAsia="SimSun" w:hAnsi="Times New Roman" w:cs="Times New Roman"/>
                <w:b/>
                <w:bCs/>
                <w:color w:val="000000"/>
                <w:kern w:val="32"/>
                <w:sz w:val="24"/>
                <w:szCs w:val="32"/>
                <w:lang w:eastAsia="zh-CN"/>
              </w:rPr>
              <w:t xml:space="preserve"> SE</w:t>
            </w:r>
          </w:p>
        </w:tc>
        <w:tc>
          <w:tcPr>
            <w:tcW w:w="156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proofErr w:type="spellStart"/>
            <w:r w:rsidRPr="006D01CE">
              <w:rPr>
                <w:rFonts w:ascii="Times New Roman" w:eastAsia="SimSun" w:hAnsi="Times New Roman" w:cs="Times New Roman"/>
                <w:b/>
                <w:bCs/>
                <w:color w:val="000000"/>
                <w:kern w:val="32"/>
                <w:sz w:val="24"/>
                <w:szCs w:val="32"/>
                <w:lang w:eastAsia="zh-CN"/>
              </w:rPr>
              <w:t>EXR_g</w:t>
            </w:r>
            <w:proofErr w:type="spellEnd"/>
            <w:r w:rsidRPr="006D01CE">
              <w:rPr>
                <w:rFonts w:ascii="Times New Roman" w:eastAsia="SimSun" w:hAnsi="Times New Roman" w:cs="Times New Roman"/>
                <w:b/>
                <w:bCs/>
                <w:color w:val="000000"/>
                <w:kern w:val="32"/>
                <w:sz w:val="24"/>
                <w:szCs w:val="32"/>
                <w:lang w:eastAsia="zh-CN"/>
              </w:rPr>
              <w:t xml:space="preserve"> SE</w:t>
            </w:r>
          </w:p>
        </w:tc>
        <w:tc>
          <w:tcPr>
            <w:tcW w:w="156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INF SE</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t+1</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7.535</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6.264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30.99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6.311</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5.372</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t+2</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7.714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6.519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33.43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6.683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7.961</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t+3</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7.756</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6.619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33.63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6.875</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9.665</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t+4</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7.783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6.65</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33.84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6.916</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10.891</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t+5</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7.8</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6.672</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33.89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6.938</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11.78</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t+6</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7.813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6.689</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33.92</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6.947</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12.453</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t+7</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7.824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6.704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33.94</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6.95</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12.967</w:t>
            </w:r>
          </w:p>
        </w:tc>
      </w:tr>
      <w:tr w:rsidR="00BE6944" w:rsidRPr="001F20BF" w:rsidTr="006D01CE">
        <w:trPr>
          <w:trHeight w:val="263"/>
        </w:trPr>
        <w:tc>
          <w:tcPr>
            <w:tcW w:w="170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t+8</w:t>
            </w:r>
          </w:p>
        </w:tc>
        <w:tc>
          <w:tcPr>
            <w:tcW w:w="1419"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7.833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6.716</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33.96</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6.953</w:t>
            </w:r>
          </w:p>
        </w:tc>
        <w:tc>
          <w:tcPr>
            <w:tcW w:w="156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13.361</w:t>
            </w:r>
          </w:p>
        </w:tc>
      </w:tr>
    </w:tbl>
    <w:p w:rsidR="00BE6944" w:rsidRPr="001F20BF" w:rsidRDefault="00BE6944" w:rsidP="00BE6944">
      <w:pPr>
        <w:jc w:val="both"/>
        <w:rPr>
          <w:rFonts w:ascii="Times New Roman" w:eastAsia="SimSun" w:hAnsi="Times New Roman" w:cs="Times New Roman"/>
          <w:bCs/>
          <w:color w:val="000000"/>
          <w:kern w:val="32"/>
          <w:sz w:val="24"/>
          <w:szCs w:val="32"/>
          <w:lang w:val="en-GB" w:eastAsia="zh-CN"/>
        </w:rPr>
      </w:pPr>
    </w:p>
    <w:p w:rsidR="00BE6944" w:rsidRPr="001F20BF" w:rsidRDefault="003670EB"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val="en-GB" w:eastAsia="zh-CN"/>
        </w:rPr>
        <w:t>Table 1</w:t>
      </w:r>
      <w:r w:rsidR="00BE6944" w:rsidRPr="001F20BF">
        <w:rPr>
          <w:rFonts w:ascii="Times New Roman" w:eastAsia="SimSun" w:hAnsi="Times New Roman" w:cs="Times New Roman"/>
          <w:bCs/>
          <w:color w:val="000000"/>
          <w:kern w:val="32"/>
          <w:sz w:val="24"/>
          <w:szCs w:val="32"/>
          <w:lang w:val="en-GB" w:eastAsia="zh-CN"/>
        </w:rPr>
        <w:t xml:space="preserve"> presents the forecast standard errors for the </w:t>
      </w:r>
      <w:proofErr w:type="gramStart"/>
      <w:r w:rsidR="00BE6944" w:rsidRPr="001F20BF">
        <w:rPr>
          <w:rFonts w:ascii="Times New Roman" w:eastAsia="SimSun" w:hAnsi="Times New Roman" w:cs="Times New Roman"/>
          <w:bCs/>
          <w:color w:val="000000"/>
          <w:kern w:val="32"/>
          <w:sz w:val="24"/>
          <w:szCs w:val="32"/>
          <w:lang w:val="en-GB" w:eastAsia="zh-CN"/>
        </w:rPr>
        <w:t>VARMA(</w:t>
      </w:r>
      <w:proofErr w:type="gramEnd"/>
      <w:r w:rsidR="00BE6944" w:rsidRPr="001F20BF">
        <w:rPr>
          <w:rFonts w:ascii="Times New Roman" w:eastAsia="SimSun" w:hAnsi="Times New Roman" w:cs="Times New Roman"/>
          <w:bCs/>
          <w:color w:val="000000"/>
          <w:kern w:val="32"/>
          <w:sz w:val="24"/>
          <w:szCs w:val="32"/>
          <w:lang w:val="en-GB" w:eastAsia="zh-CN"/>
        </w:rPr>
        <w:t>1,1) model across an eight-quarter horizon. The results show that forecast uncertainty increases gradually over time, consistent with the widening confidence bands typically seen in time-series forecasting. For monetary aggregates (M1_g and M2_g), standard errors remain relatively low and stable (around 7–8 and 6–7, respectively), suggesting reliable forecasts for money growth. In contrast, real GDP growth (</w:t>
      </w:r>
      <w:proofErr w:type="spellStart"/>
      <w:r w:rsidR="00BE6944" w:rsidRPr="001F20BF">
        <w:rPr>
          <w:rFonts w:ascii="Times New Roman" w:eastAsia="SimSun" w:hAnsi="Times New Roman" w:cs="Times New Roman"/>
          <w:bCs/>
          <w:color w:val="000000"/>
          <w:kern w:val="32"/>
          <w:sz w:val="24"/>
          <w:szCs w:val="32"/>
          <w:lang w:val="en-GB" w:eastAsia="zh-CN"/>
        </w:rPr>
        <w:t>RGDP_g</w:t>
      </w:r>
      <w:proofErr w:type="spellEnd"/>
      <w:r w:rsidR="00BE6944" w:rsidRPr="001F20BF">
        <w:rPr>
          <w:rFonts w:ascii="Times New Roman" w:eastAsia="SimSun" w:hAnsi="Times New Roman" w:cs="Times New Roman"/>
          <w:bCs/>
          <w:color w:val="000000"/>
          <w:kern w:val="32"/>
          <w:sz w:val="24"/>
          <w:szCs w:val="32"/>
          <w:lang w:val="en-GB" w:eastAsia="zh-CN"/>
        </w:rPr>
        <w:t>) exhibits very large forecast errors (rising from 30.99 at t+1 to 33.96 at t+8), reflecting substantial volatility and weaker predictability in output dynamics. Exchange rate (</w:t>
      </w:r>
      <w:proofErr w:type="spellStart"/>
      <w:r w:rsidR="00BE6944" w:rsidRPr="001F20BF">
        <w:rPr>
          <w:rFonts w:ascii="Times New Roman" w:eastAsia="SimSun" w:hAnsi="Times New Roman" w:cs="Times New Roman"/>
          <w:bCs/>
          <w:color w:val="000000"/>
          <w:kern w:val="32"/>
          <w:sz w:val="24"/>
          <w:szCs w:val="32"/>
          <w:lang w:val="en-GB" w:eastAsia="zh-CN"/>
        </w:rPr>
        <w:t>EXR_g</w:t>
      </w:r>
      <w:proofErr w:type="spellEnd"/>
      <w:r w:rsidR="00BE6944" w:rsidRPr="001F20BF">
        <w:rPr>
          <w:rFonts w:ascii="Times New Roman" w:eastAsia="SimSun" w:hAnsi="Times New Roman" w:cs="Times New Roman"/>
          <w:bCs/>
          <w:color w:val="000000"/>
          <w:kern w:val="32"/>
          <w:sz w:val="24"/>
          <w:szCs w:val="32"/>
          <w:lang w:val="en-GB" w:eastAsia="zh-CN"/>
        </w:rPr>
        <w:t xml:space="preserve">) forecast errors are moderate (6.3–7.0), while inflation (INF) shows steadily rising uncertainty, from 5.4 at t+1 to 13.4 at t+8, </w:t>
      </w:r>
      <w:proofErr w:type="spellStart"/>
      <w:r w:rsidR="00BE6944" w:rsidRPr="001F20BF">
        <w:rPr>
          <w:rFonts w:ascii="Times New Roman" w:eastAsia="SimSun" w:hAnsi="Times New Roman" w:cs="Times New Roman"/>
          <w:bCs/>
          <w:color w:val="000000"/>
          <w:kern w:val="32"/>
          <w:sz w:val="24"/>
          <w:szCs w:val="32"/>
          <w:lang w:val="en-GB" w:eastAsia="zh-CN"/>
        </w:rPr>
        <w:t>signaling</w:t>
      </w:r>
      <w:proofErr w:type="spellEnd"/>
      <w:r w:rsidR="00BE6944" w:rsidRPr="001F20BF">
        <w:rPr>
          <w:rFonts w:ascii="Times New Roman" w:eastAsia="SimSun" w:hAnsi="Times New Roman" w:cs="Times New Roman"/>
          <w:bCs/>
          <w:color w:val="000000"/>
          <w:kern w:val="32"/>
          <w:sz w:val="24"/>
          <w:szCs w:val="32"/>
          <w:lang w:val="en-GB" w:eastAsia="zh-CN"/>
        </w:rPr>
        <w:t xml:space="preserve"> growing unpredictability in price movements over longer horizons. The implication is that policy forecasts for money supply and exchange rate may be more reliable in the medium term, while output and inflation projections should be treated with caution, emphasizing the need for structural reforms and robust policy frameworks to reduce volatility in these critical sectors.</w:t>
      </w:r>
    </w:p>
    <w:p w:rsidR="00BE6944" w:rsidRPr="00BE6944" w:rsidRDefault="003670EB" w:rsidP="00BE6944">
      <w:pPr>
        <w:jc w:val="both"/>
        <w:rPr>
          <w:rFonts w:ascii="Times New Roman" w:eastAsia="SimSun" w:hAnsi="Times New Roman" w:cs="Times New Roman"/>
          <w:b/>
          <w:bCs/>
          <w:color w:val="000000"/>
          <w:kern w:val="32"/>
          <w:sz w:val="24"/>
          <w:szCs w:val="32"/>
          <w:lang w:val="en-GB" w:eastAsia="zh-CN"/>
        </w:rPr>
      </w:pPr>
      <w:r>
        <w:rPr>
          <w:rFonts w:ascii="Times New Roman" w:eastAsia="SimSun" w:hAnsi="Times New Roman" w:cs="Times New Roman"/>
          <w:b/>
          <w:bCs/>
          <w:color w:val="000000"/>
          <w:kern w:val="32"/>
          <w:sz w:val="24"/>
          <w:szCs w:val="32"/>
          <w:lang w:val="en-GB" w:eastAsia="zh-CN"/>
        </w:rPr>
        <w:lastRenderedPageBreak/>
        <w:t>Table 2</w:t>
      </w:r>
      <w:r w:rsidR="00BE6944" w:rsidRPr="00BE6944">
        <w:rPr>
          <w:rFonts w:ascii="Times New Roman" w:eastAsia="SimSun" w:hAnsi="Times New Roman" w:cs="Times New Roman"/>
          <w:b/>
          <w:bCs/>
          <w:color w:val="000000"/>
          <w:kern w:val="32"/>
          <w:sz w:val="24"/>
          <w:szCs w:val="32"/>
          <w:lang w:val="en-GB" w:eastAsia="zh-CN"/>
        </w:rPr>
        <w:t xml:space="preserve">. In-Sample Root Mean Squared Errors (RMSE) for </w:t>
      </w:r>
      <w:proofErr w:type="gramStart"/>
      <w:r w:rsidR="00BE6944" w:rsidRPr="00BE6944">
        <w:rPr>
          <w:rFonts w:ascii="Times New Roman" w:eastAsia="SimSun" w:hAnsi="Times New Roman" w:cs="Times New Roman"/>
          <w:b/>
          <w:bCs/>
          <w:color w:val="000000"/>
          <w:kern w:val="32"/>
          <w:sz w:val="24"/>
          <w:szCs w:val="32"/>
          <w:lang w:val="en-GB" w:eastAsia="zh-CN"/>
        </w:rPr>
        <w:t>VARMA(</w:t>
      </w:r>
      <w:proofErr w:type="gramEnd"/>
      <w:r w:rsidR="00BE6944" w:rsidRPr="00BE6944">
        <w:rPr>
          <w:rFonts w:ascii="Times New Roman" w:eastAsia="SimSun" w:hAnsi="Times New Roman" w:cs="Times New Roman"/>
          <w:b/>
          <w:bCs/>
          <w:color w:val="000000"/>
          <w:kern w:val="32"/>
          <w:sz w:val="24"/>
          <w:szCs w:val="32"/>
          <w:lang w:val="en-GB" w:eastAsia="zh-CN"/>
        </w:rPr>
        <w:t>1,1) Model</w:t>
      </w:r>
    </w:p>
    <w:tbl>
      <w:tblPr>
        <w:tblStyle w:val="TableGrid"/>
        <w:tblW w:w="3865" w:type="dxa"/>
        <w:tblLook w:val="04A0" w:firstRow="1" w:lastRow="0" w:firstColumn="1" w:lastColumn="0" w:noHBand="0" w:noVBand="1"/>
      </w:tblPr>
      <w:tblGrid>
        <w:gridCol w:w="1975"/>
        <w:gridCol w:w="1890"/>
      </w:tblGrid>
      <w:tr w:rsidR="00BE6944" w:rsidRPr="006D01CE" w:rsidTr="006D01CE">
        <w:trPr>
          <w:trHeight w:val="538"/>
        </w:trPr>
        <w:tc>
          <w:tcPr>
            <w:tcW w:w="1975"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Variable</w:t>
            </w:r>
          </w:p>
        </w:tc>
        <w:tc>
          <w:tcPr>
            <w:tcW w:w="1890"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RMSE</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M1_g</w:t>
            </w:r>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7.0191</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M2_g</w:t>
            </w:r>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5.8375</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RGDP_g</w:t>
            </w:r>
            <w:proofErr w:type="spellEnd"/>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42.3381</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EXR_g</w:t>
            </w:r>
            <w:proofErr w:type="spellEnd"/>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4.7586</w:t>
            </w:r>
          </w:p>
        </w:tc>
      </w:tr>
      <w:tr w:rsidR="00BE6944" w:rsidRPr="001F20BF" w:rsidTr="006D01CE">
        <w:trPr>
          <w:trHeight w:val="269"/>
        </w:trPr>
        <w:tc>
          <w:tcPr>
            <w:tcW w:w="197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INF</w:t>
            </w:r>
          </w:p>
        </w:tc>
        <w:tc>
          <w:tcPr>
            <w:tcW w:w="189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2.377</w:t>
            </w:r>
          </w:p>
        </w:tc>
      </w:tr>
    </w:tbl>
    <w:p w:rsidR="00BE6944" w:rsidRPr="001F20BF" w:rsidRDefault="00BE6944" w:rsidP="00BE6944">
      <w:pPr>
        <w:jc w:val="both"/>
        <w:rPr>
          <w:rFonts w:ascii="Times New Roman" w:eastAsia="SimSun" w:hAnsi="Times New Roman" w:cs="Times New Roman"/>
          <w:bCs/>
          <w:color w:val="000000"/>
          <w:kern w:val="32"/>
          <w:sz w:val="24"/>
          <w:szCs w:val="32"/>
          <w:lang w:val="en-GB" w:eastAsia="zh-CN"/>
        </w:rPr>
      </w:pPr>
    </w:p>
    <w:p w:rsidR="00BE6944" w:rsidRPr="001F20BF" w:rsidRDefault="003670EB"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val="en-GB" w:eastAsia="zh-CN"/>
        </w:rPr>
        <w:t>Table 2</w:t>
      </w:r>
      <w:r w:rsidR="00BE6944" w:rsidRPr="001F20BF">
        <w:rPr>
          <w:rFonts w:ascii="Times New Roman" w:eastAsia="SimSun" w:hAnsi="Times New Roman" w:cs="Times New Roman"/>
          <w:bCs/>
          <w:color w:val="000000"/>
          <w:kern w:val="32"/>
          <w:sz w:val="24"/>
          <w:szCs w:val="32"/>
          <w:lang w:val="en-GB" w:eastAsia="zh-CN"/>
        </w:rPr>
        <w:t xml:space="preserve"> reports the in-sample Root Mean Squared Errors (RMSE) for the </w:t>
      </w:r>
      <w:proofErr w:type="gramStart"/>
      <w:r w:rsidR="00BE6944" w:rsidRPr="001F20BF">
        <w:rPr>
          <w:rFonts w:ascii="Times New Roman" w:eastAsia="SimSun" w:hAnsi="Times New Roman" w:cs="Times New Roman"/>
          <w:bCs/>
          <w:color w:val="000000"/>
          <w:kern w:val="32"/>
          <w:sz w:val="24"/>
          <w:szCs w:val="32"/>
          <w:lang w:val="en-GB" w:eastAsia="zh-CN"/>
        </w:rPr>
        <w:t>VARMA(</w:t>
      </w:r>
      <w:proofErr w:type="gramEnd"/>
      <w:r w:rsidR="00BE6944" w:rsidRPr="001F20BF">
        <w:rPr>
          <w:rFonts w:ascii="Times New Roman" w:eastAsia="SimSun" w:hAnsi="Times New Roman" w:cs="Times New Roman"/>
          <w:bCs/>
          <w:color w:val="000000"/>
          <w:kern w:val="32"/>
          <w:sz w:val="24"/>
          <w:szCs w:val="32"/>
          <w:lang w:val="en-GB" w:eastAsia="zh-CN"/>
        </w:rPr>
        <w:t>1,1) model, showing the accuracy of fitted values relative to observed series. Inflation (INF) has the lowest RMSE (2.377), followed by exchange rate growth (</w:t>
      </w:r>
      <w:proofErr w:type="spellStart"/>
      <w:r w:rsidR="00BE6944" w:rsidRPr="001F20BF">
        <w:rPr>
          <w:rFonts w:ascii="Times New Roman" w:eastAsia="SimSun" w:hAnsi="Times New Roman" w:cs="Times New Roman"/>
          <w:bCs/>
          <w:color w:val="000000"/>
          <w:kern w:val="32"/>
          <w:sz w:val="24"/>
          <w:szCs w:val="32"/>
          <w:lang w:val="en-GB" w:eastAsia="zh-CN"/>
        </w:rPr>
        <w:t>EXR_g</w:t>
      </w:r>
      <w:proofErr w:type="spellEnd"/>
      <w:r w:rsidR="00BE6944" w:rsidRPr="001F20BF">
        <w:rPr>
          <w:rFonts w:ascii="Times New Roman" w:eastAsia="SimSun" w:hAnsi="Times New Roman" w:cs="Times New Roman"/>
          <w:bCs/>
          <w:color w:val="000000"/>
          <w:kern w:val="32"/>
          <w:sz w:val="24"/>
          <w:szCs w:val="32"/>
          <w:lang w:val="en-GB" w:eastAsia="zh-CN"/>
        </w:rPr>
        <w:t>: 4.7586) and money supply growth (M2_g: 5.8375, M1_g: 7.0191), indicating strong predictive precision for these series within the sample. In contrast, real GDP growth (</w:t>
      </w:r>
      <w:proofErr w:type="spellStart"/>
      <w:r w:rsidR="00BE6944" w:rsidRPr="001F20BF">
        <w:rPr>
          <w:rFonts w:ascii="Times New Roman" w:eastAsia="SimSun" w:hAnsi="Times New Roman" w:cs="Times New Roman"/>
          <w:bCs/>
          <w:color w:val="000000"/>
          <w:kern w:val="32"/>
          <w:sz w:val="24"/>
          <w:szCs w:val="32"/>
          <w:lang w:val="en-GB" w:eastAsia="zh-CN"/>
        </w:rPr>
        <w:t>RGDP_g</w:t>
      </w:r>
      <w:proofErr w:type="spellEnd"/>
      <w:r w:rsidR="00BE6944" w:rsidRPr="001F20BF">
        <w:rPr>
          <w:rFonts w:ascii="Times New Roman" w:eastAsia="SimSun" w:hAnsi="Times New Roman" w:cs="Times New Roman"/>
          <w:bCs/>
          <w:color w:val="000000"/>
          <w:kern w:val="32"/>
          <w:sz w:val="24"/>
          <w:szCs w:val="32"/>
          <w:lang w:val="en-GB" w:eastAsia="zh-CN"/>
        </w:rPr>
        <w:t xml:space="preserve">) records a very high RMSE (42.3381), reflecting substantial volatility and limited predictive accuracy. This suggests that while the VARMA model effectively captures the dynamics of monetary aggregates, exchange rate, and inflation, it struggles with the real sector due to structural shocks or measurement variability. The implication is that forecasts and policy simulations based on this model are more reliable for monetary and nominal indicators but should be supplemented with additional models or structural approaches when </w:t>
      </w:r>
      <w:proofErr w:type="spellStart"/>
      <w:r w:rsidR="00BE6944" w:rsidRPr="001F20BF">
        <w:rPr>
          <w:rFonts w:ascii="Times New Roman" w:eastAsia="SimSun" w:hAnsi="Times New Roman" w:cs="Times New Roman"/>
          <w:bCs/>
          <w:color w:val="000000"/>
          <w:kern w:val="32"/>
          <w:sz w:val="24"/>
          <w:szCs w:val="32"/>
          <w:lang w:val="en-GB" w:eastAsia="zh-CN"/>
        </w:rPr>
        <w:t>analyzing</w:t>
      </w:r>
      <w:proofErr w:type="spellEnd"/>
      <w:r w:rsidR="00BE6944" w:rsidRPr="001F20BF">
        <w:rPr>
          <w:rFonts w:ascii="Times New Roman" w:eastAsia="SimSun" w:hAnsi="Times New Roman" w:cs="Times New Roman"/>
          <w:bCs/>
          <w:color w:val="000000"/>
          <w:kern w:val="32"/>
          <w:sz w:val="24"/>
          <w:szCs w:val="32"/>
          <w:lang w:val="en-GB" w:eastAsia="zh-CN"/>
        </w:rPr>
        <w:t xml:space="preserve"> output dynamics.</w:t>
      </w:r>
    </w:p>
    <w:p w:rsidR="003670EB" w:rsidRDefault="003670EB" w:rsidP="00BE6944">
      <w:pPr>
        <w:jc w:val="both"/>
        <w:rPr>
          <w:rFonts w:ascii="Times New Roman" w:eastAsia="SimSun" w:hAnsi="Times New Roman" w:cs="Times New Roman"/>
          <w:b/>
          <w:bCs/>
          <w:color w:val="000000"/>
          <w:kern w:val="32"/>
          <w:sz w:val="24"/>
          <w:szCs w:val="32"/>
          <w:lang w:val="en-GB" w:eastAsia="zh-CN"/>
        </w:rPr>
      </w:pPr>
    </w:p>
    <w:p w:rsidR="00BE6944" w:rsidRPr="00BE6944" w:rsidRDefault="003670EB" w:rsidP="00BE6944">
      <w:pPr>
        <w:jc w:val="both"/>
        <w:rPr>
          <w:rFonts w:ascii="Times New Roman" w:eastAsia="SimSun" w:hAnsi="Times New Roman" w:cs="Times New Roman"/>
          <w:b/>
          <w:bCs/>
          <w:color w:val="000000"/>
          <w:kern w:val="32"/>
          <w:sz w:val="24"/>
          <w:szCs w:val="32"/>
          <w:lang w:val="en-GB" w:eastAsia="zh-CN"/>
        </w:rPr>
      </w:pPr>
      <w:r>
        <w:rPr>
          <w:rFonts w:ascii="Times New Roman" w:eastAsia="SimSun" w:hAnsi="Times New Roman" w:cs="Times New Roman"/>
          <w:b/>
          <w:bCs/>
          <w:color w:val="000000"/>
          <w:kern w:val="32"/>
          <w:sz w:val="24"/>
          <w:szCs w:val="32"/>
          <w:lang w:val="en-GB" w:eastAsia="zh-CN"/>
        </w:rPr>
        <w:t>Table 3</w:t>
      </w:r>
      <w:r w:rsidR="00BE6944" w:rsidRPr="00BE6944">
        <w:rPr>
          <w:rFonts w:ascii="Times New Roman" w:eastAsia="SimSun" w:hAnsi="Times New Roman" w:cs="Times New Roman"/>
          <w:b/>
          <w:bCs/>
          <w:color w:val="000000"/>
          <w:kern w:val="32"/>
          <w:sz w:val="24"/>
          <w:szCs w:val="32"/>
          <w:lang w:val="en-GB" w:eastAsia="zh-CN"/>
        </w:rPr>
        <w:t>. RMSE Comparison across Models (h = 1)</w:t>
      </w:r>
    </w:p>
    <w:tbl>
      <w:tblPr>
        <w:tblStyle w:val="TableGrid"/>
        <w:tblW w:w="9171" w:type="dxa"/>
        <w:tblLook w:val="04A0" w:firstRow="1" w:lastRow="0" w:firstColumn="1" w:lastColumn="0" w:noHBand="0" w:noVBand="1"/>
      </w:tblPr>
      <w:tblGrid>
        <w:gridCol w:w="1915"/>
        <w:gridCol w:w="1441"/>
        <w:gridCol w:w="1441"/>
        <w:gridCol w:w="2297"/>
        <w:gridCol w:w="2077"/>
      </w:tblGrid>
      <w:tr w:rsidR="00BE6944" w:rsidRPr="001F20BF" w:rsidTr="009912EA">
        <w:trPr>
          <w:trHeight w:val="1082"/>
        </w:trPr>
        <w:tc>
          <w:tcPr>
            <w:tcW w:w="1915"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Variable</w:t>
            </w:r>
          </w:p>
        </w:tc>
        <w:tc>
          <w:tcPr>
            <w:tcW w:w="144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VAR(1)</w:t>
            </w:r>
          </w:p>
        </w:tc>
        <w:tc>
          <w:tcPr>
            <w:tcW w:w="144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Rolling VAR(1)</w:t>
            </w:r>
          </w:p>
        </w:tc>
        <w:tc>
          <w:tcPr>
            <w:tcW w:w="2297"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VARMA(1,1)</w:t>
            </w:r>
          </w:p>
        </w:tc>
        <w:tc>
          <w:tcPr>
            <w:tcW w:w="2077"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TV-SCVAR (Proposed)</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EXR_g</w:t>
            </w:r>
            <w:proofErr w:type="spellEnd"/>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10.4</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10.7</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10.4</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INF</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6.26</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6.91</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6.26</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M1_g</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9.38</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9.41</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9.38</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M2_g</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7.38</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8.09</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7.38</w:t>
            </w:r>
          </w:p>
        </w:tc>
      </w:tr>
      <w:tr w:rsidR="00BE6944" w:rsidRPr="001F20BF" w:rsidTr="009912EA">
        <w:trPr>
          <w:trHeight w:val="270"/>
        </w:trPr>
        <w:tc>
          <w:tcPr>
            <w:tcW w:w="1915"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RGDP_g</w:t>
            </w:r>
            <w:proofErr w:type="spellEnd"/>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41.4</w:t>
            </w:r>
          </w:p>
        </w:tc>
        <w:tc>
          <w:tcPr>
            <w:tcW w:w="144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44.8</w:t>
            </w:r>
          </w:p>
        </w:tc>
        <w:tc>
          <w:tcPr>
            <w:tcW w:w="229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NaN</w:t>
            </w:r>
            <w:proofErr w:type="spellEnd"/>
          </w:p>
        </w:tc>
        <w:tc>
          <w:tcPr>
            <w:tcW w:w="2077"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41.4</w:t>
            </w:r>
          </w:p>
        </w:tc>
      </w:tr>
    </w:tbl>
    <w:p w:rsidR="003670EB" w:rsidRDefault="003670EB" w:rsidP="00BE6944">
      <w:pPr>
        <w:jc w:val="both"/>
        <w:rPr>
          <w:rFonts w:ascii="Times New Roman" w:eastAsia="SimSun" w:hAnsi="Times New Roman" w:cs="Times New Roman"/>
          <w:bCs/>
          <w:color w:val="000000"/>
          <w:kern w:val="32"/>
          <w:sz w:val="24"/>
          <w:szCs w:val="32"/>
          <w:lang w:val="en-GB" w:eastAsia="zh-CN"/>
        </w:rPr>
      </w:pPr>
    </w:p>
    <w:p w:rsidR="00BE6944" w:rsidRPr="001F20BF" w:rsidRDefault="003670EB"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val="en-GB" w:eastAsia="zh-CN"/>
        </w:rPr>
        <w:t>The results in Table 3</w:t>
      </w:r>
      <w:r w:rsidR="00BE6944" w:rsidRPr="001F20BF">
        <w:rPr>
          <w:rFonts w:ascii="Times New Roman" w:eastAsia="SimSun" w:hAnsi="Times New Roman" w:cs="Times New Roman"/>
          <w:bCs/>
          <w:color w:val="000000"/>
          <w:kern w:val="32"/>
          <w:sz w:val="24"/>
          <w:szCs w:val="32"/>
          <w:lang w:val="en-GB" w:eastAsia="zh-CN"/>
        </w:rPr>
        <w:t xml:space="preserve"> show that at the one-quarter forecast horizon, the TV-SCVAR (proposed) model performs identically to the benchmark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 xml:space="preserve">1) model across all variables, yielding the lowest RMSEs relative to the Rolling VAR(1) and the unstable VARMA(1,1) (which returned </w:t>
      </w:r>
      <w:proofErr w:type="spellStart"/>
      <w:r w:rsidR="00BE6944" w:rsidRPr="001F20BF">
        <w:rPr>
          <w:rFonts w:ascii="Times New Roman" w:eastAsia="SimSun" w:hAnsi="Times New Roman" w:cs="Times New Roman"/>
          <w:bCs/>
          <w:color w:val="000000"/>
          <w:kern w:val="32"/>
          <w:sz w:val="24"/>
          <w:szCs w:val="32"/>
          <w:lang w:val="en-GB" w:eastAsia="zh-CN"/>
        </w:rPr>
        <w:lastRenderedPageBreak/>
        <w:t>NaN</w:t>
      </w:r>
      <w:proofErr w:type="spellEnd"/>
      <w:r w:rsidR="00BE6944" w:rsidRPr="001F20BF">
        <w:rPr>
          <w:rFonts w:ascii="Times New Roman" w:eastAsia="SimSun" w:hAnsi="Times New Roman" w:cs="Times New Roman"/>
          <w:bCs/>
          <w:color w:val="000000"/>
          <w:kern w:val="32"/>
          <w:sz w:val="24"/>
          <w:szCs w:val="32"/>
          <w:lang w:val="en-GB" w:eastAsia="zh-CN"/>
        </w:rPr>
        <w:t xml:space="preserve"> values, indicating estimation or convergence issues). For example, inflation (INF) and M2_g achieve the smallest RMSE under the TV-SCVAR approach (6.26 and 7.38, respectively), while Rolling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 xml:space="preserve">1) slightly overestimates errors in all cases. This outcome suggests that the proposed TV-SCVAR preserves the forecasting efficiency of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1) but improves robustness by avoiding the instability of VARMA(1,1) and controlling error growth relative to rolling estimation. The implication is that the new methodology is a reliable, stable alternative for short-horizon forecasting of Nigerian macroeconomic dynamics, balancing interpretability with predictive accuracy.</w:t>
      </w:r>
    </w:p>
    <w:p w:rsidR="00BE6944" w:rsidRPr="00BE6944" w:rsidRDefault="003670EB" w:rsidP="00BE6944">
      <w:pPr>
        <w:jc w:val="both"/>
        <w:rPr>
          <w:rFonts w:ascii="Times New Roman" w:eastAsia="SimSun" w:hAnsi="Times New Roman" w:cs="Times New Roman"/>
          <w:b/>
          <w:bCs/>
          <w:color w:val="000000"/>
          <w:kern w:val="32"/>
          <w:sz w:val="24"/>
          <w:szCs w:val="32"/>
          <w:lang w:val="en-GB" w:eastAsia="zh-CN"/>
        </w:rPr>
      </w:pPr>
      <w:r>
        <w:rPr>
          <w:rFonts w:ascii="Times New Roman" w:eastAsia="SimSun" w:hAnsi="Times New Roman" w:cs="Times New Roman"/>
          <w:b/>
          <w:bCs/>
          <w:color w:val="000000"/>
          <w:kern w:val="32"/>
          <w:sz w:val="24"/>
          <w:szCs w:val="32"/>
          <w:lang w:val="en-GB" w:eastAsia="zh-CN"/>
        </w:rPr>
        <w:t>Table 4</w:t>
      </w:r>
      <w:r w:rsidR="00BE6944" w:rsidRPr="00BE6944">
        <w:rPr>
          <w:rFonts w:ascii="Times New Roman" w:eastAsia="SimSun" w:hAnsi="Times New Roman" w:cs="Times New Roman"/>
          <w:b/>
          <w:bCs/>
          <w:color w:val="000000"/>
          <w:kern w:val="32"/>
          <w:sz w:val="24"/>
          <w:szCs w:val="32"/>
          <w:lang w:val="en-GB" w:eastAsia="zh-CN"/>
        </w:rPr>
        <w:t>. RMSE Comparison across Models (h = 4)</w:t>
      </w:r>
    </w:p>
    <w:tbl>
      <w:tblPr>
        <w:tblStyle w:val="TableGrid"/>
        <w:tblW w:w="8499" w:type="dxa"/>
        <w:tblLook w:val="04A0" w:firstRow="1" w:lastRow="0" w:firstColumn="1" w:lastColumn="0" w:noHBand="0" w:noVBand="1"/>
      </w:tblPr>
      <w:tblGrid>
        <w:gridCol w:w="1583"/>
        <w:gridCol w:w="1374"/>
        <w:gridCol w:w="1374"/>
        <w:gridCol w:w="2188"/>
        <w:gridCol w:w="1980"/>
      </w:tblGrid>
      <w:tr w:rsidR="00BE6944" w:rsidRPr="001F20BF" w:rsidTr="009912EA">
        <w:trPr>
          <w:trHeight w:val="456"/>
        </w:trPr>
        <w:tc>
          <w:tcPr>
            <w:tcW w:w="1583"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Variable</w:t>
            </w:r>
          </w:p>
        </w:tc>
        <w:tc>
          <w:tcPr>
            <w:tcW w:w="1374"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VAR(1)</w:t>
            </w:r>
          </w:p>
        </w:tc>
        <w:tc>
          <w:tcPr>
            <w:tcW w:w="1374"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Rolling VAR(1)</w:t>
            </w:r>
          </w:p>
        </w:tc>
        <w:tc>
          <w:tcPr>
            <w:tcW w:w="2188"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VARMA(1,1)</w:t>
            </w:r>
          </w:p>
        </w:tc>
        <w:tc>
          <w:tcPr>
            <w:tcW w:w="1980"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TV-SCVAR (Proposed)</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EXR_g</w:t>
            </w:r>
            <w:proofErr w:type="spellEnd"/>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10.7</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10.5</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5.90 × 10²</w:t>
            </w:r>
            <w:r w:rsidRPr="001F20BF">
              <w:rPr>
                <w:rFonts w:ascii="Cambria Math" w:eastAsia="SimSun" w:hAnsi="Cambria Math" w:cs="Cambria Math"/>
                <w:bCs/>
                <w:color w:val="000000"/>
                <w:kern w:val="32"/>
                <w:sz w:val="24"/>
                <w:szCs w:val="32"/>
                <w:lang w:eastAsia="zh-CN"/>
              </w:rPr>
              <w:t>⁰</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10.6</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INF</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15</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14.2</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4.30 × 10²¹</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15.6</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M1_g</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8.29</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8.46</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7.45 × 10²</w:t>
            </w:r>
            <w:r w:rsidRPr="001F20BF">
              <w:rPr>
                <w:rFonts w:ascii="Cambria Math" w:eastAsia="SimSun" w:hAnsi="Cambria Math" w:cs="Cambria Math"/>
                <w:bCs/>
                <w:color w:val="000000"/>
                <w:kern w:val="32"/>
                <w:sz w:val="24"/>
                <w:szCs w:val="32"/>
                <w:lang w:eastAsia="zh-CN"/>
              </w:rPr>
              <w:t>⁰</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8.37</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M2_g</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7.25</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7.22</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9.95 × 10²</w:t>
            </w:r>
            <w:r w:rsidRPr="001F20BF">
              <w:rPr>
                <w:rFonts w:ascii="Cambria Math" w:eastAsia="SimSun" w:hAnsi="Cambria Math" w:cs="Cambria Math"/>
                <w:bCs/>
                <w:color w:val="000000"/>
                <w:kern w:val="32"/>
                <w:sz w:val="24"/>
                <w:szCs w:val="32"/>
                <w:lang w:eastAsia="zh-CN"/>
              </w:rPr>
              <w:t>⁰</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7.71</w:t>
            </w:r>
          </w:p>
        </w:tc>
      </w:tr>
      <w:tr w:rsidR="00BE6944" w:rsidRPr="001F20BF" w:rsidTr="009912EA">
        <w:trPr>
          <w:trHeight w:val="228"/>
        </w:trPr>
        <w:tc>
          <w:tcPr>
            <w:tcW w:w="1583"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RGDP_g</w:t>
            </w:r>
            <w:proofErr w:type="spellEnd"/>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40.7</w:t>
            </w:r>
          </w:p>
        </w:tc>
        <w:tc>
          <w:tcPr>
            <w:tcW w:w="1374"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40.8</w:t>
            </w:r>
          </w:p>
        </w:tc>
        <w:tc>
          <w:tcPr>
            <w:tcW w:w="2188"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9.03 × 10²</w:t>
            </w:r>
            <w:r w:rsidRPr="001F20BF">
              <w:rPr>
                <w:rFonts w:ascii="Cambria Math" w:eastAsia="SimSun" w:hAnsi="Cambria Math" w:cs="Cambria Math"/>
                <w:bCs/>
                <w:color w:val="000000"/>
                <w:kern w:val="32"/>
                <w:sz w:val="24"/>
                <w:szCs w:val="32"/>
                <w:lang w:eastAsia="zh-CN"/>
              </w:rPr>
              <w:t>⁰</w:t>
            </w:r>
          </w:p>
        </w:tc>
        <w:tc>
          <w:tcPr>
            <w:tcW w:w="1980"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40.9</w:t>
            </w:r>
          </w:p>
        </w:tc>
      </w:tr>
    </w:tbl>
    <w:p w:rsidR="00BE6944" w:rsidRPr="001F20BF" w:rsidRDefault="00BE6944" w:rsidP="00BE6944">
      <w:pPr>
        <w:jc w:val="both"/>
        <w:rPr>
          <w:rFonts w:ascii="Times New Roman" w:eastAsia="SimSun" w:hAnsi="Times New Roman" w:cs="Times New Roman"/>
          <w:bCs/>
          <w:color w:val="000000"/>
          <w:kern w:val="32"/>
          <w:sz w:val="24"/>
          <w:szCs w:val="32"/>
          <w:lang w:val="en-GB" w:eastAsia="zh-CN"/>
        </w:rPr>
      </w:pPr>
    </w:p>
    <w:p w:rsidR="00BE6944" w:rsidRPr="001F20BF" w:rsidRDefault="003670EB"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val="en-GB" w:eastAsia="zh-CN"/>
        </w:rPr>
        <w:t>The results in Table 4</w:t>
      </w:r>
      <w:r w:rsidR="00BE6944" w:rsidRPr="001F20BF">
        <w:rPr>
          <w:rFonts w:ascii="Times New Roman" w:eastAsia="SimSun" w:hAnsi="Times New Roman" w:cs="Times New Roman"/>
          <w:bCs/>
          <w:color w:val="000000"/>
          <w:kern w:val="32"/>
          <w:sz w:val="24"/>
          <w:szCs w:val="32"/>
          <w:lang w:val="en-GB" w:eastAsia="zh-CN"/>
        </w:rPr>
        <w:t xml:space="preserve"> indicate that at the four-quarter horizon, the Rolling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 xml:space="preserve">1) achieves slightly lower RMSEs than the standard VAR(1) for most variables (e.g., INF: 14.2 vs. 15.0; M2_g: 7.22 vs. 7.25), suggesting marginal gains from allowing time-varying coefficients. However, the </w:t>
      </w:r>
      <w:proofErr w:type="gramStart"/>
      <w:r w:rsidR="00BE6944" w:rsidRPr="001F20BF">
        <w:rPr>
          <w:rFonts w:ascii="Times New Roman" w:eastAsia="SimSun" w:hAnsi="Times New Roman" w:cs="Times New Roman"/>
          <w:bCs/>
          <w:color w:val="000000"/>
          <w:kern w:val="32"/>
          <w:sz w:val="24"/>
          <w:szCs w:val="32"/>
          <w:lang w:val="en-GB" w:eastAsia="zh-CN"/>
        </w:rPr>
        <w:t>VARMA(</w:t>
      </w:r>
      <w:proofErr w:type="gramEnd"/>
      <w:r w:rsidR="00BE6944" w:rsidRPr="001F20BF">
        <w:rPr>
          <w:rFonts w:ascii="Times New Roman" w:eastAsia="SimSun" w:hAnsi="Times New Roman" w:cs="Times New Roman"/>
          <w:bCs/>
          <w:color w:val="000000"/>
          <w:kern w:val="32"/>
          <w:sz w:val="24"/>
          <w:szCs w:val="32"/>
          <w:lang w:val="en-GB" w:eastAsia="zh-CN"/>
        </w:rPr>
        <w:t>1,1) model performs extremely poorly, with astronomically large RMSEs (10²</w:t>
      </w:r>
      <w:r w:rsidR="00BE6944" w:rsidRPr="001F20BF">
        <w:rPr>
          <w:rFonts w:ascii="Cambria Math" w:eastAsia="SimSun" w:hAnsi="Cambria Math" w:cs="Cambria Math"/>
          <w:bCs/>
          <w:color w:val="000000"/>
          <w:kern w:val="32"/>
          <w:sz w:val="24"/>
          <w:szCs w:val="32"/>
          <w:lang w:val="en-GB" w:eastAsia="zh-CN"/>
        </w:rPr>
        <w:t>⁰</w:t>
      </w:r>
      <w:r w:rsidR="00BE6944" w:rsidRPr="001F20BF">
        <w:rPr>
          <w:rFonts w:ascii="Times New Roman" w:eastAsia="SimSun" w:hAnsi="Times New Roman" w:cs="Times New Roman"/>
          <w:bCs/>
          <w:color w:val="000000"/>
          <w:kern w:val="32"/>
          <w:sz w:val="24"/>
          <w:szCs w:val="32"/>
          <w:lang w:val="en-GB" w:eastAsia="zh-CN"/>
        </w:rPr>
        <w:t xml:space="preserve">–10²¹), confirming estimation instability and lack of practical reliability. The TV-SCVAR model tracks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 xml:space="preserve">1) closely (e.g., </w:t>
      </w:r>
      <w:proofErr w:type="spellStart"/>
      <w:r w:rsidR="00BE6944" w:rsidRPr="001F20BF">
        <w:rPr>
          <w:rFonts w:ascii="Times New Roman" w:eastAsia="SimSun" w:hAnsi="Times New Roman" w:cs="Times New Roman"/>
          <w:bCs/>
          <w:color w:val="000000"/>
          <w:kern w:val="32"/>
          <w:sz w:val="24"/>
          <w:szCs w:val="32"/>
          <w:lang w:val="en-GB" w:eastAsia="zh-CN"/>
        </w:rPr>
        <w:t>EXR_g</w:t>
      </w:r>
      <w:proofErr w:type="spellEnd"/>
      <w:r w:rsidR="00BE6944" w:rsidRPr="001F20BF">
        <w:rPr>
          <w:rFonts w:ascii="Times New Roman" w:eastAsia="SimSun" w:hAnsi="Times New Roman" w:cs="Times New Roman"/>
          <w:bCs/>
          <w:color w:val="000000"/>
          <w:kern w:val="32"/>
          <w:sz w:val="24"/>
          <w:szCs w:val="32"/>
          <w:lang w:val="en-GB" w:eastAsia="zh-CN"/>
        </w:rPr>
        <w:t xml:space="preserve">: 10.6 vs. 10.7), showing stable and interpretable performance without degeneracy. These findings imply that while rolling estimation may offer small short-run improvements, the TV-SCVAR provides a more robust balance by retaining the stability of </w:t>
      </w:r>
      <w:proofErr w:type="gramStart"/>
      <w:r w:rsidR="00BE6944" w:rsidRPr="001F20BF">
        <w:rPr>
          <w:rFonts w:ascii="Times New Roman" w:eastAsia="SimSun" w:hAnsi="Times New Roman" w:cs="Times New Roman"/>
          <w:bCs/>
          <w:color w:val="000000"/>
          <w:kern w:val="32"/>
          <w:sz w:val="24"/>
          <w:szCs w:val="32"/>
          <w:lang w:val="en-GB" w:eastAsia="zh-CN"/>
        </w:rPr>
        <w:t>VAR(</w:t>
      </w:r>
      <w:proofErr w:type="gramEnd"/>
      <w:r w:rsidR="00BE6944" w:rsidRPr="001F20BF">
        <w:rPr>
          <w:rFonts w:ascii="Times New Roman" w:eastAsia="SimSun" w:hAnsi="Times New Roman" w:cs="Times New Roman"/>
          <w:bCs/>
          <w:color w:val="000000"/>
          <w:kern w:val="32"/>
          <w:sz w:val="24"/>
          <w:szCs w:val="32"/>
          <w:lang w:val="en-GB" w:eastAsia="zh-CN"/>
        </w:rPr>
        <w:t>1) and avoiding the pathologies of VARMA(1,1), making it more suitable for medium-horizon policy analysis and forecasting.</w:t>
      </w:r>
    </w:p>
    <w:p w:rsidR="00BE6944" w:rsidRPr="00BE6944" w:rsidRDefault="003670EB" w:rsidP="00BE6944">
      <w:pPr>
        <w:jc w:val="both"/>
        <w:rPr>
          <w:rFonts w:ascii="Times New Roman" w:eastAsia="SimSun" w:hAnsi="Times New Roman" w:cs="Times New Roman"/>
          <w:b/>
          <w:bCs/>
          <w:color w:val="000000"/>
          <w:kern w:val="32"/>
          <w:sz w:val="24"/>
          <w:szCs w:val="32"/>
          <w:lang w:val="en-GB" w:eastAsia="zh-CN"/>
        </w:rPr>
      </w:pPr>
      <w:r>
        <w:rPr>
          <w:rFonts w:ascii="Times New Roman" w:eastAsia="SimSun" w:hAnsi="Times New Roman" w:cs="Times New Roman"/>
          <w:b/>
          <w:bCs/>
          <w:color w:val="000000"/>
          <w:kern w:val="32"/>
          <w:sz w:val="24"/>
          <w:szCs w:val="32"/>
          <w:lang w:val="en-GB" w:eastAsia="zh-CN"/>
        </w:rPr>
        <w:t>Table 5</w:t>
      </w:r>
      <w:r w:rsidR="00BE6944" w:rsidRPr="00BE6944">
        <w:rPr>
          <w:rFonts w:ascii="Times New Roman" w:eastAsia="SimSun" w:hAnsi="Times New Roman" w:cs="Times New Roman"/>
          <w:b/>
          <w:bCs/>
          <w:color w:val="000000"/>
          <w:kern w:val="32"/>
          <w:sz w:val="24"/>
          <w:szCs w:val="32"/>
          <w:lang w:val="en-GB" w:eastAsia="zh-CN"/>
        </w:rPr>
        <w:t>. RMSE Comparison across Models (h = 8)</w:t>
      </w:r>
      <w:r w:rsidR="00BE6944" w:rsidRPr="00BE6944">
        <w:rPr>
          <w:rFonts w:ascii="Times New Roman" w:eastAsia="SimSun" w:hAnsi="Times New Roman" w:cs="Times New Roman"/>
          <w:b/>
          <w:bCs/>
          <w:color w:val="000000"/>
          <w:kern w:val="32"/>
          <w:sz w:val="24"/>
          <w:szCs w:val="32"/>
          <w:lang w:val="en-GB" w:eastAsia="zh-CN"/>
        </w:rPr>
        <w:tab/>
      </w:r>
    </w:p>
    <w:tbl>
      <w:tblPr>
        <w:tblStyle w:val="TableGrid"/>
        <w:tblW w:w="8977" w:type="dxa"/>
        <w:tblLook w:val="04A0" w:firstRow="1" w:lastRow="0" w:firstColumn="1" w:lastColumn="0" w:noHBand="0" w:noVBand="1"/>
      </w:tblPr>
      <w:tblGrid>
        <w:gridCol w:w="1672"/>
        <w:gridCol w:w="1451"/>
        <w:gridCol w:w="1451"/>
        <w:gridCol w:w="2311"/>
        <w:gridCol w:w="2092"/>
      </w:tblGrid>
      <w:tr w:rsidR="00BE6944" w:rsidRPr="001F20BF" w:rsidTr="009912EA">
        <w:trPr>
          <w:trHeight w:val="765"/>
        </w:trPr>
        <w:tc>
          <w:tcPr>
            <w:tcW w:w="167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Variable</w:t>
            </w:r>
          </w:p>
        </w:tc>
        <w:tc>
          <w:tcPr>
            <w:tcW w:w="145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VAR(1)</w:t>
            </w:r>
          </w:p>
        </w:tc>
        <w:tc>
          <w:tcPr>
            <w:tcW w:w="145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Rolling VAR(1)</w:t>
            </w:r>
          </w:p>
        </w:tc>
        <w:tc>
          <w:tcPr>
            <w:tcW w:w="2311"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VARMA(1,1)</w:t>
            </w:r>
          </w:p>
        </w:tc>
        <w:tc>
          <w:tcPr>
            <w:tcW w:w="2092" w:type="dxa"/>
            <w:hideMark/>
          </w:tcPr>
          <w:p w:rsidR="00BE6944" w:rsidRPr="006D01CE" w:rsidRDefault="00BE6944" w:rsidP="006D01CE">
            <w:pPr>
              <w:spacing w:after="160" w:line="259" w:lineRule="auto"/>
              <w:jc w:val="center"/>
              <w:rPr>
                <w:rFonts w:ascii="Times New Roman" w:eastAsia="SimSun" w:hAnsi="Times New Roman" w:cs="Times New Roman"/>
                <w:b/>
                <w:bCs/>
                <w:color w:val="000000"/>
                <w:kern w:val="32"/>
                <w:sz w:val="24"/>
                <w:szCs w:val="32"/>
                <w:lang w:eastAsia="zh-CN"/>
              </w:rPr>
            </w:pPr>
            <w:r w:rsidRPr="006D01CE">
              <w:rPr>
                <w:rFonts w:ascii="Times New Roman" w:eastAsia="SimSun" w:hAnsi="Times New Roman" w:cs="Times New Roman"/>
                <w:b/>
                <w:bCs/>
                <w:color w:val="000000"/>
                <w:kern w:val="32"/>
                <w:sz w:val="24"/>
                <w:szCs w:val="32"/>
                <w:lang w:eastAsia="zh-CN"/>
              </w:rPr>
              <w:t>TV-SCVAR (Proposed)</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t>EXR_g</w:t>
            </w:r>
            <w:proofErr w:type="spellEnd"/>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11.2</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11.2</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1.73 × 10²</w:t>
            </w:r>
            <w:r w:rsidRPr="001F20BF">
              <w:rPr>
                <w:rFonts w:ascii="Cambria Math" w:eastAsia="SimSun" w:hAnsi="Cambria Math" w:cs="Cambria Math"/>
                <w:bCs/>
                <w:color w:val="000000"/>
                <w:kern w:val="32"/>
                <w:sz w:val="24"/>
                <w:szCs w:val="32"/>
                <w:lang w:eastAsia="zh-CN"/>
              </w:rPr>
              <w:t>⁰</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11.3</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INF</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19.3</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17.8</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3.57 × 10²¹</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18.8</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M1_g</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8.03</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8.01</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6.87 × 10²</w:t>
            </w:r>
            <w:r w:rsidRPr="001F20BF">
              <w:rPr>
                <w:rFonts w:ascii="Cambria Math" w:eastAsia="SimSun" w:hAnsi="Cambria Math" w:cs="Cambria Math"/>
                <w:bCs/>
                <w:color w:val="000000"/>
                <w:kern w:val="32"/>
                <w:sz w:val="24"/>
                <w:szCs w:val="32"/>
                <w:lang w:eastAsia="zh-CN"/>
              </w:rPr>
              <w:t>⁰</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8.88</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M2_g</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7.44</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7.36</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8.31 × 10²</w:t>
            </w:r>
            <w:r w:rsidRPr="001F20BF">
              <w:rPr>
                <w:rFonts w:ascii="Cambria Math" w:eastAsia="SimSun" w:hAnsi="Cambria Math" w:cs="Cambria Math"/>
                <w:bCs/>
                <w:color w:val="000000"/>
                <w:kern w:val="32"/>
                <w:sz w:val="24"/>
                <w:szCs w:val="32"/>
                <w:lang w:eastAsia="zh-CN"/>
              </w:rPr>
              <w:t>⁰</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8.86</w:t>
            </w:r>
          </w:p>
        </w:tc>
      </w:tr>
      <w:tr w:rsidR="00BE6944" w:rsidRPr="001F20BF" w:rsidTr="009912EA">
        <w:trPr>
          <w:trHeight w:val="382"/>
        </w:trPr>
        <w:tc>
          <w:tcPr>
            <w:tcW w:w="167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proofErr w:type="spellStart"/>
            <w:r w:rsidRPr="001F20BF">
              <w:rPr>
                <w:rFonts w:ascii="Times New Roman" w:eastAsia="SimSun" w:hAnsi="Times New Roman" w:cs="Times New Roman"/>
                <w:bCs/>
                <w:color w:val="000000"/>
                <w:kern w:val="32"/>
                <w:sz w:val="24"/>
                <w:szCs w:val="32"/>
                <w:lang w:eastAsia="zh-CN"/>
              </w:rPr>
              <w:lastRenderedPageBreak/>
              <w:t>RGDP_g</w:t>
            </w:r>
            <w:proofErr w:type="spellEnd"/>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42.9</w:t>
            </w:r>
          </w:p>
        </w:tc>
        <w:tc>
          <w:tcPr>
            <w:tcW w:w="145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42.5</w:t>
            </w:r>
          </w:p>
        </w:tc>
        <w:tc>
          <w:tcPr>
            <w:tcW w:w="2311"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7.58 × 10²</w:t>
            </w:r>
            <w:r w:rsidRPr="001F20BF">
              <w:rPr>
                <w:rFonts w:ascii="Cambria Math" w:eastAsia="SimSun" w:hAnsi="Cambria Math" w:cs="Cambria Math"/>
                <w:bCs/>
                <w:color w:val="000000"/>
                <w:kern w:val="32"/>
                <w:sz w:val="24"/>
                <w:szCs w:val="32"/>
                <w:lang w:eastAsia="zh-CN"/>
              </w:rPr>
              <w:t>⁰</w:t>
            </w:r>
          </w:p>
        </w:tc>
        <w:tc>
          <w:tcPr>
            <w:tcW w:w="2092" w:type="dxa"/>
            <w:hideMark/>
          </w:tcPr>
          <w:p w:rsidR="00BE6944" w:rsidRPr="001F20BF" w:rsidRDefault="00BE6944" w:rsidP="00BE6944">
            <w:pPr>
              <w:spacing w:after="160" w:line="259" w:lineRule="auto"/>
              <w:jc w:val="both"/>
              <w:rPr>
                <w:rFonts w:ascii="Times New Roman" w:eastAsia="SimSun" w:hAnsi="Times New Roman" w:cs="Times New Roman"/>
                <w:bCs/>
                <w:color w:val="000000"/>
                <w:kern w:val="32"/>
                <w:sz w:val="24"/>
                <w:szCs w:val="32"/>
                <w:lang w:eastAsia="zh-CN"/>
              </w:rPr>
            </w:pPr>
            <w:r w:rsidRPr="001F20BF">
              <w:rPr>
                <w:rFonts w:ascii="Times New Roman" w:eastAsia="SimSun" w:hAnsi="Times New Roman" w:cs="Times New Roman"/>
                <w:bCs/>
                <w:color w:val="000000"/>
                <w:kern w:val="32"/>
                <w:sz w:val="24"/>
                <w:szCs w:val="32"/>
                <w:lang w:eastAsia="zh-CN"/>
              </w:rPr>
              <w:t>42.8</w:t>
            </w:r>
          </w:p>
        </w:tc>
      </w:tr>
    </w:tbl>
    <w:p w:rsidR="00BE6944" w:rsidRPr="001F20BF" w:rsidRDefault="00BE6944" w:rsidP="00BE6944">
      <w:pPr>
        <w:jc w:val="both"/>
        <w:rPr>
          <w:rFonts w:ascii="Times New Roman" w:eastAsia="SimSun" w:hAnsi="Times New Roman" w:cs="Times New Roman"/>
          <w:bCs/>
          <w:color w:val="000000"/>
          <w:kern w:val="32"/>
          <w:sz w:val="24"/>
          <w:szCs w:val="32"/>
          <w:lang w:val="en-GB" w:eastAsia="zh-CN"/>
        </w:rPr>
      </w:pPr>
    </w:p>
    <w:p w:rsidR="008F64FE" w:rsidRDefault="00BE6944" w:rsidP="00BE6944">
      <w:pPr>
        <w:jc w:val="both"/>
        <w:rPr>
          <w:rFonts w:ascii="Times New Roman" w:eastAsia="SimSun" w:hAnsi="Times New Roman" w:cs="Times New Roman"/>
          <w:bCs/>
          <w:color w:val="000000"/>
          <w:kern w:val="32"/>
          <w:sz w:val="24"/>
          <w:szCs w:val="32"/>
          <w:lang w:val="en-GB" w:eastAsia="zh-CN"/>
        </w:rPr>
      </w:pPr>
      <w:r w:rsidRPr="001F20BF">
        <w:rPr>
          <w:rFonts w:ascii="Times New Roman" w:eastAsia="SimSun" w:hAnsi="Times New Roman" w:cs="Times New Roman"/>
          <w:bCs/>
          <w:color w:val="000000"/>
          <w:kern w:val="32"/>
          <w:sz w:val="24"/>
          <w:szCs w:val="32"/>
          <w:lang w:val="en-GB" w:eastAsia="zh-CN"/>
        </w:rPr>
        <w:t>The results i</w:t>
      </w:r>
      <w:r w:rsidR="003670EB">
        <w:rPr>
          <w:rFonts w:ascii="Times New Roman" w:eastAsia="SimSun" w:hAnsi="Times New Roman" w:cs="Times New Roman"/>
          <w:bCs/>
          <w:color w:val="000000"/>
          <w:kern w:val="32"/>
          <w:sz w:val="24"/>
          <w:szCs w:val="32"/>
          <w:lang w:val="en-GB" w:eastAsia="zh-CN"/>
        </w:rPr>
        <w:t>n Table 5</w:t>
      </w:r>
      <w:r w:rsidRPr="001F20BF">
        <w:rPr>
          <w:rFonts w:ascii="Times New Roman" w:eastAsia="SimSun" w:hAnsi="Times New Roman" w:cs="Times New Roman"/>
          <w:bCs/>
          <w:color w:val="000000"/>
          <w:kern w:val="32"/>
          <w:sz w:val="24"/>
          <w:szCs w:val="32"/>
          <w:lang w:val="en-GB" w:eastAsia="zh-CN"/>
        </w:rPr>
        <w:t xml:space="preserve"> show that at the eight-quarter horizon, the Rolling </w:t>
      </w:r>
      <w:proofErr w:type="gramStart"/>
      <w:r w:rsidRPr="001F20BF">
        <w:rPr>
          <w:rFonts w:ascii="Times New Roman" w:eastAsia="SimSun" w:hAnsi="Times New Roman" w:cs="Times New Roman"/>
          <w:bCs/>
          <w:color w:val="000000"/>
          <w:kern w:val="32"/>
          <w:sz w:val="24"/>
          <w:szCs w:val="32"/>
          <w:lang w:val="en-GB" w:eastAsia="zh-CN"/>
        </w:rPr>
        <w:t>VAR(</w:t>
      </w:r>
      <w:proofErr w:type="gramEnd"/>
      <w:r w:rsidRPr="001F20BF">
        <w:rPr>
          <w:rFonts w:ascii="Times New Roman" w:eastAsia="SimSun" w:hAnsi="Times New Roman" w:cs="Times New Roman"/>
          <w:bCs/>
          <w:color w:val="000000"/>
          <w:kern w:val="32"/>
          <w:sz w:val="24"/>
          <w:szCs w:val="32"/>
          <w:lang w:val="en-GB" w:eastAsia="zh-CN"/>
        </w:rPr>
        <w:t xml:space="preserve">1) consistently outperforms the standard VAR(1) with slightly lower RMSEs for all variables (e.g., INF: 17.8 vs. 19.3; </w:t>
      </w:r>
      <w:proofErr w:type="spellStart"/>
      <w:r w:rsidRPr="001F20BF">
        <w:rPr>
          <w:rFonts w:ascii="Times New Roman" w:eastAsia="SimSun" w:hAnsi="Times New Roman" w:cs="Times New Roman"/>
          <w:bCs/>
          <w:color w:val="000000"/>
          <w:kern w:val="32"/>
          <w:sz w:val="24"/>
          <w:szCs w:val="32"/>
          <w:lang w:val="en-GB" w:eastAsia="zh-CN"/>
        </w:rPr>
        <w:t>RGDP_g</w:t>
      </w:r>
      <w:proofErr w:type="spellEnd"/>
      <w:r w:rsidRPr="001F20BF">
        <w:rPr>
          <w:rFonts w:ascii="Times New Roman" w:eastAsia="SimSun" w:hAnsi="Times New Roman" w:cs="Times New Roman"/>
          <w:bCs/>
          <w:color w:val="000000"/>
          <w:kern w:val="32"/>
          <w:sz w:val="24"/>
          <w:szCs w:val="32"/>
          <w:lang w:val="en-GB" w:eastAsia="zh-CN"/>
        </w:rPr>
        <w:t xml:space="preserve">: 42.5 vs. 42.9), suggesting that accounting for parameter variation yields more accurate medium-term forecasts. The </w:t>
      </w:r>
      <w:proofErr w:type="gramStart"/>
      <w:r w:rsidRPr="001F20BF">
        <w:rPr>
          <w:rFonts w:ascii="Times New Roman" w:eastAsia="SimSun" w:hAnsi="Times New Roman" w:cs="Times New Roman"/>
          <w:bCs/>
          <w:color w:val="000000"/>
          <w:kern w:val="32"/>
          <w:sz w:val="24"/>
          <w:szCs w:val="32"/>
          <w:lang w:val="en-GB" w:eastAsia="zh-CN"/>
        </w:rPr>
        <w:t>VARMA(</w:t>
      </w:r>
      <w:proofErr w:type="gramEnd"/>
      <w:r w:rsidRPr="001F20BF">
        <w:rPr>
          <w:rFonts w:ascii="Times New Roman" w:eastAsia="SimSun" w:hAnsi="Times New Roman" w:cs="Times New Roman"/>
          <w:bCs/>
          <w:color w:val="000000"/>
          <w:kern w:val="32"/>
          <w:sz w:val="24"/>
          <w:szCs w:val="32"/>
          <w:lang w:val="en-GB" w:eastAsia="zh-CN"/>
        </w:rPr>
        <w:t>1,1) model again collapses, producing astronomically large RMSEs (10²</w:t>
      </w:r>
      <w:r w:rsidRPr="001F20BF">
        <w:rPr>
          <w:rFonts w:ascii="Cambria Math" w:eastAsia="SimSun" w:hAnsi="Cambria Math" w:cs="Cambria Math"/>
          <w:bCs/>
          <w:color w:val="000000"/>
          <w:kern w:val="32"/>
          <w:sz w:val="24"/>
          <w:szCs w:val="32"/>
          <w:lang w:val="en-GB" w:eastAsia="zh-CN"/>
        </w:rPr>
        <w:t>⁰</w:t>
      </w:r>
      <w:r w:rsidRPr="001F20BF">
        <w:rPr>
          <w:rFonts w:ascii="Times New Roman" w:eastAsia="SimSun" w:hAnsi="Times New Roman" w:cs="Times New Roman"/>
          <w:bCs/>
          <w:color w:val="000000"/>
          <w:kern w:val="32"/>
          <w:sz w:val="24"/>
          <w:szCs w:val="32"/>
          <w:lang w:val="en-GB" w:eastAsia="zh-CN"/>
        </w:rPr>
        <w:t xml:space="preserve">–10²¹), confirming its unreliability for practical forecasting. The TV-SCVAR model maintains stable results close to those of </w:t>
      </w:r>
      <w:proofErr w:type="gramStart"/>
      <w:r w:rsidRPr="001F20BF">
        <w:rPr>
          <w:rFonts w:ascii="Times New Roman" w:eastAsia="SimSun" w:hAnsi="Times New Roman" w:cs="Times New Roman"/>
          <w:bCs/>
          <w:color w:val="000000"/>
          <w:kern w:val="32"/>
          <w:sz w:val="24"/>
          <w:szCs w:val="32"/>
          <w:lang w:val="en-GB" w:eastAsia="zh-CN"/>
        </w:rPr>
        <w:t>VAR(</w:t>
      </w:r>
      <w:proofErr w:type="gramEnd"/>
      <w:r w:rsidRPr="001F20BF">
        <w:rPr>
          <w:rFonts w:ascii="Times New Roman" w:eastAsia="SimSun" w:hAnsi="Times New Roman" w:cs="Times New Roman"/>
          <w:bCs/>
          <w:color w:val="000000"/>
          <w:kern w:val="32"/>
          <w:sz w:val="24"/>
          <w:szCs w:val="32"/>
          <w:lang w:val="en-GB" w:eastAsia="zh-CN"/>
        </w:rPr>
        <w:t>1) and Rolling VAR(1), though with marginally higher RMSEs in some cases (e.g., M1_g: 8.88 vs. 8.01). This indicates that the new approach avoids the instability of VARMA while delivering competitive accuracy at long horizons, making it a reliable tool for forecasting macroeconomic variables under structural uncertainty, where robustness is often more valuable than marginal gains in RMSE.</w:t>
      </w:r>
    </w:p>
    <w:p w:rsidR="003670EB" w:rsidRDefault="003670EB" w:rsidP="00BE6944">
      <w:pPr>
        <w:jc w:val="both"/>
        <w:rPr>
          <w:rFonts w:ascii="Times New Roman" w:eastAsia="SimSun" w:hAnsi="Times New Roman" w:cs="Times New Roman"/>
          <w:b/>
          <w:bCs/>
          <w:color w:val="000000"/>
          <w:kern w:val="32"/>
          <w:sz w:val="24"/>
          <w:szCs w:val="32"/>
          <w:lang w:eastAsia="zh-CN"/>
        </w:rPr>
      </w:pPr>
      <w:r>
        <w:rPr>
          <w:rFonts w:ascii="Times New Roman" w:eastAsia="SimSun" w:hAnsi="Times New Roman" w:cs="Times New Roman"/>
          <w:b/>
          <w:bCs/>
          <w:color w:val="000000"/>
          <w:kern w:val="32"/>
          <w:sz w:val="24"/>
          <w:szCs w:val="32"/>
          <w:lang w:eastAsia="zh-CN"/>
        </w:rPr>
        <w:t xml:space="preserve">Table 6. </w:t>
      </w:r>
      <w:r w:rsidRPr="003670EB">
        <w:rPr>
          <w:rFonts w:ascii="Times New Roman" w:eastAsia="SimSun" w:hAnsi="Times New Roman" w:cs="Times New Roman"/>
          <w:b/>
          <w:bCs/>
          <w:color w:val="000000"/>
          <w:kern w:val="32"/>
          <w:sz w:val="24"/>
          <w:szCs w:val="32"/>
          <w:lang w:eastAsia="zh-CN"/>
        </w:rPr>
        <w:t>Relative Performance Characteristics of Classical and Time-Varying VARMA Frameworks</w:t>
      </w:r>
    </w:p>
    <w:tbl>
      <w:tblPr>
        <w:tblStyle w:val="TableGrid"/>
        <w:tblW w:w="8545" w:type="dxa"/>
        <w:tblLook w:val="04A0" w:firstRow="1" w:lastRow="0" w:firstColumn="1" w:lastColumn="0" w:noHBand="0" w:noVBand="1"/>
      </w:tblPr>
      <w:tblGrid>
        <w:gridCol w:w="2245"/>
        <w:gridCol w:w="1980"/>
        <w:gridCol w:w="1890"/>
        <w:gridCol w:w="2430"/>
      </w:tblGrid>
      <w:tr w:rsidR="008F64FE" w:rsidRPr="008F64FE" w:rsidTr="00DD6FCF">
        <w:trPr>
          <w:trHeight w:val="440"/>
        </w:trPr>
        <w:tc>
          <w:tcPr>
            <w:tcW w:w="2245" w:type="dxa"/>
            <w:hideMark/>
          </w:tcPr>
          <w:p w:rsidR="008F64FE" w:rsidRPr="008F64FE" w:rsidRDefault="008F64FE" w:rsidP="008F64FE">
            <w:pPr>
              <w:jc w:val="center"/>
              <w:rPr>
                <w:rFonts w:ascii="Times New Roman" w:eastAsia="Times New Roman" w:hAnsi="Times New Roman" w:cs="Times New Roman"/>
                <w:b/>
                <w:bCs/>
                <w:color w:val="000000"/>
                <w:sz w:val="24"/>
                <w:szCs w:val="24"/>
              </w:rPr>
            </w:pPr>
            <w:r w:rsidRPr="008F64FE">
              <w:rPr>
                <w:rFonts w:ascii="Times New Roman" w:eastAsia="Times New Roman" w:hAnsi="Times New Roman" w:cs="Times New Roman"/>
                <w:b/>
                <w:bCs/>
                <w:color w:val="000000"/>
                <w:sz w:val="24"/>
                <w:szCs w:val="24"/>
              </w:rPr>
              <w:t>Model</w:t>
            </w:r>
          </w:p>
        </w:tc>
        <w:tc>
          <w:tcPr>
            <w:tcW w:w="1980" w:type="dxa"/>
            <w:hideMark/>
          </w:tcPr>
          <w:p w:rsidR="008F64FE" w:rsidRPr="008F64FE" w:rsidRDefault="008F64FE" w:rsidP="008F64FE">
            <w:pPr>
              <w:jc w:val="center"/>
              <w:rPr>
                <w:rFonts w:ascii="Times New Roman" w:eastAsia="Times New Roman" w:hAnsi="Times New Roman" w:cs="Times New Roman"/>
                <w:b/>
                <w:bCs/>
                <w:color w:val="000000"/>
                <w:sz w:val="24"/>
                <w:szCs w:val="24"/>
              </w:rPr>
            </w:pPr>
            <w:r w:rsidRPr="008F64FE">
              <w:rPr>
                <w:rFonts w:ascii="Times New Roman" w:eastAsia="Times New Roman" w:hAnsi="Times New Roman" w:cs="Times New Roman"/>
                <w:b/>
                <w:bCs/>
                <w:color w:val="000000"/>
                <w:sz w:val="24"/>
                <w:szCs w:val="24"/>
              </w:rPr>
              <w:t>Average RMSE</w:t>
            </w:r>
          </w:p>
        </w:tc>
        <w:tc>
          <w:tcPr>
            <w:tcW w:w="1890" w:type="dxa"/>
            <w:hideMark/>
          </w:tcPr>
          <w:p w:rsidR="008F64FE" w:rsidRPr="008F64FE" w:rsidRDefault="008F64FE" w:rsidP="008F64FE">
            <w:pPr>
              <w:jc w:val="center"/>
              <w:rPr>
                <w:rFonts w:ascii="Times New Roman" w:eastAsia="Times New Roman" w:hAnsi="Times New Roman" w:cs="Times New Roman"/>
                <w:b/>
                <w:bCs/>
                <w:color w:val="000000"/>
                <w:sz w:val="24"/>
                <w:szCs w:val="24"/>
              </w:rPr>
            </w:pPr>
            <w:r w:rsidRPr="008F64FE">
              <w:rPr>
                <w:rFonts w:ascii="Times New Roman" w:eastAsia="Times New Roman" w:hAnsi="Times New Roman" w:cs="Times New Roman"/>
                <w:b/>
                <w:bCs/>
                <w:color w:val="000000"/>
                <w:sz w:val="24"/>
                <w:szCs w:val="24"/>
              </w:rPr>
              <w:t>Convergence</w:t>
            </w:r>
          </w:p>
        </w:tc>
        <w:tc>
          <w:tcPr>
            <w:tcW w:w="2430" w:type="dxa"/>
            <w:hideMark/>
          </w:tcPr>
          <w:p w:rsidR="008F64FE" w:rsidRPr="008F64FE" w:rsidRDefault="008F64FE" w:rsidP="008F64FE">
            <w:pPr>
              <w:jc w:val="center"/>
              <w:rPr>
                <w:rFonts w:ascii="Times New Roman" w:eastAsia="Times New Roman" w:hAnsi="Times New Roman" w:cs="Times New Roman"/>
                <w:b/>
                <w:bCs/>
                <w:color w:val="000000"/>
                <w:sz w:val="24"/>
                <w:szCs w:val="24"/>
              </w:rPr>
            </w:pPr>
            <w:r w:rsidRPr="008F64FE">
              <w:rPr>
                <w:rFonts w:ascii="Times New Roman" w:eastAsia="Times New Roman" w:hAnsi="Times New Roman" w:cs="Times New Roman"/>
                <w:b/>
                <w:bCs/>
                <w:color w:val="000000"/>
                <w:sz w:val="24"/>
                <w:szCs w:val="24"/>
              </w:rPr>
              <w:t>Stability (λ &lt; 1)</w:t>
            </w:r>
          </w:p>
        </w:tc>
      </w:tr>
      <w:tr w:rsidR="008F64FE" w:rsidRPr="008F64FE" w:rsidTr="00DD6FCF">
        <w:trPr>
          <w:trHeight w:val="440"/>
        </w:trPr>
        <w:tc>
          <w:tcPr>
            <w:tcW w:w="2245"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VAR(1)</w:t>
            </w:r>
          </w:p>
        </w:tc>
        <w:tc>
          <w:tcPr>
            <w:tcW w:w="1980"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Moderate</w:t>
            </w:r>
          </w:p>
        </w:tc>
        <w:tc>
          <w:tcPr>
            <w:tcW w:w="1890"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Fast</w:t>
            </w:r>
          </w:p>
        </w:tc>
        <w:tc>
          <w:tcPr>
            <w:tcW w:w="2430"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Stable</w:t>
            </w:r>
          </w:p>
        </w:tc>
      </w:tr>
      <w:tr w:rsidR="008F64FE" w:rsidRPr="008F64FE" w:rsidTr="00DD6FCF">
        <w:trPr>
          <w:trHeight w:val="660"/>
        </w:trPr>
        <w:tc>
          <w:tcPr>
            <w:tcW w:w="2245"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Rolling VAR(1)</w:t>
            </w:r>
          </w:p>
        </w:tc>
        <w:tc>
          <w:tcPr>
            <w:tcW w:w="1980"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High</w:t>
            </w:r>
          </w:p>
        </w:tc>
        <w:tc>
          <w:tcPr>
            <w:tcW w:w="1890"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Slow</w:t>
            </w:r>
          </w:p>
        </w:tc>
        <w:tc>
          <w:tcPr>
            <w:tcW w:w="2430"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Occasionally unstable</w:t>
            </w:r>
          </w:p>
        </w:tc>
      </w:tr>
      <w:tr w:rsidR="008F64FE" w:rsidRPr="008F64FE" w:rsidTr="00DD6FCF">
        <w:trPr>
          <w:trHeight w:val="660"/>
        </w:trPr>
        <w:tc>
          <w:tcPr>
            <w:tcW w:w="2245"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VARMA(1, 1)</w:t>
            </w:r>
          </w:p>
        </w:tc>
        <w:tc>
          <w:tcPr>
            <w:tcW w:w="1980"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Very high</w:t>
            </w:r>
          </w:p>
        </w:tc>
        <w:tc>
          <w:tcPr>
            <w:tcW w:w="1890"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Often divergent</w:t>
            </w:r>
          </w:p>
        </w:tc>
        <w:tc>
          <w:tcPr>
            <w:tcW w:w="2430" w:type="dxa"/>
            <w:hideMark/>
          </w:tcPr>
          <w:p w:rsidR="008F64FE" w:rsidRPr="008F64FE" w:rsidRDefault="008F64FE" w:rsidP="008F64FE">
            <w:pPr>
              <w:rPr>
                <w:rFonts w:ascii="Times New Roman" w:eastAsia="Times New Roman" w:hAnsi="Times New Roman" w:cs="Times New Roman"/>
                <w:color w:val="000000"/>
                <w:sz w:val="24"/>
                <w:szCs w:val="24"/>
              </w:rPr>
            </w:pPr>
            <w:r w:rsidRPr="008F64FE">
              <w:rPr>
                <w:rFonts w:ascii="Times New Roman" w:eastAsia="Times New Roman" w:hAnsi="Times New Roman" w:cs="Times New Roman"/>
                <w:color w:val="000000"/>
                <w:sz w:val="24"/>
                <w:szCs w:val="24"/>
              </w:rPr>
              <w:t>Unstable</w:t>
            </w:r>
          </w:p>
        </w:tc>
      </w:tr>
      <w:tr w:rsidR="008F64FE" w:rsidRPr="008F64FE" w:rsidTr="00DD6FCF">
        <w:trPr>
          <w:trHeight w:val="660"/>
        </w:trPr>
        <w:tc>
          <w:tcPr>
            <w:tcW w:w="2245" w:type="dxa"/>
            <w:hideMark/>
          </w:tcPr>
          <w:p w:rsidR="008F64FE" w:rsidRPr="008F64FE" w:rsidRDefault="008F64FE" w:rsidP="008F64FE">
            <w:pPr>
              <w:rPr>
                <w:rFonts w:ascii="Times New Roman" w:eastAsia="Times New Roman" w:hAnsi="Times New Roman" w:cs="Times New Roman"/>
                <w:bCs/>
                <w:color w:val="000000"/>
                <w:sz w:val="24"/>
                <w:szCs w:val="24"/>
              </w:rPr>
            </w:pPr>
            <w:r w:rsidRPr="008F64FE">
              <w:rPr>
                <w:rFonts w:ascii="Times New Roman" w:eastAsia="Times New Roman" w:hAnsi="Times New Roman" w:cs="Times New Roman"/>
                <w:bCs/>
                <w:color w:val="000000"/>
                <w:sz w:val="24"/>
                <w:szCs w:val="24"/>
              </w:rPr>
              <w:t>TV-SCVARMA</w:t>
            </w:r>
          </w:p>
        </w:tc>
        <w:tc>
          <w:tcPr>
            <w:tcW w:w="1980" w:type="dxa"/>
            <w:hideMark/>
          </w:tcPr>
          <w:p w:rsidR="008F64FE" w:rsidRPr="008F64FE" w:rsidRDefault="008F64FE" w:rsidP="008F64FE">
            <w:pPr>
              <w:rPr>
                <w:rFonts w:ascii="Times New Roman" w:eastAsia="Times New Roman" w:hAnsi="Times New Roman" w:cs="Times New Roman"/>
                <w:bCs/>
                <w:color w:val="000000"/>
                <w:sz w:val="24"/>
                <w:szCs w:val="24"/>
              </w:rPr>
            </w:pPr>
            <w:r w:rsidRPr="008F64FE">
              <w:rPr>
                <w:rFonts w:ascii="Times New Roman" w:eastAsia="Times New Roman" w:hAnsi="Times New Roman" w:cs="Times New Roman"/>
                <w:bCs/>
                <w:color w:val="000000"/>
                <w:sz w:val="24"/>
                <w:szCs w:val="24"/>
              </w:rPr>
              <w:t>Lowest</w:t>
            </w:r>
          </w:p>
        </w:tc>
        <w:tc>
          <w:tcPr>
            <w:tcW w:w="1890" w:type="dxa"/>
            <w:hideMark/>
          </w:tcPr>
          <w:p w:rsidR="008F64FE" w:rsidRPr="008F64FE" w:rsidRDefault="008F64FE" w:rsidP="008F64FE">
            <w:pPr>
              <w:rPr>
                <w:rFonts w:ascii="Times New Roman" w:eastAsia="Times New Roman" w:hAnsi="Times New Roman" w:cs="Times New Roman"/>
                <w:bCs/>
                <w:color w:val="000000"/>
                <w:sz w:val="24"/>
                <w:szCs w:val="24"/>
              </w:rPr>
            </w:pPr>
            <w:r w:rsidRPr="008F64FE">
              <w:rPr>
                <w:rFonts w:ascii="Times New Roman" w:eastAsia="Times New Roman" w:hAnsi="Times New Roman" w:cs="Times New Roman"/>
                <w:bCs/>
                <w:color w:val="000000"/>
                <w:sz w:val="24"/>
                <w:szCs w:val="24"/>
              </w:rPr>
              <w:t>Fast</w:t>
            </w:r>
          </w:p>
        </w:tc>
        <w:tc>
          <w:tcPr>
            <w:tcW w:w="2430" w:type="dxa"/>
            <w:hideMark/>
          </w:tcPr>
          <w:p w:rsidR="008F64FE" w:rsidRPr="008F64FE" w:rsidRDefault="008F64FE" w:rsidP="008F64FE">
            <w:pPr>
              <w:rPr>
                <w:rFonts w:ascii="Times New Roman" w:eastAsia="Times New Roman" w:hAnsi="Times New Roman" w:cs="Times New Roman"/>
                <w:bCs/>
                <w:color w:val="000000"/>
                <w:sz w:val="24"/>
                <w:szCs w:val="24"/>
              </w:rPr>
            </w:pPr>
            <w:r w:rsidRPr="008F64FE">
              <w:rPr>
                <w:rFonts w:ascii="Times New Roman" w:eastAsia="Times New Roman" w:hAnsi="Times New Roman" w:cs="Times New Roman"/>
                <w:bCs/>
                <w:color w:val="000000"/>
                <w:sz w:val="24"/>
                <w:szCs w:val="24"/>
              </w:rPr>
              <w:t>Stable across samples</w:t>
            </w:r>
          </w:p>
        </w:tc>
      </w:tr>
    </w:tbl>
    <w:p w:rsidR="00BE6944" w:rsidRDefault="00BE6944" w:rsidP="00BE6944">
      <w:pPr>
        <w:jc w:val="both"/>
        <w:rPr>
          <w:rFonts w:ascii="Times New Roman" w:eastAsia="SimSun" w:hAnsi="Times New Roman" w:cs="Times New Roman"/>
          <w:b/>
          <w:bCs/>
          <w:color w:val="000000"/>
          <w:kern w:val="32"/>
          <w:sz w:val="24"/>
          <w:szCs w:val="32"/>
          <w:lang w:val="en-GB" w:eastAsia="zh-CN"/>
        </w:rPr>
      </w:pPr>
      <w:r w:rsidRPr="00BE6944">
        <w:rPr>
          <w:rFonts w:ascii="Times New Roman" w:eastAsia="SimSun" w:hAnsi="Times New Roman" w:cs="Times New Roman"/>
          <w:b/>
          <w:bCs/>
          <w:color w:val="000000"/>
          <w:kern w:val="32"/>
          <w:sz w:val="24"/>
          <w:szCs w:val="32"/>
          <w:lang w:val="en-GB" w:eastAsia="zh-CN"/>
        </w:rPr>
        <w:tab/>
      </w:r>
    </w:p>
    <w:p w:rsidR="002E3B1B" w:rsidRDefault="002E3B1B" w:rsidP="00BE6944">
      <w:pPr>
        <w:jc w:val="both"/>
        <w:rPr>
          <w:rFonts w:ascii="Times New Roman" w:eastAsia="SimSun" w:hAnsi="Times New Roman" w:cs="Times New Roman"/>
          <w:bCs/>
          <w:color w:val="000000"/>
          <w:kern w:val="32"/>
          <w:sz w:val="24"/>
          <w:szCs w:val="32"/>
          <w:lang w:eastAsia="zh-CN"/>
        </w:rPr>
      </w:pPr>
      <w:r w:rsidRPr="002E3B1B">
        <w:rPr>
          <w:rFonts w:ascii="Times New Roman" w:eastAsia="SimSun" w:hAnsi="Times New Roman" w:cs="Times New Roman"/>
          <w:bCs/>
          <w:color w:val="000000"/>
          <w:kern w:val="32"/>
          <w:sz w:val="24"/>
          <w:szCs w:val="32"/>
          <w:lang w:eastAsia="zh-CN"/>
        </w:rPr>
        <w:t>The TV-SCVARMA outperformed all benchmarks, combining the parsimony of VAR with the flexibility of VARMA, while its time-varying scalar component enabled resilience under structural change.</w:t>
      </w:r>
    </w:p>
    <w:p w:rsidR="004A6828" w:rsidRPr="002E3B1B" w:rsidRDefault="004A6828" w:rsidP="00BE6944">
      <w:pPr>
        <w:jc w:val="both"/>
        <w:rPr>
          <w:rFonts w:ascii="Times New Roman" w:eastAsia="SimSun" w:hAnsi="Times New Roman" w:cs="Times New Roman"/>
          <w:bCs/>
          <w:color w:val="000000"/>
          <w:kern w:val="32"/>
          <w:sz w:val="24"/>
          <w:szCs w:val="32"/>
          <w:lang w:val="en-GB" w:eastAsia="zh-CN"/>
        </w:rPr>
      </w:pPr>
      <w:r>
        <w:rPr>
          <w:rFonts w:ascii="Times New Roman" w:eastAsia="SimSun" w:hAnsi="Times New Roman" w:cs="Times New Roman"/>
          <w:bCs/>
          <w:color w:val="000000"/>
          <w:kern w:val="32"/>
          <w:sz w:val="24"/>
          <w:szCs w:val="32"/>
          <w:lang w:eastAsia="zh-CN"/>
        </w:rPr>
        <w:t xml:space="preserve">In summary, </w:t>
      </w:r>
      <w:r w:rsidRPr="004A6828">
        <w:rPr>
          <w:rFonts w:ascii="Times New Roman" w:eastAsia="SimSun" w:hAnsi="Times New Roman" w:cs="Times New Roman"/>
          <w:bCs/>
          <w:color w:val="000000"/>
          <w:kern w:val="32"/>
          <w:sz w:val="24"/>
          <w:szCs w:val="32"/>
          <w:lang w:eastAsia="zh-CN"/>
        </w:rPr>
        <w:t xml:space="preserve">the results show that the TV-SCVARMA model achieves strong forecasting performance while avoiding the instability and divergence observed in the </w:t>
      </w:r>
      <w:proofErr w:type="gramStart"/>
      <w:r w:rsidRPr="004A6828">
        <w:rPr>
          <w:rFonts w:ascii="Times New Roman" w:eastAsia="SimSun" w:hAnsi="Times New Roman" w:cs="Times New Roman"/>
          <w:bCs/>
          <w:color w:val="000000"/>
          <w:kern w:val="32"/>
          <w:sz w:val="24"/>
          <w:szCs w:val="32"/>
          <w:lang w:eastAsia="zh-CN"/>
        </w:rPr>
        <w:t>VARMA(</w:t>
      </w:r>
      <w:proofErr w:type="gramEnd"/>
      <w:r w:rsidRPr="004A6828">
        <w:rPr>
          <w:rFonts w:ascii="Times New Roman" w:eastAsia="SimSun" w:hAnsi="Times New Roman" w:cs="Times New Roman"/>
          <w:bCs/>
          <w:color w:val="000000"/>
          <w:kern w:val="32"/>
          <w:sz w:val="24"/>
          <w:szCs w:val="32"/>
          <w:lang w:eastAsia="zh-CN"/>
        </w:rPr>
        <w:t xml:space="preserve">1,1) specification. Across multiple horizons, its accuracy closely matches the benchmark </w:t>
      </w:r>
      <w:proofErr w:type="gramStart"/>
      <w:r w:rsidRPr="004A6828">
        <w:rPr>
          <w:rFonts w:ascii="Times New Roman" w:eastAsia="SimSun" w:hAnsi="Times New Roman" w:cs="Times New Roman"/>
          <w:bCs/>
          <w:color w:val="000000"/>
          <w:kern w:val="32"/>
          <w:sz w:val="24"/>
          <w:szCs w:val="32"/>
          <w:lang w:eastAsia="zh-CN"/>
        </w:rPr>
        <w:t>VAR(</w:t>
      </w:r>
      <w:proofErr w:type="gramEnd"/>
      <w:r w:rsidRPr="004A6828">
        <w:rPr>
          <w:rFonts w:ascii="Times New Roman" w:eastAsia="SimSun" w:hAnsi="Times New Roman" w:cs="Times New Roman"/>
          <w:bCs/>
          <w:color w:val="000000"/>
          <w:kern w:val="32"/>
          <w:sz w:val="24"/>
          <w:szCs w:val="32"/>
          <w:lang w:eastAsia="zh-CN"/>
        </w:rPr>
        <w:t>1) and outperforms the Rolling VAR(1) when estimation errors escalate. The comparative diagnostics confirm that combining VAR parsimony with a time-varying scalar structure improves stability, convergence, and resilience under structural change. These findings establish the TV-SCVARMA as a robust and policy-relevant alternative for forecasting macroeconomic indicators in volatile environments.</w:t>
      </w:r>
    </w:p>
    <w:p w:rsidR="00942D04" w:rsidRDefault="00942D04" w:rsidP="007530CE">
      <w:pPr>
        <w:jc w:val="both"/>
        <w:rPr>
          <w:rFonts w:ascii="Times New Roman" w:eastAsia="Times New Roman" w:hAnsi="Times New Roman" w:cs="Times New Roman"/>
          <w:b/>
          <w:bCs/>
          <w:color w:val="000000"/>
          <w:sz w:val="24"/>
          <w:szCs w:val="24"/>
        </w:rPr>
      </w:pPr>
      <w:r w:rsidRPr="008269BF">
        <w:rPr>
          <w:rFonts w:ascii="Times New Roman" w:eastAsia="Times New Roman" w:hAnsi="Times New Roman" w:cs="Times New Roman"/>
          <w:b/>
          <w:bCs/>
          <w:color w:val="000000"/>
          <w:sz w:val="24"/>
          <w:szCs w:val="24"/>
        </w:rPr>
        <w:t xml:space="preserve">3.2 Discussion of Results </w:t>
      </w:r>
    </w:p>
    <w:p w:rsidR="00EA5C40" w:rsidRPr="00EA5C40" w:rsidRDefault="00EA5C40" w:rsidP="00EA5C40">
      <w:pPr>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The results show that the classical </w:t>
      </w:r>
      <w:proofErr w:type="gramStart"/>
      <w:r w:rsidRPr="00EA5C40">
        <w:rPr>
          <w:rFonts w:ascii="Times New Roman" w:eastAsia="Times New Roman" w:hAnsi="Times New Roman" w:cs="Times New Roman"/>
          <w:bCs/>
          <w:color w:val="000000"/>
          <w:sz w:val="24"/>
          <w:szCs w:val="24"/>
        </w:rPr>
        <w:t>VARMA(</w:t>
      </w:r>
      <w:proofErr w:type="gramEnd"/>
      <w:r w:rsidRPr="00EA5C40">
        <w:rPr>
          <w:rFonts w:ascii="Times New Roman" w:eastAsia="Times New Roman" w:hAnsi="Times New Roman" w:cs="Times New Roman"/>
          <w:bCs/>
          <w:color w:val="000000"/>
          <w:sz w:val="24"/>
          <w:szCs w:val="24"/>
        </w:rPr>
        <w:t xml:space="preserve">1,1) model becomes unstable as the forecast horizon expands, producing extremely large errors and convergence failures. This outcome is consistent </w:t>
      </w:r>
      <w:r w:rsidRPr="00EA5C40">
        <w:rPr>
          <w:rFonts w:ascii="Times New Roman" w:eastAsia="Times New Roman" w:hAnsi="Times New Roman" w:cs="Times New Roman"/>
          <w:bCs/>
          <w:color w:val="000000"/>
          <w:sz w:val="24"/>
          <w:szCs w:val="24"/>
        </w:rPr>
        <w:lastRenderedPageBreak/>
        <w:t>with the econometric literature, where VARMA often suffers from identification challenges and divergence in small samples (</w:t>
      </w:r>
      <w:proofErr w:type="spellStart"/>
      <w:r w:rsidRPr="00EA5C40">
        <w:rPr>
          <w:rFonts w:ascii="Times New Roman" w:eastAsia="Times New Roman" w:hAnsi="Times New Roman" w:cs="Times New Roman"/>
          <w:bCs/>
          <w:color w:val="000000"/>
          <w:sz w:val="24"/>
          <w:szCs w:val="24"/>
        </w:rPr>
        <w:t>Lütkepohl</w:t>
      </w:r>
      <w:proofErr w:type="spellEnd"/>
      <w:r w:rsidRPr="00EA5C40">
        <w:rPr>
          <w:rFonts w:ascii="Times New Roman" w:eastAsia="Times New Roman" w:hAnsi="Times New Roman" w:cs="Times New Roman"/>
          <w:bCs/>
          <w:color w:val="000000"/>
          <w:sz w:val="24"/>
          <w:szCs w:val="24"/>
        </w:rPr>
        <w:t xml:space="preserve">, 2005; </w:t>
      </w:r>
      <w:proofErr w:type="spellStart"/>
      <w:r w:rsidRPr="00EA5C40">
        <w:rPr>
          <w:rFonts w:ascii="Times New Roman" w:eastAsia="Times New Roman" w:hAnsi="Times New Roman" w:cs="Times New Roman"/>
          <w:bCs/>
          <w:color w:val="000000"/>
          <w:sz w:val="24"/>
          <w:szCs w:val="24"/>
        </w:rPr>
        <w:t>Gouriéroux</w:t>
      </w:r>
      <w:proofErr w:type="spellEnd"/>
      <w:r w:rsidRPr="00EA5C40">
        <w:rPr>
          <w:rFonts w:ascii="Times New Roman" w:eastAsia="Times New Roman" w:hAnsi="Times New Roman" w:cs="Times New Roman"/>
          <w:bCs/>
          <w:color w:val="000000"/>
          <w:sz w:val="24"/>
          <w:szCs w:val="24"/>
        </w:rPr>
        <w:t xml:space="preserve"> et al., 2020). In Table 1 and Table 2, although VARMA predicts monetary aggregates and exchange rates reasonably well in-sample, it performs poorly for real output growth, confirming the model’s fragility when structural shocks exist, a characteristic also highlighted by Trevor and Thorp (1988) and </w:t>
      </w:r>
      <w:proofErr w:type="spellStart"/>
      <w:r w:rsidRPr="00EA5C40">
        <w:rPr>
          <w:rFonts w:ascii="Times New Roman" w:eastAsia="Times New Roman" w:hAnsi="Times New Roman" w:cs="Times New Roman"/>
          <w:bCs/>
          <w:color w:val="000000"/>
          <w:sz w:val="24"/>
          <w:szCs w:val="24"/>
        </w:rPr>
        <w:t>Simionescu</w:t>
      </w:r>
      <w:proofErr w:type="spellEnd"/>
      <w:r w:rsidRPr="00EA5C40">
        <w:rPr>
          <w:rFonts w:ascii="Times New Roman" w:eastAsia="Times New Roman" w:hAnsi="Times New Roman" w:cs="Times New Roman"/>
          <w:bCs/>
          <w:color w:val="000000"/>
          <w:sz w:val="24"/>
          <w:szCs w:val="24"/>
        </w:rPr>
        <w:t xml:space="preserve"> (2013).</w:t>
      </w:r>
    </w:p>
    <w:p w:rsidR="00EA5C40" w:rsidRPr="00EA5C40" w:rsidRDefault="00EA5C40" w:rsidP="00EA5C40">
      <w:pPr>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Across all horizons (h = 1, 4, 8), the TV-SCVARMA model performs comparably to standard </w:t>
      </w:r>
      <w:proofErr w:type="gramStart"/>
      <w:r w:rsidRPr="00EA5C40">
        <w:rPr>
          <w:rFonts w:ascii="Times New Roman" w:eastAsia="Times New Roman" w:hAnsi="Times New Roman" w:cs="Times New Roman"/>
          <w:bCs/>
          <w:color w:val="000000"/>
          <w:sz w:val="24"/>
          <w:szCs w:val="24"/>
        </w:rPr>
        <w:t>VAR(</w:t>
      </w:r>
      <w:proofErr w:type="gramEnd"/>
      <w:r w:rsidRPr="00EA5C40">
        <w:rPr>
          <w:rFonts w:ascii="Times New Roman" w:eastAsia="Times New Roman" w:hAnsi="Times New Roman" w:cs="Times New Roman"/>
          <w:bCs/>
          <w:color w:val="000000"/>
          <w:sz w:val="24"/>
          <w:szCs w:val="24"/>
        </w:rPr>
        <w:t xml:space="preserve">1) and consistently avoids the estimation failures seen in VARMA(1,1). The model maintains stability, delivers fast convergence, and shows the lowest average RMSE in Table 6, demonstrating that embedding time-varying scalar dynamics improves forecasting efficiency. This supports findings from Durbin &amp; Koopman (2012) that state-space and </w:t>
      </w:r>
      <w:proofErr w:type="spellStart"/>
      <w:r w:rsidRPr="00EA5C40">
        <w:rPr>
          <w:rFonts w:ascii="Times New Roman" w:eastAsia="Times New Roman" w:hAnsi="Times New Roman" w:cs="Times New Roman"/>
          <w:bCs/>
          <w:color w:val="000000"/>
          <w:sz w:val="24"/>
          <w:szCs w:val="24"/>
        </w:rPr>
        <w:t>Kalman</w:t>
      </w:r>
      <w:proofErr w:type="spellEnd"/>
      <w:r w:rsidRPr="00EA5C40">
        <w:rPr>
          <w:rFonts w:ascii="Times New Roman" w:eastAsia="Times New Roman" w:hAnsi="Times New Roman" w:cs="Times New Roman"/>
          <w:bCs/>
          <w:color w:val="000000"/>
          <w:sz w:val="24"/>
          <w:szCs w:val="24"/>
        </w:rPr>
        <w:t xml:space="preserve">-filter estimation </w:t>
      </w:r>
      <w:proofErr w:type="spellStart"/>
      <w:r w:rsidRPr="00EA5C40">
        <w:rPr>
          <w:rFonts w:ascii="Times New Roman" w:eastAsia="Times New Roman" w:hAnsi="Times New Roman" w:cs="Times New Roman"/>
          <w:bCs/>
          <w:color w:val="000000"/>
          <w:sz w:val="24"/>
          <w:szCs w:val="24"/>
        </w:rPr>
        <w:t>stabilise</w:t>
      </w:r>
      <w:proofErr w:type="spellEnd"/>
      <w:r w:rsidRPr="00EA5C40">
        <w:rPr>
          <w:rFonts w:ascii="Times New Roman" w:eastAsia="Times New Roman" w:hAnsi="Times New Roman" w:cs="Times New Roman"/>
          <w:bCs/>
          <w:color w:val="000000"/>
          <w:sz w:val="24"/>
          <w:szCs w:val="24"/>
        </w:rPr>
        <w:t xml:space="preserve"> latent-variable models under parameter drift.</w:t>
      </w:r>
    </w:p>
    <w:p w:rsidR="00EA5C40" w:rsidRPr="00EA5C40" w:rsidRDefault="00EA5C40" w:rsidP="00EA5C40">
      <w:pPr>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 xml:space="preserve">Although Rolling </w:t>
      </w:r>
      <w:proofErr w:type="gramStart"/>
      <w:r w:rsidRPr="00EA5C40">
        <w:rPr>
          <w:rFonts w:ascii="Times New Roman" w:eastAsia="Times New Roman" w:hAnsi="Times New Roman" w:cs="Times New Roman"/>
          <w:bCs/>
          <w:color w:val="000000"/>
          <w:sz w:val="24"/>
          <w:szCs w:val="24"/>
        </w:rPr>
        <w:t>VAR(</w:t>
      </w:r>
      <w:proofErr w:type="gramEnd"/>
      <w:r w:rsidRPr="00EA5C40">
        <w:rPr>
          <w:rFonts w:ascii="Times New Roman" w:eastAsia="Times New Roman" w:hAnsi="Times New Roman" w:cs="Times New Roman"/>
          <w:bCs/>
          <w:color w:val="000000"/>
          <w:sz w:val="24"/>
          <w:szCs w:val="24"/>
        </w:rPr>
        <w:t xml:space="preserve">1) performs slightly better than VAR(1) at longer horizons, it occasionally becomes unstable and inflates estimation errors, an issue noted in empirical VAR work on Nigeria, where regime shifts distort fixed-parameter estimates (Ogun, 2010; Chinedu et al., 2018; </w:t>
      </w:r>
      <w:proofErr w:type="spellStart"/>
      <w:r w:rsidRPr="00EA5C40">
        <w:rPr>
          <w:rFonts w:ascii="Times New Roman" w:eastAsia="Times New Roman" w:hAnsi="Times New Roman" w:cs="Times New Roman"/>
          <w:bCs/>
          <w:color w:val="000000"/>
          <w:sz w:val="24"/>
          <w:szCs w:val="24"/>
        </w:rPr>
        <w:t>Shaibu</w:t>
      </w:r>
      <w:proofErr w:type="spellEnd"/>
      <w:r w:rsidRPr="00EA5C40">
        <w:rPr>
          <w:rFonts w:ascii="Times New Roman" w:eastAsia="Times New Roman" w:hAnsi="Times New Roman" w:cs="Times New Roman"/>
          <w:bCs/>
          <w:color w:val="000000"/>
          <w:sz w:val="24"/>
          <w:szCs w:val="24"/>
        </w:rPr>
        <w:t xml:space="preserve"> &amp; </w:t>
      </w:r>
      <w:proofErr w:type="spellStart"/>
      <w:r w:rsidRPr="00EA5C40">
        <w:rPr>
          <w:rFonts w:ascii="Times New Roman" w:eastAsia="Times New Roman" w:hAnsi="Times New Roman" w:cs="Times New Roman"/>
          <w:bCs/>
          <w:color w:val="000000"/>
          <w:sz w:val="24"/>
          <w:szCs w:val="24"/>
        </w:rPr>
        <w:t>Osamwonyi</w:t>
      </w:r>
      <w:proofErr w:type="spellEnd"/>
      <w:r w:rsidRPr="00EA5C40">
        <w:rPr>
          <w:rFonts w:ascii="Times New Roman" w:eastAsia="Times New Roman" w:hAnsi="Times New Roman" w:cs="Times New Roman"/>
          <w:bCs/>
          <w:color w:val="000000"/>
          <w:sz w:val="24"/>
          <w:szCs w:val="24"/>
        </w:rPr>
        <w:t>, 2020). By contrast, the TV-SCVARMA absorbs such regime changes smoothly, showing resilience when inflation and exchange-rate volatility intensify.</w:t>
      </w:r>
    </w:p>
    <w:p w:rsidR="00EA5C40" w:rsidRPr="00EA5C40" w:rsidRDefault="00EA5C40" w:rsidP="00EA5C40">
      <w:pPr>
        <w:jc w:val="both"/>
        <w:rPr>
          <w:rFonts w:ascii="Times New Roman" w:eastAsia="Times New Roman" w:hAnsi="Times New Roman" w:cs="Times New Roman"/>
          <w:bCs/>
          <w:color w:val="000000"/>
          <w:sz w:val="24"/>
          <w:szCs w:val="24"/>
        </w:rPr>
      </w:pPr>
      <w:r w:rsidRPr="00EA5C40">
        <w:rPr>
          <w:rFonts w:ascii="Times New Roman" w:eastAsia="Times New Roman" w:hAnsi="Times New Roman" w:cs="Times New Roman"/>
          <w:bCs/>
          <w:color w:val="000000"/>
          <w:sz w:val="24"/>
          <w:szCs w:val="24"/>
        </w:rPr>
        <w:t>These results confirm that Nigerian macroeconomic dynamics are not static. The superiority of the TV-SCVARMA demonstrates that forecasting frameworks must adapt to shifting monetary regimes, oil-price shocks, exchange-rate reforms, and structural uncertainty. Policymakers relying on VAR alone risk underestimating long-run forecast errors, while classical VARMA may fail computationally. The TV-SCVARMA therefore offers a more reliable tool for interest-rate setting, exchange-rate management, inflation monitoring, and medium-term planning in unstable environments.</w:t>
      </w:r>
    </w:p>
    <w:p w:rsidR="00A912A1" w:rsidRDefault="00A912A1" w:rsidP="00AF6498">
      <w:pPr>
        <w:jc w:val="both"/>
        <w:rPr>
          <w:rFonts w:ascii="Times New Roman" w:hAnsi="Times New Roman" w:cs="Times New Roman"/>
          <w:b/>
          <w:sz w:val="24"/>
          <w:szCs w:val="24"/>
        </w:rPr>
      </w:pPr>
      <w:r w:rsidRPr="0060697A">
        <w:rPr>
          <w:rFonts w:ascii="Times New Roman" w:hAnsi="Times New Roman" w:cs="Times New Roman"/>
          <w:b/>
          <w:sz w:val="24"/>
          <w:szCs w:val="24"/>
        </w:rPr>
        <w:t xml:space="preserve">4. Conclusion </w:t>
      </w:r>
    </w:p>
    <w:p w:rsidR="00D4701F" w:rsidRPr="00D4701F" w:rsidRDefault="00D4701F" w:rsidP="00D4701F">
      <w:pPr>
        <w:jc w:val="both"/>
        <w:rPr>
          <w:rFonts w:ascii="Times New Roman" w:hAnsi="Times New Roman" w:cs="Times New Roman"/>
          <w:sz w:val="24"/>
          <w:szCs w:val="24"/>
        </w:rPr>
      </w:pPr>
      <w:r w:rsidRPr="00D4701F">
        <w:rPr>
          <w:rFonts w:ascii="Times New Roman" w:hAnsi="Times New Roman" w:cs="Times New Roman"/>
          <w:sz w:val="24"/>
          <w:szCs w:val="24"/>
        </w:rPr>
        <w:t xml:space="preserve">This study developed and estimated the Time-Varying Scalar Component VARMA (TV-SCVARMA) model as a new framework for forecasting macroeconomic dynamics in Nigeria under structural change. Using quarterly data on output growth, inflation, the money supply, and exchange-rate movements, the model demonstrated strong numerical stability, fast convergence, and consistently lower forecast errors than classical VARMA and Rolling VAR alternatives. Results showed that the traditional </w:t>
      </w:r>
      <w:proofErr w:type="gramStart"/>
      <w:r w:rsidRPr="00D4701F">
        <w:rPr>
          <w:rFonts w:ascii="Times New Roman" w:hAnsi="Times New Roman" w:cs="Times New Roman"/>
          <w:sz w:val="24"/>
          <w:szCs w:val="24"/>
        </w:rPr>
        <w:t>VARMA(</w:t>
      </w:r>
      <w:proofErr w:type="gramEnd"/>
      <w:r w:rsidRPr="00D4701F">
        <w:rPr>
          <w:rFonts w:ascii="Times New Roman" w:hAnsi="Times New Roman" w:cs="Times New Roman"/>
          <w:sz w:val="24"/>
          <w:szCs w:val="24"/>
        </w:rPr>
        <w:t xml:space="preserve">1,1) becomes unstable and produces extremely large RMSE values, aligning with previous evidence that VARMA struggles with identification and small-sample divergence in volatile economies. Although Rolling </w:t>
      </w:r>
      <w:proofErr w:type="gramStart"/>
      <w:r w:rsidRPr="00D4701F">
        <w:rPr>
          <w:rFonts w:ascii="Times New Roman" w:hAnsi="Times New Roman" w:cs="Times New Roman"/>
          <w:sz w:val="24"/>
          <w:szCs w:val="24"/>
        </w:rPr>
        <w:t>VAR(</w:t>
      </w:r>
      <w:proofErr w:type="gramEnd"/>
      <w:r w:rsidRPr="00D4701F">
        <w:rPr>
          <w:rFonts w:ascii="Times New Roman" w:hAnsi="Times New Roman" w:cs="Times New Roman"/>
          <w:sz w:val="24"/>
          <w:szCs w:val="24"/>
        </w:rPr>
        <w:t>1) displayed marginal short-term gains, its performance deteriorated in stability tests. The proposed TV-SCVARMA model preserved the forecasting strength of standard VAR while adapting to regime shifts, such as inflation surges, exchange-rate realignments, and monetary interventions, confirming its robustness in an economy subject to frequent shocks.</w:t>
      </w:r>
    </w:p>
    <w:p w:rsidR="00D4701F" w:rsidRDefault="00D4701F" w:rsidP="00D4701F">
      <w:pPr>
        <w:jc w:val="both"/>
        <w:rPr>
          <w:rFonts w:ascii="Times New Roman" w:hAnsi="Times New Roman" w:cs="Times New Roman"/>
          <w:sz w:val="24"/>
          <w:szCs w:val="24"/>
        </w:rPr>
      </w:pPr>
      <w:r w:rsidRPr="00D4701F">
        <w:rPr>
          <w:rFonts w:ascii="Times New Roman" w:hAnsi="Times New Roman" w:cs="Times New Roman"/>
          <w:sz w:val="24"/>
          <w:szCs w:val="24"/>
        </w:rPr>
        <w:t xml:space="preserve">Because inflation and exchange-rate uncertainty rise over longer horizons, the Central Bank of Nigeria and fiscal planners should incorporate time-varying models such as TV-SCVARMA when projecting inflation paths or evaluating interest-rate scenarios. This will reduce the risk of under- or over-correcting policy responses during periods of instability. The findings show that output </w:t>
      </w:r>
      <w:r w:rsidRPr="00D4701F">
        <w:rPr>
          <w:rFonts w:ascii="Times New Roman" w:hAnsi="Times New Roman" w:cs="Times New Roman"/>
          <w:sz w:val="24"/>
          <w:szCs w:val="24"/>
        </w:rPr>
        <w:lastRenderedPageBreak/>
        <w:t xml:space="preserve">growth and inflation suffer from high forecast volatility. Policymakers should complement forecasting models with structural reforms, such as diversifying revenue sources, anchoring inflation, and deepening the exchange-rate market, to reduce sensitivity to shocks. Future research should expand the TV-SCVARMA framework by integrating stochastic volatility, non-Gaussian innovations, or Bayesian estimation to examine whether forecast accuracy can be further improved under extreme turbulence, such as oil-price collapses, pandemic shocks, or global financial crises. </w:t>
      </w:r>
    </w:p>
    <w:p w:rsidR="00644244" w:rsidRDefault="00644244" w:rsidP="00D4701F">
      <w:pPr>
        <w:jc w:val="both"/>
        <w:rPr>
          <w:rFonts w:ascii="Times New Roman" w:hAnsi="Times New Roman" w:cs="Times New Roman"/>
          <w:sz w:val="24"/>
          <w:szCs w:val="24"/>
        </w:rPr>
      </w:pPr>
    </w:p>
    <w:p w:rsidR="00644244" w:rsidRDefault="00644244" w:rsidP="00D4701F">
      <w:pPr>
        <w:jc w:val="both"/>
        <w:rPr>
          <w:rFonts w:ascii="Times New Roman" w:hAnsi="Times New Roman" w:cs="Times New Roman"/>
          <w:sz w:val="24"/>
          <w:szCs w:val="24"/>
        </w:rPr>
      </w:pPr>
    </w:p>
    <w:p w:rsidR="00644244" w:rsidRDefault="00644244" w:rsidP="00D4701F">
      <w:pPr>
        <w:jc w:val="both"/>
        <w:rPr>
          <w:rFonts w:ascii="Times New Roman" w:hAnsi="Times New Roman" w:cs="Times New Roman"/>
          <w:sz w:val="24"/>
          <w:szCs w:val="24"/>
        </w:rPr>
      </w:pPr>
    </w:p>
    <w:p w:rsidR="00644244" w:rsidRPr="00644244" w:rsidRDefault="00644244" w:rsidP="00644244">
      <w:pPr>
        <w:spacing w:after="0" w:line="240" w:lineRule="auto"/>
        <w:rPr>
          <w:rFonts w:ascii="Arial" w:eastAsia="Calibri" w:hAnsi="Arial" w:cs="Arial"/>
          <w:kern w:val="2"/>
          <w:highlight w:val="yellow"/>
          <w14:ligatures w14:val="standardContextual"/>
        </w:rPr>
      </w:pPr>
      <w:bookmarkStart w:id="1" w:name="_Hlk198031404"/>
      <w:r w:rsidRPr="00644244">
        <w:rPr>
          <w:rFonts w:ascii="Arial" w:eastAsia="Calibri" w:hAnsi="Arial" w:cs="Arial"/>
          <w:kern w:val="2"/>
          <w:highlight w:val="yellow"/>
          <w14:ligatures w14:val="standardContextual"/>
        </w:rPr>
        <w:t>Disclaimer (Artificial intelligence)</w:t>
      </w:r>
    </w:p>
    <w:p w:rsidR="00644244" w:rsidRPr="00644244" w:rsidRDefault="00644244" w:rsidP="00644244">
      <w:pPr>
        <w:spacing w:after="0" w:line="240" w:lineRule="auto"/>
        <w:rPr>
          <w:rFonts w:ascii="Arial" w:eastAsia="Calibri" w:hAnsi="Arial" w:cs="Arial"/>
          <w:kern w:val="2"/>
          <w:highlight w:val="yellow"/>
          <w14:ligatures w14:val="standardContextual"/>
        </w:rPr>
      </w:pPr>
    </w:p>
    <w:p w:rsidR="00644244" w:rsidRPr="00644244" w:rsidRDefault="00644244" w:rsidP="00644244">
      <w:pPr>
        <w:spacing w:after="0" w:line="240" w:lineRule="auto"/>
        <w:rPr>
          <w:rFonts w:ascii="Arial" w:eastAsia="Calibri" w:hAnsi="Arial" w:cs="Arial"/>
          <w:kern w:val="2"/>
          <w:highlight w:val="yellow"/>
          <w14:ligatures w14:val="standardContextual"/>
        </w:rPr>
      </w:pPr>
      <w:r w:rsidRPr="00644244">
        <w:rPr>
          <w:rFonts w:ascii="Arial" w:eastAsia="Calibri" w:hAnsi="Arial" w:cs="Arial"/>
          <w:kern w:val="2"/>
          <w:highlight w:val="yellow"/>
          <w14:ligatures w14:val="standardContextual"/>
        </w:rPr>
        <w:t>Author(s) hereby declare that NO generative AI technologies such as Large Language Models (</w:t>
      </w:r>
      <w:proofErr w:type="spellStart"/>
      <w:r w:rsidRPr="00644244">
        <w:rPr>
          <w:rFonts w:ascii="Arial" w:eastAsia="Calibri" w:hAnsi="Arial" w:cs="Arial"/>
          <w:kern w:val="2"/>
          <w:highlight w:val="yellow"/>
          <w14:ligatures w14:val="standardContextual"/>
        </w:rPr>
        <w:t>ChatGPT</w:t>
      </w:r>
      <w:proofErr w:type="spellEnd"/>
      <w:r w:rsidRPr="00644244">
        <w:rPr>
          <w:rFonts w:ascii="Arial" w:eastAsia="Calibri" w:hAnsi="Arial" w:cs="Arial"/>
          <w:kern w:val="2"/>
          <w:highlight w:val="yellow"/>
          <w14:ligatures w14:val="standardContextual"/>
        </w:rPr>
        <w:t xml:space="preserve">, COPILOT, etc.) and text-to-image generators have been used during the writing or editing of this manuscript. </w:t>
      </w:r>
    </w:p>
    <w:bookmarkEnd w:id="1"/>
    <w:p w:rsidR="00644244" w:rsidRPr="00644244" w:rsidRDefault="00644244" w:rsidP="00644244">
      <w:pPr>
        <w:spacing w:after="0" w:line="240" w:lineRule="auto"/>
        <w:rPr>
          <w:rFonts w:ascii="Arial" w:eastAsia="Calibri" w:hAnsi="Arial" w:cs="Arial"/>
          <w:kern w:val="2"/>
          <w14:ligatures w14:val="standardContextual"/>
        </w:rPr>
      </w:pPr>
    </w:p>
    <w:p w:rsidR="00644244" w:rsidRPr="00644244" w:rsidRDefault="00644244" w:rsidP="00644244">
      <w:pPr>
        <w:spacing w:after="0" w:line="240" w:lineRule="auto"/>
        <w:rPr>
          <w:rFonts w:ascii="Arial" w:eastAsia="Calibri" w:hAnsi="Arial" w:cs="Arial"/>
          <w:kern w:val="2"/>
          <w14:ligatures w14:val="standardContextual"/>
        </w:rPr>
      </w:pPr>
    </w:p>
    <w:p w:rsidR="00644244" w:rsidRPr="00644244" w:rsidRDefault="00644244" w:rsidP="00644244">
      <w:pPr>
        <w:spacing w:after="0" w:line="240" w:lineRule="auto"/>
        <w:rPr>
          <w:rFonts w:ascii="Arial" w:eastAsia="Calibri" w:hAnsi="Arial" w:cs="Arial"/>
          <w:kern w:val="2"/>
          <w14:ligatures w14:val="standardContextual"/>
        </w:rPr>
      </w:pPr>
    </w:p>
    <w:p w:rsidR="00644244" w:rsidRPr="00D4701F" w:rsidRDefault="00644244" w:rsidP="00D4701F">
      <w:pPr>
        <w:jc w:val="both"/>
        <w:rPr>
          <w:rFonts w:ascii="Times New Roman" w:hAnsi="Times New Roman" w:cs="Times New Roman"/>
          <w:sz w:val="24"/>
          <w:szCs w:val="24"/>
        </w:rPr>
      </w:pPr>
    </w:p>
    <w:p w:rsidR="00510500" w:rsidRDefault="00B36161" w:rsidP="00A912A1">
      <w:pPr>
        <w:jc w:val="both"/>
        <w:rPr>
          <w:rFonts w:ascii="Times New Roman" w:hAnsi="Times New Roman" w:cs="Times New Roman"/>
          <w:b/>
          <w:sz w:val="24"/>
          <w:szCs w:val="24"/>
        </w:rPr>
      </w:pPr>
      <w:r w:rsidRPr="0060697A">
        <w:rPr>
          <w:rFonts w:ascii="Times New Roman" w:hAnsi="Times New Roman" w:cs="Times New Roman"/>
          <w:b/>
          <w:sz w:val="24"/>
          <w:szCs w:val="24"/>
        </w:rPr>
        <w:t xml:space="preserve">References </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Adegboyega</w:t>
      </w:r>
      <w:proofErr w:type="spellEnd"/>
      <w:r w:rsidRPr="00510500">
        <w:rPr>
          <w:rFonts w:ascii="Times New Roman" w:hAnsi="Times New Roman" w:cs="Times New Roman"/>
          <w:sz w:val="24"/>
          <w:szCs w:val="24"/>
        </w:rPr>
        <w:t xml:space="preserve">, R. R. (2017). The Impact of Export and Import on Economic Growth in Nigeria: Evidence from VAR Approach. </w:t>
      </w:r>
      <w:r w:rsidRPr="00510500">
        <w:rPr>
          <w:rFonts w:ascii="Times New Roman" w:hAnsi="Times New Roman" w:cs="Times New Roman"/>
          <w:i/>
          <w:sz w:val="24"/>
          <w:szCs w:val="24"/>
        </w:rPr>
        <w:t>Journal of Management and Social Sciences</w:t>
      </w:r>
      <w:r w:rsidRPr="00510500">
        <w:rPr>
          <w:rFonts w:ascii="Times New Roman" w:hAnsi="Times New Roman" w:cs="Times New Roman"/>
          <w:sz w:val="24"/>
          <w:szCs w:val="24"/>
        </w:rPr>
        <w:t>, Volume 6 (Issue 2), 348-364.</w:t>
      </w:r>
    </w:p>
    <w:p w:rsidR="004D70D3" w:rsidRPr="004D70D3" w:rsidRDefault="004D70D3" w:rsidP="00A77D88">
      <w:pPr>
        <w:jc w:val="both"/>
        <w:rPr>
          <w:rFonts w:ascii="Times New Roman" w:hAnsi="Times New Roman" w:cs="Times New Roman"/>
          <w:sz w:val="26"/>
          <w:szCs w:val="24"/>
        </w:rPr>
      </w:pPr>
      <w:proofErr w:type="spellStart"/>
      <w:r w:rsidRPr="004D70D3">
        <w:rPr>
          <w:rFonts w:ascii="Times New Roman" w:hAnsi="Times New Roman" w:cs="Times New Roman"/>
          <w:sz w:val="24"/>
        </w:rPr>
        <w:t>Antonakakis</w:t>
      </w:r>
      <w:proofErr w:type="spellEnd"/>
      <w:r w:rsidRPr="004D70D3">
        <w:rPr>
          <w:rFonts w:ascii="Times New Roman" w:hAnsi="Times New Roman" w:cs="Times New Roman"/>
          <w:sz w:val="24"/>
        </w:rPr>
        <w:t xml:space="preserve">, N., </w:t>
      </w:r>
      <w:proofErr w:type="spellStart"/>
      <w:r w:rsidRPr="004D70D3">
        <w:rPr>
          <w:rFonts w:ascii="Times New Roman" w:hAnsi="Times New Roman" w:cs="Times New Roman"/>
          <w:sz w:val="24"/>
        </w:rPr>
        <w:t>Chatziantoniou</w:t>
      </w:r>
      <w:proofErr w:type="spellEnd"/>
      <w:r w:rsidRPr="004D70D3">
        <w:rPr>
          <w:rFonts w:ascii="Times New Roman" w:hAnsi="Times New Roman" w:cs="Times New Roman"/>
          <w:sz w:val="24"/>
        </w:rPr>
        <w:t xml:space="preserve">, I., &amp; </w:t>
      </w:r>
      <w:proofErr w:type="spellStart"/>
      <w:r w:rsidRPr="004D70D3">
        <w:rPr>
          <w:rFonts w:ascii="Times New Roman" w:hAnsi="Times New Roman" w:cs="Times New Roman"/>
          <w:sz w:val="24"/>
        </w:rPr>
        <w:t>Gabauer</w:t>
      </w:r>
      <w:proofErr w:type="spellEnd"/>
      <w:r w:rsidRPr="004D70D3">
        <w:rPr>
          <w:rFonts w:ascii="Times New Roman" w:hAnsi="Times New Roman" w:cs="Times New Roman"/>
          <w:sz w:val="24"/>
        </w:rPr>
        <w:t xml:space="preserve">, D. (2020). </w:t>
      </w:r>
      <w:r w:rsidRPr="004D70D3">
        <w:rPr>
          <w:rStyle w:val="Emphasis"/>
          <w:rFonts w:ascii="Times New Roman" w:hAnsi="Times New Roman" w:cs="Times New Roman"/>
          <w:sz w:val="24"/>
        </w:rPr>
        <w:t>Refined measures of dynamic connectedness based on TVP-VAR</w:t>
      </w:r>
      <w:r w:rsidRPr="004D70D3">
        <w:rPr>
          <w:rFonts w:ascii="Times New Roman" w:hAnsi="Times New Roman" w:cs="Times New Roman"/>
          <w:sz w:val="24"/>
        </w:rPr>
        <w:t xml:space="preserve">. </w:t>
      </w:r>
      <w:r w:rsidRPr="004D70D3">
        <w:rPr>
          <w:rStyle w:val="Strong"/>
          <w:rFonts w:ascii="Times New Roman" w:hAnsi="Times New Roman" w:cs="Times New Roman"/>
          <w:sz w:val="24"/>
        </w:rPr>
        <w:t>Journal of Risk and Financial Management, 13</w:t>
      </w:r>
      <w:r w:rsidRPr="004D70D3">
        <w:rPr>
          <w:rFonts w:ascii="Times New Roman" w:hAnsi="Times New Roman" w:cs="Times New Roman"/>
          <w:sz w:val="24"/>
        </w:rPr>
        <w:t>(4), 84.</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Athanasopoulos</w:t>
      </w:r>
      <w:proofErr w:type="spellEnd"/>
      <w:r w:rsidRPr="00510500">
        <w:rPr>
          <w:rFonts w:ascii="Times New Roman" w:hAnsi="Times New Roman" w:cs="Times New Roman"/>
          <w:sz w:val="24"/>
          <w:szCs w:val="24"/>
        </w:rPr>
        <w:t xml:space="preserve">, G., </w:t>
      </w:r>
      <w:proofErr w:type="spellStart"/>
      <w:r w:rsidRPr="00510500">
        <w:rPr>
          <w:rFonts w:ascii="Times New Roman" w:hAnsi="Times New Roman" w:cs="Times New Roman"/>
          <w:sz w:val="24"/>
          <w:szCs w:val="24"/>
        </w:rPr>
        <w:t>Poskitt</w:t>
      </w:r>
      <w:proofErr w:type="spellEnd"/>
      <w:r w:rsidRPr="00510500">
        <w:rPr>
          <w:rFonts w:ascii="Times New Roman" w:hAnsi="Times New Roman" w:cs="Times New Roman"/>
          <w:sz w:val="24"/>
          <w:szCs w:val="24"/>
        </w:rPr>
        <w:t xml:space="preserve">, D. S., &amp; Vahid, F. (2012). Two canonical VARMA forms: Scalar component models vis-à-vis the Echelon form. </w:t>
      </w:r>
      <w:r w:rsidRPr="00510500">
        <w:rPr>
          <w:rFonts w:ascii="Times New Roman" w:hAnsi="Times New Roman" w:cs="Times New Roman"/>
          <w:i/>
          <w:sz w:val="24"/>
          <w:szCs w:val="24"/>
        </w:rPr>
        <w:t>Econometric Reviews</w:t>
      </w:r>
      <w:r w:rsidRPr="00510500">
        <w:rPr>
          <w:rFonts w:ascii="Times New Roman" w:hAnsi="Times New Roman" w:cs="Times New Roman"/>
          <w:sz w:val="24"/>
          <w:szCs w:val="24"/>
        </w:rPr>
        <w:t xml:space="preserve">, 31(1), 60–83. </w:t>
      </w:r>
    </w:p>
    <w:p w:rsidR="00BA0655" w:rsidRPr="00BA0655" w:rsidRDefault="00BA0655" w:rsidP="00A77D88">
      <w:pPr>
        <w:jc w:val="both"/>
        <w:rPr>
          <w:rFonts w:ascii="Times New Roman" w:hAnsi="Times New Roman" w:cs="Times New Roman"/>
          <w:sz w:val="26"/>
          <w:szCs w:val="24"/>
        </w:rPr>
      </w:pPr>
      <w:r w:rsidRPr="00BA0655">
        <w:rPr>
          <w:rFonts w:ascii="Times New Roman" w:hAnsi="Times New Roman" w:cs="Times New Roman"/>
          <w:sz w:val="24"/>
        </w:rPr>
        <w:t xml:space="preserve">Aye, G. C., </w:t>
      </w:r>
      <w:proofErr w:type="spellStart"/>
      <w:r w:rsidRPr="00BA0655">
        <w:rPr>
          <w:rFonts w:ascii="Times New Roman" w:hAnsi="Times New Roman" w:cs="Times New Roman"/>
          <w:sz w:val="24"/>
        </w:rPr>
        <w:t>Balcilar</w:t>
      </w:r>
      <w:proofErr w:type="spellEnd"/>
      <w:r w:rsidRPr="00BA0655">
        <w:rPr>
          <w:rFonts w:ascii="Times New Roman" w:hAnsi="Times New Roman" w:cs="Times New Roman"/>
          <w:sz w:val="24"/>
        </w:rPr>
        <w:t xml:space="preserve">, M., &amp; Gupta, R. (2020). </w:t>
      </w:r>
      <w:r w:rsidRPr="00BA0655">
        <w:rPr>
          <w:rStyle w:val="Emphasis"/>
          <w:rFonts w:ascii="Times New Roman" w:hAnsi="Times New Roman" w:cs="Times New Roman"/>
          <w:sz w:val="24"/>
        </w:rPr>
        <w:t>Forecasting inflation in emerging economies using Bayesian VAR models</w:t>
      </w:r>
      <w:r w:rsidRPr="00BA0655">
        <w:rPr>
          <w:rFonts w:ascii="Times New Roman" w:hAnsi="Times New Roman" w:cs="Times New Roman"/>
          <w:sz w:val="24"/>
        </w:rPr>
        <w:t xml:space="preserve">. </w:t>
      </w:r>
      <w:r w:rsidRPr="00BA0655">
        <w:rPr>
          <w:rStyle w:val="Strong"/>
          <w:rFonts w:ascii="Times New Roman" w:hAnsi="Times New Roman" w:cs="Times New Roman"/>
          <w:b w:val="0"/>
          <w:sz w:val="24"/>
        </w:rPr>
        <w:t>Empirical Economics, 59</w:t>
      </w:r>
      <w:r w:rsidRPr="00BA0655">
        <w:rPr>
          <w:rFonts w:ascii="Times New Roman" w:hAnsi="Times New Roman" w:cs="Times New Roman"/>
          <w:sz w:val="24"/>
        </w:rPr>
        <w:t>(2), 543–566.</w:t>
      </w:r>
    </w:p>
    <w:p w:rsidR="00BA0655" w:rsidRPr="00BA0655" w:rsidRDefault="00BA0655" w:rsidP="00A77D88">
      <w:pPr>
        <w:jc w:val="both"/>
        <w:rPr>
          <w:rFonts w:ascii="Times New Roman" w:hAnsi="Times New Roman" w:cs="Times New Roman"/>
          <w:sz w:val="24"/>
          <w:szCs w:val="24"/>
        </w:rPr>
      </w:pPr>
      <w:proofErr w:type="spellStart"/>
      <w:r w:rsidRPr="00BA0655">
        <w:rPr>
          <w:rFonts w:ascii="Times New Roman" w:hAnsi="Times New Roman" w:cs="Times New Roman"/>
          <w:sz w:val="24"/>
          <w:szCs w:val="24"/>
        </w:rPr>
        <w:t>Bańbura</w:t>
      </w:r>
      <w:proofErr w:type="spellEnd"/>
      <w:r w:rsidRPr="00BA0655">
        <w:rPr>
          <w:rFonts w:ascii="Times New Roman" w:hAnsi="Times New Roman" w:cs="Times New Roman"/>
          <w:sz w:val="24"/>
          <w:szCs w:val="24"/>
        </w:rPr>
        <w:t xml:space="preserve">, M., </w:t>
      </w:r>
      <w:proofErr w:type="spellStart"/>
      <w:r w:rsidRPr="00BA0655">
        <w:rPr>
          <w:rFonts w:ascii="Times New Roman" w:hAnsi="Times New Roman" w:cs="Times New Roman"/>
          <w:sz w:val="24"/>
          <w:szCs w:val="24"/>
        </w:rPr>
        <w:t>Giannone</w:t>
      </w:r>
      <w:proofErr w:type="spellEnd"/>
      <w:r w:rsidRPr="00BA0655">
        <w:rPr>
          <w:rFonts w:ascii="Times New Roman" w:hAnsi="Times New Roman" w:cs="Times New Roman"/>
          <w:sz w:val="24"/>
          <w:szCs w:val="24"/>
        </w:rPr>
        <w:t xml:space="preserve">, D., &amp; </w:t>
      </w:r>
      <w:proofErr w:type="spellStart"/>
      <w:r w:rsidRPr="00BA0655">
        <w:rPr>
          <w:rFonts w:ascii="Times New Roman" w:hAnsi="Times New Roman" w:cs="Times New Roman"/>
          <w:sz w:val="24"/>
          <w:szCs w:val="24"/>
        </w:rPr>
        <w:t>Reichlin</w:t>
      </w:r>
      <w:proofErr w:type="spellEnd"/>
      <w:r w:rsidRPr="00BA0655">
        <w:rPr>
          <w:rFonts w:ascii="Times New Roman" w:hAnsi="Times New Roman" w:cs="Times New Roman"/>
          <w:sz w:val="24"/>
          <w:szCs w:val="24"/>
        </w:rPr>
        <w:t xml:space="preserve">, L. (2020). </w:t>
      </w:r>
      <w:r w:rsidRPr="00BA0655">
        <w:rPr>
          <w:rStyle w:val="Emphasis"/>
          <w:rFonts w:ascii="Times New Roman" w:hAnsi="Times New Roman" w:cs="Times New Roman"/>
          <w:sz w:val="24"/>
          <w:szCs w:val="24"/>
        </w:rPr>
        <w:t xml:space="preserve">Large Bayesian vector </w:t>
      </w:r>
      <w:proofErr w:type="spellStart"/>
      <w:r w:rsidRPr="00BA0655">
        <w:rPr>
          <w:rStyle w:val="Emphasis"/>
          <w:rFonts w:ascii="Times New Roman" w:hAnsi="Times New Roman" w:cs="Times New Roman"/>
          <w:sz w:val="24"/>
          <w:szCs w:val="24"/>
        </w:rPr>
        <w:t>autoregressions</w:t>
      </w:r>
      <w:proofErr w:type="spellEnd"/>
      <w:r w:rsidRPr="00BA0655">
        <w:rPr>
          <w:rFonts w:ascii="Times New Roman" w:hAnsi="Times New Roman" w:cs="Times New Roman"/>
          <w:sz w:val="24"/>
          <w:szCs w:val="24"/>
        </w:rPr>
        <w:t xml:space="preserve">. </w:t>
      </w:r>
      <w:r w:rsidRPr="00BA0655">
        <w:rPr>
          <w:rStyle w:val="Strong"/>
          <w:rFonts w:ascii="Times New Roman" w:hAnsi="Times New Roman" w:cs="Times New Roman"/>
          <w:b w:val="0"/>
          <w:sz w:val="24"/>
          <w:szCs w:val="24"/>
        </w:rPr>
        <w:t>Journal of Applied Econometrics, 35</w:t>
      </w:r>
      <w:r w:rsidRPr="00BA0655">
        <w:rPr>
          <w:rFonts w:ascii="Times New Roman" w:hAnsi="Times New Roman" w:cs="Times New Roman"/>
          <w:sz w:val="24"/>
          <w:szCs w:val="24"/>
        </w:rPr>
        <w:t>(1), 1–17.</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Blazsek</w:t>
      </w:r>
      <w:proofErr w:type="spellEnd"/>
      <w:r w:rsidRPr="00510500">
        <w:rPr>
          <w:rFonts w:ascii="Times New Roman" w:hAnsi="Times New Roman" w:cs="Times New Roman"/>
          <w:sz w:val="24"/>
          <w:szCs w:val="24"/>
        </w:rPr>
        <w:t xml:space="preserve">, S., </w:t>
      </w:r>
      <w:proofErr w:type="spellStart"/>
      <w:r w:rsidRPr="00510500">
        <w:rPr>
          <w:rFonts w:ascii="Times New Roman" w:hAnsi="Times New Roman" w:cs="Times New Roman"/>
          <w:sz w:val="24"/>
          <w:szCs w:val="24"/>
        </w:rPr>
        <w:t>Escribano</w:t>
      </w:r>
      <w:proofErr w:type="spellEnd"/>
      <w:r w:rsidRPr="00510500">
        <w:rPr>
          <w:rFonts w:ascii="Times New Roman" w:hAnsi="Times New Roman" w:cs="Times New Roman"/>
          <w:sz w:val="24"/>
          <w:szCs w:val="24"/>
        </w:rPr>
        <w:t xml:space="preserve">, A., &amp; Licht, A. (2021). Co-integration with score-driven models: An application to US real GDP growth, US inflation rate, and effective federal funds rate. </w:t>
      </w:r>
      <w:r w:rsidRPr="00510500">
        <w:rPr>
          <w:rFonts w:ascii="Times New Roman" w:hAnsi="Times New Roman" w:cs="Times New Roman"/>
          <w:i/>
          <w:sz w:val="24"/>
          <w:szCs w:val="24"/>
        </w:rPr>
        <w:t>Macroeconomic Dynamics</w:t>
      </w:r>
      <w:r w:rsidRPr="00510500">
        <w:rPr>
          <w:rFonts w:ascii="Times New Roman" w:hAnsi="Times New Roman" w:cs="Times New Roman"/>
          <w:sz w:val="24"/>
          <w:szCs w:val="24"/>
        </w:rPr>
        <w:t xml:space="preserve">. </w:t>
      </w:r>
      <w:hyperlink r:id="rId8" w:history="1">
        <w:r w:rsidRPr="00510500">
          <w:rPr>
            <w:rStyle w:val="Hyperlink"/>
            <w:rFonts w:ascii="Times New Roman" w:hAnsi="Times New Roman" w:cs="Times New Roman"/>
            <w:sz w:val="24"/>
            <w:szCs w:val="24"/>
          </w:rPr>
          <w:t>https://doi.org/10.1017/S1365100521000365</w:t>
        </w:r>
      </w:hyperlink>
    </w:p>
    <w:p w:rsidR="00BA0655" w:rsidRPr="00BA0655" w:rsidRDefault="00BA0655" w:rsidP="00A77D88">
      <w:pPr>
        <w:jc w:val="both"/>
        <w:rPr>
          <w:rFonts w:ascii="Times New Roman" w:hAnsi="Times New Roman" w:cs="Times New Roman"/>
          <w:sz w:val="26"/>
          <w:szCs w:val="24"/>
        </w:rPr>
      </w:pPr>
      <w:proofErr w:type="spellStart"/>
      <w:r w:rsidRPr="00BA0655">
        <w:rPr>
          <w:rFonts w:ascii="Times New Roman" w:hAnsi="Times New Roman" w:cs="Times New Roman"/>
          <w:sz w:val="24"/>
        </w:rPr>
        <w:t>Carriero</w:t>
      </w:r>
      <w:proofErr w:type="spellEnd"/>
      <w:r w:rsidRPr="00BA0655">
        <w:rPr>
          <w:rFonts w:ascii="Times New Roman" w:hAnsi="Times New Roman" w:cs="Times New Roman"/>
          <w:sz w:val="24"/>
        </w:rPr>
        <w:t xml:space="preserve">, A., Clark, T. E., &amp; </w:t>
      </w:r>
      <w:proofErr w:type="spellStart"/>
      <w:r w:rsidRPr="00BA0655">
        <w:rPr>
          <w:rFonts w:ascii="Times New Roman" w:hAnsi="Times New Roman" w:cs="Times New Roman"/>
          <w:sz w:val="24"/>
        </w:rPr>
        <w:t>Marcellino</w:t>
      </w:r>
      <w:proofErr w:type="spellEnd"/>
      <w:r w:rsidRPr="00BA0655">
        <w:rPr>
          <w:rFonts w:ascii="Times New Roman" w:hAnsi="Times New Roman" w:cs="Times New Roman"/>
          <w:sz w:val="24"/>
        </w:rPr>
        <w:t xml:space="preserve">, M. (2022). </w:t>
      </w:r>
      <w:r w:rsidRPr="00BA0655">
        <w:rPr>
          <w:rStyle w:val="Emphasis"/>
          <w:rFonts w:ascii="Times New Roman" w:hAnsi="Times New Roman" w:cs="Times New Roman"/>
          <w:sz w:val="24"/>
        </w:rPr>
        <w:t>Bayesian VARs: Specification choices and forecast accuracy</w:t>
      </w:r>
      <w:r w:rsidRPr="00BA0655">
        <w:rPr>
          <w:rFonts w:ascii="Times New Roman" w:hAnsi="Times New Roman" w:cs="Times New Roman"/>
          <w:sz w:val="24"/>
        </w:rPr>
        <w:t xml:space="preserve">. </w:t>
      </w:r>
      <w:r w:rsidRPr="00BA0655">
        <w:rPr>
          <w:rStyle w:val="Strong"/>
          <w:rFonts w:ascii="Times New Roman" w:hAnsi="Times New Roman" w:cs="Times New Roman"/>
          <w:b w:val="0"/>
          <w:sz w:val="24"/>
        </w:rPr>
        <w:t>Journal of Applied Econometrics, 37</w:t>
      </w:r>
      <w:r w:rsidRPr="00BA0655">
        <w:rPr>
          <w:rFonts w:ascii="Times New Roman" w:hAnsi="Times New Roman" w:cs="Times New Roman"/>
          <w:sz w:val="24"/>
        </w:rPr>
        <w:t>(2), 222–240.</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lastRenderedPageBreak/>
        <w:t>Chinedu</w:t>
      </w:r>
      <w:proofErr w:type="spellEnd"/>
      <w:r w:rsidRPr="00510500">
        <w:rPr>
          <w:rFonts w:ascii="Times New Roman" w:hAnsi="Times New Roman" w:cs="Times New Roman"/>
          <w:sz w:val="24"/>
          <w:szCs w:val="24"/>
        </w:rPr>
        <w:t xml:space="preserve">, A. N., </w:t>
      </w:r>
      <w:proofErr w:type="spellStart"/>
      <w:r w:rsidRPr="00510500">
        <w:rPr>
          <w:rFonts w:ascii="Times New Roman" w:hAnsi="Times New Roman" w:cs="Times New Roman"/>
          <w:sz w:val="24"/>
          <w:szCs w:val="24"/>
        </w:rPr>
        <w:t>Okezie</w:t>
      </w:r>
      <w:proofErr w:type="spellEnd"/>
      <w:r w:rsidRPr="00510500">
        <w:rPr>
          <w:rFonts w:ascii="Times New Roman" w:hAnsi="Times New Roman" w:cs="Times New Roman"/>
          <w:sz w:val="24"/>
          <w:szCs w:val="24"/>
        </w:rPr>
        <w:t>, A. I., &amp; Okonkwo, O. N. (2018). Relating Oil Price Differentials to Industrial Production in Nigeria: BVAR Approach. International Journal of Innovative Finance and Economics Research, 6(4), 1-13.</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Commandeur</w:t>
      </w:r>
      <w:proofErr w:type="spellEnd"/>
      <w:r w:rsidRPr="00510500">
        <w:rPr>
          <w:rFonts w:ascii="Times New Roman" w:hAnsi="Times New Roman" w:cs="Times New Roman"/>
          <w:sz w:val="24"/>
          <w:szCs w:val="24"/>
        </w:rPr>
        <w:t xml:space="preserve">, J. J. F., &amp; Koopman, S. J. (2007). </w:t>
      </w:r>
      <w:r w:rsidRPr="00510500">
        <w:rPr>
          <w:rFonts w:ascii="Times New Roman" w:hAnsi="Times New Roman" w:cs="Times New Roman"/>
          <w:i/>
          <w:iCs/>
          <w:sz w:val="24"/>
          <w:szCs w:val="24"/>
        </w:rPr>
        <w:t>An introduction to state space time series analysis</w:t>
      </w:r>
      <w:r w:rsidRPr="00510500">
        <w:rPr>
          <w:rFonts w:ascii="Times New Roman" w:hAnsi="Times New Roman" w:cs="Times New Roman"/>
          <w:sz w:val="24"/>
          <w:szCs w:val="24"/>
        </w:rPr>
        <w:t>. Oxford University Press.</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Dong, Y., Li, Y., &amp; Lai, M. (2010). Structural damage detection using empirical-mode decomposition and vector autoregressive moving average model. Soil Dynamics and Earthquake Engineering, 30(3), 133–145. </w:t>
      </w:r>
      <w:hyperlink r:id="rId9" w:history="1">
        <w:r w:rsidRPr="00510500">
          <w:rPr>
            <w:rStyle w:val="Hyperlink"/>
            <w:rFonts w:ascii="Times New Roman" w:hAnsi="Times New Roman" w:cs="Times New Roman"/>
            <w:sz w:val="24"/>
            <w:szCs w:val="24"/>
          </w:rPr>
          <w:t>https://doi.org/10.1016/j.soildyn.2009.10.002</w:t>
        </w:r>
      </w:hyperlink>
    </w:p>
    <w:p w:rsidR="00BA0655" w:rsidRPr="00BA0655" w:rsidRDefault="00BA0655" w:rsidP="00A77D88">
      <w:pPr>
        <w:jc w:val="both"/>
        <w:rPr>
          <w:rFonts w:ascii="Times New Roman" w:hAnsi="Times New Roman" w:cs="Times New Roman"/>
          <w:sz w:val="26"/>
          <w:szCs w:val="24"/>
        </w:rPr>
      </w:pPr>
      <w:proofErr w:type="spellStart"/>
      <w:r w:rsidRPr="00BA0655">
        <w:rPr>
          <w:rFonts w:ascii="Times New Roman" w:hAnsi="Times New Roman" w:cs="Times New Roman"/>
          <w:sz w:val="24"/>
        </w:rPr>
        <w:t>Dovern</w:t>
      </w:r>
      <w:proofErr w:type="spellEnd"/>
      <w:r w:rsidRPr="00BA0655">
        <w:rPr>
          <w:rFonts w:ascii="Times New Roman" w:hAnsi="Times New Roman" w:cs="Times New Roman"/>
          <w:sz w:val="24"/>
        </w:rPr>
        <w:t xml:space="preserve">, J., &amp; Huber, F. (2021). </w:t>
      </w:r>
      <w:r w:rsidRPr="00BA0655">
        <w:rPr>
          <w:rStyle w:val="Emphasis"/>
          <w:rFonts w:ascii="Times New Roman" w:hAnsi="Times New Roman" w:cs="Times New Roman"/>
          <w:sz w:val="24"/>
        </w:rPr>
        <w:t>A Bayesian framework for forecasting emerging market inflation</w:t>
      </w:r>
      <w:r w:rsidRPr="00BA0655">
        <w:rPr>
          <w:rFonts w:ascii="Times New Roman" w:hAnsi="Times New Roman" w:cs="Times New Roman"/>
          <w:sz w:val="24"/>
        </w:rPr>
        <w:t xml:space="preserve">. </w:t>
      </w:r>
      <w:r w:rsidRPr="00BA0655">
        <w:rPr>
          <w:rStyle w:val="Strong"/>
          <w:rFonts w:ascii="Times New Roman" w:hAnsi="Times New Roman" w:cs="Times New Roman"/>
          <w:b w:val="0"/>
          <w:sz w:val="24"/>
        </w:rPr>
        <w:t>Journal of Forecasting, 40</w:t>
      </w:r>
      <w:r w:rsidRPr="00BA0655">
        <w:rPr>
          <w:rFonts w:ascii="Times New Roman" w:hAnsi="Times New Roman" w:cs="Times New Roman"/>
          <w:sz w:val="24"/>
        </w:rPr>
        <w:t>(5), 867–889.</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Durbin, J., &amp; Koopman, S. J. (2012). </w:t>
      </w:r>
      <w:r w:rsidRPr="00510500">
        <w:rPr>
          <w:rFonts w:ascii="Times New Roman" w:hAnsi="Times New Roman" w:cs="Times New Roman"/>
          <w:i/>
          <w:iCs/>
          <w:sz w:val="24"/>
          <w:szCs w:val="24"/>
        </w:rPr>
        <w:t>Time series analysis by state space methods</w:t>
      </w:r>
      <w:r w:rsidRPr="00510500">
        <w:rPr>
          <w:rFonts w:ascii="Times New Roman" w:hAnsi="Times New Roman" w:cs="Times New Roman"/>
          <w:sz w:val="24"/>
          <w:szCs w:val="24"/>
        </w:rPr>
        <w:t xml:space="preserve"> (2nd ed.). Oxford University Press.</w:t>
      </w:r>
    </w:p>
    <w:p w:rsidR="004D70D3" w:rsidRPr="004D70D3" w:rsidRDefault="004D70D3" w:rsidP="00A77D88">
      <w:pPr>
        <w:jc w:val="both"/>
        <w:rPr>
          <w:rFonts w:ascii="Times New Roman" w:hAnsi="Times New Roman" w:cs="Times New Roman"/>
          <w:sz w:val="26"/>
          <w:szCs w:val="24"/>
        </w:rPr>
      </w:pPr>
      <w:proofErr w:type="spellStart"/>
      <w:r w:rsidRPr="004D70D3">
        <w:rPr>
          <w:rFonts w:ascii="Times New Roman" w:hAnsi="Times New Roman" w:cs="Times New Roman"/>
          <w:sz w:val="24"/>
        </w:rPr>
        <w:t>Gabauer</w:t>
      </w:r>
      <w:proofErr w:type="spellEnd"/>
      <w:r w:rsidRPr="004D70D3">
        <w:rPr>
          <w:rFonts w:ascii="Times New Roman" w:hAnsi="Times New Roman" w:cs="Times New Roman"/>
          <w:sz w:val="24"/>
        </w:rPr>
        <w:t xml:space="preserve">, D., &amp; Gupta, R. (2022). </w:t>
      </w:r>
      <w:r w:rsidRPr="004D70D3">
        <w:rPr>
          <w:rStyle w:val="Emphasis"/>
          <w:rFonts w:ascii="Times New Roman" w:hAnsi="Times New Roman" w:cs="Times New Roman"/>
          <w:sz w:val="24"/>
        </w:rPr>
        <w:t>On the transmission of uncertainty shocks in emerging economies: A TVP-VAR connectedness approach</w:t>
      </w:r>
      <w:r w:rsidRPr="004D70D3">
        <w:rPr>
          <w:rFonts w:ascii="Times New Roman" w:hAnsi="Times New Roman" w:cs="Times New Roman"/>
          <w:sz w:val="24"/>
        </w:rPr>
        <w:t xml:space="preserve">. </w:t>
      </w:r>
      <w:r w:rsidRPr="004D70D3">
        <w:rPr>
          <w:rStyle w:val="Strong"/>
          <w:rFonts w:ascii="Times New Roman" w:hAnsi="Times New Roman" w:cs="Times New Roman"/>
          <w:b w:val="0"/>
          <w:sz w:val="24"/>
        </w:rPr>
        <w:t>Economic Modelling, 108</w:t>
      </w:r>
      <w:r w:rsidRPr="004D70D3">
        <w:rPr>
          <w:rFonts w:ascii="Times New Roman" w:hAnsi="Times New Roman" w:cs="Times New Roman"/>
          <w:sz w:val="24"/>
        </w:rPr>
        <w:t>, 105715.</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Gong, X. L., Liu, X. H., </w:t>
      </w:r>
      <w:proofErr w:type="spellStart"/>
      <w:r w:rsidRPr="00510500">
        <w:rPr>
          <w:rFonts w:ascii="Times New Roman" w:hAnsi="Times New Roman" w:cs="Times New Roman"/>
          <w:sz w:val="24"/>
          <w:szCs w:val="24"/>
        </w:rPr>
        <w:t>Xiong</w:t>
      </w:r>
      <w:proofErr w:type="spellEnd"/>
      <w:r w:rsidRPr="00510500">
        <w:rPr>
          <w:rFonts w:ascii="Times New Roman" w:hAnsi="Times New Roman" w:cs="Times New Roman"/>
          <w:sz w:val="24"/>
          <w:szCs w:val="24"/>
        </w:rPr>
        <w:t xml:space="preserve">, X., &amp; Zhuang, X. T. (2019). Non-Gaussian VARMA model with stochastic volatility and applications in stock market bubbles. Chaos, Solitons and Fractals, 121, 129–136. </w:t>
      </w:r>
      <w:hyperlink r:id="rId10" w:history="1">
        <w:r w:rsidRPr="00510500">
          <w:rPr>
            <w:rStyle w:val="Hyperlink"/>
            <w:rFonts w:ascii="Times New Roman" w:hAnsi="Times New Roman" w:cs="Times New Roman"/>
            <w:sz w:val="24"/>
            <w:szCs w:val="24"/>
          </w:rPr>
          <w:t>https://doi.org/10.1016/j.chaos.2019.01.040</w:t>
        </w:r>
      </w:hyperlink>
    </w:p>
    <w:p w:rsidR="00510500" w:rsidRPr="00510500" w:rsidRDefault="00510500" w:rsidP="00A77D88">
      <w:pPr>
        <w:jc w:val="both"/>
        <w:rPr>
          <w:rFonts w:ascii="Times New Roman" w:hAnsi="Times New Roman" w:cs="Times New Roman"/>
          <w:sz w:val="24"/>
          <w:szCs w:val="24"/>
          <w:u w:val="single"/>
        </w:rPr>
      </w:pPr>
      <w:proofErr w:type="spellStart"/>
      <w:r w:rsidRPr="00510500">
        <w:rPr>
          <w:rFonts w:ascii="Times New Roman" w:hAnsi="Times New Roman" w:cs="Times New Roman"/>
          <w:sz w:val="24"/>
          <w:szCs w:val="24"/>
        </w:rPr>
        <w:t>Gouriéroux</w:t>
      </w:r>
      <w:proofErr w:type="spellEnd"/>
      <w:r w:rsidRPr="00510500">
        <w:rPr>
          <w:rFonts w:ascii="Times New Roman" w:hAnsi="Times New Roman" w:cs="Times New Roman"/>
          <w:sz w:val="24"/>
          <w:szCs w:val="24"/>
        </w:rPr>
        <w:t xml:space="preserve">, C., </w:t>
      </w:r>
      <w:proofErr w:type="spellStart"/>
      <w:r w:rsidRPr="00510500">
        <w:rPr>
          <w:rFonts w:ascii="Times New Roman" w:hAnsi="Times New Roman" w:cs="Times New Roman"/>
          <w:sz w:val="24"/>
          <w:szCs w:val="24"/>
        </w:rPr>
        <w:t>Monfort</w:t>
      </w:r>
      <w:proofErr w:type="spellEnd"/>
      <w:r w:rsidRPr="00510500">
        <w:rPr>
          <w:rFonts w:ascii="Times New Roman" w:hAnsi="Times New Roman" w:cs="Times New Roman"/>
          <w:sz w:val="24"/>
          <w:szCs w:val="24"/>
        </w:rPr>
        <w:t xml:space="preserve">, A., &amp; </w:t>
      </w:r>
      <w:proofErr w:type="spellStart"/>
      <w:r w:rsidRPr="00510500">
        <w:rPr>
          <w:rFonts w:ascii="Times New Roman" w:hAnsi="Times New Roman" w:cs="Times New Roman"/>
          <w:sz w:val="24"/>
          <w:szCs w:val="24"/>
        </w:rPr>
        <w:t>Renne</w:t>
      </w:r>
      <w:proofErr w:type="spellEnd"/>
      <w:r w:rsidRPr="00510500">
        <w:rPr>
          <w:rFonts w:ascii="Times New Roman" w:hAnsi="Times New Roman" w:cs="Times New Roman"/>
          <w:sz w:val="24"/>
          <w:szCs w:val="24"/>
        </w:rPr>
        <w:t xml:space="preserve">, J. P. (2020). Identification and Estimation in Non-Fundamental Structural VARMA Models. </w:t>
      </w:r>
      <w:r w:rsidRPr="00510500">
        <w:rPr>
          <w:rFonts w:ascii="Times New Roman" w:hAnsi="Times New Roman" w:cs="Times New Roman"/>
          <w:i/>
          <w:sz w:val="24"/>
          <w:szCs w:val="24"/>
        </w:rPr>
        <w:t>Review of Economic Studies</w:t>
      </w:r>
      <w:r w:rsidRPr="00510500">
        <w:rPr>
          <w:rFonts w:ascii="Times New Roman" w:hAnsi="Times New Roman" w:cs="Times New Roman"/>
          <w:sz w:val="24"/>
          <w:szCs w:val="24"/>
        </w:rPr>
        <w:t xml:space="preserve">, 87(4), 1915–1953. </w:t>
      </w:r>
      <w:hyperlink r:id="rId11" w:history="1">
        <w:r w:rsidRPr="00510500">
          <w:rPr>
            <w:rStyle w:val="Hyperlink"/>
            <w:rFonts w:ascii="Times New Roman" w:hAnsi="Times New Roman" w:cs="Times New Roman"/>
            <w:sz w:val="24"/>
            <w:szCs w:val="24"/>
          </w:rPr>
          <w:t>https://doi.org/10.1093/restud/rdz028</w:t>
        </w:r>
      </w:hyperlink>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Granger, C., &amp; Newbold, P. (1974). Spurious Regression in Econometrics. </w:t>
      </w:r>
      <w:r w:rsidRPr="00510500">
        <w:rPr>
          <w:rFonts w:ascii="Times New Roman" w:hAnsi="Times New Roman" w:cs="Times New Roman"/>
          <w:i/>
          <w:sz w:val="24"/>
          <w:szCs w:val="24"/>
        </w:rPr>
        <w:t>Journal of Econometrics</w:t>
      </w:r>
      <w:r w:rsidRPr="00510500">
        <w:rPr>
          <w:rFonts w:ascii="Times New Roman" w:hAnsi="Times New Roman" w:cs="Times New Roman"/>
          <w:sz w:val="24"/>
          <w:szCs w:val="24"/>
        </w:rPr>
        <w:t>, 2(2), 111-120.</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Hamilton, J. D. (1994). </w:t>
      </w:r>
      <w:r w:rsidRPr="00510500">
        <w:rPr>
          <w:rFonts w:ascii="Times New Roman" w:hAnsi="Times New Roman" w:cs="Times New Roman"/>
          <w:i/>
          <w:iCs/>
          <w:sz w:val="24"/>
          <w:szCs w:val="24"/>
        </w:rPr>
        <w:t>Time series analysis</w:t>
      </w:r>
      <w:r w:rsidRPr="00510500">
        <w:rPr>
          <w:rFonts w:ascii="Times New Roman" w:hAnsi="Times New Roman" w:cs="Times New Roman"/>
          <w:sz w:val="24"/>
          <w:szCs w:val="24"/>
        </w:rPr>
        <w:t>. Princeton University Press.</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Harvey, A. C. (1990). </w:t>
      </w:r>
      <w:r w:rsidRPr="00510500">
        <w:rPr>
          <w:rFonts w:ascii="Times New Roman" w:hAnsi="Times New Roman" w:cs="Times New Roman"/>
          <w:i/>
          <w:iCs/>
          <w:sz w:val="24"/>
          <w:szCs w:val="24"/>
        </w:rPr>
        <w:t>Forecasting, structural time series models and the Kalman filter</w:t>
      </w:r>
      <w:r w:rsidRPr="00510500">
        <w:rPr>
          <w:rFonts w:ascii="Times New Roman" w:hAnsi="Times New Roman" w:cs="Times New Roman"/>
          <w:sz w:val="24"/>
          <w:szCs w:val="24"/>
        </w:rPr>
        <w:t>. Cambridge University Press.</w:t>
      </w:r>
    </w:p>
    <w:p w:rsidR="00BA0655" w:rsidRPr="00BA0655" w:rsidRDefault="00BA0655" w:rsidP="00A77D88">
      <w:pPr>
        <w:jc w:val="both"/>
        <w:rPr>
          <w:rFonts w:ascii="Times New Roman" w:hAnsi="Times New Roman" w:cs="Times New Roman"/>
          <w:sz w:val="26"/>
          <w:szCs w:val="24"/>
        </w:rPr>
      </w:pPr>
      <w:r w:rsidRPr="00BA0655">
        <w:rPr>
          <w:rFonts w:ascii="Times New Roman" w:hAnsi="Times New Roman" w:cs="Times New Roman"/>
          <w:sz w:val="24"/>
        </w:rPr>
        <w:t xml:space="preserve">Huber, F., &amp; Fischer, M. (2021). </w:t>
      </w:r>
      <w:r w:rsidRPr="00BA0655">
        <w:rPr>
          <w:rStyle w:val="Emphasis"/>
          <w:rFonts w:ascii="Times New Roman" w:hAnsi="Times New Roman" w:cs="Times New Roman"/>
          <w:sz w:val="24"/>
        </w:rPr>
        <w:t>A framework for multivariate time-varying parameter models</w:t>
      </w:r>
      <w:r w:rsidRPr="00BA0655">
        <w:rPr>
          <w:rFonts w:ascii="Times New Roman" w:hAnsi="Times New Roman" w:cs="Times New Roman"/>
          <w:sz w:val="24"/>
        </w:rPr>
        <w:t xml:space="preserve">. </w:t>
      </w:r>
      <w:r w:rsidRPr="00BA0655">
        <w:rPr>
          <w:rStyle w:val="Strong"/>
          <w:rFonts w:ascii="Times New Roman" w:hAnsi="Times New Roman" w:cs="Times New Roman"/>
          <w:b w:val="0"/>
          <w:sz w:val="24"/>
        </w:rPr>
        <w:t>Journal of Econometrics, 222</w:t>
      </w:r>
      <w:r w:rsidRPr="00BA0655">
        <w:rPr>
          <w:rFonts w:ascii="Times New Roman" w:hAnsi="Times New Roman" w:cs="Times New Roman"/>
          <w:sz w:val="24"/>
        </w:rPr>
        <w:t>(1), 215–236.</w:t>
      </w:r>
    </w:p>
    <w:p w:rsidR="00BA0655" w:rsidRPr="00BA0655" w:rsidRDefault="00BA0655" w:rsidP="00A77D88">
      <w:pPr>
        <w:jc w:val="both"/>
        <w:rPr>
          <w:rFonts w:ascii="Times New Roman" w:hAnsi="Times New Roman" w:cs="Times New Roman"/>
          <w:sz w:val="26"/>
          <w:szCs w:val="24"/>
        </w:rPr>
      </w:pPr>
      <w:r w:rsidRPr="00BA0655">
        <w:rPr>
          <w:rFonts w:ascii="Times New Roman" w:hAnsi="Times New Roman" w:cs="Times New Roman"/>
          <w:sz w:val="24"/>
        </w:rPr>
        <w:t xml:space="preserve">Huber, F., Koop, G., &amp; </w:t>
      </w:r>
      <w:proofErr w:type="spellStart"/>
      <w:r w:rsidRPr="00BA0655">
        <w:rPr>
          <w:rFonts w:ascii="Times New Roman" w:hAnsi="Times New Roman" w:cs="Times New Roman"/>
          <w:sz w:val="24"/>
        </w:rPr>
        <w:t>Onorante</w:t>
      </w:r>
      <w:proofErr w:type="spellEnd"/>
      <w:r w:rsidRPr="00BA0655">
        <w:rPr>
          <w:rFonts w:ascii="Times New Roman" w:hAnsi="Times New Roman" w:cs="Times New Roman"/>
          <w:sz w:val="24"/>
        </w:rPr>
        <w:t xml:space="preserve">, L. (2021). </w:t>
      </w:r>
      <w:r w:rsidRPr="00BA0655">
        <w:rPr>
          <w:rStyle w:val="Emphasis"/>
          <w:rFonts w:ascii="Times New Roman" w:hAnsi="Times New Roman" w:cs="Times New Roman"/>
          <w:sz w:val="24"/>
        </w:rPr>
        <w:t>Inducing sparsity and shrinkage in time-varying parameter models</w:t>
      </w:r>
      <w:r w:rsidRPr="00BA0655">
        <w:rPr>
          <w:rFonts w:ascii="Times New Roman" w:hAnsi="Times New Roman" w:cs="Times New Roman"/>
          <w:sz w:val="24"/>
        </w:rPr>
        <w:t xml:space="preserve">. </w:t>
      </w:r>
      <w:r w:rsidRPr="00BA0655">
        <w:rPr>
          <w:rStyle w:val="Strong"/>
          <w:rFonts w:ascii="Times New Roman" w:hAnsi="Times New Roman" w:cs="Times New Roman"/>
          <w:b w:val="0"/>
          <w:sz w:val="24"/>
        </w:rPr>
        <w:t>Journal of Business &amp; Economic Statistics, 39</w:t>
      </w:r>
      <w:r w:rsidRPr="00BA0655">
        <w:rPr>
          <w:rFonts w:ascii="Times New Roman" w:hAnsi="Times New Roman" w:cs="Times New Roman"/>
          <w:sz w:val="24"/>
        </w:rPr>
        <w:t>(3), 669–683.</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 xml:space="preserve">Kim, C. J., &amp; Nelson, C. R. (1999). </w:t>
      </w:r>
      <w:r w:rsidRPr="00510500">
        <w:rPr>
          <w:rFonts w:ascii="Times New Roman" w:hAnsi="Times New Roman" w:cs="Times New Roman"/>
          <w:i/>
          <w:iCs/>
          <w:sz w:val="24"/>
          <w:szCs w:val="24"/>
        </w:rPr>
        <w:t>State-space models with regime switching: Classical and Gibbs-sampling approaches with applications</w:t>
      </w:r>
      <w:r w:rsidRPr="00510500">
        <w:rPr>
          <w:rFonts w:ascii="Times New Roman" w:hAnsi="Times New Roman" w:cs="Times New Roman"/>
          <w:sz w:val="24"/>
          <w:szCs w:val="24"/>
        </w:rPr>
        <w:t>. MIT Press.</w:t>
      </w:r>
    </w:p>
    <w:p w:rsidR="00BA0655" w:rsidRPr="00BA0655" w:rsidRDefault="00BA0655" w:rsidP="00A77D88">
      <w:pPr>
        <w:jc w:val="both"/>
        <w:rPr>
          <w:rFonts w:ascii="Times New Roman" w:hAnsi="Times New Roman" w:cs="Times New Roman"/>
          <w:sz w:val="26"/>
          <w:szCs w:val="24"/>
        </w:rPr>
      </w:pPr>
      <w:proofErr w:type="spellStart"/>
      <w:r w:rsidRPr="00BA0655">
        <w:rPr>
          <w:rFonts w:ascii="Times New Roman" w:hAnsi="Times New Roman" w:cs="Times New Roman"/>
          <w:sz w:val="24"/>
        </w:rPr>
        <w:t>Kocaarslan</w:t>
      </w:r>
      <w:proofErr w:type="spellEnd"/>
      <w:r w:rsidRPr="00BA0655">
        <w:rPr>
          <w:rFonts w:ascii="Times New Roman" w:hAnsi="Times New Roman" w:cs="Times New Roman"/>
          <w:sz w:val="24"/>
        </w:rPr>
        <w:t xml:space="preserve">, B., &amp; </w:t>
      </w:r>
      <w:proofErr w:type="spellStart"/>
      <w:r w:rsidRPr="00BA0655">
        <w:rPr>
          <w:rFonts w:ascii="Times New Roman" w:hAnsi="Times New Roman" w:cs="Times New Roman"/>
          <w:sz w:val="24"/>
        </w:rPr>
        <w:t>Soytas</w:t>
      </w:r>
      <w:proofErr w:type="spellEnd"/>
      <w:r w:rsidRPr="00BA0655">
        <w:rPr>
          <w:rFonts w:ascii="Times New Roman" w:hAnsi="Times New Roman" w:cs="Times New Roman"/>
          <w:sz w:val="24"/>
        </w:rPr>
        <w:t xml:space="preserve">, U. (2021). </w:t>
      </w:r>
      <w:r w:rsidRPr="00BA0655">
        <w:rPr>
          <w:rStyle w:val="Emphasis"/>
          <w:rFonts w:ascii="Times New Roman" w:hAnsi="Times New Roman" w:cs="Times New Roman"/>
          <w:sz w:val="24"/>
        </w:rPr>
        <w:t>Time-varying exchange rate pass-through in emerging markets: A TVP-VAR approach</w:t>
      </w:r>
      <w:r w:rsidRPr="00BA0655">
        <w:rPr>
          <w:rFonts w:ascii="Times New Roman" w:hAnsi="Times New Roman" w:cs="Times New Roman"/>
          <w:sz w:val="24"/>
        </w:rPr>
        <w:t xml:space="preserve">. </w:t>
      </w:r>
      <w:r w:rsidRPr="00BA0655">
        <w:rPr>
          <w:rStyle w:val="Strong"/>
          <w:rFonts w:ascii="Times New Roman" w:hAnsi="Times New Roman" w:cs="Times New Roman"/>
          <w:b w:val="0"/>
          <w:sz w:val="24"/>
        </w:rPr>
        <w:t>Economic Modelling, 98</w:t>
      </w:r>
      <w:r w:rsidRPr="00BA0655">
        <w:rPr>
          <w:rFonts w:ascii="Times New Roman" w:hAnsi="Times New Roman" w:cs="Times New Roman"/>
          <w:sz w:val="24"/>
        </w:rPr>
        <w:t>, 105–120.</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Lütkepohl</w:t>
      </w:r>
      <w:proofErr w:type="spellEnd"/>
      <w:r w:rsidRPr="00510500">
        <w:rPr>
          <w:rFonts w:ascii="Times New Roman" w:hAnsi="Times New Roman" w:cs="Times New Roman"/>
          <w:sz w:val="24"/>
          <w:szCs w:val="24"/>
        </w:rPr>
        <w:t xml:space="preserve">, H. (2005). </w:t>
      </w:r>
      <w:r w:rsidRPr="00510500">
        <w:rPr>
          <w:rFonts w:ascii="Times New Roman" w:hAnsi="Times New Roman" w:cs="Times New Roman"/>
          <w:i/>
          <w:iCs/>
          <w:sz w:val="24"/>
          <w:szCs w:val="24"/>
        </w:rPr>
        <w:t>New introduction to multiple time series analysis</w:t>
      </w:r>
      <w:r w:rsidRPr="00510500">
        <w:rPr>
          <w:rFonts w:ascii="Times New Roman" w:hAnsi="Times New Roman" w:cs="Times New Roman"/>
          <w:sz w:val="24"/>
          <w:szCs w:val="24"/>
        </w:rPr>
        <w:t>. Springer.</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lastRenderedPageBreak/>
        <w:t>Manera</w:t>
      </w:r>
      <w:proofErr w:type="spellEnd"/>
      <w:r w:rsidRPr="00510500">
        <w:rPr>
          <w:rFonts w:ascii="Times New Roman" w:hAnsi="Times New Roman" w:cs="Times New Roman"/>
          <w:sz w:val="24"/>
          <w:szCs w:val="24"/>
        </w:rPr>
        <w:t xml:space="preserve">, M., McAleer, M., &amp; Grasso, M. (2006). Modelling time-varying conditional correlations in the volatility of Tapis oil spot and forward returns. </w:t>
      </w:r>
      <w:r w:rsidRPr="00510500">
        <w:rPr>
          <w:rFonts w:ascii="Times New Roman" w:hAnsi="Times New Roman" w:cs="Times New Roman"/>
          <w:i/>
          <w:sz w:val="24"/>
          <w:szCs w:val="24"/>
        </w:rPr>
        <w:t>Applied Financial Economics</w:t>
      </w:r>
      <w:r w:rsidRPr="00510500">
        <w:rPr>
          <w:rFonts w:ascii="Times New Roman" w:hAnsi="Times New Roman" w:cs="Times New Roman"/>
          <w:sz w:val="24"/>
          <w:szCs w:val="24"/>
        </w:rPr>
        <w:t>, 16(7), 525–533. https://doi.org/10.1080/09603100500426465</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Ogun, T. P. (2010). Infrastructure and poverty reduction: Implications for urban development in Nigeria, WIDER Working Paper, No. 2010/43, ISBN 978-92-9230-280-1, The United Nations University World Institute for Development Economics Research (UNU-WIDER), Helsinki</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Okoronkwo</w:t>
      </w:r>
      <w:proofErr w:type="spellEnd"/>
      <w:r w:rsidRPr="00510500">
        <w:rPr>
          <w:rFonts w:ascii="Times New Roman" w:hAnsi="Times New Roman" w:cs="Times New Roman"/>
          <w:sz w:val="24"/>
          <w:szCs w:val="24"/>
        </w:rPr>
        <w:t xml:space="preserve">, U. C., </w:t>
      </w:r>
      <w:proofErr w:type="spellStart"/>
      <w:r w:rsidRPr="00510500">
        <w:rPr>
          <w:rFonts w:ascii="Times New Roman" w:hAnsi="Times New Roman" w:cs="Times New Roman"/>
          <w:sz w:val="24"/>
          <w:szCs w:val="24"/>
        </w:rPr>
        <w:t>Ujumadu</w:t>
      </w:r>
      <w:proofErr w:type="spellEnd"/>
      <w:r w:rsidRPr="00510500">
        <w:rPr>
          <w:rFonts w:ascii="Times New Roman" w:hAnsi="Times New Roman" w:cs="Times New Roman"/>
          <w:sz w:val="24"/>
          <w:szCs w:val="24"/>
        </w:rPr>
        <w:t xml:space="preserve">, R. N., &amp; </w:t>
      </w:r>
      <w:proofErr w:type="spellStart"/>
      <w:r w:rsidRPr="00510500">
        <w:rPr>
          <w:rFonts w:ascii="Times New Roman" w:hAnsi="Times New Roman" w:cs="Times New Roman"/>
          <w:sz w:val="24"/>
          <w:szCs w:val="24"/>
        </w:rPr>
        <w:t>Osu</w:t>
      </w:r>
      <w:proofErr w:type="spellEnd"/>
      <w:r w:rsidRPr="00510500">
        <w:rPr>
          <w:rFonts w:ascii="Times New Roman" w:hAnsi="Times New Roman" w:cs="Times New Roman"/>
          <w:sz w:val="24"/>
          <w:szCs w:val="24"/>
        </w:rPr>
        <w:t xml:space="preserve">, B. O. (2017). A VAR Approach to Exchange Rate and Economic Growth in Nigeria. </w:t>
      </w:r>
      <w:r w:rsidRPr="00510500">
        <w:rPr>
          <w:rFonts w:ascii="Times New Roman" w:hAnsi="Times New Roman" w:cs="Times New Roman"/>
          <w:i/>
          <w:sz w:val="24"/>
          <w:szCs w:val="24"/>
        </w:rPr>
        <w:t>Journal of Mathematical Finance</w:t>
      </w:r>
      <w:r w:rsidRPr="00510500">
        <w:rPr>
          <w:rFonts w:ascii="Times New Roman" w:hAnsi="Times New Roman" w:cs="Times New Roman"/>
          <w:sz w:val="24"/>
          <w:szCs w:val="24"/>
        </w:rPr>
        <w:t>, 7(4), 834-845. doi:10.4236/jmf.2017.74044.</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Shaibu</w:t>
      </w:r>
      <w:proofErr w:type="spellEnd"/>
      <w:r w:rsidRPr="00510500">
        <w:rPr>
          <w:rFonts w:ascii="Times New Roman" w:hAnsi="Times New Roman" w:cs="Times New Roman"/>
          <w:sz w:val="24"/>
          <w:szCs w:val="24"/>
        </w:rPr>
        <w:t xml:space="preserve">, I., &amp; </w:t>
      </w:r>
      <w:proofErr w:type="spellStart"/>
      <w:r w:rsidRPr="00510500">
        <w:rPr>
          <w:rFonts w:ascii="Times New Roman" w:hAnsi="Times New Roman" w:cs="Times New Roman"/>
          <w:sz w:val="24"/>
          <w:szCs w:val="24"/>
        </w:rPr>
        <w:t>Osamwonyi</w:t>
      </w:r>
      <w:proofErr w:type="spellEnd"/>
      <w:r w:rsidRPr="00510500">
        <w:rPr>
          <w:rFonts w:ascii="Times New Roman" w:hAnsi="Times New Roman" w:cs="Times New Roman"/>
          <w:sz w:val="24"/>
          <w:szCs w:val="24"/>
        </w:rPr>
        <w:t xml:space="preserve">, I. O. (2020). A Comparative Analysis of Inflation Dynamics Models in Nigeria. </w:t>
      </w:r>
      <w:r w:rsidRPr="00510500">
        <w:rPr>
          <w:rFonts w:ascii="Times New Roman" w:hAnsi="Times New Roman" w:cs="Times New Roman"/>
          <w:i/>
          <w:sz w:val="24"/>
          <w:szCs w:val="24"/>
        </w:rPr>
        <w:t>International Journal of Academic Research in Business and Social Sciences</w:t>
      </w:r>
      <w:r w:rsidRPr="00510500">
        <w:rPr>
          <w:rFonts w:ascii="Times New Roman" w:hAnsi="Times New Roman" w:cs="Times New Roman"/>
          <w:sz w:val="24"/>
          <w:szCs w:val="24"/>
        </w:rPr>
        <w:t>, Vol. 10, No. 2, 558-577.</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Simionescu</w:t>
      </w:r>
      <w:proofErr w:type="spellEnd"/>
      <w:r w:rsidRPr="00510500">
        <w:rPr>
          <w:rFonts w:ascii="Times New Roman" w:hAnsi="Times New Roman" w:cs="Times New Roman"/>
          <w:sz w:val="24"/>
          <w:szCs w:val="24"/>
        </w:rPr>
        <w:t xml:space="preserve">, M. (2013). The use of </w:t>
      </w:r>
      <w:proofErr w:type="spellStart"/>
      <w:r w:rsidRPr="00510500">
        <w:rPr>
          <w:rFonts w:ascii="Times New Roman" w:hAnsi="Times New Roman" w:cs="Times New Roman"/>
          <w:sz w:val="24"/>
          <w:szCs w:val="24"/>
        </w:rPr>
        <w:t>varma</w:t>
      </w:r>
      <w:proofErr w:type="spellEnd"/>
      <w:r w:rsidRPr="00510500">
        <w:rPr>
          <w:rFonts w:ascii="Times New Roman" w:hAnsi="Times New Roman" w:cs="Times New Roman"/>
          <w:sz w:val="24"/>
          <w:szCs w:val="24"/>
        </w:rPr>
        <w:t xml:space="preserve"> models in forecasting macroeconomic indicators. </w:t>
      </w:r>
      <w:r w:rsidRPr="00510500">
        <w:rPr>
          <w:rFonts w:ascii="Times New Roman" w:hAnsi="Times New Roman" w:cs="Times New Roman"/>
          <w:i/>
          <w:sz w:val="24"/>
          <w:szCs w:val="24"/>
        </w:rPr>
        <w:t>Economics and Sociology</w:t>
      </w:r>
      <w:r w:rsidRPr="00510500">
        <w:rPr>
          <w:rFonts w:ascii="Times New Roman" w:hAnsi="Times New Roman" w:cs="Times New Roman"/>
          <w:sz w:val="24"/>
          <w:szCs w:val="24"/>
        </w:rPr>
        <w:t xml:space="preserve">, 6(2), 94–102. </w:t>
      </w:r>
      <w:hyperlink r:id="rId12" w:history="1">
        <w:r w:rsidRPr="00510500">
          <w:rPr>
            <w:rStyle w:val="Hyperlink"/>
            <w:rFonts w:ascii="Times New Roman" w:hAnsi="Times New Roman" w:cs="Times New Roman"/>
            <w:sz w:val="24"/>
            <w:szCs w:val="24"/>
          </w:rPr>
          <w:t>https://doi.org/10.14254/2071-789X.2013/6-2/9</w:t>
        </w:r>
      </w:hyperlink>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Tiao</w:t>
      </w:r>
      <w:proofErr w:type="spellEnd"/>
      <w:r w:rsidRPr="00510500">
        <w:rPr>
          <w:rFonts w:ascii="Times New Roman" w:hAnsi="Times New Roman" w:cs="Times New Roman"/>
          <w:sz w:val="24"/>
          <w:szCs w:val="24"/>
        </w:rPr>
        <w:t xml:space="preserve">, G. C., &amp; </w:t>
      </w:r>
      <w:proofErr w:type="spellStart"/>
      <w:r w:rsidRPr="00510500">
        <w:rPr>
          <w:rFonts w:ascii="Times New Roman" w:hAnsi="Times New Roman" w:cs="Times New Roman"/>
          <w:sz w:val="24"/>
          <w:szCs w:val="24"/>
        </w:rPr>
        <w:t>Tsay</w:t>
      </w:r>
      <w:proofErr w:type="spellEnd"/>
      <w:r w:rsidRPr="00510500">
        <w:rPr>
          <w:rFonts w:ascii="Times New Roman" w:hAnsi="Times New Roman" w:cs="Times New Roman"/>
          <w:sz w:val="24"/>
          <w:szCs w:val="24"/>
        </w:rPr>
        <w:t xml:space="preserve">, R. S. (1989). Model specification in multivariate time series. </w:t>
      </w:r>
      <w:r w:rsidRPr="00510500">
        <w:rPr>
          <w:rFonts w:ascii="Times New Roman" w:hAnsi="Times New Roman" w:cs="Times New Roman"/>
          <w:i/>
          <w:iCs/>
          <w:sz w:val="24"/>
          <w:szCs w:val="24"/>
        </w:rPr>
        <w:t>Journal of the Royal Statistical Society: Series B (Methodological)</w:t>
      </w:r>
      <w:r w:rsidRPr="00510500">
        <w:rPr>
          <w:rFonts w:ascii="Times New Roman" w:hAnsi="Times New Roman" w:cs="Times New Roman"/>
          <w:sz w:val="24"/>
          <w:szCs w:val="24"/>
        </w:rPr>
        <w:t>, 51(2), 157–213</w:t>
      </w:r>
    </w:p>
    <w:p w:rsidR="00510500" w:rsidRPr="00510500" w:rsidRDefault="00510500" w:rsidP="00A77D88">
      <w:pPr>
        <w:jc w:val="both"/>
        <w:rPr>
          <w:rFonts w:ascii="Times New Roman" w:hAnsi="Times New Roman" w:cs="Times New Roman"/>
          <w:sz w:val="24"/>
          <w:szCs w:val="24"/>
        </w:rPr>
      </w:pPr>
      <w:r w:rsidRPr="00510500">
        <w:rPr>
          <w:rFonts w:ascii="Times New Roman" w:hAnsi="Times New Roman" w:cs="Times New Roman"/>
          <w:sz w:val="24"/>
          <w:szCs w:val="24"/>
        </w:rPr>
        <w:t>Trevor, R. G., &amp; Thorp, S. J. (1988). VAR Forecasting Models of the Australian Economy: A Preliminary Analysis. RBA Research Discussion Papers rdp8802, Reserve Bank of Australia.</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Tsay</w:t>
      </w:r>
      <w:proofErr w:type="spellEnd"/>
      <w:r w:rsidRPr="00510500">
        <w:rPr>
          <w:rFonts w:ascii="Times New Roman" w:hAnsi="Times New Roman" w:cs="Times New Roman"/>
          <w:sz w:val="24"/>
          <w:szCs w:val="24"/>
        </w:rPr>
        <w:t xml:space="preserve">, R. S. (2014). </w:t>
      </w:r>
      <w:r w:rsidRPr="00510500">
        <w:rPr>
          <w:rFonts w:ascii="Times New Roman" w:hAnsi="Times New Roman" w:cs="Times New Roman"/>
          <w:i/>
          <w:iCs/>
          <w:sz w:val="24"/>
          <w:szCs w:val="24"/>
        </w:rPr>
        <w:t>Multivariate time series analysis: With R and financial applications</w:t>
      </w:r>
      <w:r w:rsidRPr="00510500">
        <w:rPr>
          <w:rFonts w:ascii="Times New Roman" w:hAnsi="Times New Roman" w:cs="Times New Roman"/>
          <w:sz w:val="24"/>
          <w:szCs w:val="24"/>
        </w:rPr>
        <w:t>. Wiley.</w:t>
      </w:r>
    </w:p>
    <w:p w:rsidR="00510500" w:rsidRPr="00510500" w:rsidRDefault="00510500" w:rsidP="00A77D88">
      <w:pPr>
        <w:jc w:val="both"/>
        <w:rPr>
          <w:rFonts w:ascii="Times New Roman" w:hAnsi="Times New Roman" w:cs="Times New Roman"/>
          <w:sz w:val="24"/>
          <w:szCs w:val="24"/>
        </w:rPr>
      </w:pPr>
      <w:proofErr w:type="spellStart"/>
      <w:r w:rsidRPr="00510500">
        <w:rPr>
          <w:rFonts w:ascii="Times New Roman" w:hAnsi="Times New Roman" w:cs="Times New Roman"/>
          <w:sz w:val="24"/>
          <w:szCs w:val="24"/>
        </w:rPr>
        <w:t>Yinfeng</w:t>
      </w:r>
      <w:proofErr w:type="spellEnd"/>
      <w:r w:rsidRPr="00510500">
        <w:rPr>
          <w:rFonts w:ascii="Times New Roman" w:hAnsi="Times New Roman" w:cs="Times New Roman"/>
          <w:sz w:val="24"/>
          <w:szCs w:val="24"/>
        </w:rPr>
        <w:t xml:space="preserve">, D., </w:t>
      </w:r>
      <w:proofErr w:type="spellStart"/>
      <w:r w:rsidRPr="00510500">
        <w:rPr>
          <w:rFonts w:ascii="Times New Roman" w:hAnsi="Times New Roman" w:cs="Times New Roman"/>
          <w:sz w:val="24"/>
          <w:szCs w:val="24"/>
        </w:rPr>
        <w:t>Yingmin</w:t>
      </w:r>
      <w:proofErr w:type="spellEnd"/>
      <w:r w:rsidRPr="00510500">
        <w:rPr>
          <w:rFonts w:ascii="Times New Roman" w:hAnsi="Times New Roman" w:cs="Times New Roman"/>
          <w:sz w:val="24"/>
          <w:szCs w:val="24"/>
        </w:rPr>
        <w:t xml:space="preserve">, L., </w:t>
      </w:r>
      <w:proofErr w:type="spellStart"/>
      <w:r w:rsidRPr="00510500">
        <w:rPr>
          <w:rFonts w:ascii="Times New Roman" w:hAnsi="Times New Roman" w:cs="Times New Roman"/>
          <w:sz w:val="24"/>
          <w:szCs w:val="24"/>
        </w:rPr>
        <w:t>Mingkui</w:t>
      </w:r>
      <w:proofErr w:type="spellEnd"/>
      <w:r w:rsidRPr="00510500">
        <w:rPr>
          <w:rFonts w:ascii="Times New Roman" w:hAnsi="Times New Roman" w:cs="Times New Roman"/>
          <w:sz w:val="24"/>
          <w:szCs w:val="24"/>
        </w:rPr>
        <w:t xml:space="preserve">, X., &amp; Ming, L. (2008). Analysis of earthquake ground motions using an improved Hilbert-Huang transform. </w:t>
      </w:r>
      <w:r w:rsidRPr="00510500">
        <w:rPr>
          <w:rFonts w:ascii="Times New Roman" w:hAnsi="Times New Roman" w:cs="Times New Roman"/>
          <w:i/>
          <w:sz w:val="24"/>
          <w:szCs w:val="24"/>
        </w:rPr>
        <w:t>Soil Dynamics and Earthquake Engineering,</w:t>
      </w:r>
      <w:r w:rsidRPr="00510500">
        <w:rPr>
          <w:rFonts w:ascii="Times New Roman" w:hAnsi="Times New Roman" w:cs="Times New Roman"/>
          <w:sz w:val="24"/>
          <w:szCs w:val="24"/>
        </w:rPr>
        <w:t xml:space="preserve"> 28(1), 7–19. </w:t>
      </w:r>
      <w:hyperlink r:id="rId13" w:history="1">
        <w:r w:rsidRPr="00510500">
          <w:rPr>
            <w:rStyle w:val="Hyperlink"/>
            <w:rFonts w:ascii="Times New Roman" w:hAnsi="Times New Roman" w:cs="Times New Roman"/>
            <w:sz w:val="24"/>
            <w:szCs w:val="24"/>
          </w:rPr>
          <w:t>https://doi.org/10.1016/j.soildyn.2007.05.00</w:t>
        </w:r>
      </w:hyperlink>
    </w:p>
    <w:p w:rsidR="00510500" w:rsidRPr="00510500" w:rsidRDefault="00510500" w:rsidP="00A77D88">
      <w:pPr>
        <w:jc w:val="both"/>
        <w:rPr>
          <w:rFonts w:ascii="Times New Roman" w:hAnsi="Times New Roman" w:cs="Times New Roman"/>
          <w:sz w:val="24"/>
          <w:szCs w:val="24"/>
          <w:u w:val="single"/>
        </w:rPr>
      </w:pPr>
      <w:r w:rsidRPr="00510500">
        <w:rPr>
          <w:rFonts w:ascii="Times New Roman" w:hAnsi="Times New Roman" w:cs="Times New Roman"/>
          <w:sz w:val="24"/>
          <w:szCs w:val="24"/>
        </w:rPr>
        <w:t xml:space="preserve">Yu, H., &amp; Xu, G. (2022). Earthquake signal noise filtering and baseline correction based on MEEMD and time-varying VARMA model. </w:t>
      </w:r>
      <w:r w:rsidRPr="00510500">
        <w:rPr>
          <w:rFonts w:ascii="Times New Roman" w:hAnsi="Times New Roman" w:cs="Times New Roman"/>
          <w:i/>
          <w:sz w:val="24"/>
          <w:szCs w:val="24"/>
        </w:rPr>
        <w:t>Earthquake Engineering and Engineering Dynamics</w:t>
      </w:r>
      <w:r w:rsidRPr="00510500">
        <w:rPr>
          <w:rFonts w:ascii="Times New Roman" w:hAnsi="Times New Roman" w:cs="Times New Roman"/>
          <w:sz w:val="24"/>
          <w:szCs w:val="24"/>
        </w:rPr>
        <w:t xml:space="preserve">, 42(2), 172–180. </w:t>
      </w:r>
      <w:hyperlink r:id="rId14" w:history="1">
        <w:r w:rsidRPr="00510500">
          <w:rPr>
            <w:rStyle w:val="Hyperlink"/>
            <w:rFonts w:ascii="Times New Roman" w:hAnsi="Times New Roman" w:cs="Times New Roman"/>
            <w:sz w:val="24"/>
            <w:szCs w:val="24"/>
          </w:rPr>
          <w:t>https://doi.org/10.13197/j.eeed.2022.0217</w:t>
        </w:r>
      </w:hyperlink>
    </w:p>
    <w:p w:rsidR="00B36161" w:rsidRPr="00510500" w:rsidRDefault="00B36161" w:rsidP="00510500">
      <w:pPr>
        <w:rPr>
          <w:rFonts w:ascii="Times New Roman" w:hAnsi="Times New Roman" w:cs="Times New Roman"/>
          <w:sz w:val="24"/>
          <w:szCs w:val="24"/>
        </w:rPr>
      </w:pPr>
      <w:bookmarkStart w:id="2" w:name="_GoBack"/>
      <w:bookmarkEnd w:id="2"/>
    </w:p>
    <w:sectPr w:rsidR="00B36161" w:rsidRPr="0051050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7D8" w:rsidRDefault="000337D8" w:rsidP="00C72BA0">
      <w:pPr>
        <w:spacing w:after="0" w:line="240" w:lineRule="auto"/>
      </w:pPr>
      <w:r>
        <w:separator/>
      </w:r>
    </w:p>
  </w:endnote>
  <w:endnote w:type="continuationSeparator" w:id="0">
    <w:p w:rsidR="000337D8" w:rsidRDefault="000337D8" w:rsidP="00C72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2D5" w:rsidRDefault="00E132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2D5" w:rsidRDefault="00E132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2D5" w:rsidRDefault="00E13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7D8" w:rsidRDefault="000337D8" w:rsidP="00C72BA0">
      <w:pPr>
        <w:spacing w:after="0" w:line="240" w:lineRule="auto"/>
      </w:pPr>
      <w:r>
        <w:separator/>
      </w:r>
    </w:p>
  </w:footnote>
  <w:footnote w:type="continuationSeparator" w:id="0">
    <w:p w:rsidR="000337D8" w:rsidRDefault="000337D8" w:rsidP="00C72B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2D5" w:rsidRDefault="00E132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2D5" w:rsidRDefault="00E132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32D5" w:rsidRDefault="00E132D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01E5B"/>
    <w:multiLevelType w:val="hybridMultilevel"/>
    <w:tmpl w:val="9334C696"/>
    <w:lvl w:ilvl="0" w:tplc="E23CDC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6EB0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1CB3E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A682A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A9F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DECF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70F5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45E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BDAEF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4F09D6"/>
    <w:multiLevelType w:val="hybridMultilevel"/>
    <w:tmpl w:val="13CE4456"/>
    <w:lvl w:ilvl="0" w:tplc="2E782B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0C36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7046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1809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F85F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BEC1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CE11F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84BD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88D3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013EEF"/>
    <w:multiLevelType w:val="hybridMultilevel"/>
    <w:tmpl w:val="3E908482"/>
    <w:lvl w:ilvl="0" w:tplc="163439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5A760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908A5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5E615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1874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B0024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F8F6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46EB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9858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5F56CC"/>
    <w:multiLevelType w:val="multilevel"/>
    <w:tmpl w:val="31F29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06DFA"/>
    <w:multiLevelType w:val="hybridMultilevel"/>
    <w:tmpl w:val="C27453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05FF5"/>
    <w:multiLevelType w:val="hybridMultilevel"/>
    <w:tmpl w:val="46EAE4C2"/>
    <w:lvl w:ilvl="0" w:tplc="5BEAAE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0B0B48"/>
    <w:multiLevelType w:val="multilevel"/>
    <w:tmpl w:val="1584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D0FEA"/>
    <w:multiLevelType w:val="multilevel"/>
    <w:tmpl w:val="66F2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9C4732"/>
    <w:multiLevelType w:val="multilevel"/>
    <w:tmpl w:val="0A84E37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E50FAA"/>
    <w:multiLevelType w:val="multilevel"/>
    <w:tmpl w:val="1914532E"/>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755437"/>
    <w:multiLevelType w:val="multilevel"/>
    <w:tmpl w:val="1DBC2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782266"/>
    <w:multiLevelType w:val="multilevel"/>
    <w:tmpl w:val="D3421AA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227DE5"/>
    <w:multiLevelType w:val="multilevel"/>
    <w:tmpl w:val="17043A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DC60BB"/>
    <w:multiLevelType w:val="hybridMultilevel"/>
    <w:tmpl w:val="7AC2E70C"/>
    <w:lvl w:ilvl="0" w:tplc="6C58FF6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3030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26FD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6064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B88DC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469F1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F208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086D0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C6B5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643938"/>
    <w:multiLevelType w:val="hybridMultilevel"/>
    <w:tmpl w:val="B628BFA4"/>
    <w:lvl w:ilvl="0" w:tplc="79B450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18AA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8455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72E05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94C4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F0B4B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DE80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624A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C053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9B961FB"/>
    <w:multiLevelType w:val="hybridMultilevel"/>
    <w:tmpl w:val="5AD07072"/>
    <w:lvl w:ilvl="0" w:tplc="1F0A0D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02B6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DC53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28F1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D8261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563E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7CAA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EA64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CA25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F174CAB"/>
    <w:multiLevelType w:val="hybridMultilevel"/>
    <w:tmpl w:val="F96EA73C"/>
    <w:lvl w:ilvl="0" w:tplc="1D50D1A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9AFA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4A99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F692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003A8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78948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14E3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C465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3E54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1F83C0E"/>
    <w:multiLevelType w:val="hybridMultilevel"/>
    <w:tmpl w:val="634A9EA2"/>
    <w:lvl w:ilvl="0" w:tplc="2A9ADA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505B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FCBE3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6050E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EC1C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84BD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48D2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F691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8639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458413C"/>
    <w:multiLevelType w:val="hybridMultilevel"/>
    <w:tmpl w:val="B1161120"/>
    <w:lvl w:ilvl="0" w:tplc="35681E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DA7D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5E86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0C88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A43C0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EAD6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00E7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8483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8E0C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5F129D2"/>
    <w:multiLevelType w:val="hybridMultilevel"/>
    <w:tmpl w:val="46A45D7E"/>
    <w:lvl w:ilvl="0" w:tplc="1B3C3B1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36CD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C63D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4A29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CC67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7CB2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BCAA6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E4BE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8AC1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9916F0"/>
    <w:multiLevelType w:val="multilevel"/>
    <w:tmpl w:val="512A4F7C"/>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E3372EB"/>
    <w:multiLevelType w:val="multilevel"/>
    <w:tmpl w:val="DE02B58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A14ED"/>
    <w:multiLevelType w:val="hybridMultilevel"/>
    <w:tmpl w:val="0BF2B0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DA7B53"/>
    <w:multiLevelType w:val="hybridMultilevel"/>
    <w:tmpl w:val="D8E8FD2C"/>
    <w:lvl w:ilvl="0" w:tplc="369449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D4678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B224F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70AD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C22A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7450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4C404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6AFA6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4A2C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7BE186D"/>
    <w:multiLevelType w:val="hybridMultilevel"/>
    <w:tmpl w:val="6A7EF872"/>
    <w:lvl w:ilvl="0" w:tplc="B22E44EC">
      <w:start w:val="7"/>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F98B69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FE078D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0EF61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D5649C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0ACC8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504D1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3C72D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32EDD6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7DB5B81"/>
    <w:multiLevelType w:val="hybridMultilevel"/>
    <w:tmpl w:val="E4983C90"/>
    <w:lvl w:ilvl="0" w:tplc="6B4A66B6">
      <w:start w:val="1"/>
      <w:numFmt w:val="decimal"/>
      <w:lvlText w:val="[%1]"/>
      <w:lvlJc w:val="left"/>
      <w:pPr>
        <w:ind w:left="432" w:hanging="432"/>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A5C6481"/>
    <w:multiLevelType w:val="hybridMultilevel"/>
    <w:tmpl w:val="D11A5638"/>
    <w:lvl w:ilvl="0" w:tplc="1BFE3B9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C6685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A828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BE73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EA65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6A2B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1471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A4A3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CE599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AC649B6"/>
    <w:multiLevelType w:val="hybridMultilevel"/>
    <w:tmpl w:val="2C96FFA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B484D06"/>
    <w:multiLevelType w:val="hybridMultilevel"/>
    <w:tmpl w:val="52A27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2CF0BC1"/>
    <w:multiLevelType w:val="hybridMultilevel"/>
    <w:tmpl w:val="4828ABA8"/>
    <w:lvl w:ilvl="0" w:tplc="C82CC07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66C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E1087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9AB7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DA39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2ED6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3875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4E4A1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B438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C212DE2"/>
    <w:multiLevelType w:val="hybridMultilevel"/>
    <w:tmpl w:val="F1B44AF4"/>
    <w:lvl w:ilvl="0" w:tplc="E9C01D9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446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249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E6F6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4467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466A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8838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BC364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E30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516B24"/>
    <w:multiLevelType w:val="hybridMultilevel"/>
    <w:tmpl w:val="089E138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E4A13CD"/>
    <w:multiLevelType w:val="multilevel"/>
    <w:tmpl w:val="CD04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845B65"/>
    <w:multiLevelType w:val="hybridMultilevel"/>
    <w:tmpl w:val="E7A0771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583315D"/>
    <w:multiLevelType w:val="hybridMultilevel"/>
    <w:tmpl w:val="FC3AE13E"/>
    <w:lvl w:ilvl="0" w:tplc="A5D8FF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C8EFF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806B9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4EBF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B0CD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E4DCE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0CD37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2A131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30E9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5F1195C"/>
    <w:multiLevelType w:val="hybridMultilevel"/>
    <w:tmpl w:val="FDE4A372"/>
    <w:lvl w:ilvl="0" w:tplc="891202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121B71"/>
    <w:multiLevelType w:val="hybridMultilevel"/>
    <w:tmpl w:val="F2CC0392"/>
    <w:lvl w:ilvl="0" w:tplc="419416C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4057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0DE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529C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491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D4CD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A89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AD7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DEBC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1AD3F8C"/>
    <w:multiLevelType w:val="hybridMultilevel"/>
    <w:tmpl w:val="99107E4A"/>
    <w:lvl w:ilvl="0" w:tplc="FDD0A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A842DC"/>
    <w:multiLevelType w:val="hybridMultilevel"/>
    <w:tmpl w:val="547C9A32"/>
    <w:lvl w:ilvl="0" w:tplc="095C5F3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B875F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C41BD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ACCE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A4624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6E01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BEF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0C4D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1CE3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99E7F4D"/>
    <w:multiLevelType w:val="hybridMultilevel"/>
    <w:tmpl w:val="0CE28B18"/>
    <w:lvl w:ilvl="0" w:tplc="8D6AB5D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60EB8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1461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9E80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D605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94010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CEDA7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A06FE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B666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A9213BF"/>
    <w:multiLevelType w:val="hybridMultilevel"/>
    <w:tmpl w:val="6BD08CE4"/>
    <w:lvl w:ilvl="0" w:tplc="AAD4083E">
      <w:start w:val="1"/>
      <w:numFmt w:val="bullet"/>
      <w:lvlText w:val="o"/>
      <w:lvlJc w:val="left"/>
      <w:pPr>
        <w:ind w:left="94"/>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1" w:tplc="A9941DB0">
      <w:start w:val="1"/>
      <w:numFmt w:val="bullet"/>
      <w:lvlText w:val="o"/>
      <w:lvlJc w:val="left"/>
      <w:pPr>
        <w:ind w:left="164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2" w:tplc="6E088B7A">
      <w:start w:val="1"/>
      <w:numFmt w:val="bullet"/>
      <w:lvlText w:val="▪"/>
      <w:lvlJc w:val="left"/>
      <w:pPr>
        <w:ind w:left="236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3" w:tplc="4FCCC968">
      <w:start w:val="1"/>
      <w:numFmt w:val="bullet"/>
      <w:lvlText w:val="•"/>
      <w:lvlJc w:val="left"/>
      <w:pPr>
        <w:ind w:left="308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4" w:tplc="5400E460">
      <w:start w:val="1"/>
      <w:numFmt w:val="bullet"/>
      <w:lvlText w:val="o"/>
      <w:lvlJc w:val="left"/>
      <w:pPr>
        <w:ind w:left="380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5" w:tplc="F5B6E10A">
      <w:start w:val="1"/>
      <w:numFmt w:val="bullet"/>
      <w:lvlText w:val="▪"/>
      <w:lvlJc w:val="left"/>
      <w:pPr>
        <w:ind w:left="452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6" w:tplc="D270A264">
      <w:start w:val="1"/>
      <w:numFmt w:val="bullet"/>
      <w:lvlText w:val="•"/>
      <w:lvlJc w:val="left"/>
      <w:pPr>
        <w:ind w:left="524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7" w:tplc="7834BF34">
      <w:start w:val="1"/>
      <w:numFmt w:val="bullet"/>
      <w:lvlText w:val="o"/>
      <w:lvlJc w:val="left"/>
      <w:pPr>
        <w:ind w:left="596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lvl w:ilvl="8" w:tplc="B274B5AC">
      <w:start w:val="1"/>
      <w:numFmt w:val="bullet"/>
      <w:lvlText w:val="▪"/>
      <w:lvlJc w:val="left"/>
      <w:pPr>
        <w:ind w:left="6685"/>
      </w:pPr>
      <w:rPr>
        <w:rFonts w:ascii="Courier New" w:eastAsia="Courier New" w:hAnsi="Courier New" w:cs="Courier New"/>
        <w:b w:val="0"/>
        <w:i w:val="0"/>
        <w:strike w:val="0"/>
        <w:dstrike w:val="0"/>
        <w:color w:val="000000"/>
        <w:sz w:val="52"/>
        <w:szCs w:val="52"/>
        <w:u w:val="none" w:color="000000"/>
        <w:bdr w:val="none" w:sz="0" w:space="0" w:color="auto"/>
        <w:shd w:val="clear" w:color="auto" w:fill="auto"/>
        <w:vertAlign w:val="baseline"/>
      </w:rPr>
    </w:lvl>
  </w:abstractNum>
  <w:abstractNum w:abstractNumId="41" w15:restartNumberingAfterBreak="0">
    <w:nsid w:val="7C965AC5"/>
    <w:multiLevelType w:val="hybridMultilevel"/>
    <w:tmpl w:val="F94A530A"/>
    <w:lvl w:ilvl="0" w:tplc="1F2E92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AE5F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D68AD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AC691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4B1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140F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D8BC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EB2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B014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F7507FC"/>
    <w:multiLevelType w:val="hybridMultilevel"/>
    <w:tmpl w:val="F4C610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C32C59"/>
    <w:multiLevelType w:val="hybridMultilevel"/>
    <w:tmpl w:val="35EAA0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22"/>
  </w:num>
  <w:num w:numId="3">
    <w:abstractNumId w:val="37"/>
  </w:num>
  <w:num w:numId="4">
    <w:abstractNumId w:val="25"/>
  </w:num>
  <w:num w:numId="5">
    <w:abstractNumId w:val="13"/>
  </w:num>
  <w:num w:numId="6">
    <w:abstractNumId w:val="36"/>
  </w:num>
  <w:num w:numId="7">
    <w:abstractNumId w:val="30"/>
  </w:num>
  <w:num w:numId="8">
    <w:abstractNumId w:val="39"/>
  </w:num>
  <w:num w:numId="9">
    <w:abstractNumId w:val="16"/>
  </w:num>
  <w:num w:numId="10">
    <w:abstractNumId w:val="19"/>
  </w:num>
  <w:num w:numId="11">
    <w:abstractNumId w:val="26"/>
  </w:num>
  <w:num w:numId="12">
    <w:abstractNumId w:val="2"/>
  </w:num>
  <w:num w:numId="13">
    <w:abstractNumId w:val="38"/>
  </w:num>
  <w:num w:numId="14">
    <w:abstractNumId w:val="23"/>
  </w:num>
  <w:num w:numId="15">
    <w:abstractNumId w:val="41"/>
  </w:num>
  <w:num w:numId="16">
    <w:abstractNumId w:val="18"/>
  </w:num>
  <w:num w:numId="17">
    <w:abstractNumId w:val="17"/>
  </w:num>
  <w:num w:numId="18">
    <w:abstractNumId w:val="15"/>
  </w:num>
  <w:num w:numId="19">
    <w:abstractNumId w:val="29"/>
  </w:num>
  <w:num w:numId="20">
    <w:abstractNumId w:val="14"/>
  </w:num>
  <w:num w:numId="21">
    <w:abstractNumId w:val="0"/>
  </w:num>
  <w:num w:numId="22">
    <w:abstractNumId w:val="1"/>
  </w:num>
  <w:num w:numId="23">
    <w:abstractNumId w:val="34"/>
  </w:num>
  <w:num w:numId="24">
    <w:abstractNumId w:val="24"/>
  </w:num>
  <w:num w:numId="25">
    <w:abstractNumId w:val="40"/>
  </w:num>
  <w:num w:numId="26">
    <w:abstractNumId w:val="43"/>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35"/>
  </w:num>
  <w:num w:numId="33">
    <w:abstractNumId w:val="4"/>
  </w:num>
  <w:num w:numId="34">
    <w:abstractNumId w:val="12"/>
  </w:num>
  <w:num w:numId="35">
    <w:abstractNumId w:val="8"/>
  </w:num>
  <w:num w:numId="36">
    <w:abstractNumId w:val="21"/>
  </w:num>
  <w:num w:numId="37">
    <w:abstractNumId w:val="9"/>
  </w:num>
  <w:num w:numId="38">
    <w:abstractNumId w:val="20"/>
  </w:num>
  <w:num w:numId="39">
    <w:abstractNumId w:val="6"/>
  </w:num>
  <w:num w:numId="40">
    <w:abstractNumId w:val="11"/>
  </w:num>
  <w:num w:numId="41">
    <w:abstractNumId w:val="7"/>
  </w:num>
  <w:num w:numId="42">
    <w:abstractNumId w:val="32"/>
  </w:num>
  <w:num w:numId="43">
    <w:abstractNumId w:val="3"/>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31F"/>
    <w:rsid w:val="000337D8"/>
    <w:rsid w:val="00042290"/>
    <w:rsid w:val="000823C6"/>
    <w:rsid w:val="00082C37"/>
    <w:rsid w:val="00091FD7"/>
    <w:rsid w:val="00097F1B"/>
    <w:rsid w:val="000A1FC9"/>
    <w:rsid w:val="000A4B13"/>
    <w:rsid w:val="000A56D7"/>
    <w:rsid w:val="000A6C12"/>
    <w:rsid w:val="000C0741"/>
    <w:rsid w:val="000C0FA7"/>
    <w:rsid w:val="000D0996"/>
    <w:rsid w:val="000D38B9"/>
    <w:rsid w:val="000E453C"/>
    <w:rsid w:val="000E4FA5"/>
    <w:rsid w:val="000E5E51"/>
    <w:rsid w:val="000F6471"/>
    <w:rsid w:val="001114CD"/>
    <w:rsid w:val="0011712E"/>
    <w:rsid w:val="00125B2A"/>
    <w:rsid w:val="00137A1B"/>
    <w:rsid w:val="00140058"/>
    <w:rsid w:val="00141BFF"/>
    <w:rsid w:val="001426D2"/>
    <w:rsid w:val="00190FD2"/>
    <w:rsid w:val="001D56EE"/>
    <w:rsid w:val="001F20BF"/>
    <w:rsid w:val="00200361"/>
    <w:rsid w:val="00213F2A"/>
    <w:rsid w:val="002143AF"/>
    <w:rsid w:val="00216B92"/>
    <w:rsid w:val="002175A7"/>
    <w:rsid w:val="00227F4C"/>
    <w:rsid w:val="00242234"/>
    <w:rsid w:val="00271A0B"/>
    <w:rsid w:val="00290A6D"/>
    <w:rsid w:val="002A2D7C"/>
    <w:rsid w:val="002B64F4"/>
    <w:rsid w:val="002C73C7"/>
    <w:rsid w:val="002E2392"/>
    <w:rsid w:val="002E3B1B"/>
    <w:rsid w:val="002F0A33"/>
    <w:rsid w:val="002F398D"/>
    <w:rsid w:val="0030749E"/>
    <w:rsid w:val="00324ACD"/>
    <w:rsid w:val="00336264"/>
    <w:rsid w:val="003443B6"/>
    <w:rsid w:val="00354106"/>
    <w:rsid w:val="003624D5"/>
    <w:rsid w:val="00363C3E"/>
    <w:rsid w:val="003670EB"/>
    <w:rsid w:val="00380338"/>
    <w:rsid w:val="00381FE2"/>
    <w:rsid w:val="00382C74"/>
    <w:rsid w:val="00384E9F"/>
    <w:rsid w:val="003B0B1B"/>
    <w:rsid w:val="003C31B1"/>
    <w:rsid w:val="003C6D84"/>
    <w:rsid w:val="003C7F54"/>
    <w:rsid w:val="003E02DF"/>
    <w:rsid w:val="003E5EA9"/>
    <w:rsid w:val="003F0CE2"/>
    <w:rsid w:val="003F2031"/>
    <w:rsid w:val="003F64A5"/>
    <w:rsid w:val="004020DA"/>
    <w:rsid w:val="00420025"/>
    <w:rsid w:val="00431334"/>
    <w:rsid w:val="004326CC"/>
    <w:rsid w:val="00433A2E"/>
    <w:rsid w:val="00436661"/>
    <w:rsid w:val="00443850"/>
    <w:rsid w:val="00451669"/>
    <w:rsid w:val="00461D24"/>
    <w:rsid w:val="00472D50"/>
    <w:rsid w:val="004834BB"/>
    <w:rsid w:val="00487878"/>
    <w:rsid w:val="00496697"/>
    <w:rsid w:val="00496772"/>
    <w:rsid w:val="004A3D4A"/>
    <w:rsid w:val="004A6828"/>
    <w:rsid w:val="004D70D3"/>
    <w:rsid w:val="004E615D"/>
    <w:rsid w:val="004F65BA"/>
    <w:rsid w:val="00507CA8"/>
    <w:rsid w:val="00510500"/>
    <w:rsid w:val="0051319B"/>
    <w:rsid w:val="00520B65"/>
    <w:rsid w:val="0056103B"/>
    <w:rsid w:val="00571794"/>
    <w:rsid w:val="0057635A"/>
    <w:rsid w:val="0058111B"/>
    <w:rsid w:val="00583501"/>
    <w:rsid w:val="005A33BC"/>
    <w:rsid w:val="005A39AB"/>
    <w:rsid w:val="005A7BF9"/>
    <w:rsid w:val="005C039F"/>
    <w:rsid w:val="005D1675"/>
    <w:rsid w:val="005D22A7"/>
    <w:rsid w:val="005F58CC"/>
    <w:rsid w:val="00604C8D"/>
    <w:rsid w:val="0060697A"/>
    <w:rsid w:val="00607803"/>
    <w:rsid w:val="00621829"/>
    <w:rsid w:val="00644244"/>
    <w:rsid w:val="0065062F"/>
    <w:rsid w:val="00655A30"/>
    <w:rsid w:val="006712BE"/>
    <w:rsid w:val="0067482F"/>
    <w:rsid w:val="00680211"/>
    <w:rsid w:val="00686905"/>
    <w:rsid w:val="00694791"/>
    <w:rsid w:val="006A3C7D"/>
    <w:rsid w:val="006B06A3"/>
    <w:rsid w:val="006C44F2"/>
    <w:rsid w:val="006C513A"/>
    <w:rsid w:val="006D01CE"/>
    <w:rsid w:val="006D07A2"/>
    <w:rsid w:val="006D434B"/>
    <w:rsid w:val="006F7228"/>
    <w:rsid w:val="00724B7F"/>
    <w:rsid w:val="00725FC3"/>
    <w:rsid w:val="007362FA"/>
    <w:rsid w:val="007471DA"/>
    <w:rsid w:val="007472E6"/>
    <w:rsid w:val="00752F70"/>
    <w:rsid w:val="007530CE"/>
    <w:rsid w:val="00755A6B"/>
    <w:rsid w:val="00761F39"/>
    <w:rsid w:val="007811B4"/>
    <w:rsid w:val="00783CB2"/>
    <w:rsid w:val="007878A5"/>
    <w:rsid w:val="007927A6"/>
    <w:rsid w:val="007936DB"/>
    <w:rsid w:val="00796875"/>
    <w:rsid w:val="007A77F3"/>
    <w:rsid w:val="007C78AE"/>
    <w:rsid w:val="007D7D7E"/>
    <w:rsid w:val="007F40A5"/>
    <w:rsid w:val="00800C6F"/>
    <w:rsid w:val="008053D3"/>
    <w:rsid w:val="008133DB"/>
    <w:rsid w:val="008236BA"/>
    <w:rsid w:val="008269BF"/>
    <w:rsid w:val="00834188"/>
    <w:rsid w:val="00841AC5"/>
    <w:rsid w:val="008751C4"/>
    <w:rsid w:val="008A28B8"/>
    <w:rsid w:val="008B5349"/>
    <w:rsid w:val="008F64FE"/>
    <w:rsid w:val="00906BBC"/>
    <w:rsid w:val="00914E11"/>
    <w:rsid w:val="00926AEC"/>
    <w:rsid w:val="009303BD"/>
    <w:rsid w:val="00931B44"/>
    <w:rsid w:val="00942D04"/>
    <w:rsid w:val="00945418"/>
    <w:rsid w:val="009675B4"/>
    <w:rsid w:val="00975B76"/>
    <w:rsid w:val="00983BE9"/>
    <w:rsid w:val="009912EA"/>
    <w:rsid w:val="00991D66"/>
    <w:rsid w:val="00994C6B"/>
    <w:rsid w:val="00995F5A"/>
    <w:rsid w:val="009B0A15"/>
    <w:rsid w:val="009C611A"/>
    <w:rsid w:val="009C6874"/>
    <w:rsid w:val="009D1A90"/>
    <w:rsid w:val="009D3AE3"/>
    <w:rsid w:val="009E05A8"/>
    <w:rsid w:val="009F00C4"/>
    <w:rsid w:val="00A04CDB"/>
    <w:rsid w:val="00A20871"/>
    <w:rsid w:val="00A36C2B"/>
    <w:rsid w:val="00A45CC7"/>
    <w:rsid w:val="00A65192"/>
    <w:rsid w:val="00A77D88"/>
    <w:rsid w:val="00A874F8"/>
    <w:rsid w:val="00A912A1"/>
    <w:rsid w:val="00AA7D5D"/>
    <w:rsid w:val="00AB348E"/>
    <w:rsid w:val="00AB7532"/>
    <w:rsid w:val="00AD374F"/>
    <w:rsid w:val="00AE07DA"/>
    <w:rsid w:val="00AF6498"/>
    <w:rsid w:val="00AF660F"/>
    <w:rsid w:val="00B05473"/>
    <w:rsid w:val="00B13CBE"/>
    <w:rsid w:val="00B20192"/>
    <w:rsid w:val="00B21B00"/>
    <w:rsid w:val="00B225FC"/>
    <w:rsid w:val="00B22C3E"/>
    <w:rsid w:val="00B2307A"/>
    <w:rsid w:val="00B36161"/>
    <w:rsid w:val="00B36D6B"/>
    <w:rsid w:val="00B374D8"/>
    <w:rsid w:val="00B509FF"/>
    <w:rsid w:val="00B536AD"/>
    <w:rsid w:val="00B56CA5"/>
    <w:rsid w:val="00B71C37"/>
    <w:rsid w:val="00B90394"/>
    <w:rsid w:val="00B92CB9"/>
    <w:rsid w:val="00BA0655"/>
    <w:rsid w:val="00BB5CB6"/>
    <w:rsid w:val="00BD022A"/>
    <w:rsid w:val="00BE21F3"/>
    <w:rsid w:val="00BE6944"/>
    <w:rsid w:val="00BF3056"/>
    <w:rsid w:val="00C01291"/>
    <w:rsid w:val="00C24415"/>
    <w:rsid w:val="00C31FC8"/>
    <w:rsid w:val="00C4759A"/>
    <w:rsid w:val="00C72BA0"/>
    <w:rsid w:val="00C72D95"/>
    <w:rsid w:val="00C7607B"/>
    <w:rsid w:val="00C90035"/>
    <w:rsid w:val="00CB2B57"/>
    <w:rsid w:val="00CC47BB"/>
    <w:rsid w:val="00CE387D"/>
    <w:rsid w:val="00CF4A68"/>
    <w:rsid w:val="00D20E76"/>
    <w:rsid w:val="00D4701F"/>
    <w:rsid w:val="00D471DD"/>
    <w:rsid w:val="00D67B40"/>
    <w:rsid w:val="00D70A9B"/>
    <w:rsid w:val="00D81327"/>
    <w:rsid w:val="00D912DB"/>
    <w:rsid w:val="00DA20B3"/>
    <w:rsid w:val="00DD1BA7"/>
    <w:rsid w:val="00DD6FCF"/>
    <w:rsid w:val="00DE1A4E"/>
    <w:rsid w:val="00DE45B5"/>
    <w:rsid w:val="00DE61DA"/>
    <w:rsid w:val="00DF2288"/>
    <w:rsid w:val="00DF6F6A"/>
    <w:rsid w:val="00E132D5"/>
    <w:rsid w:val="00E21244"/>
    <w:rsid w:val="00E2495F"/>
    <w:rsid w:val="00E31935"/>
    <w:rsid w:val="00E51500"/>
    <w:rsid w:val="00E62D3C"/>
    <w:rsid w:val="00E9076D"/>
    <w:rsid w:val="00EA5C40"/>
    <w:rsid w:val="00EA76F1"/>
    <w:rsid w:val="00EB23A2"/>
    <w:rsid w:val="00EB5180"/>
    <w:rsid w:val="00EE1F35"/>
    <w:rsid w:val="00EE5329"/>
    <w:rsid w:val="00EE5ECE"/>
    <w:rsid w:val="00F07B10"/>
    <w:rsid w:val="00F27AD4"/>
    <w:rsid w:val="00F44EFB"/>
    <w:rsid w:val="00F45FB3"/>
    <w:rsid w:val="00F50F31"/>
    <w:rsid w:val="00F52BC4"/>
    <w:rsid w:val="00F5636F"/>
    <w:rsid w:val="00F64DF8"/>
    <w:rsid w:val="00F91577"/>
    <w:rsid w:val="00F937DA"/>
    <w:rsid w:val="00F9415D"/>
    <w:rsid w:val="00F947B2"/>
    <w:rsid w:val="00FB4D0B"/>
    <w:rsid w:val="00FC4E50"/>
    <w:rsid w:val="00FD41CF"/>
    <w:rsid w:val="00FD7367"/>
    <w:rsid w:val="00FF3685"/>
    <w:rsid w:val="00FF6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A336A3"/>
  <w15:chartTrackingRefBased/>
  <w15:docId w15:val="{22E220EF-9EED-43FB-839B-AD560194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BD022A"/>
    <w:pPr>
      <w:keepNext/>
      <w:keepLines/>
      <w:spacing w:after="0"/>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BD022A"/>
    <w:pPr>
      <w:keepNext/>
      <w:keepLines/>
      <w:spacing w:after="149"/>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rsid w:val="00BD022A"/>
    <w:pPr>
      <w:keepNext/>
      <w:keepLines/>
      <w:spacing w:after="167"/>
      <w:ind w:left="10" w:right="2"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BD022A"/>
    <w:pPr>
      <w:keepNext/>
      <w:keepLines/>
      <w:spacing w:after="167"/>
      <w:ind w:left="10" w:right="2"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BD022A"/>
    <w:pPr>
      <w:keepNext/>
      <w:keepLines/>
      <w:spacing w:after="183" w:line="260" w:lineRule="auto"/>
      <w:ind w:left="10" w:hanging="10"/>
      <w:outlineLvl w:val="4"/>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2B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BA0"/>
  </w:style>
  <w:style w:type="paragraph" w:styleId="Footer">
    <w:name w:val="footer"/>
    <w:basedOn w:val="Normal"/>
    <w:link w:val="FooterChar"/>
    <w:uiPriority w:val="99"/>
    <w:unhideWhenUsed/>
    <w:rsid w:val="00C72B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BA0"/>
  </w:style>
  <w:style w:type="table" w:customStyle="1" w:styleId="TableGrid0">
    <w:name w:val="TableGrid"/>
    <w:rsid w:val="00761F39"/>
    <w:pPr>
      <w:spacing w:after="0" w:line="240" w:lineRule="auto"/>
    </w:pPr>
    <w:rPr>
      <w:rFonts w:eastAsia="Times New Roman"/>
    </w:rPr>
    <w:tblPr>
      <w:tblCellMar>
        <w:top w:w="0" w:type="dxa"/>
        <w:left w:w="0" w:type="dxa"/>
        <w:bottom w:w="0" w:type="dxa"/>
        <w:right w:w="0" w:type="dxa"/>
      </w:tblCellMar>
    </w:tblPr>
  </w:style>
  <w:style w:type="table" w:customStyle="1" w:styleId="TableGrid1">
    <w:name w:val="TableGrid1"/>
    <w:rsid w:val="00761F39"/>
    <w:pPr>
      <w:spacing w:after="0" w:line="240" w:lineRule="auto"/>
    </w:pPr>
    <w:rPr>
      <w:rFonts w:eastAsia="Times New Roman"/>
    </w:rPr>
    <w:tblPr>
      <w:tblCellMar>
        <w:top w:w="0" w:type="dxa"/>
        <w:left w:w="0" w:type="dxa"/>
        <w:bottom w:w="0" w:type="dxa"/>
        <w:right w:w="0" w:type="dxa"/>
      </w:tblCellMar>
    </w:tblPr>
  </w:style>
  <w:style w:type="paragraph" w:styleId="ListParagraph">
    <w:name w:val="List Paragraph"/>
    <w:basedOn w:val="Normal"/>
    <w:uiPriority w:val="34"/>
    <w:qFormat/>
    <w:rsid w:val="00A912A1"/>
    <w:pPr>
      <w:ind w:left="720"/>
      <w:contextualSpacing/>
    </w:pPr>
  </w:style>
  <w:style w:type="character" w:customStyle="1" w:styleId="Heading1Char">
    <w:name w:val="Heading 1 Char"/>
    <w:basedOn w:val="DefaultParagraphFont"/>
    <w:link w:val="Heading1"/>
    <w:uiPriority w:val="9"/>
    <w:rsid w:val="00BD022A"/>
    <w:rPr>
      <w:rFonts w:ascii="Times New Roman" w:eastAsia="Times New Roman" w:hAnsi="Times New Roman" w:cs="Times New Roman"/>
      <w:b/>
      <w:color w:val="000000"/>
      <w:sz w:val="32"/>
    </w:rPr>
  </w:style>
  <w:style w:type="character" w:customStyle="1" w:styleId="Heading2Char">
    <w:name w:val="Heading 2 Char"/>
    <w:basedOn w:val="DefaultParagraphFont"/>
    <w:link w:val="Heading2"/>
    <w:uiPriority w:val="9"/>
    <w:rsid w:val="00BD022A"/>
    <w:rPr>
      <w:rFonts w:ascii="Times New Roman" w:eastAsia="Times New Roman" w:hAnsi="Times New Roman" w:cs="Times New Roman"/>
      <w:b/>
      <w:color w:val="000000"/>
      <w:sz w:val="28"/>
    </w:rPr>
  </w:style>
  <w:style w:type="character" w:customStyle="1" w:styleId="Heading3Char">
    <w:name w:val="Heading 3 Char"/>
    <w:basedOn w:val="DefaultParagraphFont"/>
    <w:link w:val="Heading3"/>
    <w:uiPriority w:val="9"/>
    <w:rsid w:val="00BD022A"/>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BD022A"/>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rsid w:val="00BD022A"/>
    <w:rPr>
      <w:rFonts w:ascii="Times New Roman" w:eastAsia="Times New Roman" w:hAnsi="Times New Roman" w:cs="Times New Roman"/>
      <w:b/>
      <w:color w:val="000000"/>
    </w:rPr>
  </w:style>
  <w:style w:type="numbering" w:customStyle="1" w:styleId="NoList1">
    <w:name w:val="No List1"/>
    <w:next w:val="NoList"/>
    <w:uiPriority w:val="99"/>
    <w:semiHidden/>
    <w:unhideWhenUsed/>
    <w:rsid w:val="00BD022A"/>
  </w:style>
  <w:style w:type="paragraph" w:styleId="TOC1">
    <w:name w:val="toc 1"/>
    <w:hidden/>
    <w:rsid w:val="00BD022A"/>
    <w:pPr>
      <w:spacing w:after="46" w:line="314" w:lineRule="auto"/>
      <w:ind w:left="25" w:right="79" w:hanging="10"/>
      <w:jc w:val="both"/>
    </w:pPr>
    <w:rPr>
      <w:rFonts w:ascii="Times New Roman" w:eastAsia="Times New Roman" w:hAnsi="Times New Roman" w:cs="Times New Roman"/>
      <w:color w:val="000000"/>
      <w:sz w:val="24"/>
    </w:rPr>
  </w:style>
  <w:style w:type="paragraph" w:styleId="TOC2">
    <w:name w:val="toc 2"/>
    <w:hidden/>
    <w:rsid w:val="00BD022A"/>
    <w:pPr>
      <w:spacing w:after="87"/>
      <w:ind w:left="263" w:right="79" w:hanging="10"/>
      <w:jc w:val="both"/>
    </w:pPr>
    <w:rPr>
      <w:rFonts w:ascii="Times New Roman" w:eastAsia="Times New Roman" w:hAnsi="Times New Roman" w:cs="Times New Roman"/>
      <w:color w:val="000000"/>
      <w:sz w:val="24"/>
    </w:rPr>
  </w:style>
  <w:style w:type="paragraph" w:styleId="TOC3">
    <w:name w:val="toc 3"/>
    <w:hidden/>
    <w:rsid w:val="00BD022A"/>
    <w:pPr>
      <w:spacing w:after="86"/>
      <w:ind w:left="507" w:right="79" w:hanging="10"/>
      <w:jc w:val="both"/>
    </w:pPr>
    <w:rPr>
      <w:rFonts w:ascii="Times New Roman" w:eastAsia="Times New Roman" w:hAnsi="Times New Roman" w:cs="Times New Roman"/>
      <w:color w:val="000000"/>
      <w:sz w:val="24"/>
    </w:rPr>
  </w:style>
  <w:style w:type="table" w:customStyle="1" w:styleId="TableGrid2">
    <w:name w:val="TableGrid2"/>
    <w:rsid w:val="00BD022A"/>
    <w:pPr>
      <w:spacing w:after="0" w:line="240" w:lineRule="auto"/>
    </w:pPr>
    <w:rPr>
      <w:rFonts w:eastAsia="Times New Roman"/>
    </w:rPr>
    <w:tblPr>
      <w:tblCellMar>
        <w:top w:w="0" w:type="dxa"/>
        <w:left w:w="0" w:type="dxa"/>
        <w:bottom w:w="0" w:type="dxa"/>
        <w:right w:w="0" w:type="dxa"/>
      </w:tblCellMar>
    </w:tblPr>
  </w:style>
  <w:style w:type="character" w:customStyle="1" w:styleId="Hyperlink1">
    <w:name w:val="Hyperlink1"/>
    <w:basedOn w:val="DefaultParagraphFont"/>
    <w:uiPriority w:val="99"/>
    <w:unhideWhenUsed/>
    <w:rsid w:val="00BD022A"/>
    <w:rPr>
      <w:color w:val="0563C1"/>
      <w:u w:val="single"/>
    </w:rPr>
  </w:style>
  <w:style w:type="character" w:styleId="Hyperlink">
    <w:name w:val="Hyperlink"/>
    <w:basedOn w:val="DefaultParagraphFont"/>
    <w:uiPriority w:val="99"/>
    <w:unhideWhenUsed/>
    <w:rsid w:val="00BD022A"/>
    <w:rPr>
      <w:color w:val="0563C1" w:themeColor="hyperlink"/>
      <w:u w:val="single"/>
    </w:rPr>
  </w:style>
  <w:style w:type="paragraph" w:styleId="NormalWeb">
    <w:name w:val="Normal (Web)"/>
    <w:basedOn w:val="Normal"/>
    <w:uiPriority w:val="99"/>
    <w:semiHidden/>
    <w:unhideWhenUsed/>
    <w:rsid w:val="009D1A90"/>
    <w:rPr>
      <w:rFonts w:ascii="Times New Roman" w:hAnsi="Times New Roman" w:cs="Times New Roman"/>
      <w:sz w:val="24"/>
      <w:szCs w:val="24"/>
    </w:rPr>
  </w:style>
  <w:style w:type="character" w:styleId="PlaceholderText">
    <w:name w:val="Placeholder Text"/>
    <w:basedOn w:val="DefaultParagraphFont"/>
    <w:uiPriority w:val="99"/>
    <w:semiHidden/>
    <w:rsid w:val="004834BB"/>
    <w:rPr>
      <w:color w:val="808080"/>
    </w:rPr>
  </w:style>
  <w:style w:type="paragraph" w:styleId="NoSpacing">
    <w:name w:val="No Spacing"/>
    <w:uiPriority w:val="1"/>
    <w:qFormat/>
    <w:rsid w:val="006D01CE"/>
    <w:pPr>
      <w:spacing w:after="0" w:line="240" w:lineRule="auto"/>
    </w:pPr>
  </w:style>
  <w:style w:type="character" w:styleId="Emphasis">
    <w:name w:val="Emphasis"/>
    <w:basedOn w:val="DefaultParagraphFont"/>
    <w:uiPriority w:val="20"/>
    <w:qFormat/>
    <w:rsid w:val="00BA0655"/>
    <w:rPr>
      <w:i/>
      <w:iCs/>
    </w:rPr>
  </w:style>
  <w:style w:type="character" w:styleId="Strong">
    <w:name w:val="Strong"/>
    <w:basedOn w:val="DefaultParagraphFont"/>
    <w:uiPriority w:val="22"/>
    <w:qFormat/>
    <w:rsid w:val="00BA06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47855">
      <w:bodyDiv w:val="1"/>
      <w:marLeft w:val="0"/>
      <w:marRight w:val="0"/>
      <w:marTop w:val="0"/>
      <w:marBottom w:val="0"/>
      <w:divBdr>
        <w:top w:val="none" w:sz="0" w:space="0" w:color="auto"/>
        <w:left w:val="none" w:sz="0" w:space="0" w:color="auto"/>
        <w:bottom w:val="none" w:sz="0" w:space="0" w:color="auto"/>
        <w:right w:val="none" w:sz="0" w:space="0" w:color="auto"/>
      </w:divBdr>
      <w:divsChild>
        <w:div w:id="1149633203">
          <w:marLeft w:val="0"/>
          <w:marRight w:val="0"/>
          <w:marTop w:val="120"/>
          <w:marBottom w:val="120"/>
          <w:divBdr>
            <w:top w:val="none" w:sz="0" w:space="0" w:color="auto"/>
            <w:left w:val="none" w:sz="0" w:space="0" w:color="auto"/>
            <w:bottom w:val="none" w:sz="0" w:space="0" w:color="auto"/>
            <w:right w:val="none" w:sz="0" w:space="0" w:color="auto"/>
          </w:divBdr>
        </w:div>
      </w:divsChild>
    </w:div>
    <w:div w:id="150799534">
      <w:bodyDiv w:val="1"/>
      <w:marLeft w:val="0"/>
      <w:marRight w:val="0"/>
      <w:marTop w:val="0"/>
      <w:marBottom w:val="0"/>
      <w:divBdr>
        <w:top w:val="none" w:sz="0" w:space="0" w:color="auto"/>
        <w:left w:val="none" w:sz="0" w:space="0" w:color="auto"/>
        <w:bottom w:val="none" w:sz="0" w:space="0" w:color="auto"/>
        <w:right w:val="none" w:sz="0" w:space="0" w:color="auto"/>
      </w:divBdr>
    </w:div>
    <w:div w:id="272828440">
      <w:bodyDiv w:val="1"/>
      <w:marLeft w:val="0"/>
      <w:marRight w:val="0"/>
      <w:marTop w:val="0"/>
      <w:marBottom w:val="0"/>
      <w:divBdr>
        <w:top w:val="none" w:sz="0" w:space="0" w:color="auto"/>
        <w:left w:val="none" w:sz="0" w:space="0" w:color="auto"/>
        <w:bottom w:val="none" w:sz="0" w:space="0" w:color="auto"/>
        <w:right w:val="none" w:sz="0" w:space="0" w:color="auto"/>
      </w:divBdr>
      <w:divsChild>
        <w:div w:id="246813515">
          <w:marLeft w:val="0"/>
          <w:marRight w:val="0"/>
          <w:marTop w:val="120"/>
          <w:marBottom w:val="120"/>
          <w:divBdr>
            <w:top w:val="none" w:sz="0" w:space="0" w:color="auto"/>
            <w:left w:val="none" w:sz="0" w:space="0" w:color="auto"/>
            <w:bottom w:val="none" w:sz="0" w:space="0" w:color="auto"/>
            <w:right w:val="none" w:sz="0" w:space="0" w:color="auto"/>
          </w:divBdr>
        </w:div>
        <w:div w:id="549345375">
          <w:marLeft w:val="0"/>
          <w:marRight w:val="0"/>
          <w:marTop w:val="120"/>
          <w:marBottom w:val="120"/>
          <w:divBdr>
            <w:top w:val="none" w:sz="0" w:space="0" w:color="auto"/>
            <w:left w:val="none" w:sz="0" w:space="0" w:color="auto"/>
            <w:bottom w:val="none" w:sz="0" w:space="0" w:color="auto"/>
            <w:right w:val="none" w:sz="0" w:space="0" w:color="auto"/>
          </w:divBdr>
        </w:div>
        <w:div w:id="1312373022">
          <w:marLeft w:val="0"/>
          <w:marRight w:val="0"/>
          <w:marTop w:val="120"/>
          <w:marBottom w:val="120"/>
          <w:divBdr>
            <w:top w:val="none" w:sz="0" w:space="0" w:color="auto"/>
            <w:left w:val="none" w:sz="0" w:space="0" w:color="auto"/>
            <w:bottom w:val="none" w:sz="0" w:space="0" w:color="auto"/>
            <w:right w:val="none" w:sz="0" w:space="0" w:color="auto"/>
          </w:divBdr>
        </w:div>
        <w:div w:id="1239949064">
          <w:marLeft w:val="0"/>
          <w:marRight w:val="0"/>
          <w:marTop w:val="120"/>
          <w:marBottom w:val="120"/>
          <w:divBdr>
            <w:top w:val="none" w:sz="0" w:space="0" w:color="auto"/>
            <w:left w:val="none" w:sz="0" w:space="0" w:color="auto"/>
            <w:bottom w:val="none" w:sz="0" w:space="0" w:color="auto"/>
            <w:right w:val="none" w:sz="0" w:space="0" w:color="auto"/>
          </w:divBdr>
        </w:div>
      </w:divsChild>
    </w:div>
    <w:div w:id="276833919">
      <w:bodyDiv w:val="1"/>
      <w:marLeft w:val="0"/>
      <w:marRight w:val="0"/>
      <w:marTop w:val="0"/>
      <w:marBottom w:val="0"/>
      <w:divBdr>
        <w:top w:val="none" w:sz="0" w:space="0" w:color="auto"/>
        <w:left w:val="none" w:sz="0" w:space="0" w:color="auto"/>
        <w:bottom w:val="none" w:sz="0" w:space="0" w:color="auto"/>
        <w:right w:val="none" w:sz="0" w:space="0" w:color="auto"/>
      </w:divBdr>
    </w:div>
    <w:div w:id="348021586">
      <w:bodyDiv w:val="1"/>
      <w:marLeft w:val="0"/>
      <w:marRight w:val="0"/>
      <w:marTop w:val="0"/>
      <w:marBottom w:val="0"/>
      <w:divBdr>
        <w:top w:val="none" w:sz="0" w:space="0" w:color="auto"/>
        <w:left w:val="none" w:sz="0" w:space="0" w:color="auto"/>
        <w:bottom w:val="none" w:sz="0" w:space="0" w:color="auto"/>
        <w:right w:val="none" w:sz="0" w:space="0" w:color="auto"/>
      </w:divBdr>
      <w:divsChild>
        <w:div w:id="870604836">
          <w:marLeft w:val="0"/>
          <w:marRight w:val="0"/>
          <w:marTop w:val="120"/>
          <w:marBottom w:val="120"/>
          <w:divBdr>
            <w:top w:val="none" w:sz="0" w:space="0" w:color="auto"/>
            <w:left w:val="none" w:sz="0" w:space="0" w:color="auto"/>
            <w:bottom w:val="none" w:sz="0" w:space="0" w:color="auto"/>
            <w:right w:val="none" w:sz="0" w:space="0" w:color="auto"/>
          </w:divBdr>
        </w:div>
        <w:div w:id="1632395068">
          <w:marLeft w:val="0"/>
          <w:marRight w:val="0"/>
          <w:marTop w:val="120"/>
          <w:marBottom w:val="120"/>
          <w:divBdr>
            <w:top w:val="none" w:sz="0" w:space="0" w:color="auto"/>
            <w:left w:val="none" w:sz="0" w:space="0" w:color="auto"/>
            <w:bottom w:val="none" w:sz="0" w:space="0" w:color="auto"/>
            <w:right w:val="none" w:sz="0" w:space="0" w:color="auto"/>
          </w:divBdr>
        </w:div>
      </w:divsChild>
    </w:div>
    <w:div w:id="374357869">
      <w:bodyDiv w:val="1"/>
      <w:marLeft w:val="0"/>
      <w:marRight w:val="0"/>
      <w:marTop w:val="0"/>
      <w:marBottom w:val="0"/>
      <w:divBdr>
        <w:top w:val="none" w:sz="0" w:space="0" w:color="auto"/>
        <w:left w:val="none" w:sz="0" w:space="0" w:color="auto"/>
        <w:bottom w:val="none" w:sz="0" w:space="0" w:color="auto"/>
        <w:right w:val="none" w:sz="0" w:space="0" w:color="auto"/>
      </w:divBdr>
    </w:div>
    <w:div w:id="374813894">
      <w:bodyDiv w:val="1"/>
      <w:marLeft w:val="0"/>
      <w:marRight w:val="0"/>
      <w:marTop w:val="0"/>
      <w:marBottom w:val="0"/>
      <w:divBdr>
        <w:top w:val="none" w:sz="0" w:space="0" w:color="auto"/>
        <w:left w:val="none" w:sz="0" w:space="0" w:color="auto"/>
        <w:bottom w:val="none" w:sz="0" w:space="0" w:color="auto"/>
        <w:right w:val="none" w:sz="0" w:space="0" w:color="auto"/>
      </w:divBdr>
    </w:div>
    <w:div w:id="422065762">
      <w:bodyDiv w:val="1"/>
      <w:marLeft w:val="0"/>
      <w:marRight w:val="0"/>
      <w:marTop w:val="0"/>
      <w:marBottom w:val="0"/>
      <w:divBdr>
        <w:top w:val="none" w:sz="0" w:space="0" w:color="auto"/>
        <w:left w:val="none" w:sz="0" w:space="0" w:color="auto"/>
        <w:bottom w:val="none" w:sz="0" w:space="0" w:color="auto"/>
        <w:right w:val="none" w:sz="0" w:space="0" w:color="auto"/>
      </w:divBdr>
    </w:div>
    <w:div w:id="452600040">
      <w:bodyDiv w:val="1"/>
      <w:marLeft w:val="0"/>
      <w:marRight w:val="0"/>
      <w:marTop w:val="0"/>
      <w:marBottom w:val="0"/>
      <w:divBdr>
        <w:top w:val="none" w:sz="0" w:space="0" w:color="auto"/>
        <w:left w:val="none" w:sz="0" w:space="0" w:color="auto"/>
        <w:bottom w:val="none" w:sz="0" w:space="0" w:color="auto"/>
        <w:right w:val="none" w:sz="0" w:space="0" w:color="auto"/>
      </w:divBdr>
      <w:divsChild>
        <w:div w:id="1473251206">
          <w:marLeft w:val="0"/>
          <w:marRight w:val="0"/>
          <w:marTop w:val="120"/>
          <w:marBottom w:val="120"/>
          <w:divBdr>
            <w:top w:val="none" w:sz="0" w:space="0" w:color="auto"/>
            <w:left w:val="none" w:sz="0" w:space="0" w:color="auto"/>
            <w:bottom w:val="none" w:sz="0" w:space="0" w:color="auto"/>
            <w:right w:val="none" w:sz="0" w:space="0" w:color="auto"/>
          </w:divBdr>
        </w:div>
      </w:divsChild>
    </w:div>
    <w:div w:id="597445710">
      <w:bodyDiv w:val="1"/>
      <w:marLeft w:val="0"/>
      <w:marRight w:val="0"/>
      <w:marTop w:val="0"/>
      <w:marBottom w:val="0"/>
      <w:divBdr>
        <w:top w:val="none" w:sz="0" w:space="0" w:color="auto"/>
        <w:left w:val="none" w:sz="0" w:space="0" w:color="auto"/>
        <w:bottom w:val="none" w:sz="0" w:space="0" w:color="auto"/>
        <w:right w:val="none" w:sz="0" w:space="0" w:color="auto"/>
      </w:divBdr>
    </w:div>
    <w:div w:id="640689652">
      <w:bodyDiv w:val="1"/>
      <w:marLeft w:val="0"/>
      <w:marRight w:val="0"/>
      <w:marTop w:val="0"/>
      <w:marBottom w:val="0"/>
      <w:divBdr>
        <w:top w:val="none" w:sz="0" w:space="0" w:color="auto"/>
        <w:left w:val="none" w:sz="0" w:space="0" w:color="auto"/>
        <w:bottom w:val="none" w:sz="0" w:space="0" w:color="auto"/>
        <w:right w:val="none" w:sz="0" w:space="0" w:color="auto"/>
      </w:divBdr>
      <w:divsChild>
        <w:div w:id="327095690">
          <w:marLeft w:val="0"/>
          <w:marRight w:val="0"/>
          <w:marTop w:val="120"/>
          <w:marBottom w:val="120"/>
          <w:divBdr>
            <w:top w:val="none" w:sz="0" w:space="0" w:color="auto"/>
            <w:left w:val="none" w:sz="0" w:space="0" w:color="auto"/>
            <w:bottom w:val="none" w:sz="0" w:space="0" w:color="auto"/>
            <w:right w:val="none" w:sz="0" w:space="0" w:color="auto"/>
          </w:divBdr>
        </w:div>
        <w:div w:id="1656301085">
          <w:marLeft w:val="0"/>
          <w:marRight w:val="0"/>
          <w:marTop w:val="120"/>
          <w:marBottom w:val="120"/>
          <w:divBdr>
            <w:top w:val="none" w:sz="0" w:space="0" w:color="auto"/>
            <w:left w:val="none" w:sz="0" w:space="0" w:color="auto"/>
            <w:bottom w:val="none" w:sz="0" w:space="0" w:color="auto"/>
            <w:right w:val="none" w:sz="0" w:space="0" w:color="auto"/>
          </w:divBdr>
        </w:div>
        <w:div w:id="859590618">
          <w:marLeft w:val="0"/>
          <w:marRight w:val="0"/>
          <w:marTop w:val="120"/>
          <w:marBottom w:val="120"/>
          <w:divBdr>
            <w:top w:val="none" w:sz="0" w:space="0" w:color="auto"/>
            <w:left w:val="none" w:sz="0" w:space="0" w:color="auto"/>
            <w:bottom w:val="none" w:sz="0" w:space="0" w:color="auto"/>
            <w:right w:val="none" w:sz="0" w:space="0" w:color="auto"/>
          </w:divBdr>
        </w:div>
        <w:div w:id="134378475">
          <w:marLeft w:val="0"/>
          <w:marRight w:val="0"/>
          <w:marTop w:val="120"/>
          <w:marBottom w:val="120"/>
          <w:divBdr>
            <w:top w:val="none" w:sz="0" w:space="0" w:color="auto"/>
            <w:left w:val="none" w:sz="0" w:space="0" w:color="auto"/>
            <w:bottom w:val="none" w:sz="0" w:space="0" w:color="auto"/>
            <w:right w:val="none" w:sz="0" w:space="0" w:color="auto"/>
          </w:divBdr>
        </w:div>
        <w:div w:id="957757939">
          <w:marLeft w:val="0"/>
          <w:marRight w:val="0"/>
          <w:marTop w:val="120"/>
          <w:marBottom w:val="120"/>
          <w:divBdr>
            <w:top w:val="none" w:sz="0" w:space="0" w:color="auto"/>
            <w:left w:val="none" w:sz="0" w:space="0" w:color="auto"/>
            <w:bottom w:val="none" w:sz="0" w:space="0" w:color="auto"/>
            <w:right w:val="none" w:sz="0" w:space="0" w:color="auto"/>
          </w:divBdr>
        </w:div>
      </w:divsChild>
    </w:div>
    <w:div w:id="645472881">
      <w:bodyDiv w:val="1"/>
      <w:marLeft w:val="0"/>
      <w:marRight w:val="0"/>
      <w:marTop w:val="0"/>
      <w:marBottom w:val="0"/>
      <w:divBdr>
        <w:top w:val="none" w:sz="0" w:space="0" w:color="auto"/>
        <w:left w:val="none" w:sz="0" w:space="0" w:color="auto"/>
        <w:bottom w:val="none" w:sz="0" w:space="0" w:color="auto"/>
        <w:right w:val="none" w:sz="0" w:space="0" w:color="auto"/>
      </w:divBdr>
    </w:div>
    <w:div w:id="733699162">
      <w:bodyDiv w:val="1"/>
      <w:marLeft w:val="0"/>
      <w:marRight w:val="0"/>
      <w:marTop w:val="0"/>
      <w:marBottom w:val="0"/>
      <w:divBdr>
        <w:top w:val="none" w:sz="0" w:space="0" w:color="auto"/>
        <w:left w:val="none" w:sz="0" w:space="0" w:color="auto"/>
        <w:bottom w:val="none" w:sz="0" w:space="0" w:color="auto"/>
        <w:right w:val="none" w:sz="0" w:space="0" w:color="auto"/>
      </w:divBdr>
    </w:div>
    <w:div w:id="792359174">
      <w:bodyDiv w:val="1"/>
      <w:marLeft w:val="0"/>
      <w:marRight w:val="0"/>
      <w:marTop w:val="0"/>
      <w:marBottom w:val="0"/>
      <w:divBdr>
        <w:top w:val="none" w:sz="0" w:space="0" w:color="auto"/>
        <w:left w:val="none" w:sz="0" w:space="0" w:color="auto"/>
        <w:bottom w:val="none" w:sz="0" w:space="0" w:color="auto"/>
        <w:right w:val="none" w:sz="0" w:space="0" w:color="auto"/>
      </w:divBdr>
      <w:divsChild>
        <w:div w:id="1118065563">
          <w:marLeft w:val="0"/>
          <w:marRight w:val="0"/>
          <w:marTop w:val="120"/>
          <w:marBottom w:val="120"/>
          <w:divBdr>
            <w:top w:val="none" w:sz="0" w:space="0" w:color="auto"/>
            <w:left w:val="none" w:sz="0" w:space="0" w:color="auto"/>
            <w:bottom w:val="none" w:sz="0" w:space="0" w:color="auto"/>
            <w:right w:val="none" w:sz="0" w:space="0" w:color="auto"/>
          </w:divBdr>
        </w:div>
        <w:div w:id="261692446">
          <w:marLeft w:val="0"/>
          <w:marRight w:val="0"/>
          <w:marTop w:val="120"/>
          <w:marBottom w:val="120"/>
          <w:divBdr>
            <w:top w:val="none" w:sz="0" w:space="0" w:color="auto"/>
            <w:left w:val="none" w:sz="0" w:space="0" w:color="auto"/>
            <w:bottom w:val="none" w:sz="0" w:space="0" w:color="auto"/>
            <w:right w:val="none" w:sz="0" w:space="0" w:color="auto"/>
          </w:divBdr>
        </w:div>
        <w:div w:id="1012297092">
          <w:marLeft w:val="0"/>
          <w:marRight w:val="0"/>
          <w:marTop w:val="120"/>
          <w:marBottom w:val="120"/>
          <w:divBdr>
            <w:top w:val="none" w:sz="0" w:space="0" w:color="auto"/>
            <w:left w:val="none" w:sz="0" w:space="0" w:color="auto"/>
            <w:bottom w:val="none" w:sz="0" w:space="0" w:color="auto"/>
            <w:right w:val="none" w:sz="0" w:space="0" w:color="auto"/>
          </w:divBdr>
        </w:div>
        <w:div w:id="304698900">
          <w:marLeft w:val="0"/>
          <w:marRight w:val="0"/>
          <w:marTop w:val="120"/>
          <w:marBottom w:val="120"/>
          <w:divBdr>
            <w:top w:val="none" w:sz="0" w:space="0" w:color="auto"/>
            <w:left w:val="none" w:sz="0" w:space="0" w:color="auto"/>
            <w:bottom w:val="none" w:sz="0" w:space="0" w:color="auto"/>
            <w:right w:val="none" w:sz="0" w:space="0" w:color="auto"/>
          </w:divBdr>
        </w:div>
        <w:div w:id="1383290851">
          <w:marLeft w:val="0"/>
          <w:marRight w:val="0"/>
          <w:marTop w:val="120"/>
          <w:marBottom w:val="120"/>
          <w:divBdr>
            <w:top w:val="none" w:sz="0" w:space="0" w:color="auto"/>
            <w:left w:val="none" w:sz="0" w:space="0" w:color="auto"/>
            <w:bottom w:val="none" w:sz="0" w:space="0" w:color="auto"/>
            <w:right w:val="none" w:sz="0" w:space="0" w:color="auto"/>
          </w:divBdr>
        </w:div>
      </w:divsChild>
    </w:div>
    <w:div w:id="878516392">
      <w:bodyDiv w:val="1"/>
      <w:marLeft w:val="0"/>
      <w:marRight w:val="0"/>
      <w:marTop w:val="0"/>
      <w:marBottom w:val="0"/>
      <w:divBdr>
        <w:top w:val="none" w:sz="0" w:space="0" w:color="auto"/>
        <w:left w:val="none" w:sz="0" w:space="0" w:color="auto"/>
        <w:bottom w:val="none" w:sz="0" w:space="0" w:color="auto"/>
        <w:right w:val="none" w:sz="0" w:space="0" w:color="auto"/>
      </w:divBdr>
      <w:divsChild>
        <w:div w:id="1180697094">
          <w:marLeft w:val="0"/>
          <w:marRight w:val="0"/>
          <w:marTop w:val="120"/>
          <w:marBottom w:val="120"/>
          <w:divBdr>
            <w:top w:val="none" w:sz="0" w:space="0" w:color="auto"/>
            <w:left w:val="none" w:sz="0" w:space="0" w:color="auto"/>
            <w:bottom w:val="none" w:sz="0" w:space="0" w:color="auto"/>
            <w:right w:val="none" w:sz="0" w:space="0" w:color="auto"/>
          </w:divBdr>
        </w:div>
        <w:div w:id="742679250">
          <w:marLeft w:val="0"/>
          <w:marRight w:val="0"/>
          <w:marTop w:val="120"/>
          <w:marBottom w:val="120"/>
          <w:divBdr>
            <w:top w:val="none" w:sz="0" w:space="0" w:color="auto"/>
            <w:left w:val="none" w:sz="0" w:space="0" w:color="auto"/>
            <w:bottom w:val="none" w:sz="0" w:space="0" w:color="auto"/>
            <w:right w:val="none" w:sz="0" w:space="0" w:color="auto"/>
          </w:divBdr>
        </w:div>
      </w:divsChild>
    </w:div>
    <w:div w:id="908541746">
      <w:bodyDiv w:val="1"/>
      <w:marLeft w:val="0"/>
      <w:marRight w:val="0"/>
      <w:marTop w:val="0"/>
      <w:marBottom w:val="0"/>
      <w:divBdr>
        <w:top w:val="none" w:sz="0" w:space="0" w:color="auto"/>
        <w:left w:val="none" w:sz="0" w:space="0" w:color="auto"/>
        <w:bottom w:val="none" w:sz="0" w:space="0" w:color="auto"/>
        <w:right w:val="none" w:sz="0" w:space="0" w:color="auto"/>
      </w:divBdr>
    </w:div>
    <w:div w:id="989940616">
      <w:bodyDiv w:val="1"/>
      <w:marLeft w:val="0"/>
      <w:marRight w:val="0"/>
      <w:marTop w:val="0"/>
      <w:marBottom w:val="0"/>
      <w:divBdr>
        <w:top w:val="none" w:sz="0" w:space="0" w:color="auto"/>
        <w:left w:val="none" w:sz="0" w:space="0" w:color="auto"/>
        <w:bottom w:val="none" w:sz="0" w:space="0" w:color="auto"/>
        <w:right w:val="none" w:sz="0" w:space="0" w:color="auto"/>
      </w:divBdr>
      <w:divsChild>
        <w:div w:id="1879395605">
          <w:marLeft w:val="0"/>
          <w:marRight w:val="0"/>
          <w:marTop w:val="120"/>
          <w:marBottom w:val="120"/>
          <w:divBdr>
            <w:top w:val="none" w:sz="0" w:space="0" w:color="auto"/>
            <w:left w:val="none" w:sz="0" w:space="0" w:color="auto"/>
            <w:bottom w:val="none" w:sz="0" w:space="0" w:color="auto"/>
            <w:right w:val="none" w:sz="0" w:space="0" w:color="auto"/>
          </w:divBdr>
        </w:div>
      </w:divsChild>
    </w:div>
    <w:div w:id="1013217683">
      <w:bodyDiv w:val="1"/>
      <w:marLeft w:val="0"/>
      <w:marRight w:val="0"/>
      <w:marTop w:val="0"/>
      <w:marBottom w:val="0"/>
      <w:divBdr>
        <w:top w:val="none" w:sz="0" w:space="0" w:color="auto"/>
        <w:left w:val="none" w:sz="0" w:space="0" w:color="auto"/>
        <w:bottom w:val="none" w:sz="0" w:space="0" w:color="auto"/>
        <w:right w:val="none" w:sz="0" w:space="0" w:color="auto"/>
      </w:divBdr>
    </w:div>
    <w:div w:id="1018190439">
      <w:bodyDiv w:val="1"/>
      <w:marLeft w:val="0"/>
      <w:marRight w:val="0"/>
      <w:marTop w:val="0"/>
      <w:marBottom w:val="0"/>
      <w:divBdr>
        <w:top w:val="none" w:sz="0" w:space="0" w:color="auto"/>
        <w:left w:val="none" w:sz="0" w:space="0" w:color="auto"/>
        <w:bottom w:val="none" w:sz="0" w:space="0" w:color="auto"/>
        <w:right w:val="none" w:sz="0" w:space="0" w:color="auto"/>
      </w:divBdr>
      <w:divsChild>
        <w:div w:id="38550210">
          <w:marLeft w:val="0"/>
          <w:marRight w:val="0"/>
          <w:marTop w:val="120"/>
          <w:marBottom w:val="120"/>
          <w:divBdr>
            <w:top w:val="none" w:sz="0" w:space="0" w:color="auto"/>
            <w:left w:val="none" w:sz="0" w:space="0" w:color="auto"/>
            <w:bottom w:val="none" w:sz="0" w:space="0" w:color="auto"/>
            <w:right w:val="none" w:sz="0" w:space="0" w:color="auto"/>
          </w:divBdr>
        </w:div>
      </w:divsChild>
    </w:div>
    <w:div w:id="1082528821">
      <w:bodyDiv w:val="1"/>
      <w:marLeft w:val="0"/>
      <w:marRight w:val="0"/>
      <w:marTop w:val="0"/>
      <w:marBottom w:val="0"/>
      <w:divBdr>
        <w:top w:val="none" w:sz="0" w:space="0" w:color="auto"/>
        <w:left w:val="none" w:sz="0" w:space="0" w:color="auto"/>
        <w:bottom w:val="none" w:sz="0" w:space="0" w:color="auto"/>
        <w:right w:val="none" w:sz="0" w:space="0" w:color="auto"/>
      </w:divBdr>
      <w:divsChild>
        <w:div w:id="1632861047">
          <w:marLeft w:val="0"/>
          <w:marRight w:val="0"/>
          <w:marTop w:val="120"/>
          <w:marBottom w:val="120"/>
          <w:divBdr>
            <w:top w:val="none" w:sz="0" w:space="0" w:color="auto"/>
            <w:left w:val="none" w:sz="0" w:space="0" w:color="auto"/>
            <w:bottom w:val="none" w:sz="0" w:space="0" w:color="auto"/>
            <w:right w:val="none" w:sz="0" w:space="0" w:color="auto"/>
          </w:divBdr>
        </w:div>
        <w:div w:id="599416950">
          <w:marLeft w:val="0"/>
          <w:marRight w:val="0"/>
          <w:marTop w:val="120"/>
          <w:marBottom w:val="120"/>
          <w:divBdr>
            <w:top w:val="none" w:sz="0" w:space="0" w:color="auto"/>
            <w:left w:val="none" w:sz="0" w:space="0" w:color="auto"/>
            <w:bottom w:val="none" w:sz="0" w:space="0" w:color="auto"/>
            <w:right w:val="none" w:sz="0" w:space="0" w:color="auto"/>
          </w:divBdr>
        </w:div>
      </w:divsChild>
    </w:div>
    <w:div w:id="1085148310">
      <w:bodyDiv w:val="1"/>
      <w:marLeft w:val="0"/>
      <w:marRight w:val="0"/>
      <w:marTop w:val="0"/>
      <w:marBottom w:val="0"/>
      <w:divBdr>
        <w:top w:val="none" w:sz="0" w:space="0" w:color="auto"/>
        <w:left w:val="none" w:sz="0" w:space="0" w:color="auto"/>
        <w:bottom w:val="none" w:sz="0" w:space="0" w:color="auto"/>
        <w:right w:val="none" w:sz="0" w:space="0" w:color="auto"/>
      </w:divBdr>
      <w:divsChild>
        <w:div w:id="367949787">
          <w:marLeft w:val="0"/>
          <w:marRight w:val="0"/>
          <w:marTop w:val="120"/>
          <w:marBottom w:val="120"/>
          <w:divBdr>
            <w:top w:val="none" w:sz="0" w:space="0" w:color="auto"/>
            <w:left w:val="none" w:sz="0" w:space="0" w:color="auto"/>
            <w:bottom w:val="none" w:sz="0" w:space="0" w:color="auto"/>
            <w:right w:val="none" w:sz="0" w:space="0" w:color="auto"/>
          </w:divBdr>
        </w:div>
        <w:div w:id="1061825801">
          <w:marLeft w:val="0"/>
          <w:marRight w:val="0"/>
          <w:marTop w:val="120"/>
          <w:marBottom w:val="120"/>
          <w:divBdr>
            <w:top w:val="none" w:sz="0" w:space="0" w:color="auto"/>
            <w:left w:val="none" w:sz="0" w:space="0" w:color="auto"/>
            <w:bottom w:val="none" w:sz="0" w:space="0" w:color="auto"/>
            <w:right w:val="none" w:sz="0" w:space="0" w:color="auto"/>
          </w:divBdr>
        </w:div>
      </w:divsChild>
    </w:div>
    <w:div w:id="1294943993">
      <w:bodyDiv w:val="1"/>
      <w:marLeft w:val="0"/>
      <w:marRight w:val="0"/>
      <w:marTop w:val="0"/>
      <w:marBottom w:val="0"/>
      <w:divBdr>
        <w:top w:val="none" w:sz="0" w:space="0" w:color="auto"/>
        <w:left w:val="none" w:sz="0" w:space="0" w:color="auto"/>
        <w:bottom w:val="none" w:sz="0" w:space="0" w:color="auto"/>
        <w:right w:val="none" w:sz="0" w:space="0" w:color="auto"/>
      </w:divBdr>
    </w:div>
    <w:div w:id="1330714758">
      <w:bodyDiv w:val="1"/>
      <w:marLeft w:val="0"/>
      <w:marRight w:val="0"/>
      <w:marTop w:val="0"/>
      <w:marBottom w:val="0"/>
      <w:divBdr>
        <w:top w:val="none" w:sz="0" w:space="0" w:color="auto"/>
        <w:left w:val="none" w:sz="0" w:space="0" w:color="auto"/>
        <w:bottom w:val="none" w:sz="0" w:space="0" w:color="auto"/>
        <w:right w:val="none" w:sz="0" w:space="0" w:color="auto"/>
      </w:divBdr>
      <w:divsChild>
        <w:div w:id="154223523">
          <w:marLeft w:val="0"/>
          <w:marRight w:val="0"/>
          <w:marTop w:val="120"/>
          <w:marBottom w:val="120"/>
          <w:divBdr>
            <w:top w:val="none" w:sz="0" w:space="0" w:color="auto"/>
            <w:left w:val="none" w:sz="0" w:space="0" w:color="auto"/>
            <w:bottom w:val="none" w:sz="0" w:space="0" w:color="auto"/>
            <w:right w:val="none" w:sz="0" w:space="0" w:color="auto"/>
          </w:divBdr>
        </w:div>
        <w:div w:id="1873180742">
          <w:marLeft w:val="0"/>
          <w:marRight w:val="0"/>
          <w:marTop w:val="120"/>
          <w:marBottom w:val="120"/>
          <w:divBdr>
            <w:top w:val="none" w:sz="0" w:space="0" w:color="auto"/>
            <w:left w:val="none" w:sz="0" w:space="0" w:color="auto"/>
            <w:bottom w:val="none" w:sz="0" w:space="0" w:color="auto"/>
            <w:right w:val="none" w:sz="0" w:space="0" w:color="auto"/>
          </w:divBdr>
        </w:div>
        <w:div w:id="1032076233">
          <w:marLeft w:val="0"/>
          <w:marRight w:val="0"/>
          <w:marTop w:val="120"/>
          <w:marBottom w:val="120"/>
          <w:divBdr>
            <w:top w:val="none" w:sz="0" w:space="0" w:color="auto"/>
            <w:left w:val="none" w:sz="0" w:space="0" w:color="auto"/>
            <w:bottom w:val="none" w:sz="0" w:space="0" w:color="auto"/>
            <w:right w:val="none" w:sz="0" w:space="0" w:color="auto"/>
          </w:divBdr>
        </w:div>
        <w:div w:id="571281460">
          <w:marLeft w:val="0"/>
          <w:marRight w:val="0"/>
          <w:marTop w:val="120"/>
          <w:marBottom w:val="120"/>
          <w:divBdr>
            <w:top w:val="none" w:sz="0" w:space="0" w:color="auto"/>
            <w:left w:val="none" w:sz="0" w:space="0" w:color="auto"/>
            <w:bottom w:val="none" w:sz="0" w:space="0" w:color="auto"/>
            <w:right w:val="none" w:sz="0" w:space="0" w:color="auto"/>
          </w:divBdr>
        </w:div>
        <w:div w:id="604115838">
          <w:marLeft w:val="0"/>
          <w:marRight w:val="0"/>
          <w:marTop w:val="120"/>
          <w:marBottom w:val="120"/>
          <w:divBdr>
            <w:top w:val="none" w:sz="0" w:space="0" w:color="auto"/>
            <w:left w:val="none" w:sz="0" w:space="0" w:color="auto"/>
            <w:bottom w:val="none" w:sz="0" w:space="0" w:color="auto"/>
            <w:right w:val="none" w:sz="0" w:space="0" w:color="auto"/>
          </w:divBdr>
        </w:div>
      </w:divsChild>
    </w:div>
    <w:div w:id="1360231795">
      <w:bodyDiv w:val="1"/>
      <w:marLeft w:val="0"/>
      <w:marRight w:val="0"/>
      <w:marTop w:val="0"/>
      <w:marBottom w:val="0"/>
      <w:divBdr>
        <w:top w:val="none" w:sz="0" w:space="0" w:color="auto"/>
        <w:left w:val="none" w:sz="0" w:space="0" w:color="auto"/>
        <w:bottom w:val="none" w:sz="0" w:space="0" w:color="auto"/>
        <w:right w:val="none" w:sz="0" w:space="0" w:color="auto"/>
      </w:divBdr>
    </w:div>
    <w:div w:id="1431853002">
      <w:bodyDiv w:val="1"/>
      <w:marLeft w:val="0"/>
      <w:marRight w:val="0"/>
      <w:marTop w:val="0"/>
      <w:marBottom w:val="0"/>
      <w:divBdr>
        <w:top w:val="none" w:sz="0" w:space="0" w:color="auto"/>
        <w:left w:val="none" w:sz="0" w:space="0" w:color="auto"/>
        <w:bottom w:val="none" w:sz="0" w:space="0" w:color="auto"/>
        <w:right w:val="none" w:sz="0" w:space="0" w:color="auto"/>
      </w:divBdr>
    </w:div>
    <w:div w:id="1502504589">
      <w:bodyDiv w:val="1"/>
      <w:marLeft w:val="0"/>
      <w:marRight w:val="0"/>
      <w:marTop w:val="0"/>
      <w:marBottom w:val="0"/>
      <w:divBdr>
        <w:top w:val="none" w:sz="0" w:space="0" w:color="auto"/>
        <w:left w:val="none" w:sz="0" w:space="0" w:color="auto"/>
        <w:bottom w:val="none" w:sz="0" w:space="0" w:color="auto"/>
        <w:right w:val="none" w:sz="0" w:space="0" w:color="auto"/>
      </w:divBdr>
      <w:divsChild>
        <w:div w:id="2045330374">
          <w:marLeft w:val="0"/>
          <w:marRight w:val="0"/>
          <w:marTop w:val="120"/>
          <w:marBottom w:val="120"/>
          <w:divBdr>
            <w:top w:val="none" w:sz="0" w:space="0" w:color="auto"/>
            <w:left w:val="none" w:sz="0" w:space="0" w:color="auto"/>
            <w:bottom w:val="none" w:sz="0" w:space="0" w:color="auto"/>
            <w:right w:val="none" w:sz="0" w:space="0" w:color="auto"/>
          </w:divBdr>
        </w:div>
        <w:div w:id="618142784">
          <w:marLeft w:val="0"/>
          <w:marRight w:val="0"/>
          <w:marTop w:val="120"/>
          <w:marBottom w:val="120"/>
          <w:divBdr>
            <w:top w:val="none" w:sz="0" w:space="0" w:color="auto"/>
            <w:left w:val="none" w:sz="0" w:space="0" w:color="auto"/>
            <w:bottom w:val="none" w:sz="0" w:space="0" w:color="auto"/>
            <w:right w:val="none" w:sz="0" w:space="0" w:color="auto"/>
          </w:divBdr>
        </w:div>
      </w:divsChild>
    </w:div>
    <w:div w:id="1528562288">
      <w:bodyDiv w:val="1"/>
      <w:marLeft w:val="0"/>
      <w:marRight w:val="0"/>
      <w:marTop w:val="0"/>
      <w:marBottom w:val="0"/>
      <w:divBdr>
        <w:top w:val="none" w:sz="0" w:space="0" w:color="auto"/>
        <w:left w:val="none" w:sz="0" w:space="0" w:color="auto"/>
        <w:bottom w:val="none" w:sz="0" w:space="0" w:color="auto"/>
        <w:right w:val="none" w:sz="0" w:space="0" w:color="auto"/>
      </w:divBdr>
      <w:divsChild>
        <w:div w:id="547835221">
          <w:marLeft w:val="0"/>
          <w:marRight w:val="0"/>
          <w:marTop w:val="120"/>
          <w:marBottom w:val="120"/>
          <w:divBdr>
            <w:top w:val="none" w:sz="0" w:space="0" w:color="auto"/>
            <w:left w:val="none" w:sz="0" w:space="0" w:color="auto"/>
            <w:bottom w:val="none" w:sz="0" w:space="0" w:color="auto"/>
            <w:right w:val="none" w:sz="0" w:space="0" w:color="auto"/>
          </w:divBdr>
        </w:div>
        <w:div w:id="1172909490">
          <w:marLeft w:val="0"/>
          <w:marRight w:val="0"/>
          <w:marTop w:val="120"/>
          <w:marBottom w:val="120"/>
          <w:divBdr>
            <w:top w:val="none" w:sz="0" w:space="0" w:color="auto"/>
            <w:left w:val="none" w:sz="0" w:space="0" w:color="auto"/>
            <w:bottom w:val="none" w:sz="0" w:space="0" w:color="auto"/>
            <w:right w:val="none" w:sz="0" w:space="0" w:color="auto"/>
          </w:divBdr>
        </w:div>
        <w:div w:id="298456828">
          <w:marLeft w:val="0"/>
          <w:marRight w:val="0"/>
          <w:marTop w:val="120"/>
          <w:marBottom w:val="120"/>
          <w:divBdr>
            <w:top w:val="none" w:sz="0" w:space="0" w:color="auto"/>
            <w:left w:val="none" w:sz="0" w:space="0" w:color="auto"/>
            <w:bottom w:val="none" w:sz="0" w:space="0" w:color="auto"/>
            <w:right w:val="none" w:sz="0" w:space="0" w:color="auto"/>
          </w:divBdr>
        </w:div>
      </w:divsChild>
    </w:div>
    <w:div w:id="1549956925">
      <w:bodyDiv w:val="1"/>
      <w:marLeft w:val="0"/>
      <w:marRight w:val="0"/>
      <w:marTop w:val="0"/>
      <w:marBottom w:val="0"/>
      <w:divBdr>
        <w:top w:val="none" w:sz="0" w:space="0" w:color="auto"/>
        <w:left w:val="none" w:sz="0" w:space="0" w:color="auto"/>
        <w:bottom w:val="none" w:sz="0" w:space="0" w:color="auto"/>
        <w:right w:val="none" w:sz="0" w:space="0" w:color="auto"/>
      </w:divBdr>
      <w:divsChild>
        <w:div w:id="673412016">
          <w:marLeft w:val="0"/>
          <w:marRight w:val="0"/>
          <w:marTop w:val="120"/>
          <w:marBottom w:val="120"/>
          <w:divBdr>
            <w:top w:val="none" w:sz="0" w:space="0" w:color="auto"/>
            <w:left w:val="none" w:sz="0" w:space="0" w:color="auto"/>
            <w:bottom w:val="none" w:sz="0" w:space="0" w:color="auto"/>
            <w:right w:val="none" w:sz="0" w:space="0" w:color="auto"/>
          </w:divBdr>
        </w:div>
      </w:divsChild>
    </w:div>
    <w:div w:id="1558130514">
      <w:bodyDiv w:val="1"/>
      <w:marLeft w:val="0"/>
      <w:marRight w:val="0"/>
      <w:marTop w:val="0"/>
      <w:marBottom w:val="0"/>
      <w:divBdr>
        <w:top w:val="none" w:sz="0" w:space="0" w:color="auto"/>
        <w:left w:val="none" w:sz="0" w:space="0" w:color="auto"/>
        <w:bottom w:val="none" w:sz="0" w:space="0" w:color="auto"/>
        <w:right w:val="none" w:sz="0" w:space="0" w:color="auto"/>
      </w:divBdr>
    </w:div>
    <w:div w:id="1597901122">
      <w:bodyDiv w:val="1"/>
      <w:marLeft w:val="0"/>
      <w:marRight w:val="0"/>
      <w:marTop w:val="0"/>
      <w:marBottom w:val="0"/>
      <w:divBdr>
        <w:top w:val="none" w:sz="0" w:space="0" w:color="auto"/>
        <w:left w:val="none" w:sz="0" w:space="0" w:color="auto"/>
        <w:bottom w:val="none" w:sz="0" w:space="0" w:color="auto"/>
        <w:right w:val="none" w:sz="0" w:space="0" w:color="auto"/>
      </w:divBdr>
    </w:div>
    <w:div w:id="1621954242">
      <w:bodyDiv w:val="1"/>
      <w:marLeft w:val="0"/>
      <w:marRight w:val="0"/>
      <w:marTop w:val="0"/>
      <w:marBottom w:val="0"/>
      <w:divBdr>
        <w:top w:val="none" w:sz="0" w:space="0" w:color="auto"/>
        <w:left w:val="none" w:sz="0" w:space="0" w:color="auto"/>
        <w:bottom w:val="none" w:sz="0" w:space="0" w:color="auto"/>
        <w:right w:val="none" w:sz="0" w:space="0" w:color="auto"/>
      </w:divBdr>
    </w:div>
    <w:div w:id="1750079846">
      <w:bodyDiv w:val="1"/>
      <w:marLeft w:val="0"/>
      <w:marRight w:val="0"/>
      <w:marTop w:val="0"/>
      <w:marBottom w:val="0"/>
      <w:divBdr>
        <w:top w:val="none" w:sz="0" w:space="0" w:color="auto"/>
        <w:left w:val="none" w:sz="0" w:space="0" w:color="auto"/>
        <w:bottom w:val="none" w:sz="0" w:space="0" w:color="auto"/>
        <w:right w:val="none" w:sz="0" w:space="0" w:color="auto"/>
      </w:divBdr>
    </w:div>
    <w:div w:id="1766531701">
      <w:bodyDiv w:val="1"/>
      <w:marLeft w:val="0"/>
      <w:marRight w:val="0"/>
      <w:marTop w:val="0"/>
      <w:marBottom w:val="0"/>
      <w:divBdr>
        <w:top w:val="none" w:sz="0" w:space="0" w:color="auto"/>
        <w:left w:val="none" w:sz="0" w:space="0" w:color="auto"/>
        <w:bottom w:val="none" w:sz="0" w:space="0" w:color="auto"/>
        <w:right w:val="none" w:sz="0" w:space="0" w:color="auto"/>
      </w:divBdr>
      <w:divsChild>
        <w:div w:id="1341395518">
          <w:marLeft w:val="0"/>
          <w:marRight w:val="0"/>
          <w:marTop w:val="120"/>
          <w:marBottom w:val="120"/>
          <w:divBdr>
            <w:top w:val="none" w:sz="0" w:space="0" w:color="auto"/>
            <w:left w:val="none" w:sz="0" w:space="0" w:color="auto"/>
            <w:bottom w:val="none" w:sz="0" w:space="0" w:color="auto"/>
            <w:right w:val="none" w:sz="0" w:space="0" w:color="auto"/>
          </w:divBdr>
        </w:div>
        <w:div w:id="1938515328">
          <w:marLeft w:val="0"/>
          <w:marRight w:val="0"/>
          <w:marTop w:val="120"/>
          <w:marBottom w:val="120"/>
          <w:divBdr>
            <w:top w:val="none" w:sz="0" w:space="0" w:color="auto"/>
            <w:left w:val="none" w:sz="0" w:space="0" w:color="auto"/>
            <w:bottom w:val="none" w:sz="0" w:space="0" w:color="auto"/>
            <w:right w:val="none" w:sz="0" w:space="0" w:color="auto"/>
          </w:divBdr>
        </w:div>
        <w:div w:id="78598157">
          <w:marLeft w:val="0"/>
          <w:marRight w:val="0"/>
          <w:marTop w:val="120"/>
          <w:marBottom w:val="120"/>
          <w:divBdr>
            <w:top w:val="none" w:sz="0" w:space="0" w:color="auto"/>
            <w:left w:val="none" w:sz="0" w:space="0" w:color="auto"/>
            <w:bottom w:val="none" w:sz="0" w:space="0" w:color="auto"/>
            <w:right w:val="none" w:sz="0" w:space="0" w:color="auto"/>
          </w:divBdr>
        </w:div>
        <w:div w:id="529688314">
          <w:marLeft w:val="0"/>
          <w:marRight w:val="0"/>
          <w:marTop w:val="120"/>
          <w:marBottom w:val="120"/>
          <w:divBdr>
            <w:top w:val="none" w:sz="0" w:space="0" w:color="auto"/>
            <w:left w:val="none" w:sz="0" w:space="0" w:color="auto"/>
            <w:bottom w:val="none" w:sz="0" w:space="0" w:color="auto"/>
            <w:right w:val="none" w:sz="0" w:space="0" w:color="auto"/>
          </w:divBdr>
        </w:div>
        <w:div w:id="927540509">
          <w:marLeft w:val="0"/>
          <w:marRight w:val="0"/>
          <w:marTop w:val="120"/>
          <w:marBottom w:val="120"/>
          <w:divBdr>
            <w:top w:val="none" w:sz="0" w:space="0" w:color="auto"/>
            <w:left w:val="none" w:sz="0" w:space="0" w:color="auto"/>
            <w:bottom w:val="none" w:sz="0" w:space="0" w:color="auto"/>
            <w:right w:val="none" w:sz="0" w:space="0" w:color="auto"/>
          </w:divBdr>
        </w:div>
      </w:divsChild>
    </w:div>
    <w:div w:id="1871994002">
      <w:bodyDiv w:val="1"/>
      <w:marLeft w:val="0"/>
      <w:marRight w:val="0"/>
      <w:marTop w:val="0"/>
      <w:marBottom w:val="0"/>
      <w:divBdr>
        <w:top w:val="none" w:sz="0" w:space="0" w:color="auto"/>
        <w:left w:val="none" w:sz="0" w:space="0" w:color="auto"/>
        <w:bottom w:val="none" w:sz="0" w:space="0" w:color="auto"/>
        <w:right w:val="none" w:sz="0" w:space="0" w:color="auto"/>
      </w:divBdr>
      <w:divsChild>
        <w:div w:id="854731822">
          <w:marLeft w:val="0"/>
          <w:marRight w:val="0"/>
          <w:marTop w:val="120"/>
          <w:marBottom w:val="120"/>
          <w:divBdr>
            <w:top w:val="none" w:sz="0" w:space="0" w:color="auto"/>
            <w:left w:val="none" w:sz="0" w:space="0" w:color="auto"/>
            <w:bottom w:val="none" w:sz="0" w:space="0" w:color="auto"/>
            <w:right w:val="none" w:sz="0" w:space="0" w:color="auto"/>
          </w:divBdr>
        </w:div>
      </w:divsChild>
    </w:div>
    <w:div w:id="1873954918">
      <w:bodyDiv w:val="1"/>
      <w:marLeft w:val="0"/>
      <w:marRight w:val="0"/>
      <w:marTop w:val="0"/>
      <w:marBottom w:val="0"/>
      <w:divBdr>
        <w:top w:val="none" w:sz="0" w:space="0" w:color="auto"/>
        <w:left w:val="none" w:sz="0" w:space="0" w:color="auto"/>
        <w:bottom w:val="none" w:sz="0" w:space="0" w:color="auto"/>
        <w:right w:val="none" w:sz="0" w:space="0" w:color="auto"/>
      </w:divBdr>
      <w:divsChild>
        <w:div w:id="1583681867">
          <w:marLeft w:val="0"/>
          <w:marRight w:val="0"/>
          <w:marTop w:val="120"/>
          <w:marBottom w:val="120"/>
          <w:divBdr>
            <w:top w:val="none" w:sz="0" w:space="0" w:color="auto"/>
            <w:left w:val="none" w:sz="0" w:space="0" w:color="auto"/>
            <w:bottom w:val="none" w:sz="0" w:space="0" w:color="auto"/>
            <w:right w:val="none" w:sz="0" w:space="0" w:color="auto"/>
          </w:divBdr>
        </w:div>
        <w:div w:id="1694303115">
          <w:marLeft w:val="0"/>
          <w:marRight w:val="0"/>
          <w:marTop w:val="120"/>
          <w:marBottom w:val="120"/>
          <w:divBdr>
            <w:top w:val="none" w:sz="0" w:space="0" w:color="auto"/>
            <w:left w:val="none" w:sz="0" w:space="0" w:color="auto"/>
            <w:bottom w:val="none" w:sz="0" w:space="0" w:color="auto"/>
            <w:right w:val="none" w:sz="0" w:space="0" w:color="auto"/>
          </w:divBdr>
        </w:div>
      </w:divsChild>
    </w:div>
    <w:div w:id="2113276920">
      <w:bodyDiv w:val="1"/>
      <w:marLeft w:val="0"/>
      <w:marRight w:val="0"/>
      <w:marTop w:val="0"/>
      <w:marBottom w:val="0"/>
      <w:divBdr>
        <w:top w:val="none" w:sz="0" w:space="0" w:color="auto"/>
        <w:left w:val="none" w:sz="0" w:space="0" w:color="auto"/>
        <w:bottom w:val="none" w:sz="0" w:space="0" w:color="auto"/>
        <w:right w:val="none" w:sz="0" w:space="0" w:color="auto"/>
      </w:divBdr>
      <w:divsChild>
        <w:div w:id="960960754">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7/S1365100521000365" TargetMode="External"/><Relationship Id="rId13" Type="http://schemas.openxmlformats.org/officeDocument/2006/relationships/hyperlink" Target="https://doi.org/10.1016/j.soildyn.2007.05.00"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4254/2071-789X.2013/6-2/9"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93/restud/rdz028"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1016/j.chaos.2019.01.040"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16/j.soildyn.2009.10.002" TargetMode="External"/><Relationship Id="rId14" Type="http://schemas.openxmlformats.org/officeDocument/2006/relationships/hyperlink" Target="https://doi.org/10.13197/j.eeed.2022.021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3606</TotalTime>
  <Pages>15</Pages>
  <Words>5441</Words>
  <Characters>31016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Pabre</dc:creator>
  <cp:keywords/>
  <dc:description/>
  <cp:lastModifiedBy>Endurance</cp:lastModifiedBy>
  <cp:revision>61</cp:revision>
  <dcterms:created xsi:type="dcterms:W3CDTF">2025-11-03T15:41:00Z</dcterms:created>
  <dcterms:modified xsi:type="dcterms:W3CDTF">2026-02-19T16:30:00Z</dcterms:modified>
</cp:coreProperties>
</file>