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C3425" w14:textId="3AB3516C" w:rsidR="00FA2D63" w:rsidRPr="00523690" w:rsidRDefault="00523690" w:rsidP="00523690">
      <w:pPr>
        <w:spacing w:after="0" w:line="360" w:lineRule="auto"/>
        <w:rPr>
          <w:rFonts w:ascii="Times New Roman" w:hAnsi="Times New Roman" w:cs="Times New Roman"/>
          <w:b/>
          <w:bCs/>
          <w:sz w:val="28"/>
          <w:szCs w:val="28"/>
        </w:rPr>
      </w:pPr>
      <w:r w:rsidRPr="00523690">
        <w:rPr>
          <w:rFonts w:ascii="Times New Roman" w:hAnsi="Times New Roman" w:cs="Times New Roman"/>
          <w:b/>
          <w:bCs/>
          <w:sz w:val="28"/>
          <w:szCs w:val="28"/>
        </w:rPr>
        <w:t xml:space="preserve">Comparative Assessment of the Antibacterial Potential of Methanolic and Ethanolic Peel Extracts of </w:t>
      </w:r>
      <w:r w:rsidRPr="00523690">
        <w:rPr>
          <w:rFonts w:ascii="Times New Roman" w:hAnsi="Times New Roman" w:cs="Times New Roman"/>
          <w:b/>
          <w:bCs/>
          <w:i/>
          <w:iCs/>
          <w:sz w:val="28"/>
          <w:szCs w:val="28"/>
        </w:rPr>
        <w:t xml:space="preserve">Momordica </w:t>
      </w:r>
      <w:proofErr w:type="spellStart"/>
      <w:r w:rsidRPr="00523690">
        <w:rPr>
          <w:rFonts w:ascii="Times New Roman" w:hAnsi="Times New Roman" w:cs="Times New Roman"/>
          <w:b/>
          <w:bCs/>
          <w:i/>
          <w:iCs/>
          <w:sz w:val="28"/>
          <w:szCs w:val="28"/>
        </w:rPr>
        <w:t>charantia</w:t>
      </w:r>
      <w:proofErr w:type="spellEnd"/>
      <w:r w:rsidRPr="00523690">
        <w:rPr>
          <w:rFonts w:ascii="Times New Roman" w:hAnsi="Times New Roman" w:cs="Times New Roman"/>
          <w:b/>
          <w:bCs/>
          <w:sz w:val="28"/>
          <w:szCs w:val="28"/>
        </w:rPr>
        <w:t xml:space="preserve"> Against </w:t>
      </w:r>
      <w:r w:rsidRPr="00523690">
        <w:rPr>
          <w:rFonts w:ascii="Times New Roman" w:hAnsi="Times New Roman" w:cs="Times New Roman"/>
          <w:b/>
          <w:bCs/>
          <w:i/>
          <w:iCs/>
          <w:sz w:val="28"/>
          <w:szCs w:val="28"/>
        </w:rPr>
        <w:t>Escherichia coli</w:t>
      </w:r>
    </w:p>
    <w:p w14:paraId="1E2D1E1D" w14:textId="77777777" w:rsidR="003127FC" w:rsidRDefault="003127FC" w:rsidP="00FA2D63">
      <w:pPr>
        <w:spacing w:after="0" w:line="360" w:lineRule="auto"/>
        <w:rPr>
          <w:rFonts w:ascii="Times New Roman" w:hAnsi="Times New Roman" w:cs="Times New Roman"/>
          <w:b/>
          <w:bCs/>
          <w:sz w:val="24"/>
          <w:szCs w:val="24"/>
        </w:rPr>
      </w:pPr>
    </w:p>
    <w:p w14:paraId="207644B7" w14:textId="27F71B39" w:rsidR="00FA2D63" w:rsidRPr="00FA2D63" w:rsidRDefault="00FA2D63" w:rsidP="00FA2D63">
      <w:pPr>
        <w:spacing w:after="0" w:line="360" w:lineRule="auto"/>
        <w:rPr>
          <w:rFonts w:ascii="Times New Roman" w:hAnsi="Times New Roman" w:cs="Times New Roman"/>
          <w:b/>
          <w:bCs/>
          <w:sz w:val="24"/>
          <w:szCs w:val="24"/>
        </w:rPr>
      </w:pPr>
      <w:r w:rsidRPr="00FA2D63">
        <w:rPr>
          <w:rFonts w:ascii="Times New Roman" w:hAnsi="Times New Roman" w:cs="Times New Roman"/>
          <w:b/>
          <w:bCs/>
          <w:sz w:val="24"/>
          <w:szCs w:val="24"/>
        </w:rPr>
        <w:t>Abstract</w:t>
      </w:r>
    </w:p>
    <w:p w14:paraId="5D2FA323" w14:textId="37D2D7DA" w:rsidR="00FA2D63" w:rsidRDefault="00FA2D63" w:rsidP="00523690">
      <w:pPr>
        <w:spacing w:line="360" w:lineRule="auto"/>
        <w:jc w:val="both"/>
        <w:rPr>
          <w:rFonts w:ascii="Times New Roman" w:hAnsi="Times New Roman" w:cs="Times New Roman"/>
          <w:sz w:val="24"/>
          <w:szCs w:val="24"/>
        </w:rPr>
      </w:pPr>
      <w:r w:rsidRPr="00FA2D63">
        <w:rPr>
          <w:rFonts w:ascii="Times New Roman" w:hAnsi="Times New Roman" w:cs="Times New Roman"/>
          <w:sz w:val="24"/>
          <w:szCs w:val="24"/>
        </w:rPr>
        <w:t xml:space="preserve">The climber </w:t>
      </w:r>
      <w:r w:rsidRPr="00FA2D63">
        <w:rPr>
          <w:rFonts w:ascii="Times New Roman" w:hAnsi="Times New Roman" w:cs="Times New Roman"/>
          <w:i/>
          <w:iCs/>
          <w:sz w:val="24"/>
          <w:szCs w:val="24"/>
        </w:rPr>
        <w:t xml:space="preserve">Momordica </w:t>
      </w:r>
      <w:proofErr w:type="spellStart"/>
      <w:r w:rsidRPr="00FA2D63">
        <w:rPr>
          <w:rFonts w:ascii="Times New Roman" w:hAnsi="Times New Roman" w:cs="Times New Roman"/>
          <w:i/>
          <w:iCs/>
          <w:sz w:val="24"/>
          <w:szCs w:val="24"/>
        </w:rPr>
        <w:t>charantia</w:t>
      </w:r>
      <w:proofErr w:type="spellEnd"/>
      <w:r w:rsidRPr="00FA2D63">
        <w:rPr>
          <w:rFonts w:ascii="Times New Roman" w:hAnsi="Times New Roman" w:cs="Times New Roman"/>
          <w:sz w:val="24"/>
          <w:szCs w:val="24"/>
        </w:rPr>
        <w:t xml:space="preserve"> L., sometimes known as the bitter gourd, is a member of the Cucurbitaceae family and is grown extensively in tropical and subtropical areas for its therapeutic and nutritional benefits. Its fruits, leaves, and seeds have long been employed in ethnomedicine to treat inflammatory conditions, infections, and diabetes. The purpose of this work was to use the agar well diffusion method to assess the antibacterial activity of </w:t>
      </w:r>
      <w:r w:rsidRPr="00FA2D63">
        <w:rPr>
          <w:rFonts w:ascii="Times New Roman" w:hAnsi="Times New Roman" w:cs="Times New Roman"/>
          <w:i/>
          <w:iCs/>
          <w:sz w:val="24"/>
          <w:szCs w:val="24"/>
        </w:rPr>
        <w:t xml:space="preserve">M. </w:t>
      </w:r>
      <w:proofErr w:type="spellStart"/>
      <w:r w:rsidRPr="00FA2D63">
        <w:rPr>
          <w:rFonts w:ascii="Times New Roman" w:hAnsi="Times New Roman" w:cs="Times New Roman"/>
          <w:i/>
          <w:iCs/>
          <w:sz w:val="24"/>
          <w:szCs w:val="24"/>
        </w:rPr>
        <w:t>charantia</w:t>
      </w:r>
      <w:proofErr w:type="spellEnd"/>
      <w:r w:rsidRPr="00FA2D63">
        <w:rPr>
          <w:rFonts w:ascii="Times New Roman" w:hAnsi="Times New Roman" w:cs="Times New Roman"/>
          <w:sz w:val="24"/>
          <w:szCs w:val="24"/>
        </w:rPr>
        <w:t xml:space="preserve"> peel extracts, both methanolic and ethanolic, against </w:t>
      </w:r>
      <w:r w:rsidRPr="00FA2D63">
        <w:rPr>
          <w:rFonts w:ascii="Times New Roman" w:hAnsi="Times New Roman" w:cs="Times New Roman"/>
          <w:i/>
          <w:iCs/>
          <w:sz w:val="24"/>
          <w:szCs w:val="24"/>
        </w:rPr>
        <w:t>Escherichia coli</w:t>
      </w:r>
      <w:r w:rsidRPr="00FA2D63">
        <w:rPr>
          <w:rFonts w:ascii="Times New Roman" w:hAnsi="Times New Roman" w:cs="Times New Roman"/>
          <w:sz w:val="24"/>
          <w:szCs w:val="24"/>
        </w:rPr>
        <w:t xml:space="preserve">. After being standardized using the McFarland standard, bacterial cultures were examined against a range of </w:t>
      </w:r>
      <w:r w:rsidR="00AB6F7F">
        <w:rPr>
          <w:rFonts w:ascii="Times New Roman" w:hAnsi="Times New Roman" w:cs="Times New Roman"/>
          <w:sz w:val="24"/>
          <w:szCs w:val="24"/>
        </w:rPr>
        <w:t>peel</w:t>
      </w:r>
      <w:r w:rsidRPr="00FA2D63">
        <w:rPr>
          <w:rFonts w:ascii="Times New Roman" w:hAnsi="Times New Roman" w:cs="Times New Roman"/>
          <w:sz w:val="24"/>
          <w:szCs w:val="24"/>
        </w:rPr>
        <w:t xml:space="preserve"> extract concentrations, from 500 to 31.25µg/ml. The negative control was dimethyl sulfoxide (DMSO), while the positive control was amoxicillin.</w:t>
      </w:r>
      <w:r>
        <w:rPr>
          <w:rFonts w:ascii="Times New Roman" w:hAnsi="Times New Roman" w:cs="Times New Roman"/>
          <w:sz w:val="24"/>
          <w:szCs w:val="24"/>
        </w:rPr>
        <w:t xml:space="preserve"> </w:t>
      </w:r>
      <w:r w:rsidRPr="00FA2D63">
        <w:rPr>
          <w:rFonts w:ascii="Times New Roman" w:hAnsi="Times New Roman" w:cs="Times New Roman"/>
          <w:sz w:val="24"/>
          <w:szCs w:val="24"/>
        </w:rPr>
        <w:t xml:space="preserve">Both methanolic and ethanolic peel extracts had modest, concentration-dependent antibacterial activity against </w:t>
      </w:r>
      <w:r w:rsidRPr="00FA2D63">
        <w:rPr>
          <w:rFonts w:ascii="Times New Roman" w:hAnsi="Times New Roman" w:cs="Times New Roman"/>
          <w:i/>
          <w:iCs/>
          <w:sz w:val="24"/>
          <w:szCs w:val="24"/>
        </w:rPr>
        <w:t>E. coli</w:t>
      </w:r>
      <w:r w:rsidRPr="00FA2D63">
        <w:rPr>
          <w:rFonts w:ascii="Times New Roman" w:hAnsi="Times New Roman" w:cs="Times New Roman"/>
          <w:sz w:val="24"/>
          <w:szCs w:val="24"/>
        </w:rPr>
        <w:t>, according to the data. T4M and T5M exhibited relatively greater inhibitory effects among the methanolic extracts at 500µg/ml, whereas T3M and T4M exhibited moderate activity at 250µg/ml. Overall, the antibacterial activity of ethanolic extracts was lower, and only at the highest tested dose did T4E exhibit the maximal zone of inhibition. At lower doses, neither solvent extract showed any inhibitory effects. The conventional antibiotic amoxicillin, on the other hand, had much greater zones of inhibition, demonstrating its higher antibacterial activity.</w:t>
      </w:r>
      <w:r>
        <w:rPr>
          <w:rFonts w:ascii="Times New Roman" w:hAnsi="Times New Roman" w:cs="Times New Roman"/>
          <w:sz w:val="24"/>
          <w:szCs w:val="24"/>
        </w:rPr>
        <w:t xml:space="preserve"> </w:t>
      </w:r>
      <w:r w:rsidRPr="00FA2D63">
        <w:rPr>
          <w:rFonts w:ascii="Times New Roman" w:hAnsi="Times New Roman" w:cs="Times New Roman"/>
          <w:sz w:val="24"/>
          <w:szCs w:val="24"/>
        </w:rPr>
        <w:t xml:space="preserve">Although their efficacy is far lower than that of traditional antibiotics, the results imply that the peel of </w:t>
      </w:r>
      <w:r w:rsidRPr="00FA2D63">
        <w:rPr>
          <w:rFonts w:ascii="Times New Roman" w:hAnsi="Times New Roman" w:cs="Times New Roman"/>
          <w:i/>
          <w:iCs/>
          <w:sz w:val="24"/>
          <w:szCs w:val="24"/>
        </w:rPr>
        <w:t xml:space="preserve">M. </w:t>
      </w:r>
      <w:proofErr w:type="spellStart"/>
      <w:r w:rsidRPr="00FA2D63">
        <w:rPr>
          <w:rFonts w:ascii="Times New Roman" w:hAnsi="Times New Roman" w:cs="Times New Roman"/>
          <w:i/>
          <w:iCs/>
          <w:sz w:val="24"/>
          <w:szCs w:val="24"/>
        </w:rPr>
        <w:t>charantia</w:t>
      </w:r>
      <w:proofErr w:type="spellEnd"/>
      <w:r w:rsidRPr="00FA2D63">
        <w:rPr>
          <w:rFonts w:ascii="Times New Roman" w:hAnsi="Times New Roman" w:cs="Times New Roman"/>
          <w:sz w:val="24"/>
          <w:szCs w:val="24"/>
        </w:rPr>
        <w:t xml:space="preserve"> contains bioactive components with antibacterial potential. To improve antibacterial activity and investigate the therapeutic usefulness of </w:t>
      </w:r>
      <w:r w:rsidRPr="00FA2D63">
        <w:rPr>
          <w:rFonts w:ascii="Times New Roman" w:hAnsi="Times New Roman" w:cs="Times New Roman"/>
          <w:i/>
          <w:iCs/>
          <w:sz w:val="24"/>
          <w:szCs w:val="24"/>
        </w:rPr>
        <w:t xml:space="preserve">M. </w:t>
      </w:r>
      <w:proofErr w:type="spellStart"/>
      <w:r w:rsidRPr="00FA2D63">
        <w:rPr>
          <w:rFonts w:ascii="Times New Roman" w:hAnsi="Times New Roman" w:cs="Times New Roman"/>
          <w:i/>
          <w:iCs/>
          <w:sz w:val="24"/>
          <w:szCs w:val="24"/>
        </w:rPr>
        <w:t>charantia</w:t>
      </w:r>
      <w:proofErr w:type="spellEnd"/>
      <w:r w:rsidRPr="00FA2D63">
        <w:rPr>
          <w:rFonts w:ascii="Times New Roman" w:hAnsi="Times New Roman" w:cs="Times New Roman"/>
          <w:sz w:val="24"/>
          <w:szCs w:val="24"/>
        </w:rPr>
        <w:t xml:space="preserve"> peel extracts, more research comprising purification, active ingredient discovery, and mechanistic assessment is required.</w:t>
      </w:r>
      <w:r w:rsidR="00521CEF">
        <w:rPr>
          <w:rFonts w:ascii="Times New Roman" w:hAnsi="Times New Roman" w:cs="Times New Roman"/>
          <w:sz w:val="24"/>
          <w:szCs w:val="24"/>
        </w:rPr>
        <w:t xml:space="preserve"> </w:t>
      </w:r>
      <w:r w:rsidR="00521CEF" w:rsidRPr="00521CEF">
        <w:rPr>
          <w:rFonts w:ascii="Times New Roman" w:hAnsi="Times New Roman" w:cs="Times New Roman"/>
          <w:sz w:val="24"/>
          <w:szCs w:val="24"/>
        </w:rPr>
        <w:t>The goal of the study was to determine which solvent</w:t>
      </w:r>
      <w:r w:rsidR="00521CEF">
        <w:rPr>
          <w:rFonts w:ascii="Times New Roman" w:hAnsi="Times New Roman" w:cs="Times New Roman"/>
          <w:sz w:val="24"/>
          <w:szCs w:val="24"/>
        </w:rPr>
        <w:t>-</w:t>
      </w:r>
      <w:r w:rsidR="00521CEF" w:rsidRPr="00521CEF">
        <w:rPr>
          <w:rFonts w:ascii="Times New Roman" w:hAnsi="Times New Roman" w:cs="Times New Roman"/>
          <w:sz w:val="24"/>
          <w:szCs w:val="24"/>
        </w:rPr>
        <w:t>methanol or ethanol</w:t>
      </w:r>
      <w:r w:rsidR="00521CEF">
        <w:rPr>
          <w:rFonts w:ascii="Times New Roman" w:hAnsi="Times New Roman" w:cs="Times New Roman"/>
          <w:sz w:val="24"/>
          <w:szCs w:val="24"/>
        </w:rPr>
        <w:t>-</w:t>
      </w:r>
      <w:r w:rsidR="00521CEF" w:rsidRPr="00521CEF">
        <w:rPr>
          <w:rFonts w:ascii="Times New Roman" w:hAnsi="Times New Roman" w:cs="Times New Roman"/>
          <w:sz w:val="24"/>
          <w:szCs w:val="24"/>
        </w:rPr>
        <w:t xml:space="preserve">is better at removing antibacterial phytoconstituents from </w:t>
      </w:r>
      <w:r w:rsidR="00521CEF" w:rsidRPr="00521CEF">
        <w:rPr>
          <w:rFonts w:ascii="Times New Roman" w:hAnsi="Times New Roman" w:cs="Times New Roman"/>
          <w:i/>
          <w:iCs/>
          <w:sz w:val="24"/>
          <w:szCs w:val="24"/>
        </w:rPr>
        <w:t xml:space="preserve">Momordica </w:t>
      </w:r>
      <w:proofErr w:type="spellStart"/>
      <w:r w:rsidR="00521CEF" w:rsidRPr="00521CEF">
        <w:rPr>
          <w:rFonts w:ascii="Times New Roman" w:hAnsi="Times New Roman" w:cs="Times New Roman"/>
          <w:i/>
          <w:iCs/>
          <w:sz w:val="24"/>
          <w:szCs w:val="24"/>
        </w:rPr>
        <w:t>charantia</w:t>
      </w:r>
      <w:proofErr w:type="spellEnd"/>
      <w:r w:rsidR="00521CEF" w:rsidRPr="00521CEF">
        <w:rPr>
          <w:rFonts w:ascii="Times New Roman" w:hAnsi="Times New Roman" w:cs="Times New Roman"/>
          <w:sz w:val="24"/>
          <w:szCs w:val="24"/>
        </w:rPr>
        <w:t xml:space="preserve"> peel and to evaluate the concentration-dependent activity of the extracts.</w:t>
      </w:r>
    </w:p>
    <w:p w14:paraId="449FC0C4" w14:textId="38B1861C" w:rsidR="003562FB" w:rsidRPr="00FA2D63" w:rsidRDefault="003562FB" w:rsidP="00FA2D63">
      <w:pPr>
        <w:spacing w:line="360" w:lineRule="auto"/>
        <w:jc w:val="both"/>
        <w:rPr>
          <w:rFonts w:ascii="Times New Roman" w:hAnsi="Times New Roman" w:cs="Times New Roman"/>
          <w:b/>
          <w:bCs/>
          <w:sz w:val="24"/>
          <w:szCs w:val="24"/>
        </w:rPr>
      </w:pPr>
      <w:r w:rsidRPr="003562FB">
        <w:rPr>
          <w:rFonts w:ascii="Times New Roman" w:hAnsi="Times New Roman" w:cs="Times New Roman"/>
          <w:b/>
          <w:bCs/>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A</w:t>
      </w:r>
      <w:r w:rsidRPr="00FA2D63">
        <w:rPr>
          <w:rFonts w:ascii="Times New Roman" w:hAnsi="Times New Roman" w:cs="Times New Roman"/>
          <w:sz w:val="24"/>
          <w:szCs w:val="24"/>
        </w:rPr>
        <w:t>ntibacterial</w:t>
      </w:r>
      <w:r>
        <w:rPr>
          <w:rFonts w:ascii="Times New Roman" w:hAnsi="Times New Roman" w:cs="Times New Roman"/>
          <w:sz w:val="24"/>
          <w:szCs w:val="24"/>
        </w:rPr>
        <w:t>, A</w:t>
      </w:r>
      <w:r w:rsidRPr="00FA2D63">
        <w:rPr>
          <w:rFonts w:ascii="Times New Roman" w:hAnsi="Times New Roman" w:cs="Times New Roman"/>
          <w:sz w:val="24"/>
          <w:szCs w:val="24"/>
        </w:rPr>
        <w:t>moxicillin</w:t>
      </w:r>
      <w:r>
        <w:rPr>
          <w:rFonts w:ascii="Times New Roman" w:hAnsi="Times New Roman" w:cs="Times New Roman"/>
          <w:sz w:val="24"/>
          <w:szCs w:val="24"/>
        </w:rPr>
        <w:t xml:space="preserve">, </w:t>
      </w:r>
      <w:r w:rsidRPr="00FA2D63">
        <w:rPr>
          <w:rFonts w:ascii="Times New Roman" w:hAnsi="Times New Roman" w:cs="Times New Roman"/>
          <w:i/>
          <w:iCs/>
          <w:sz w:val="24"/>
          <w:szCs w:val="24"/>
        </w:rPr>
        <w:t xml:space="preserve">M. </w:t>
      </w:r>
      <w:proofErr w:type="spellStart"/>
      <w:r w:rsidRPr="00FA2D63">
        <w:rPr>
          <w:rFonts w:ascii="Times New Roman" w:hAnsi="Times New Roman" w:cs="Times New Roman"/>
          <w:i/>
          <w:iCs/>
          <w:sz w:val="24"/>
          <w:szCs w:val="24"/>
        </w:rPr>
        <w:t>charanti</w:t>
      </w:r>
      <w:r>
        <w:rPr>
          <w:rFonts w:ascii="Times New Roman" w:hAnsi="Times New Roman" w:cs="Times New Roman"/>
          <w:i/>
          <w:iCs/>
          <w:sz w:val="24"/>
          <w:szCs w:val="24"/>
        </w:rPr>
        <w:t>a</w:t>
      </w:r>
      <w:proofErr w:type="spellEnd"/>
      <w:r>
        <w:rPr>
          <w:rFonts w:ascii="Times New Roman" w:hAnsi="Times New Roman" w:cs="Times New Roman"/>
          <w:sz w:val="24"/>
          <w:szCs w:val="24"/>
        </w:rPr>
        <w:t>,</w:t>
      </w:r>
      <w:r>
        <w:rPr>
          <w:rFonts w:ascii="Times New Roman" w:hAnsi="Times New Roman" w:cs="Times New Roman"/>
          <w:i/>
          <w:iCs/>
          <w:sz w:val="24"/>
          <w:szCs w:val="24"/>
        </w:rPr>
        <w:t xml:space="preserve"> </w:t>
      </w:r>
      <w:r w:rsidRPr="00FA2D63">
        <w:rPr>
          <w:rFonts w:ascii="Times New Roman" w:hAnsi="Times New Roman" w:cs="Times New Roman"/>
          <w:i/>
          <w:iCs/>
          <w:sz w:val="24"/>
          <w:szCs w:val="24"/>
        </w:rPr>
        <w:t>Escherichia coli</w:t>
      </w:r>
      <w:r>
        <w:rPr>
          <w:rFonts w:ascii="Times New Roman" w:hAnsi="Times New Roman" w:cs="Times New Roman"/>
          <w:sz w:val="24"/>
          <w:szCs w:val="24"/>
        </w:rPr>
        <w:t xml:space="preserve">, </w:t>
      </w:r>
      <w:r w:rsidRPr="00FA2D63">
        <w:rPr>
          <w:rFonts w:ascii="Times New Roman" w:hAnsi="Times New Roman" w:cs="Times New Roman"/>
          <w:sz w:val="24"/>
          <w:szCs w:val="24"/>
        </w:rPr>
        <w:t>methanolic</w:t>
      </w:r>
      <w:r>
        <w:rPr>
          <w:rFonts w:ascii="Times New Roman" w:hAnsi="Times New Roman" w:cs="Times New Roman"/>
          <w:sz w:val="24"/>
          <w:szCs w:val="24"/>
        </w:rPr>
        <w:t>, E</w:t>
      </w:r>
      <w:r w:rsidRPr="00FA2D63">
        <w:rPr>
          <w:rFonts w:ascii="Times New Roman" w:hAnsi="Times New Roman" w:cs="Times New Roman"/>
          <w:sz w:val="24"/>
          <w:szCs w:val="24"/>
        </w:rPr>
        <w:t>thanolic</w:t>
      </w:r>
    </w:p>
    <w:p w14:paraId="7251C59E" w14:textId="77777777" w:rsidR="00FC6FF1" w:rsidRDefault="00FC6FF1" w:rsidP="00982712">
      <w:pPr>
        <w:jc w:val="both"/>
        <w:rPr>
          <w:rFonts w:ascii="Times New Roman" w:hAnsi="Times New Roman" w:cs="Times New Roman"/>
          <w:b/>
          <w:bCs/>
          <w:sz w:val="24"/>
          <w:szCs w:val="24"/>
        </w:rPr>
      </w:pPr>
    </w:p>
    <w:p w14:paraId="02B07549" w14:textId="43E8FC20" w:rsidR="003562FB" w:rsidRDefault="003562FB" w:rsidP="00982712">
      <w:pPr>
        <w:jc w:val="both"/>
        <w:rPr>
          <w:rFonts w:ascii="Times New Roman" w:hAnsi="Times New Roman" w:cs="Times New Roman"/>
          <w:b/>
          <w:bCs/>
          <w:sz w:val="24"/>
          <w:szCs w:val="24"/>
        </w:rPr>
      </w:pPr>
    </w:p>
    <w:p w14:paraId="5C1D3D4D" w14:textId="68C59F77" w:rsidR="003127FC" w:rsidRDefault="003127FC" w:rsidP="00982712">
      <w:pPr>
        <w:jc w:val="both"/>
        <w:rPr>
          <w:rFonts w:ascii="Times New Roman" w:hAnsi="Times New Roman" w:cs="Times New Roman"/>
          <w:b/>
          <w:bCs/>
          <w:sz w:val="24"/>
          <w:szCs w:val="24"/>
        </w:rPr>
      </w:pPr>
    </w:p>
    <w:p w14:paraId="00839909" w14:textId="77777777" w:rsidR="003127FC" w:rsidRDefault="003127FC" w:rsidP="00982712">
      <w:pPr>
        <w:jc w:val="both"/>
        <w:rPr>
          <w:rFonts w:ascii="Times New Roman" w:hAnsi="Times New Roman" w:cs="Times New Roman"/>
          <w:b/>
          <w:bCs/>
          <w:sz w:val="24"/>
          <w:szCs w:val="24"/>
        </w:rPr>
      </w:pPr>
    </w:p>
    <w:p w14:paraId="24DC45CF" w14:textId="77777777" w:rsidR="003562FB" w:rsidRPr="001C591A" w:rsidRDefault="003562FB" w:rsidP="00982712">
      <w:pPr>
        <w:jc w:val="both"/>
        <w:rPr>
          <w:rFonts w:ascii="Times New Roman" w:hAnsi="Times New Roman" w:cs="Times New Roman"/>
          <w:b/>
          <w:bCs/>
          <w:sz w:val="24"/>
          <w:szCs w:val="24"/>
        </w:rPr>
      </w:pPr>
    </w:p>
    <w:p w14:paraId="7D5BD8A4" w14:textId="50F56C8A" w:rsidR="00EF2B4E" w:rsidRPr="001C591A" w:rsidRDefault="00EF2B4E" w:rsidP="00982712">
      <w:pPr>
        <w:jc w:val="both"/>
        <w:rPr>
          <w:rFonts w:ascii="Times New Roman" w:hAnsi="Times New Roman" w:cs="Times New Roman"/>
          <w:b/>
          <w:bCs/>
          <w:sz w:val="24"/>
          <w:szCs w:val="24"/>
        </w:rPr>
      </w:pPr>
      <w:r w:rsidRPr="001C591A">
        <w:rPr>
          <w:rFonts w:ascii="Times New Roman" w:hAnsi="Times New Roman" w:cs="Times New Roman"/>
          <w:b/>
          <w:bCs/>
          <w:sz w:val="24"/>
          <w:szCs w:val="24"/>
        </w:rPr>
        <w:t>Introduction</w:t>
      </w:r>
    </w:p>
    <w:p w14:paraId="56CDCD80" w14:textId="7109F157" w:rsidR="007E2344" w:rsidRDefault="007E2344" w:rsidP="00E435CD">
      <w:pPr>
        <w:spacing w:line="360" w:lineRule="auto"/>
        <w:jc w:val="both"/>
        <w:rPr>
          <w:rFonts w:ascii="Times New Roman" w:hAnsi="Times New Roman" w:cs="Times New Roman"/>
          <w:sz w:val="24"/>
          <w:szCs w:val="24"/>
        </w:rPr>
      </w:pPr>
      <w:r w:rsidRPr="00034DCE">
        <w:rPr>
          <w:rFonts w:ascii="Times New Roman" w:hAnsi="Times New Roman" w:cs="Times New Roman"/>
          <w:i/>
          <w:iCs/>
          <w:sz w:val="24"/>
          <w:szCs w:val="24"/>
        </w:rPr>
        <w:t xml:space="preserve">Momordica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L., a tropical and subtropical climbing plant of the Cucurbitaceae family, is sometimes referred to as bitter gourd, bitter melon, or balsam pear</w:t>
      </w:r>
      <w:r w:rsidR="003D5264">
        <w:rPr>
          <w:rFonts w:ascii="Times New Roman" w:hAnsi="Times New Roman" w:cs="Times New Roman"/>
          <w:sz w:val="24"/>
          <w:szCs w:val="24"/>
        </w:rPr>
        <w:t>(</w:t>
      </w:r>
      <w:r w:rsidR="003D5264" w:rsidRPr="003D5264">
        <w:rPr>
          <w:rFonts w:ascii="Times New Roman" w:hAnsi="Times New Roman" w:cs="Times New Roman"/>
          <w:sz w:val="24"/>
          <w:szCs w:val="24"/>
        </w:rPr>
        <w:t xml:space="preserve"> </w:t>
      </w:r>
      <w:r w:rsidR="003D5264" w:rsidRPr="00B10D11">
        <w:rPr>
          <w:rFonts w:ascii="Times New Roman" w:hAnsi="Times New Roman" w:cs="Times New Roman"/>
          <w:sz w:val="24"/>
          <w:szCs w:val="24"/>
        </w:rPr>
        <w:t>Gayathry</w:t>
      </w:r>
      <w:r w:rsidR="003D5264">
        <w:rPr>
          <w:rFonts w:ascii="Times New Roman" w:hAnsi="Times New Roman" w:cs="Times New Roman"/>
          <w:sz w:val="24"/>
          <w:szCs w:val="24"/>
        </w:rPr>
        <w:t xml:space="preserve"> </w:t>
      </w:r>
      <w:r w:rsidR="003D5264" w:rsidRPr="003D5264">
        <w:rPr>
          <w:rFonts w:ascii="Times New Roman" w:hAnsi="Times New Roman" w:cs="Times New Roman"/>
          <w:i/>
          <w:iCs/>
          <w:sz w:val="24"/>
          <w:szCs w:val="24"/>
        </w:rPr>
        <w:t>et al.,</w:t>
      </w:r>
      <w:r w:rsidR="003D5264">
        <w:rPr>
          <w:rFonts w:ascii="Times New Roman" w:hAnsi="Times New Roman" w:cs="Times New Roman"/>
          <w:sz w:val="24"/>
          <w:szCs w:val="24"/>
        </w:rPr>
        <w:t xml:space="preserve"> 2022)</w:t>
      </w:r>
      <w:r w:rsidRPr="007E2344">
        <w:rPr>
          <w:rFonts w:ascii="Times New Roman" w:hAnsi="Times New Roman" w:cs="Times New Roman"/>
          <w:sz w:val="24"/>
          <w:szCs w:val="24"/>
        </w:rPr>
        <w:t>. For its edible fruit and exceptional medicinal qualities, it is grown throughout Asia, Africa, and South America (</w:t>
      </w:r>
      <w:proofErr w:type="spellStart"/>
      <w:r w:rsidR="000236F9" w:rsidRPr="00FE019C">
        <w:rPr>
          <w:rFonts w:ascii="Times New Roman" w:hAnsi="Times New Roman" w:cs="Times New Roman"/>
          <w:sz w:val="24"/>
          <w:szCs w:val="24"/>
        </w:rPr>
        <w:t>Sosalagere</w:t>
      </w:r>
      <w:proofErr w:type="spellEnd"/>
      <w:r w:rsidR="000236F9" w:rsidRPr="00FE019C">
        <w:rPr>
          <w:rFonts w:ascii="Times New Roman" w:hAnsi="Times New Roman" w:cs="Times New Roman"/>
          <w:sz w:val="24"/>
          <w:szCs w:val="24"/>
        </w:rPr>
        <w:t xml:space="preserve">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2022</w:t>
      </w:r>
      <w:r w:rsidRPr="007E2344">
        <w:rPr>
          <w:rFonts w:ascii="Times New Roman" w:hAnsi="Times New Roman" w:cs="Times New Roman"/>
          <w:sz w:val="24"/>
          <w:szCs w:val="24"/>
        </w:rPr>
        <w:t xml:space="preserve">). The fruit, leaves, and seeds of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have long been used to treat a variety of illnesses in Nigeria and many West African cultures, demonstrating its ethnopharmacological significance (</w:t>
      </w:r>
      <w:r w:rsidR="00BB60E6" w:rsidRPr="00BB60E6">
        <w:rPr>
          <w:rFonts w:ascii="Times New Roman" w:hAnsi="Times New Roman" w:cs="Times New Roman"/>
          <w:sz w:val="24"/>
          <w:szCs w:val="24"/>
        </w:rPr>
        <w:t>Christy</w:t>
      </w:r>
      <w:r w:rsidR="00BB60E6" w:rsidRPr="007E2344">
        <w:rPr>
          <w:rFonts w:ascii="Times New Roman" w:hAnsi="Times New Roman" w:cs="Times New Roman"/>
          <w:sz w:val="24"/>
          <w:szCs w:val="24"/>
        </w:rPr>
        <w:t xml:space="preserve"> </w:t>
      </w:r>
      <w:r w:rsidRPr="007E2344">
        <w:rPr>
          <w:rFonts w:ascii="Times New Roman" w:hAnsi="Times New Roman" w:cs="Times New Roman"/>
          <w:sz w:val="24"/>
          <w:szCs w:val="24"/>
        </w:rPr>
        <w:t>et al., 20</w:t>
      </w:r>
      <w:r w:rsidR="00BB60E6">
        <w:rPr>
          <w:rFonts w:ascii="Times New Roman" w:hAnsi="Times New Roman" w:cs="Times New Roman"/>
          <w:sz w:val="24"/>
          <w:szCs w:val="24"/>
        </w:rPr>
        <w:t>16</w:t>
      </w:r>
      <w:r w:rsidRPr="007E2344">
        <w:rPr>
          <w:rFonts w:ascii="Times New Roman" w:hAnsi="Times New Roman" w:cs="Times New Roman"/>
          <w:sz w:val="24"/>
          <w:szCs w:val="24"/>
        </w:rPr>
        <w:t xml:space="preserve">). </w:t>
      </w:r>
    </w:p>
    <w:p w14:paraId="714ACB3B" w14:textId="4FE205A5" w:rsidR="007E2344" w:rsidRPr="007E2344"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t xml:space="preserve">The plant's distinctive bitterness is caused by </w:t>
      </w:r>
      <w:proofErr w:type="spellStart"/>
      <w:r w:rsidRPr="007E2344">
        <w:rPr>
          <w:rFonts w:ascii="Times New Roman" w:hAnsi="Times New Roman" w:cs="Times New Roman"/>
          <w:sz w:val="24"/>
          <w:szCs w:val="24"/>
        </w:rPr>
        <w:t>cucurbitane</w:t>
      </w:r>
      <w:proofErr w:type="spellEnd"/>
      <w:r w:rsidRPr="007E2344">
        <w:rPr>
          <w:rFonts w:ascii="Times New Roman" w:hAnsi="Times New Roman" w:cs="Times New Roman"/>
          <w:sz w:val="24"/>
          <w:szCs w:val="24"/>
        </w:rPr>
        <w:t xml:space="preserve">-type triterpenoids such </w:t>
      </w:r>
      <w:proofErr w:type="spellStart"/>
      <w:r w:rsidRPr="007E2344">
        <w:rPr>
          <w:rFonts w:ascii="Times New Roman" w:hAnsi="Times New Roman" w:cs="Times New Roman"/>
          <w:sz w:val="24"/>
          <w:szCs w:val="24"/>
        </w:rPr>
        <w:t>momordicin</w:t>
      </w:r>
      <w:proofErr w:type="spellEnd"/>
      <w:r w:rsidRPr="007E2344">
        <w:rPr>
          <w:rFonts w:ascii="Times New Roman" w:hAnsi="Times New Roman" w:cs="Times New Roman"/>
          <w:sz w:val="24"/>
          <w:szCs w:val="24"/>
        </w:rPr>
        <w:t xml:space="preserve">, </w:t>
      </w:r>
      <w:proofErr w:type="spellStart"/>
      <w:r w:rsidRPr="007E2344">
        <w:rPr>
          <w:rFonts w:ascii="Times New Roman" w:hAnsi="Times New Roman" w:cs="Times New Roman"/>
          <w:sz w:val="24"/>
          <w:szCs w:val="24"/>
        </w:rPr>
        <w:t>charantin</w:t>
      </w:r>
      <w:proofErr w:type="spellEnd"/>
      <w:r w:rsidRPr="007E2344">
        <w:rPr>
          <w:rFonts w:ascii="Times New Roman" w:hAnsi="Times New Roman" w:cs="Times New Roman"/>
          <w:sz w:val="24"/>
          <w:szCs w:val="24"/>
        </w:rPr>
        <w:t xml:space="preserve">, and </w:t>
      </w:r>
      <w:proofErr w:type="spellStart"/>
      <w:r w:rsidRPr="007E2344">
        <w:rPr>
          <w:rFonts w:ascii="Times New Roman" w:hAnsi="Times New Roman" w:cs="Times New Roman"/>
          <w:sz w:val="24"/>
          <w:szCs w:val="24"/>
        </w:rPr>
        <w:t>karaviloside</w:t>
      </w:r>
      <w:proofErr w:type="spellEnd"/>
      <w:r w:rsidRPr="007E2344">
        <w:rPr>
          <w:rFonts w:ascii="Times New Roman" w:hAnsi="Times New Roman" w:cs="Times New Roman"/>
          <w:sz w:val="24"/>
          <w:szCs w:val="24"/>
        </w:rPr>
        <w:t>, bioactive substances with shown antibacterial, antidiabetic, and antioxidant properties (</w:t>
      </w:r>
      <w:r w:rsidR="000236F9" w:rsidRPr="00FE019C">
        <w:rPr>
          <w:rFonts w:ascii="Times New Roman" w:hAnsi="Times New Roman" w:cs="Times New Roman"/>
          <w:sz w:val="24"/>
          <w:szCs w:val="24"/>
        </w:rPr>
        <w:t xml:space="preserve">Le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2025</w:t>
      </w:r>
      <w:r w:rsidRPr="007E2344">
        <w:rPr>
          <w:rFonts w:ascii="Times New Roman" w:hAnsi="Times New Roman" w:cs="Times New Roman"/>
          <w:sz w:val="24"/>
          <w:szCs w:val="24"/>
        </w:rPr>
        <w:t>). These secondary metabolites, which also increase the plant's medical efficacy, support the plant's long-standing use as food and medicine throughout Asia and Africa (</w:t>
      </w:r>
      <w:proofErr w:type="spellStart"/>
      <w:r w:rsidR="000236F9" w:rsidRPr="00FE019C">
        <w:rPr>
          <w:rFonts w:ascii="Times New Roman" w:hAnsi="Times New Roman" w:cs="Times New Roman"/>
          <w:sz w:val="24"/>
          <w:szCs w:val="24"/>
        </w:rPr>
        <w:t>Ashaolu</w:t>
      </w:r>
      <w:proofErr w:type="spellEnd"/>
      <w:r w:rsidR="000236F9" w:rsidRPr="00FE019C">
        <w:rPr>
          <w:rFonts w:ascii="Times New Roman" w:hAnsi="Times New Roman" w:cs="Times New Roman"/>
          <w:sz w:val="24"/>
          <w:szCs w:val="24"/>
        </w:rPr>
        <w:t xml:space="preserve">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xml:space="preserve"> 2024</w:t>
      </w:r>
      <w:r w:rsidRPr="007E2344">
        <w:rPr>
          <w:rFonts w:ascii="Times New Roman" w:hAnsi="Times New Roman" w:cs="Times New Roman"/>
          <w:sz w:val="24"/>
          <w:szCs w:val="24"/>
        </w:rPr>
        <w:t xml:space="preserve">). The capacity of bitter gourd to cure diabetes is the best studied of its various pharmacological properties. Compounds like </w:t>
      </w:r>
      <w:proofErr w:type="spellStart"/>
      <w:r w:rsidRPr="007E2344">
        <w:rPr>
          <w:rFonts w:ascii="Times New Roman" w:hAnsi="Times New Roman" w:cs="Times New Roman"/>
          <w:sz w:val="24"/>
          <w:szCs w:val="24"/>
        </w:rPr>
        <w:t>charantin</w:t>
      </w:r>
      <w:proofErr w:type="spellEnd"/>
      <w:r w:rsidRPr="007E2344">
        <w:rPr>
          <w:rFonts w:ascii="Times New Roman" w:hAnsi="Times New Roman" w:cs="Times New Roman"/>
          <w:sz w:val="24"/>
          <w:szCs w:val="24"/>
        </w:rPr>
        <w:t xml:space="preserve">, polypeptide-P, </w:t>
      </w:r>
      <w:proofErr w:type="spellStart"/>
      <w:r w:rsidRPr="007E2344">
        <w:rPr>
          <w:rFonts w:ascii="Times New Roman" w:hAnsi="Times New Roman" w:cs="Times New Roman"/>
          <w:sz w:val="24"/>
          <w:szCs w:val="24"/>
        </w:rPr>
        <w:t>vicine</w:t>
      </w:r>
      <w:proofErr w:type="spellEnd"/>
      <w:r w:rsidRPr="007E2344">
        <w:rPr>
          <w:rFonts w:ascii="Times New Roman" w:hAnsi="Times New Roman" w:cs="Times New Roman"/>
          <w:sz w:val="24"/>
          <w:szCs w:val="24"/>
        </w:rPr>
        <w:t xml:space="preserve">, and </w:t>
      </w:r>
      <w:proofErr w:type="spellStart"/>
      <w:r w:rsidRPr="007E2344">
        <w:rPr>
          <w:rFonts w:ascii="Times New Roman" w:hAnsi="Times New Roman" w:cs="Times New Roman"/>
          <w:sz w:val="24"/>
          <w:szCs w:val="24"/>
        </w:rPr>
        <w:t>momordicoside</w:t>
      </w:r>
      <w:proofErr w:type="spellEnd"/>
      <w:r w:rsidRPr="007E2344">
        <w:rPr>
          <w:rFonts w:ascii="Times New Roman" w:hAnsi="Times New Roman" w:cs="Times New Roman"/>
          <w:sz w:val="24"/>
          <w:szCs w:val="24"/>
        </w:rPr>
        <w:t xml:space="preserve"> K have been shown to lower blood glucose levels using insulin-mimetic and insulin-secretagogue techniques (</w:t>
      </w:r>
      <w:r w:rsidR="000236F9" w:rsidRPr="00FE019C">
        <w:rPr>
          <w:rFonts w:ascii="Times New Roman" w:hAnsi="Times New Roman" w:cs="Times New Roman"/>
          <w:sz w:val="24"/>
          <w:szCs w:val="24"/>
        </w:rPr>
        <w:t xml:space="preserve">Mathew </w:t>
      </w:r>
      <w:r w:rsidR="000236F9" w:rsidRPr="00FE019C">
        <w:rPr>
          <w:rFonts w:ascii="Times New Roman" w:hAnsi="Times New Roman" w:cs="Times New Roman"/>
          <w:i/>
          <w:iCs/>
          <w:sz w:val="24"/>
          <w:szCs w:val="24"/>
        </w:rPr>
        <w:t>et al.,</w:t>
      </w:r>
      <w:r w:rsidR="000236F9" w:rsidRPr="00FE019C">
        <w:rPr>
          <w:rFonts w:ascii="Times New Roman" w:hAnsi="Times New Roman" w:cs="Times New Roman"/>
          <w:sz w:val="24"/>
          <w:szCs w:val="24"/>
        </w:rPr>
        <w:t xml:space="preserve"> 2025</w:t>
      </w:r>
      <w:r w:rsidRPr="007E2344">
        <w:rPr>
          <w:rFonts w:ascii="Times New Roman" w:hAnsi="Times New Roman" w:cs="Times New Roman"/>
          <w:sz w:val="24"/>
          <w:szCs w:val="24"/>
        </w:rPr>
        <w:t>).</w:t>
      </w:r>
    </w:p>
    <w:p w14:paraId="726667C8" w14:textId="7B0DA1E9" w:rsidR="007E2344"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t xml:space="preserve">Extracts of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boost hepatic glycogen synthesis, promote β-cell regeneration, and improve glucose absorption in muscle tissues, according to clinical and experimental research (</w:t>
      </w:r>
      <w:r w:rsidR="00CD0A8D" w:rsidRPr="00CD0A8D">
        <w:rPr>
          <w:rFonts w:ascii="Times New Roman" w:hAnsi="Times New Roman" w:cs="Times New Roman"/>
          <w:sz w:val="24"/>
          <w:szCs w:val="24"/>
        </w:rPr>
        <w:t>Vesa</w:t>
      </w:r>
      <w:r w:rsidR="00CD0A8D" w:rsidRPr="007E2344">
        <w:rPr>
          <w:rFonts w:ascii="Times New Roman" w:hAnsi="Times New Roman" w:cs="Times New Roman"/>
          <w:sz w:val="24"/>
          <w:szCs w:val="24"/>
        </w:rPr>
        <w:t xml:space="preserve"> </w:t>
      </w:r>
      <w:r w:rsidRPr="00CD0A8D">
        <w:rPr>
          <w:rFonts w:ascii="Times New Roman" w:hAnsi="Times New Roman" w:cs="Times New Roman"/>
          <w:i/>
          <w:iCs/>
          <w:sz w:val="24"/>
          <w:szCs w:val="24"/>
        </w:rPr>
        <w:t>et al.,</w:t>
      </w:r>
      <w:r w:rsidRPr="007E2344">
        <w:rPr>
          <w:rFonts w:ascii="Times New Roman" w:hAnsi="Times New Roman" w:cs="Times New Roman"/>
          <w:sz w:val="24"/>
          <w:szCs w:val="24"/>
        </w:rPr>
        <w:t xml:space="preserve"> 202</w:t>
      </w:r>
      <w:r w:rsidR="00CD0A8D">
        <w:rPr>
          <w:rFonts w:ascii="Times New Roman" w:hAnsi="Times New Roman" w:cs="Times New Roman"/>
          <w:sz w:val="24"/>
          <w:szCs w:val="24"/>
        </w:rPr>
        <w:t>4</w:t>
      </w:r>
      <w:r w:rsidRPr="007E2344">
        <w:rPr>
          <w:rFonts w:ascii="Times New Roman" w:hAnsi="Times New Roman" w:cs="Times New Roman"/>
          <w:sz w:val="24"/>
          <w:szCs w:val="24"/>
        </w:rPr>
        <w:t>). Frequent intake has been linked to improved lipid profiles and the prevention of type 2 diabetes (</w:t>
      </w:r>
      <w:r w:rsidR="001C6389" w:rsidRPr="001C6389">
        <w:rPr>
          <w:rFonts w:ascii="Times New Roman" w:hAnsi="Times New Roman" w:cs="Times New Roman"/>
          <w:sz w:val="24"/>
          <w:szCs w:val="24"/>
        </w:rPr>
        <w:t>Asif</w:t>
      </w:r>
      <w:r w:rsidR="001C6389" w:rsidRPr="007E2344">
        <w:rPr>
          <w:rFonts w:ascii="Times New Roman" w:hAnsi="Times New Roman" w:cs="Times New Roman"/>
          <w:sz w:val="24"/>
          <w:szCs w:val="24"/>
        </w:rPr>
        <w:t xml:space="preserve"> </w:t>
      </w:r>
      <w:r w:rsidRPr="001C6389">
        <w:rPr>
          <w:rFonts w:ascii="Times New Roman" w:hAnsi="Times New Roman" w:cs="Times New Roman"/>
          <w:i/>
          <w:iCs/>
          <w:sz w:val="24"/>
          <w:szCs w:val="24"/>
        </w:rPr>
        <w:t>et al.,</w:t>
      </w:r>
      <w:r w:rsidRPr="007E2344">
        <w:rPr>
          <w:rFonts w:ascii="Times New Roman" w:hAnsi="Times New Roman" w:cs="Times New Roman"/>
          <w:sz w:val="24"/>
          <w:szCs w:val="24"/>
        </w:rPr>
        <w:t xml:space="preserve"> 20</w:t>
      </w:r>
      <w:r w:rsidR="001C6389">
        <w:rPr>
          <w:rFonts w:ascii="Times New Roman" w:hAnsi="Times New Roman" w:cs="Times New Roman"/>
          <w:sz w:val="24"/>
          <w:szCs w:val="24"/>
        </w:rPr>
        <w:t>14</w:t>
      </w:r>
      <w:r w:rsidRPr="007E2344">
        <w:rPr>
          <w:rFonts w:ascii="Times New Roman" w:hAnsi="Times New Roman" w:cs="Times New Roman"/>
          <w:sz w:val="24"/>
          <w:szCs w:val="24"/>
        </w:rPr>
        <w:t xml:space="preserve">).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has strong antibacterial and antiviral properties in addition to glycaemic control</w:t>
      </w:r>
      <w:r w:rsidR="003D5264" w:rsidRPr="003D5264">
        <w:rPr>
          <w:rFonts w:ascii="Times New Roman" w:hAnsi="Times New Roman" w:cs="Times New Roman"/>
          <w:sz w:val="24"/>
          <w:szCs w:val="24"/>
        </w:rPr>
        <w:t xml:space="preserve"> </w:t>
      </w:r>
      <w:r w:rsidR="003D5264">
        <w:rPr>
          <w:rFonts w:ascii="Times New Roman" w:hAnsi="Times New Roman" w:cs="Times New Roman"/>
          <w:sz w:val="24"/>
          <w:szCs w:val="24"/>
        </w:rPr>
        <w:t>(</w:t>
      </w:r>
      <w:r w:rsidR="003D5264" w:rsidRPr="00B10D11">
        <w:rPr>
          <w:rFonts w:ascii="Times New Roman" w:hAnsi="Times New Roman" w:cs="Times New Roman"/>
          <w:sz w:val="24"/>
          <w:szCs w:val="24"/>
        </w:rPr>
        <w:t>Giwa</w:t>
      </w:r>
      <w:r w:rsidR="003D5264">
        <w:rPr>
          <w:rFonts w:ascii="Times New Roman" w:hAnsi="Times New Roman" w:cs="Times New Roman"/>
          <w:sz w:val="24"/>
          <w:szCs w:val="24"/>
        </w:rPr>
        <w:t xml:space="preserve"> </w:t>
      </w:r>
      <w:r w:rsidR="003D5264" w:rsidRPr="003D5264">
        <w:rPr>
          <w:rFonts w:ascii="Times New Roman" w:hAnsi="Times New Roman" w:cs="Times New Roman"/>
          <w:i/>
          <w:iCs/>
          <w:sz w:val="24"/>
          <w:szCs w:val="24"/>
        </w:rPr>
        <w:t>et al.,</w:t>
      </w:r>
      <w:r w:rsidR="003D5264">
        <w:rPr>
          <w:rFonts w:ascii="Times New Roman" w:hAnsi="Times New Roman" w:cs="Times New Roman"/>
          <w:sz w:val="24"/>
          <w:szCs w:val="24"/>
        </w:rPr>
        <w:t xml:space="preserve"> 2025)</w:t>
      </w:r>
      <w:r w:rsidRPr="007E2344">
        <w:rPr>
          <w:rFonts w:ascii="Times New Roman" w:hAnsi="Times New Roman" w:cs="Times New Roman"/>
          <w:sz w:val="24"/>
          <w:szCs w:val="24"/>
        </w:rPr>
        <w:t xml:space="preserve">. Fungal pathogens like Candida albicans and bacterial species including </w:t>
      </w:r>
      <w:r w:rsidRPr="00C001B1">
        <w:rPr>
          <w:rFonts w:ascii="Times New Roman" w:hAnsi="Times New Roman" w:cs="Times New Roman"/>
          <w:i/>
          <w:iCs/>
          <w:sz w:val="24"/>
          <w:szCs w:val="24"/>
        </w:rPr>
        <w:t>E. coli, S. aureus, Pseudomonas aeruginosa</w:t>
      </w:r>
      <w:r w:rsidRPr="007E2344">
        <w:rPr>
          <w:rFonts w:ascii="Times New Roman" w:hAnsi="Times New Roman" w:cs="Times New Roman"/>
          <w:sz w:val="24"/>
          <w:szCs w:val="24"/>
        </w:rPr>
        <w:t xml:space="preserve">, and </w:t>
      </w:r>
      <w:r w:rsidRPr="00C001B1">
        <w:rPr>
          <w:rFonts w:ascii="Times New Roman" w:hAnsi="Times New Roman" w:cs="Times New Roman"/>
          <w:i/>
          <w:iCs/>
          <w:sz w:val="24"/>
          <w:szCs w:val="24"/>
        </w:rPr>
        <w:t>Klebsiella pneumoniae</w:t>
      </w:r>
      <w:r w:rsidRPr="007E2344">
        <w:rPr>
          <w:rFonts w:ascii="Times New Roman" w:hAnsi="Times New Roman" w:cs="Times New Roman"/>
          <w:sz w:val="24"/>
          <w:szCs w:val="24"/>
        </w:rPr>
        <w:t xml:space="preserve"> are inhibited by ethanolic and methanolic extracts (</w:t>
      </w:r>
      <w:r w:rsidR="00C001B1" w:rsidRPr="00C001B1">
        <w:rPr>
          <w:rFonts w:ascii="Times New Roman" w:hAnsi="Times New Roman" w:cs="Times New Roman"/>
          <w:sz w:val="24"/>
          <w:szCs w:val="24"/>
        </w:rPr>
        <w:t>Villarreal-La Torre</w:t>
      </w:r>
      <w:r w:rsidR="00C001B1" w:rsidRPr="007E2344">
        <w:rPr>
          <w:rFonts w:ascii="Times New Roman" w:hAnsi="Times New Roman" w:cs="Times New Roman"/>
          <w:sz w:val="24"/>
          <w:szCs w:val="24"/>
        </w:rPr>
        <w:t xml:space="preserve"> </w:t>
      </w:r>
      <w:r w:rsidRPr="00C001B1">
        <w:rPr>
          <w:rFonts w:ascii="Times New Roman" w:hAnsi="Times New Roman" w:cs="Times New Roman"/>
          <w:i/>
          <w:iCs/>
          <w:sz w:val="24"/>
          <w:szCs w:val="24"/>
        </w:rPr>
        <w:t>et al.,</w:t>
      </w:r>
      <w:r w:rsidRPr="007E2344">
        <w:rPr>
          <w:rFonts w:ascii="Times New Roman" w:hAnsi="Times New Roman" w:cs="Times New Roman"/>
          <w:sz w:val="24"/>
          <w:szCs w:val="24"/>
        </w:rPr>
        <w:t xml:space="preserve"> 202</w:t>
      </w:r>
      <w:r w:rsidR="00C001B1">
        <w:rPr>
          <w:rFonts w:ascii="Times New Roman" w:hAnsi="Times New Roman" w:cs="Times New Roman"/>
          <w:sz w:val="24"/>
          <w:szCs w:val="24"/>
        </w:rPr>
        <w:t>0</w:t>
      </w:r>
      <w:r w:rsidRPr="007E2344">
        <w:rPr>
          <w:rFonts w:ascii="Times New Roman" w:hAnsi="Times New Roman" w:cs="Times New Roman"/>
          <w:sz w:val="24"/>
          <w:szCs w:val="24"/>
        </w:rPr>
        <w:t>).</w:t>
      </w:r>
    </w:p>
    <w:p w14:paraId="6F0BC66F" w14:textId="2BCED23D" w:rsidR="007E2344" w:rsidRPr="007E2344"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t>According to research by</w:t>
      </w:r>
      <w:r w:rsidR="00AD675B">
        <w:rPr>
          <w:rFonts w:ascii="Times New Roman" w:hAnsi="Times New Roman" w:cs="Times New Roman"/>
          <w:sz w:val="24"/>
          <w:szCs w:val="24"/>
        </w:rPr>
        <w:t xml:space="preserve"> </w:t>
      </w:r>
      <w:r w:rsidR="00AD675B" w:rsidRPr="00FE019C">
        <w:rPr>
          <w:rFonts w:ascii="Times New Roman" w:hAnsi="Times New Roman" w:cs="Times New Roman"/>
          <w:sz w:val="24"/>
          <w:szCs w:val="24"/>
        </w:rPr>
        <w:t>Luo et al. (2026</w:t>
      </w:r>
      <w:r w:rsidR="00AD675B">
        <w:rPr>
          <w:rFonts w:ascii="Times New Roman" w:hAnsi="Times New Roman" w:cs="Times New Roman"/>
          <w:sz w:val="24"/>
          <w:szCs w:val="24"/>
        </w:rPr>
        <w:t>)</w:t>
      </w:r>
      <w:r w:rsidRPr="007E2344">
        <w:rPr>
          <w:rFonts w:ascii="Times New Roman" w:hAnsi="Times New Roman" w:cs="Times New Roman"/>
          <w:sz w:val="24"/>
          <w:szCs w:val="24"/>
        </w:rPr>
        <w:t xml:space="preserve">, the plant's extracts cause damage to microbial cell walls, prevent the synthesis of nucleic acids, and disrupt energy metabolism, demonstrating its broad-spectrum antibacterial effect. Furthermore,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has remarkable antioxidant, anti-inflammatory, and anticancer properties. Its bioactive flavonoids, phenolics, alkaloids, and terpenoids scavenge reactive oxygen species and stop lipid peroxidation. According to research, its polyphenolic components decrease pro-inflammatory cytokines including TNF-α, IL-1β, and IL-6, hence reducing oxidative stress and chronic inflammation linked to gastritis, ulcers, and arthritis (</w:t>
      </w:r>
      <w:r w:rsidR="001A5A7A" w:rsidRPr="001A5A7A">
        <w:rPr>
          <w:rFonts w:ascii="Times New Roman" w:hAnsi="Times New Roman" w:cs="Times New Roman"/>
          <w:sz w:val="24"/>
          <w:szCs w:val="24"/>
        </w:rPr>
        <w:t>Al-Khayri</w:t>
      </w:r>
      <w:r w:rsidR="001A5A7A">
        <w:rPr>
          <w:rFonts w:ascii="Times New Roman" w:hAnsi="Times New Roman" w:cs="Times New Roman"/>
          <w:sz w:val="24"/>
          <w:szCs w:val="24"/>
        </w:rPr>
        <w:t xml:space="preserve"> </w:t>
      </w:r>
      <w:r w:rsidR="001A5A7A" w:rsidRPr="001A5A7A">
        <w:rPr>
          <w:rFonts w:ascii="Times New Roman" w:hAnsi="Times New Roman" w:cs="Times New Roman"/>
          <w:i/>
          <w:iCs/>
          <w:sz w:val="24"/>
          <w:szCs w:val="24"/>
        </w:rPr>
        <w:t>et al.,</w:t>
      </w:r>
      <w:r w:rsidR="001A5A7A">
        <w:rPr>
          <w:rFonts w:ascii="Times New Roman" w:hAnsi="Times New Roman" w:cs="Times New Roman"/>
          <w:sz w:val="24"/>
          <w:szCs w:val="24"/>
        </w:rPr>
        <w:t xml:space="preserve"> 2022</w:t>
      </w:r>
      <w:r w:rsidRPr="007E2344">
        <w:rPr>
          <w:rFonts w:ascii="Times New Roman" w:hAnsi="Times New Roman" w:cs="Times New Roman"/>
          <w:sz w:val="24"/>
          <w:szCs w:val="24"/>
        </w:rPr>
        <w:t>).</w:t>
      </w:r>
    </w:p>
    <w:p w14:paraId="28443712" w14:textId="4C5B757A" w:rsidR="0009185E" w:rsidRDefault="007E2344" w:rsidP="00E435CD">
      <w:pPr>
        <w:spacing w:line="360" w:lineRule="auto"/>
        <w:jc w:val="both"/>
        <w:rPr>
          <w:rFonts w:ascii="Times New Roman" w:hAnsi="Times New Roman" w:cs="Times New Roman"/>
          <w:sz w:val="24"/>
          <w:szCs w:val="24"/>
        </w:rPr>
      </w:pPr>
      <w:r w:rsidRPr="007E2344">
        <w:rPr>
          <w:rFonts w:ascii="Times New Roman" w:hAnsi="Times New Roman" w:cs="Times New Roman"/>
          <w:sz w:val="24"/>
          <w:szCs w:val="24"/>
        </w:rPr>
        <w:lastRenderedPageBreak/>
        <w:t>According to</w:t>
      </w:r>
      <w:r w:rsidR="00E65C11" w:rsidRPr="00E65C11">
        <w:rPr>
          <w:rFonts w:ascii="Times New Roman" w:hAnsi="Times New Roman" w:cs="Times New Roman"/>
          <w:sz w:val="24"/>
          <w:szCs w:val="24"/>
        </w:rPr>
        <w:t xml:space="preserve"> </w:t>
      </w:r>
      <w:r w:rsidR="00E65C11" w:rsidRPr="00FE019C">
        <w:rPr>
          <w:rFonts w:ascii="Times New Roman" w:hAnsi="Times New Roman" w:cs="Times New Roman"/>
          <w:sz w:val="24"/>
          <w:szCs w:val="24"/>
        </w:rPr>
        <w:t xml:space="preserve">Krishnendu </w:t>
      </w:r>
      <w:r w:rsidR="00E65C11" w:rsidRPr="00FE019C">
        <w:rPr>
          <w:rFonts w:ascii="Times New Roman" w:hAnsi="Times New Roman" w:cs="Times New Roman"/>
          <w:i/>
          <w:iCs/>
          <w:sz w:val="24"/>
          <w:szCs w:val="24"/>
        </w:rPr>
        <w:t>et al.</w:t>
      </w:r>
      <w:r w:rsidR="00E65C11" w:rsidRPr="00FE019C">
        <w:rPr>
          <w:rFonts w:ascii="Times New Roman" w:hAnsi="Times New Roman" w:cs="Times New Roman"/>
          <w:sz w:val="24"/>
          <w:szCs w:val="24"/>
        </w:rPr>
        <w:t xml:space="preserve"> (2016</w:t>
      </w:r>
      <w:r w:rsidRPr="007E2344">
        <w:rPr>
          <w:rFonts w:ascii="Times New Roman" w:hAnsi="Times New Roman" w:cs="Times New Roman"/>
          <w:sz w:val="24"/>
          <w:szCs w:val="24"/>
        </w:rPr>
        <w:t xml:space="preserve">), bitter gourd is acknowledged as a functional food that contains proteins, carbs, crude </w:t>
      </w:r>
      <w:proofErr w:type="spellStart"/>
      <w:r w:rsidRPr="007E2344">
        <w:rPr>
          <w:rFonts w:ascii="Times New Roman" w:hAnsi="Times New Roman" w:cs="Times New Roman"/>
          <w:sz w:val="24"/>
          <w:szCs w:val="24"/>
        </w:rPr>
        <w:t>fiber</w:t>
      </w:r>
      <w:proofErr w:type="spellEnd"/>
      <w:r w:rsidRPr="007E2344">
        <w:rPr>
          <w:rFonts w:ascii="Times New Roman" w:hAnsi="Times New Roman" w:cs="Times New Roman"/>
          <w:sz w:val="24"/>
          <w:szCs w:val="24"/>
        </w:rPr>
        <w:t>, and important minerals including calcium, potassium, iron, and magnesium in addition to vitamins A, C, E, and B-complex</w:t>
      </w:r>
      <w:r w:rsidR="003D5264" w:rsidRPr="003D5264">
        <w:rPr>
          <w:rFonts w:ascii="Times New Roman" w:hAnsi="Times New Roman" w:cs="Times New Roman"/>
          <w:sz w:val="24"/>
          <w:szCs w:val="24"/>
        </w:rPr>
        <w:t xml:space="preserve"> </w:t>
      </w:r>
      <w:r w:rsidR="003D5264">
        <w:rPr>
          <w:rFonts w:ascii="Times New Roman" w:hAnsi="Times New Roman" w:cs="Times New Roman"/>
          <w:sz w:val="24"/>
          <w:szCs w:val="24"/>
        </w:rPr>
        <w:t>(</w:t>
      </w:r>
      <w:r w:rsidR="003D5264" w:rsidRPr="00B10D11">
        <w:rPr>
          <w:rFonts w:ascii="Times New Roman" w:hAnsi="Times New Roman" w:cs="Times New Roman"/>
          <w:sz w:val="24"/>
          <w:szCs w:val="24"/>
        </w:rPr>
        <w:t>Jia</w:t>
      </w:r>
      <w:r w:rsidR="003D5264">
        <w:rPr>
          <w:rFonts w:ascii="Times New Roman" w:hAnsi="Times New Roman" w:cs="Times New Roman"/>
          <w:sz w:val="24"/>
          <w:szCs w:val="24"/>
        </w:rPr>
        <w:t xml:space="preserve"> </w:t>
      </w:r>
      <w:r w:rsidR="003D5264" w:rsidRPr="003D5264">
        <w:rPr>
          <w:rFonts w:ascii="Times New Roman" w:hAnsi="Times New Roman" w:cs="Times New Roman"/>
          <w:i/>
          <w:iCs/>
          <w:sz w:val="24"/>
          <w:szCs w:val="24"/>
        </w:rPr>
        <w:t>et al.,</w:t>
      </w:r>
      <w:r w:rsidR="003D5264">
        <w:rPr>
          <w:rFonts w:ascii="Times New Roman" w:hAnsi="Times New Roman" w:cs="Times New Roman"/>
          <w:sz w:val="24"/>
          <w:szCs w:val="24"/>
        </w:rPr>
        <w:t xml:space="preserve"> 2017)</w:t>
      </w:r>
      <w:r w:rsidRPr="007E2344">
        <w:rPr>
          <w:rFonts w:ascii="Times New Roman" w:hAnsi="Times New Roman" w:cs="Times New Roman"/>
          <w:sz w:val="24"/>
          <w:szCs w:val="24"/>
        </w:rPr>
        <w:t>. These nutrients boost immunity, enhance cardiovascular health, and aid with digestion. Its anti-aging and antioxidant qualities are attributed to phenolic chemicals and carotenoids (</w:t>
      </w:r>
      <w:r w:rsidR="001A5A7A" w:rsidRPr="001A5A7A">
        <w:rPr>
          <w:rFonts w:ascii="Times New Roman" w:hAnsi="Times New Roman" w:cs="Times New Roman"/>
          <w:sz w:val="24"/>
          <w:szCs w:val="24"/>
        </w:rPr>
        <w:t>Feng</w:t>
      </w:r>
      <w:r w:rsidR="001A5A7A">
        <w:rPr>
          <w:rFonts w:ascii="Times New Roman" w:hAnsi="Times New Roman" w:cs="Times New Roman"/>
          <w:sz w:val="24"/>
          <w:szCs w:val="24"/>
        </w:rPr>
        <w:t xml:space="preserve"> </w:t>
      </w:r>
      <w:r w:rsidR="001A5A7A" w:rsidRPr="001A5A7A">
        <w:rPr>
          <w:rFonts w:ascii="Times New Roman" w:hAnsi="Times New Roman" w:cs="Times New Roman"/>
          <w:i/>
          <w:iCs/>
          <w:sz w:val="24"/>
          <w:szCs w:val="24"/>
        </w:rPr>
        <w:t>et al.,</w:t>
      </w:r>
      <w:r w:rsidR="001A5A7A">
        <w:rPr>
          <w:rFonts w:ascii="Times New Roman" w:hAnsi="Times New Roman" w:cs="Times New Roman"/>
          <w:sz w:val="24"/>
          <w:szCs w:val="24"/>
        </w:rPr>
        <w:t xml:space="preserve"> 2026</w:t>
      </w:r>
      <w:r w:rsidRPr="007E2344">
        <w:rPr>
          <w:rFonts w:ascii="Times New Roman" w:hAnsi="Times New Roman" w:cs="Times New Roman"/>
          <w:sz w:val="24"/>
          <w:szCs w:val="24"/>
        </w:rPr>
        <w:t xml:space="preserve">). As a result, </w:t>
      </w:r>
      <w:r w:rsidRPr="00034DCE">
        <w:rPr>
          <w:rFonts w:ascii="Times New Roman" w:hAnsi="Times New Roman" w:cs="Times New Roman"/>
          <w:i/>
          <w:iCs/>
          <w:sz w:val="24"/>
          <w:szCs w:val="24"/>
        </w:rPr>
        <w:t xml:space="preserve">M. </w:t>
      </w:r>
      <w:proofErr w:type="spellStart"/>
      <w:r w:rsidRPr="00034DCE">
        <w:rPr>
          <w:rFonts w:ascii="Times New Roman" w:hAnsi="Times New Roman" w:cs="Times New Roman"/>
          <w:i/>
          <w:iCs/>
          <w:sz w:val="24"/>
          <w:szCs w:val="24"/>
        </w:rPr>
        <w:t>charantia</w:t>
      </w:r>
      <w:proofErr w:type="spellEnd"/>
      <w:r w:rsidRPr="007E2344">
        <w:rPr>
          <w:rFonts w:ascii="Times New Roman" w:hAnsi="Times New Roman" w:cs="Times New Roman"/>
          <w:sz w:val="24"/>
          <w:szCs w:val="24"/>
        </w:rPr>
        <w:t xml:space="preserve"> is being included to nutritional supplements, health teas, and capsules more often (</w:t>
      </w:r>
      <w:r w:rsidR="001A5A7A" w:rsidRPr="001A5A7A">
        <w:rPr>
          <w:rFonts w:ascii="Times New Roman" w:hAnsi="Times New Roman" w:cs="Times New Roman"/>
          <w:sz w:val="24"/>
          <w:szCs w:val="24"/>
        </w:rPr>
        <w:t>Bara</w:t>
      </w:r>
      <w:r w:rsidR="001A5A7A" w:rsidRPr="007E2344">
        <w:rPr>
          <w:rFonts w:ascii="Times New Roman" w:hAnsi="Times New Roman" w:cs="Times New Roman"/>
          <w:sz w:val="24"/>
          <w:szCs w:val="24"/>
        </w:rPr>
        <w:t xml:space="preserve"> </w:t>
      </w:r>
      <w:r w:rsidRPr="007E2344">
        <w:rPr>
          <w:rFonts w:ascii="Times New Roman" w:hAnsi="Times New Roman" w:cs="Times New Roman"/>
          <w:sz w:val="24"/>
          <w:szCs w:val="24"/>
        </w:rPr>
        <w:t>et al., 202</w:t>
      </w:r>
      <w:r w:rsidR="001A5A7A">
        <w:rPr>
          <w:rFonts w:ascii="Times New Roman" w:hAnsi="Times New Roman" w:cs="Times New Roman"/>
          <w:sz w:val="24"/>
          <w:szCs w:val="24"/>
        </w:rPr>
        <w:t>5</w:t>
      </w:r>
      <w:r w:rsidRPr="007E2344">
        <w:rPr>
          <w:rFonts w:ascii="Times New Roman" w:hAnsi="Times New Roman" w:cs="Times New Roman"/>
          <w:sz w:val="24"/>
          <w:szCs w:val="24"/>
        </w:rPr>
        <w:t>).</w:t>
      </w:r>
    </w:p>
    <w:p w14:paraId="320BDEC7" w14:textId="1300255F" w:rsidR="00F925FB" w:rsidRDefault="00F925FB" w:rsidP="00E435CD">
      <w:pPr>
        <w:spacing w:line="360" w:lineRule="auto"/>
        <w:jc w:val="both"/>
        <w:rPr>
          <w:rFonts w:ascii="Times New Roman" w:hAnsi="Times New Roman" w:cs="Times New Roman"/>
          <w:b/>
          <w:bCs/>
          <w:sz w:val="24"/>
          <w:szCs w:val="24"/>
        </w:rPr>
      </w:pPr>
      <w:r w:rsidRPr="00F925FB">
        <w:rPr>
          <w:rFonts w:ascii="Times New Roman" w:hAnsi="Times New Roman" w:cs="Times New Roman"/>
          <w:b/>
          <w:bCs/>
          <w:sz w:val="24"/>
          <w:szCs w:val="24"/>
        </w:rPr>
        <w:t>Material and Method</w:t>
      </w:r>
      <w:r w:rsidR="007B027A">
        <w:rPr>
          <w:rFonts w:ascii="Times New Roman" w:hAnsi="Times New Roman" w:cs="Times New Roman"/>
          <w:b/>
          <w:bCs/>
          <w:sz w:val="24"/>
          <w:szCs w:val="24"/>
        </w:rPr>
        <w:t>s</w:t>
      </w:r>
    </w:p>
    <w:p w14:paraId="6A01D315"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b/>
          <w:bCs/>
          <w:color w:val="000000" w:themeColor="text1"/>
          <w:sz w:val="24"/>
          <w:szCs w:val="24"/>
        </w:rPr>
        <w:t>ANTIMICROBIAL STUDIES</w:t>
      </w:r>
    </w:p>
    <w:p w14:paraId="630BBD2B"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color w:val="000000" w:themeColor="text1"/>
          <w:sz w:val="24"/>
          <w:szCs w:val="24"/>
        </w:rPr>
        <w:t>Using the disc diffusion assay, plant extracts made in various solvents were assessed for antibacterial activity in accordance with the standard protocol of Bauer (1966).</w:t>
      </w:r>
    </w:p>
    <w:p w14:paraId="54651414" w14:textId="3A2AA06D"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b/>
          <w:bCs/>
          <w:color w:val="000000" w:themeColor="text1"/>
          <w:sz w:val="24"/>
          <w:szCs w:val="24"/>
        </w:rPr>
        <w:t>Antibacterial activity</w:t>
      </w:r>
    </w:p>
    <w:p w14:paraId="44C02DF7" w14:textId="10594BB2"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b/>
          <w:bCs/>
          <w:color w:val="000000" w:themeColor="text1"/>
          <w:sz w:val="24"/>
          <w:szCs w:val="24"/>
        </w:rPr>
        <w:t>Preparation of plant sample</w:t>
      </w:r>
    </w:p>
    <w:p w14:paraId="1BB02962"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color w:val="000000" w:themeColor="text1"/>
          <w:sz w:val="24"/>
          <w:szCs w:val="24"/>
        </w:rPr>
        <w:t>Six distinct concentrations</w:t>
      </w:r>
      <w:r>
        <w:rPr>
          <w:rFonts w:ascii="Times New Roman" w:hAnsi="Times New Roman" w:cs="Times New Roman"/>
          <w:color w:val="000000" w:themeColor="text1"/>
          <w:sz w:val="24"/>
          <w:szCs w:val="24"/>
        </w:rPr>
        <w:t>-</w:t>
      </w:r>
      <w:r w:rsidRPr="0086424B">
        <w:rPr>
          <w:rFonts w:ascii="Times New Roman" w:hAnsi="Times New Roman" w:cs="Times New Roman"/>
          <w:color w:val="000000" w:themeColor="text1"/>
          <w:sz w:val="24"/>
          <w:szCs w:val="24"/>
        </w:rPr>
        <w:t>500mg/ml (crude extract), 250mg/ml, 125mg/ml, 62.5mg/ml, and 3</w:t>
      </w:r>
      <w:r>
        <w:rPr>
          <w:rFonts w:ascii="Times New Roman" w:hAnsi="Times New Roman" w:cs="Times New Roman"/>
          <w:color w:val="000000" w:themeColor="text1"/>
          <w:sz w:val="24"/>
          <w:szCs w:val="24"/>
        </w:rPr>
        <w:t>1</w:t>
      </w:r>
      <w:r w:rsidRPr="0086424B">
        <w:rPr>
          <w:rFonts w:ascii="Times New Roman" w:hAnsi="Times New Roman" w:cs="Times New Roman"/>
          <w:color w:val="000000" w:themeColor="text1"/>
          <w:sz w:val="24"/>
          <w:szCs w:val="24"/>
        </w:rPr>
        <w:t>mg/ml</w:t>
      </w:r>
      <w:r>
        <w:rPr>
          <w:rFonts w:ascii="Times New Roman" w:hAnsi="Times New Roman" w:cs="Times New Roman"/>
          <w:color w:val="000000" w:themeColor="text1"/>
          <w:sz w:val="24"/>
          <w:szCs w:val="24"/>
        </w:rPr>
        <w:t>-</w:t>
      </w:r>
      <w:r w:rsidRPr="0086424B">
        <w:rPr>
          <w:rFonts w:ascii="Times New Roman" w:hAnsi="Times New Roman" w:cs="Times New Roman"/>
          <w:color w:val="000000" w:themeColor="text1"/>
          <w:sz w:val="24"/>
          <w:szCs w:val="24"/>
        </w:rPr>
        <w:t>were obtained for the investigation by combining the dried plant extract with dimethyl sulfoxide (DMSO) solvent.</w:t>
      </w:r>
    </w:p>
    <w:p w14:paraId="50306779" w14:textId="4CB993D3"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b/>
          <w:bCs/>
          <w:color w:val="000000" w:themeColor="text1"/>
          <w:sz w:val="24"/>
          <w:szCs w:val="24"/>
        </w:rPr>
        <w:t>Bacterial strains</w:t>
      </w:r>
    </w:p>
    <w:p w14:paraId="6BFE62BF"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color w:val="000000" w:themeColor="text1"/>
          <w:sz w:val="24"/>
          <w:szCs w:val="24"/>
        </w:rPr>
        <w:t>The following bacterial strains were used in the antimicrobial study.</w:t>
      </w:r>
    </w:p>
    <w:p w14:paraId="191F38C4"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i/>
          <w:iCs/>
          <w:color w:val="000000" w:themeColor="text1"/>
          <w:sz w:val="24"/>
          <w:szCs w:val="24"/>
        </w:rPr>
        <w:t xml:space="preserve">Escherichia coli </w:t>
      </w:r>
      <w:r w:rsidRPr="0086424B">
        <w:rPr>
          <w:rFonts w:ascii="Times New Roman" w:hAnsi="Times New Roman" w:cs="Times New Roman"/>
          <w:color w:val="000000" w:themeColor="text1"/>
          <w:sz w:val="24"/>
          <w:szCs w:val="24"/>
        </w:rPr>
        <w:t>(MTCC NO 443)</w:t>
      </w:r>
    </w:p>
    <w:p w14:paraId="5DD188F3" w14:textId="77777777" w:rsidR="00072872" w:rsidRPr="0086424B"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i/>
          <w:iCs/>
          <w:color w:val="000000" w:themeColor="text1"/>
          <w:sz w:val="24"/>
          <w:szCs w:val="24"/>
        </w:rPr>
        <w:t xml:space="preserve">Bacillus subtilis </w:t>
      </w:r>
      <w:r w:rsidRPr="0086424B">
        <w:rPr>
          <w:rFonts w:ascii="Times New Roman" w:hAnsi="Times New Roman" w:cs="Times New Roman"/>
          <w:color w:val="000000" w:themeColor="text1"/>
          <w:sz w:val="24"/>
          <w:szCs w:val="24"/>
        </w:rPr>
        <w:t>(MTCC NO 121)</w:t>
      </w:r>
    </w:p>
    <w:p w14:paraId="4C9ACEF1" w14:textId="0668ED48" w:rsidR="00072872" w:rsidRPr="00072872" w:rsidRDefault="00072872" w:rsidP="00072872">
      <w:pPr>
        <w:autoSpaceDE w:val="0"/>
        <w:autoSpaceDN w:val="0"/>
        <w:adjustRightInd w:val="0"/>
        <w:spacing w:after="0" w:line="360" w:lineRule="auto"/>
        <w:jc w:val="both"/>
        <w:rPr>
          <w:rFonts w:ascii="Times New Roman" w:hAnsi="Times New Roman" w:cs="Times New Roman"/>
          <w:color w:val="000000" w:themeColor="text1"/>
          <w:sz w:val="24"/>
          <w:szCs w:val="24"/>
        </w:rPr>
      </w:pPr>
      <w:r w:rsidRPr="0086424B">
        <w:rPr>
          <w:rFonts w:ascii="Times New Roman" w:hAnsi="Times New Roman" w:cs="Times New Roman"/>
          <w:color w:val="000000" w:themeColor="text1"/>
          <w:sz w:val="24"/>
          <w:szCs w:val="24"/>
        </w:rPr>
        <w:t>Bacterial strains were procured from Chandigarh, India.</w:t>
      </w:r>
    </w:p>
    <w:p w14:paraId="2F1B457B" w14:textId="77777777" w:rsidR="007B027A" w:rsidRPr="00457D07"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b/>
          <w:bCs/>
          <w:color w:val="000000" w:themeColor="text1"/>
          <w:sz w:val="24"/>
          <w:szCs w:val="24"/>
        </w:rPr>
        <w:t>Preparation of bacterial culture</w:t>
      </w:r>
    </w:p>
    <w:p w14:paraId="44D0A2BE" w14:textId="77777777" w:rsidR="007B027A"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color w:val="000000" w:themeColor="text1"/>
          <w:sz w:val="24"/>
          <w:szCs w:val="24"/>
        </w:rPr>
        <w:t>The bacterial cultures were maintained using nutrient agar (NA) medium (</w:t>
      </w:r>
      <w:proofErr w:type="spellStart"/>
      <w:r w:rsidRPr="00457D07">
        <w:rPr>
          <w:rFonts w:ascii="Times New Roman" w:hAnsi="Times New Roman" w:cs="Times New Roman"/>
          <w:color w:val="000000" w:themeColor="text1"/>
          <w:sz w:val="24"/>
          <w:szCs w:val="24"/>
        </w:rPr>
        <w:t>HiMedia</w:t>
      </w:r>
      <w:proofErr w:type="spellEnd"/>
      <w:r w:rsidRPr="00457D07">
        <w:rPr>
          <w:rFonts w:ascii="Times New Roman" w:hAnsi="Times New Roman" w:cs="Times New Roman"/>
          <w:color w:val="000000" w:themeColor="text1"/>
          <w:sz w:val="24"/>
          <w:szCs w:val="24"/>
        </w:rPr>
        <w:t xml:space="preserve"> </w:t>
      </w:r>
      <w:proofErr w:type="spellStart"/>
      <w:r w:rsidRPr="00457D07">
        <w:rPr>
          <w:rFonts w:ascii="Times New Roman" w:hAnsi="Times New Roman" w:cs="Times New Roman"/>
          <w:color w:val="000000" w:themeColor="text1"/>
          <w:sz w:val="24"/>
          <w:szCs w:val="24"/>
        </w:rPr>
        <w:t>Pvt.</w:t>
      </w:r>
      <w:proofErr w:type="spellEnd"/>
      <w:r w:rsidRPr="00457D07">
        <w:rPr>
          <w:rFonts w:ascii="Times New Roman" w:hAnsi="Times New Roman" w:cs="Times New Roman"/>
          <w:color w:val="000000" w:themeColor="text1"/>
          <w:sz w:val="24"/>
          <w:szCs w:val="24"/>
        </w:rPr>
        <w:t xml:space="preserve"> Ltd.). After spreading a loopful of lyophilized bacterial strain powder on sterile nutrient agar plates, the plates were incubated for 24 hours at 37°C. Bacterial colonies were kept at 4°C and then </w:t>
      </w:r>
      <w:proofErr w:type="spellStart"/>
      <w:r w:rsidRPr="00457D07">
        <w:rPr>
          <w:rFonts w:ascii="Times New Roman" w:hAnsi="Times New Roman" w:cs="Times New Roman"/>
          <w:color w:val="000000" w:themeColor="text1"/>
          <w:sz w:val="24"/>
          <w:szCs w:val="24"/>
        </w:rPr>
        <w:t>subcultured</w:t>
      </w:r>
      <w:proofErr w:type="spellEnd"/>
      <w:r w:rsidRPr="00457D07">
        <w:rPr>
          <w:rFonts w:ascii="Times New Roman" w:hAnsi="Times New Roman" w:cs="Times New Roman"/>
          <w:color w:val="000000" w:themeColor="text1"/>
          <w:sz w:val="24"/>
          <w:szCs w:val="24"/>
        </w:rPr>
        <w:t xml:space="preserve"> in nutrient broth, where they were incubated at 37°C for the entire night (Leininger, 1987).</w:t>
      </w:r>
    </w:p>
    <w:p w14:paraId="3040E11E" w14:textId="314F287A" w:rsidR="007B027A" w:rsidRPr="00457D07"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b/>
          <w:bCs/>
          <w:color w:val="000000" w:themeColor="text1"/>
          <w:sz w:val="24"/>
          <w:szCs w:val="24"/>
        </w:rPr>
        <w:t xml:space="preserve"> Agar well method</w:t>
      </w:r>
    </w:p>
    <w:p w14:paraId="4408FD03" w14:textId="4600F7FE" w:rsidR="007B027A" w:rsidRPr="00457D07" w:rsidRDefault="007B027A" w:rsidP="007B027A">
      <w:pPr>
        <w:autoSpaceDE w:val="0"/>
        <w:autoSpaceDN w:val="0"/>
        <w:adjustRightInd w:val="0"/>
        <w:spacing w:after="0" w:line="360" w:lineRule="auto"/>
        <w:jc w:val="both"/>
        <w:rPr>
          <w:rFonts w:ascii="Times New Roman" w:hAnsi="Times New Roman" w:cs="Times New Roman"/>
          <w:color w:val="000000" w:themeColor="text1"/>
          <w:sz w:val="24"/>
          <w:szCs w:val="24"/>
        </w:rPr>
      </w:pPr>
      <w:r w:rsidRPr="00457D07">
        <w:rPr>
          <w:rFonts w:ascii="Times New Roman" w:hAnsi="Times New Roman" w:cs="Times New Roman"/>
          <w:color w:val="000000" w:themeColor="text1"/>
          <w:sz w:val="24"/>
          <w:szCs w:val="24"/>
        </w:rPr>
        <w:t xml:space="preserve">Mueller-Hinton broth (MHB) and Mueller-Hinton agar (MHA) were the first media to be created. The broth was used to prepare the bacterial culture, and the agar was put into sterile Petri dishes to grow the test organisms. Test microorganisms, including </w:t>
      </w:r>
      <w:r w:rsidRPr="001831C4">
        <w:rPr>
          <w:rFonts w:ascii="Times New Roman" w:hAnsi="Times New Roman" w:cs="Times New Roman"/>
          <w:i/>
          <w:iCs/>
          <w:color w:val="000000" w:themeColor="text1"/>
          <w:sz w:val="24"/>
          <w:szCs w:val="24"/>
        </w:rPr>
        <w:t>Bacillus subtilis</w:t>
      </w:r>
      <w:r w:rsidRPr="00457D07">
        <w:rPr>
          <w:rFonts w:ascii="Times New Roman" w:hAnsi="Times New Roman" w:cs="Times New Roman"/>
          <w:color w:val="000000" w:themeColor="text1"/>
          <w:sz w:val="24"/>
          <w:szCs w:val="24"/>
        </w:rPr>
        <w:t xml:space="preserve"> and </w:t>
      </w:r>
      <w:r w:rsidRPr="001831C4">
        <w:rPr>
          <w:rFonts w:ascii="Times New Roman" w:hAnsi="Times New Roman" w:cs="Times New Roman"/>
          <w:i/>
          <w:iCs/>
          <w:color w:val="000000" w:themeColor="text1"/>
          <w:sz w:val="24"/>
          <w:szCs w:val="24"/>
        </w:rPr>
        <w:t>Escherichia coli</w:t>
      </w:r>
      <w:r w:rsidRPr="00457D07">
        <w:rPr>
          <w:rFonts w:ascii="Times New Roman" w:hAnsi="Times New Roman" w:cs="Times New Roman"/>
          <w:color w:val="000000" w:themeColor="text1"/>
          <w:sz w:val="24"/>
          <w:szCs w:val="24"/>
        </w:rPr>
        <w:t xml:space="preserve">, were added to two to 3ml of MHB and cultured for twenty-four hours at 37°C. To guarantee a consistent bacterial concentration, the turbidity of the bacterial suspension was </w:t>
      </w:r>
      <w:r w:rsidRPr="00457D07">
        <w:rPr>
          <w:rFonts w:ascii="Times New Roman" w:hAnsi="Times New Roman" w:cs="Times New Roman"/>
          <w:color w:val="000000" w:themeColor="text1"/>
          <w:sz w:val="24"/>
          <w:szCs w:val="24"/>
        </w:rPr>
        <w:lastRenderedPageBreak/>
        <w:t>adjusted following incubation to meet the McFarland standard, which was made with sulfuric acid and barium chloride. Thereafter, a sterile cotton swab was used to equally distribute the standardized bacterial suspension onto MHA plates while the plate was continuously rotated at 60° angles. A sterile borer was used to create wells in the agar after it had dried. Amoxycillin was used as the positive control and DMSO as the negative control when the test extracts were applied to the wells. After that, the plates were incubated for a further 24 hours at 37°C. The antibacterial activity of the extracts was evaluated by measuring the zones of inhibition following incubation</w:t>
      </w:r>
      <w:r w:rsidR="002D6542">
        <w:rPr>
          <w:rFonts w:ascii="Times New Roman" w:hAnsi="Times New Roman" w:cs="Times New Roman"/>
          <w:color w:val="000000" w:themeColor="text1"/>
          <w:sz w:val="24"/>
          <w:szCs w:val="24"/>
        </w:rPr>
        <w:t xml:space="preserve"> (</w:t>
      </w:r>
      <w:r w:rsidR="002D6542" w:rsidRPr="0086424B">
        <w:rPr>
          <w:rFonts w:ascii="Times New Roman" w:hAnsi="Times New Roman" w:cs="Times New Roman"/>
          <w:color w:val="222222"/>
          <w:sz w:val="24"/>
          <w:szCs w:val="24"/>
          <w:shd w:val="clear" w:color="auto" w:fill="FFFFFF"/>
        </w:rPr>
        <w:t>Bhardwaj</w:t>
      </w:r>
      <w:r w:rsidR="002D6542">
        <w:rPr>
          <w:rFonts w:ascii="Times New Roman" w:hAnsi="Times New Roman" w:cs="Times New Roman"/>
          <w:color w:val="222222"/>
          <w:sz w:val="24"/>
          <w:szCs w:val="24"/>
          <w:shd w:val="clear" w:color="auto" w:fill="FFFFFF"/>
        </w:rPr>
        <w:t xml:space="preserve"> et al.,</w:t>
      </w:r>
      <w:r w:rsidR="002D6542" w:rsidRPr="0086424B">
        <w:rPr>
          <w:rFonts w:ascii="Times New Roman" w:hAnsi="Times New Roman" w:cs="Times New Roman"/>
          <w:color w:val="222222"/>
          <w:sz w:val="24"/>
          <w:szCs w:val="24"/>
          <w:shd w:val="clear" w:color="auto" w:fill="FFFFFF"/>
        </w:rPr>
        <w:t xml:space="preserve"> 2023</w:t>
      </w:r>
      <w:r w:rsidR="002D6542">
        <w:rPr>
          <w:rFonts w:ascii="Times New Roman" w:hAnsi="Times New Roman" w:cs="Times New Roman"/>
          <w:color w:val="222222"/>
          <w:sz w:val="24"/>
          <w:szCs w:val="24"/>
          <w:shd w:val="clear" w:color="auto" w:fill="FFFFFF"/>
        </w:rPr>
        <w:t>).</w:t>
      </w:r>
    </w:p>
    <w:p w14:paraId="798CBAAE" w14:textId="77777777" w:rsidR="00E93781" w:rsidRDefault="0095782F" w:rsidP="00A64359">
      <w:pPr>
        <w:spacing w:line="360" w:lineRule="auto"/>
        <w:jc w:val="both"/>
        <w:rPr>
          <w:rFonts w:ascii="Times New Roman" w:hAnsi="Times New Roman" w:cs="Times New Roman"/>
          <w:b/>
          <w:bCs/>
          <w:sz w:val="24"/>
          <w:szCs w:val="24"/>
        </w:rPr>
      </w:pPr>
      <w:r w:rsidRPr="005B20E4">
        <w:rPr>
          <w:rFonts w:ascii="Times New Roman" w:hAnsi="Times New Roman" w:cs="Times New Roman"/>
          <w:b/>
          <w:bCs/>
          <w:sz w:val="24"/>
          <w:szCs w:val="24"/>
        </w:rPr>
        <w:t>Results</w:t>
      </w:r>
    </w:p>
    <w:p w14:paraId="601A107D" w14:textId="3EAC7837" w:rsidR="00A81D8D" w:rsidRPr="00E93781" w:rsidRDefault="00A81D8D" w:rsidP="00A64359">
      <w:pPr>
        <w:spacing w:line="360" w:lineRule="auto"/>
        <w:jc w:val="both"/>
        <w:rPr>
          <w:rFonts w:ascii="Times New Roman" w:hAnsi="Times New Roman" w:cs="Times New Roman"/>
          <w:b/>
          <w:bCs/>
          <w:sz w:val="24"/>
          <w:szCs w:val="24"/>
        </w:rPr>
      </w:pPr>
      <w:r w:rsidRPr="00A64359">
        <w:rPr>
          <w:rFonts w:ascii="Times New Roman" w:hAnsi="Times New Roman" w:cs="Times New Roman"/>
          <w:b/>
          <w:bCs/>
          <w:sz w:val="24"/>
          <w:szCs w:val="24"/>
        </w:rPr>
        <w:t xml:space="preserve">Antibacterial Activity of Methanolic Peel Extracts of </w:t>
      </w:r>
      <w:r w:rsidRPr="00A64359">
        <w:rPr>
          <w:rFonts w:ascii="Times New Roman" w:hAnsi="Times New Roman" w:cs="Times New Roman"/>
          <w:b/>
          <w:bCs/>
          <w:i/>
          <w:iCs/>
          <w:sz w:val="24"/>
          <w:szCs w:val="24"/>
        </w:rPr>
        <w:t xml:space="preserve">Momordica </w:t>
      </w:r>
      <w:proofErr w:type="spellStart"/>
      <w:r w:rsidRPr="00A64359">
        <w:rPr>
          <w:rFonts w:ascii="Times New Roman" w:hAnsi="Times New Roman" w:cs="Times New Roman"/>
          <w:b/>
          <w:bCs/>
          <w:i/>
          <w:iCs/>
          <w:sz w:val="24"/>
          <w:szCs w:val="24"/>
        </w:rPr>
        <w:t>charantia</w:t>
      </w:r>
      <w:proofErr w:type="spellEnd"/>
      <w:r w:rsidRPr="00A64359">
        <w:rPr>
          <w:rFonts w:ascii="Times New Roman" w:hAnsi="Times New Roman" w:cs="Times New Roman"/>
          <w:b/>
          <w:bCs/>
          <w:sz w:val="24"/>
          <w:szCs w:val="24"/>
        </w:rPr>
        <w:t xml:space="preserve"> Against </w:t>
      </w:r>
      <w:r w:rsidRPr="00A64359">
        <w:rPr>
          <w:rFonts w:ascii="Times New Roman" w:hAnsi="Times New Roman" w:cs="Times New Roman"/>
          <w:b/>
          <w:bCs/>
          <w:i/>
          <w:iCs/>
          <w:sz w:val="24"/>
          <w:szCs w:val="24"/>
        </w:rPr>
        <w:t>Escherichia coli</w:t>
      </w:r>
    </w:p>
    <w:p w14:paraId="59AEDCCE" w14:textId="77777777" w:rsidR="00AF0D0F" w:rsidRPr="0086424B" w:rsidRDefault="00AF0D0F" w:rsidP="00AF0D0F">
      <w:pPr>
        <w:pStyle w:val="Default"/>
        <w:spacing w:line="360" w:lineRule="auto"/>
        <w:jc w:val="both"/>
        <w:rPr>
          <w:lang w:val="en-IN"/>
        </w:rPr>
      </w:pPr>
      <w:r w:rsidRPr="0086424B">
        <w:rPr>
          <w:lang w:val="en-IN"/>
        </w:rPr>
        <w:t xml:space="preserve">Methanolic extracts of </w:t>
      </w:r>
      <w:r w:rsidRPr="0086424B">
        <w:rPr>
          <w:i/>
          <w:iCs/>
          <w:lang w:val="en-IN"/>
        </w:rPr>
        <w:t xml:space="preserve">Momordica </w:t>
      </w:r>
      <w:proofErr w:type="spellStart"/>
      <w:r w:rsidRPr="0086424B">
        <w:rPr>
          <w:i/>
          <w:iCs/>
          <w:lang w:val="en-IN"/>
        </w:rPr>
        <w:t>charantia</w:t>
      </w:r>
      <w:proofErr w:type="spellEnd"/>
      <w:r w:rsidRPr="0086424B">
        <w:rPr>
          <w:lang w:val="en-IN"/>
        </w:rPr>
        <w:t xml:space="preserve"> peel were tested for their antibacterial activity against </w:t>
      </w:r>
      <w:r w:rsidRPr="0086424B">
        <w:rPr>
          <w:i/>
          <w:iCs/>
          <w:lang w:val="en-IN"/>
        </w:rPr>
        <w:t>Escherichia coli</w:t>
      </w:r>
      <w:r w:rsidRPr="0086424B">
        <w:rPr>
          <w:lang w:val="en-IN"/>
        </w:rPr>
        <w:t xml:space="preserve"> using the agar diffusion method. At different extract concentrations (500</w:t>
      </w:r>
      <w:r>
        <w:rPr>
          <w:lang w:val="en-IN"/>
        </w:rPr>
        <w:t>-</w:t>
      </w:r>
      <w:r w:rsidRPr="0086424B">
        <w:rPr>
          <w:lang w:val="en-IN"/>
        </w:rPr>
        <w:t>31.25µg/ml), the activity was expressed as the mean zone of inhibition (mm) ± standard deviation. Despite a concentration-dependent inhibitory effect, the total activity of the plant extracts was much lower than that of the traditional antibiotic.</w:t>
      </w:r>
    </w:p>
    <w:p w14:paraId="4C28F0E8" w14:textId="4C9F9EE8" w:rsidR="00AF0D0F" w:rsidRPr="00AF0D0F" w:rsidRDefault="00AF0D0F" w:rsidP="00AF0D0F">
      <w:pPr>
        <w:pStyle w:val="Default"/>
        <w:spacing w:line="360" w:lineRule="auto"/>
        <w:ind w:firstLine="720"/>
        <w:jc w:val="both"/>
        <w:rPr>
          <w:lang w:val="en-IN"/>
        </w:rPr>
      </w:pPr>
      <w:r w:rsidRPr="0086424B">
        <w:rPr>
          <w:lang w:val="en-IN"/>
        </w:rPr>
        <w:t>At the highest dose (500µg/ml), T</w:t>
      </w:r>
      <w:r>
        <w:rPr>
          <w:lang w:val="en-IN"/>
        </w:rPr>
        <w:t>4</w:t>
      </w:r>
      <w:r w:rsidRPr="0086424B">
        <w:rPr>
          <w:lang w:val="en-IN"/>
        </w:rPr>
        <w:t>M showed the most inhibitory action among the tested samples, resulting in a detectable zone of inhibition of 1.52±0.</w:t>
      </w:r>
      <w:r>
        <w:rPr>
          <w:lang w:val="en-IN"/>
        </w:rPr>
        <w:t>4</w:t>
      </w:r>
      <w:r w:rsidRPr="0086424B">
        <w:rPr>
          <w:lang w:val="en-IN"/>
        </w:rPr>
        <w:t xml:space="preserve">mm. At lower concentrations, no inhibition was seen. With just a little zone (0.16±1.1mm) found at 500 µg/ml, T1M had limited antibacterial activity against </w:t>
      </w:r>
      <w:r w:rsidRPr="003D5DE6">
        <w:rPr>
          <w:i/>
          <w:iCs/>
          <w:lang w:val="en-IN"/>
        </w:rPr>
        <w:t>E. coli.</w:t>
      </w:r>
    </w:p>
    <w:p w14:paraId="5FA47C7F" w14:textId="31B4319D" w:rsidR="005C138D" w:rsidRPr="001B4347" w:rsidRDefault="00162727" w:rsidP="00E435CD">
      <w:pPr>
        <w:spacing w:line="360" w:lineRule="auto"/>
        <w:jc w:val="both"/>
        <w:rPr>
          <w:rFonts w:ascii="Times New Roman" w:hAnsi="Times New Roman" w:cs="Times New Roman"/>
          <w:b/>
          <w:bCs/>
          <w:sz w:val="24"/>
          <w:szCs w:val="24"/>
        </w:rPr>
      </w:pPr>
      <w:r>
        <w:rPr>
          <w:noProof/>
        </w:rPr>
        <w:drawing>
          <wp:inline distT="0" distB="0" distL="0" distR="0" wp14:anchorId="68E0325E" wp14:editId="58319A7D">
            <wp:extent cx="4671060" cy="3031823"/>
            <wp:effectExtent l="0" t="0" r="0" b="0"/>
            <wp:docPr id="14705076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07651" name=""/>
                    <pic:cNvPicPr/>
                  </pic:nvPicPr>
                  <pic:blipFill>
                    <a:blip r:embed="rId7">
                      <a:extLst>
                        <a:ext uri="{96DAC541-7B7A-43D3-8B79-37D633B846F1}">
                          <asvg:svgBlip xmlns:asvg="http://schemas.microsoft.com/office/drawing/2016/SVG/main" r:embed="rId8"/>
                        </a:ext>
                      </a:extLst>
                    </a:blip>
                    <a:stretch>
                      <a:fillRect/>
                    </a:stretch>
                  </pic:blipFill>
                  <pic:spPr>
                    <a:xfrm>
                      <a:off x="0" y="0"/>
                      <a:ext cx="4733601" cy="3072416"/>
                    </a:xfrm>
                    <a:prstGeom prst="rect">
                      <a:avLst/>
                    </a:prstGeom>
                  </pic:spPr>
                </pic:pic>
              </a:graphicData>
            </a:graphic>
          </wp:inline>
        </w:drawing>
      </w:r>
    </w:p>
    <w:p w14:paraId="251C4A47" w14:textId="232BDF75" w:rsidR="001B4347" w:rsidRPr="000B13FD" w:rsidRDefault="001B4347" w:rsidP="001B4347">
      <w:pPr>
        <w:pStyle w:val="Default"/>
        <w:spacing w:line="360" w:lineRule="auto"/>
        <w:jc w:val="both"/>
        <w:rPr>
          <w:lang w:val="en-IN"/>
        </w:rPr>
      </w:pPr>
      <w:r w:rsidRPr="0086424B">
        <w:rPr>
          <w:b/>
          <w:bCs/>
        </w:rPr>
        <w:t xml:space="preserve">Fig 1: Zone of inhibition with plant extracts prepared in methanol solvent against </w:t>
      </w:r>
      <w:r w:rsidRPr="0033435D">
        <w:rPr>
          <w:b/>
          <w:bCs/>
          <w:i/>
          <w:iCs/>
        </w:rPr>
        <w:t>E.coli.</w:t>
      </w:r>
    </w:p>
    <w:p w14:paraId="09E792F3" w14:textId="5AE9C989" w:rsidR="00662332" w:rsidRPr="004800DD" w:rsidRDefault="00662332" w:rsidP="00662332">
      <w:pPr>
        <w:spacing w:line="360" w:lineRule="auto"/>
        <w:jc w:val="both"/>
        <w:rPr>
          <w:rFonts w:ascii="Times New Roman" w:hAnsi="Times New Roman" w:cs="Times New Roman"/>
          <w:b/>
          <w:bCs/>
          <w:sz w:val="24"/>
          <w:szCs w:val="24"/>
        </w:rPr>
      </w:pPr>
      <w:bookmarkStart w:id="0" w:name="_Hlk217841432"/>
      <w:r w:rsidRPr="004800DD">
        <w:rPr>
          <w:rFonts w:ascii="Times New Roman" w:hAnsi="Times New Roman" w:cs="Times New Roman"/>
          <w:sz w:val="24"/>
          <w:szCs w:val="24"/>
        </w:rPr>
        <w:lastRenderedPageBreak/>
        <w:t>At 500µg/ml, the T2M extract exhibited considerable inhibition (0.52±0.3mm), whereas T3M and T4M showed noticeable antibacterial effects at both 500 and 250µg/ml, indicating somewhat higher potency than T0M, T1M, and T2M. In particular, T4M showed 1.52±0.</w:t>
      </w:r>
      <w:r w:rsidR="006D6581">
        <w:rPr>
          <w:rFonts w:ascii="Times New Roman" w:hAnsi="Times New Roman" w:cs="Times New Roman"/>
          <w:sz w:val="24"/>
          <w:szCs w:val="24"/>
        </w:rPr>
        <w:t>4</w:t>
      </w:r>
      <w:r w:rsidRPr="004800DD">
        <w:rPr>
          <w:rFonts w:ascii="Times New Roman" w:hAnsi="Times New Roman" w:cs="Times New Roman"/>
          <w:sz w:val="24"/>
          <w:szCs w:val="24"/>
        </w:rPr>
        <w:t>mm and 0.3±0.2mm at 500 and 250µg/ml, respectively, whereas T3M generated inhibitory zones of 0.45±0.2mm and 0.9±0.2mm.</w:t>
      </w:r>
    </w:p>
    <w:p w14:paraId="19F487E2" w14:textId="77777777" w:rsidR="00F71208" w:rsidRPr="0086424B" w:rsidRDefault="00F71208" w:rsidP="00F71208">
      <w:pPr>
        <w:pStyle w:val="NormalWeb"/>
        <w:spacing w:after="0" w:line="360" w:lineRule="auto"/>
        <w:jc w:val="both"/>
        <w:rPr>
          <w:color w:val="000000" w:themeColor="text1"/>
        </w:rPr>
      </w:pPr>
      <w:r w:rsidRPr="0086424B">
        <w:rPr>
          <w:color w:val="000000" w:themeColor="text1"/>
        </w:rPr>
        <w:t>With inhibition zones of 1.22±0.6mm at 500µg/ml and 0.7±0.3mm at 250µg/ml, T5M showed noticeably greater activity among the extracts, suggesting a stronger antibacterial action. Nevertheless, at lesser doses (125, 62.5, and 31.25µg/ml), none of the extracts demonstrated inhibitory action.</w:t>
      </w:r>
    </w:p>
    <w:p w14:paraId="08447867" w14:textId="550D9C47" w:rsidR="00A81D8D" w:rsidRPr="0086424B" w:rsidRDefault="00F71208" w:rsidP="00F71208">
      <w:pPr>
        <w:pStyle w:val="Default"/>
        <w:spacing w:line="360" w:lineRule="auto"/>
        <w:ind w:firstLine="720"/>
        <w:jc w:val="both"/>
        <w:rPr>
          <w:lang w:val="en-IN"/>
        </w:rPr>
      </w:pPr>
      <w:r w:rsidRPr="0086424B">
        <w:rPr>
          <w:lang w:val="en-IN"/>
        </w:rPr>
        <w:t xml:space="preserve">In contrast, </w:t>
      </w:r>
      <w:r w:rsidRPr="00E61199">
        <w:rPr>
          <w:lang w:val="en-IN"/>
        </w:rPr>
        <w:t>Amoxicillin,</w:t>
      </w:r>
      <w:r w:rsidRPr="0086424B">
        <w:rPr>
          <w:lang w:val="en-IN"/>
        </w:rPr>
        <w:t xml:space="preserve"> the positive control, demonstrated significantly larger zones of inhibition, ranging from 12.5±2.0 to 18.2±2.6mm, demonstrating its strong antibacterial efficacy against </w:t>
      </w:r>
      <w:r w:rsidRPr="0086424B">
        <w:rPr>
          <w:i/>
          <w:iCs/>
          <w:lang w:val="en-IN"/>
        </w:rPr>
        <w:t>E. coli</w:t>
      </w:r>
      <w:r w:rsidRPr="0086424B">
        <w:rPr>
          <w:lang w:val="en-IN"/>
        </w:rPr>
        <w:t xml:space="preserve"> and confirming the experimental condition</w:t>
      </w:r>
      <w:r w:rsidR="00A81D8D" w:rsidRPr="0086424B">
        <w:rPr>
          <w:lang w:val="en-IN"/>
        </w:rPr>
        <w:t xml:space="preserve"> (</w:t>
      </w:r>
      <w:r w:rsidR="00A81D8D" w:rsidRPr="0086424B">
        <w:rPr>
          <w:b/>
          <w:bCs/>
        </w:rPr>
        <w:t>Table 1).</w:t>
      </w:r>
    </w:p>
    <w:bookmarkEnd w:id="0"/>
    <w:p w14:paraId="45CBCD67" w14:textId="2E4E8E02" w:rsidR="00A81D8D" w:rsidRPr="00755BD7" w:rsidRDefault="00A81D8D" w:rsidP="00A81D8D">
      <w:pPr>
        <w:pStyle w:val="Default"/>
        <w:spacing w:line="360" w:lineRule="auto"/>
        <w:jc w:val="both"/>
        <w:rPr>
          <w:b/>
          <w:bCs/>
        </w:rPr>
      </w:pPr>
      <w:r w:rsidRPr="0086424B">
        <w:rPr>
          <w:b/>
          <w:bCs/>
        </w:rPr>
        <w:t>Table 1: Zone of inhibition obtained against bacterial strains (</w:t>
      </w:r>
      <w:r w:rsidRPr="0086424B">
        <w:rPr>
          <w:b/>
          <w:bCs/>
          <w:i/>
          <w:iCs/>
        </w:rPr>
        <w:t>Escherichia coli</w:t>
      </w:r>
      <w:r w:rsidRPr="0086424B">
        <w:rPr>
          <w:b/>
          <w:bCs/>
        </w:rPr>
        <w:t>) with different plant extracts prepared in methanol solvent</w:t>
      </w:r>
    </w:p>
    <w:tbl>
      <w:tblPr>
        <w:tblStyle w:val="TableGrid"/>
        <w:tblW w:w="0" w:type="auto"/>
        <w:tblLook w:val="04A0" w:firstRow="1" w:lastRow="0" w:firstColumn="1" w:lastColumn="0" w:noHBand="0" w:noVBand="1"/>
      </w:tblPr>
      <w:tblGrid>
        <w:gridCol w:w="756"/>
        <w:gridCol w:w="1363"/>
        <w:gridCol w:w="1219"/>
        <w:gridCol w:w="1068"/>
        <w:gridCol w:w="948"/>
        <w:gridCol w:w="637"/>
        <w:gridCol w:w="672"/>
        <w:gridCol w:w="817"/>
        <w:gridCol w:w="1536"/>
      </w:tblGrid>
      <w:tr w:rsidR="00A81D8D" w:rsidRPr="0086424B" w14:paraId="5D22F218" w14:textId="77777777" w:rsidTr="00AA36D4">
        <w:trPr>
          <w:trHeight w:val="480"/>
        </w:trPr>
        <w:tc>
          <w:tcPr>
            <w:tcW w:w="1008" w:type="dxa"/>
            <w:vMerge w:val="restart"/>
          </w:tcPr>
          <w:p w14:paraId="3693B4EC" w14:textId="77777777" w:rsidR="00A81D8D" w:rsidRPr="0086424B" w:rsidRDefault="00A81D8D" w:rsidP="00AA36D4">
            <w:pPr>
              <w:pStyle w:val="NormalWeb"/>
              <w:spacing w:line="360" w:lineRule="auto"/>
              <w:jc w:val="both"/>
            </w:pPr>
            <w:r w:rsidRPr="0086424B">
              <w:t>Sr. No.</w:t>
            </w:r>
          </w:p>
        </w:tc>
        <w:tc>
          <w:tcPr>
            <w:tcW w:w="1350" w:type="dxa"/>
            <w:vMerge w:val="restart"/>
          </w:tcPr>
          <w:p w14:paraId="5B9086AB" w14:textId="77777777" w:rsidR="00A81D8D" w:rsidRPr="0086424B" w:rsidRDefault="00A81D8D" w:rsidP="00AA36D4">
            <w:pPr>
              <w:pStyle w:val="NormalWeb"/>
              <w:spacing w:line="360" w:lineRule="auto"/>
              <w:jc w:val="both"/>
            </w:pPr>
            <w:r w:rsidRPr="0086424B">
              <w:t>Bacterial</w:t>
            </w:r>
          </w:p>
          <w:p w14:paraId="528B2C28" w14:textId="77777777" w:rsidR="00A81D8D" w:rsidRPr="0086424B" w:rsidRDefault="00A81D8D" w:rsidP="00AA36D4">
            <w:pPr>
              <w:pStyle w:val="NormalWeb"/>
              <w:spacing w:line="360" w:lineRule="auto"/>
              <w:jc w:val="both"/>
            </w:pPr>
            <w:r w:rsidRPr="0086424B">
              <w:t>Strain</w:t>
            </w:r>
          </w:p>
        </w:tc>
        <w:tc>
          <w:tcPr>
            <w:tcW w:w="1530" w:type="dxa"/>
            <w:vMerge w:val="restart"/>
          </w:tcPr>
          <w:p w14:paraId="4029D2CC" w14:textId="77777777" w:rsidR="00A81D8D" w:rsidRPr="0086424B" w:rsidRDefault="00A81D8D" w:rsidP="00AA36D4">
            <w:pPr>
              <w:pStyle w:val="NormalWeb"/>
              <w:spacing w:line="360" w:lineRule="auto"/>
              <w:jc w:val="both"/>
            </w:pPr>
            <w:r w:rsidRPr="0086424B">
              <w:t>Name of samples</w:t>
            </w:r>
          </w:p>
        </w:tc>
        <w:tc>
          <w:tcPr>
            <w:tcW w:w="4050" w:type="dxa"/>
            <w:gridSpan w:val="5"/>
          </w:tcPr>
          <w:p w14:paraId="1F88B4E7" w14:textId="77777777" w:rsidR="00A81D8D" w:rsidRPr="0086424B" w:rsidRDefault="00A81D8D" w:rsidP="00AA36D4">
            <w:pPr>
              <w:pStyle w:val="NormalWeb"/>
              <w:spacing w:line="360" w:lineRule="auto"/>
              <w:jc w:val="both"/>
            </w:pPr>
            <w:r w:rsidRPr="0086424B">
              <w:t>Zone of Inhibition (mm)</w:t>
            </w:r>
          </w:p>
        </w:tc>
        <w:tc>
          <w:tcPr>
            <w:tcW w:w="1530" w:type="dxa"/>
            <w:vMerge w:val="restart"/>
          </w:tcPr>
          <w:p w14:paraId="5A90BEC2" w14:textId="77777777" w:rsidR="00A81D8D" w:rsidRPr="0086424B" w:rsidRDefault="00A81D8D" w:rsidP="00AA36D4">
            <w:pPr>
              <w:pStyle w:val="NormalWeb"/>
              <w:spacing w:line="360" w:lineRule="auto"/>
              <w:jc w:val="both"/>
            </w:pPr>
            <w:r w:rsidRPr="0086424B">
              <w:t>Positive Control</w:t>
            </w:r>
          </w:p>
          <w:p w14:paraId="7DF30532" w14:textId="77777777" w:rsidR="00A81D8D" w:rsidRDefault="00A81D8D" w:rsidP="00AA36D4">
            <w:pPr>
              <w:pStyle w:val="Default"/>
              <w:jc w:val="both"/>
            </w:pPr>
            <w:r w:rsidRPr="0086424B">
              <w:t>(Amoxicillin)</w:t>
            </w:r>
          </w:p>
          <w:p w14:paraId="6F1B3E81" w14:textId="77777777" w:rsidR="00A81D8D" w:rsidRPr="0086424B" w:rsidRDefault="00A81D8D" w:rsidP="00AA36D4">
            <w:pPr>
              <w:pStyle w:val="Default"/>
              <w:jc w:val="both"/>
            </w:pPr>
            <w:proofErr w:type="spellStart"/>
            <w:r w:rsidRPr="0086424B">
              <w:t>μg</w:t>
            </w:r>
            <w:proofErr w:type="spellEnd"/>
            <w:r w:rsidRPr="0086424B">
              <w:t xml:space="preserve">/ml) </w:t>
            </w:r>
          </w:p>
          <w:p w14:paraId="0339D813" w14:textId="77777777" w:rsidR="00A81D8D" w:rsidRPr="0086424B" w:rsidRDefault="00A81D8D" w:rsidP="00AA36D4">
            <w:pPr>
              <w:pStyle w:val="NormalWeb"/>
              <w:spacing w:line="360" w:lineRule="auto"/>
              <w:jc w:val="both"/>
            </w:pPr>
          </w:p>
        </w:tc>
      </w:tr>
      <w:tr w:rsidR="00A81D8D" w:rsidRPr="0086424B" w14:paraId="6947EA16" w14:textId="77777777" w:rsidTr="00AA36D4">
        <w:trPr>
          <w:trHeight w:val="330"/>
        </w:trPr>
        <w:tc>
          <w:tcPr>
            <w:tcW w:w="1008" w:type="dxa"/>
            <w:vMerge/>
          </w:tcPr>
          <w:p w14:paraId="20AE6E78" w14:textId="77777777" w:rsidR="00A81D8D" w:rsidRPr="0086424B" w:rsidRDefault="00A81D8D" w:rsidP="00AA36D4">
            <w:pPr>
              <w:pStyle w:val="NormalWeb"/>
              <w:spacing w:line="360" w:lineRule="auto"/>
              <w:jc w:val="both"/>
            </w:pPr>
          </w:p>
        </w:tc>
        <w:tc>
          <w:tcPr>
            <w:tcW w:w="1350" w:type="dxa"/>
            <w:vMerge/>
          </w:tcPr>
          <w:p w14:paraId="5ED0C3B7" w14:textId="77777777" w:rsidR="00A81D8D" w:rsidRPr="0086424B" w:rsidRDefault="00A81D8D" w:rsidP="00AA36D4">
            <w:pPr>
              <w:pStyle w:val="NormalWeb"/>
              <w:spacing w:line="360" w:lineRule="auto"/>
              <w:jc w:val="both"/>
            </w:pPr>
          </w:p>
        </w:tc>
        <w:tc>
          <w:tcPr>
            <w:tcW w:w="1530" w:type="dxa"/>
            <w:vMerge/>
          </w:tcPr>
          <w:p w14:paraId="09F12052" w14:textId="77777777" w:rsidR="00A81D8D" w:rsidRPr="0086424B" w:rsidRDefault="00A81D8D" w:rsidP="00AA36D4">
            <w:pPr>
              <w:pStyle w:val="NormalWeb"/>
              <w:spacing w:line="360" w:lineRule="auto"/>
              <w:jc w:val="both"/>
            </w:pPr>
          </w:p>
        </w:tc>
        <w:tc>
          <w:tcPr>
            <w:tcW w:w="900" w:type="dxa"/>
          </w:tcPr>
          <w:p w14:paraId="02719F4B" w14:textId="77777777" w:rsidR="00A81D8D" w:rsidRPr="0086424B" w:rsidRDefault="00A81D8D" w:rsidP="00AA36D4">
            <w:pPr>
              <w:pStyle w:val="NormalWeb"/>
              <w:spacing w:line="360" w:lineRule="auto"/>
              <w:jc w:val="both"/>
            </w:pPr>
            <w:r w:rsidRPr="0086424B">
              <w:t>500</w:t>
            </w:r>
          </w:p>
        </w:tc>
        <w:tc>
          <w:tcPr>
            <w:tcW w:w="810" w:type="dxa"/>
          </w:tcPr>
          <w:p w14:paraId="5BF8A7E2" w14:textId="77777777" w:rsidR="00A81D8D" w:rsidRPr="0086424B" w:rsidRDefault="00A81D8D" w:rsidP="00AA36D4">
            <w:pPr>
              <w:pStyle w:val="NormalWeb"/>
              <w:spacing w:line="360" w:lineRule="auto"/>
              <w:jc w:val="both"/>
            </w:pPr>
            <w:r w:rsidRPr="0086424B">
              <w:t>250</w:t>
            </w:r>
          </w:p>
        </w:tc>
        <w:tc>
          <w:tcPr>
            <w:tcW w:w="720" w:type="dxa"/>
          </w:tcPr>
          <w:p w14:paraId="6D4D6650" w14:textId="77777777" w:rsidR="00A81D8D" w:rsidRPr="0086424B" w:rsidRDefault="00A81D8D" w:rsidP="00AA36D4">
            <w:pPr>
              <w:pStyle w:val="NormalWeb"/>
              <w:spacing w:line="360" w:lineRule="auto"/>
              <w:jc w:val="both"/>
            </w:pPr>
            <w:r w:rsidRPr="0086424B">
              <w:t>125</w:t>
            </w:r>
          </w:p>
        </w:tc>
        <w:tc>
          <w:tcPr>
            <w:tcW w:w="720" w:type="dxa"/>
          </w:tcPr>
          <w:p w14:paraId="4D5AFA68" w14:textId="77777777" w:rsidR="00A81D8D" w:rsidRPr="0086424B" w:rsidRDefault="00A81D8D" w:rsidP="00AA36D4">
            <w:pPr>
              <w:pStyle w:val="NormalWeb"/>
              <w:spacing w:line="360" w:lineRule="auto"/>
              <w:jc w:val="both"/>
            </w:pPr>
            <w:r w:rsidRPr="0086424B">
              <w:t>62.5</w:t>
            </w:r>
          </w:p>
        </w:tc>
        <w:tc>
          <w:tcPr>
            <w:tcW w:w="900" w:type="dxa"/>
          </w:tcPr>
          <w:p w14:paraId="36453EA0" w14:textId="77777777" w:rsidR="00A81D8D" w:rsidRPr="0086424B" w:rsidRDefault="00A81D8D" w:rsidP="00AA36D4">
            <w:pPr>
              <w:pStyle w:val="NormalWeb"/>
              <w:spacing w:line="360" w:lineRule="auto"/>
              <w:jc w:val="both"/>
            </w:pPr>
            <w:r w:rsidRPr="0086424B">
              <w:t>31.25</w:t>
            </w:r>
          </w:p>
        </w:tc>
        <w:tc>
          <w:tcPr>
            <w:tcW w:w="1530" w:type="dxa"/>
            <w:vMerge/>
          </w:tcPr>
          <w:p w14:paraId="1980479C" w14:textId="77777777" w:rsidR="00A81D8D" w:rsidRPr="0086424B" w:rsidRDefault="00A81D8D" w:rsidP="00AA36D4">
            <w:pPr>
              <w:pStyle w:val="NormalWeb"/>
              <w:spacing w:line="360" w:lineRule="auto"/>
              <w:jc w:val="both"/>
            </w:pPr>
          </w:p>
        </w:tc>
      </w:tr>
      <w:tr w:rsidR="00A81D8D" w:rsidRPr="0086424B" w14:paraId="5144662A" w14:textId="77777777" w:rsidTr="00AA36D4">
        <w:tc>
          <w:tcPr>
            <w:tcW w:w="1008" w:type="dxa"/>
          </w:tcPr>
          <w:p w14:paraId="06EC3399" w14:textId="77777777" w:rsidR="00A81D8D" w:rsidRPr="0086424B" w:rsidRDefault="00A81D8D" w:rsidP="00AA36D4">
            <w:pPr>
              <w:pStyle w:val="NormalWeb"/>
              <w:spacing w:line="360" w:lineRule="auto"/>
              <w:jc w:val="both"/>
            </w:pPr>
            <w:r w:rsidRPr="0086424B">
              <w:t>1.</w:t>
            </w:r>
          </w:p>
        </w:tc>
        <w:tc>
          <w:tcPr>
            <w:tcW w:w="1350" w:type="dxa"/>
            <w:vMerge w:val="restart"/>
          </w:tcPr>
          <w:p w14:paraId="2E8433BF" w14:textId="77777777" w:rsidR="00A81D8D" w:rsidRPr="0086424B" w:rsidRDefault="00A81D8D" w:rsidP="00AA36D4">
            <w:pPr>
              <w:pStyle w:val="Default"/>
              <w:jc w:val="both"/>
            </w:pPr>
            <w:r w:rsidRPr="0086424B">
              <w:rPr>
                <w:i/>
                <w:iCs/>
              </w:rPr>
              <w:t xml:space="preserve">Escherichia coli </w:t>
            </w:r>
          </w:p>
          <w:p w14:paraId="20C204F3" w14:textId="77777777" w:rsidR="00A81D8D" w:rsidRPr="0086424B" w:rsidRDefault="00A81D8D" w:rsidP="00AA36D4">
            <w:pPr>
              <w:pStyle w:val="NormalWeb"/>
              <w:spacing w:line="360" w:lineRule="auto"/>
              <w:jc w:val="both"/>
            </w:pPr>
          </w:p>
        </w:tc>
        <w:tc>
          <w:tcPr>
            <w:tcW w:w="1530" w:type="dxa"/>
          </w:tcPr>
          <w:p w14:paraId="4E449A98" w14:textId="77777777" w:rsidR="00A81D8D" w:rsidRPr="0086424B" w:rsidRDefault="00A81D8D" w:rsidP="00AA36D4">
            <w:pPr>
              <w:pStyle w:val="NormalWeb"/>
              <w:spacing w:line="360" w:lineRule="auto"/>
              <w:jc w:val="both"/>
            </w:pPr>
            <w:r w:rsidRPr="0086424B">
              <w:t>T0M</w:t>
            </w:r>
          </w:p>
        </w:tc>
        <w:tc>
          <w:tcPr>
            <w:tcW w:w="900" w:type="dxa"/>
          </w:tcPr>
          <w:p w14:paraId="38EB9B87" w14:textId="07151D0C" w:rsidR="00A81D8D" w:rsidRPr="0086424B" w:rsidRDefault="00662332" w:rsidP="00AA36D4">
            <w:pPr>
              <w:pStyle w:val="NormalWeb"/>
              <w:spacing w:line="360" w:lineRule="auto"/>
              <w:jc w:val="both"/>
            </w:pPr>
            <w:r w:rsidRPr="0086424B">
              <w:t>0.67</w:t>
            </w:r>
            <w:r w:rsidR="00A81D8D" w:rsidRPr="0086424B">
              <w:t>±0.</w:t>
            </w:r>
            <w:r>
              <w:t>3</w:t>
            </w:r>
          </w:p>
        </w:tc>
        <w:tc>
          <w:tcPr>
            <w:tcW w:w="810" w:type="dxa"/>
          </w:tcPr>
          <w:p w14:paraId="41BA4982" w14:textId="77777777" w:rsidR="00A81D8D" w:rsidRPr="0086424B" w:rsidRDefault="00A81D8D" w:rsidP="00AA36D4">
            <w:pPr>
              <w:pStyle w:val="NormalWeb"/>
              <w:spacing w:line="360" w:lineRule="auto"/>
              <w:jc w:val="both"/>
            </w:pPr>
            <w:r w:rsidRPr="0086424B">
              <w:t>_</w:t>
            </w:r>
          </w:p>
        </w:tc>
        <w:tc>
          <w:tcPr>
            <w:tcW w:w="720" w:type="dxa"/>
          </w:tcPr>
          <w:p w14:paraId="22A2D44C" w14:textId="77777777" w:rsidR="00A81D8D" w:rsidRPr="0086424B" w:rsidRDefault="00A81D8D" w:rsidP="00AA36D4">
            <w:pPr>
              <w:pStyle w:val="NormalWeb"/>
              <w:spacing w:line="360" w:lineRule="auto"/>
              <w:jc w:val="both"/>
            </w:pPr>
            <w:r w:rsidRPr="0086424B">
              <w:t>_</w:t>
            </w:r>
          </w:p>
        </w:tc>
        <w:tc>
          <w:tcPr>
            <w:tcW w:w="720" w:type="dxa"/>
          </w:tcPr>
          <w:p w14:paraId="5BB739CE" w14:textId="77777777" w:rsidR="00A81D8D" w:rsidRPr="0086424B" w:rsidRDefault="00A81D8D" w:rsidP="00AA36D4">
            <w:pPr>
              <w:pStyle w:val="NormalWeb"/>
              <w:spacing w:line="360" w:lineRule="auto"/>
              <w:jc w:val="both"/>
            </w:pPr>
            <w:r w:rsidRPr="0086424B">
              <w:t>_</w:t>
            </w:r>
          </w:p>
        </w:tc>
        <w:tc>
          <w:tcPr>
            <w:tcW w:w="900" w:type="dxa"/>
          </w:tcPr>
          <w:p w14:paraId="1F3177A5" w14:textId="77777777" w:rsidR="00A81D8D" w:rsidRPr="0086424B" w:rsidRDefault="00A81D8D" w:rsidP="00AA36D4">
            <w:pPr>
              <w:pStyle w:val="NormalWeb"/>
              <w:spacing w:line="360" w:lineRule="auto"/>
              <w:jc w:val="both"/>
            </w:pPr>
            <w:r w:rsidRPr="0086424B">
              <w:t>_</w:t>
            </w:r>
          </w:p>
        </w:tc>
        <w:tc>
          <w:tcPr>
            <w:tcW w:w="1530" w:type="dxa"/>
          </w:tcPr>
          <w:p w14:paraId="47C7A652" w14:textId="77777777" w:rsidR="00A81D8D" w:rsidRPr="0086424B" w:rsidRDefault="00A81D8D" w:rsidP="00AA36D4">
            <w:pPr>
              <w:pStyle w:val="NormalWeb"/>
              <w:spacing w:line="360" w:lineRule="auto"/>
              <w:jc w:val="both"/>
            </w:pPr>
            <w:r w:rsidRPr="0086424B">
              <w:t>17.5±2.6</w:t>
            </w:r>
          </w:p>
        </w:tc>
      </w:tr>
      <w:tr w:rsidR="00A81D8D" w:rsidRPr="0086424B" w14:paraId="38BFF0D3" w14:textId="77777777" w:rsidTr="00AA36D4">
        <w:tc>
          <w:tcPr>
            <w:tcW w:w="1008" w:type="dxa"/>
          </w:tcPr>
          <w:p w14:paraId="481032F2" w14:textId="77777777" w:rsidR="00A81D8D" w:rsidRPr="0086424B" w:rsidRDefault="00A81D8D" w:rsidP="00AA36D4">
            <w:pPr>
              <w:pStyle w:val="NormalWeb"/>
              <w:spacing w:line="360" w:lineRule="auto"/>
              <w:jc w:val="both"/>
            </w:pPr>
            <w:r w:rsidRPr="0086424B">
              <w:t>2.</w:t>
            </w:r>
          </w:p>
        </w:tc>
        <w:tc>
          <w:tcPr>
            <w:tcW w:w="1350" w:type="dxa"/>
            <w:vMerge/>
          </w:tcPr>
          <w:p w14:paraId="307F5804" w14:textId="77777777" w:rsidR="00A81D8D" w:rsidRPr="0086424B" w:rsidRDefault="00A81D8D" w:rsidP="00AA36D4">
            <w:pPr>
              <w:pStyle w:val="NormalWeb"/>
              <w:spacing w:line="360" w:lineRule="auto"/>
              <w:jc w:val="both"/>
            </w:pPr>
          </w:p>
        </w:tc>
        <w:tc>
          <w:tcPr>
            <w:tcW w:w="1530" w:type="dxa"/>
          </w:tcPr>
          <w:p w14:paraId="20604CB9" w14:textId="77777777" w:rsidR="00A81D8D" w:rsidRPr="0086424B" w:rsidRDefault="00A81D8D" w:rsidP="00AA36D4">
            <w:pPr>
              <w:pStyle w:val="NormalWeb"/>
              <w:spacing w:line="360" w:lineRule="auto"/>
              <w:jc w:val="both"/>
            </w:pPr>
            <w:r w:rsidRPr="0086424B">
              <w:t>T1M</w:t>
            </w:r>
          </w:p>
        </w:tc>
        <w:tc>
          <w:tcPr>
            <w:tcW w:w="900" w:type="dxa"/>
          </w:tcPr>
          <w:p w14:paraId="296C22AF" w14:textId="77777777" w:rsidR="00A81D8D" w:rsidRPr="0086424B" w:rsidRDefault="00A81D8D" w:rsidP="00AA36D4">
            <w:pPr>
              <w:pStyle w:val="NormalWeb"/>
              <w:spacing w:line="360" w:lineRule="auto"/>
              <w:jc w:val="both"/>
            </w:pPr>
            <w:r w:rsidRPr="0086424B">
              <w:t>0.16±1.1</w:t>
            </w:r>
          </w:p>
        </w:tc>
        <w:tc>
          <w:tcPr>
            <w:tcW w:w="810" w:type="dxa"/>
          </w:tcPr>
          <w:p w14:paraId="347B665F" w14:textId="77777777" w:rsidR="00A81D8D" w:rsidRPr="0086424B" w:rsidRDefault="00A81D8D" w:rsidP="00AA36D4">
            <w:pPr>
              <w:pStyle w:val="NormalWeb"/>
              <w:spacing w:line="360" w:lineRule="auto"/>
              <w:jc w:val="both"/>
            </w:pPr>
            <w:r w:rsidRPr="0086424B">
              <w:t>_</w:t>
            </w:r>
          </w:p>
        </w:tc>
        <w:tc>
          <w:tcPr>
            <w:tcW w:w="720" w:type="dxa"/>
          </w:tcPr>
          <w:p w14:paraId="7D131955" w14:textId="77777777" w:rsidR="00A81D8D" w:rsidRPr="0086424B" w:rsidRDefault="00A81D8D" w:rsidP="00AA36D4">
            <w:pPr>
              <w:pStyle w:val="NormalWeb"/>
              <w:spacing w:line="360" w:lineRule="auto"/>
              <w:jc w:val="both"/>
            </w:pPr>
            <w:r w:rsidRPr="0086424B">
              <w:t>_</w:t>
            </w:r>
          </w:p>
        </w:tc>
        <w:tc>
          <w:tcPr>
            <w:tcW w:w="720" w:type="dxa"/>
          </w:tcPr>
          <w:p w14:paraId="60BFD560" w14:textId="77777777" w:rsidR="00A81D8D" w:rsidRPr="0086424B" w:rsidRDefault="00A81D8D" w:rsidP="00AA36D4">
            <w:pPr>
              <w:pStyle w:val="NormalWeb"/>
              <w:spacing w:line="360" w:lineRule="auto"/>
              <w:jc w:val="both"/>
            </w:pPr>
            <w:r w:rsidRPr="0086424B">
              <w:t>_</w:t>
            </w:r>
          </w:p>
        </w:tc>
        <w:tc>
          <w:tcPr>
            <w:tcW w:w="900" w:type="dxa"/>
          </w:tcPr>
          <w:p w14:paraId="3A69BBB0" w14:textId="77777777" w:rsidR="00A81D8D" w:rsidRPr="0086424B" w:rsidRDefault="00A81D8D" w:rsidP="00AA36D4">
            <w:pPr>
              <w:pStyle w:val="NormalWeb"/>
              <w:spacing w:line="360" w:lineRule="auto"/>
              <w:jc w:val="both"/>
            </w:pPr>
            <w:r w:rsidRPr="0086424B">
              <w:t>_</w:t>
            </w:r>
          </w:p>
        </w:tc>
        <w:tc>
          <w:tcPr>
            <w:tcW w:w="1530" w:type="dxa"/>
          </w:tcPr>
          <w:p w14:paraId="0552136D" w14:textId="77777777" w:rsidR="00A81D8D" w:rsidRPr="0086424B" w:rsidRDefault="00A81D8D" w:rsidP="00AA36D4">
            <w:pPr>
              <w:pStyle w:val="NormalWeb"/>
              <w:spacing w:line="360" w:lineRule="auto"/>
              <w:jc w:val="both"/>
            </w:pPr>
            <w:r w:rsidRPr="0086424B">
              <w:t>12.5±2.0</w:t>
            </w:r>
          </w:p>
        </w:tc>
      </w:tr>
      <w:tr w:rsidR="00A81D8D" w:rsidRPr="0086424B" w14:paraId="7C8845B0" w14:textId="77777777" w:rsidTr="00AA36D4">
        <w:tc>
          <w:tcPr>
            <w:tcW w:w="1008" w:type="dxa"/>
          </w:tcPr>
          <w:p w14:paraId="36869948" w14:textId="77777777" w:rsidR="00A81D8D" w:rsidRPr="0086424B" w:rsidRDefault="00A81D8D" w:rsidP="00AA36D4">
            <w:pPr>
              <w:pStyle w:val="NormalWeb"/>
              <w:spacing w:line="360" w:lineRule="auto"/>
              <w:jc w:val="both"/>
            </w:pPr>
            <w:r w:rsidRPr="0086424B">
              <w:t>3.</w:t>
            </w:r>
          </w:p>
        </w:tc>
        <w:tc>
          <w:tcPr>
            <w:tcW w:w="1350" w:type="dxa"/>
            <w:vMerge/>
          </w:tcPr>
          <w:p w14:paraId="64B335B2" w14:textId="77777777" w:rsidR="00A81D8D" w:rsidRPr="0086424B" w:rsidRDefault="00A81D8D" w:rsidP="00AA36D4">
            <w:pPr>
              <w:pStyle w:val="NormalWeb"/>
              <w:spacing w:line="360" w:lineRule="auto"/>
              <w:jc w:val="both"/>
            </w:pPr>
          </w:p>
        </w:tc>
        <w:tc>
          <w:tcPr>
            <w:tcW w:w="1530" w:type="dxa"/>
          </w:tcPr>
          <w:p w14:paraId="4A1FE600" w14:textId="77777777" w:rsidR="00A81D8D" w:rsidRPr="0086424B" w:rsidRDefault="00A81D8D" w:rsidP="00AA36D4">
            <w:pPr>
              <w:pStyle w:val="NormalWeb"/>
              <w:spacing w:line="360" w:lineRule="auto"/>
              <w:jc w:val="both"/>
            </w:pPr>
            <w:r w:rsidRPr="0086424B">
              <w:t>T2M</w:t>
            </w:r>
          </w:p>
        </w:tc>
        <w:tc>
          <w:tcPr>
            <w:tcW w:w="900" w:type="dxa"/>
          </w:tcPr>
          <w:p w14:paraId="44C75CE6" w14:textId="77777777" w:rsidR="00A81D8D" w:rsidRPr="0086424B" w:rsidRDefault="00A81D8D" w:rsidP="00AA36D4">
            <w:pPr>
              <w:pStyle w:val="NormalWeb"/>
              <w:spacing w:line="360" w:lineRule="auto"/>
              <w:jc w:val="both"/>
            </w:pPr>
            <w:r w:rsidRPr="0086424B">
              <w:t>0.52±0.3</w:t>
            </w:r>
          </w:p>
        </w:tc>
        <w:tc>
          <w:tcPr>
            <w:tcW w:w="810" w:type="dxa"/>
          </w:tcPr>
          <w:p w14:paraId="2F43C7A9" w14:textId="77777777" w:rsidR="00A81D8D" w:rsidRPr="0086424B" w:rsidRDefault="00A81D8D" w:rsidP="00AA36D4">
            <w:pPr>
              <w:pStyle w:val="NormalWeb"/>
              <w:spacing w:line="360" w:lineRule="auto"/>
              <w:jc w:val="both"/>
            </w:pPr>
            <w:r w:rsidRPr="0086424B">
              <w:t>_</w:t>
            </w:r>
          </w:p>
        </w:tc>
        <w:tc>
          <w:tcPr>
            <w:tcW w:w="720" w:type="dxa"/>
          </w:tcPr>
          <w:p w14:paraId="564F6BA5" w14:textId="77777777" w:rsidR="00A81D8D" w:rsidRPr="0086424B" w:rsidRDefault="00A81D8D" w:rsidP="00AA36D4">
            <w:pPr>
              <w:pStyle w:val="NormalWeb"/>
              <w:spacing w:line="360" w:lineRule="auto"/>
              <w:jc w:val="both"/>
            </w:pPr>
            <w:r w:rsidRPr="0086424B">
              <w:t>_</w:t>
            </w:r>
          </w:p>
        </w:tc>
        <w:tc>
          <w:tcPr>
            <w:tcW w:w="720" w:type="dxa"/>
          </w:tcPr>
          <w:p w14:paraId="3FE17D32" w14:textId="77777777" w:rsidR="00A81D8D" w:rsidRPr="0086424B" w:rsidRDefault="00A81D8D" w:rsidP="00AA36D4">
            <w:pPr>
              <w:pStyle w:val="NormalWeb"/>
              <w:spacing w:line="360" w:lineRule="auto"/>
              <w:jc w:val="both"/>
            </w:pPr>
            <w:r w:rsidRPr="0086424B">
              <w:t>_</w:t>
            </w:r>
          </w:p>
        </w:tc>
        <w:tc>
          <w:tcPr>
            <w:tcW w:w="900" w:type="dxa"/>
          </w:tcPr>
          <w:p w14:paraId="488CC25A" w14:textId="77777777" w:rsidR="00A81D8D" w:rsidRPr="0086424B" w:rsidRDefault="00A81D8D" w:rsidP="00AA36D4">
            <w:pPr>
              <w:pStyle w:val="NormalWeb"/>
              <w:spacing w:line="360" w:lineRule="auto"/>
              <w:jc w:val="both"/>
            </w:pPr>
            <w:r w:rsidRPr="0086424B">
              <w:t>_</w:t>
            </w:r>
          </w:p>
        </w:tc>
        <w:tc>
          <w:tcPr>
            <w:tcW w:w="1530" w:type="dxa"/>
          </w:tcPr>
          <w:p w14:paraId="5B08D2B5" w14:textId="77777777" w:rsidR="00A81D8D" w:rsidRPr="0086424B" w:rsidRDefault="00A81D8D" w:rsidP="00AA36D4">
            <w:pPr>
              <w:pStyle w:val="NormalWeb"/>
              <w:spacing w:line="360" w:lineRule="auto"/>
              <w:jc w:val="both"/>
            </w:pPr>
            <w:r w:rsidRPr="0086424B">
              <w:t>18.2±2.6</w:t>
            </w:r>
          </w:p>
        </w:tc>
      </w:tr>
      <w:tr w:rsidR="00A81D8D" w:rsidRPr="0086424B" w14:paraId="55B3D698" w14:textId="77777777" w:rsidTr="00AA36D4">
        <w:tc>
          <w:tcPr>
            <w:tcW w:w="1008" w:type="dxa"/>
          </w:tcPr>
          <w:p w14:paraId="12E66C46" w14:textId="77777777" w:rsidR="00A81D8D" w:rsidRPr="0086424B" w:rsidRDefault="00A81D8D" w:rsidP="00AA36D4">
            <w:pPr>
              <w:pStyle w:val="NormalWeb"/>
              <w:spacing w:line="360" w:lineRule="auto"/>
              <w:jc w:val="both"/>
            </w:pPr>
            <w:r w:rsidRPr="0086424B">
              <w:t>4.</w:t>
            </w:r>
          </w:p>
        </w:tc>
        <w:tc>
          <w:tcPr>
            <w:tcW w:w="1350" w:type="dxa"/>
            <w:vMerge/>
          </w:tcPr>
          <w:p w14:paraId="2CD46C4F" w14:textId="77777777" w:rsidR="00A81D8D" w:rsidRPr="0086424B" w:rsidRDefault="00A81D8D" w:rsidP="00AA36D4">
            <w:pPr>
              <w:pStyle w:val="NormalWeb"/>
              <w:spacing w:line="360" w:lineRule="auto"/>
              <w:jc w:val="both"/>
            </w:pPr>
          </w:p>
        </w:tc>
        <w:tc>
          <w:tcPr>
            <w:tcW w:w="1530" w:type="dxa"/>
          </w:tcPr>
          <w:p w14:paraId="6C4BD2FC" w14:textId="77777777" w:rsidR="00A81D8D" w:rsidRPr="0086424B" w:rsidRDefault="00A81D8D" w:rsidP="00AA36D4">
            <w:pPr>
              <w:pStyle w:val="NormalWeb"/>
              <w:spacing w:line="360" w:lineRule="auto"/>
              <w:jc w:val="both"/>
            </w:pPr>
            <w:r w:rsidRPr="0086424B">
              <w:t>T3M</w:t>
            </w:r>
          </w:p>
        </w:tc>
        <w:tc>
          <w:tcPr>
            <w:tcW w:w="900" w:type="dxa"/>
          </w:tcPr>
          <w:p w14:paraId="33EA07E8" w14:textId="77777777" w:rsidR="00A81D8D" w:rsidRPr="0086424B" w:rsidRDefault="00A81D8D" w:rsidP="00AA36D4">
            <w:pPr>
              <w:pStyle w:val="NormalWeb"/>
              <w:spacing w:line="360" w:lineRule="auto"/>
              <w:jc w:val="both"/>
            </w:pPr>
            <w:r w:rsidRPr="0086424B">
              <w:t>0.45±0.2</w:t>
            </w:r>
          </w:p>
        </w:tc>
        <w:tc>
          <w:tcPr>
            <w:tcW w:w="810" w:type="dxa"/>
          </w:tcPr>
          <w:p w14:paraId="343E1A96" w14:textId="77777777" w:rsidR="00A81D8D" w:rsidRPr="0086424B" w:rsidRDefault="00A81D8D" w:rsidP="00AA36D4">
            <w:pPr>
              <w:pStyle w:val="NormalWeb"/>
              <w:spacing w:line="360" w:lineRule="auto"/>
              <w:jc w:val="both"/>
            </w:pPr>
            <w:r w:rsidRPr="0086424B">
              <w:t>0.9±0.2</w:t>
            </w:r>
          </w:p>
        </w:tc>
        <w:tc>
          <w:tcPr>
            <w:tcW w:w="720" w:type="dxa"/>
          </w:tcPr>
          <w:p w14:paraId="4D8EB506" w14:textId="77777777" w:rsidR="00A81D8D" w:rsidRPr="0086424B" w:rsidRDefault="00A81D8D" w:rsidP="00AA36D4">
            <w:pPr>
              <w:pStyle w:val="NormalWeb"/>
              <w:spacing w:line="360" w:lineRule="auto"/>
              <w:jc w:val="both"/>
            </w:pPr>
            <w:r w:rsidRPr="0086424B">
              <w:t>_</w:t>
            </w:r>
          </w:p>
        </w:tc>
        <w:tc>
          <w:tcPr>
            <w:tcW w:w="720" w:type="dxa"/>
          </w:tcPr>
          <w:p w14:paraId="76C37A6C" w14:textId="77777777" w:rsidR="00A81D8D" w:rsidRPr="0086424B" w:rsidRDefault="00A81D8D" w:rsidP="00AA36D4">
            <w:pPr>
              <w:pStyle w:val="NormalWeb"/>
              <w:spacing w:line="360" w:lineRule="auto"/>
              <w:jc w:val="both"/>
            </w:pPr>
            <w:r w:rsidRPr="0086424B">
              <w:t>_</w:t>
            </w:r>
          </w:p>
        </w:tc>
        <w:tc>
          <w:tcPr>
            <w:tcW w:w="900" w:type="dxa"/>
          </w:tcPr>
          <w:p w14:paraId="443C79DE" w14:textId="77777777" w:rsidR="00A81D8D" w:rsidRPr="0086424B" w:rsidRDefault="00A81D8D" w:rsidP="00AA36D4">
            <w:pPr>
              <w:pStyle w:val="NormalWeb"/>
              <w:spacing w:line="360" w:lineRule="auto"/>
              <w:jc w:val="both"/>
            </w:pPr>
            <w:r w:rsidRPr="0086424B">
              <w:t>_</w:t>
            </w:r>
          </w:p>
        </w:tc>
        <w:tc>
          <w:tcPr>
            <w:tcW w:w="1530" w:type="dxa"/>
          </w:tcPr>
          <w:p w14:paraId="5F1C2492" w14:textId="77777777" w:rsidR="00A81D8D" w:rsidRPr="0086424B" w:rsidRDefault="00A81D8D" w:rsidP="00AA36D4">
            <w:pPr>
              <w:pStyle w:val="NormalWeb"/>
              <w:spacing w:line="360" w:lineRule="auto"/>
              <w:jc w:val="both"/>
            </w:pPr>
            <w:r w:rsidRPr="0086424B">
              <w:t>13.7±3.3</w:t>
            </w:r>
          </w:p>
        </w:tc>
      </w:tr>
      <w:tr w:rsidR="00A81D8D" w:rsidRPr="0086424B" w14:paraId="2B59F6A6" w14:textId="77777777" w:rsidTr="00AA36D4">
        <w:tc>
          <w:tcPr>
            <w:tcW w:w="1008" w:type="dxa"/>
          </w:tcPr>
          <w:p w14:paraId="6F3C7216" w14:textId="77777777" w:rsidR="00A81D8D" w:rsidRPr="0086424B" w:rsidRDefault="00A81D8D" w:rsidP="00AA36D4">
            <w:pPr>
              <w:pStyle w:val="NormalWeb"/>
              <w:spacing w:line="360" w:lineRule="auto"/>
              <w:jc w:val="both"/>
            </w:pPr>
            <w:r w:rsidRPr="0086424B">
              <w:t>5.</w:t>
            </w:r>
          </w:p>
        </w:tc>
        <w:tc>
          <w:tcPr>
            <w:tcW w:w="1350" w:type="dxa"/>
            <w:vMerge/>
          </w:tcPr>
          <w:p w14:paraId="7CF1B345" w14:textId="77777777" w:rsidR="00A81D8D" w:rsidRPr="0086424B" w:rsidRDefault="00A81D8D" w:rsidP="00AA36D4">
            <w:pPr>
              <w:pStyle w:val="NormalWeb"/>
              <w:spacing w:line="360" w:lineRule="auto"/>
              <w:jc w:val="both"/>
            </w:pPr>
          </w:p>
        </w:tc>
        <w:tc>
          <w:tcPr>
            <w:tcW w:w="1530" w:type="dxa"/>
          </w:tcPr>
          <w:p w14:paraId="5F7752E1" w14:textId="77777777" w:rsidR="00A81D8D" w:rsidRPr="0086424B" w:rsidRDefault="00A81D8D" w:rsidP="00AA36D4">
            <w:pPr>
              <w:pStyle w:val="NormalWeb"/>
              <w:spacing w:line="360" w:lineRule="auto"/>
              <w:jc w:val="both"/>
            </w:pPr>
            <w:r w:rsidRPr="0086424B">
              <w:t>T4M</w:t>
            </w:r>
          </w:p>
        </w:tc>
        <w:tc>
          <w:tcPr>
            <w:tcW w:w="900" w:type="dxa"/>
          </w:tcPr>
          <w:p w14:paraId="7FB36278" w14:textId="7BE65D13" w:rsidR="00A81D8D" w:rsidRPr="0086424B" w:rsidRDefault="00662332" w:rsidP="00AA36D4">
            <w:pPr>
              <w:pStyle w:val="NormalWeb"/>
              <w:spacing w:line="360" w:lineRule="auto"/>
              <w:jc w:val="both"/>
            </w:pPr>
            <w:r>
              <w:t>1.52</w:t>
            </w:r>
            <w:r w:rsidR="00A81D8D" w:rsidRPr="0086424B">
              <w:t>±0.</w:t>
            </w:r>
            <w:r>
              <w:t>4</w:t>
            </w:r>
          </w:p>
        </w:tc>
        <w:tc>
          <w:tcPr>
            <w:tcW w:w="810" w:type="dxa"/>
          </w:tcPr>
          <w:p w14:paraId="1FD5828B" w14:textId="77777777" w:rsidR="00A81D8D" w:rsidRPr="0086424B" w:rsidRDefault="00A81D8D" w:rsidP="00AA36D4">
            <w:pPr>
              <w:pStyle w:val="NormalWeb"/>
              <w:spacing w:line="360" w:lineRule="auto"/>
              <w:jc w:val="both"/>
            </w:pPr>
            <w:r w:rsidRPr="0086424B">
              <w:t>0.3±0.2</w:t>
            </w:r>
          </w:p>
        </w:tc>
        <w:tc>
          <w:tcPr>
            <w:tcW w:w="720" w:type="dxa"/>
          </w:tcPr>
          <w:p w14:paraId="5CFDC62B" w14:textId="77777777" w:rsidR="00A81D8D" w:rsidRPr="0086424B" w:rsidRDefault="00A81D8D" w:rsidP="00AA36D4">
            <w:pPr>
              <w:pStyle w:val="NormalWeb"/>
              <w:spacing w:line="360" w:lineRule="auto"/>
              <w:jc w:val="both"/>
            </w:pPr>
            <w:r w:rsidRPr="0086424B">
              <w:t>_</w:t>
            </w:r>
          </w:p>
        </w:tc>
        <w:tc>
          <w:tcPr>
            <w:tcW w:w="720" w:type="dxa"/>
          </w:tcPr>
          <w:p w14:paraId="0EA837E4" w14:textId="77777777" w:rsidR="00A81D8D" w:rsidRPr="0086424B" w:rsidRDefault="00A81D8D" w:rsidP="00AA36D4">
            <w:pPr>
              <w:pStyle w:val="NormalWeb"/>
              <w:spacing w:line="360" w:lineRule="auto"/>
              <w:jc w:val="both"/>
            </w:pPr>
            <w:r w:rsidRPr="0086424B">
              <w:t>_</w:t>
            </w:r>
          </w:p>
        </w:tc>
        <w:tc>
          <w:tcPr>
            <w:tcW w:w="900" w:type="dxa"/>
          </w:tcPr>
          <w:p w14:paraId="6674D841" w14:textId="77777777" w:rsidR="00A81D8D" w:rsidRPr="0086424B" w:rsidRDefault="00A81D8D" w:rsidP="00AA36D4">
            <w:pPr>
              <w:pStyle w:val="NormalWeb"/>
              <w:spacing w:line="360" w:lineRule="auto"/>
              <w:jc w:val="both"/>
            </w:pPr>
            <w:r w:rsidRPr="0086424B">
              <w:t>_</w:t>
            </w:r>
          </w:p>
        </w:tc>
        <w:tc>
          <w:tcPr>
            <w:tcW w:w="1530" w:type="dxa"/>
          </w:tcPr>
          <w:p w14:paraId="2B9918D2" w14:textId="77777777" w:rsidR="00A81D8D" w:rsidRPr="0086424B" w:rsidRDefault="00A81D8D" w:rsidP="00AA36D4">
            <w:pPr>
              <w:pStyle w:val="NormalWeb"/>
              <w:spacing w:line="360" w:lineRule="auto"/>
              <w:jc w:val="both"/>
            </w:pPr>
            <w:r w:rsidRPr="0086424B">
              <w:t>17.2±2.3</w:t>
            </w:r>
          </w:p>
        </w:tc>
      </w:tr>
      <w:tr w:rsidR="00A81D8D" w:rsidRPr="0086424B" w14:paraId="73E20E83" w14:textId="77777777" w:rsidTr="00AA36D4">
        <w:tc>
          <w:tcPr>
            <w:tcW w:w="1008" w:type="dxa"/>
          </w:tcPr>
          <w:p w14:paraId="35580749" w14:textId="77777777" w:rsidR="00A81D8D" w:rsidRPr="0086424B" w:rsidRDefault="00A81D8D" w:rsidP="00AA36D4">
            <w:pPr>
              <w:pStyle w:val="NormalWeb"/>
              <w:spacing w:line="360" w:lineRule="auto"/>
              <w:jc w:val="both"/>
            </w:pPr>
            <w:r w:rsidRPr="0086424B">
              <w:t>6.</w:t>
            </w:r>
          </w:p>
        </w:tc>
        <w:tc>
          <w:tcPr>
            <w:tcW w:w="1350" w:type="dxa"/>
            <w:vMerge/>
          </w:tcPr>
          <w:p w14:paraId="0D1C5237" w14:textId="77777777" w:rsidR="00A81D8D" w:rsidRPr="0086424B" w:rsidRDefault="00A81D8D" w:rsidP="00AA36D4">
            <w:pPr>
              <w:pStyle w:val="NormalWeb"/>
              <w:spacing w:line="360" w:lineRule="auto"/>
              <w:jc w:val="both"/>
            </w:pPr>
          </w:p>
        </w:tc>
        <w:tc>
          <w:tcPr>
            <w:tcW w:w="1530" w:type="dxa"/>
          </w:tcPr>
          <w:p w14:paraId="128AC187" w14:textId="77777777" w:rsidR="00A81D8D" w:rsidRPr="0086424B" w:rsidRDefault="00A81D8D" w:rsidP="00AA36D4">
            <w:pPr>
              <w:pStyle w:val="NormalWeb"/>
              <w:spacing w:line="360" w:lineRule="auto"/>
              <w:jc w:val="both"/>
            </w:pPr>
            <w:r w:rsidRPr="0086424B">
              <w:t>T5M</w:t>
            </w:r>
          </w:p>
        </w:tc>
        <w:tc>
          <w:tcPr>
            <w:tcW w:w="900" w:type="dxa"/>
          </w:tcPr>
          <w:p w14:paraId="702F1EB3" w14:textId="77777777" w:rsidR="00A81D8D" w:rsidRPr="0086424B" w:rsidRDefault="00A81D8D" w:rsidP="00AA36D4">
            <w:pPr>
              <w:pStyle w:val="NormalWeb"/>
              <w:spacing w:line="360" w:lineRule="auto"/>
              <w:jc w:val="both"/>
            </w:pPr>
            <w:r w:rsidRPr="0086424B">
              <w:t>1.22±0.6</w:t>
            </w:r>
          </w:p>
        </w:tc>
        <w:tc>
          <w:tcPr>
            <w:tcW w:w="810" w:type="dxa"/>
          </w:tcPr>
          <w:p w14:paraId="5AB99DE1" w14:textId="77777777" w:rsidR="00A81D8D" w:rsidRPr="0086424B" w:rsidRDefault="00A81D8D" w:rsidP="00AA36D4">
            <w:pPr>
              <w:pStyle w:val="NormalWeb"/>
              <w:spacing w:line="360" w:lineRule="auto"/>
              <w:jc w:val="both"/>
            </w:pPr>
            <w:r w:rsidRPr="0086424B">
              <w:t>0.7±0.3</w:t>
            </w:r>
          </w:p>
        </w:tc>
        <w:tc>
          <w:tcPr>
            <w:tcW w:w="720" w:type="dxa"/>
          </w:tcPr>
          <w:p w14:paraId="1DEAAD76" w14:textId="77777777" w:rsidR="00A81D8D" w:rsidRPr="0086424B" w:rsidRDefault="00A81D8D" w:rsidP="00AA36D4">
            <w:pPr>
              <w:pStyle w:val="NormalWeb"/>
              <w:spacing w:line="360" w:lineRule="auto"/>
              <w:jc w:val="both"/>
            </w:pPr>
            <w:r w:rsidRPr="0086424B">
              <w:t>_</w:t>
            </w:r>
          </w:p>
        </w:tc>
        <w:tc>
          <w:tcPr>
            <w:tcW w:w="720" w:type="dxa"/>
          </w:tcPr>
          <w:p w14:paraId="4F0D50D9" w14:textId="77777777" w:rsidR="00A81D8D" w:rsidRPr="0086424B" w:rsidRDefault="00A81D8D" w:rsidP="00AA36D4">
            <w:pPr>
              <w:pStyle w:val="NormalWeb"/>
              <w:spacing w:line="360" w:lineRule="auto"/>
              <w:jc w:val="both"/>
            </w:pPr>
            <w:r w:rsidRPr="0086424B">
              <w:t>_</w:t>
            </w:r>
          </w:p>
        </w:tc>
        <w:tc>
          <w:tcPr>
            <w:tcW w:w="900" w:type="dxa"/>
          </w:tcPr>
          <w:p w14:paraId="4CE36B86" w14:textId="77777777" w:rsidR="00A81D8D" w:rsidRPr="0086424B" w:rsidRDefault="00A81D8D" w:rsidP="00AA36D4">
            <w:pPr>
              <w:pStyle w:val="NormalWeb"/>
              <w:spacing w:line="360" w:lineRule="auto"/>
              <w:jc w:val="both"/>
            </w:pPr>
            <w:r w:rsidRPr="0086424B">
              <w:t>_</w:t>
            </w:r>
          </w:p>
        </w:tc>
        <w:tc>
          <w:tcPr>
            <w:tcW w:w="1530" w:type="dxa"/>
          </w:tcPr>
          <w:p w14:paraId="4BA0D396" w14:textId="7834102F" w:rsidR="00A81D8D" w:rsidRPr="0086424B" w:rsidRDefault="00662332" w:rsidP="00AA36D4">
            <w:pPr>
              <w:pStyle w:val="NormalWeb"/>
              <w:spacing w:line="360" w:lineRule="auto"/>
              <w:jc w:val="both"/>
            </w:pPr>
            <w:r>
              <w:t>1</w:t>
            </w:r>
            <w:r w:rsidR="00A81D8D" w:rsidRPr="0086424B">
              <w:t>2.0±3.6</w:t>
            </w:r>
          </w:p>
        </w:tc>
      </w:tr>
    </w:tbl>
    <w:p w14:paraId="5C575498" w14:textId="77777777" w:rsidR="00697F0B" w:rsidRDefault="00697F0B" w:rsidP="00982712">
      <w:pPr>
        <w:jc w:val="both"/>
        <w:rPr>
          <w:rFonts w:ascii="Times New Roman" w:hAnsi="Times New Roman" w:cs="Times New Roman"/>
          <w:sz w:val="24"/>
          <w:szCs w:val="24"/>
        </w:rPr>
      </w:pPr>
    </w:p>
    <w:p w14:paraId="51F4623D" w14:textId="77777777" w:rsidR="00F71208" w:rsidRPr="0086424B" w:rsidRDefault="00F71208" w:rsidP="00F71208">
      <w:pPr>
        <w:pStyle w:val="Default"/>
        <w:spacing w:line="360" w:lineRule="auto"/>
        <w:jc w:val="both"/>
        <w:rPr>
          <w:b/>
          <w:bCs/>
        </w:rPr>
      </w:pPr>
      <w:bookmarkStart w:id="1" w:name="_Hlk217841460"/>
      <w:r w:rsidRPr="0086424B">
        <w:rPr>
          <w:b/>
          <w:bCs/>
        </w:rPr>
        <w:t xml:space="preserve">Antibacterial Activity of Ethanolic Peel Extracts of </w:t>
      </w:r>
      <w:r w:rsidRPr="0086424B">
        <w:rPr>
          <w:b/>
          <w:bCs/>
          <w:i/>
          <w:iCs/>
        </w:rPr>
        <w:t xml:space="preserve">Momordica </w:t>
      </w:r>
      <w:proofErr w:type="spellStart"/>
      <w:r w:rsidRPr="0086424B">
        <w:rPr>
          <w:b/>
          <w:bCs/>
          <w:i/>
          <w:iCs/>
        </w:rPr>
        <w:t>charantia</w:t>
      </w:r>
      <w:proofErr w:type="spellEnd"/>
      <w:r w:rsidRPr="0086424B">
        <w:rPr>
          <w:b/>
          <w:bCs/>
        </w:rPr>
        <w:t xml:space="preserve"> Against </w:t>
      </w:r>
      <w:r w:rsidRPr="0086424B">
        <w:rPr>
          <w:b/>
          <w:bCs/>
          <w:i/>
          <w:iCs/>
        </w:rPr>
        <w:t>Escherichia coli</w:t>
      </w:r>
    </w:p>
    <w:p w14:paraId="2769B034" w14:textId="77777777" w:rsidR="00F71208" w:rsidRPr="0086424B" w:rsidRDefault="00F71208" w:rsidP="00F71208">
      <w:pPr>
        <w:pStyle w:val="Default"/>
        <w:spacing w:line="360" w:lineRule="auto"/>
        <w:jc w:val="both"/>
        <w:rPr>
          <w:lang w:val="en-IN"/>
        </w:rPr>
      </w:pPr>
      <w:r w:rsidRPr="0086424B">
        <w:rPr>
          <w:lang w:val="en-IN"/>
        </w:rPr>
        <w:t>By evaluating the zone of inhibition at various doses (500</w:t>
      </w:r>
      <w:r>
        <w:rPr>
          <w:lang w:val="en-IN"/>
        </w:rPr>
        <w:t>-</w:t>
      </w:r>
      <w:r w:rsidRPr="0086424B">
        <w:rPr>
          <w:lang w:val="en-IN"/>
        </w:rPr>
        <w:t xml:space="preserve">31.25µg/ml), the antibacterial activity of ethanolic extracts of </w:t>
      </w:r>
      <w:r w:rsidRPr="0086424B">
        <w:rPr>
          <w:i/>
          <w:iCs/>
          <w:lang w:val="en-IN"/>
        </w:rPr>
        <w:t xml:space="preserve">Momordica </w:t>
      </w:r>
      <w:proofErr w:type="spellStart"/>
      <w:r w:rsidRPr="0086424B">
        <w:rPr>
          <w:i/>
          <w:iCs/>
          <w:lang w:val="en-IN"/>
        </w:rPr>
        <w:t>charantia</w:t>
      </w:r>
      <w:proofErr w:type="spellEnd"/>
      <w:r w:rsidRPr="0086424B">
        <w:rPr>
          <w:lang w:val="en-IN"/>
        </w:rPr>
        <w:t xml:space="preserve"> peel against </w:t>
      </w:r>
      <w:r w:rsidRPr="00C10C7F">
        <w:rPr>
          <w:i/>
          <w:iCs/>
          <w:lang w:val="en-IN"/>
        </w:rPr>
        <w:t>Escherichia coli</w:t>
      </w:r>
      <w:r w:rsidRPr="0086424B">
        <w:rPr>
          <w:lang w:val="en-IN"/>
        </w:rPr>
        <w:t xml:space="preserve"> was evaluated. The activity was compared to the conventional antibiotic amoxicillin and represented as mean zone of inhibition (mm) ± standard deviation.</w:t>
      </w:r>
    </w:p>
    <w:p w14:paraId="6048D391" w14:textId="419C051D" w:rsidR="00F71208" w:rsidRPr="00F71208" w:rsidRDefault="00F71208" w:rsidP="00F71208">
      <w:pPr>
        <w:pStyle w:val="Default"/>
        <w:spacing w:line="360" w:lineRule="auto"/>
        <w:ind w:firstLine="720"/>
        <w:jc w:val="both"/>
      </w:pPr>
      <w:r w:rsidRPr="0086424B">
        <w:rPr>
          <w:lang w:val="en-IN"/>
        </w:rPr>
        <w:t xml:space="preserve">At the highest studied dosage (500µg/ml), </w:t>
      </w:r>
      <w:r w:rsidRPr="00904563">
        <w:rPr>
          <w:lang w:val="en-IN"/>
        </w:rPr>
        <w:t xml:space="preserve">T4E </w:t>
      </w:r>
      <w:r w:rsidRPr="0086424B">
        <w:rPr>
          <w:lang w:val="en-IN"/>
        </w:rPr>
        <w:t xml:space="preserve">exhibited the greatest antibacterial activity of all ethanolic extracts, with a zone of inhibition of 1.47±0.4mm, indicating </w:t>
      </w:r>
      <w:r w:rsidRPr="0086424B">
        <w:rPr>
          <w:lang w:val="en-IN"/>
        </w:rPr>
        <w:lastRenderedPageBreak/>
        <w:t xml:space="preserve">significantly higher efficacy. T1E (1.0±0.5mm), T3E (0.82±0.1mm), and T0E (0.67±0.2mm) also showed significant inhibition. Conversely, T2E and T5E showed no appreciable zone of inhibition at any of the tested doses, suggesting little to no antibacterial activity against </w:t>
      </w:r>
      <w:r w:rsidRPr="0086424B">
        <w:rPr>
          <w:i/>
          <w:iCs/>
          <w:lang w:val="en-IN"/>
        </w:rPr>
        <w:t>E. coli</w:t>
      </w:r>
      <w:r w:rsidRPr="0086424B">
        <w:rPr>
          <w:lang w:val="en-IN"/>
        </w:rPr>
        <w:t xml:space="preserve"> under the experimental conditions </w:t>
      </w:r>
      <w:r w:rsidRPr="0086424B">
        <w:t>(</w:t>
      </w:r>
      <w:r w:rsidRPr="0086424B">
        <w:rPr>
          <w:b/>
          <w:bCs/>
        </w:rPr>
        <w:t>Fig. 2)</w:t>
      </w:r>
      <w:bookmarkEnd w:id="1"/>
    </w:p>
    <w:p w14:paraId="64E94D1F" w14:textId="10ADDF9C" w:rsidR="00F71208" w:rsidRPr="0086424B" w:rsidRDefault="00DD0075" w:rsidP="00F71208">
      <w:pPr>
        <w:pStyle w:val="Default"/>
        <w:jc w:val="both"/>
        <w:rPr>
          <w:lang w:val="en-IN"/>
        </w:rPr>
      </w:pPr>
      <w:r>
        <w:rPr>
          <w:noProof/>
        </w:rPr>
        <w:drawing>
          <wp:inline distT="0" distB="0" distL="0" distR="0" wp14:anchorId="796817E5" wp14:editId="52884F2E">
            <wp:extent cx="6347460" cy="4038600"/>
            <wp:effectExtent l="0" t="0" r="0" b="0"/>
            <wp:docPr id="998323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23909" name=""/>
                    <pic:cNvPicPr/>
                  </pic:nvPicPr>
                  <pic:blipFill>
                    <a:blip r:embed="rId7">
                      <a:extLst>
                        <a:ext uri="{96DAC541-7B7A-43D3-8B79-37D633B846F1}">
                          <asvg:svgBlip xmlns:asvg="http://schemas.microsoft.com/office/drawing/2016/SVG/main" r:embed="rId8"/>
                        </a:ext>
                      </a:extLst>
                    </a:blip>
                    <a:stretch>
                      <a:fillRect/>
                    </a:stretch>
                  </pic:blipFill>
                  <pic:spPr>
                    <a:xfrm>
                      <a:off x="0" y="0"/>
                      <a:ext cx="6347460" cy="4038600"/>
                    </a:xfrm>
                    <a:prstGeom prst="rect">
                      <a:avLst/>
                    </a:prstGeom>
                  </pic:spPr>
                </pic:pic>
              </a:graphicData>
            </a:graphic>
          </wp:inline>
        </w:drawing>
      </w:r>
    </w:p>
    <w:p w14:paraId="65408A3B" w14:textId="52528781" w:rsidR="00F71208" w:rsidRPr="00AA7477" w:rsidRDefault="00F71208" w:rsidP="00F71208">
      <w:pPr>
        <w:pStyle w:val="Default"/>
        <w:spacing w:line="360" w:lineRule="auto"/>
        <w:jc w:val="both"/>
        <w:rPr>
          <w:b/>
          <w:bCs/>
          <w:i/>
          <w:iCs/>
        </w:rPr>
      </w:pPr>
      <w:r w:rsidRPr="0086424B">
        <w:rPr>
          <w:b/>
          <w:bCs/>
        </w:rPr>
        <w:t xml:space="preserve">Fig 2: Zone of inhibition with plant extracts prepared in methanol solvent against </w:t>
      </w:r>
      <w:r w:rsidRPr="00AA7477">
        <w:rPr>
          <w:b/>
          <w:bCs/>
          <w:i/>
          <w:iCs/>
        </w:rPr>
        <w:t>E.coli.</w:t>
      </w:r>
    </w:p>
    <w:p w14:paraId="7803EFD1" w14:textId="058E5D40" w:rsidR="00F71208" w:rsidRPr="0086424B" w:rsidRDefault="00F71208" w:rsidP="00F71208">
      <w:pPr>
        <w:pStyle w:val="Default"/>
        <w:spacing w:line="360" w:lineRule="auto"/>
        <w:jc w:val="both"/>
        <w:rPr>
          <w:lang w:val="en-IN"/>
        </w:rPr>
      </w:pPr>
      <w:bookmarkStart w:id="2" w:name="_Hlk217841479"/>
      <w:r w:rsidRPr="0086424B">
        <w:rPr>
          <w:lang w:val="en-IN"/>
        </w:rPr>
        <w:t xml:space="preserve">None of the ethanolic extracts exhibited any inhibitory action at lower doses (250, 125, 62.5, and 31.25µg/ml). This implies that these extracts' antibacterial activity is limited to higher doses and is completely concentration dependent. </w:t>
      </w:r>
      <w:r w:rsidRPr="0086424B">
        <w:rPr>
          <w:lang w:val="en-IN"/>
        </w:rPr>
        <w:br/>
      </w:r>
      <w:r w:rsidRPr="0086424B">
        <w:rPr>
          <w:b/>
          <w:bCs/>
          <w:lang w:val="en-IN"/>
        </w:rPr>
        <w:t xml:space="preserve">(Table </w:t>
      </w:r>
      <w:r w:rsidR="00F23DDE">
        <w:rPr>
          <w:b/>
          <w:bCs/>
          <w:lang w:val="en-IN"/>
        </w:rPr>
        <w:t>2</w:t>
      </w:r>
      <w:r w:rsidRPr="0086424B">
        <w:rPr>
          <w:b/>
          <w:bCs/>
          <w:lang w:val="en-IN"/>
        </w:rPr>
        <w:t>).</w:t>
      </w:r>
    </w:p>
    <w:bookmarkEnd w:id="2"/>
    <w:p w14:paraId="4A1424D4" w14:textId="6AD9057E" w:rsidR="00F71208" w:rsidRPr="0086424B" w:rsidRDefault="00F71208" w:rsidP="00F71208">
      <w:pPr>
        <w:pStyle w:val="Default"/>
        <w:jc w:val="both"/>
        <w:rPr>
          <w:b/>
          <w:bCs/>
        </w:rPr>
      </w:pPr>
      <w:r w:rsidRPr="0086424B">
        <w:rPr>
          <w:b/>
          <w:bCs/>
        </w:rPr>
        <w:t xml:space="preserve">Table </w:t>
      </w:r>
      <w:r w:rsidR="00F23DDE">
        <w:rPr>
          <w:b/>
          <w:bCs/>
        </w:rPr>
        <w:t>2</w:t>
      </w:r>
      <w:r w:rsidRPr="0086424B">
        <w:rPr>
          <w:b/>
          <w:bCs/>
        </w:rPr>
        <w:t>: Zone of inhibition obtained against bacterial strains (</w:t>
      </w:r>
      <w:r w:rsidRPr="0086424B">
        <w:rPr>
          <w:b/>
          <w:bCs/>
          <w:i/>
          <w:iCs/>
        </w:rPr>
        <w:t>Escherichia coli</w:t>
      </w:r>
      <w:r w:rsidRPr="0086424B">
        <w:rPr>
          <w:b/>
          <w:bCs/>
        </w:rPr>
        <w:t>) with different plant extracts prepared in ethanol solvent</w:t>
      </w:r>
    </w:p>
    <w:p w14:paraId="01D5B542" w14:textId="77777777" w:rsidR="00F71208" w:rsidRPr="0086424B" w:rsidRDefault="00F71208" w:rsidP="00F71208">
      <w:pPr>
        <w:pStyle w:val="Default"/>
        <w:jc w:val="both"/>
      </w:pPr>
    </w:p>
    <w:tbl>
      <w:tblPr>
        <w:tblStyle w:val="TableGrid"/>
        <w:tblW w:w="0" w:type="auto"/>
        <w:tblLook w:val="04A0" w:firstRow="1" w:lastRow="0" w:firstColumn="1" w:lastColumn="0" w:noHBand="0" w:noVBand="1"/>
      </w:tblPr>
      <w:tblGrid>
        <w:gridCol w:w="831"/>
        <w:gridCol w:w="1363"/>
        <w:gridCol w:w="1312"/>
        <w:gridCol w:w="1068"/>
        <w:gridCol w:w="716"/>
        <w:gridCol w:w="662"/>
        <w:gridCol w:w="686"/>
        <w:gridCol w:w="842"/>
        <w:gridCol w:w="1536"/>
      </w:tblGrid>
      <w:tr w:rsidR="00F71208" w:rsidRPr="0086424B" w14:paraId="0B7C32C4" w14:textId="77777777" w:rsidTr="00B2725D">
        <w:trPr>
          <w:trHeight w:val="480"/>
        </w:trPr>
        <w:tc>
          <w:tcPr>
            <w:tcW w:w="1008" w:type="dxa"/>
            <w:vMerge w:val="restart"/>
          </w:tcPr>
          <w:p w14:paraId="7E974917" w14:textId="77777777" w:rsidR="00F71208" w:rsidRPr="0086424B" w:rsidRDefault="00F71208" w:rsidP="00B2725D">
            <w:pPr>
              <w:pStyle w:val="NormalWeb"/>
              <w:spacing w:line="360" w:lineRule="auto"/>
              <w:jc w:val="both"/>
            </w:pPr>
            <w:r w:rsidRPr="0086424B">
              <w:t>Sr. No.</w:t>
            </w:r>
          </w:p>
        </w:tc>
        <w:tc>
          <w:tcPr>
            <w:tcW w:w="1350" w:type="dxa"/>
            <w:vMerge w:val="restart"/>
          </w:tcPr>
          <w:p w14:paraId="0CDBE654" w14:textId="77777777" w:rsidR="00F71208" w:rsidRPr="0086424B" w:rsidRDefault="00F71208" w:rsidP="00B2725D">
            <w:pPr>
              <w:pStyle w:val="NormalWeb"/>
              <w:spacing w:line="360" w:lineRule="auto"/>
              <w:jc w:val="both"/>
            </w:pPr>
            <w:r w:rsidRPr="0086424B">
              <w:t>Bacterial</w:t>
            </w:r>
          </w:p>
          <w:p w14:paraId="6B1FEF5E" w14:textId="77777777" w:rsidR="00F71208" w:rsidRPr="0086424B" w:rsidRDefault="00F71208" w:rsidP="00B2725D">
            <w:pPr>
              <w:pStyle w:val="NormalWeb"/>
              <w:spacing w:line="360" w:lineRule="auto"/>
              <w:jc w:val="both"/>
            </w:pPr>
            <w:r w:rsidRPr="0086424B">
              <w:t>Strain</w:t>
            </w:r>
          </w:p>
        </w:tc>
        <w:tc>
          <w:tcPr>
            <w:tcW w:w="1530" w:type="dxa"/>
            <w:vMerge w:val="restart"/>
          </w:tcPr>
          <w:p w14:paraId="432ED499" w14:textId="77777777" w:rsidR="00F71208" w:rsidRPr="0086424B" w:rsidRDefault="00F71208" w:rsidP="00B2725D">
            <w:pPr>
              <w:pStyle w:val="NormalWeb"/>
              <w:spacing w:line="360" w:lineRule="auto"/>
              <w:jc w:val="both"/>
            </w:pPr>
            <w:r w:rsidRPr="0086424B">
              <w:t>Name of samples</w:t>
            </w:r>
          </w:p>
        </w:tc>
        <w:tc>
          <w:tcPr>
            <w:tcW w:w="4050" w:type="dxa"/>
            <w:gridSpan w:val="5"/>
          </w:tcPr>
          <w:p w14:paraId="769EB756" w14:textId="77777777" w:rsidR="00F71208" w:rsidRPr="0086424B" w:rsidRDefault="00F71208" w:rsidP="00B2725D">
            <w:pPr>
              <w:pStyle w:val="NormalWeb"/>
              <w:spacing w:line="360" w:lineRule="auto"/>
              <w:jc w:val="both"/>
            </w:pPr>
            <w:r w:rsidRPr="0086424B">
              <w:t>Zone of Inhibition (mm)</w:t>
            </w:r>
          </w:p>
        </w:tc>
        <w:tc>
          <w:tcPr>
            <w:tcW w:w="1530" w:type="dxa"/>
            <w:vMerge w:val="restart"/>
          </w:tcPr>
          <w:p w14:paraId="41EC6291" w14:textId="77777777" w:rsidR="00F71208" w:rsidRPr="0086424B" w:rsidRDefault="00F71208" w:rsidP="00B2725D">
            <w:pPr>
              <w:pStyle w:val="NormalWeb"/>
              <w:spacing w:line="360" w:lineRule="auto"/>
              <w:jc w:val="both"/>
            </w:pPr>
            <w:r w:rsidRPr="0086424B">
              <w:t>Positive Control</w:t>
            </w:r>
          </w:p>
          <w:p w14:paraId="248E2620" w14:textId="77777777" w:rsidR="00F71208" w:rsidRPr="0086424B" w:rsidRDefault="00F71208" w:rsidP="00B2725D">
            <w:pPr>
              <w:pStyle w:val="Default"/>
              <w:jc w:val="both"/>
            </w:pPr>
            <w:r w:rsidRPr="0086424B">
              <w:t xml:space="preserve">(Amoxicillin) </w:t>
            </w:r>
            <w:proofErr w:type="spellStart"/>
            <w:r w:rsidRPr="0086424B">
              <w:t>μg</w:t>
            </w:r>
            <w:proofErr w:type="spellEnd"/>
            <w:r w:rsidRPr="0086424B">
              <w:t xml:space="preserve">/ml) </w:t>
            </w:r>
          </w:p>
          <w:p w14:paraId="7C595E1B" w14:textId="77777777" w:rsidR="00F71208" w:rsidRPr="0086424B" w:rsidRDefault="00F71208" w:rsidP="00B2725D">
            <w:pPr>
              <w:pStyle w:val="NormalWeb"/>
              <w:spacing w:line="360" w:lineRule="auto"/>
              <w:jc w:val="both"/>
            </w:pPr>
          </w:p>
        </w:tc>
      </w:tr>
      <w:tr w:rsidR="00F71208" w:rsidRPr="0086424B" w14:paraId="6B9433E2" w14:textId="77777777" w:rsidTr="00B2725D">
        <w:trPr>
          <w:trHeight w:val="330"/>
        </w:trPr>
        <w:tc>
          <w:tcPr>
            <w:tcW w:w="1008" w:type="dxa"/>
            <w:vMerge/>
          </w:tcPr>
          <w:p w14:paraId="36B42D8B" w14:textId="77777777" w:rsidR="00F71208" w:rsidRPr="0086424B" w:rsidRDefault="00F71208" w:rsidP="00B2725D">
            <w:pPr>
              <w:pStyle w:val="NormalWeb"/>
              <w:spacing w:line="360" w:lineRule="auto"/>
              <w:jc w:val="both"/>
            </w:pPr>
          </w:p>
        </w:tc>
        <w:tc>
          <w:tcPr>
            <w:tcW w:w="1350" w:type="dxa"/>
            <w:vMerge/>
          </w:tcPr>
          <w:p w14:paraId="39440B02" w14:textId="77777777" w:rsidR="00F71208" w:rsidRPr="0086424B" w:rsidRDefault="00F71208" w:rsidP="00B2725D">
            <w:pPr>
              <w:pStyle w:val="NormalWeb"/>
              <w:spacing w:line="360" w:lineRule="auto"/>
              <w:jc w:val="both"/>
            </w:pPr>
          </w:p>
        </w:tc>
        <w:tc>
          <w:tcPr>
            <w:tcW w:w="1530" w:type="dxa"/>
            <w:vMerge/>
          </w:tcPr>
          <w:p w14:paraId="02671995" w14:textId="77777777" w:rsidR="00F71208" w:rsidRPr="0086424B" w:rsidRDefault="00F71208" w:rsidP="00B2725D">
            <w:pPr>
              <w:pStyle w:val="NormalWeb"/>
              <w:spacing w:line="360" w:lineRule="auto"/>
              <w:jc w:val="both"/>
            </w:pPr>
          </w:p>
        </w:tc>
        <w:tc>
          <w:tcPr>
            <w:tcW w:w="900" w:type="dxa"/>
          </w:tcPr>
          <w:p w14:paraId="484D120A" w14:textId="77777777" w:rsidR="00F71208" w:rsidRPr="0086424B" w:rsidRDefault="00F71208" w:rsidP="00B2725D">
            <w:pPr>
              <w:pStyle w:val="NormalWeb"/>
              <w:spacing w:line="360" w:lineRule="auto"/>
              <w:jc w:val="both"/>
            </w:pPr>
            <w:r w:rsidRPr="0086424B">
              <w:t>500</w:t>
            </w:r>
          </w:p>
        </w:tc>
        <w:tc>
          <w:tcPr>
            <w:tcW w:w="810" w:type="dxa"/>
          </w:tcPr>
          <w:p w14:paraId="4FB9EA38" w14:textId="77777777" w:rsidR="00F71208" w:rsidRPr="0086424B" w:rsidRDefault="00F71208" w:rsidP="00B2725D">
            <w:pPr>
              <w:pStyle w:val="NormalWeb"/>
              <w:spacing w:line="360" w:lineRule="auto"/>
              <w:jc w:val="both"/>
            </w:pPr>
            <w:r w:rsidRPr="0086424B">
              <w:t>250</w:t>
            </w:r>
          </w:p>
        </w:tc>
        <w:tc>
          <w:tcPr>
            <w:tcW w:w="720" w:type="dxa"/>
          </w:tcPr>
          <w:p w14:paraId="2A5B35FF" w14:textId="77777777" w:rsidR="00F71208" w:rsidRPr="0086424B" w:rsidRDefault="00F71208" w:rsidP="00B2725D">
            <w:pPr>
              <w:pStyle w:val="NormalWeb"/>
              <w:spacing w:line="360" w:lineRule="auto"/>
              <w:jc w:val="both"/>
            </w:pPr>
            <w:r w:rsidRPr="0086424B">
              <w:t>125</w:t>
            </w:r>
          </w:p>
        </w:tc>
        <w:tc>
          <w:tcPr>
            <w:tcW w:w="720" w:type="dxa"/>
          </w:tcPr>
          <w:p w14:paraId="08332E57" w14:textId="77777777" w:rsidR="00F71208" w:rsidRPr="0086424B" w:rsidRDefault="00F71208" w:rsidP="00B2725D">
            <w:pPr>
              <w:pStyle w:val="NormalWeb"/>
              <w:spacing w:line="360" w:lineRule="auto"/>
              <w:jc w:val="both"/>
            </w:pPr>
            <w:r w:rsidRPr="0086424B">
              <w:t>62.5</w:t>
            </w:r>
          </w:p>
        </w:tc>
        <w:tc>
          <w:tcPr>
            <w:tcW w:w="900" w:type="dxa"/>
          </w:tcPr>
          <w:p w14:paraId="2E8563A6" w14:textId="77777777" w:rsidR="00F71208" w:rsidRPr="0086424B" w:rsidRDefault="00F71208" w:rsidP="00B2725D">
            <w:pPr>
              <w:pStyle w:val="NormalWeb"/>
              <w:spacing w:line="360" w:lineRule="auto"/>
              <w:jc w:val="both"/>
            </w:pPr>
            <w:r w:rsidRPr="0086424B">
              <w:t>31.25</w:t>
            </w:r>
          </w:p>
        </w:tc>
        <w:tc>
          <w:tcPr>
            <w:tcW w:w="1530" w:type="dxa"/>
            <w:vMerge/>
          </w:tcPr>
          <w:p w14:paraId="4E4C98F1" w14:textId="77777777" w:rsidR="00F71208" w:rsidRPr="0086424B" w:rsidRDefault="00F71208" w:rsidP="00B2725D">
            <w:pPr>
              <w:pStyle w:val="NormalWeb"/>
              <w:spacing w:line="360" w:lineRule="auto"/>
              <w:jc w:val="both"/>
            </w:pPr>
          </w:p>
        </w:tc>
      </w:tr>
      <w:tr w:rsidR="00F71208" w:rsidRPr="0086424B" w14:paraId="1FA180CB" w14:textId="77777777" w:rsidTr="00B2725D">
        <w:tc>
          <w:tcPr>
            <w:tcW w:w="1008" w:type="dxa"/>
          </w:tcPr>
          <w:p w14:paraId="2F97593E" w14:textId="77777777" w:rsidR="00F71208" w:rsidRPr="0086424B" w:rsidRDefault="00F71208" w:rsidP="00B2725D">
            <w:pPr>
              <w:pStyle w:val="NormalWeb"/>
              <w:spacing w:line="360" w:lineRule="auto"/>
              <w:jc w:val="both"/>
            </w:pPr>
            <w:r w:rsidRPr="0086424B">
              <w:t>1.</w:t>
            </w:r>
          </w:p>
        </w:tc>
        <w:tc>
          <w:tcPr>
            <w:tcW w:w="1350" w:type="dxa"/>
            <w:vMerge w:val="restart"/>
          </w:tcPr>
          <w:p w14:paraId="5C4767FA" w14:textId="77777777" w:rsidR="00F71208" w:rsidRPr="0086424B" w:rsidRDefault="00F71208" w:rsidP="00B2725D">
            <w:pPr>
              <w:pStyle w:val="Default"/>
              <w:jc w:val="both"/>
            </w:pPr>
            <w:r w:rsidRPr="0086424B">
              <w:rPr>
                <w:i/>
                <w:iCs/>
              </w:rPr>
              <w:t xml:space="preserve">Escherichia coli </w:t>
            </w:r>
          </w:p>
          <w:p w14:paraId="3A6CD476" w14:textId="77777777" w:rsidR="00F71208" w:rsidRPr="0086424B" w:rsidRDefault="00F71208" w:rsidP="00B2725D">
            <w:pPr>
              <w:pStyle w:val="NormalWeb"/>
              <w:spacing w:line="360" w:lineRule="auto"/>
              <w:jc w:val="both"/>
            </w:pPr>
          </w:p>
        </w:tc>
        <w:tc>
          <w:tcPr>
            <w:tcW w:w="1530" w:type="dxa"/>
          </w:tcPr>
          <w:p w14:paraId="7C1F8942" w14:textId="77777777" w:rsidR="00F71208" w:rsidRPr="0086424B" w:rsidRDefault="00F71208" w:rsidP="00B2725D">
            <w:pPr>
              <w:pStyle w:val="NormalWeb"/>
              <w:spacing w:line="360" w:lineRule="auto"/>
              <w:jc w:val="both"/>
            </w:pPr>
            <w:r w:rsidRPr="0086424B">
              <w:lastRenderedPageBreak/>
              <w:t>T0E</w:t>
            </w:r>
          </w:p>
        </w:tc>
        <w:tc>
          <w:tcPr>
            <w:tcW w:w="900" w:type="dxa"/>
          </w:tcPr>
          <w:p w14:paraId="60E19360" w14:textId="77777777" w:rsidR="00F71208" w:rsidRPr="0086424B" w:rsidRDefault="00F71208" w:rsidP="00B2725D">
            <w:pPr>
              <w:pStyle w:val="NormalWeb"/>
              <w:spacing w:line="360" w:lineRule="auto"/>
              <w:jc w:val="both"/>
            </w:pPr>
            <w:r w:rsidRPr="0086424B">
              <w:t>0.67±0.2</w:t>
            </w:r>
          </w:p>
        </w:tc>
        <w:tc>
          <w:tcPr>
            <w:tcW w:w="810" w:type="dxa"/>
          </w:tcPr>
          <w:p w14:paraId="48DFA104" w14:textId="77777777" w:rsidR="00F71208" w:rsidRPr="0086424B" w:rsidRDefault="00F71208" w:rsidP="00B2725D">
            <w:pPr>
              <w:pStyle w:val="NormalWeb"/>
              <w:spacing w:line="360" w:lineRule="auto"/>
              <w:jc w:val="both"/>
            </w:pPr>
            <w:r w:rsidRPr="0086424B">
              <w:t>_</w:t>
            </w:r>
          </w:p>
        </w:tc>
        <w:tc>
          <w:tcPr>
            <w:tcW w:w="720" w:type="dxa"/>
          </w:tcPr>
          <w:p w14:paraId="4630F9CF" w14:textId="77777777" w:rsidR="00F71208" w:rsidRPr="0086424B" w:rsidRDefault="00F71208" w:rsidP="00B2725D">
            <w:pPr>
              <w:pStyle w:val="NormalWeb"/>
              <w:spacing w:line="360" w:lineRule="auto"/>
              <w:jc w:val="both"/>
            </w:pPr>
            <w:r w:rsidRPr="0086424B">
              <w:t>_</w:t>
            </w:r>
          </w:p>
        </w:tc>
        <w:tc>
          <w:tcPr>
            <w:tcW w:w="720" w:type="dxa"/>
          </w:tcPr>
          <w:p w14:paraId="5FEC4E7E" w14:textId="77777777" w:rsidR="00F71208" w:rsidRPr="0086424B" w:rsidRDefault="00F71208" w:rsidP="00B2725D">
            <w:pPr>
              <w:pStyle w:val="NormalWeb"/>
              <w:spacing w:line="360" w:lineRule="auto"/>
              <w:jc w:val="both"/>
            </w:pPr>
            <w:r w:rsidRPr="0086424B">
              <w:t>_</w:t>
            </w:r>
          </w:p>
        </w:tc>
        <w:tc>
          <w:tcPr>
            <w:tcW w:w="900" w:type="dxa"/>
          </w:tcPr>
          <w:p w14:paraId="078C1EE1" w14:textId="77777777" w:rsidR="00F71208" w:rsidRPr="0086424B" w:rsidRDefault="00F71208" w:rsidP="00B2725D">
            <w:pPr>
              <w:pStyle w:val="NormalWeb"/>
              <w:spacing w:line="360" w:lineRule="auto"/>
              <w:jc w:val="both"/>
            </w:pPr>
            <w:r w:rsidRPr="0086424B">
              <w:t>_</w:t>
            </w:r>
          </w:p>
        </w:tc>
        <w:tc>
          <w:tcPr>
            <w:tcW w:w="1530" w:type="dxa"/>
          </w:tcPr>
          <w:p w14:paraId="25894ED1" w14:textId="77777777" w:rsidR="00F71208" w:rsidRPr="0086424B" w:rsidRDefault="00F71208" w:rsidP="00B2725D">
            <w:pPr>
              <w:pStyle w:val="NormalWeb"/>
              <w:spacing w:line="360" w:lineRule="auto"/>
              <w:jc w:val="both"/>
            </w:pPr>
            <w:r w:rsidRPr="0086424B">
              <w:t>17.2±2.2</w:t>
            </w:r>
          </w:p>
        </w:tc>
      </w:tr>
      <w:tr w:rsidR="00F71208" w:rsidRPr="0086424B" w14:paraId="49E7CB4D" w14:textId="77777777" w:rsidTr="00B2725D">
        <w:tc>
          <w:tcPr>
            <w:tcW w:w="1008" w:type="dxa"/>
          </w:tcPr>
          <w:p w14:paraId="11D6AF8F" w14:textId="77777777" w:rsidR="00F71208" w:rsidRPr="0086424B" w:rsidRDefault="00F71208" w:rsidP="00B2725D">
            <w:pPr>
              <w:pStyle w:val="NormalWeb"/>
              <w:spacing w:line="360" w:lineRule="auto"/>
              <w:jc w:val="both"/>
            </w:pPr>
            <w:r w:rsidRPr="0086424B">
              <w:t>2.</w:t>
            </w:r>
          </w:p>
        </w:tc>
        <w:tc>
          <w:tcPr>
            <w:tcW w:w="1350" w:type="dxa"/>
            <w:vMerge/>
          </w:tcPr>
          <w:p w14:paraId="7419C32F" w14:textId="77777777" w:rsidR="00F71208" w:rsidRPr="0086424B" w:rsidRDefault="00F71208" w:rsidP="00B2725D">
            <w:pPr>
              <w:pStyle w:val="NormalWeb"/>
              <w:spacing w:line="360" w:lineRule="auto"/>
              <w:jc w:val="both"/>
            </w:pPr>
          </w:p>
        </w:tc>
        <w:tc>
          <w:tcPr>
            <w:tcW w:w="1530" w:type="dxa"/>
          </w:tcPr>
          <w:p w14:paraId="1B61D1CB" w14:textId="77777777" w:rsidR="00F71208" w:rsidRPr="0086424B" w:rsidRDefault="00F71208" w:rsidP="00B2725D">
            <w:pPr>
              <w:pStyle w:val="NormalWeb"/>
              <w:spacing w:line="360" w:lineRule="auto"/>
              <w:jc w:val="both"/>
            </w:pPr>
            <w:r w:rsidRPr="0086424B">
              <w:t>T1E</w:t>
            </w:r>
          </w:p>
        </w:tc>
        <w:tc>
          <w:tcPr>
            <w:tcW w:w="900" w:type="dxa"/>
          </w:tcPr>
          <w:p w14:paraId="12BA2BFF" w14:textId="77777777" w:rsidR="00F71208" w:rsidRPr="0086424B" w:rsidRDefault="00F71208" w:rsidP="00B2725D">
            <w:pPr>
              <w:pStyle w:val="NormalWeb"/>
              <w:spacing w:line="360" w:lineRule="auto"/>
              <w:jc w:val="both"/>
            </w:pPr>
            <w:r w:rsidRPr="0086424B">
              <w:t>1.0±0.5</w:t>
            </w:r>
          </w:p>
        </w:tc>
        <w:tc>
          <w:tcPr>
            <w:tcW w:w="810" w:type="dxa"/>
          </w:tcPr>
          <w:p w14:paraId="0B36818C" w14:textId="77777777" w:rsidR="00F71208" w:rsidRPr="0086424B" w:rsidRDefault="00F71208" w:rsidP="00B2725D">
            <w:pPr>
              <w:pStyle w:val="NormalWeb"/>
              <w:spacing w:line="360" w:lineRule="auto"/>
              <w:jc w:val="both"/>
            </w:pPr>
            <w:r w:rsidRPr="0086424B">
              <w:t>_</w:t>
            </w:r>
          </w:p>
        </w:tc>
        <w:tc>
          <w:tcPr>
            <w:tcW w:w="720" w:type="dxa"/>
          </w:tcPr>
          <w:p w14:paraId="45149C45" w14:textId="77777777" w:rsidR="00F71208" w:rsidRPr="0086424B" w:rsidRDefault="00F71208" w:rsidP="00B2725D">
            <w:pPr>
              <w:pStyle w:val="NormalWeb"/>
              <w:spacing w:line="360" w:lineRule="auto"/>
              <w:jc w:val="both"/>
            </w:pPr>
            <w:r w:rsidRPr="0086424B">
              <w:t>_</w:t>
            </w:r>
          </w:p>
        </w:tc>
        <w:tc>
          <w:tcPr>
            <w:tcW w:w="720" w:type="dxa"/>
          </w:tcPr>
          <w:p w14:paraId="42BBD6B0" w14:textId="77777777" w:rsidR="00F71208" w:rsidRPr="0086424B" w:rsidRDefault="00F71208" w:rsidP="00B2725D">
            <w:pPr>
              <w:pStyle w:val="NormalWeb"/>
              <w:spacing w:line="360" w:lineRule="auto"/>
              <w:jc w:val="both"/>
            </w:pPr>
            <w:r w:rsidRPr="0086424B">
              <w:t>_</w:t>
            </w:r>
          </w:p>
        </w:tc>
        <w:tc>
          <w:tcPr>
            <w:tcW w:w="900" w:type="dxa"/>
          </w:tcPr>
          <w:p w14:paraId="3B27ECB0" w14:textId="77777777" w:rsidR="00F71208" w:rsidRPr="0086424B" w:rsidRDefault="00F71208" w:rsidP="00B2725D">
            <w:pPr>
              <w:pStyle w:val="NormalWeb"/>
              <w:spacing w:line="360" w:lineRule="auto"/>
              <w:jc w:val="both"/>
            </w:pPr>
            <w:r w:rsidRPr="0086424B">
              <w:t>_</w:t>
            </w:r>
          </w:p>
        </w:tc>
        <w:tc>
          <w:tcPr>
            <w:tcW w:w="1530" w:type="dxa"/>
          </w:tcPr>
          <w:p w14:paraId="05AFF21C" w14:textId="77777777" w:rsidR="00F71208" w:rsidRPr="0086424B" w:rsidRDefault="00F71208" w:rsidP="00B2725D">
            <w:pPr>
              <w:pStyle w:val="NormalWeb"/>
              <w:spacing w:line="360" w:lineRule="auto"/>
              <w:jc w:val="both"/>
            </w:pPr>
            <w:r w:rsidRPr="0086424B">
              <w:t>16.5±1.2</w:t>
            </w:r>
          </w:p>
        </w:tc>
      </w:tr>
      <w:tr w:rsidR="00F71208" w:rsidRPr="0086424B" w14:paraId="4D3255DD" w14:textId="77777777" w:rsidTr="00B2725D">
        <w:tc>
          <w:tcPr>
            <w:tcW w:w="1008" w:type="dxa"/>
          </w:tcPr>
          <w:p w14:paraId="5C6F2C7A" w14:textId="77777777" w:rsidR="00F71208" w:rsidRPr="0086424B" w:rsidRDefault="00F71208" w:rsidP="00B2725D">
            <w:pPr>
              <w:pStyle w:val="NormalWeb"/>
              <w:spacing w:line="360" w:lineRule="auto"/>
              <w:jc w:val="both"/>
            </w:pPr>
            <w:r w:rsidRPr="0086424B">
              <w:lastRenderedPageBreak/>
              <w:t>3.</w:t>
            </w:r>
          </w:p>
        </w:tc>
        <w:tc>
          <w:tcPr>
            <w:tcW w:w="1350" w:type="dxa"/>
            <w:vMerge/>
          </w:tcPr>
          <w:p w14:paraId="300A268D" w14:textId="77777777" w:rsidR="00F71208" w:rsidRPr="0086424B" w:rsidRDefault="00F71208" w:rsidP="00B2725D">
            <w:pPr>
              <w:pStyle w:val="NormalWeb"/>
              <w:spacing w:line="360" w:lineRule="auto"/>
              <w:jc w:val="both"/>
            </w:pPr>
          </w:p>
        </w:tc>
        <w:tc>
          <w:tcPr>
            <w:tcW w:w="1530" w:type="dxa"/>
          </w:tcPr>
          <w:p w14:paraId="1075CE16" w14:textId="77777777" w:rsidR="00F71208" w:rsidRPr="0086424B" w:rsidRDefault="00F71208" w:rsidP="00B2725D">
            <w:pPr>
              <w:pStyle w:val="NormalWeb"/>
              <w:spacing w:line="360" w:lineRule="auto"/>
              <w:jc w:val="both"/>
            </w:pPr>
            <w:r w:rsidRPr="0086424B">
              <w:t>T2E</w:t>
            </w:r>
          </w:p>
        </w:tc>
        <w:tc>
          <w:tcPr>
            <w:tcW w:w="900" w:type="dxa"/>
          </w:tcPr>
          <w:p w14:paraId="126FD3D3" w14:textId="77777777" w:rsidR="00F71208" w:rsidRPr="0086424B" w:rsidRDefault="00F71208" w:rsidP="00B2725D">
            <w:pPr>
              <w:pStyle w:val="NormalWeb"/>
              <w:spacing w:line="360" w:lineRule="auto"/>
              <w:jc w:val="both"/>
            </w:pPr>
            <w:r w:rsidRPr="0086424B">
              <w:t>_</w:t>
            </w:r>
          </w:p>
        </w:tc>
        <w:tc>
          <w:tcPr>
            <w:tcW w:w="810" w:type="dxa"/>
          </w:tcPr>
          <w:p w14:paraId="671DF11C" w14:textId="77777777" w:rsidR="00F71208" w:rsidRPr="0086424B" w:rsidRDefault="00F71208" w:rsidP="00B2725D">
            <w:pPr>
              <w:pStyle w:val="NormalWeb"/>
              <w:spacing w:line="360" w:lineRule="auto"/>
              <w:jc w:val="both"/>
            </w:pPr>
            <w:r w:rsidRPr="0086424B">
              <w:t>_</w:t>
            </w:r>
          </w:p>
        </w:tc>
        <w:tc>
          <w:tcPr>
            <w:tcW w:w="720" w:type="dxa"/>
          </w:tcPr>
          <w:p w14:paraId="02B7A681" w14:textId="77777777" w:rsidR="00F71208" w:rsidRPr="0086424B" w:rsidRDefault="00F71208" w:rsidP="00B2725D">
            <w:pPr>
              <w:pStyle w:val="NormalWeb"/>
              <w:spacing w:line="360" w:lineRule="auto"/>
              <w:jc w:val="both"/>
            </w:pPr>
            <w:r w:rsidRPr="0086424B">
              <w:t>_</w:t>
            </w:r>
          </w:p>
        </w:tc>
        <w:tc>
          <w:tcPr>
            <w:tcW w:w="720" w:type="dxa"/>
          </w:tcPr>
          <w:p w14:paraId="5A7B427B" w14:textId="77777777" w:rsidR="00F71208" w:rsidRPr="0086424B" w:rsidRDefault="00F71208" w:rsidP="00B2725D">
            <w:pPr>
              <w:pStyle w:val="NormalWeb"/>
              <w:spacing w:line="360" w:lineRule="auto"/>
              <w:jc w:val="both"/>
            </w:pPr>
            <w:r w:rsidRPr="0086424B">
              <w:t>_</w:t>
            </w:r>
          </w:p>
        </w:tc>
        <w:tc>
          <w:tcPr>
            <w:tcW w:w="900" w:type="dxa"/>
          </w:tcPr>
          <w:p w14:paraId="45B25B8D" w14:textId="77777777" w:rsidR="00F71208" w:rsidRPr="0086424B" w:rsidRDefault="00F71208" w:rsidP="00B2725D">
            <w:pPr>
              <w:pStyle w:val="NormalWeb"/>
              <w:spacing w:line="360" w:lineRule="auto"/>
              <w:jc w:val="both"/>
            </w:pPr>
            <w:r w:rsidRPr="0086424B">
              <w:t>_</w:t>
            </w:r>
          </w:p>
        </w:tc>
        <w:tc>
          <w:tcPr>
            <w:tcW w:w="1530" w:type="dxa"/>
          </w:tcPr>
          <w:p w14:paraId="666F0C28" w14:textId="77777777" w:rsidR="00F71208" w:rsidRPr="0086424B" w:rsidRDefault="00F71208" w:rsidP="00B2725D">
            <w:pPr>
              <w:pStyle w:val="NormalWeb"/>
              <w:spacing w:line="360" w:lineRule="auto"/>
              <w:jc w:val="both"/>
            </w:pPr>
            <w:r w:rsidRPr="0086424B">
              <w:t>15.7±2.5</w:t>
            </w:r>
          </w:p>
        </w:tc>
      </w:tr>
      <w:tr w:rsidR="00F71208" w:rsidRPr="0086424B" w14:paraId="657C5F9B" w14:textId="77777777" w:rsidTr="00B2725D">
        <w:tc>
          <w:tcPr>
            <w:tcW w:w="1008" w:type="dxa"/>
          </w:tcPr>
          <w:p w14:paraId="1F14D861" w14:textId="77777777" w:rsidR="00F71208" w:rsidRPr="0086424B" w:rsidRDefault="00F71208" w:rsidP="00B2725D">
            <w:pPr>
              <w:pStyle w:val="NormalWeb"/>
              <w:spacing w:line="360" w:lineRule="auto"/>
              <w:jc w:val="both"/>
            </w:pPr>
            <w:r w:rsidRPr="0086424B">
              <w:t>4.</w:t>
            </w:r>
          </w:p>
        </w:tc>
        <w:tc>
          <w:tcPr>
            <w:tcW w:w="1350" w:type="dxa"/>
            <w:vMerge/>
          </w:tcPr>
          <w:p w14:paraId="7DBDB396" w14:textId="77777777" w:rsidR="00F71208" w:rsidRPr="0086424B" w:rsidRDefault="00F71208" w:rsidP="00B2725D">
            <w:pPr>
              <w:pStyle w:val="NormalWeb"/>
              <w:spacing w:line="360" w:lineRule="auto"/>
              <w:jc w:val="both"/>
            </w:pPr>
          </w:p>
        </w:tc>
        <w:tc>
          <w:tcPr>
            <w:tcW w:w="1530" w:type="dxa"/>
          </w:tcPr>
          <w:p w14:paraId="719F8417" w14:textId="77777777" w:rsidR="00F71208" w:rsidRPr="0086424B" w:rsidRDefault="00F71208" w:rsidP="00B2725D">
            <w:pPr>
              <w:pStyle w:val="NormalWeb"/>
              <w:spacing w:line="360" w:lineRule="auto"/>
              <w:jc w:val="both"/>
            </w:pPr>
            <w:r w:rsidRPr="0086424B">
              <w:t>T3E</w:t>
            </w:r>
          </w:p>
        </w:tc>
        <w:tc>
          <w:tcPr>
            <w:tcW w:w="900" w:type="dxa"/>
          </w:tcPr>
          <w:p w14:paraId="0F9B5747" w14:textId="77777777" w:rsidR="00F71208" w:rsidRPr="0086424B" w:rsidRDefault="00F71208" w:rsidP="00B2725D">
            <w:pPr>
              <w:pStyle w:val="NormalWeb"/>
              <w:spacing w:line="360" w:lineRule="auto"/>
              <w:jc w:val="both"/>
            </w:pPr>
            <w:r w:rsidRPr="0086424B">
              <w:t>0.82±0.1</w:t>
            </w:r>
          </w:p>
        </w:tc>
        <w:tc>
          <w:tcPr>
            <w:tcW w:w="810" w:type="dxa"/>
          </w:tcPr>
          <w:p w14:paraId="556FE814" w14:textId="77777777" w:rsidR="00F71208" w:rsidRPr="0086424B" w:rsidRDefault="00F71208" w:rsidP="00B2725D">
            <w:pPr>
              <w:pStyle w:val="NormalWeb"/>
              <w:spacing w:line="360" w:lineRule="auto"/>
              <w:jc w:val="both"/>
            </w:pPr>
            <w:r w:rsidRPr="0086424B">
              <w:t>_</w:t>
            </w:r>
          </w:p>
        </w:tc>
        <w:tc>
          <w:tcPr>
            <w:tcW w:w="720" w:type="dxa"/>
          </w:tcPr>
          <w:p w14:paraId="41272454" w14:textId="77777777" w:rsidR="00F71208" w:rsidRPr="0086424B" w:rsidRDefault="00F71208" w:rsidP="00B2725D">
            <w:pPr>
              <w:pStyle w:val="NormalWeb"/>
              <w:spacing w:line="360" w:lineRule="auto"/>
              <w:jc w:val="both"/>
            </w:pPr>
            <w:r w:rsidRPr="0086424B">
              <w:t>_</w:t>
            </w:r>
          </w:p>
        </w:tc>
        <w:tc>
          <w:tcPr>
            <w:tcW w:w="720" w:type="dxa"/>
          </w:tcPr>
          <w:p w14:paraId="15A974EC" w14:textId="77777777" w:rsidR="00F71208" w:rsidRPr="0086424B" w:rsidRDefault="00F71208" w:rsidP="00B2725D">
            <w:pPr>
              <w:pStyle w:val="NormalWeb"/>
              <w:spacing w:line="360" w:lineRule="auto"/>
              <w:jc w:val="both"/>
            </w:pPr>
            <w:r w:rsidRPr="0086424B">
              <w:t>_</w:t>
            </w:r>
          </w:p>
        </w:tc>
        <w:tc>
          <w:tcPr>
            <w:tcW w:w="900" w:type="dxa"/>
          </w:tcPr>
          <w:p w14:paraId="20F74360" w14:textId="77777777" w:rsidR="00F71208" w:rsidRPr="0086424B" w:rsidRDefault="00F71208" w:rsidP="00B2725D">
            <w:pPr>
              <w:pStyle w:val="NormalWeb"/>
              <w:spacing w:line="360" w:lineRule="auto"/>
              <w:jc w:val="both"/>
            </w:pPr>
            <w:r w:rsidRPr="0086424B">
              <w:t>_</w:t>
            </w:r>
          </w:p>
        </w:tc>
        <w:tc>
          <w:tcPr>
            <w:tcW w:w="1530" w:type="dxa"/>
          </w:tcPr>
          <w:p w14:paraId="48E071D9" w14:textId="77777777" w:rsidR="00F71208" w:rsidRPr="0086424B" w:rsidRDefault="00F71208" w:rsidP="00B2725D">
            <w:pPr>
              <w:pStyle w:val="NormalWeb"/>
              <w:spacing w:line="360" w:lineRule="auto"/>
              <w:jc w:val="both"/>
            </w:pPr>
            <w:r w:rsidRPr="0086424B">
              <w:t>15.2±4.1</w:t>
            </w:r>
          </w:p>
        </w:tc>
      </w:tr>
      <w:tr w:rsidR="00F71208" w:rsidRPr="0086424B" w14:paraId="1025BAD5" w14:textId="77777777" w:rsidTr="00B2725D">
        <w:tc>
          <w:tcPr>
            <w:tcW w:w="1008" w:type="dxa"/>
          </w:tcPr>
          <w:p w14:paraId="6F6CABFA" w14:textId="77777777" w:rsidR="00F71208" w:rsidRPr="0086424B" w:rsidRDefault="00F71208" w:rsidP="00B2725D">
            <w:pPr>
              <w:pStyle w:val="NormalWeb"/>
              <w:spacing w:line="360" w:lineRule="auto"/>
              <w:jc w:val="both"/>
            </w:pPr>
            <w:r w:rsidRPr="0086424B">
              <w:t>5.</w:t>
            </w:r>
          </w:p>
        </w:tc>
        <w:tc>
          <w:tcPr>
            <w:tcW w:w="1350" w:type="dxa"/>
            <w:vMerge/>
          </w:tcPr>
          <w:p w14:paraId="370E7A86" w14:textId="77777777" w:rsidR="00F71208" w:rsidRPr="0086424B" w:rsidRDefault="00F71208" w:rsidP="00B2725D">
            <w:pPr>
              <w:pStyle w:val="NormalWeb"/>
              <w:spacing w:line="360" w:lineRule="auto"/>
              <w:jc w:val="both"/>
            </w:pPr>
          </w:p>
        </w:tc>
        <w:tc>
          <w:tcPr>
            <w:tcW w:w="1530" w:type="dxa"/>
          </w:tcPr>
          <w:p w14:paraId="417F4550" w14:textId="77777777" w:rsidR="00F71208" w:rsidRPr="0086424B" w:rsidRDefault="00F71208" w:rsidP="00B2725D">
            <w:pPr>
              <w:pStyle w:val="NormalWeb"/>
              <w:spacing w:line="360" w:lineRule="auto"/>
              <w:jc w:val="both"/>
            </w:pPr>
            <w:r w:rsidRPr="0086424B">
              <w:t>T4E</w:t>
            </w:r>
          </w:p>
        </w:tc>
        <w:tc>
          <w:tcPr>
            <w:tcW w:w="900" w:type="dxa"/>
          </w:tcPr>
          <w:p w14:paraId="4A92F7B6" w14:textId="77777777" w:rsidR="00F71208" w:rsidRPr="0086424B" w:rsidRDefault="00F71208" w:rsidP="00B2725D">
            <w:pPr>
              <w:pStyle w:val="NormalWeb"/>
              <w:spacing w:line="360" w:lineRule="auto"/>
              <w:jc w:val="both"/>
            </w:pPr>
            <w:r w:rsidRPr="0086424B">
              <w:t>1.47±0.4</w:t>
            </w:r>
          </w:p>
        </w:tc>
        <w:tc>
          <w:tcPr>
            <w:tcW w:w="810" w:type="dxa"/>
          </w:tcPr>
          <w:p w14:paraId="0335DF4E" w14:textId="77777777" w:rsidR="00F71208" w:rsidRPr="0086424B" w:rsidRDefault="00F71208" w:rsidP="00B2725D">
            <w:pPr>
              <w:pStyle w:val="NormalWeb"/>
              <w:spacing w:line="360" w:lineRule="auto"/>
              <w:jc w:val="both"/>
            </w:pPr>
            <w:r w:rsidRPr="0086424B">
              <w:t>_</w:t>
            </w:r>
          </w:p>
        </w:tc>
        <w:tc>
          <w:tcPr>
            <w:tcW w:w="720" w:type="dxa"/>
          </w:tcPr>
          <w:p w14:paraId="44C4732D" w14:textId="77777777" w:rsidR="00F71208" w:rsidRPr="0086424B" w:rsidRDefault="00F71208" w:rsidP="00B2725D">
            <w:pPr>
              <w:pStyle w:val="NormalWeb"/>
              <w:spacing w:line="360" w:lineRule="auto"/>
              <w:jc w:val="both"/>
            </w:pPr>
            <w:r w:rsidRPr="0086424B">
              <w:t>_</w:t>
            </w:r>
          </w:p>
        </w:tc>
        <w:tc>
          <w:tcPr>
            <w:tcW w:w="720" w:type="dxa"/>
          </w:tcPr>
          <w:p w14:paraId="3F8355E6" w14:textId="77777777" w:rsidR="00F71208" w:rsidRPr="0086424B" w:rsidRDefault="00F71208" w:rsidP="00B2725D">
            <w:pPr>
              <w:pStyle w:val="NormalWeb"/>
              <w:spacing w:line="360" w:lineRule="auto"/>
              <w:jc w:val="both"/>
            </w:pPr>
            <w:r w:rsidRPr="0086424B">
              <w:t>_</w:t>
            </w:r>
          </w:p>
        </w:tc>
        <w:tc>
          <w:tcPr>
            <w:tcW w:w="900" w:type="dxa"/>
          </w:tcPr>
          <w:p w14:paraId="2C832D26" w14:textId="77777777" w:rsidR="00F71208" w:rsidRPr="0086424B" w:rsidRDefault="00F71208" w:rsidP="00B2725D">
            <w:pPr>
              <w:pStyle w:val="NormalWeb"/>
              <w:spacing w:line="360" w:lineRule="auto"/>
              <w:jc w:val="both"/>
            </w:pPr>
            <w:r w:rsidRPr="0086424B">
              <w:t>_</w:t>
            </w:r>
          </w:p>
        </w:tc>
        <w:tc>
          <w:tcPr>
            <w:tcW w:w="1530" w:type="dxa"/>
          </w:tcPr>
          <w:p w14:paraId="3F67E76B" w14:textId="77777777" w:rsidR="00F71208" w:rsidRPr="0086424B" w:rsidRDefault="00F71208" w:rsidP="00B2725D">
            <w:pPr>
              <w:pStyle w:val="NormalWeb"/>
              <w:spacing w:line="360" w:lineRule="auto"/>
              <w:jc w:val="both"/>
            </w:pPr>
            <w:r w:rsidRPr="0086424B">
              <w:t>17.7±2.6</w:t>
            </w:r>
          </w:p>
        </w:tc>
      </w:tr>
      <w:tr w:rsidR="00F71208" w:rsidRPr="0086424B" w14:paraId="05EFAED0" w14:textId="77777777" w:rsidTr="00B2725D">
        <w:tc>
          <w:tcPr>
            <w:tcW w:w="1008" w:type="dxa"/>
          </w:tcPr>
          <w:p w14:paraId="127D3162" w14:textId="77777777" w:rsidR="00F71208" w:rsidRPr="0086424B" w:rsidRDefault="00F71208" w:rsidP="00B2725D">
            <w:pPr>
              <w:pStyle w:val="NormalWeb"/>
              <w:spacing w:line="360" w:lineRule="auto"/>
              <w:jc w:val="both"/>
            </w:pPr>
            <w:r w:rsidRPr="0086424B">
              <w:t>6.</w:t>
            </w:r>
          </w:p>
        </w:tc>
        <w:tc>
          <w:tcPr>
            <w:tcW w:w="1350" w:type="dxa"/>
            <w:vMerge/>
          </w:tcPr>
          <w:p w14:paraId="67DC3253" w14:textId="77777777" w:rsidR="00F71208" w:rsidRPr="0086424B" w:rsidRDefault="00F71208" w:rsidP="00B2725D">
            <w:pPr>
              <w:pStyle w:val="NormalWeb"/>
              <w:spacing w:line="360" w:lineRule="auto"/>
              <w:jc w:val="both"/>
            </w:pPr>
          </w:p>
        </w:tc>
        <w:tc>
          <w:tcPr>
            <w:tcW w:w="1530" w:type="dxa"/>
          </w:tcPr>
          <w:p w14:paraId="05837D10" w14:textId="77777777" w:rsidR="00F71208" w:rsidRPr="0086424B" w:rsidRDefault="00F71208" w:rsidP="00B2725D">
            <w:pPr>
              <w:pStyle w:val="NormalWeb"/>
              <w:spacing w:line="360" w:lineRule="auto"/>
              <w:jc w:val="both"/>
            </w:pPr>
            <w:r w:rsidRPr="0086424B">
              <w:t>T5E</w:t>
            </w:r>
          </w:p>
        </w:tc>
        <w:tc>
          <w:tcPr>
            <w:tcW w:w="900" w:type="dxa"/>
          </w:tcPr>
          <w:p w14:paraId="2061794D" w14:textId="77777777" w:rsidR="00F71208" w:rsidRPr="0086424B" w:rsidRDefault="00F71208" w:rsidP="00B2725D">
            <w:pPr>
              <w:pStyle w:val="NormalWeb"/>
              <w:spacing w:line="360" w:lineRule="auto"/>
              <w:jc w:val="both"/>
            </w:pPr>
            <w:r w:rsidRPr="0086424B">
              <w:t>_</w:t>
            </w:r>
          </w:p>
        </w:tc>
        <w:tc>
          <w:tcPr>
            <w:tcW w:w="810" w:type="dxa"/>
          </w:tcPr>
          <w:p w14:paraId="56773213" w14:textId="77777777" w:rsidR="00F71208" w:rsidRPr="0086424B" w:rsidRDefault="00F71208" w:rsidP="00B2725D">
            <w:pPr>
              <w:pStyle w:val="NormalWeb"/>
              <w:spacing w:line="360" w:lineRule="auto"/>
              <w:jc w:val="both"/>
            </w:pPr>
            <w:r w:rsidRPr="0086424B">
              <w:t>_</w:t>
            </w:r>
          </w:p>
        </w:tc>
        <w:tc>
          <w:tcPr>
            <w:tcW w:w="720" w:type="dxa"/>
          </w:tcPr>
          <w:p w14:paraId="35C8D819" w14:textId="77777777" w:rsidR="00F71208" w:rsidRPr="0086424B" w:rsidRDefault="00F71208" w:rsidP="00B2725D">
            <w:pPr>
              <w:pStyle w:val="NormalWeb"/>
              <w:spacing w:line="360" w:lineRule="auto"/>
              <w:jc w:val="both"/>
            </w:pPr>
            <w:r w:rsidRPr="0086424B">
              <w:t>_</w:t>
            </w:r>
          </w:p>
        </w:tc>
        <w:tc>
          <w:tcPr>
            <w:tcW w:w="720" w:type="dxa"/>
          </w:tcPr>
          <w:p w14:paraId="7516FEB6" w14:textId="77777777" w:rsidR="00F71208" w:rsidRPr="0086424B" w:rsidRDefault="00F71208" w:rsidP="00B2725D">
            <w:pPr>
              <w:pStyle w:val="NormalWeb"/>
              <w:spacing w:line="360" w:lineRule="auto"/>
              <w:jc w:val="both"/>
            </w:pPr>
            <w:r w:rsidRPr="0086424B">
              <w:t>_</w:t>
            </w:r>
          </w:p>
        </w:tc>
        <w:tc>
          <w:tcPr>
            <w:tcW w:w="900" w:type="dxa"/>
          </w:tcPr>
          <w:p w14:paraId="0E367ED6" w14:textId="77777777" w:rsidR="00F71208" w:rsidRPr="0086424B" w:rsidRDefault="00F71208" w:rsidP="00B2725D">
            <w:pPr>
              <w:pStyle w:val="NormalWeb"/>
              <w:spacing w:line="360" w:lineRule="auto"/>
              <w:jc w:val="both"/>
            </w:pPr>
            <w:r w:rsidRPr="0086424B">
              <w:t>_</w:t>
            </w:r>
          </w:p>
        </w:tc>
        <w:tc>
          <w:tcPr>
            <w:tcW w:w="1530" w:type="dxa"/>
          </w:tcPr>
          <w:p w14:paraId="5BAC8ED0" w14:textId="77777777" w:rsidR="00F71208" w:rsidRPr="0086424B" w:rsidRDefault="00F71208" w:rsidP="00B2725D">
            <w:pPr>
              <w:pStyle w:val="NormalWeb"/>
              <w:spacing w:line="360" w:lineRule="auto"/>
              <w:jc w:val="both"/>
            </w:pPr>
            <w:r w:rsidRPr="0086424B">
              <w:t>16.0±2.1</w:t>
            </w:r>
          </w:p>
        </w:tc>
      </w:tr>
    </w:tbl>
    <w:p w14:paraId="349FD8A4" w14:textId="77777777" w:rsidR="00697F0B" w:rsidRDefault="00697F0B" w:rsidP="00982712">
      <w:pPr>
        <w:jc w:val="both"/>
        <w:rPr>
          <w:rFonts w:ascii="Times New Roman" w:hAnsi="Times New Roman" w:cs="Times New Roman"/>
          <w:sz w:val="24"/>
          <w:szCs w:val="24"/>
        </w:rPr>
      </w:pPr>
    </w:p>
    <w:p w14:paraId="72585E3E" w14:textId="77777777" w:rsidR="005C2E67" w:rsidRPr="005C2E67" w:rsidRDefault="005C2E67" w:rsidP="005C2E67">
      <w:pPr>
        <w:spacing w:line="360" w:lineRule="auto"/>
        <w:jc w:val="both"/>
        <w:rPr>
          <w:rFonts w:ascii="Times New Roman" w:hAnsi="Times New Roman" w:cs="Times New Roman"/>
          <w:b/>
          <w:bCs/>
          <w:sz w:val="24"/>
          <w:szCs w:val="24"/>
        </w:rPr>
      </w:pPr>
      <w:r w:rsidRPr="005C2E67">
        <w:rPr>
          <w:rFonts w:ascii="Times New Roman" w:hAnsi="Times New Roman" w:cs="Times New Roman"/>
          <w:b/>
          <w:bCs/>
          <w:sz w:val="24"/>
          <w:szCs w:val="24"/>
        </w:rPr>
        <w:t>Discussion</w:t>
      </w:r>
    </w:p>
    <w:p w14:paraId="42EC732A" w14:textId="2A30A9D9" w:rsidR="001B54C2" w:rsidRPr="001B54C2" w:rsidRDefault="001B54C2" w:rsidP="001B54C2">
      <w:pPr>
        <w:spacing w:line="360" w:lineRule="auto"/>
        <w:jc w:val="both"/>
        <w:rPr>
          <w:rFonts w:ascii="Times New Roman" w:eastAsia="Times New Roman" w:hAnsi="Times New Roman" w:cs="Times New Roman"/>
          <w:kern w:val="0"/>
          <w:sz w:val="24"/>
          <w:szCs w:val="24"/>
          <w:lang w:eastAsia="en-IN"/>
          <w14:ligatures w14:val="none"/>
        </w:rPr>
      </w:pPr>
      <w:r w:rsidRPr="001B54C2">
        <w:rPr>
          <w:rFonts w:ascii="Times New Roman" w:hAnsi="Times New Roman" w:cs="Times New Roman"/>
          <w:sz w:val="24"/>
          <w:szCs w:val="24"/>
        </w:rPr>
        <w:t xml:space="preserve">Using the agar well diffusion method, the current study assessed and contrasted the antibacterial activity of </w:t>
      </w:r>
      <w:r w:rsidRPr="001B54C2">
        <w:rPr>
          <w:rFonts w:ascii="Times New Roman" w:hAnsi="Times New Roman" w:cs="Times New Roman"/>
          <w:i/>
          <w:iCs/>
          <w:sz w:val="24"/>
          <w:szCs w:val="24"/>
        </w:rPr>
        <w:t xml:space="preserve">Momordica </w:t>
      </w:r>
      <w:proofErr w:type="spellStart"/>
      <w:r w:rsidRPr="001B54C2">
        <w:rPr>
          <w:rFonts w:ascii="Times New Roman" w:hAnsi="Times New Roman" w:cs="Times New Roman"/>
          <w:i/>
          <w:iCs/>
          <w:sz w:val="24"/>
          <w:szCs w:val="24"/>
        </w:rPr>
        <w:t>charantia</w:t>
      </w:r>
      <w:proofErr w:type="spellEnd"/>
      <w:r w:rsidRPr="001B54C2">
        <w:rPr>
          <w:rFonts w:ascii="Times New Roman" w:hAnsi="Times New Roman" w:cs="Times New Roman"/>
          <w:sz w:val="24"/>
          <w:szCs w:val="24"/>
        </w:rPr>
        <w:t xml:space="preserve"> peel extracts in methanol and ethanol against Escherichia coli. For both solvent extracts, the results showed a definite concentration-dependent antibacterial effect; activity was most noticeable at higher concentrations (500 and 250µg/ml).</w:t>
      </w:r>
      <w:r w:rsidRPr="001B54C2">
        <w:rPr>
          <w:rFonts w:ascii="Times New Roman" w:hAnsi="Times New Roman" w:cs="Times New Roman"/>
          <w:sz w:val="24"/>
          <w:szCs w:val="24"/>
        </w:rPr>
        <w:br/>
        <w:t>T4M and T5M showed relatively higher inhibitory activity among the methanolic extracts, especially at 500 µg/ml, indicating that methanol was more effective at removing antibacterial phytoconstituents from the peel. A wider variety of polar bioactive substances, including phenolics, flavonoids, and triterpenoids, are known to be extracted by methanol. These compounds may help break down bacterial cell membranes, inhibit enzymes, and interfere with the synthesis of nucleic acids.</w:t>
      </w:r>
      <w:r w:rsidRPr="001B54C2">
        <w:rPr>
          <w:rFonts w:ascii="Times New Roman" w:eastAsia="Times New Roman" w:hAnsi="Times New Roman" w:cs="Times New Roman"/>
          <w:kern w:val="0"/>
          <w:sz w:val="24"/>
          <w:szCs w:val="24"/>
          <w:lang w:eastAsia="en-IN"/>
          <w14:ligatures w14:val="none"/>
        </w:rPr>
        <w:t xml:space="preserve"> </w:t>
      </w:r>
      <w:r w:rsidRPr="001B54C2">
        <w:rPr>
          <w:rFonts w:ascii="Times New Roman" w:hAnsi="Times New Roman" w:cs="Times New Roman"/>
          <w:sz w:val="24"/>
          <w:szCs w:val="24"/>
        </w:rPr>
        <w:t>The fact that the antibacterial effect is dose dependent is further supported by the limited activity seen at 250 µg/ml and the total lack of inhibition at lower concentrations.</w:t>
      </w:r>
      <w:r w:rsidRPr="001B54C2">
        <w:rPr>
          <w:rFonts w:ascii="Times New Roman" w:hAnsi="Times New Roman" w:cs="Times New Roman"/>
          <w:sz w:val="24"/>
          <w:szCs w:val="24"/>
        </w:rPr>
        <w:br/>
        <w:t>On the other hand, the antibacterial activity of the ethanolic extracts was significantly lower. The total zones of inhibition were smaller than those seen with methanolic extracts, despite the fact that T4E showed detectable inhibition at 500 µg/ml. Since ethanol may not solubilize some active phytochemicals as well as methanol, this discrepancy may be related to solvent polarity and extraction efficiency. Ethanolic extracts' relatively low antibacterial potency under experimental conditions is further supported by the fact that they show no activity at lower concentrations.</w:t>
      </w:r>
    </w:p>
    <w:p w14:paraId="6C762233" w14:textId="2A335E46" w:rsidR="001B54C2" w:rsidRPr="001B54C2" w:rsidRDefault="001B54C2" w:rsidP="001B54C2">
      <w:pPr>
        <w:spacing w:line="360" w:lineRule="auto"/>
        <w:jc w:val="both"/>
        <w:rPr>
          <w:rFonts w:ascii="Times New Roman" w:hAnsi="Times New Roman" w:cs="Times New Roman"/>
          <w:sz w:val="24"/>
          <w:szCs w:val="24"/>
        </w:rPr>
      </w:pPr>
      <w:r w:rsidRPr="001B54C2">
        <w:rPr>
          <w:rFonts w:ascii="Times New Roman" w:hAnsi="Times New Roman" w:cs="Times New Roman"/>
          <w:sz w:val="24"/>
          <w:szCs w:val="24"/>
        </w:rPr>
        <w:t xml:space="preserve">Both methanolic and ethanolic extracts exhibited detectable inhibitory effects, but their zones of inhibition were noticeably smaller than those of the common antibiotic amoxicillin. Large inhibition zones were consistently produced by the positive control, confirming the relatively mild antibacterial potential of the plant extracts and validating the experimental protocol. The tiny inhibition zones (less than 2 mm) show poor activity against the Gram-negative bacterium </w:t>
      </w:r>
      <w:r w:rsidRPr="001B54C2">
        <w:rPr>
          <w:rFonts w:ascii="Times New Roman" w:hAnsi="Times New Roman" w:cs="Times New Roman"/>
          <w:i/>
          <w:iCs/>
          <w:sz w:val="24"/>
          <w:szCs w:val="24"/>
        </w:rPr>
        <w:t>E. coli,</w:t>
      </w:r>
      <w:r w:rsidRPr="001B54C2">
        <w:rPr>
          <w:rFonts w:ascii="Times New Roman" w:hAnsi="Times New Roman" w:cs="Times New Roman"/>
          <w:sz w:val="24"/>
          <w:szCs w:val="24"/>
        </w:rPr>
        <w:t xml:space="preserve"> which is distinguished by its outer membrane barrier that prevents many phytochemicals from penetrating.</w:t>
      </w:r>
      <w:r w:rsidRPr="001B54C2">
        <w:rPr>
          <w:rFonts w:ascii="Times New Roman" w:hAnsi="Times New Roman" w:cs="Times New Roman"/>
          <w:sz w:val="24"/>
          <w:szCs w:val="24"/>
        </w:rPr>
        <w:br/>
      </w:r>
      <w:r w:rsidRPr="001B54C2">
        <w:rPr>
          <w:rFonts w:ascii="Times New Roman" w:hAnsi="Times New Roman" w:cs="Times New Roman"/>
          <w:sz w:val="24"/>
          <w:szCs w:val="24"/>
        </w:rPr>
        <w:lastRenderedPageBreak/>
        <w:t xml:space="preserve">The presence of </w:t>
      </w:r>
      <w:proofErr w:type="spellStart"/>
      <w:r w:rsidRPr="001B54C2">
        <w:rPr>
          <w:rFonts w:ascii="Times New Roman" w:hAnsi="Times New Roman" w:cs="Times New Roman"/>
          <w:sz w:val="24"/>
          <w:szCs w:val="24"/>
        </w:rPr>
        <w:t>cucurbitane</w:t>
      </w:r>
      <w:proofErr w:type="spellEnd"/>
      <w:r w:rsidRPr="001B54C2">
        <w:rPr>
          <w:rFonts w:ascii="Times New Roman" w:hAnsi="Times New Roman" w:cs="Times New Roman"/>
          <w:sz w:val="24"/>
          <w:szCs w:val="24"/>
        </w:rPr>
        <w:t xml:space="preserve">-type triterpenoids (like </w:t>
      </w:r>
      <w:proofErr w:type="spellStart"/>
      <w:r w:rsidRPr="001B54C2">
        <w:rPr>
          <w:rFonts w:ascii="Times New Roman" w:hAnsi="Times New Roman" w:cs="Times New Roman"/>
          <w:sz w:val="24"/>
          <w:szCs w:val="24"/>
        </w:rPr>
        <w:t>momordicin</w:t>
      </w:r>
      <w:proofErr w:type="spellEnd"/>
      <w:r w:rsidRPr="001B54C2">
        <w:rPr>
          <w:rFonts w:ascii="Times New Roman" w:hAnsi="Times New Roman" w:cs="Times New Roman"/>
          <w:sz w:val="24"/>
          <w:szCs w:val="24"/>
        </w:rPr>
        <w:t xml:space="preserve"> and </w:t>
      </w:r>
      <w:proofErr w:type="spellStart"/>
      <w:r w:rsidRPr="001B54C2">
        <w:rPr>
          <w:rFonts w:ascii="Times New Roman" w:hAnsi="Times New Roman" w:cs="Times New Roman"/>
          <w:sz w:val="24"/>
          <w:szCs w:val="24"/>
        </w:rPr>
        <w:t>charantin</w:t>
      </w:r>
      <w:proofErr w:type="spellEnd"/>
      <w:r w:rsidRPr="001B54C2">
        <w:rPr>
          <w:rFonts w:ascii="Times New Roman" w:hAnsi="Times New Roman" w:cs="Times New Roman"/>
          <w:sz w:val="24"/>
          <w:szCs w:val="24"/>
        </w:rPr>
        <w:t xml:space="preserve">), phenolic compounds, flavonoids, and alkaloids that have been previously identified in </w:t>
      </w:r>
      <w:r w:rsidRPr="001B54C2">
        <w:rPr>
          <w:rFonts w:ascii="Times New Roman" w:hAnsi="Times New Roman" w:cs="Times New Roman"/>
          <w:i/>
          <w:iCs/>
          <w:sz w:val="24"/>
          <w:szCs w:val="24"/>
        </w:rPr>
        <w:t xml:space="preserve">M. </w:t>
      </w:r>
      <w:proofErr w:type="spellStart"/>
      <w:r w:rsidRPr="001B54C2">
        <w:rPr>
          <w:rFonts w:ascii="Times New Roman" w:hAnsi="Times New Roman" w:cs="Times New Roman"/>
          <w:i/>
          <w:iCs/>
          <w:sz w:val="24"/>
          <w:szCs w:val="24"/>
        </w:rPr>
        <w:t>charantia</w:t>
      </w:r>
      <w:proofErr w:type="spellEnd"/>
      <w:r w:rsidRPr="001B54C2">
        <w:rPr>
          <w:rFonts w:ascii="Times New Roman" w:hAnsi="Times New Roman" w:cs="Times New Roman"/>
          <w:sz w:val="24"/>
          <w:szCs w:val="24"/>
        </w:rPr>
        <w:t xml:space="preserve"> may be the cause of the antibacterial activity seen in the peel extracts.</w:t>
      </w:r>
      <w:r w:rsidRPr="001B54C2">
        <w:rPr>
          <w:rFonts w:ascii="Times New Roman" w:eastAsia="Times New Roman" w:hAnsi="Times New Roman" w:cs="Times New Roman"/>
          <w:kern w:val="0"/>
          <w:sz w:val="24"/>
          <w:szCs w:val="24"/>
          <w:lang w:eastAsia="en-IN"/>
          <w14:ligatures w14:val="none"/>
        </w:rPr>
        <w:t xml:space="preserve"> </w:t>
      </w:r>
      <w:r w:rsidRPr="001B54C2">
        <w:rPr>
          <w:rFonts w:ascii="Times New Roman" w:hAnsi="Times New Roman" w:cs="Times New Roman"/>
          <w:sz w:val="24"/>
          <w:szCs w:val="24"/>
        </w:rPr>
        <w:t>Through mechanisms such as disruption of cell wall integrity, modification of membrane permeability, inhibition of protein synthesis, and suppression of metabolic pathways, these compounds are known to exhibit antimicrobial effects</w:t>
      </w:r>
      <w:r>
        <w:rPr>
          <w:rFonts w:ascii="Times New Roman" w:hAnsi="Times New Roman" w:cs="Times New Roman"/>
          <w:sz w:val="24"/>
          <w:szCs w:val="24"/>
        </w:rPr>
        <w:t>.</w:t>
      </w:r>
    </w:p>
    <w:p w14:paraId="74AD389E" w14:textId="153AE8DB" w:rsidR="00E64822" w:rsidRDefault="00E64822" w:rsidP="00982712">
      <w:pPr>
        <w:jc w:val="both"/>
        <w:rPr>
          <w:rFonts w:ascii="Times New Roman" w:hAnsi="Times New Roman" w:cs="Times New Roman"/>
          <w:b/>
          <w:bCs/>
          <w:sz w:val="24"/>
          <w:szCs w:val="24"/>
        </w:rPr>
      </w:pPr>
      <w:r w:rsidRPr="00E64822">
        <w:rPr>
          <w:rFonts w:ascii="Times New Roman" w:hAnsi="Times New Roman" w:cs="Times New Roman"/>
          <w:b/>
          <w:bCs/>
          <w:sz w:val="24"/>
          <w:szCs w:val="24"/>
        </w:rPr>
        <w:t>Conclusion</w:t>
      </w:r>
      <w:r>
        <w:rPr>
          <w:rFonts w:ascii="Times New Roman" w:hAnsi="Times New Roman" w:cs="Times New Roman"/>
          <w:b/>
          <w:bCs/>
          <w:sz w:val="24"/>
          <w:szCs w:val="24"/>
        </w:rPr>
        <w:t xml:space="preserve"> </w:t>
      </w:r>
    </w:p>
    <w:p w14:paraId="0E35AC43" w14:textId="5C3DCD71" w:rsidR="008137C8" w:rsidRDefault="008137C8" w:rsidP="008137C8">
      <w:pPr>
        <w:spacing w:line="360" w:lineRule="auto"/>
        <w:jc w:val="both"/>
        <w:rPr>
          <w:rFonts w:ascii="Times New Roman" w:hAnsi="Times New Roman" w:cs="Times New Roman"/>
          <w:sz w:val="24"/>
          <w:szCs w:val="24"/>
        </w:rPr>
      </w:pPr>
      <w:r w:rsidRPr="008137C8">
        <w:rPr>
          <w:rFonts w:ascii="Times New Roman" w:hAnsi="Times New Roman" w:cs="Times New Roman"/>
          <w:sz w:val="24"/>
          <w:szCs w:val="24"/>
        </w:rPr>
        <w:t xml:space="preserve">According to the current study, methanolic and ethanolic peel extracts of </w:t>
      </w:r>
      <w:r w:rsidRPr="008137C8">
        <w:rPr>
          <w:rFonts w:ascii="Times New Roman" w:hAnsi="Times New Roman" w:cs="Times New Roman"/>
          <w:i/>
          <w:iCs/>
          <w:sz w:val="24"/>
          <w:szCs w:val="24"/>
        </w:rPr>
        <w:t xml:space="preserve">Momordica </w:t>
      </w:r>
      <w:proofErr w:type="spellStart"/>
      <w:r w:rsidRPr="008137C8">
        <w:rPr>
          <w:rFonts w:ascii="Times New Roman" w:hAnsi="Times New Roman" w:cs="Times New Roman"/>
          <w:i/>
          <w:iCs/>
          <w:sz w:val="24"/>
          <w:szCs w:val="24"/>
        </w:rPr>
        <w:t>charantia</w:t>
      </w:r>
      <w:proofErr w:type="spellEnd"/>
      <w:r w:rsidRPr="008137C8">
        <w:rPr>
          <w:rFonts w:ascii="Times New Roman" w:hAnsi="Times New Roman" w:cs="Times New Roman"/>
          <w:sz w:val="24"/>
          <w:szCs w:val="24"/>
        </w:rPr>
        <w:t xml:space="preserve"> exhibit concentration-dependent, mild antibacterial activity against </w:t>
      </w:r>
      <w:r w:rsidRPr="008137C8">
        <w:rPr>
          <w:rFonts w:ascii="Times New Roman" w:hAnsi="Times New Roman" w:cs="Times New Roman"/>
          <w:i/>
          <w:iCs/>
          <w:sz w:val="24"/>
          <w:szCs w:val="24"/>
        </w:rPr>
        <w:t>Escherichia coli</w:t>
      </w:r>
      <w:r w:rsidRPr="008137C8">
        <w:rPr>
          <w:rFonts w:ascii="Times New Roman" w:hAnsi="Times New Roman" w:cs="Times New Roman"/>
          <w:sz w:val="24"/>
          <w:szCs w:val="24"/>
        </w:rPr>
        <w:t xml:space="preserve">. Among the methanolic extracts, T4M and T5M showed comparatively stronger inhibitory effects at 500µg/ml, while T3M and T4M only showed moderate activity at 250µg/ml. Ethanolic extracts had less antibacterial activity overall, and T4E only showed the greatest inhibition at the highest tested dose. None of the extracts were effective at lower dosages, indicating dose-dependent action. All plant extracts lacked the common antibiotic amoxicillin's antibacterial potency. The peel of </w:t>
      </w:r>
      <w:r w:rsidRPr="008137C8">
        <w:rPr>
          <w:rFonts w:ascii="Times New Roman" w:hAnsi="Times New Roman" w:cs="Times New Roman"/>
          <w:i/>
          <w:iCs/>
          <w:sz w:val="24"/>
          <w:szCs w:val="24"/>
        </w:rPr>
        <w:t xml:space="preserve">M. </w:t>
      </w:r>
      <w:proofErr w:type="spellStart"/>
      <w:r w:rsidRPr="008137C8">
        <w:rPr>
          <w:rFonts w:ascii="Times New Roman" w:hAnsi="Times New Roman" w:cs="Times New Roman"/>
          <w:i/>
          <w:iCs/>
          <w:sz w:val="24"/>
          <w:szCs w:val="24"/>
        </w:rPr>
        <w:t>charantia</w:t>
      </w:r>
      <w:proofErr w:type="spellEnd"/>
      <w:r w:rsidRPr="008137C8">
        <w:rPr>
          <w:rFonts w:ascii="Times New Roman" w:hAnsi="Times New Roman" w:cs="Times New Roman"/>
          <w:sz w:val="24"/>
          <w:szCs w:val="24"/>
        </w:rPr>
        <w:t xml:space="preserve"> may contain bioactive compounds with antibacterial properties, according to these results; however, further purification, optimization, and mechanistic studies are required to increase efficacy and therapeutic relevance.</w:t>
      </w:r>
    </w:p>
    <w:p w14:paraId="3FD119F2" w14:textId="77777777" w:rsidR="00332C9D" w:rsidRPr="00840043" w:rsidRDefault="00332C9D" w:rsidP="00332C9D">
      <w:pPr>
        <w:pStyle w:val="NoSpacing"/>
        <w:rPr>
          <w:rFonts w:ascii="Arial" w:hAnsi="Arial" w:cs="Arial"/>
          <w:b/>
        </w:rPr>
      </w:pPr>
      <w:bookmarkStart w:id="3" w:name="_GoBack"/>
      <w:r w:rsidRPr="00840043">
        <w:rPr>
          <w:rFonts w:ascii="Arial" w:hAnsi="Arial" w:cs="Arial"/>
          <w:b/>
        </w:rPr>
        <w:t>Disclaimer (Artificial intelligence)</w:t>
      </w:r>
    </w:p>
    <w:bookmarkEnd w:id="3"/>
    <w:p w14:paraId="53DD1F45" w14:textId="77777777" w:rsidR="00332C9D" w:rsidRPr="00332C9D" w:rsidRDefault="00332C9D" w:rsidP="00332C9D">
      <w:pPr>
        <w:pStyle w:val="NoSpacing"/>
        <w:rPr>
          <w:rFonts w:ascii="Arial" w:hAnsi="Arial" w:cs="Arial"/>
        </w:rPr>
      </w:pPr>
    </w:p>
    <w:p w14:paraId="65058968" w14:textId="77777777" w:rsidR="00332C9D" w:rsidRPr="00332C9D" w:rsidRDefault="00332C9D" w:rsidP="00332C9D">
      <w:pPr>
        <w:pStyle w:val="NoSpacing"/>
        <w:rPr>
          <w:rFonts w:ascii="Arial" w:hAnsi="Arial" w:cs="Arial"/>
        </w:rPr>
      </w:pPr>
      <w:r w:rsidRPr="00332C9D">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76268BE0" w14:textId="77777777" w:rsidR="00332C9D" w:rsidRPr="008137C8" w:rsidRDefault="00332C9D" w:rsidP="008137C8">
      <w:pPr>
        <w:spacing w:line="360" w:lineRule="auto"/>
        <w:jc w:val="both"/>
        <w:rPr>
          <w:rFonts w:ascii="Times New Roman" w:hAnsi="Times New Roman" w:cs="Times New Roman"/>
          <w:sz w:val="24"/>
          <w:szCs w:val="24"/>
        </w:rPr>
      </w:pPr>
    </w:p>
    <w:p w14:paraId="5AA73502" w14:textId="138FB2B0" w:rsidR="005C138D" w:rsidRDefault="005C138D" w:rsidP="00982712">
      <w:pPr>
        <w:jc w:val="both"/>
        <w:rPr>
          <w:rFonts w:ascii="Times New Roman" w:hAnsi="Times New Roman" w:cs="Times New Roman"/>
          <w:b/>
          <w:bCs/>
          <w:sz w:val="24"/>
          <w:szCs w:val="24"/>
        </w:rPr>
      </w:pPr>
      <w:r w:rsidRPr="005C138D">
        <w:rPr>
          <w:rFonts w:ascii="Times New Roman" w:hAnsi="Times New Roman" w:cs="Times New Roman"/>
          <w:b/>
          <w:bCs/>
          <w:sz w:val="24"/>
          <w:szCs w:val="24"/>
        </w:rPr>
        <w:t>References</w:t>
      </w:r>
    </w:p>
    <w:p w14:paraId="7AC2FD5D"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A5A7A">
        <w:rPr>
          <w:rFonts w:ascii="Times New Roman" w:hAnsi="Times New Roman" w:cs="Times New Roman"/>
          <w:sz w:val="24"/>
          <w:szCs w:val="24"/>
        </w:rPr>
        <w:t xml:space="preserve">Al-Khayri, J. M., Sahana, G. R., </w:t>
      </w:r>
      <w:proofErr w:type="spellStart"/>
      <w:r w:rsidRPr="001A5A7A">
        <w:rPr>
          <w:rFonts w:ascii="Times New Roman" w:hAnsi="Times New Roman" w:cs="Times New Roman"/>
          <w:sz w:val="24"/>
          <w:szCs w:val="24"/>
        </w:rPr>
        <w:t>Nagella</w:t>
      </w:r>
      <w:proofErr w:type="spellEnd"/>
      <w:r w:rsidRPr="001A5A7A">
        <w:rPr>
          <w:rFonts w:ascii="Times New Roman" w:hAnsi="Times New Roman" w:cs="Times New Roman"/>
          <w:sz w:val="24"/>
          <w:szCs w:val="24"/>
        </w:rPr>
        <w:t>, P., Joseph, B. V., Alessa, F. M., &amp; Al-</w:t>
      </w:r>
      <w:proofErr w:type="spellStart"/>
      <w:r w:rsidRPr="001A5A7A">
        <w:rPr>
          <w:rFonts w:ascii="Times New Roman" w:hAnsi="Times New Roman" w:cs="Times New Roman"/>
          <w:sz w:val="24"/>
          <w:szCs w:val="24"/>
        </w:rPr>
        <w:t>Mssallem</w:t>
      </w:r>
      <w:proofErr w:type="spellEnd"/>
      <w:r w:rsidRPr="001A5A7A">
        <w:rPr>
          <w:rFonts w:ascii="Times New Roman" w:hAnsi="Times New Roman" w:cs="Times New Roman"/>
          <w:sz w:val="24"/>
          <w:szCs w:val="24"/>
        </w:rPr>
        <w:t>, M. Q. (2022). Flavonoids as potential anti-inflammatory molecules: A review. </w:t>
      </w:r>
      <w:r w:rsidRPr="001A5A7A">
        <w:rPr>
          <w:rFonts w:ascii="Times New Roman" w:hAnsi="Times New Roman" w:cs="Times New Roman"/>
          <w:i/>
          <w:iCs/>
          <w:sz w:val="24"/>
          <w:szCs w:val="24"/>
        </w:rPr>
        <w:t>Molecules</w:t>
      </w:r>
      <w:r w:rsidRPr="001A5A7A">
        <w:rPr>
          <w:rFonts w:ascii="Times New Roman" w:hAnsi="Times New Roman" w:cs="Times New Roman"/>
          <w:sz w:val="24"/>
          <w:szCs w:val="24"/>
        </w:rPr>
        <w:t>, </w:t>
      </w:r>
      <w:r w:rsidRPr="001A5A7A">
        <w:rPr>
          <w:rFonts w:ascii="Times New Roman" w:hAnsi="Times New Roman" w:cs="Times New Roman"/>
          <w:i/>
          <w:iCs/>
          <w:sz w:val="24"/>
          <w:szCs w:val="24"/>
        </w:rPr>
        <w:t>27</w:t>
      </w:r>
      <w:r w:rsidRPr="001A5A7A">
        <w:rPr>
          <w:rFonts w:ascii="Times New Roman" w:hAnsi="Times New Roman" w:cs="Times New Roman"/>
          <w:sz w:val="24"/>
          <w:szCs w:val="24"/>
        </w:rPr>
        <w:t>(9), 2901.</w:t>
      </w:r>
    </w:p>
    <w:p w14:paraId="257EC4AF" w14:textId="77777777" w:rsidR="002211F1" w:rsidRDefault="002211F1" w:rsidP="00870A6C">
      <w:pPr>
        <w:pStyle w:val="ListParagraph"/>
        <w:numPr>
          <w:ilvl w:val="0"/>
          <w:numId w:val="1"/>
        </w:numPr>
        <w:spacing w:line="360" w:lineRule="auto"/>
        <w:jc w:val="both"/>
        <w:rPr>
          <w:rFonts w:ascii="Times New Roman" w:hAnsi="Times New Roman" w:cs="Times New Roman"/>
          <w:sz w:val="24"/>
          <w:szCs w:val="24"/>
        </w:rPr>
      </w:pPr>
      <w:proofErr w:type="spellStart"/>
      <w:r w:rsidRPr="00AD39AA">
        <w:rPr>
          <w:rFonts w:ascii="Times New Roman" w:hAnsi="Times New Roman" w:cs="Times New Roman"/>
          <w:sz w:val="24"/>
          <w:szCs w:val="24"/>
        </w:rPr>
        <w:t>Ashaolu</w:t>
      </w:r>
      <w:proofErr w:type="spellEnd"/>
      <w:r w:rsidRPr="00AD39AA">
        <w:rPr>
          <w:rFonts w:ascii="Times New Roman" w:hAnsi="Times New Roman" w:cs="Times New Roman"/>
          <w:sz w:val="24"/>
          <w:szCs w:val="24"/>
        </w:rPr>
        <w:t xml:space="preserve">, T. J., &amp; Adeyeye, S. A. (2024). African functional foods and beverages: a review. </w:t>
      </w:r>
      <w:r w:rsidRPr="00AD39AA">
        <w:rPr>
          <w:rFonts w:ascii="Times New Roman" w:hAnsi="Times New Roman" w:cs="Times New Roman"/>
          <w:i/>
          <w:iCs/>
          <w:sz w:val="24"/>
          <w:szCs w:val="24"/>
        </w:rPr>
        <w:t>Journal of Culinary Science &amp; Technology</w:t>
      </w:r>
      <w:r w:rsidRPr="00AD39AA">
        <w:rPr>
          <w:rFonts w:ascii="Times New Roman" w:hAnsi="Times New Roman" w:cs="Times New Roman"/>
          <w:sz w:val="24"/>
          <w:szCs w:val="24"/>
        </w:rPr>
        <w:t xml:space="preserve">, </w:t>
      </w:r>
      <w:r w:rsidRPr="00AD39AA">
        <w:rPr>
          <w:rFonts w:ascii="Times New Roman" w:hAnsi="Times New Roman" w:cs="Times New Roman"/>
          <w:i/>
          <w:iCs/>
          <w:sz w:val="24"/>
          <w:szCs w:val="24"/>
        </w:rPr>
        <w:t>22</w:t>
      </w:r>
      <w:r w:rsidRPr="00AD39AA">
        <w:rPr>
          <w:rFonts w:ascii="Times New Roman" w:hAnsi="Times New Roman" w:cs="Times New Roman"/>
          <w:sz w:val="24"/>
          <w:szCs w:val="24"/>
        </w:rPr>
        <w:t>(1), 142-177.</w:t>
      </w:r>
    </w:p>
    <w:p w14:paraId="0B4C36A2" w14:textId="77777777" w:rsidR="002211F1" w:rsidRDefault="002211F1" w:rsidP="00C001B1">
      <w:pPr>
        <w:pStyle w:val="ListParagraph"/>
        <w:numPr>
          <w:ilvl w:val="0"/>
          <w:numId w:val="1"/>
        </w:numPr>
        <w:spacing w:line="360" w:lineRule="auto"/>
        <w:jc w:val="both"/>
        <w:rPr>
          <w:rFonts w:ascii="Times New Roman" w:hAnsi="Times New Roman" w:cs="Times New Roman"/>
          <w:sz w:val="24"/>
          <w:szCs w:val="24"/>
        </w:rPr>
      </w:pPr>
      <w:r w:rsidRPr="001C6389">
        <w:rPr>
          <w:rFonts w:ascii="Times New Roman" w:hAnsi="Times New Roman" w:cs="Times New Roman"/>
          <w:sz w:val="24"/>
          <w:szCs w:val="24"/>
        </w:rPr>
        <w:t>Asif, M. (2014). The prevention and control the type-2 diabetes by changing lifestyle and dietary pattern. </w:t>
      </w:r>
      <w:r w:rsidRPr="001C6389">
        <w:rPr>
          <w:rFonts w:ascii="Times New Roman" w:hAnsi="Times New Roman" w:cs="Times New Roman"/>
          <w:i/>
          <w:iCs/>
          <w:sz w:val="24"/>
          <w:szCs w:val="24"/>
        </w:rPr>
        <w:t>Journal of education and health promotion</w:t>
      </w:r>
      <w:r w:rsidRPr="001C6389">
        <w:rPr>
          <w:rFonts w:ascii="Times New Roman" w:hAnsi="Times New Roman" w:cs="Times New Roman"/>
          <w:sz w:val="24"/>
          <w:szCs w:val="24"/>
        </w:rPr>
        <w:t>, </w:t>
      </w:r>
      <w:r w:rsidRPr="001C6389">
        <w:rPr>
          <w:rFonts w:ascii="Times New Roman" w:hAnsi="Times New Roman" w:cs="Times New Roman"/>
          <w:i/>
          <w:iCs/>
          <w:sz w:val="24"/>
          <w:szCs w:val="24"/>
        </w:rPr>
        <w:t>3</w:t>
      </w:r>
      <w:r w:rsidRPr="001C6389">
        <w:rPr>
          <w:rFonts w:ascii="Times New Roman" w:hAnsi="Times New Roman" w:cs="Times New Roman"/>
          <w:sz w:val="24"/>
          <w:szCs w:val="24"/>
        </w:rPr>
        <w:t>(1).</w:t>
      </w:r>
    </w:p>
    <w:p w14:paraId="05D89C27"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A5A7A">
        <w:rPr>
          <w:rFonts w:ascii="Times New Roman" w:hAnsi="Times New Roman" w:cs="Times New Roman"/>
          <w:sz w:val="24"/>
          <w:szCs w:val="24"/>
        </w:rPr>
        <w:t xml:space="preserve">Bara, L. V., Budau, R., </w:t>
      </w:r>
      <w:proofErr w:type="spellStart"/>
      <w:r w:rsidRPr="001A5A7A">
        <w:rPr>
          <w:rFonts w:ascii="Times New Roman" w:hAnsi="Times New Roman" w:cs="Times New Roman"/>
          <w:sz w:val="24"/>
          <w:szCs w:val="24"/>
        </w:rPr>
        <w:t>Apahidean</w:t>
      </w:r>
      <w:proofErr w:type="spellEnd"/>
      <w:r w:rsidRPr="001A5A7A">
        <w:rPr>
          <w:rFonts w:ascii="Times New Roman" w:hAnsi="Times New Roman" w:cs="Times New Roman"/>
          <w:sz w:val="24"/>
          <w:szCs w:val="24"/>
        </w:rPr>
        <w:t xml:space="preserve">, A. I., Bara, C. M., Iancu, C. V., Jude, E. T., ... &amp; </w:t>
      </w:r>
      <w:proofErr w:type="spellStart"/>
      <w:r w:rsidRPr="001A5A7A">
        <w:rPr>
          <w:rFonts w:ascii="Times New Roman" w:hAnsi="Times New Roman" w:cs="Times New Roman"/>
          <w:sz w:val="24"/>
          <w:szCs w:val="24"/>
        </w:rPr>
        <w:t>Domocos</w:t>
      </w:r>
      <w:proofErr w:type="spellEnd"/>
      <w:r w:rsidRPr="001A5A7A">
        <w:rPr>
          <w:rFonts w:ascii="Times New Roman" w:hAnsi="Times New Roman" w:cs="Times New Roman"/>
          <w:sz w:val="24"/>
          <w:szCs w:val="24"/>
        </w:rPr>
        <w:t xml:space="preserve">, D. (2025). Momordica </w:t>
      </w:r>
      <w:proofErr w:type="spellStart"/>
      <w:r w:rsidRPr="001A5A7A">
        <w:rPr>
          <w:rFonts w:ascii="Times New Roman" w:hAnsi="Times New Roman" w:cs="Times New Roman"/>
          <w:sz w:val="24"/>
          <w:szCs w:val="24"/>
        </w:rPr>
        <w:t>charantia</w:t>
      </w:r>
      <w:proofErr w:type="spellEnd"/>
      <w:r w:rsidRPr="001A5A7A">
        <w:rPr>
          <w:rFonts w:ascii="Times New Roman" w:hAnsi="Times New Roman" w:cs="Times New Roman"/>
          <w:sz w:val="24"/>
          <w:szCs w:val="24"/>
        </w:rPr>
        <w:t xml:space="preserve"> L.: Functional Health Benefits and Uses in the Food Industry. </w:t>
      </w:r>
      <w:r w:rsidRPr="001A5A7A">
        <w:rPr>
          <w:rFonts w:ascii="Times New Roman" w:hAnsi="Times New Roman" w:cs="Times New Roman"/>
          <w:i/>
          <w:iCs/>
          <w:sz w:val="24"/>
          <w:szCs w:val="24"/>
        </w:rPr>
        <w:t>Plants</w:t>
      </w:r>
      <w:r w:rsidRPr="001A5A7A">
        <w:rPr>
          <w:rFonts w:ascii="Times New Roman" w:hAnsi="Times New Roman" w:cs="Times New Roman"/>
          <w:sz w:val="24"/>
          <w:szCs w:val="24"/>
        </w:rPr>
        <w:t>, </w:t>
      </w:r>
      <w:r w:rsidRPr="001A5A7A">
        <w:rPr>
          <w:rFonts w:ascii="Times New Roman" w:hAnsi="Times New Roman" w:cs="Times New Roman"/>
          <w:i/>
          <w:iCs/>
          <w:sz w:val="24"/>
          <w:szCs w:val="24"/>
        </w:rPr>
        <w:t>14</w:t>
      </w:r>
      <w:r w:rsidRPr="001A5A7A">
        <w:rPr>
          <w:rFonts w:ascii="Times New Roman" w:hAnsi="Times New Roman" w:cs="Times New Roman"/>
          <w:sz w:val="24"/>
          <w:szCs w:val="24"/>
        </w:rPr>
        <w:t>(17), 2642.</w:t>
      </w:r>
    </w:p>
    <w:p w14:paraId="61EB3997" w14:textId="77777777" w:rsidR="002211F1" w:rsidRPr="00BD1D38" w:rsidRDefault="002211F1" w:rsidP="00BD1D38">
      <w:pPr>
        <w:pStyle w:val="ListParagraph"/>
        <w:numPr>
          <w:ilvl w:val="0"/>
          <w:numId w:val="1"/>
        </w:numPr>
        <w:spacing w:line="360" w:lineRule="auto"/>
        <w:jc w:val="both"/>
        <w:rPr>
          <w:rFonts w:ascii="Times New Roman" w:hAnsi="Times New Roman" w:cs="Times New Roman"/>
          <w:kern w:val="0"/>
          <w:sz w:val="24"/>
          <w:szCs w:val="24"/>
          <w:lang w:val="en-US"/>
        </w:rPr>
      </w:pPr>
      <w:r w:rsidRPr="00BD1D38">
        <w:rPr>
          <w:rFonts w:ascii="Times New Roman" w:hAnsi="Times New Roman" w:cs="Times New Roman"/>
          <w:kern w:val="0"/>
          <w:sz w:val="24"/>
          <w:szCs w:val="24"/>
          <w:lang w:val="en-US"/>
        </w:rPr>
        <w:lastRenderedPageBreak/>
        <w:t xml:space="preserve">Bhardwaj, V. (2023). Taxus </w:t>
      </w:r>
      <w:proofErr w:type="spellStart"/>
      <w:r w:rsidRPr="00BD1D38">
        <w:rPr>
          <w:rFonts w:ascii="Times New Roman" w:hAnsi="Times New Roman" w:cs="Times New Roman"/>
          <w:kern w:val="0"/>
          <w:sz w:val="24"/>
          <w:szCs w:val="24"/>
          <w:lang w:val="en-US"/>
        </w:rPr>
        <w:t>wallichiana</w:t>
      </w:r>
      <w:proofErr w:type="spellEnd"/>
      <w:r w:rsidRPr="00BD1D38">
        <w:rPr>
          <w:rFonts w:ascii="Times New Roman" w:hAnsi="Times New Roman" w:cs="Times New Roman"/>
          <w:kern w:val="0"/>
          <w:sz w:val="24"/>
          <w:szCs w:val="24"/>
          <w:lang w:val="en-US"/>
        </w:rPr>
        <w:t xml:space="preserve"> </w:t>
      </w:r>
      <w:proofErr w:type="spellStart"/>
      <w:r w:rsidRPr="00BD1D38">
        <w:rPr>
          <w:rFonts w:ascii="Times New Roman" w:hAnsi="Times New Roman" w:cs="Times New Roman"/>
          <w:kern w:val="0"/>
          <w:sz w:val="24"/>
          <w:szCs w:val="24"/>
          <w:lang w:val="en-US"/>
        </w:rPr>
        <w:t>Zucc</w:t>
      </w:r>
      <w:proofErr w:type="spellEnd"/>
      <w:r w:rsidRPr="00BD1D38">
        <w:rPr>
          <w:rFonts w:ascii="Times New Roman" w:hAnsi="Times New Roman" w:cs="Times New Roman"/>
          <w:kern w:val="0"/>
          <w:sz w:val="24"/>
          <w:szCs w:val="24"/>
          <w:lang w:val="en-US"/>
        </w:rPr>
        <w:t>.(Himalayan yew): A medicinal plant exhibiting antibacterial properties. In </w:t>
      </w:r>
      <w:r w:rsidRPr="00BD1D38">
        <w:rPr>
          <w:rFonts w:ascii="Times New Roman" w:hAnsi="Times New Roman" w:cs="Times New Roman"/>
          <w:i/>
          <w:iCs/>
          <w:kern w:val="0"/>
          <w:sz w:val="24"/>
          <w:szCs w:val="24"/>
          <w:lang w:val="en-US"/>
        </w:rPr>
        <w:t>Advances in Microbiology, Infectious Diseases and Public Health: Volume 17</w:t>
      </w:r>
      <w:r w:rsidRPr="00BD1D38">
        <w:rPr>
          <w:rFonts w:ascii="Times New Roman" w:hAnsi="Times New Roman" w:cs="Times New Roman"/>
          <w:kern w:val="0"/>
          <w:sz w:val="24"/>
          <w:szCs w:val="24"/>
          <w:lang w:val="en-US"/>
        </w:rPr>
        <w:t> (pp. 145-153). Cham: Springer International Publishing.</w:t>
      </w:r>
    </w:p>
    <w:p w14:paraId="180D4341"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BB60E6">
        <w:rPr>
          <w:rFonts w:ascii="Times New Roman" w:hAnsi="Times New Roman" w:cs="Times New Roman"/>
          <w:sz w:val="24"/>
          <w:szCs w:val="24"/>
        </w:rPr>
        <w:t xml:space="preserve">Christy, A. O., Mojisola, C. O. C., Taiwo, E. O., &amp; Ola, O. O. (2016). The antimalaria effect of Momordica </w:t>
      </w:r>
      <w:proofErr w:type="spellStart"/>
      <w:r w:rsidRPr="00BB60E6">
        <w:rPr>
          <w:rFonts w:ascii="Times New Roman" w:hAnsi="Times New Roman" w:cs="Times New Roman"/>
          <w:sz w:val="24"/>
          <w:szCs w:val="24"/>
        </w:rPr>
        <w:t>charantia</w:t>
      </w:r>
      <w:proofErr w:type="spellEnd"/>
      <w:r w:rsidRPr="00BB60E6">
        <w:rPr>
          <w:rFonts w:ascii="Times New Roman" w:hAnsi="Times New Roman" w:cs="Times New Roman"/>
          <w:sz w:val="24"/>
          <w:szCs w:val="24"/>
        </w:rPr>
        <w:t xml:space="preserve"> L. and Mirabilis </w:t>
      </w:r>
      <w:proofErr w:type="spellStart"/>
      <w:r w:rsidRPr="00BB60E6">
        <w:rPr>
          <w:rFonts w:ascii="Times New Roman" w:hAnsi="Times New Roman" w:cs="Times New Roman"/>
          <w:sz w:val="24"/>
          <w:szCs w:val="24"/>
        </w:rPr>
        <w:t>jalapa</w:t>
      </w:r>
      <w:proofErr w:type="spellEnd"/>
      <w:r w:rsidRPr="00BB60E6">
        <w:rPr>
          <w:rFonts w:ascii="Times New Roman" w:hAnsi="Times New Roman" w:cs="Times New Roman"/>
          <w:sz w:val="24"/>
          <w:szCs w:val="24"/>
        </w:rPr>
        <w:t xml:space="preserve"> leaf extracts using animal model. </w:t>
      </w:r>
      <w:r w:rsidRPr="00BB60E6">
        <w:rPr>
          <w:rFonts w:ascii="Times New Roman" w:hAnsi="Times New Roman" w:cs="Times New Roman"/>
          <w:i/>
          <w:iCs/>
          <w:sz w:val="24"/>
          <w:szCs w:val="24"/>
        </w:rPr>
        <w:t>Journal of medicinal plants research</w:t>
      </w:r>
      <w:r w:rsidRPr="00BB60E6">
        <w:rPr>
          <w:rFonts w:ascii="Times New Roman" w:hAnsi="Times New Roman" w:cs="Times New Roman"/>
          <w:sz w:val="24"/>
          <w:szCs w:val="24"/>
        </w:rPr>
        <w:t>, </w:t>
      </w:r>
      <w:r w:rsidRPr="00BB60E6">
        <w:rPr>
          <w:rFonts w:ascii="Times New Roman" w:hAnsi="Times New Roman" w:cs="Times New Roman"/>
          <w:i/>
          <w:iCs/>
          <w:sz w:val="24"/>
          <w:szCs w:val="24"/>
        </w:rPr>
        <w:t>10</w:t>
      </w:r>
      <w:r w:rsidRPr="00BB60E6">
        <w:rPr>
          <w:rFonts w:ascii="Times New Roman" w:hAnsi="Times New Roman" w:cs="Times New Roman"/>
          <w:sz w:val="24"/>
          <w:szCs w:val="24"/>
        </w:rPr>
        <w:t>(24), 344-350.</w:t>
      </w:r>
    </w:p>
    <w:p w14:paraId="4FD9CF95"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A5A7A">
        <w:rPr>
          <w:rFonts w:ascii="Times New Roman" w:hAnsi="Times New Roman" w:cs="Times New Roman"/>
          <w:sz w:val="24"/>
          <w:szCs w:val="24"/>
        </w:rPr>
        <w:t>Feng, Y. C., Zheng, J. H., &amp; Ren, L. (2026). A review of phytonutrients and human anti-aging mechanism. </w:t>
      </w:r>
      <w:r w:rsidRPr="001A5A7A">
        <w:rPr>
          <w:rFonts w:ascii="Times New Roman" w:hAnsi="Times New Roman" w:cs="Times New Roman"/>
          <w:i/>
          <w:iCs/>
          <w:sz w:val="24"/>
          <w:szCs w:val="24"/>
        </w:rPr>
        <w:t>Life Res</w:t>
      </w:r>
      <w:r w:rsidRPr="001A5A7A">
        <w:rPr>
          <w:rFonts w:ascii="Times New Roman" w:hAnsi="Times New Roman" w:cs="Times New Roman"/>
          <w:sz w:val="24"/>
          <w:szCs w:val="24"/>
        </w:rPr>
        <w:t>, </w:t>
      </w:r>
      <w:r w:rsidRPr="001A5A7A">
        <w:rPr>
          <w:rFonts w:ascii="Times New Roman" w:hAnsi="Times New Roman" w:cs="Times New Roman"/>
          <w:i/>
          <w:iCs/>
          <w:sz w:val="24"/>
          <w:szCs w:val="24"/>
        </w:rPr>
        <w:t>9</w:t>
      </w:r>
      <w:r w:rsidRPr="001A5A7A">
        <w:rPr>
          <w:rFonts w:ascii="Times New Roman" w:hAnsi="Times New Roman" w:cs="Times New Roman"/>
          <w:sz w:val="24"/>
          <w:szCs w:val="24"/>
        </w:rPr>
        <w:t>(1), 3</w:t>
      </w:r>
    </w:p>
    <w:p w14:paraId="71FD5F18" w14:textId="77777777" w:rsidR="002211F1" w:rsidRDefault="002211F1" w:rsidP="009E0E62">
      <w:pPr>
        <w:pStyle w:val="NormalWeb"/>
        <w:numPr>
          <w:ilvl w:val="0"/>
          <w:numId w:val="1"/>
        </w:numPr>
        <w:spacing w:after="0" w:line="360" w:lineRule="auto"/>
        <w:jc w:val="both"/>
        <w:textAlignment w:val="baseline"/>
        <w:rPr>
          <w:color w:val="000000"/>
        </w:rPr>
      </w:pPr>
      <w:r>
        <w:rPr>
          <w:color w:val="000000"/>
        </w:rPr>
        <w:t xml:space="preserve">Krishnendu, J. R., Nandini, P. V. (2016) Nutritional Composition of Bitter Gourd Types (Momordica </w:t>
      </w:r>
      <w:proofErr w:type="spellStart"/>
      <w:r>
        <w:rPr>
          <w:color w:val="000000"/>
        </w:rPr>
        <w:t>Charantia</w:t>
      </w:r>
      <w:proofErr w:type="spellEnd"/>
      <w:r>
        <w:rPr>
          <w:color w:val="000000"/>
        </w:rPr>
        <w:t xml:space="preserve"> L.) </w:t>
      </w:r>
      <w:hyperlink r:id="rId9" w:history="1">
        <w:r>
          <w:rPr>
            <w:rStyle w:val="Hyperlink"/>
            <w:color w:val="1155CC"/>
          </w:rPr>
          <w:t>https://dx.doi.org/10.22161/ijaers/3.10.18</w:t>
        </w:r>
      </w:hyperlink>
      <w:r>
        <w:rPr>
          <w:color w:val="000000"/>
        </w:rPr>
        <w:t>.</w:t>
      </w:r>
    </w:p>
    <w:p w14:paraId="2035FF00" w14:textId="77777777" w:rsidR="002211F1" w:rsidRDefault="002211F1" w:rsidP="00C001B1">
      <w:pPr>
        <w:pStyle w:val="ListParagraph"/>
        <w:numPr>
          <w:ilvl w:val="0"/>
          <w:numId w:val="1"/>
        </w:numPr>
        <w:spacing w:line="360" w:lineRule="auto"/>
        <w:jc w:val="both"/>
        <w:rPr>
          <w:rFonts w:ascii="Times New Roman" w:hAnsi="Times New Roman" w:cs="Times New Roman"/>
          <w:sz w:val="24"/>
          <w:szCs w:val="24"/>
        </w:rPr>
      </w:pPr>
      <w:r w:rsidRPr="005E26AD">
        <w:rPr>
          <w:rFonts w:ascii="Times New Roman" w:hAnsi="Times New Roman" w:cs="Times New Roman"/>
          <w:sz w:val="24"/>
          <w:szCs w:val="24"/>
        </w:rPr>
        <w:t xml:space="preserve">Le, D. N., Lam, V. Q., Le, M. Q., Nguyen, L. N., &amp; Le, H. M. (2025). A Review of Momordica </w:t>
      </w:r>
      <w:proofErr w:type="spellStart"/>
      <w:r w:rsidRPr="005E26AD">
        <w:rPr>
          <w:rFonts w:ascii="Times New Roman" w:hAnsi="Times New Roman" w:cs="Times New Roman"/>
          <w:sz w:val="24"/>
          <w:szCs w:val="24"/>
        </w:rPr>
        <w:t>charantia</w:t>
      </w:r>
      <w:proofErr w:type="spellEnd"/>
      <w:r w:rsidRPr="005E26AD">
        <w:rPr>
          <w:rFonts w:ascii="Times New Roman" w:hAnsi="Times New Roman" w:cs="Times New Roman"/>
          <w:sz w:val="24"/>
          <w:szCs w:val="24"/>
        </w:rPr>
        <w:t xml:space="preserve"> L., Botanical Characteristics, Nutritional Properties, and Bioactive Compounds: Insights for Type 2 Diabetes Mellitus. </w:t>
      </w:r>
      <w:r w:rsidRPr="005E26AD">
        <w:rPr>
          <w:rFonts w:ascii="Times New Roman" w:hAnsi="Times New Roman" w:cs="Times New Roman"/>
          <w:i/>
          <w:iCs/>
          <w:sz w:val="24"/>
          <w:szCs w:val="24"/>
        </w:rPr>
        <w:t>Tropical Journal of Natural Product Research</w:t>
      </w:r>
      <w:r w:rsidRPr="005E26AD">
        <w:rPr>
          <w:rFonts w:ascii="Times New Roman" w:hAnsi="Times New Roman" w:cs="Times New Roman"/>
          <w:sz w:val="24"/>
          <w:szCs w:val="24"/>
        </w:rPr>
        <w:t xml:space="preserve">, </w:t>
      </w:r>
      <w:r w:rsidRPr="005E26AD">
        <w:rPr>
          <w:rFonts w:ascii="Times New Roman" w:hAnsi="Times New Roman" w:cs="Times New Roman"/>
          <w:i/>
          <w:iCs/>
          <w:sz w:val="24"/>
          <w:szCs w:val="24"/>
        </w:rPr>
        <w:t>9</w:t>
      </w:r>
      <w:r w:rsidRPr="005E26AD">
        <w:rPr>
          <w:rFonts w:ascii="Times New Roman" w:hAnsi="Times New Roman" w:cs="Times New Roman"/>
          <w:sz w:val="24"/>
          <w:szCs w:val="24"/>
        </w:rPr>
        <w:t>(4).</w:t>
      </w:r>
    </w:p>
    <w:p w14:paraId="52847066" w14:textId="77777777" w:rsidR="002211F1" w:rsidRPr="0081000A" w:rsidRDefault="002211F1" w:rsidP="0081000A">
      <w:pPr>
        <w:pStyle w:val="ListParagraph"/>
        <w:numPr>
          <w:ilvl w:val="0"/>
          <w:numId w:val="1"/>
        </w:numPr>
        <w:spacing w:line="360" w:lineRule="auto"/>
        <w:jc w:val="both"/>
        <w:rPr>
          <w:rFonts w:ascii="Times New Roman" w:hAnsi="Times New Roman" w:cs="Times New Roman"/>
          <w:kern w:val="0"/>
          <w:sz w:val="24"/>
          <w:szCs w:val="24"/>
          <w:lang w:val="en-US"/>
        </w:rPr>
      </w:pPr>
      <w:r w:rsidRPr="0081000A">
        <w:rPr>
          <w:rFonts w:ascii="Times New Roman" w:hAnsi="Times New Roman" w:cs="Times New Roman"/>
          <w:kern w:val="0"/>
          <w:sz w:val="24"/>
          <w:szCs w:val="24"/>
          <w:lang w:val="en-US"/>
        </w:rPr>
        <w:t>Leininger, M. M., McFarland, M. R., &amp; McFarlane, M. (1987). Transcultural nursing. Lincoln Institute of Health Sciences, 1-30.</w:t>
      </w:r>
    </w:p>
    <w:p w14:paraId="3DD8EB3F" w14:textId="77777777" w:rsidR="002211F1" w:rsidRDefault="002211F1" w:rsidP="00C001B1">
      <w:pPr>
        <w:pStyle w:val="ListParagraph"/>
        <w:numPr>
          <w:ilvl w:val="0"/>
          <w:numId w:val="1"/>
        </w:numPr>
        <w:spacing w:line="360" w:lineRule="auto"/>
        <w:jc w:val="both"/>
        <w:rPr>
          <w:rFonts w:ascii="Times New Roman" w:hAnsi="Times New Roman" w:cs="Times New Roman"/>
          <w:sz w:val="24"/>
          <w:szCs w:val="24"/>
        </w:rPr>
      </w:pPr>
      <w:r w:rsidRPr="00870A6C">
        <w:rPr>
          <w:rFonts w:ascii="Times New Roman" w:hAnsi="Times New Roman" w:cs="Times New Roman"/>
          <w:sz w:val="24"/>
          <w:szCs w:val="24"/>
        </w:rPr>
        <w:t xml:space="preserve">Luo, Y. J., Chen, W. M., Zou, L. H., Chen, Q., Lin, Y. Q., Liu, J. Q., ... &amp; Liu, H. Y. (2026). Bioactive components and antimicrobial mechanisms of Momordica </w:t>
      </w:r>
      <w:proofErr w:type="spellStart"/>
      <w:r w:rsidRPr="00870A6C">
        <w:rPr>
          <w:rFonts w:ascii="Times New Roman" w:hAnsi="Times New Roman" w:cs="Times New Roman"/>
          <w:sz w:val="24"/>
          <w:szCs w:val="24"/>
        </w:rPr>
        <w:t>charantia</w:t>
      </w:r>
      <w:proofErr w:type="spellEnd"/>
      <w:r w:rsidRPr="00870A6C">
        <w:rPr>
          <w:rFonts w:ascii="Times New Roman" w:hAnsi="Times New Roman" w:cs="Times New Roman"/>
          <w:sz w:val="24"/>
          <w:szCs w:val="24"/>
        </w:rPr>
        <w:t xml:space="preserve"> L. against </w:t>
      </w:r>
      <w:proofErr w:type="spellStart"/>
      <w:r w:rsidRPr="00870A6C">
        <w:rPr>
          <w:rFonts w:ascii="Times New Roman" w:hAnsi="Times New Roman" w:cs="Times New Roman"/>
          <w:sz w:val="24"/>
          <w:szCs w:val="24"/>
        </w:rPr>
        <w:t>Cutibacterium</w:t>
      </w:r>
      <w:proofErr w:type="spellEnd"/>
      <w:r w:rsidRPr="00870A6C">
        <w:rPr>
          <w:rFonts w:ascii="Times New Roman" w:hAnsi="Times New Roman" w:cs="Times New Roman"/>
          <w:sz w:val="24"/>
          <w:szCs w:val="24"/>
        </w:rPr>
        <w:t xml:space="preserve"> acnes. </w:t>
      </w:r>
      <w:r w:rsidRPr="00870A6C">
        <w:rPr>
          <w:rFonts w:ascii="Times New Roman" w:hAnsi="Times New Roman" w:cs="Times New Roman"/>
          <w:i/>
          <w:iCs/>
          <w:sz w:val="24"/>
          <w:szCs w:val="24"/>
        </w:rPr>
        <w:t>Industrial Crops and Products</w:t>
      </w:r>
      <w:r w:rsidRPr="00870A6C">
        <w:rPr>
          <w:rFonts w:ascii="Times New Roman" w:hAnsi="Times New Roman" w:cs="Times New Roman"/>
          <w:sz w:val="24"/>
          <w:szCs w:val="24"/>
        </w:rPr>
        <w:t xml:space="preserve">, </w:t>
      </w:r>
      <w:r w:rsidRPr="00870A6C">
        <w:rPr>
          <w:rFonts w:ascii="Times New Roman" w:hAnsi="Times New Roman" w:cs="Times New Roman"/>
          <w:i/>
          <w:iCs/>
          <w:sz w:val="24"/>
          <w:szCs w:val="24"/>
        </w:rPr>
        <w:t>241</w:t>
      </w:r>
      <w:r w:rsidRPr="00870A6C">
        <w:rPr>
          <w:rFonts w:ascii="Times New Roman" w:hAnsi="Times New Roman" w:cs="Times New Roman"/>
          <w:sz w:val="24"/>
          <w:szCs w:val="24"/>
        </w:rPr>
        <w:t>, 122655.</w:t>
      </w:r>
    </w:p>
    <w:p w14:paraId="45C5A2D5"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171A84">
        <w:rPr>
          <w:rFonts w:ascii="Times New Roman" w:hAnsi="Times New Roman" w:cs="Times New Roman"/>
          <w:sz w:val="24"/>
          <w:szCs w:val="24"/>
        </w:rPr>
        <w:t>Mathew George</w:t>
      </w:r>
      <w:r>
        <w:rPr>
          <w:rFonts w:ascii="Times New Roman" w:hAnsi="Times New Roman" w:cs="Times New Roman"/>
          <w:sz w:val="24"/>
          <w:szCs w:val="24"/>
        </w:rPr>
        <w:t xml:space="preserve"> (2025). </w:t>
      </w:r>
      <w:r w:rsidRPr="00171A84">
        <w:rPr>
          <w:rFonts w:ascii="Times New Roman" w:hAnsi="Times New Roman" w:cs="Times New Roman"/>
          <w:sz w:val="24"/>
          <w:szCs w:val="24"/>
        </w:rPr>
        <w:t xml:space="preserve">A Review on Antidiabetic Properties of Momordica </w:t>
      </w:r>
      <w:proofErr w:type="spellStart"/>
      <w:r w:rsidRPr="00171A84">
        <w:rPr>
          <w:rFonts w:ascii="Times New Roman" w:hAnsi="Times New Roman" w:cs="Times New Roman"/>
          <w:sz w:val="24"/>
          <w:szCs w:val="24"/>
        </w:rPr>
        <w:t>charantia</w:t>
      </w:r>
      <w:proofErr w:type="spellEnd"/>
      <w:r>
        <w:rPr>
          <w:rFonts w:ascii="Times New Roman" w:hAnsi="Times New Roman" w:cs="Times New Roman"/>
          <w:sz w:val="24"/>
          <w:szCs w:val="24"/>
        </w:rPr>
        <w:t xml:space="preserve"> </w:t>
      </w:r>
      <w:r w:rsidRPr="00171A84">
        <w:rPr>
          <w:rFonts w:ascii="Times New Roman" w:hAnsi="Times New Roman" w:cs="Times New Roman"/>
          <w:sz w:val="24"/>
          <w:szCs w:val="24"/>
        </w:rPr>
        <w:t>DOI: 10.69613/6ndcph37</w:t>
      </w:r>
      <w:r>
        <w:rPr>
          <w:rFonts w:ascii="Times New Roman" w:hAnsi="Times New Roman" w:cs="Times New Roman"/>
          <w:sz w:val="24"/>
          <w:szCs w:val="24"/>
        </w:rPr>
        <w:t>.</w:t>
      </w:r>
    </w:p>
    <w:p w14:paraId="4A04A224" w14:textId="77777777" w:rsidR="002211F1" w:rsidRPr="005E26AD" w:rsidRDefault="002211F1" w:rsidP="005E26AD">
      <w:pPr>
        <w:pStyle w:val="ListParagraph"/>
        <w:numPr>
          <w:ilvl w:val="0"/>
          <w:numId w:val="1"/>
        </w:numPr>
        <w:spacing w:line="360" w:lineRule="auto"/>
        <w:jc w:val="both"/>
        <w:rPr>
          <w:rFonts w:ascii="Times New Roman" w:hAnsi="Times New Roman" w:cs="Times New Roman"/>
          <w:sz w:val="24"/>
          <w:szCs w:val="24"/>
        </w:rPr>
      </w:pPr>
      <w:proofErr w:type="spellStart"/>
      <w:r w:rsidRPr="005E26AD">
        <w:rPr>
          <w:rFonts w:ascii="Times New Roman" w:eastAsia="Times New Roman" w:hAnsi="Times New Roman" w:cs="Times New Roman"/>
          <w:kern w:val="0"/>
          <w:sz w:val="24"/>
          <w:szCs w:val="24"/>
          <w:shd w:val="clear" w:color="auto" w:fill="FFFFFF"/>
          <w:lang w:eastAsia="en-IN"/>
          <w14:ligatures w14:val="none"/>
        </w:rPr>
        <w:t>Sosalagere</w:t>
      </w:r>
      <w:proofErr w:type="spellEnd"/>
      <w:r w:rsidRPr="005E26AD">
        <w:rPr>
          <w:rFonts w:ascii="Times New Roman" w:eastAsia="Times New Roman" w:hAnsi="Times New Roman" w:cs="Times New Roman"/>
          <w:kern w:val="0"/>
          <w:sz w:val="24"/>
          <w:szCs w:val="24"/>
          <w:shd w:val="clear" w:color="auto" w:fill="FFFFFF"/>
          <w:lang w:eastAsia="en-IN"/>
          <w14:ligatures w14:val="none"/>
        </w:rPr>
        <w:t xml:space="preserve">, C., Kehinde, B. A., &amp; Sharma, P. (2022). Isolation and functionalities of bioactive peptides from fruits and vegetables: A reviews. </w:t>
      </w:r>
      <w:r w:rsidRPr="005E26AD">
        <w:rPr>
          <w:rFonts w:ascii="Times New Roman" w:eastAsia="Times New Roman" w:hAnsi="Times New Roman" w:cs="Times New Roman"/>
          <w:i/>
          <w:iCs/>
          <w:kern w:val="0"/>
          <w:sz w:val="24"/>
          <w:szCs w:val="24"/>
          <w:shd w:val="clear" w:color="auto" w:fill="FFFFFF"/>
          <w:lang w:eastAsia="en-IN"/>
          <w14:ligatures w14:val="none"/>
        </w:rPr>
        <w:t>Food chemistry</w:t>
      </w:r>
      <w:r w:rsidRPr="005E26AD">
        <w:rPr>
          <w:rFonts w:ascii="Times New Roman" w:eastAsia="Times New Roman" w:hAnsi="Times New Roman" w:cs="Times New Roman"/>
          <w:kern w:val="0"/>
          <w:sz w:val="24"/>
          <w:szCs w:val="24"/>
          <w:shd w:val="clear" w:color="auto" w:fill="FFFFFF"/>
          <w:lang w:eastAsia="en-IN"/>
          <w14:ligatures w14:val="none"/>
        </w:rPr>
        <w:t xml:space="preserve">, </w:t>
      </w:r>
      <w:r w:rsidRPr="005E26AD">
        <w:rPr>
          <w:rFonts w:ascii="Times New Roman" w:eastAsia="Times New Roman" w:hAnsi="Times New Roman" w:cs="Times New Roman"/>
          <w:i/>
          <w:iCs/>
          <w:kern w:val="0"/>
          <w:sz w:val="24"/>
          <w:szCs w:val="24"/>
          <w:shd w:val="clear" w:color="auto" w:fill="FFFFFF"/>
          <w:lang w:eastAsia="en-IN"/>
          <w14:ligatures w14:val="none"/>
        </w:rPr>
        <w:t>366</w:t>
      </w:r>
      <w:r w:rsidRPr="005E26AD">
        <w:rPr>
          <w:rFonts w:ascii="Times New Roman" w:eastAsia="Times New Roman" w:hAnsi="Times New Roman" w:cs="Times New Roman"/>
          <w:kern w:val="0"/>
          <w:sz w:val="24"/>
          <w:szCs w:val="24"/>
          <w:shd w:val="clear" w:color="auto" w:fill="FFFFFF"/>
          <w:lang w:eastAsia="en-IN"/>
          <w14:ligatures w14:val="none"/>
        </w:rPr>
        <w:t>, 130494.</w:t>
      </w:r>
    </w:p>
    <w:p w14:paraId="2ECD13F9" w14:textId="77777777" w:rsidR="002211F1" w:rsidRDefault="002211F1" w:rsidP="00171A84">
      <w:pPr>
        <w:pStyle w:val="ListParagraph"/>
        <w:numPr>
          <w:ilvl w:val="0"/>
          <w:numId w:val="1"/>
        </w:numPr>
        <w:spacing w:line="360" w:lineRule="auto"/>
        <w:jc w:val="both"/>
        <w:rPr>
          <w:rFonts w:ascii="Times New Roman" w:hAnsi="Times New Roman" w:cs="Times New Roman"/>
          <w:sz w:val="24"/>
          <w:szCs w:val="24"/>
        </w:rPr>
      </w:pPr>
      <w:r w:rsidRPr="00CD0A8D">
        <w:rPr>
          <w:rFonts w:ascii="Times New Roman" w:hAnsi="Times New Roman" w:cs="Times New Roman"/>
          <w:sz w:val="24"/>
          <w:szCs w:val="24"/>
        </w:rPr>
        <w:t xml:space="preserve">Vesa, C. M., </w:t>
      </w:r>
      <w:proofErr w:type="spellStart"/>
      <w:r w:rsidRPr="00CD0A8D">
        <w:rPr>
          <w:rFonts w:ascii="Times New Roman" w:hAnsi="Times New Roman" w:cs="Times New Roman"/>
          <w:sz w:val="24"/>
          <w:szCs w:val="24"/>
        </w:rPr>
        <w:t>Bungau</w:t>
      </w:r>
      <w:proofErr w:type="spellEnd"/>
      <w:r w:rsidRPr="00CD0A8D">
        <w:rPr>
          <w:rFonts w:ascii="Times New Roman" w:hAnsi="Times New Roman" w:cs="Times New Roman"/>
          <w:sz w:val="24"/>
          <w:szCs w:val="24"/>
        </w:rPr>
        <w:t xml:space="preserve">, S. G., Tit, D. M., </w:t>
      </w:r>
      <w:proofErr w:type="spellStart"/>
      <w:r w:rsidRPr="00CD0A8D">
        <w:rPr>
          <w:rFonts w:ascii="Times New Roman" w:hAnsi="Times New Roman" w:cs="Times New Roman"/>
          <w:sz w:val="24"/>
          <w:szCs w:val="24"/>
        </w:rPr>
        <w:t>Purza</w:t>
      </w:r>
      <w:proofErr w:type="spellEnd"/>
      <w:r w:rsidRPr="00CD0A8D">
        <w:rPr>
          <w:rFonts w:ascii="Times New Roman" w:hAnsi="Times New Roman" w:cs="Times New Roman"/>
          <w:sz w:val="24"/>
          <w:szCs w:val="24"/>
        </w:rPr>
        <w:t xml:space="preserve">, A. L., </w:t>
      </w:r>
      <w:proofErr w:type="spellStart"/>
      <w:r w:rsidRPr="00CD0A8D">
        <w:rPr>
          <w:rFonts w:ascii="Times New Roman" w:hAnsi="Times New Roman" w:cs="Times New Roman"/>
          <w:sz w:val="24"/>
          <w:szCs w:val="24"/>
        </w:rPr>
        <w:t>Bungau</w:t>
      </w:r>
      <w:proofErr w:type="spellEnd"/>
      <w:r w:rsidRPr="00CD0A8D">
        <w:rPr>
          <w:rFonts w:ascii="Times New Roman" w:hAnsi="Times New Roman" w:cs="Times New Roman"/>
          <w:sz w:val="24"/>
          <w:szCs w:val="24"/>
        </w:rPr>
        <w:t xml:space="preserve">, A. F., Radu, A. F., &amp; Stoicescu, M. (2024). Exploring the impact of Momordica </w:t>
      </w:r>
      <w:proofErr w:type="spellStart"/>
      <w:r w:rsidRPr="00CD0A8D">
        <w:rPr>
          <w:rFonts w:ascii="Times New Roman" w:hAnsi="Times New Roman" w:cs="Times New Roman"/>
          <w:sz w:val="24"/>
          <w:szCs w:val="24"/>
        </w:rPr>
        <w:t>charantia</w:t>
      </w:r>
      <w:proofErr w:type="spellEnd"/>
      <w:r w:rsidRPr="00CD0A8D">
        <w:rPr>
          <w:rFonts w:ascii="Times New Roman" w:hAnsi="Times New Roman" w:cs="Times New Roman"/>
          <w:sz w:val="24"/>
          <w:szCs w:val="24"/>
        </w:rPr>
        <w:t xml:space="preserve"> on diabetes mellitus: from cell cultures to clinical studies. </w:t>
      </w:r>
      <w:r w:rsidRPr="00CD0A8D">
        <w:rPr>
          <w:rFonts w:ascii="Times New Roman" w:hAnsi="Times New Roman" w:cs="Times New Roman"/>
          <w:i/>
          <w:iCs/>
          <w:sz w:val="24"/>
          <w:szCs w:val="24"/>
        </w:rPr>
        <w:t>Pharmacophore</w:t>
      </w:r>
      <w:r w:rsidRPr="00CD0A8D">
        <w:rPr>
          <w:rFonts w:ascii="Times New Roman" w:hAnsi="Times New Roman" w:cs="Times New Roman"/>
          <w:sz w:val="24"/>
          <w:szCs w:val="24"/>
        </w:rPr>
        <w:t>, </w:t>
      </w:r>
      <w:r w:rsidRPr="00CD0A8D">
        <w:rPr>
          <w:rFonts w:ascii="Times New Roman" w:hAnsi="Times New Roman" w:cs="Times New Roman"/>
          <w:i/>
          <w:iCs/>
          <w:sz w:val="24"/>
          <w:szCs w:val="24"/>
        </w:rPr>
        <w:t>15</w:t>
      </w:r>
      <w:r w:rsidRPr="00CD0A8D">
        <w:rPr>
          <w:rFonts w:ascii="Times New Roman" w:hAnsi="Times New Roman" w:cs="Times New Roman"/>
          <w:sz w:val="24"/>
          <w:szCs w:val="24"/>
        </w:rPr>
        <w:t>(2-2024), 32-42.</w:t>
      </w:r>
    </w:p>
    <w:p w14:paraId="0C840995" w14:textId="77777777" w:rsidR="002211F1" w:rsidRDefault="002211F1" w:rsidP="005E26AD">
      <w:pPr>
        <w:pStyle w:val="ListParagraph"/>
        <w:numPr>
          <w:ilvl w:val="0"/>
          <w:numId w:val="1"/>
        </w:numPr>
        <w:spacing w:line="360" w:lineRule="auto"/>
        <w:jc w:val="both"/>
        <w:rPr>
          <w:rFonts w:ascii="Times New Roman" w:hAnsi="Times New Roman" w:cs="Times New Roman"/>
          <w:sz w:val="24"/>
          <w:szCs w:val="24"/>
        </w:rPr>
      </w:pPr>
      <w:r w:rsidRPr="00C001B1">
        <w:rPr>
          <w:rFonts w:ascii="Times New Roman" w:hAnsi="Times New Roman" w:cs="Times New Roman"/>
          <w:sz w:val="24"/>
          <w:szCs w:val="24"/>
        </w:rPr>
        <w:t xml:space="preserve">Villarreal-La Torre, V. E., </w:t>
      </w:r>
      <w:proofErr w:type="spellStart"/>
      <w:r w:rsidRPr="00C001B1">
        <w:rPr>
          <w:rFonts w:ascii="Times New Roman" w:hAnsi="Times New Roman" w:cs="Times New Roman"/>
          <w:sz w:val="24"/>
          <w:szCs w:val="24"/>
        </w:rPr>
        <w:t>Guarniz</w:t>
      </w:r>
      <w:proofErr w:type="spellEnd"/>
      <w:r w:rsidRPr="00C001B1">
        <w:rPr>
          <w:rFonts w:ascii="Times New Roman" w:hAnsi="Times New Roman" w:cs="Times New Roman"/>
          <w:sz w:val="24"/>
          <w:szCs w:val="24"/>
        </w:rPr>
        <w:t>, W. S., Silva-Correa, C., Cruzado-</w:t>
      </w:r>
      <w:proofErr w:type="spellStart"/>
      <w:r w:rsidRPr="00C001B1">
        <w:rPr>
          <w:rFonts w:ascii="Times New Roman" w:hAnsi="Times New Roman" w:cs="Times New Roman"/>
          <w:sz w:val="24"/>
          <w:szCs w:val="24"/>
        </w:rPr>
        <w:t>Razco</w:t>
      </w:r>
      <w:proofErr w:type="spellEnd"/>
      <w:r w:rsidRPr="00C001B1">
        <w:rPr>
          <w:rFonts w:ascii="Times New Roman" w:hAnsi="Times New Roman" w:cs="Times New Roman"/>
          <w:sz w:val="24"/>
          <w:szCs w:val="24"/>
        </w:rPr>
        <w:t xml:space="preserve">, L., &amp; Siche, R. (2020). Antimicrobial activity and chemical composition of Momordica </w:t>
      </w:r>
      <w:proofErr w:type="spellStart"/>
      <w:r w:rsidRPr="00C001B1">
        <w:rPr>
          <w:rFonts w:ascii="Times New Roman" w:hAnsi="Times New Roman" w:cs="Times New Roman"/>
          <w:sz w:val="24"/>
          <w:szCs w:val="24"/>
        </w:rPr>
        <w:t>Charantia</w:t>
      </w:r>
      <w:proofErr w:type="spellEnd"/>
      <w:r w:rsidRPr="00C001B1">
        <w:rPr>
          <w:rFonts w:ascii="Times New Roman" w:hAnsi="Times New Roman" w:cs="Times New Roman"/>
          <w:sz w:val="24"/>
          <w:szCs w:val="24"/>
        </w:rPr>
        <w:t>: A review. </w:t>
      </w:r>
      <w:r w:rsidRPr="00C001B1">
        <w:rPr>
          <w:rFonts w:ascii="Times New Roman" w:hAnsi="Times New Roman" w:cs="Times New Roman"/>
          <w:i/>
          <w:iCs/>
          <w:sz w:val="24"/>
          <w:szCs w:val="24"/>
        </w:rPr>
        <w:t>Pharmacognosy Journal</w:t>
      </w:r>
      <w:r w:rsidRPr="00C001B1">
        <w:rPr>
          <w:rFonts w:ascii="Times New Roman" w:hAnsi="Times New Roman" w:cs="Times New Roman"/>
          <w:sz w:val="24"/>
          <w:szCs w:val="24"/>
        </w:rPr>
        <w:t>, </w:t>
      </w:r>
      <w:r w:rsidRPr="00C001B1">
        <w:rPr>
          <w:rFonts w:ascii="Times New Roman" w:hAnsi="Times New Roman" w:cs="Times New Roman"/>
          <w:i/>
          <w:iCs/>
          <w:sz w:val="24"/>
          <w:szCs w:val="24"/>
        </w:rPr>
        <w:t>12</w:t>
      </w:r>
      <w:r w:rsidRPr="00C001B1">
        <w:rPr>
          <w:rFonts w:ascii="Times New Roman" w:hAnsi="Times New Roman" w:cs="Times New Roman"/>
          <w:sz w:val="24"/>
          <w:szCs w:val="24"/>
        </w:rPr>
        <w:t>(1).</w:t>
      </w:r>
    </w:p>
    <w:p w14:paraId="78D3A2E9" w14:textId="77777777" w:rsidR="00B10D11" w:rsidRDefault="00B703A0" w:rsidP="00B10D11">
      <w:pPr>
        <w:pStyle w:val="ListParagraph"/>
        <w:numPr>
          <w:ilvl w:val="0"/>
          <w:numId w:val="1"/>
        </w:numPr>
        <w:spacing w:line="360" w:lineRule="auto"/>
        <w:jc w:val="both"/>
        <w:rPr>
          <w:rFonts w:ascii="Times New Roman" w:hAnsi="Times New Roman" w:cs="Times New Roman"/>
          <w:kern w:val="0"/>
          <w:sz w:val="24"/>
          <w:szCs w:val="24"/>
          <w:lang w:val="en-US"/>
        </w:rPr>
      </w:pPr>
      <w:r w:rsidRPr="00B703A0">
        <w:rPr>
          <w:rFonts w:ascii="Times New Roman" w:hAnsi="Times New Roman" w:cs="Times New Roman"/>
          <w:kern w:val="0"/>
          <w:sz w:val="24"/>
          <w:szCs w:val="24"/>
          <w:lang w:val="en-US"/>
        </w:rPr>
        <w:t>Bauer, A.W., Kirby, W.M., Sherris, J.C., Turck, M.(1966). Antibiotic susceptibility testing by a standardized single disk method. Am J Clin Pathol. Apr; 45 (4):493-6. PMID: 5325707.</w:t>
      </w:r>
    </w:p>
    <w:p w14:paraId="01BAE7D7" w14:textId="77777777" w:rsidR="00B10D11" w:rsidRPr="00B10D11" w:rsidRDefault="00B10D11" w:rsidP="00B10D11">
      <w:pPr>
        <w:pStyle w:val="ListParagraph"/>
        <w:numPr>
          <w:ilvl w:val="0"/>
          <w:numId w:val="1"/>
        </w:numPr>
        <w:spacing w:line="360" w:lineRule="auto"/>
        <w:jc w:val="both"/>
        <w:rPr>
          <w:rFonts w:ascii="Times New Roman" w:hAnsi="Times New Roman" w:cs="Times New Roman"/>
          <w:kern w:val="0"/>
          <w:sz w:val="24"/>
          <w:szCs w:val="24"/>
          <w:lang w:val="en-US"/>
        </w:rPr>
      </w:pPr>
      <w:r w:rsidRPr="00B10D11">
        <w:rPr>
          <w:rFonts w:ascii="Times New Roman" w:hAnsi="Times New Roman" w:cs="Times New Roman"/>
          <w:sz w:val="24"/>
          <w:szCs w:val="24"/>
        </w:rPr>
        <w:lastRenderedPageBreak/>
        <w:t>Jia, S., Shen, M., Zhang, F., &amp; Xie, J. (2017). Recent Advances in </w:t>
      </w:r>
      <w:r w:rsidRPr="00B10D11">
        <w:rPr>
          <w:rFonts w:ascii="Times New Roman" w:hAnsi="Times New Roman" w:cs="Times New Roman"/>
          <w:i/>
          <w:iCs/>
          <w:sz w:val="24"/>
          <w:szCs w:val="24"/>
        </w:rPr>
        <w:t xml:space="preserve">Momordica </w:t>
      </w:r>
      <w:proofErr w:type="spellStart"/>
      <w:r w:rsidRPr="00B10D11">
        <w:rPr>
          <w:rFonts w:ascii="Times New Roman" w:hAnsi="Times New Roman" w:cs="Times New Roman"/>
          <w:i/>
          <w:iCs/>
          <w:sz w:val="24"/>
          <w:szCs w:val="24"/>
        </w:rPr>
        <w:t>charantia</w:t>
      </w:r>
      <w:proofErr w:type="spellEnd"/>
      <w:r w:rsidRPr="00B10D11">
        <w:rPr>
          <w:rFonts w:ascii="Times New Roman" w:hAnsi="Times New Roman" w:cs="Times New Roman"/>
          <w:sz w:val="24"/>
          <w:szCs w:val="24"/>
        </w:rPr>
        <w:t>: Functional Components and Biological Activities. </w:t>
      </w:r>
      <w:r w:rsidRPr="00B10D11">
        <w:rPr>
          <w:rFonts w:ascii="Times New Roman" w:hAnsi="Times New Roman" w:cs="Times New Roman"/>
          <w:i/>
          <w:iCs/>
          <w:sz w:val="24"/>
          <w:szCs w:val="24"/>
        </w:rPr>
        <w:t>International Journal of Molecular Sciences</w:t>
      </w:r>
      <w:r w:rsidRPr="00B10D11">
        <w:rPr>
          <w:rFonts w:ascii="Times New Roman" w:hAnsi="Times New Roman" w:cs="Times New Roman"/>
          <w:sz w:val="24"/>
          <w:szCs w:val="24"/>
        </w:rPr>
        <w:t>, </w:t>
      </w:r>
      <w:r w:rsidRPr="00B10D11">
        <w:rPr>
          <w:rFonts w:ascii="Times New Roman" w:hAnsi="Times New Roman" w:cs="Times New Roman"/>
          <w:i/>
          <w:iCs/>
          <w:sz w:val="24"/>
          <w:szCs w:val="24"/>
        </w:rPr>
        <w:t>18</w:t>
      </w:r>
      <w:r w:rsidRPr="00B10D11">
        <w:rPr>
          <w:rFonts w:ascii="Times New Roman" w:hAnsi="Times New Roman" w:cs="Times New Roman"/>
          <w:sz w:val="24"/>
          <w:szCs w:val="24"/>
        </w:rPr>
        <w:t xml:space="preserve">(12), 2555. </w:t>
      </w:r>
      <w:hyperlink r:id="rId10" w:history="1">
        <w:r w:rsidRPr="00B10D11">
          <w:rPr>
            <w:rStyle w:val="Hyperlink"/>
            <w:rFonts w:ascii="Times New Roman" w:hAnsi="Times New Roman" w:cs="Times New Roman"/>
            <w:sz w:val="24"/>
            <w:szCs w:val="24"/>
          </w:rPr>
          <w:t>https://doi.org/10.3390/ijms18122555</w:t>
        </w:r>
      </w:hyperlink>
    </w:p>
    <w:p w14:paraId="12C39BC9" w14:textId="09DF16F2" w:rsidR="00B10D11" w:rsidRPr="00B10D11" w:rsidRDefault="00B10D11" w:rsidP="00B10D11">
      <w:pPr>
        <w:pStyle w:val="ListParagraph"/>
        <w:numPr>
          <w:ilvl w:val="0"/>
          <w:numId w:val="1"/>
        </w:numPr>
        <w:spacing w:line="360" w:lineRule="auto"/>
        <w:jc w:val="both"/>
        <w:rPr>
          <w:rFonts w:ascii="Times New Roman" w:hAnsi="Times New Roman" w:cs="Times New Roman"/>
          <w:kern w:val="0"/>
          <w:sz w:val="24"/>
          <w:szCs w:val="24"/>
          <w:lang w:val="en-US"/>
        </w:rPr>
      </w:pPr>
      <w:r w:rsidRPr="00B10D11">
        <w:rPr>
          <w:rFonts w:ascii="Times New Roman" w:hAnsi="Times New Roman" w:cs="Times New Roman"/>
          <w:sz w:val="24"/>
          <w:szCs w:val="24"/>
        </w:rPr>
        <w:t xml:space="preserve">Giwa, M. S.; Ibrahim, B.; Musa, F.; Abdallah, E. M. </w:t>
      </w:r>
      <w:r w:rsidR="00E86566" w:rsidRPr="00B10D11">
        <w:rPr>
          <w:rFonts w:ascii="Times New Roman" w:hAnsi="Times New Roman" w:cs="Times New Roman"/>
          <w:b/>
          <w:bCs/>
          <w:sz w:val="24"/>
          <w:szCs w:val="24"/>
        </w:rPr>
        <w:t>2025</w:t>
      </w:r>
      <w:r w:rsidR="00E86566">
        <w:rPr>
          <w:rFonts w:ascii="Times New Roman" w:hAnsi="Times New Roman" w:cs="Times New Roman"/>
          <w:b/>
          <w:bCs/>
          <w:sz w:val="24"/>
          <w:szCs w:val="24"/>
        </w:rPr>
        <w:t xml:space="preserve"> </w:t>
      </w:r>
      <w:r w:rsidRPr="00B10D11">
        <w:rPr>
          <w:rFonts w:ascii="Times New Roman" w:hAnsi="Times New Roman" w:cs="Times New Roman"/>
          <w:sz w:val="24"/>
          <w:szCs w:val="24"/>
        </w:rPr>
        <w:t>Evaluation of the Phytochemical Composition and Antibacterial Efficacy of </w:t>
      </w:r>
      <w:r w:rsidRPr="00B10D11">
        <w:rPr>
          <w:rFonts w:ascii="Times New Roman" w:hAnsi="Times New Roman" w:cs="Times New Roman"/>
          <w:i/>
          <w:iCs/>
          <w:sz w:val="24"/>
          <w:szCs w:val="24"/>
        </w:rPr>
        <w:t xml:space="preserve">Momordica </w:t>
      </w:r>
      <w:proofErr w:type="spellStart"/>
      <w:r w:rsidRPr="00B10D11">
        <w:rPr>
          <w:rFonts w:ascii="Times New Roman" w:hAnsi="Times New Roman" w:cs="Times New Roman"/>
          <w:i/>
          <w:iCs/>
          <w:sz w:val="24"/>
          <w:szCs w:val="24"/>
        </w:rPr>
        <w:t>balsamina</w:t>
      </w:r>
      <w:proofErr w:type="spellEnd"/>
      <w:r w:rsidRPr="00B10D11">
        <w:rPr>
          <w:rFonts w:ascii="Times New Roman" w:hAnsi="Times New Roman" w:cs="Times New Roman"/>
          <w:sz w:val="24"/>
          <w:szCs w:val="24"/>
        </w:rPr>
        <w:t> and </w:t>
      </w:r>
      <w:r w:rsidRPr="00B10D11">
        <w:rPr>
          <w:rFonts w:ascii="Times New Roman" w:hAnsi="Times New Roman" w:cs="Times New Roman"/>
          <w:i/>
          <w:iCs/>
          <w:sz w:val="24"/>
          <w:szCs w:val="24"/>
        </w:rPr>
        <w:t xml:space="preserve">Luffa </w:t>
      </w:r>
      <w:proofErr w:type="spellStart"/>
      <w:r w:rsidRPr="00B10D11">
        <w:rPr>
          <w:rFonts w:ascii="Times New Roman" w:hAnsi="Times New Roman" w:cs="Times New Roman"/>
          <w:i/>
          <w:iCs/>
          <w:sz w:val="24"/>
          <w:szCs w:val="24"/>
        </w:rPr>
        <w:t>aegyptiaca</w:t>
      </w:r>
      <w:proofErr w:type="spellEnd"/>
      <w:r w:rsidRPr="00B10D11">
        <w:rPr>
          <w:rFonts w:ascii="Times New Roman" w:hAnsi="Times New Roman" w:cs="Times New Roman"/>
          <w:sz w:val="24"/>
          <w:szCs w:val="24"/>
        </w:rPr>
        <w:t> Leaf Extracts. </w:t>
      </w:r>
      <w:r w:rsidRPr="00B10D11">
        <w:rPr>
          <w:rFonts w:ascii="Times New Roman" w:hAnsi="Times New Roman" w:cs="Times New Roman"/>
          <w:i/>
          <w:iCs/>
          <w:sz w:val="24"/>
          <w:szCs w:val="24"/>
        </w:rPr>
        <w:t>Journal of Medicinal Natural Products</w:t>
      </w:r>
      <w:r w:rsidRPr="00B10D11">
        <w:rPr>
          <w:rFonts w:ascii="Times New Roman" w:hAnsi="Times New Roman" w:cs="Times New Roman"/>
          <w:sz w:val="24"/>
          <w:szCs w:val="24"/>
        </w:rPr>
        <w:t>, </w:t>
      </w:r>
      <w:r w:rsidRPr="00B10D11">
        <w:rPr>
          <w:rFonts w:ascii="Times New Roman" w:hAnsi="Times New Roman" w:cs="Times New Roman"/>
          <w:i/>
          <w:iCs/>
          <w:sz w:val="24"/>
          <w:szCs w:val="24"/>
        </w:rPr>
        <w:t>2</w:t>
      </w:r>
      <w:r w:rsidRPr="00B10D11">
        <w:rPr>
          <w:rFonts w:ascii="Times New Roman" w:hAnsi="Times New Roman" w:cs="Times New Roman"/>
          <w:sz w:val="24"/>
          <w:szCs w:val="24"/>
        </w:rPr>
        <w:t xml:space="preserve"> (1), 100002. </w:t>
      </w:r>
      <w:hyperlink r:id="rId11" w:history="1">
        <w:r w:rsidRPr="00B10D11">
          <w:rPr>
            <w:rStyle w:val="Hyperlink"/>
            <w:rFonts w:ascii="Times New Roman" w:hAnsi="Times New Roman" w:cs="Times New Roman"/>
            <w:sz w:val="24"/>
            <w:szCs w:val="24"/>
          </w:rPr>
          <w:t>https://doi.org/10.53941/jmnp.2025.100002</w:t>
        </w:r>
      </w:hyperlink>
      <w:r w:rsidRPr="00B10D11">
        <w:rPr>
          <w:rFonts w:ascii="Times New Roman" w:hAnsi="Times New Roman" w:cs="Times New Roman"/>
          <w:sz w:val="24"/>
          <w:szCs w:val="24"/>
        </w:rPr>
        <w:t>.</w:t>
      </w:r>
    </w:p>
    <w:p w14:paraId="6D42F99E" w14:textId="69EFA2CC" w:rsidR="00B10D11" w:rsidRPr="00B10D11" w:rsidRDefault="00B10D11" w:rsidP="00B10D11">
      <w:pPr>
        <w:pStyle w:val="ListParagraph"/>
        <w:numPr>
          <w:ilvl w:val="0"/>
          <w:numId w:val="1"/>
        </w:numPr>
        <w:spacing w:line="360" w:lineRule="auto"/>
        <w:jc w:val="both"/>
        <w:rPr>
          <w:rFonts w:ascii="Times New Roman" w:hAnsi="Times New Roman" w:cs="Times New Roman"/>
          <w:kern w:val="0"/>
          <w:sz w:val="24"/>
          <w:szCs w:val="24"/>
          <w:lang w:val="en-US"/>
        </w:rPr>
      </w:pPr>
      <w:r w:rsidRPr="00B10D11">
        <w:rPr>
          <w:rFonts w:ascii="Times New Roman" w:hAnsi="Times New Roman" w:cs="Times New Roman"/>
          <w:sz w:val="24"/>
          <w:szCs w:val="24"/>
        </w:rPr>
        <w:t>Gayathry, K.S., John, J.A. A comprehensive review on bitter gourd (</w:t>
      </w:r>
      <w:r w:rsidRPr="00B10D11">
        <w:rPr>
          <w:rFonts w:ascii="Times New Roman" w:hAnsi="Times New Roman" w:cs="Times New Roman"/>
          <w:i/>
          <w:iCs/>
          <w:sz w:val="24"/>
          <w:szCs w:val="24"/>
        </w:rPr>
        <w:t xml:space="preserve">Momordica </w:t>
      </w:r>
      <w:proofErr w:type="spellStart"/>
      <w:r w:rsidRPr="00B10D11">
        <w:rPr>
          <w:rFonts w:ascii="Times New Roman" w:hAnsi="Times New Roman" w:cs="Times New Roman"/>
          <w:i/>
          <w:iCs/>
          <w:sz w:val="24"/>
          <w:szCs w:val="24"/>
        </w:rPr>
        <w:t>charantia</w:t>
      </w:r>
      <w:proofErr w:type="spellEnd"/>
      <w:r w:rsidRPr="00B10D11">
        <w:rPr>
          <w:rFonts w:ascii="Times New Roman" w:hAnsi="Times New Roman" w:cs="Times New Roman"/>
          <w:sz w:val="24"/>
          <w:szCs w:val="24"/>
        </w:rPr>
        <w:t> L.)</w:t>
      </w:r>
      <w:r w:rsidR="00E86566" w:rsidRPr="00E86566">
        <w:rPr>
          <w:rFonts w:ascii="Times New Roman" w:hAnsi="Times New Roman" w:cs="Times New Roman"/>
          <w:sz w:val="24"/>
          <w:szCs w:val="24"/>
        </w:rPr>
        <w:t xml:space="preserve"> </w:t>
      </w:r>
      <w:r w:rsidR="00E86566" w:rsidRPr="00B10D11">
        <w:rPr>
          <w:rFonts w:ascii="Times New Roman" w:hAnsi="Times New Roman" w:cs="Times New Roman"/>
          <w:sz w:val="24"/>
          <w:szCs w:val="24"/>
        </w:rPr>
        <w:t>(2022)</w:t>
      </w:r>
      <w:r w:rsidRPr="00B10D11">
        <w:rPr>
          <w:rFonts w:ascii="Times New Roman" w:hAnsi="Times New Roman" w:cs="Times New Roman"/>
          <w:sz w:val="24"/>
          <w:szCs w:val="24"/>
        </w:rPr>
        <w:t xml:space="preserve"> as a gold mine of functional bioactive components for therapeutic foods. </w:t>
      </w:r>
      <w:r w:rsidRPr="00B10D11">
        <w:rPr>
          <w:rFonts w:ascii="Times New Roman" w:hAnsi="Times New Roman" w:cs="Times New Roman"/>
          <w:i/>
          <w:iCs/>
          <w:sz w:val="24"/>
          <w:szCs w:val="24"/>
        </w:rPr>
        <w:t xml:space="preserve">Food Prod Process and </w:t>
      </w:r>
      <w:proofErr w:type="spellStart"/>
      <w:r w:rsidRPr="00B10D11">
        <w:rPr>
          <w:rFonts w:ascii="Times New Roman" w:hAnsi="Times New Roman" w:cs="Times New Roman"/>
          <w:i/>
          <w:iCs/>
          <w:sz w:val="24"/>
          <w:szCs w:val="24"/>
        </w:rPr>
        <w:t>Nutr</w:t>
      </w:r>
      <w:proofErr w:type="spellEnd"/>
      <w:r w:rsidRPr="00B10D11">
        <w:rPr>
          <w:rFonts w:ascii="Times New Roman" w:hAnsi="Times New Roman" w:cs="Times New Roman"/>
          <w:sz w:val="24"/>
          <w:szCs w:val="24"/>
        </w:rPr>
        <w:t> </w:t>
      </w:r>
      <w:r w:rsidRPr="00B10D11">
        <w:rPr>
          <w:rFonts w:ascii="Times New Roman" w:hAnsi="Times New Roman" w:cs="Times New Roman"/>
          <w:b/>
          <w:bCs/>
          <w:sz w:val="24"/>
          <w:szCs w:val="24"/>
        </w:rPr>
        <w:t>4</w:t>
      </w:r>
      <w:r w:rsidRPr="00B10D11">
        <w:rPr>
          <w:rFonts w:ascii="Times New Roman" w:hAnsi="Times New Roman" w:cs="Times New Roman"/>
          <w:sz w:val="24"/>
          <w:szCs w:val="24"/>
        </w:rPr>
        <w:t xml:space="preserve">, 10. </w:t>
      </w:r>
      <w:hyperlink r:id="rId12" w:history="1">
        <w:r w:rsidR="00E86566" w:rsidRPr="00CF66C6">
          <w:rPr>
            <w:rStyle w:val="Hyperlink"/>
            <w:rFonts w:ascii="Times New Roman" w:hAnsi="Times New Roman" w:cs="Times New Roman"/>
            <w:sz w:val="24"/>
            <w:szCs w:val="24"/>
          </w:rPr>
          <w:t>https://doi.org/10.1186/s43014-022-00089x</w:t>
        </w:r>
      </w:hyperlink>
    </w:p>
    <w:p w14:paraId="602A40C6" w14:textId="77777777" w:rsidR="00B703A0" w:rsidRPr="00B10D11" w:rsidRDefault="00B703A0" w:rsidP="00B10D11">
      <w:pPr>
        <w:spacing w:line="360" w:lineRule="auto"/>
        <w:jc w:val="both"/>
        <w:rPr>
          <w:rFonts w:ascii="Times New Roman" w:hAnsi="Times New Roman" w:cs="Times New Roman"/>
          <w:sz w:val="24"/>
          <w:szCs w:val="24"/>
        </w:rPr>
      </w:pPr>
    </w:p>
    <w:p w14:paraId="28DBAF9A" w14:textId="77777777" w:rsidR="009E0E62" w:rsidRDefault="009E0E62" w:rsidP="009E0E62">
      <w:pPr>
        <w:pStyle w:val="ListParagraph"/>
        <w:spacing w:line="360" w:lineRule="auto"/>
        <w:jc w:val="both"/>
        <w:rPr>
          <w:rFonts w:ascii="Times New Roman" w:hAnsi="Times New Roman" w:cs="Times New Roman"/>
          <w:sz w:val="24"/>
          <w:szCs w:val="24"/>
        </w:rPr>
      </w:pPr>
    </w:p>
    <w:p w14:paraId="14ADBC3F" w14:textId="77777777" w:rsidR="00BD1D38" w:rsidRPr="00C001B1" w:rsidRDefault="00BD1D38" w:rsidP="0081000A">
      <w:pPr>
        <w:pStyle w:val="ListParagraph"/>
        <w:spacing w:line="360" w:lineRule="auto"/>
        <w:jc w:val="both"/>
        <w:rPr>
          <w:rFonts w:ascii="Times New Roman" w:hAnsi="Times New Roman" w:cs="Times New Roman"/>
          <w:sz w:val="24"/>
          <w:szCs w:val="24"/>
        </w:rPr>
      </w:pPr>
    </w:p>
    <w:p w14:paraId="53CA5687" w14:textId="77777777" w:rsidR="00E52F37" w:rsidRPr="002F3072" w:rsidRDefault="00E52F37" w:rsidP="001C591A">
      <w:pPr>
        <w:pStyle w:val="ListParagraph"/>
        <w:spacing w:line="360" w:lineRule="auto"/>
        <w:jc w:val="both"/>
        <w:rPr>
          <w:rFonts w:ascii="Times New Roman" w:hAnsi="Times New Roman" w:cs="Times New Roman"/>
          <w:sz w:val="24"/>
          <w:szCs w:val="24"/>
        </w:rPr>
      </w:pPr>
    </w:p>
    <w:sectPr w:rsidR="00E52F37" w:rsidRPr="002F307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3A5B3" w14:textId="77777777" w:rsidR="00F61BB9" w:rsidRDefault="00F61BB9" w:rsidP="003127FC">
      <w:pPr>
        <w:spacing w:after="0" w:line="240" w:lineRule="auto"/>
      </w:pPr>
      <w:r>
        <w:separator/>
      </w:r>
    </w:p>
  </w:endnote>
  <w:endnote w:type="continuationSeparator" w:id="0">
    <w:p w14:paraId="38A4E562" w14:textId="77777777" w:rsidR="00F61BB9" w:rsidRDefault="00F61BB9" w:rsidP="00312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6599D" w14:textId="77777777" w:rsidR="003127FC" w:rsidRDefault="00312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EC12" w14:textId="77777777" w:rsidR="003127FC" w:rsidRDefault="00312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E60EC" w14:textId="77777777" w:rsidR="003127FC" w:rsidRDefault="00312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740E1" w14:textId="77777777" w:rsidR="00F61BB9" w:rsidRDefault="00F61BB9" w:rsidP="003127FC">
      <w:pPr>
        <w:spacing w:after="0" w:line="240" w:lineRule="auto"/>
      </w:pPr>
      <w:r>
        <w:separator/>
      </w:r>
    </w:p>
  </w:footnote>
  <w:footnote w:type="continuationSeparator" w:id="0">
    <w:p w14:paraId="57E1753B" w14:textId="77777777" w:rsidR="00F61BB9" w:rsidRDefault="00F61BB9" w:rsidP="00312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46CCC" w14:textId="56DA9809" w:rsidR="003127FC" w:rsidRDefault="00523690">
    <w:pPr>
      <w:pStyle w:val="Header"/>
    </w:pPr>
    <w:r>
      <w:rPr>
        <w:noProof/>
      </w:rPr>
      <mc:AlternateContent>
        <mc:Choice Requires="wps">
          <w:drawing>
            <wp:anchor distT="0" distB="0" distL="114300" distR="114300" simplePos="0" relativeHeight="251656704" behindDoc="1" locked="0" layoutInCell="0" allowOverlap="1" wp14:anchorId="34C83D57" wp14:editId="65F72F33">
              <wp:simplePos x="0" y="0"/>
              <wp:positionH relativeFrom="margin">
                <wp:align>center</wp:align>
              </wp:positionH>
              <wp:positionV relativeFrom="margin">
                <wp:align>center</wp:align>
              </wp:positionV>
              <wp:extent cx="6798310" cy="1282065"/>
              <wp:effectExtent l="0" t="2105025" r="0" b="1861185"/>
              <wp:wrapNone/>
              <wp:docPr id="9953929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831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164E03" w14:textId="77777777" w:rsidR="00523690" w:rsidRDefault="00523690" w:rsidP="00523690">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C83D57" id="_x0000_t202" coordsize="21600,21600" o:spt="202" path="m,l,21600r21600,l21600,xe">
              <v:stroke joinstyle="miter"/>
              <v:path gradientshapeok="t" o:connecttype="rect"/>
            </v:shapetype>
            <v:shape id="Text Box 3" o:spid="_x0000_s1026" type="#_x0000_t202" style="position:absolute;margin-left:0;margin-top:0;width:535.3pt;height:100.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" o:allowincell="f" filled="f" stroked="f">
              <v:stroke joinstyle="round"/>
              <o:lock v:ext="edit" shapetype="t"/>
              <v:textbox style="mso-fit-shape-to-text:t">
                <w:txbxContent>
                  <w:p w14:paraId="7D164E03" w14:textId="77777777" w:rsidR="00523690" w:rsidRDefault="00523690" w:rsidP="00523690">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46549" w14:textId="4A67CE97" w:rsidR="003127FC" w:rsidRDefault="00523690">
    <w:pPr>
      <w:pStyle w:val="Header"/>
    </w:pPr>
    <w:r>
      <w:rPr>
        <w:noProof/>
      </w:rPr>
      <mc:AlternateContent>
        <mc:Choice Requires="wps">
          <w:drawing>
            <wp:anchor distT="0" distB="0" distL="114300" distR="114300" simplePos="0" relativeHeight="251657728" behindDoc="1" locked="0" layoutInCell="0" allowOverlap="1" wp14:anchorId="4130653A" wp14:editId="42301A25">
              <wp:simplePos x="0" y="0"/>
              <wp:positionH relativeFrom="margin">
                <wp:align>center</wp:align>
              </wp:positionH>
              <wp:positionV relativeFrom="margin">
                <wp:align>center</wp:align>
              </wp:positionV>
              <wp:extent cx="6798310" cy="1282065"/>
              <wp:effectExtent l="0" t="2105025" r="0" b="1861185"/>
              <wp:wrapNone/>
              <wp:docPr id="15450688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8310"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05647C" w14:textId="77777777" w:rsidR="00523690" w:rsidRDefault="00523690" w:rsidP="00523690">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30653A" id="_x0000_t202" coordsize="21600,21600" o:spt="202" path="m,l,21600r21600,l21600,xe">
              <v:stroke joinstyle="miter"/>
              <v:path gradientshapeok="t" o:connecttype="rect"/>
            </v:shapetype>
            <v:shape id="Text Box 4" o:spid="_x0000_s1027" type="#_x0000_t202" style="position:absolute;margin-left:0;margin-top:0;width:535.3pt;height:100.9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" o:allowincell="f" filled="f" stroked="f">
              <v:stroke joinstyle="round"/>
              <o:lock v:ext="edit" shapetype="t"/>
              <v:textbox style="mso-fit-shape-to-text:t">
                <w:txbxContent>
                  <w:p w14:paraId="2805647C" w14:textId="77777777" w:rsidR="00523690" w:rsidRDefault="00523690" w:rsidP="00523690">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45C67" w14:textId="12B700D7" w:rsidR="003127FC" w:rsidRDefault="00F61BB9">
    <w:pPr>
      <w:pStyle w:val="Header"/>
    </w:pPr>
    <w:r>
      <w:rPr>
        <w:noProof/>
      </w:rPr>
      <w:pict w14:anchorId="4790A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style="position:absolute;margin-left:0;margin-top:0;width:535.3pt;height:100.9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AA555F"/>
    <w:multiLevelType w:val="multilevel"/>
    <w:tmpl w:val="E5BA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BA388A"/>
    <w:multiLevelType w:val="multilevel"/>
    <w:tmpl w:val="9DCE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3D1959"/>
    <w:multiLevelType w:val="multilevel"/>
    <w:tmpl w:val="3AD0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216034"/>
    <w:multiLevelType w:val="hybridMultilevel"/>
    <w:tmpl w:val="7A5ED1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712"/>
    <w:rsid w:val="0001076A"/>
    <w:rsid w:val="00016669"/>
    <w:rsid w:val="000236F9"/>
    <w:rsid w:val="00034DCE"/>
    <w:rsid w:val="00072872"/>
    <w:rsid w:val="0009185E"/>
    <w:rsid w:val="00120FED"/>
    <w:rsid w:val="00162727"/>
    <w:rsid w:val="00171A84"/>
    <w:rsid w:val="001831C4"/>
    <w:rsid w:val="001A481D"/>
    <w:rsid w:val="001A5A7A"/>
    <w:rsid w:val="001B4347"/>
    <w:rsid w:val="001B54C2"/>
    <w:rsid w:val="001B5899"/>
    <w:rsid w:val="001C591A"/>
    <w:rsid w:val="001C6389"/>
    <w:rsid w:val="001D614A"/>
    <w:rsid w:val="002211F1"/>
    <w:rsid w:val="002D10D3"/>
    <w:rsid w:val="002D6542"/>
    <w:rsid w:val="002F3072"/>
    <w:rsid w:val="003044E6"/>
    <w:rsid w:val="003127FC"/>
    <w:rsid w:val="003150DB"/>
    <w:rsid w:val="003228FC"/>
    <w:rsid w:val="00332C9D"/>
    <w:rsid w:val="003562FB"/>
    <w:rsid w:val="003923E6"/>
    <w:rsid w:val="003D34A9"/>
    <w:rsid w:val="003D5264"/>
    <w:rsid w:val="00446F8F"/>
    <w:rsid w:val="00461FDC"/>
    <w:rsid w:val="004800DD"/>
    <w:rsid w:val="004C1B93"/>
    <w:rsid w:val="00521CEF"/>
    <w:rsid w:val="00523690"/>
    <w:rsid w:val="00564404"/>
    <w:rsid w:val="005B10B4"/>
    <w:rsid w:val="005B20E4"/>
    <w:rsid w:val="005C138D"/>
    <w:rsid w:val="005C17F8"/>
    <w:rsid w:val="005C2E67"/>
    <w:rsid w:val="005E26AD"/>
    <w:rsid w:val="00657183"/>
    <w:rsid w:val="00662332"/>
    <w:rsid w:val="006672BA"/>
    <w:rsid w:val="006719CA"/>
    <w:rsid w:val="00697F0B"/>
    <w:rsid w:val="006D1F46"/>
    <w:rsid w:val="006D6581"/>
    <w:rsid w:val="006F12BC"/>
    <w:rsid w:val="006F1C04"/>
    <w:rsid w:val="007016EB"/>
    <w:rsid w:val="00716794"/>
    <w:rsid w:val="007816F5"/>
    <w:rsid w:val="00797DED"/>
    <w:rsid w:val="007B027A"/>
    <w:rsid w:val="007B66D4"/>
    <w:rsid w:val="007E2344"/>
    <w:rsid w:val="0081000A"/>
    <w:rsid w:val="008137C8"/>
    <w:rsid w:val="008250B0"/>
    <w:rsid w:val="008371DF"/>
    <w:rsid w:val="00840043"/>
    <w:rsid w:val="00862245"/>
    <w:rsid w:val="00870A6C"/>
    <w:rsid w:val="008875EA"/>
    <w:rsid w:val="008E4370"/>
    <w:rsid w:val="0093701D"/>
    <w:rsid w:val="0095782F"/>
    <w:rsid w:val="00982712"/>
    <w:rsid w:val="009E0E62"/>
    <w:rsid w:val="00A64359"/>
    <w:rsid w:val="00A81D8D"/>
    <w:rsid w:val="00AB6F7F"/>
    <w:rsid w:val="00AD39AA"/>
    <w:rsid w:val="00AD675B"/>
    <w:rsid w:val="00AF0D0F"/>
    <w:rsid w:val="00B10D11"/>
    <w:rsid w:val="00B12D79"/>
    <w:rsid w:val="00B703A0"/>
    <w:rsid w:val="00BB60E6"/>
    <w:rsid w:val="00BD1D38"/>
    <w:rsid w:val="00C001B1"/>
    <w:rsid w:val="00C91627"/>
    <w:rsid w:val="00C97D3A"/>
    <w:rsid w:val="00CA5756"/>
    <w:rsid w:val="00CB5E4D"/>
    <w:rsid w:val="00CD0A8D"/>
    <w:rsid w:val="00D263C4"/>
    <w:rsid w:val="00D40142"/>
    <w:rsid w:val="00D547D3"/>
    <w:rsid w:val="00D65908"/>
    <w:rsid w:val="00DD0075"/>
    <w:rsid w:val="00DE4DC7"/>
    <w:rsid w:val="00E23808"/>
    <w:rsid w:val="00E435CD"/>
    <w:rsid w:val="00E52F37"/>
    <w:rsid w:val="00E61199"/>
    <w:rsid w:val="00E64822"/>
    <w:rsid w:val="00E65C11"/>
    <w:rsid w:val="00E86566"/>
    <w:rsid w:val="00E93781"/>
    <w:rsid w:val="00EF2B4E"/>
    <w:rsid w:val="00F23DDE"/>
    <w:rsid w:val="00F605D8"/>
    <w:rsid w:val="00F61BB9"/>
    <w:rsid w:val="00F71208"/>
    <w:rsid w:val="00F925FB"/>
    <w:rsid w:val="00FA2D63"/>
    <w:rsid w:val="00FC6FF1"/>
    <w:rsid w:val="00FD70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DA704F5"/>
  <w15:chartTrackingRefBased/>
  <w15:docId w15:val="{716FF75E-B3CD-413E-A359-8470377E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7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27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27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27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27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27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27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7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7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7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27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27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27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27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27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7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7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712"/>
    <w:rPr>
      <w:rFonts w:eastAsiaTheme="majorEastAsia" w:cstheme="majorBidi"/>
      <w:color w:val="272727" w:themeColor="text1" w:themeTint="D8"/>
    </w:rPr>
  </w:style>
  <w:style w:type="paragraph" w:styleId="Title">
    <w:name w:val="Title"/>
    <w:basedOn w:val="Normal"/>
    <w:next w:val="Normal"/>
    <w:link w:val="TitleChar"/>
    <w:uiPriority w:val="10"/>
    <w:qFormat/>
    <w:rsid w:val="009827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7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27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27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712"/>
    <w:pPr>
      <w:spacing w:before="160"/>
      <w:jc w:val="center"/>
    </w:pPr>
    <w:rPr>
      <w:i/>
      <w:iCs/>
      <w:color w:val="404040" w:themeColor="text1" w:themeTint="BF"/>
    </w:rPr>
  </w:style>
  <w:style w:type="character" w:customStyle="1" w:styleId="QuoteChar">
    <w:name w:val="Quote Char"/>
    <w:basedOn w:val="DefaultParagraphFont"/>
    <w:link w:val="Quote"/>
    <w:uiPriority w:val="29"/>
    <w:rsid w:val="00982712"/>
    <w:rPr>
      <w:i/>
      <w:iCs/>
      <w:color w:val="404040" w:themeColor="text1" w:themeTint="BF"/>
    </w:rPr>
  </w:style>
  <w:style w:type="paragraph" w:styleId="ListParagraph">
    <w:name w:val="List Paragraph"/>
    <w:basedOn w:val="Normal"/>
    <w:uiPriority w:val="34"/>
    <w:qFormat/>
    <w:rsid w:val="00982712"/>
    <w:pPr>
      <w:ind w:left="720"/>
      <w:contextualSpacing/>
    </w:pPr>
  </w:style>
  <w:style w:type="character" w:styleId="IntenseEmphasis">
    <w:name w:val="Intense Emphasis"/>
    <w:basedOn w:val="DefaultParagraphFont"/>
    <w:uiPriority w:val="21"/>
    <w:qFormat/>
    <w:rsid w:val="00982712"/>
    <w:rPr>
      <w:i/>
      <w:iCs/>
      <w:color w:val="2F5496" w:themeColor="accent1" w:themeShade="BF"/>
    </w:rPr>
  </w:style>
  <w:style w:type="paragraph" w:styleId="IntenseQuote">
    <w:name w:val="Intense Quote"/>
    <w:basedOn w:val="Normal"/>
    <w:next w:val="Normal"/>
    <w:link w:val="IntenseQuoteChar"/>
    <w:uiPriority w:val="30"/>
    <w:qFormat/>
    <w:rsid w:val="009827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2712"/>
    <w:rPr>
      <w:i/>
      <w:iCs/>
      <w:color w:val="2F5496" w:themeColor="accent1" w:themeShade="BF"/>
    </w:rPr>
  </w:style>
  <w:style w:type="character" w:styleId="IntenseReference">
    <w:name w:val="Intense Reference"/>
    <w:basedOn w:val="DefaultParagraphFont"/>
    <w:uiPriority w:val="32"/>
    <w:qFormat/>
    <w:rsid w:val="00982712"/>
    <w:rPr>
      <w:b/>
      <w:bCs/>
      <w:smallCaps/>
      <w:color w:val="2F5496" w:themeColor="accent1" w:themeShade="BF"/>
      <w:spacing w:val="5"/>
    </w:rPr>
  </w:style>
  <w:style w:type="character" w:styleId="Hyperlink">
    <w:name w:val="Hyperlink"/>
    <w:basedOn w:val="DefaultParagraphFont"/>
    <w:uiPriority w:val="99"/>
    <w:unhideWhenUsed/>
    <w:rsid w:val="005C138D"/>
    <w:rPr>
      <w:color w:val="0563C1" w:themeColor="hyperlink"/>
      <w:u w:val="single"/>
    </w:rPr>
  </w:style>
  <w:style w:type="character" w:styleId="UnresolvedMention">
    <w:name w:val="Unresolved Mention"/>
    <w:basedOn w:val="DefaultParagraphFont"/>
    <w:uiPriority w:val="99"/>
    <w:semiHidden/>
    <w:unhideWhenUsed/>
    <w:rsid w:val="005C138D"/>
    <w:rPr>
      <w:color w:val="605E5C"/>
      <w:shd w:val="clear" w:color="auto" w:fill="E1DFDD"/>
    </w:rPr>
  </w:style>
  <w:style w:type="paragraph" w:customStyle="1" w:styleId="Default">
    <w:name w:val="Default"/>
    <w:qFormat/>
    <w:rsid w:val="001B4347"/>
    <w:pPr>
      <w:autoSpaceDE w:val="0"/>
      <w:autoSpaceDN w:val="0"/>
      <w:adjustRightInd w:val="0"/>
      <w:spacing w:after="0" w:line="240" w:lineRule="auto"/>
    </w:pPr>
    <w:rPr>
      <w:rFonts w:ascii="Times New Roman" w:hAnsi="Times New Roman" w:cs="Times New Roman"/>
      <w:color w:val="000000"/>
      <w:kern w:val="0"/>
      <w:sz w:val="24"/>
      <w:szCs w:val="24"/>
      <w:lang w:val="en-US" w:bidi="hi-IN"/>
      <w14:ligatures w14:val="none"/>
    </w:rPr>
  </w:style>
  <w:style w:type="table" w:styleId="TableGrid">
    <w:name w:val="Table Grid"/>
    <w:basedOn w:val="TableNormal"/>
    <w:uiPriority w:val="39"/>
    <w:qFormat/>
    <w:rsid w:val="00A81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1D8D"/>
    <w:rPr>
      <w:rFonts w:ascii="Times New Roman" w:hAnsi="Times New Roman" w:cs="Times New Roman"/>
      <w:sz w:val="24"/>
      <w:szCs w:val="24"/>
    </w:rPr>
  </w:style>
  <w:style w:type="paragraph" w:styleId="Header">
    <w:name w:val="header"/>
    <w:basedOn w:val="Normal"/>
    <w:link w:val="HeaderChar"/>
    <w:uiPriority w:val="99"/>
    <w:unhideWhenUsed/>
    <w:rsid w:val="00312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7FC"/>
  </w:style>
  <w:style w:type="paragraph" w:styleId="Footer">
    <w:name w:val="footer"/>
    <w:basedOn w:val="Normal"/>
    <w:link w:val="FooterChar"/>
    <w:uiPriority w:val="99"/>
    <w:unhideWhenUsed/>
    <w:rsid w:val="00312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7FC"/>
  </w:style>
  <w:style w:type="paragraph" w:styleId="NoSpacing">
    <w:name w:val="No Spacing"/>
    <w:uiPriority w:val="1"/>
    <w:qFormat/>
    <w:rsid w:val="001D614A"/>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186/s43014-022-00089x"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3941/jmnp.2025.10000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3390/ijms1812255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x.doi.org/10.22161/ijaers/3.10.18"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2978</Words>
  <Characters>16979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Munesh Malik</dc:creator>
  <cp:keywords/>
  <dc:description/>
  <cp:lastModifiedBy>SDI 1022</cp:lastModifiedBy>
  <cp:revision>17</cp:revision>
  <dcterms:created xsi:type="dcterms:W3CDTF">2026-02-18T14:05:00Z</dcterms:created>
  <dcterms:modified xsi:type="dcterms:W3CDTF">2026-02-19T10:07:00Z</dcterms:modified>
</cp:coreProperties>
</file>