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09072" w14:textId="77777777" w:rsidR="003A0DA1" w:rsidRPr="003A0DA1" w:rsidRDefault="003A0DA1" w:rsidP="003A0DA1">
      <w:pPr>
        <w:shd w:val="clear" w:color="auto" w:fill="FFFFFF"/>
        <w:spacing w:before="240" w:after="240" w:line="240" w:lineRule="auto"/>
        <w:jc w:val="both"/>
        <w:rPr>
          <w:rFonts w:ascii="Times New Roman" w:eastAsia="Times New Roman" w:hAnsi="Times New Roman" w:cs="Times New Roman"/>
          <w:b/>
          <w:bCs/>
          <w:i/>
          <w:iCs/>
          <w:color w:val="0F1115"/>
          <w:sz w:val="24"/>
          <w:szCs w:val="24"/>
          <w:u w:val="single"/>
        </w:rPr>
      </w:pPr>
      <w:bookmarkStart w:id="0" w:name="_GoBack"/>
      <w:bookmarkEnd w:id="0"/>
      <w:r w:rsidRPr="003A0DA1">
        <w:rPr>
          <w:rFonts w:ascii="Times New Roman" w:eastAsia="Times New Roman" w:hAnsi="Times New Roman" w:cs="Times New Roman"/>
          <w:b/>
          <w:bCs/>
          <w:i/>
          <w:iCs/>
          <w:color w:val="0F1115"/>
          <w:sz w:val="24"/>
          <w:szCs w:val="24"/>
          <w:u w:val="single"/>
        </w:rPr>
        <w:t>Original Research Article</w:t>
      </w:r>
    </w:p>
    <w:p w14:paraId="25C9EB71" w14:textId="77777777" w:rsidR="00C207D8" w:rsidRPr="00B010B3" w:rsidRDefault="00C207D8" w:rsidP="00277065">
      <w:pPr>
        <w:shd w:val="clear" w:color="auto" w:fill="FFFFFF"/>
        <w:spacing w:before="240" w:after="240" w:line="240" w:lineRule="auto"/>
        <w:jc w:val="both"/>
        <w:rPr>
          <w:rFonts w:ascii="Times New Roman" w:eastAsia="Times New Roman" w:hAnsi="Times New Roman" w:cs="Times New Roman"/>
          <w:b/>
          <w:bCs/>
          <w:color w:val="0F1115"/>
          <w:sz w:val="24"/>
          <w:szCs w:val="24"/>
        </w:rPr>
      </w:pPr>
    </w:p>
    <w:p w14:paraId="4E5A0353" w14:textId="49C4A84E" w:rsidR="00786729" w:rsidRPr="0097479B" w:rsidRDefault="00F026C6" w:rsidP="00277065">
      <w:pPr>
        <w:shd w:val="clear" w:color="auto" w:fill="FFFFFF"/>
        <w:spacing w:before="240" w:after="240" w:line="240" w:lineRule="auto"/>
        <w:jc w:val="both"/>
        <w:rPr>
          <w:rFonts w:ascii="Times New Roman" w:eastAsia="Times New Roman" w:hAnsi="Times New Roman" w:cs="Times New Roman"/>
          <w:b/>
          <w:color w:val="0F1115"/>
          <w:sz w:val="24"/>
          <w:szCs w:val="24"/>
        </w:rPr>
      </w:pPr>
      <w:r w:rsidRPr="009268E9">
        <w:rPr>
          <w:rStyle w:val="Strong"/>
          <w:rFonts w:ascii="Times New Roman" w:hAnsi="Times New Roman" w:cs="Times New Roman"/>
          <w:color w:val="0F1115"/>
          <w:sz w:val="24"/>
          <w:szCs w:val="24"/>
          <w:shd w:val="clear" w:color="auto" w:fill="FFFFFF"/>
        </w:rPr>
        <w:t xml:space="preserve">Culture-Based </w:t>
      </w:r>
      <w:r w:rsidR="002B3AB2" w:rsidRPr="009268E9">
        <w:rPr>
          <w:rStyle w:val="Strong"/>
          <w:rFonts w:ascii="Times New Roman" w:hAnsi="Times New Roman" w:cs="Times New Roman"/>
          <w:color w:val="0F1115"/>
          <w:sz w:val="24"/>
          <w:szCs w:val="24"/>
          <w:shd w:val="clear" w:color="auto" w:fill="FFFFFF"/>
        </w:rPr>
        <w:t>Identification</w:t>
      </w:r>
      <w:r w:rsidR="00126201" w:rsidRPr="009268E9">
        <w:rPr>
          <w:rStyle w:val="Strong"/>
          <w:rFonts w:ascii="Times New Roman" w:hAnsi="Times New Roman" w:cs="Times New Roman"/>
          <w:color w:val="0F1115"/>
          <w:sz w:val="24"/>
          <w:szCs w:val="24"/>
          <w:shd w:val="clear" w:color="auto" w:fill="FFFFFF"/>
        </w:rPr>
        <w:t xml:space="preserve"> </w:t>
      </w:r>
      <w:r w:rsidR="00786729" w:rsidRPr="0097479B">
        <w:rPr>
          <w:rFonts w:ascii="Times New Roman" w:eastAsia="Times New Roman" w:hAnsi="Times New Roman" w:cs="Times New Roman"/>
          <w:b/>
          <w:color w:val="0F1115"/>
          <w:sz w:val="24"/>
          <w:szCs w:val="24"/>
        </w:rPr>
        <w:t xml:space="preserve">and </w:t>
      </w:r>
      <w:r w:rsidR="00006B15" w:rsidRPr="0097479B">
        <w:rPr>
          <w:rFonts w:ascii="Times New Roman" w:eastAsia="Times New Roman" w:hAnsi="Times New Roman" w:cs="Times New Roman"/>
          <w:b/>
          <w:color w:val="0F1115"/>
          <w:sz w:val="24"/>
          <w:szCs w:val="24"/>
        </w:rPr>
        <w:t>Molecular</w:t>
      </w:r>
      <w:r w:rsidR="00786729" w:rsidRPr="0097479B">
        <w:rPr>
          <w:rFonts w:ascii="Times New Roman" w:eastAsia="Times New Roman" w:hAnsi="Times New Roman" w:cs="Times New Roman"/>
          <w:b/>
          <w:color w:val="0F1115"/>
          <w:sz w:val="24"/>
          <w:szCs w:val="24"/>
        </w:rPr>
        <w:t xml:space="preserve"> </w:t>
      </w:r>
      <w:r w:rsidR="002B3AB2" w:rsidRPr="0097479B">
        <w:rPr>
          <w:rFonts w:ascii="Times New Roman" w:eastAsia="Times New Roman" w:hAnsi="Times New Roman" w:cs="Times New Roman"/>
          <w:b/>
          <w:color w:val="0F1115"/>
          <w:sz w:val="24"/>
          <w:szCs w:val="24"/>
        </w:rPr>
        <w:t>Confirmation</w:t>
      </w:r>
      <w:r w:rsidR="00786729" w:rsidRPr="0097479B">
        <w:rPr>
          <w:rFonts w:ascii="Times New Roman" w:eastAsia="Times New Roman" w:hAnsi="Times New Roman" w:cs="Times New Roman"/>
          <w:b/>
          <w:color w:val="0F1115"/>
          <w:sz w:val="24"/>
          <w:szCs w:val="24"/>
        </w:rPr>
        <w:t xml:space="preserve"> of Vancomycin-Resistant </w:t>
      </w:r>
      <w:r w:rsidR="00786729" w:rsidRPr="0097479B">
        <w:rPr>
          <w:rFonts w:ascii="Times New Roman" w:eastAsia="Times New Roman" w:hAnsi="Times New Roman" w:cs="Times New Roman"/>
          <w:b/>
          <w:i/>
          <w:iCs/>
          <w:color w:val="0F1115"/>
          <w:sz w:val="24"/>
          <w:szCs w:val="24"/>
        </w:rPr>
        <w:t>Staphylococcus aureus</w:t>
      </w:r>
      <w:r w:rsidR="00786729" w:rsidRPr="0097479B">
        <w:rPr>
          <w:rFonts w:ascii="Times New Roman" w:eastAsia="Times New Roman" w:hAnsi="Times New Roman" w:cs="Times New Roman"/>
          <w:b/>
          <w:color w:val="0F1115"/>
          <w:sz w:val="24"/>
          <w:szCs w:val="24"/>
        </w:rPr>
        <w:t> (VRSA) from Porcine Rectal Swabs in Ebonyi State, Nigeria</w:t>
      </w:r>
    </w:p>
    <w:p w14:paraId="3000EE70" w14:textId="77777777" w:rsidR="00F34289" w:rsidRDefault="00F34289" w:rsidP="0043433D">
      <w:pPr>
        <w:shd w:val="clear" w:color="auto" w:fill="FFFFFF"/>
        <w:spacing w:before="480" w:after="240" w:line="240" w:lineRule="auto"/>
        <w:jc w:val="both"/>
        <w:outlineLvl w:val="2"/>
        <w:rPr>
          <w:rFonts w:ascii="Times New Roman" w:eastAsia="Times New Roman" w:hAnsi="Times New Roman" w:cs="Times New Roman"/>
          <w:b/>
          <w:bCs/>
          <w:color w:val="0F1115"/>
          <w:sz w:val="27"/>
          <w:szCs w:val="27"/>
        </w:rPr>
      </w:pPr>
    </w:p>
    <w:p w14:paraId="4B1DD56F" w14:textId="6F15BD02" w:rsidR="00786729" w:rsidRPr="00B010B3" w:rsidRDefault="00786729" w:rsidP="0043433D">
      <w:pPr>
        <w:shd w:val="clear" w:color="auto" w:fill="FFFFFF"/>
        <w:spacing w:before="480" w:after="240" w:line="240" w:lineRule="auto"/>
        <w:jc w:val="both"/>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ABSTRACT</w:t>
      </w:r>
    </w:p>
    <w:p w14:paraId="4967D6A4" w14:textId="77777777" w:rsidR="000E681F"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Background:</w:t>
      </w:r>
      <w:r w:rsidRPr="00B010B3">
        <w:rPr>
          <w:rFonts w:ascii="Times New Roman" w:eastAsia="Times New Roman" w:hAnsi="Times New Roman" w:cs="Times New Roman"/>
          <w:color w:val="0F1115"/>
          <w:sz w:val="24"/>
          <w:szCs w:val="24"/>
        </w:rPr>
        <w:t>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xml:space="preserve"> (VRSA) is a critical public health threat. Its presence in food animals like pigs, a known reservoir for resistant bacteria, poses a severe zoonotic risk, especially in regions with unregulated antibiotic use. </w:t>
      </w:r>
    </w:p>
    <w:p w14:paraId="5291D332" w14:textId="063BB5B2" w:rsidR="00786729" w:rsidRPr="00B010B3" w:rsidRDefault="000E681F"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0E681F">
        <w:rPr>
          <w:rFonts w:ascii="Times New Roman" w:eastAsia="Times New Roman" w:hAnsi="Times New Roman" w:cs="Times New Roman"/>
          <w:b/>
          <w:color w:val="0F1115"/>
          <w:sz w:val="24"/>
          <w:szCs w:val="24"/>
        </w:rPr>
        <w:t>Aims</w:t>
      </w:r>
      <w:r>
        <w:rPr>
          <w:rFonts w:ascii="Times New Roman" w:eastAsia="Times New Roman" w:hAnsi="Times New Roman" w:cs="Times New Roman"/>
          <w:color w:val="0F1115"/>
          <w:sz w:val="24"/>
          <w:szCs w:val="24"/>
        </w:rPr>
        <w:t xml:space="preserve">: </w:t>
      </w:r>
      <w:r w:rsidR="00786729" w:rsidRPr="00B010B3">
        <w:rPr>
          <w:rFonts w:ascii="Times New Roman" w:eastAsia="Times New Roman" w:hAnsi="Times New Roman" w:cs="Times New Roman"/>
          <w:color w:val="0F1115"/>
          <w:sz w:val="24"/>
          <w:szCs w:val="24"/>
        </w:rPr>
        <w:t xml:space="preserve">This study aimed to isolate and </w:t>
      </w:r>
      <w:proofErr w:type="spellStart"/>
      <w:r w:rsidR="002B3AB2">
        <w:rPr>
          <w:rFonts w:ascii="Times New Roman" w:eastAsia="Times New Roman" w:hAnsi="Times New Roman" w:cs="Times New Roman"/>
          <w:color w:val="0F1115"/>
          <w:sz w:val="24"/>
          <w:szCs w:val="24"/>
        </w:rPr>
        <w:t>characterise</w:t>
      </w:r>
      <w:proofErr w:type="spellEnd"/>
      <w:r w:rsidR="00786729" w:rsidRPr="00B010B3">
        <w:rPr>
          <w:rFonts w:ascii="Times New Roman" w:eastAsia="Times New Roman" w:hAnsi="Times New Roman" w:cs="Times New Roman"/>
          <w:color w:val="0F1115"/>
          <w:sz w:val="24"/>
          <w:szCs w:val="24"/>
        </w:rPr>
        <w:t xml:space="preserve"> VRSA from pigs in Ebonyi State, Nigeria, focusing on its phenotypic resistance and the presence of the </w:t>
      </w:r>
      <w:proofErr w:type="spellStart"/>
      <w:r w:rsidR="00786729" w:rsidRPr="00B010B3">
        <w:rPr>
          <w:rFonts w:ascii="Times New Roman" w:eastAsia="Times New Roman" w:hAnsi="Times New Roman" w:cs="Times New Roman"/>
          <w:i/>
          <w:iCs/>
          <w:color w:val="0F1115"/>
          <w:sz w:val="24"/>
          <w:szCs w:val="24"/>
        </w:rPr>
        <w:t>vanA</w:t>
      </w:r>
      <w:proofErr w:type="spellEnd"/>
      <w:r w:rsidR="00786729" w:rsidRPr="00B010B3">
        <w:rPr>
          <w:rFonts w:ascii="Times New Roman" w:eastAsia="Times New Roman" w:hAnsi="Times New Roman" w:cs="Times New Roman"/>
          <w:color w:val="0F1115"/>
          <w:sz w:val="24"/>
          <w:szCs w:val="24"/>
        </w:rPr>
        <w:t> resistance gene.</w:t>
      </w:r>
    </w:p>
    <w:p w14:paraId="3F601721" w14:textId="6576564A"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Methods:</w:t>
      </w:r>
      <w:r w:rsidRPr="00B010B3">
        <w:rPr>
          <w:rFonts w:ascii="Times New Roman" w:eastAsia="Times New Roman" w:hAnsi="Times New Roman" w:cs="Times New Roman"/>
          <w:color w:val="0F1115"/>
          <w:sz w:val="24"/>
          <w:szCs w:val="24"/>
        </w:rPr>
        <w:t xml:space="preserve"> A total of 120 porcine rectal swabs were collected from a farm in </w:t>
      </w:r>
      <w:proofErr w:type="spellStart"/>
      <w:r w:rsidRPr="00B010B3">
        <w:rPr>
          <w:rFonts w:ascii="Times New Roman" w:eastAsia="Times New Roman" w:hAnsi="Times New Roman" w:cs="Times New Roman"/>
          <w:color w:val="0F1115"/>
          <w:sz w:val="24"/>
          <w:szCs w:val="24"/>
        </w:rPr>
        <w:t>Ndufe</w:t>
      </w:r>
      <w:proofErr w:type="spellEnd"/>
      <w:r w:rsidRPr="00B010B3">
        <w:rPr>
          <w:rFonts w:ascii="Times New Roman" w:eastAsia="Times New Roman" w:hAnsi="Times New Roman" w:cs="Times New Roman"/>
          <w:color w:val="0F1115"/>
          <w:sz w:val="24"/>
          <w:szCs w:val="24"/>
        </w:rPr>
        <w:t xml:space="preserve">-Alike, </w:t>
      </w:r>
      <w:proofErr w:type="spellStart"/>
      <w:r w:rsidRPr="00B010B3">
        <w:rPr>
          <w:rFonts w:ascii="Times New Roman" w:eastAsia="Times New Roman" w:hAnsi="Times New Roman" w:cs="Times New Roman"/>
          <w:color w:val="0F1115"/>
          <w:sz w:val="24"/>
          <w:szCs w:val="24"/>
        </w:rPr>
        <w:t>Ikwo</w:t>
      </w:r>
      <w:proofErr w:type="spellEnd"/>
      <w:r w:rsidRPr="00B010B3">
        <w:rPr>
          <w:rFonts w:ascii="Times New Roman" w:eastAsia="Times New Roman" w:hAnsi="Times New Roman" w:cs="Times New Roman"/>
          <w:color w:val="0F1115"/>
          <w:sz w:val="24"/>
          <w:szCs w:val="24"/>
        </w:rPr>
        <w:t xml:space="preserve"> LGA.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was isolated and identified using standard microbiological methods. Vancomycin resistance was phenotypically screened using the disk diffusion method (10µg vancomycin disk) with an inhibition zone of ≤14 mm</w:t>
      </w:r>
      <w:r w:rsidR="002B3AB2">
        <w:rPr>
          <w:rFonts w:ascii="Times New Roman" w:eastAsia="Times New Roman" w:hAnsi="Times New Roman" w:cs="Times New Roman"/>
          <w:color w:val="0F1115"/>
          <w:sz w:val="24"/>
          <w:szCs w:val="24"/>
        </w:rPr>
        <w:t>,</w:t>
      </w:r>
      <w:r w:rsidRPr="00B010B3">
        <w:rPr>
          <w:rFonts w:ascii="Times New Roman" w:eastAsia="Times New Roman" w:hAnsi="Times New Roman" w:cs="Times New Roman"/>
          <w:color w:val="0F1115"/>
          <w:sz w:val="24"/>
          <w:szCs w:val="24"/>
        </w:rPr>
        <w:t xml:space="preserve"> indicating resistance. Antibiotic susceptibility testing against a panel of 15 antibiotics was performed for all VRSA isolates. The Multiple Antibiotic Resistance (MAR) index was calculated. Polymerase chain reaction (PCR) was used to detect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w:t>
      </w:r>
    </w:p>
    <w:p w14:paraId="64643164" w14:textId="77777777"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Results:</w:t>
      </w:r>
      <w:r w:rsidRPr="00B010B3">
        <w:rPr>
          <w:rFonts w:ascii="Times New Roman" w:eastAsia="Times New Roman" w:hAnsi="Times New Roman" w:cs="Times New Roman"/>
          <w:color w:val="0F1115"/>
          <w:sz w:val="24"/>
          <w:szCs w:val="24"/>
        </w:rPr>
        <w:t> The prevalence of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was 77.5% (93/120). Phenotypic screening revealed an alarmingly high prevalence of VRSA at 91.67% (66/72) of the tested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population. These VRSA isolates exhibited extreme multidrug resistance, showing 100% resistance to vancomycin, aztreonam, ceftazidime, imipenem, trimethoprim-sulfamethoxazole, amoxicillin-clavulanate, cefoxitin, and tetracycline. High resistance was also observed to ceftriaxone (91.43%) and streptomycin (88.57%). The isolates remained largely susceptible to gentamicin (97.14%) and levofloxacin (88.57%). The MAR index was 0.87, indicating a high-risk contamination source. Molecular analysis confirmed the presence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in all (</w:t>
      </w:r>
      <w:r w:rsidR="003C4F7B" w:rsidRPr="00B010B3">
        <w:rPr>
          <w:rFonts w:ascii="Times New Roman" w:eastAsia="Times New Roman" w:hAnsi="Times New Roman" w:cs="Times New Roman"/>
          <w:color w:val="0F1115"/>
          <w:sz w:val="24"/>
          <w:szCs w:val="24"/>
        </w:rPr>
        <w:t>n=</w:t>
      </w:r>
      <w:r w:rsidR="008F6019" w:rsidRPr="00B010B3">
        <w:rPr>
          <w:rFonts w:ascii="Times New Roman" w:eastAsia="Times New Roman" w:hAnsi="Times New Roman" w:cs="Times New Roman"/>
          <w:color w:val="0F1115"/>
          <w:sz w:val="24"/>
          <w:szCs w:val="24"/>
        </w:rPr>
        <w:t>66</w:t>
      </w:r>
      <w:r w:rsidRPr="00B010B3">
        <w:rPr>
          <w:rFonts w:ascii="Times New Roman" w:eastAsia="Times New Roman" w:hAnsi="Times New Roman" w:cs="Times New Roman"/>
          <w:color w:val="0F1115"/>
          <w:sz w:val="24"/>
          <w:szCs w:val="24"/>
        </w:rPr>
        <w:t>) VRSA isolates subjected to PCR.</w:t>
      </w:r>
    </w:p>
    <w:p w14:paraId="72C7B273" w14:textId="3BB589FF"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Conclusion:</w:t>
      </w:r>
      <w:r w:rsidRPr="00B010B3">
        <w:rPr>
          <w:rFonts w:ascii="Times New Roman" w:eastAsia="Times New Roman" w:hAnsi="Times New Roman" w:cs="Times New Roman"/>
          <w:color w:val="0F1115"/>
          <w:sz w:val="24"/>
          <w:szCs w:val="24"/>
        </w:rPr>
        <w:t xml:space="preserve"> This study reveals an extraordinarily high prevalence of multidrug-resistant VRSA in swine, all </w:t>
      </w:r>
      <w:proofErr w:type="spellStart"/>
      <w:r w:rsidR="002B3AB2">
        <w:rPr>
          <w:rFonts w:ascii="Times New Roman" w:eastAsia="Times New Roman" w:hAnsi="Times New Roman" w:cs="Times New Roman"/>
          <w:color w:val="0F1115"/>
          <w:sz w:val="24"/>
          <w:szCs w:val="24"/>
        </w:rPr>
        <w:t>harbouring</w:t>
      </w:r>
      <w:proofErr w:type="spellEnd"/>
      <w:r w:rsidRPr="00B010B3">
        <w:rPr>
          <w:rFonts w:ascii="Times New Roman" w:eastAsia="Times New Roman" w:hAnsi="Times New Roman" w:cs="Times New Roman"/>
          <w:color w:val="0F1115"/>
          <w:sz w:val="24"/>
          <w:szCs w:val="24"/>
        </w:rPr>
        <w:t xml:space="preserve">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This indicates a severe reservoir of vancomycin resistance likely driven by intense antimicrobial selection pressure in the farm environment. The findings highlight an urgent public health crisis, necessitating immediate implementation of enhanced antimicrobial stewardship in veterinary practice, rigorous One Health surveillance, and stricter regulations on antibiotic use in Nigerian livestock production.</w:t>
      </w:r>
    </w:p>
    <w:p w14:paraId="7215DFE8" w14:textId="77777777" w:rsidR="00786729" w:rsidRPr="00B010B3" w:rsidRDefault="00786729" w:rsidP="00D3333D">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lastRenderedPageBreak/>
        <w:t>Keywords:</w:t>
      </w:r>
      <w:r w:rsidRPr="00B010B3">
        <w:rPr>
          <w:rFonts w:ascii="Times New Roman" w:eastAsia="Times New Roman" w:hAnsi="Times New Roman" w:cs="Times New Roman"/>
          <w:color w:val="0F1115"/>
          <w:sz w:val="24"/>
          <w:szCs w:val="24"/>
        </w:rPr>
        <w:t>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Pigs,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Multidrug Resistance, One Health, Nigeria, Antimicrobial Resistance.</w:t>
      </w:r>
    </w:p>
    <w:p w14:paraId="4F9224BB"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1. INTRODUCTION</w:t>
      </w:r>
    </w:p>
    <w:p w14:paraId="3497F306" w14:textId="4F058D71" w:rsidR="00F7424D" w:rsidRPr="009268E9" w:rsidRDefault="004A1E0D" w:rsidP="00CF7EE7">
      <w:pPr>
        <w:shd w:val="clear" w:color="auto" w:fill="FFFFFF"/>
        <w:spacing w:before="240" w:after="240" w:line="240" w:lineRule="auto"/>
        <w:jc w:val="both"/>
        <w:rPr>
          <w:rFonts w:ascii="Times New Roman" w:hAnsi="Times New Roman" w:cs="Times New Roman"/>
          <w:color w:val="1B1B1B"/>
          <w:sz w:val="24"/>
          <w:szCs w:val="24"/>
          <w:shd w:val="clear" w:color="auto" w:fill="FFFFFF"/>
        </w:rPr>
      </w:pPr>
      <w:r>
        <w:rPr>
          <w:rFonts w:ascii="Times New Roman" w:eastAsia="Times New Roman" w:hAnsi="Times New Roman" w:cs="Times New Roman"/>
          <w:i/>
          <w:iCs/>
          <w:color w:val="0F1115"/>
          <w:sz w:val="24"/>
          <w:szCs w:val="24"/>
        </w:rPr>
        <w:t>“</w:t>
      </w:r>
      <w:r w:rsidR="00786729" w:rsidRPr="00B010B3">
        <w:rPr>
          <w:rFonts w:ascii="Times New Roman" w:eastAsia="Times New Roman" w:hAnsi="Times New Roman" w:cs="Times New Roman"/>
          <w:i/>
          <w:iCs/>
          <w:color w:val="0F1115"/>
          <w:sz w:val="24"/>
          <w:szCs w:val="24"/>
        </w:rPr>
        <w:t>Staphylococcus aureus</w:t>
      </w:r>
      <w:r w:rsidR="00786729" w:rsidRPr="00B010B3">
        <w:rPr>
          <w:rFonts w:ascii="Times New Roman" w:eastAsia="Times New Roman" w:hAnsi="Times New Roman" w:cs="Times New Roman"/>
          <w:color w:val="0F1115"/>
          <w:sz w:val="24"/>
          <w:szCs w:val="24"/>
        </w:rPr>
        <w:t> remains a leading cause of both community and hospital-acquired infections worldwide, with its pathogenicity compounded by a relentless capacity to develop antimicrobial resistance</w:t>
      </w:r>
      <w:r>
        <w:rPr>
          <w:rFonts w:ascii="Times New Roman" w:eastAsia="Times New Roman" w:hAnsi="Times New Roman" w:cs="Times New Roman"/>
          <w:color w:val="0F1115"/>
          <w:sz w:val="24"/>
          <w:szCs w:val="24"/>
        </w:rPr>
        <w:t>”</w:t>
      </w:r>
      <w:r w:rsidR="00786729" w:rsidRPr="00B010B3">
        <w:rPr>
          <w:rFonts w:ascii="Times New Roman" w:eastAsia="Times New Roman" w:hAnsi="Times New Roman" w:cs="Times New Roman"/>
          <w:color w:val="0F1115"/>
          <w:sz w:val="24"/>
          <w:szCs w:val="24"/>
        </w:rPr>
        <w:t xml:space="preserve"> (Tong </w:t>
      </w:r>
      <w:r w:rsidR="00B010B3" w:rsidRPr="00B010B3">
        <w:rPr>
          <w:rFonts w:ascii="Times New Roman" w:eastAsia="Times New Roman" w:hAnsi="Times New Roman" w:cs="Times New Roman"/>
          <w:i/>
          <w:color w:val="0F1115"/>
          <w:sz w:val="24"/>
          <w:szCs w:val="24"/>
        </w:rPr>
        <w:t>et al</w:t>
      </w:r>
      <w:r w:rsidR="00786729" w:rsidRPr="00B010B3">
        <w:rPr>
          <w:rFonts w:ascii="Times New Roman" w:eastAsia="Times New Roman" w:hAnsi="Times New Roman" w:cs="Times New Roman"/>
          <w:color w:val="0F1115"/>
          <w:sz w:val="24"/>
          <w:szCs w:val="24"/>
        </w:rPr>
        <w:t>., 2015).</w:t>
      </w:r>
      <w:r w:rsidR="00BB4231">
        <w:rPr>
          <w:rFonts w:ascii="Times New Roman" w:eastAsia="Times New Roman" w:hAnsi="Times New Roman" w:cs="Times New Roman"/>
          <w:color w:val="0F1115"/>
          <w:sz w:val="24"/>
          <w:szCs w:val="24"/>
        </w:rPr>
        <w:t xml:space="preserve"> </w:t>
      </w:r>
      <w:r>
        <w:rPr>
          <w:rFonts w:ascii="Times New Roman" w:eastAsia="Times New Roman" w:hAnsi="Times New Roman" w:cs="Times New Roman"/>
          <w:color w:val="0F1115"/>
          <w:sz w:val="24"/>
          <w:szCs w:val="24"/>
        </w:rPr>
        <w:t>“</w:t>
      </w:r>
      <w:r w:rsidR="00BB4231" w:rsidRPr="009268E9">
        <w:rPr>
          <w:rFonts w:ascii="Times New Roman" w:eastAsia="Times New Roman" w:hAnsi="Times New Roman" w:cs="Times New Roman"/>
          <w:color w:val="0F1115"/>
          <w:sz w:val="24"/>
          <w:szCs w:val="24"/>
          <w:highlight w:val="yellow"/>
        </w:rPr>
        <w:t>It stands as one of the most pervasive pathogens, given its morbidity and mortality worldwide, due to its roles as an infectious agent that causes a wide variety of diseases ranging from moderately severe skin infections to fatal pneumonia and sepsis</w:t>
      </w:r>
      <w:r>
        <w:rPr>
          <w:rFonts w:ascii="Times New Roman" w:eastAsia="Times New Roman" w:hAnsi="Times New Roman" w:cs="Times New Roman"/>
          <w:color w:val="0F1115"/>
          <w:sz w:val="24"/>
          <w:szCs w:val="24"/>
          <w:highlight w:val="yellow"/>
        </w:rPr>
        <w:t>”</w:t>
      </w:r>
      <w:r w:rsidR="00BC3604" w:rsidRPr="009268E9">
        <w:rPr>
          <w:rFonts w:ascii="Times New Roman" w:eastAsia="Times New Roman" w:hAnsi="Times New Roman" w:cs="Times New Roman"/>
          <w:color w:val="0F1115"/>
          <w:sz w:val="24"/>
          <w:szCs w:val="24"/>
          <w:highlight w:val="yellow"/>
        </w:rPr>
        <w:t xml:space="preserve"> (Zhu et al., 2024)</w:t>
      </w:r>
      <w:r w:rsidR="00BB4231" w:rsidRPr="009268E9">
        <w:rPr>
          <w:rFonts w:ascii="Times New Roman" w:eastAsia="Times New Roman" w:hAnsi="Times New Roman" w:cs="Times New Roman"/>
          <w:color w:val="0F1115"/>
          <w:sz w:val="24"/>
          <w:szCs w:val="24"/>
          <w:highlight w:val="yellow"/>
        </w:rPr>
        <w:t>. </w:t>
      </w:r>
      <w:r w:rsidR="00786729" w:rsidRPr="009268E9">
        <w:rPr>
          <w:rFonts w:ascii="Times New Roman" w:eastAsia="Times New Roman" w:hAnsi="Times New Roman" w:cs="Times New Roman"/>
          <w:color w:val="0F1115"/>
          <w:sz w:val="24"/>
          <w:szCs w:val="24"/>
          <w:highlight w:val="yellow"/>
        </w:rPr>
        <w:t xml:space="preserve"> </w:t>
      </w:r>
      <w:r>
        <w:rPr>
          <w:rFonts w:ascii="Times New Roman" w:eastAsia="Times New Roman" w:hAnsi="Times New Roman" w:cs="Times New Roman"/>
          <w:color w:val="0F1115"/>
          <w:sz w:val="24"/>
          <w:szCs w:val="24"/>
        </w:rPr>
        <w:t>“</w:t>
      </w:r>
      <w:r w:rsidR="00786729" w:rsidRPr="00B010B3">
        <w:rPr>
          <w:rFonts w:ascii="Times New Roman" w:eastAsia="Times New Roman" w:hAnsi="Times New Roman" w:cs="Times New Roman"/>
          <w:color w:val="0F1115"/>
          <w:sz w:val="24"/>
          <w:szCs w:val="24"/>
        </w:rPr>
        <w:t>For decades, vancomycin, a glycopeptide antibiotic, served as the cornerstone of therapy for infections caused by multidrug-resistant strains, particularly methicillin-resistant </w:t>
      </w:r>
      <w:r w:rsidR="00786729" w:rsidRPr="00B010B3">
        <w:rPr>
          <w:rFonts w:ascii="Times New Roman" w:eastAsia="Times New Roman" w:hAnsi="Times New Roman" w:cs="Times New Roman"/>
          <w:i/>
          <w:iCs/>
          <w:color w:val="0F1115"/>
          <w:sz w:val="24"/>
          <w:szCs w:val="24"/>
        </w:rPr>
        <w:t>S. aureus</w:t>
      </w:r>
      <w:r w:rsidR="00786729" w:rsidRPr="00B010B3">
        <w:rPr>
          <w:rFonts w:ascii="Times New Roman" w:eastAsia="Times New Roman" w:hAnsi="Times New Roman" w:cs="Times New Roman"/>
          <w:color w:val="0F1115"/>
          <w:sz w:val="24"/>
          <w:szCs w:val="24"/>
        </w:rPr>
        <w:t> (MRSA)</w:t>
      </w:r>
      <w:r>
        <w:rPr>
          <w:rFonts w:ascii="Times New Roman" w:eastAsia="Times New Roman" w:hAnsi="Times New Roman" w:cs="Times New Roman"/>
          <w:color w:val="0F1115"/>
          <w:sz w:val="24"/>
          <w:szCs w:val="24"/>
        </w:rPr>
        <w:t>”</w:t>
      </w:r>
      <w:r w:rsidR="00C31760">
        <w:rPr>
          <w:rFonts w:ascii="Times New Roman" w:eastAsia="Times New Roman" w:hAnsi="Times New Roman" w:cs="Times New Roman"/>
          <w:color w:val="0F1115"/>
          <w:sz w:val="24"/>
          <w:szCs w:val="24"/>
        </w:rPr>
        <w:t xml:space="preserve"> </w:t>
      </w:r>
      <w:r w:rsidR="00C31760" w:rsidRPr="009268E9">
        <w:rPr>
          <w:rFonts w:ascii="Times New Roman" w:eastAsia="Times New Roman" w:hAnsi="Times New Roman" w:cs="Times New Roman"/>
          <w:color w:val="0F1115"/>
          <w:sz w:val="24"/>
          <w:szCs w:val="24"/>
          <w:highlight w:val="yellow"/>
        </w:rPr>
        <w:t xml:space="preserve">(Hansen et al., 2022; </w:t>
      </w:r>
      <w:proofErr w:type="spellStart"/>
      <w:r w:rsidR="00C31760" w:rsidRPr="009268E9">
        <w:rPr>
          <w:rFonts w:ascii="Times New Roman" w:eastAsia="Times New Roman" w:hAnsi="Times New Roman" w:cs="Times New Roman"/>
          <w:color w:val="0F1115"/>
          <w:sz w:val="24"/>
          <w:szCs w:val="24"/>
          <w:highlight w:val="yellow"/>
        </w:rPr>
        <w:t>Pothineni</w:t>
      </w:r>
      <w:proofErr w:type="spellEnd"/>
      <w:r w:rsidR="00C31760" w:rsidRPr="009268E9">
        <w:rPr>
          <w:rFonts w:ascii="Times New Roman" w:eastAsia="Times New Roman" w:hAnsi="Times New Roman" w:cs="Times New Roman"/>
          <w:color w:val="0F1115"/>
          <w:sz w:val="24"/>
          <w:szCs w:val="24"/>
          <w:highlight w:val="yellow"/>
        </w:rPr>
        <w:t xml:space="preserve"> &amp; Keller, 2023</w:t>
      </w:r>
      <w:r w:rsidR="00820156" w:rsidRPr="009268E9">
        <w:rPr>
          <w:rFonts w:ascii="Times New Roman" w:eastAsia="Times New Roman" w:hAnsi="Times New Roman" w:cs="Times New Roman"/>
          <w:color w:val="0F1115"/>
          <w:sz w:val="24"/>
          <w:szCs w:val="24"/>
          <w:highlight w:val="yellow"/>
        </w:rPr>
        <w:t>).</w:t>
      </w:r>
      <w:r w:rsidR="00BB750A" w:rsidRPr="009268E9">
        <w:rPr>
          <w:rFonts w:ascii="Times New Roman" w:eastAsia="Times New Roman" w:hAnsi="Times New Roman" w:cs="Times New Roman"/>
          <w:color w:val="0F1115"/>
          <w:sz w:val="24"/>
          <w:szCs w:val="24"/>
          <w:highlight w:val="yellow"/>
        </w:rPr>
        <w:t xml:space="preserve"> </w:t>
      </w:r>
      <w:r>
        <w:rPr>
          <w:rFonts w:ascii="Times New Roman" w:eastAsia="Times New Roman" w:hAnsi="Times New Roman" w:cs="Times New Roman"/>
          <w:color w:val="0F1115"/>
          <w:sz w:val="24"/>
          <w:szCs w:val="24"/>
          <w:highlight w:val="yellow"/>
        </w:rPr>
        <w:t>“</w:t>
      </w:r>
      <w:r w:rsidR="00C31760" w:rsidRPr="009268E9">
        <w:rPr>
          <w:rFonts w:ascii="Times New Roman" w:eastAsia="Times New Roman" w:hAnsi="Times New Roman" w:cs="Times New Roman"/>
          <w:color w:val="0F1115"/>
          <w:sz w:val="24"/>
          <w:szCs w:val="24"/>
          <w:highlight w:val="yellow"/>
        </w:rPr>
        <w:t>Vancomycin inhibits cell wall synthesis in Gram-positive bacteria by binding to and blocking D-Ala-D-Ala-peptidoglycan precursors from becoming incorporated into the growing cell wall. High-level vancomycin resistance is mediated by enzymes that modify the drug’s target such that the antibiotic can no longer bind efficiently</w:t>
      </w:r>
      <w:r>
        <w:rPr>
          <w:rFonts w:ascii="Times New Roman" w:eastAsia="Times New Roman" w:hAnsi="Times New Roman" w:cs="Times New Roman"/>
          <w:color w:val="0F1115"/>
          <w:sz w:val="24"/>
          <w:szCs w:val="24"/>
          <w:highlight w:val="yellow"/>
        </w:rPr>
        <w:t>”</w:t>
      </w:r>
      <w:r w:rsidR="00C31760" w:rsidRPr="009268E9">
        <w:rPr>
          <w:rFonts w:ascii="Times New Roman" w:eastAsia="Times New Roman" w:hAnsi="Times New Roman" w:cs="Times New Roman"/>
          <w:color w:val="0F1115"/>
          <w:sz w:val="24"/>
          <w:szCs w:val="24"/>
          <w:highlight w:val="yellow"/>
        </w:rPr>
        <w:t xml:space="preserve"> (Haas et al., 2023). </w:t>
      </w:r>
      <w:r>
        <w:rPr>
          <w:rFonts w:ascii="Times New Roman" w:eastAsia="Times New Roman" w:hAnsi="Times New Roman" w:cs="Times New Roman"/>
          <w:color w:val="0F1115"/>
          <w:sz w:val="24"/>
          <w:szCs w:val="24"/>
        </w:rPr>
        <w:t>“</w:t>
      </w:r>
      <w:r w:rsidR="00786729" w:rsidRPr="00B010B3">
        <w:rPr>
          <w:rFonts w:ascii="Times New Roman" w:eastAsia="Times New Roman" w:hAnsi="Times New Roman" w:cs="Times New Roman"/>
          <w:color w:val="0F1115"/>
          <w:sz w:val="24"/>
          <w:szCs w:val="24"/>
        </w:rPr>
        <w:t xml:space="preserve">However, this last-resort </w:t>
      </w:r>
      <w:proofErr w:type="spellStart"/>
      <w:r w:rsidR="0097479B">
        <w:rPr>
          <w:rFonts w:ascii="Times New Roman" w:eastAsia="Times New Roman" w:hAnsi="Times New Roman" w:cs="Times New Roman"/>
          <w:color w:val="0F1115"/>
          <w:sz w:val="24"/>
          <w:szCs w:val="24"/>
        </w:rPr>
        <w:t>defence</w:t>
      </w:r>
      <w:proofErr w:type="spellEnd"/>
      <w:r w:rsidR="0097479B" w:rsidRPr="00B010B3">
        <w:rPr>
          <w:rFonts w:ascii="Times New Roman" w:eastAsia="Times New Roman" w:hAnsi="Times New Roman" w:cs="Times New Roman"/>
          <w:color w:val="0F1115"/>
          <w:sz w:val="24"/>
          <w:szCs w:val="24"/>
        </w:rPr>
        <w:t xml:space="preserve"> </w:t>
      </w:r>
      <w:r w:rsidR="00786729" w:rsidRPr="00B010B3">
        <w:rPr>
          <w:rFonts w:ascii="Times New Roman" w:eastAsia="Times New Roman" w:hAnsi="Times New Roman" w:cs="Times New Roman"/>
          <w:color w:val="0F1115"/>
          <w:sz w:val="24"/>
          <w:szCs w:val="24"/>
        </w:rPr>
        <w:t>has been progressively compromised by the emergence of vancomycin-resistant </w:t>
      </w:r>
      <w:r w:rsidR="00786729" w:rsidRPr="00B010B3">
        <w:rPr>
          <w:rFonts w:ascii="Times New Roman" w:eastAsia="Times New Roman" w:hAnsi="Times New Roman" w:cs="Times New Roman"/>
          <w:i/>
          <w:iCs/>
          <w:color w:val="0F1115"/>
          <w:sz w:val="24"/>
          <w:szCs w:val="24"/>
        </w:rPr>
        <w:t>S. aureus</w:t>
      </w:r>
      <w:r w:rsidR="00786729" w:rsidRPr="00B010B3">
        <w:rPr>
          <w:rFonts w:ascii="Times New Roman" w:eastAsia="Times New Roman" w:hAnsi="Times New Roman" w:cs="Times New Roman"/>
          <w:color w:val="0F1115"/>
          <w:sz w:val="24"/>
          <w:szCs w:val="24"/>
        </w:rPr>
        <w:t> (VRSA)</w:t>
      </w:r>
      <w:r w:rsidR="00185E92" w:rsidRPr="00B010B3">
        <w:rPr>
          <w:rFonts w:ascii="Times New Roman" w:eastAsia="Times New Roman" w:hAnsi="Times New Roman" w:cs="Times New Roman"/>
          <w:color w:val="0F1115"/>
          <w:sz w:val="24"/>
          <w:szCs w:val="24"/>
        </w:rPr>
        <w:t xml:space="preserve"> </w:t>
      </w:r>
      <w:r w:rsidR="00185E92" w:rsidRPr="009268E9">
        <w:rPr>
          <w:rFonts w:ascii="Times New Roman" w:hAnsi="Times New Roman" w:cs="Times New Roman"/>
          <w:color w:val="1B1B1B"/>
          <w:sz w:val="24"/>
          <w:szCs w:val="24"/>
          <w:shd w:val="clear" w:color="auto" w:fill="FFFFFF"/>
        </w:rPr>
        <w:t>in both clinical and veterinary settings</w:t>
      </w:r>
      <w:r>
        <w:rPr>
          <w:rFonts w:ascii="Times New Roman" w:hAnsi="Times New Roman" w:cs="Times New Roman"/>
          <w:color w:val="1B1B1B"/>
          <w:sz w:val="24"/>
          <w:szCs w:val="24"/>
          <w:shd w:val="clear" w:color="auto" w:fill="FFFFFF"/>
        </w:rPr>
        <w:t>”</w:t>
      </w:r>
      <w:r w:rsidR="00F7424D" w:rsidRPr="009268E9">
        <w:rPr>
          <w:rFonts w:ascii="Times New Roman" w:hAnsi="Times New Roman" w:cs="Times New Roman"/>
          <w:color w:val="1B1B1B"/>
          <w:sz w:val="24"/>
          <w:szCs w:val="24"/>
          <w:shd w:val="clear" w:color="auto" w:fill="FFFFFF"/>
        </w:rPr>
        <w:t xml:space="preserve"> (Das </w:t>
      </w:r>
      <w:r w:rsidR="00B010B3" w:rsidRPr="009268E9">
        <w:rPr>
          <w:rFonts w:ascii="Times New Roman" w:hAnsi="Times New Roman" w:cs="Times New Roman"/>
          <w:i/>
          <w:color w:val="1B1B1B"/>
          <w:sz w:val="24"/>
          <w:szCs w:val="24"/>
          <w:shd w:val="clear" w:color="auto" w:fill="FFFFFF"/>
        </w:rPr>
        <w:t>et al</w:t>
      </w:r>
      <w:r w:rsidR="00F7424D" w:rsidRPr="009268E9">
        <w:rPr>
          <w:rFonts w:ascii="Times New Roman" w:hAnsi="Times New Roman" w:cs="Times New Roman"/>
          <w:i/>
          <w:color w:val="1B1B1B"/>
          <w:sz w:val="24"/>
          <w:szCs w:val="24"/>
          <w:shd w:val="clear" w:color="auto" w:fill="FFFFFF"/>
        </w:rPr>
        <w:t>.,</w:t>
      </w:r>
      <w:r w:rsidR="00F7424D" w:rsidRPr="009268E9">
        <w:rPr>
          <w:rFonts w:ascii="Times New Roman" w:hAnsi="Times New Roman" w:cs="Times New Roman"/>
          <w:color w:val="1B1B1B"/>
          <w:sz w:val="24"/>
          <w:szCs w:val="24"/>
          <w:shd w:val="clear" w:color="auto" w:fill="FFFFFF"/>
        </w:rPr>
        <w:t xml:space="preserve"> 2025)</w:t>
      </w:r>
      <w:r w:rsidR="00786729" w:rsidRPr="00117811">
        <w:rPr>
          <w:rFonts w:ascii="Times New Roman" w:eastAsia="Times New Roman" w:hAnsi="Times New Roman" w:cs="Times New Roman"/>
          <w:color w:val="0F1115"/>
          <w:sz w:val="24"/>
          <w:szCs w:val="24"/>
        </w:rPr>
        <w:t>.</w:t>
      </w:r>
      <w:r w:rsidR="00F412B0" w:rsidRPr="00117811">
        <w:rPr>
          <w:rFonts w:ascii="Times New Roman" w:eastAsia="Times New Roman" w:hAnsi="Times New Roman" w:cs="Times New Roman"/>
          <w:color w:val="0F1115"/>
          <w:sz w:val="24"/>
          <w:szCs w:val="24"/>
        </w:rPr>
        <w:t xml:space="preserve"> </w:t>
      </w:r>
      <w:r>
        <w:rPr>
          <w:rFonts w:ascii="Times New Roman" w:eastAsia="Times New Roman" w:hAnsi="Times New Roman" w:cs="Times New Roman"/>
          <w:color w:val="0F1115"/>
          <w:sz w:val="24"/>
          <w:szCs w:val="24"/>
        </w:rPr>
        <w:t>“</w:t>
      </w:r>
      <w:r w:rsidR="00F412B0" w:rsidRPr="009268E9">
        <w:rPr>
          <w:rFonts w:ascii="Times New Roman" w:hAnsi="Times New Roman" w:cs="Times New Roman"/>
          <w:color w:val="1B1B1B"/>
          <w:sz w:val="24"/>
          <w:szCs w:val="24"/>
          <w:shd w:val="clear" w:color="auto" w:fill="FFFFFF"/>
        </w:rPr>
        <w:t>These resistant strains present major challenges to treatment, complicating infection management and increasing morbidity and mortality rate</w:t>
      </w:r>
      <w:r w:rsidR="000A529F" w:rsidRPr="009268E9">
        <w:rPr>
          <w:rFonts w:ascii="Times New Roman" w:hAnsi="Times New Roman" w:cs="Times New Roman"/>
          <w:color w:val="1B1B1B"/>
          <w:sz w:val="24"/>
          <w:szCs w:val="24"/>
          <w:shd w:val="clear" w:color="auto" w:fill="FFFFFF"/>
        </w:rPr>
        <w:t>s</w:t>
      </w:r>
      <w:r>
        <w:rPr>
          <w:rFonts w:ascii="Times New Roman" w:hAnsi="Times New Roman" w:cs="Times New Roman"/>
          <w:color w:val="1B1B1B"/>
          <w:sz w:val="24"/>
          <w:szCs w:val="24"/>
          <w:shd w:val="clear" w:color="auto" w:fill="FFFFFF"/>
        </w:rPr>
        <w:t>”</w:t>
      </w:r>
      <w:r w:rsidR="000A529F" w:rsidRPr="009268E9">
        <w:rPr>
          <w:rFonts w:ascii="Times New Roman" w:hAnsi="Times New Roman" w:cs="Times New Roman"/>
          <w:color w:val="1B1B1B"/>
          <w:sz w:val="24"/>
          <w:szCs w:val="24"/>
          <w:shd w:val="clear" w:color="auto" w:fill="FFFFFF"/>
        </w:rPr>
        <w:t xml:space="preserve"> (</w:t>
      </w:r>
      <w:r w:rsidR="000A529F" w:rsidRPr="009268E9">
        <w:rPr>
          <w:rFonts w:ascii="Times New Roman" w:hAnsi="Times New Roman" w:cs="Times New Roman"/>
          <w:color w:val="333333"/>
          <w:sz w:val="24"/>
          <w:szCs w:val="24"/>
          <w:shd w:val="clear" w:color="auto" w:fill="FFFFFF"/>
        </w:rPr>
        <w:t xml:space="preserve">Abebe </w:t>
      </w:r>
      <w:r w:rsidR="00B010B3" w:rsidRPr="009268E9">
        <w:rPr>
          <w:rFonts w:ascii="Times New Roman" w:hAnsi="Times New Roman" w:cs="Times New Roman"/>
          <w:i/>
          <w:color w:val="333333"/>
          <w:sz w:val="24"/>
          <w:szCs w:val="24"/>
          <w:shd w:val="clear" w:color="auto" w:fill="FFFFFF"/>
        </w:rPr>
        <w:t>et al</w:t>
      </w:r>
      <w:r w:rsidR="000A529F" w:rsidRPr="009268E9">
        <w:rPr>
          <w:rFonts w:ascii="Times New Roman" w:hAnsi="Times New Roman" w:cs="Times New Roman"/>
          <w:i/>
          <w:color w:val="333333"/>
          <w:sz w:val="24"/>
          <w:szCs w:val="24"/>
          <w:shd w:val="clear" w:color="auto" w:fill="FFFFFF"/>
        </w:rPr>
        <w:t>.,</w:t>
      </w:r>
      <w:r w:rsidR="000A529F" w:rsidRPr="009268E9">
        <w:rPr>
          <w:rFonts w:ascii="Times New Roman" w:hAnsi="Times New Roman" w:cs="Times New Roman"/>
          <w:color w:val="333333"/>
          <w:sz w:val="24"/>
          <w:szCs w:val="24"/>
          <w:shd w:val="clear" w:color="auto" w:fill="FFFFFF"/>
        </w:rPr>
        <w:t xml:space="preserve"> 2024)</w:t>
      </w:r>
      <w:r w:rsidR="00F412B0" w:rsidRPr="009268E9">
        <w:rPr>
          <w:rFonts w:ascii="Times New Roman" w:hAnsi="Times New Roman" w:cs="Times New Roman"/>
          <w:color w:val="1B1B1B"/>
          <w:sz w:val="24"/>
          <w:szCs w:val="24"/>
          <w:shd w:val="clear" w:color="auto" w:fill="FFFFFF"/>
        </w:rPr>
        <w:t>.</w:t>
      </w:r>
    </w:p>
    <w:p w14:paraId="445305E5" w14:textId="056B584A" w:rsidR="00786729" w:rsidRPr="00BC3604" w:rsidRDefault="00786729"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BC3604">
        <w:rPr>
          <w:rFonts w:ascii="Times New Roman" w:eastAsia="Times New Roman" w:hAnsi="Times New Roman" w:cs="Times New Roman"/>
          <w:color w:val="0F1115"/>
          <w:sz w:val="24"/>
          <w:szCs w:val="24"/>
        </w:rPr>
        <w:t>The first cases of vancomycin-intermediate </w:t>
      </w:r>
      <w:r w:rsidRPr="00BC3604">
        <w:rPr>
          <w:rFonts w:ascii="Times New Roman" w:eastAsia="Times New Roman" w:hAnsi="Times New Roman" w:cs="Times New Roman"/>
          <w:i/>
          <w:iCs/>
          <w:color w:val="0F1115"/>
          <w:sz w:val="24"/>
          <w:szCs w:val="24"/>
        </w:rPr>
        <w:t>S. aureus</w:t>
      </w:r>
      <w:r w:rsidRPr="00BC3604">
        <w:rPr>
          <w:rFonts w:ascii="Times New Roman" w:eastAsia="Times New Roman" w:hAnsi="Times New Roman" w:cs="Times New Roman"/>
          <w:color w:val="0F1115"/>
          <w:sz w:val="24"/>
          <w:szCs w:val="24"/>
        </w:rPr>
        <w:t> (VISA) and fully vancomycin-resistant </w:t>
      </w:r>
      <w:r w:rsidRPr="00BC3604">
        <w:rPr>
          <w:rFonts w:ascii="Times New Roman" w:eastAsia="Times New Roman" w:hAnsi="Times New Roman" w:cs="Times New Roman"/>
          <w:i/>
          <w:iCs/>
          <w:color w:val="0F1115"/>
          <w:sz w:val="24"/>
          <w:szCs w:val="24"/>
        </w:rPr>
        <w:t>S. aureus</w:t>
      </w:r>
      <w:r w:rsidRPr="00BC3604">
        <w:rPr>
          <w:rFonts w:ascii="Times New Roman" w:eastAsia="Times New Roman" w:hAnsi="Times New Roman" w:cs="Times New Roman"/>
          <w:color w:val="0F1115"/>
          <w:sz w:val="24"/>
          <w:szCs w:val="24"/>
        </w:rPr>
        <w:t xml:space="preserve"> (VRSA) were reported in Japan and the United States, respectively (Hiramatsu </w:t>
      </w:r>
      <w:r w:rsidR="00B010B3" w:rsidRPr="00BC3604">
        <w:rPr>
          <w:rFonts w:ascii="Times New Roman" w:eastAsia="Times New Roman" w:hAnsi="Times New Roman" w:cs="Times New Roman"/>
          <w:i/>
          <w:color w:val="0F1115"/>
          <w:sz w:val="24"/>
          <w:szCs w:val="24"/>
        </w:rPr>
        <w:t>et al</w:t>
      </w:r>
      <w:r w:rsidRPr="00BC3604">
        <w:rPr>
          <w:rFonts w:ascii="Times New Roman" w:eastAsia="Times New Roman" w:hAnsi="Times New Roman" w:cs="Times New Roman"/>
          <w:color w:val="0F1115"/>
          <w:sz w:val="24"/>
          <w:szCs w:val="24"/>
        </w:rPr>
        <w:t xml:space="preserve">., 1997; CDC, 2002), </w:t>
      </w:r>
      <w:proofErr w:type="spellStart"/>
      <w:r w:rsidR="002B3AB2" w:rsidRPr="00BC3604">
        <w:rPr>
          <w:rFonts w:ascii="Times New Roman" w:eastAsia="Times New Roman" w:hAnsi="Times New Roman" w:cs="Times New Roman"/>
          <w:color w:val="0F1115"/>
          <w:sz w:val="24"/>
          <w:szCs w:val="24"/>
        </w:rPr>
        <w:t>signalling</w:t>
      </w:r>
      <w:proofErr w:type="spellEnd"/>
      <w:r w:rsidRPr="00BC3604">
        <w:rPr>
          <w:rFonts w:ascii="Times New Roman" w:eastAsia="Times New Roman" w:hAnsi="Times New Roman" w:cs="Times New Roman"/>
          <w:color w:val="0F1115"/>
          <w:sz w:val="24"/>
          <w:szCs w:val="24"/>
        </w:rPr>
        <w:t xml:space="preserve"> a new and dangerous phase in the global antimicrobial resistance (AMR) crisis. </w:t>
      </w:r>
      <w:r w:rsidR="004A1E0D">
        <w:rPr>
          <w:rFonts w:ascii="Times New Roman" w:eastAsia="Times New Roman" w:hAnsi="Times New Roman" w:cs="Times New Roman"/>
          <w:color w:val="0F1115"/>
          <w:sz w:val="24"/>
          <w:szCs w:val="24"/>
        </w:rPr>
        <w:t>“</w:t>
      </w:r>
      <w:r w:rsidRPr="00BC3604">
        <w:rPr>
          <w:rFonts w:ascii="Times New Roman" w:eastAsia="Times New Roman" w:hAnsi="Times New Roman" w:cs="Times New Roman"/>
          <w:color w:val="0F1115"/>
          <w:sz w:val="24"/>
          <w:szCs w:val="24"/>
        </w:rPr>
        <w:t>High-level vancomycin resistance in </w:t>
      </w:r>
      <w:r w:rsidRPr="00BC3604">
        <w:rPr>
          <w:rFonts w:ascii="Times New Roman" w:eastAsia="Times New Roman" w:hAnsi="Times New Roman" w:cs="Times New Roman"/>
          <w:i/>
          <w:iCs/>
          <w:color w:val="0F1115"/>
          <w:sz w:val="24"/>
          <w:szCs w:val="24"/>
        </w:rPr>
        <w:t>S. aureus</w:t>
      </w:r>
      <w:r w:rsidRPr="00BC3604">
        <w:rPr>
          <w:rFonts w:ascii="Times New Roman" w:eastAsia="Times New Roman" w:hAnsi="Times New Roman" w:cs="Times New Roman"/>
          <w:color w:val="0F1115"/>
          <w:sz w:val="24"/>
          <w:szCs w:val="24"/>
        </w:rPr>
        <w:t> is primarily mediated by the acquisition of the </w:t>
      </w:r>
      <w:proofErr w:type="spellStart"/>
      <w:r w:rsidRPr="00BC3604">
        <w:rPr>
          <w:rFonts w:ascii="Times New Roman" w:eastAsia="Times New Roman" w:hAnsi="Times New Roman" w:cs="Times New Roman"/>
          <w:i/>
          <w:iCs/>
          <w:color w:val="0F1115"/>
          <w:sz w:val="24"/>
          <w:szCs w:val="24"/>
        </w:rPr>
        <w:t>vanA</w:t>
      </w:r>
      <w:proofErr w:type="spellEnd"/>
      <w:r w:rsidRPr="00BC3604">
        <w:rPr>
          <w:rFonts w:ascii="Times New Roman" w:eastAsia="Times New Roman" w:hAnsi="Times New Roman" w:cs="Times New Roman"/>
          <w:color w:val="0F1115"/>
          <w:sz w:val="24"/>
          <w:szCs w:val="24"/>
        </w:rPr>
        <w:t> gene cluster, often via horizontal gene transfer from vancomycin-resistant enterococci (VRE) present in the gut microbiota</w:t>
      </w:r>
      <w:r w:rsidR="004A1E0D">
        <w:rPr>
          <w:rFonts w:ascii="Times New Roman" w:eastAsia="Times New Roman" w:hAnsi="Times New Roman" w:cs="Times New Roman"/>
          <w:color w:val="0F1115"/>
          <w:sz w:val="24"/>
          <w:szCs w:val="24"/>
        </w:rPr>
        <w:t>”</w:t>
      </w:r>
      <w:r w:rsidRPr="00BC3604">
        <w:rPr>
          <w:rFonts w:ascii="Times New Roman" w:eastAsia="Times New Roman" w:hAnsi="Times New Roman" w:cs="Times New Roman"/>
          <w:color w:val="0F1115"/>
          <w:sz w:val="24"/>
          <w:szCs w:val="24"/>
        </w:rPr>
        <w:t xml:space="preserve"> (Weigel </w:t>
      </w:r>
      <w:r w:rsidR="00B010B3" w:rsidRPr="00BC3604">
        <w:rPr>
          <w:rFonts w:ascii="Times New Roman" w:eastAsia="Times New Roman" w:hAnsi="Times New Roman" w:cs="Times New Roman"/>
          <w:i/>
          <w:color w:val="0F1115"/>
          <w:sz w:val="24"/>
          <w:szCs w:val="24"/>
        </w:rPr>
        <w:t>et al</w:t>
      </w:r>
      <w:r w:rsidRPr="00BC3604">
        <w:rPr>
          <w:rFonts w:ascii="Times New Roman" w:eastAsia="Times New Roman" w:hAnsi="Times New Roman" w:cs="Times New Roman"/>
          <w:color w:val="0F1115"/>
          <w:sz w:val="24"/>
          <w:szCs w:val="24"/>
        </w:rPr>
        <w:t xml:space="preserve">., 2003; </w:t>
      </w:r>
      <w:proofErr w:type="spellStart"/>
      <w:r w:rsidRPr="00BC3604">
        <w:rPr>
          <w:rFonts w:ascii="Times New Roman" w:eastAsia="Times New Roman" w:hAnsi="Times New Roman" w:cs="Times New Roman"/>
          <w:color w:val="0F1115"/>
          <w:sz w:val="24"/>
          <w:szCs w:val="24"/>
        </w:rPr>
        <w:t>Gardete</w:t>
      </w:r>
      <w:proofErr w:type="spellEnd"/>
      <w:r w:rsidRPr="00BC3604">
        <w:rPr>
          <w:rFonts w:ascii="Times New Roman" w:eastAsia="Times New Roman" w:hAnsi="Times New Roman" w:cs="Times New Roman"/>
          <w:color w:val="0F1115"/>
          <w:sz w:val="24"/>
          <w:szCs w:val="24"/>
        </w:rPr>
        <w:t xml:space="preserve"> &amp; Tomasz, 2014</w:t>
      </w:r>
      <w:r w:rsidR="00450300" w:rsidRPr="00BC3604">
        <w:rPr>
          <w:rFonts w:ascii="Times New Roman" w:eastAsia="Times New Roman" w:hAnsi="Times New Roman" w:cs="Times New Roman"/>
          <w:color w:val="0F1115"/>
          <w:sz w:val="24"/>
          <w:szCs w:val="24"/>
        </w:rPr>
        <w:t xml:space="preserve">; </w:t>
      </w:r>
      <w:r w:rsidR="00450300" w:rsidRPr="009268E9">
        <w:rPr>
          <w:rFonts w:ascii="Times New Roman" w:hAnsi="Times New Roman" w:cs="Times New Roman"/>
          <w:color w:val="1F1F1F"/>
          <w:sz w:val="24"/>
          <w:szCs w:val="24"/>
        </w:rPr>
        <w:t xml:space="preserve">Cong </w:t>
      </w:r>
      <w:r w:rsidR="00B010B3" w:rsidRPr="009268E9">
        <w:rPr>
          <w:rFonts w:ascii="Times New Roman" w:hAnsi="Times New Roman" w:cs="Times New Roman"/>
          <w:i/>
          <w:color w:val="1F1F1F"/>
          <w:sz w:val="24"/>
          <w:szCs w:val="24"/>
        </w:rPr>
        <w:t>et al</w:t>
      </w:r>
      <w:r w:rsidR="00450300" w:rsidRPr="009268E9">
        <w:rPr>
          <w:rFonts w:ascii="Times New Roman" w:hAnsi="Times New Roman" w:cs="Times New Roman"/>
          <w:color w:val="1F1F1F"/>
          <w:sz w:val="24"/>
          <w:szCs w:val="24"/>
        </w:rPr>
        <w:t>., 2020</w:t>
      </w:r>
      <w:r w:rsidRPr="00BC3604">
        <w:rPr>
          <w:rFonts w:ascii="Times New Roman" w:eastAsia="Times New Roman" w:hAnsi="Times New Roman" w:cs="Times New Roman"/>
          <w:color w:val="0F1115"/>
          <w:sz w:val="24"/>
          <w:szCs w:val="24"/>
        </w:rPr>
        <w:t xml:space="preserve">). </w:t>
      </w:r>
      <w:r w:rsidR="004A1E0D">
        <w:rPr>
          <w:rFonts w:ascii="Times New Roman" w:eastAsia="Times New Roman" w:hAnsi="Times New Roman" w:cs="Times New Roman"/>
          <w:color w:val="0F1115"/>
          <w:sz w:val="24"/>
          <w:szCs w:val="24"/>
        </w:rPr>
        <w:t>“</w:t>
      </w:r>
      <w:r w:rsidRPr="00BC3604">
        <w:rPr>
          <w:rFonts w:ascii="Times New Roman" w:eastAsia="Times New Roman" w:hAnsi="Times New Roman" w:cs="Times New Roman"/>
          <w:color w:val="0F1115"/>
          <w:sz w:val="24"/>
          <w:szCs w:val="24"/>
        </w:rPr>
        <w:t>The </w:t>
      </w:r>
      <w:proofErr w:type="spellStart"/>
      <w:r w:rsidRPr="00BC3604">
        <w:rPr>
          <w:rFonts w:ascii="Times New Roman" w:eastAsia="Times New Roman" w:hAnsi="Times New Roman" w:cs="Times New Roman"/>
          <w:i/>
          <w:iCs/>
          <w:color w:val="0F1115"/>
          <w:sz w:val="24"/>
          <w:szCs w:val="24"/>
        </w:rPr>
        <w:t>vanA</w:t>
      </w:r>
      <w:proofErr w:type="spellEnd"/>
      <w:r w:rsidRPr="00BC3604">
        <w:rPr>
          <w:rFonts w:ascii="Times New Roman" w:eastAsia="Times New Roman" w:hAnsi="Times New Roman" w:cs="Times New Roman"/>
          <w:color w:val="0F1115"/>
          <w:sz w:val="24"/>
          <w:szCs w:val="24"/>
        </w:rPr>
        <w:t> gene encodes enzymes that alter the bacterial cell wall precursor, reducing vancomycin's binding affinity by a factor of 1000-fold</w:t>
      </w:r>
      <w:r w:rsidR="004A1E0D">
        <w:rPr>
          <w:rFonts w:ascii="Times New Roman" w:eastAsia="Times New Roman" w:hAnsi="Times New Roman" w:cs="Times New Roman"/>
          <w:color w:val="0F1115"/>
          <w:sz w:val="24"/>
          <w:szCs w:val="24"/>
        </w:rPr>
        <w:t>”</w:t>
      </w:r>
      <w:r w:rsidR="000E3F74" w:rsidRPr="00BC3604">
        <w:rPr>
          <w:rFonts w:ascii="Times New Roman" w:eastAsia="Times New Roman" w:hAnsi="Times New Roman" w:cs="Times New Roman"/>
          <w:color w:val="0F1115"/>
          <w:sz w:val="24"/>
          <w:szCs w:val="24"/>
        </w:rPr>
        <w:t xml:space="preserve"> (</w:t>
      </w:r>
      <w:r w:rsidR="000E3F74" w:rsidRPr="009268E9">
        <w:rPr>
          <w:rFonts w:ascii="Times New Roman" w:eastAsia="Times New Roman" w:hAnsi="Times New Roman" w:cs="Times New Roman"/>
          <w:color w:val="000000" w:themeColor="text1"/>
          <w:sz w:val="24"/>
          <w:szCs w:val="24"/>
        </w:rPr>
        <w:t xml:space="preserve">McGuinness </w:t>
      </w:r>
      <w:r w:rsidR="00B010B3" w:rsidRPr="009268E9">
        <w:rPr>
          <w:rFonts w:ascii="Times New Roman" w:eastAsia="Times New Roman" w:hAnsi="Times New Roman" w:cs="Times New Roman"/>
          <w:i/>
          <w:color w:val="000000" w:themeColor="text1"/>
          <w:sz w:val="24"/>
          <w:szCs w:val="24"/>
        </w:rPr>
        <w:t>et al</w:t>
      </w:r>
      <w:r w:rsidR="000E3F74" w:rsidRPr="009268E9">
        <w:rPr>
          <w:rFonts w:ascii="Times New Roman" w:eastAsia="Times New Roman" w:hAnsi="Times New Roman" w:cs="Times New Roman"/>
          <w:i/>
          <w:color w:val="000000" w:themeColor="text1"/>
          <w:sz w:val="24"/>
          <w:szCs w:val="24"/>
        </w:rPr>
        <w:t>.,</w:t>
      </w:r>
      <w:r w:rsidR="000E3F74" w:rsidRPr="009268E9">
        <w:rPr>
          <w:rFonts w:ascii="Times New Roman" w:eastAsia="Times New Roman" w:hAnsi="Times New Roman" w:cs="Times New Roman"/>
          <w:color w:val="000000" w:themeColor="text1"/>
          <w:sz w:val="24"/>
          <w:szCs w:val="24"/>
        </w:rPr>
        <w:t xml:space="preserve"> 2017</w:t>
      </w:r>
      <w:r w:rsidR="000E3F74" w:rsidRPr="009268E9">
        <w:rPr>
          <w:rFonts w:ascii="Times New Roman" w:eastAsia="Times New Roman" w:hAnsi="Times New Roman" w:cs="Times New Roman"/>
          <w:color w:val="595959"/>
          <w:sz w:val="24"/>
          <w:szCs w:val="24"/>
        </w:rPr>
        <w:t xml:space="preserve">; </w:t>
      </w:r>
      <w:r w:rsidR="00244F29" w:rsidRPr="00BC3604">
        <w:rPr>
          <w:rFonts w:ascii="Times New Roman" w:eastAsia="Times New Roman" w:hAnsi="Times New Roman" w:cs="Times New Roman"/>
          <w:color w:val="0F1115"/>
          <w:sz w:val="24"/>
          <w:szCs w:val="24"/>
        </w:rPr>
        <w:t xml:space="preserve">Hamza </w:t>
      </w:r>
      <w:r w:rsidR="00B010B3" w:rsidRPr="00BC3604">
        <w:rPr>
          <w:rFonts w:ascii="Times New Roman" w:eastAsia="Times New Roman" w:hAnsi="Times New Roman" w:cs="Times New Roman"/>
          <w:i/>
          <w:color w:val="0F1115"/>
          <w:sz w:val="24"/>
          <w:szCs w:val="24"/>
        </w:rPr>
        <w:t>et al</w:t>
      </w:r>
      <w:r w:rsidR="00244F29" w:rsidRPr="00BC3604">
        <w:rPr>
          <w:rFonts w:ascii="Times New Roman" w:eastAsia="Times New Roman" w:hAnsi="Times New Roman" w:cs="Times New Roman"/>
          <w:i/>
          <w:color w:val="0F1115"/>
          <w:sz w:val="24"/>
          <w:szCs w:val="24"/>
        </w:rPr>
        <w:t>.,</w:t>
      </w:r>
      <w:r w:rsidR="00244F29" w:rsidRPr="00BC3604">
        <w:rPr>
          <w:rFonts w:ascii="Times New Roman" w:eastAsia="Times New Roman" w:hAnsi="Times New Roman" w:cs="Times New Roman"/>
          <w:color w:val="0F1115"/>
          <w:sz w:val="24"/>
          <w:szCs w:val="24"/>
        </w:rPr>
        <w:t xml:space="preserve"> 2024)</w:t>
      </w:r>
      <w:r w:rsidRPr="00BC3604">
        <w:rPr>
          <w:rFonts w:ascii="Times New Roman" w:eastAsia="Times New Roman" w:hAnsi="Times New Roman" w:cs="Times New Roman"/>
          <w:color w:val="0F1115"/>
          <w:sz w:val="24"/>
          <w:szCs w:val="24"/>
        </w:rPr>
        <w:t xml:space="preserve">. </w:t>
      </w:r>
      <w:r w:rsidR="004A1E0D">
        <w:rPr>
          <w:rFonts w:ascii="Times New Roman" w:eastAsia="Times New Roman" w:hAnsi="Times New Roman" w:cs="Times New Roman"/>
          <w:color w:val="0F1115"/>
          <w:sz w:val="24"/>
          <w:szCs w:val="24"/>
        </w:rPr>
        <w:t>“</w:t>
      </w:r>
      <w:r w:rsidRPr="00BC3604">
        <w:rPr>
          <w:rFonts w:ascii="Times New Roman" w:eastAsia="Times New Roman" w:hAnsi="Times New Roman" w:cs="Times New Roman"/>
          <w:color w:val="0F1115"/>
          <w:sz w:val="24"/>
          <w:szCs w:val="24"/>
        </w:rPr>
        <w:t>The presence of this transferable resistance determinant is a grave concern, as it can disseminate rapidly among bacterial populations under selective pressure</w:t>
      </w:r>
      <w:r w:rsidR="004A1E0D">
        <w:rPr>
          <w:rFonts w:ascii="Times New Roman" w:eastAsia="Times New Roman" w:hAnsi="Times New Roman" w:cs="Times New Roman"/>
          <w:color w:val="0F1115"/>
          <w:sz w:val="24"/>
          <w:szCs w:val="24"/>
        </w:rPr>
        <w:t>”</w:t>
      </w:r>
      <w:r w:rsidR="00B45B3B" w:rsidRPr="00BC3604">
        <w:rPr>
          <w:rFonts w:ascii="Times New Roman" w:eastAsia="Times New Roman" w:hAnsi="Times New Roman" w:cs="Times New Roman"/>
          <w:color w:val="0F1115"/>
          <w:sz w:val="24"/>
          <w:szCs w:val="24"/>
        </w:rPr>
        <w:t xml:space="preserve"> (</w:t>
      </w:r>
      <w:r w:rsidR="00FA3DF9" w:rsidRPr="00BC3604">
        <w:rPr>
          <w:rFonts w:ascii="Times New Roman" w:eastAsia="Times New Roman" w:hAnsi="Times New Roman" w:cs="Times New Roman"/>
          <w:color w:val="0F1115"/>
          <w:sz w:val="24"/>
          <w:szCs w:val="24"/>
        </w:rPr>
        <w:t xml:space="preserve">Hamza </w:t>
      </w:r>
      <w:r w:rsidR="00B010B3" w:rsidRPr="00BC3604">
        <w:rPr>
          <w:rFonts w:ascii="Times New Roman" w:eastAsia="Times New Roman" w:hAnsi="Times New Roman" w:cs="Times New Roman"/>
          <w:i/>
          <w:color w:val="0F1115"/>
          <w:sz w:val="24"/>
          <w:szCs w:val="24"/>
        </w:rPr>
        <w:t>et al</w:t>
      </w:r>
      <w:r w:rsidR="00FA3DF9" w:rsidRPr="00BC3604">
        <w:rPr>
          <w:rFonts w:ascii="Times New Roman" w:eastAsia="Times New Roman" w:hAnsi="Times New Roman" w:cs="Times New Roman"/>
          <w:i/>
          <w:color w:val="0F1115"/>
          <w:sz w:val="24"/>
          <w:szCs w:val="24"/>
        </w:rPr>
        <w:t>.,</w:t>
      </w:r>
      <w:r w:rsidR="00FA3DF9" w:rsidRPr="00BC3604">
        <w:rPr>
          <w:rFonts w:ascii="Times New Roman" w:eastAsia="Times New Roman" w:hAnsi="Times New Roman" w:cs="Times New Roman"/>
          <w:color w:val="0F1115"/>
          <w:sz w:val="24"/>
          <w:szCs w:val="24"/>
        </w:rPr>
        <w:t xml:space="preserve"> 2024; </w:t>
      </w:r>
      <w:proofErr w:type="spellStart"/>
      <w:r w:rsidR="00B45B3B" w:rsidRPr="009268E9">
        <w:rPr>
          <w:rStyle w:val="text"/>
          <w:rFonts w:ascii="Times New Roman" w:hAnsi="Times New Roman" w:cs="Times New Roman"/>
          <w:sz w:val="24"/>
          <w:szCs w:val="24"/>
        </w:rPr>
        <w:t>Elshebrawy</w:t>
      </w:r>
      <w:proofErr w:type="spellEnd"/>
      <w:r w:rsidR="00B45B3B" w:rsidRPr="009268E9">
        <w:rPr>
          <w:rStyle w:val="text"/>
          <w:rFonts w:ascii="Times New Roman" w:hAnsi="Times New Roman" w:cs="Times New Roman"/>
          <w:sz w:val="24"/>
          <w:szCs w:val="24"/>
        </w:rPr>
        <w:t xml:space="preserve"> </w:t>
      </w:r>
      <w:r w:rsidR="00B010B3" w:rsidRPr="009268E9">
        <w:rPr>
          <w:rStyle w:val="text"/>
          <w:rFonts w:ascii="Times New Roman" w:hAnsi="Times New Roman" w:cs="Times New Roman"/>
          <w:i/>
          <w:sz w:val="24"/>
          <w:szCs w:val="24"/>
        </w:rPr>
        <w:t>et al</w:t>
      </w:r>
      <w:r w:rsidR="00B45B3B" w:rsidRPr="009268E9">
        <w:rPr>
          <w:rStyle w:val="text"/>
          <w:rFonts w:ascii="Times New Roman" w:hAnsi="Times New Roman" w:cs="Times New Roman"/>
          <w:i/>
          <w:sz w:val="24"/>
          <w:szCs w:val="24"/>
        </w:rPr>
        <w:t>.,</w:t>
      </w:r>
      <w:r w:rsidR="00B45B3B" w:rsidRPr="009268E9">
        <w:rPr>
          <w:rStyle w:val="text"/>
          <w:rFonts w:ascii="Times New Roman" w:hAnsi="Times New Roman" w:cs="Times New Roman"/>
          <w:sz w:val="24"/>
          <w:szCs w:val="24"/>
        </w:rPr>
        <w:t xml:space="preserve"> 2025)</w:t>
      </w:r>
      <w:r w:rsidRPr="00BC3604">
        <w:rPr>
          <w:rFonts w:ascii="Times New Roman" w:eastAsia="Times New Roman" w:hAnsi="Times New Roman" w:cs="Times New Roman"/>
          <w:color w:val="0F1115"/>
          <w:sz w:val="24"/>
          <w:szCs w:val="24"/>
        </w:rPr>
        <w:t>.</w:t>
      </w:r>
    </w:p>
    <w:p w14:paraId="4015FE6E" w14:textId="503ABF14" w:rsidR="00786729" w:rsidRPr="00BC3604" w:rsidRDefault="004A1E0D"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w:t>
      </w:r>
      <w:r w:rsidR="00786729" w:rsidRPr="00BC3604">
        <w:rPr>
          <w:rFonts w:ascii="Times New Roman" w:eastAsia="Times New Roman" w:hAnsi="Times New Roman" w:cs="Times New Roman"/>
          <w:color w:val="0F1115"/>
          <w:sz w:val="24"/>
          <w:szCs w:val="24"/>
        </w:rPr>
        <w:t>The epidemiology of VRSA is no longer confined to healthcare settings. The expansive use of antibiotics in livestock production for therapy, prophylaxis, and growth promotion creates potent selective environments that drive the emergence and amplification of resistant bacteria, including VRSA</w:t>
      </w:r>
      <w:r>
        <w:rPr>
          <w:rFonts w:ascii="Times New Roman" w:eastAsia="Times New Roman" w:hAnsi="Times New Roman" w:cs="Times New Roman"/>
          <w:color w:val="0F1115"/>
          <w:sz w:val="24"/>
          <w:szCs w:val="24"/>
        </w:rPr>
        <w:t>”</w:t>
      </w:r>
      <w:r w:rsidR="00786729" w:rsidRPr="00BC3604">
        <w:rPr>
          <w:rFonts w:ascii="Times New Roman" w:eastAsia="Times New Roman" w:hAnsi="Times New Roman" w:cs="Times New Roman"/>
          <w:color w:val="0F1115"/>
          <w:sz w:val="24"/>
          <w:szCs w:val="24"/>
        </w:rPr>
        <w:t xml:space="preserve"> (Van </w:t>
      </w:r>
      <w:proofErr w:type="spellStart"/>
      <w:r w:rsidR="00786729" w:rsidRPr="00BC3604">
        <w:rPr>
          <w:rFonts w:ascii="Times New Roman" w:eastAsia="Times New Roman" w:hAnsi="Times New Roman" w:cs="Times New Roman"/>
          <w:color w:val="0F1115"/>
          <w:sz w:val="24"/>
          <w:szCs w:val="24"/>
        </w:rPr>
        <w:t>Boeckel</w:t>
      </w:r>
      <w:proofErr w:type="spellEnd"/>
      <w:r w:rsidR="00786729" w:rsidRPr="00BC3604">
        <w:rPr>
          <w:rFonts w:ascii="Times New Roman" w:eastAsia="Times New Roman" w:hAnsi="Times New Roman" w:cs="Times New Roman"/>
          <w:color w:val="0F1115"/>
          <w:sz w:val="24"/>
          <w:szCs w:val="24"/>
        </w:rPr>
        <w:t xml:space="preserve"> </w:t>
      </w:r>
      <w:r w:rsidR="00B010B3" w:rsidRPr="00BC3604">
        <w:rPr>
          <w:rFonts w:ascii="Times New Roman" w:eastAsia="Times New Roman" w:hAnsi="Times New Roman" w:cs="Times New Roman"/>
          <w:i/>
          <w:color w:val="0F1115"/>
          <w:sz w:val="24"/>
          <w:szCs w:val="24"/>
        </w:rPr>
        <w:t>et al</w:t>
      </w:r>
      <w:r w:rsidR="00786729" w:rsidRPr="00BC3604">
        <w:rPr>
          <w:rFonts w:ascii="Times New Roman" w:eastAsia="Times New Roman" w:hAnsi="Times New Roman" w:cs="Times New Roman"/>
          <w:color w:val="0F1115"/>
          <w:sz w:val="24"/>
          <w:szCs w:val="24"/>
        </w:rPr>
        <w:t xml:space="preserve">., 2015). </w:t>
      </w:r>
      <w:r>
        <w:rPr>
          <w:rFonts w:ascii="Times New Roman" w:eastAsia="Times New Roman" w:hAnsi="Times New Roman" w:cs="Times New Roman"/>
          <w:color w:val="0F1115"/>
          <w:sz w:val="24"/>
          <w:szCs w:val="24"/>
        </w:rPr>
        <w:t>“</w:t>
      </w:r>
      <w:r w:rsidR="00786729" w:rsidRPr="00BC3604">
        <w:rPr>
          <w:rFonts w:ascii="Times New Roman" w:eastAsia="Times New Roman" w:hAnsi="Times New Roman" w:cs="Times New Roman"/>
          <w:color w:val="0F1115"/>
          <w:sz w:val="24"/>
          <w:szCs w:val="24"/>
        </w:rPr>
        <w:t xml:space="preserve">Pigs, in particular, are </w:t>
      </w:r>
      <w:proofErr w:type="spellStart"/>
      <w:r w:rsidR="002B3AB2" w:rsidRPr="00BC3604">
        <w:rPr>
          <w:rFonts w:ascii="Times New Roman" w:eastAsia="Times New Roman" w:hAnsi="Times New Roman" w:cs="Times New Roman"/>
          <w:color w:val="0F1115"/>
          <w:sz w:val="24"/>
          <w:szCs w:val="24"/>
        </w:rPr>
        <w:t>recognised</w:t>
      </w:r>
      <w:proofErr w:type="spellEnd"/>
      <w:r w:rsidR="00786729" w:rsidRPr="00BC3604">
        <w:rPr>
          <w:rFonts w:ascii="Times New Roman" w:eastAsia="Times New Roman" w:hAnsi="Times New Roman" w:cs="Times New Roman"/>
          <w:color w:val="0F1115"/>
          <w:sz w:val="24"/>
          <w:szCs w:val="24"/>
        </w:rPr>
        <w:t xml:space="preserve"> as significant reservoirs for antimicrobial-resistant staphylococci, which can be transmitted to humans through direct contact, environmental contamination, or the food chain, embodying a critical One Health challenge</w:t>
      </w:r>
      <w:r>
        <w:rPr>
          <w:rFonts w:ascii="Times New Roman" w:eastAsia="Times New Roman" w:hAnsi="Times New Roman" w:cs="Times New Roman"/>
          <w:color w:val="0F1115"/>
          <w:sz w:val="24"/>
          <w:szCs w:val="24"/>
        </w:rPr>
        <w:t>”</w:t>
      </w:r>
      <w:r w:rsidR="00786729" w:rsidRPr="00BC3604">
        <w:rPr>
          <w:rFonts w:ascii="Times New Roman" w:eastAsia="Times New Roman" w:hAnsi="Times New Roman" w:cs="Times New Roman"/>
          <w:color w:val="0F1115"/>
          <w:sz w:val="24"/>
          <w:szCs w:val="24"/>
        </w:rPr>
        <w:t xml:space="preserve"> (</w:t>
      </w:r>
      <w:proofErr w:type="spellStart"/>
      <w:r w:rsidR="00786729" w:rsidRPr="00BC3604">
        <w:rPr>
          <w:rFonts w:ascii="Times New Roman" w:eastAsia="Times New Roman" w:hAnsi="Times New Roman" w:cs="Times New Roman"/>
          <w:color w:val="0F1115"/>
          <w:sz w:val="24"/>
          <w:szCs w:val="24"/>
        </w:rPr>
        <w:t>Graveland</w:t>
      </w:r>
      <w:proofErr w:type="spellEnd"/>
      <w:r w:rsidR="00786729" w:rsidRPr="00BC3604">
        <w:rPr>
          <w:rFonts w:ascii="Times New Roman" w:eastAsia="Times New Roman" w:hAnsi="Times New Roman" w:cs="Times New Roman"/>
          <w:color w:val="0F1115"/>
          <w:sz w:val="24"/>
          <w:szCs w:val="24"/>
        </w:rPr>
        <w:t xml:space="preserve"> </w:t>
      </w:r>
      <w:r w:rsidR="00B010B3" w:rsidRPr="00BC3604">
        <w:rPr>
          <w:rFonts w:ascii="Times New Roman" w:eastAsia="Times New Roman" w:hAnsi="Times New Roman" w:cs="Times New Roman"/>
          <w:i/>
          <w:color w:val="0F1115"/>
          <w:sz w:val="24"/>
          <w:szCs w:val="24"/>
        </w:rPr>
        <w:t>et al</w:t>
      </w:r>
      <w:r w:rsidR="00786729" w:rsidRPr="00BC3604">
        <w:rPr>
          <w:rFonts w:ascii="Times New Roman" w:eastAsia="Times New Roman" w:hAnsi="Times New Roman" w:cs="Times New Roman"/>
          <w:color w:val="0F1115"/>
          <w:sz w:val="24"/>
          <w:szCs w:val="24"/>
        </w:rPr>
        <w:t>., 2011;</w:t>
      </w:r>
      <w:r w:rsidR="00380A99" w:rsidRPr="009268E9">
        <w:rPr>
          <w:rFonts w:ascii="Times New Roman" w:hAnsi="Times New Roman" w:cs="Times New Roman"/>
          <w:color w:val="333333"/>
          <w:sz w:val="24"/>
          <w:szCs w:val="24"/>
          <w:shd w:val="clear" w:color="auto" w:fill="FFFFFF"/>
        </w:rPr>
        <w:t xml:space="preserve"> Clifford </w:t>
      </w:r>
      <w:r w:rsidR="00B010B3" w:rsidRPr="009268E9">
        <w:rPr>
          <w:rFonts w:ascii="Times New Roman" w:hAnsi="Times New Roman" w:cs="Times New Roman"/>
          <w:i/>
          <w:color w:val="333333"/>
          <w:sz w:val="24"/>
          <w:szCs w:val="24"/>
          <w:shd w:val="clear" w:color="auto" w:fill="FFFFFF"/>
        </w:rPr>
        <w:t>et al</w:t>
      </w:r>
      <w:r w:rsidR="00380A99" w:rsidRPr="009268E9">
        <w:rPr>
          <w:rFonts w:ascii="Times New Roman" w:hAnsi="Times New Roman" w:cs="Times New Roman"/>
          <w:i/>
          <w:color w:val="333333"/>
          <w:sz w:val="24"/>
          <w:szCs w:val="24"/>
          <w:shd w:val="clear" w:color="auto" w:fill="FFFFFF"/>
        </w:rPr>
        <w:t>.,</w:t>
      </w:r>
      <w:r w:rsidR="00380A99" w:rsidRPr="009268E9">
        <w:rPr>
          <w:rFonts w:ascii="Times New Roman" w:hAnsi="Times New Roman" w:cs="Times New Roman"/>
          <w:color w:val="333333"/>
          <w:sz w:val="24"/>
          <w:szCs w:val="24"/>
          <w:shd w:val="clear" w:color="auto" w:fill="FFFFFF"/>
        </w:rPr>
        <w:t xml:space="preserve"> 2018;</w:t>
      </w:r>
      <w:r w:rsidR="00786729" w:rsidRPr="00BC3604">
        <w:rPr>
          <w:rFonts w:ascii="Times New Roman" w:eastAsia="Times New Roman" w:hAnsi="Times New Roman" w:cs="Times New Roman"/>
          <w:color w:val="0F1115"/>
          <w:sz w:val="24"/>
          <w:szCs w:val="24"/>
        </w:rPr>
        <w:t xml:space="preserve"> </w:t>
      </w:r>
      <w:proofErr w:type="spellStart"/>
      <w:r w:rsidR="00786729" w:rsidRPr="00BC3604">
        <w:rPr>
          <w:rFonts w:ascii="Times New Roman" w:eastAsia="Times New Roman" w:hAnsi="Times New Roman" w:cs="Times New Roman"/>
          <w:color w:val="0F1115"/>
          <w:sz w:val="24"/>
          <w:szCs w:val="24"/>
        </w:rPr>
        <w:t>Lekagul</w:t>
      </w:r>
      <w:proofErr w:type="spellEnd"/>
      <w:r w:rsidR="00786729" w:rsidRPr="00BC3604">
        <w:rPr>
          <w:rFonts w:ascii="Times New Roman" w:eastAsia="Times New Roman" w:hAnsi="Times New Roman" w:cs="Times New Roman"/>
          <w:color w:val="0F1115"/>
          <w:sz w:val="24"/>
          <w:szCs w:val="24"/>
        </w:rPr>
        <w:t xml:space="preserve"> </w:t>
      </w:r>
      <w:r w:rsidR="00B010B3" w:rsidRPr="00BC3604">
        <w:rPr>
          <w:rFonts w:ascii="Times New Roman" w:eastAsia="Times New Roman" w:hAnsi="Times New Roman" w:cs="Times New Roman"/>
          <w:i/>
          <w:color w:val="0F1115"/>
          <w:sz w:val="24"/>
          <w:szCs w:val="24"/>
        </w:rPr>
        <w:t>et al</w:t>
      </w:r>
      <w:r w:rsidR="00786729" w:rsidRPr="00BC3604">
        <w:rPr>
          <w:rFonts w:ascii="Times New Roman" w:eastAsia="Times New Roman" w:hAnsi="Times New Roman" w:cs="Times New Roman"/>
          <w:color w:val="0F1115"/>
          <w:sz w:val="24"/>
          <w:szCs w:val="24"/>
        </w:rPr>
        <w:t>., 2019</w:t>
      </w:r>
      <w:r w:rsidR="00BA4F0C" w:rsidRPr="00BC3604">
        <w:rPr>
          <w:rFonts w:ascii="Times New Roman" w:eastAsia="Times New Roman" w:hAnsi="Times New Roman" w:cs="Times New Roman"/>
          <w:color w:val="0F1115"/>
          <w:sz w:val="24"/>
          <w:szCs w:val="24"/>
        </w:rPr>
        <w:t xml:space="preserve">; </w:t>
      </w:r>
      <w:proofErr w:type="spellStart"/>
      <w:r w:rsidR="00BA4F0C" w:rsidRPr="009268E9">
        <w:rPr>
          <w:rFonts w:ascii="Times New Roman" w:hAnsi="Times New Roman" w:cs="Times New Roman"/>
          <w:color w:val="333333"/>
          <w:sz w:val="24"/>
          <w:szCs w:val="24"/>
          <w:shd w:val="clear" w:color="auto" w:fill="FFFFFF"/>
        </w:rPr>
        <w:t>Rhouma</w:t>
      </w:r>
      <w:proofErr w:type="spellEnd"/>
      <w:r w:rsidR="00BA4F0C" w:rsidRPr="009268E9">
        <w:rPr>
          <w:rFonts w:ascii="Times New Roman" w:hAnsi="Times New Roman" w:cs="Times New Roman"/>
          <w:color w:val="333333"/>
          <w:sz w:val="24"/>
          <w:szCs w:val="24"/>
          <w:shd w:val="clear" w:color="auto" w:fill="FFFFFF"/>
        </w:rPr>
        <w:t xml:space="preserve"> </w:t>
      </w:r>
      <w:r w:rsidR="00B010B3" w:rsidRPr="009268E9">
        <w:rPr>
          <w:rFonts w:ascii="Times New Roman" w:hAnsi="Times New Roman" w:cs="Times New Roman"/>
          <w:i/>
          <w:color w:val="333333"/>
          <w:sz w:val="24"/>
          <w:szCs w:val="24"/>
          <w:shd w:val="clear" w:color="auto" w:fill="FFFFFF"/>
        </w:rPr>
        <w:t>et al</w:t>
      </w:r>
      <w:r w:rsidR="00BA4F0C" w:rsidRPr="009268E9">
        <w:rPr>
          <w:rFonts w:ascii="Times New Roman" w:hAnsi="Times New Roman" w:cs="Times New Roman"/>
          <w:i/>
          <w:color w:val="333333"/>
          <w:sz w:val="24"/>
          <w:szCs w:val="24"/>
          <w:shd w:val="clear" w:color="auto" w:fill="FFFFFF"/>
        </w:rPr>
        <w:t>.,</w:t>
      </w:r>
      <w:r w:rsidR="00BA4F0C" w:rsidRPr="009268E9">
        <w:rPr>
          <w:rFonts w:ascii="Times New Roman" w:hAnsi="Times New Roman" w:cs="Times New Roman"/>
          <w:color w:val="333333"/>
          <w:sz w:val="24"/>
          <w:szCs w:val="24"/>
          <w:shd w:val="clear" w:color="auto" w:fill="FFFFFF"/>
        </w:rPr>
        <w:t xml:space="preserve"> 2022</w:t>
      </w:r>
      <w:r w:rsidR="00786729" w:rsidRPr="00BC3604">
        <w:rPr>
          <w:rFonts w:ascii="Times New Roman" w:eastAsia="Times New Roman" w:hAnsi="Times New Roman" w:cs="Times New Roman"/>
          <w:color w:val="0F1115"/>
          <w:sz w:val="24"/>
          <w:szCs w:val="24"/>
        </w:rPr>
        <w:t>).</w:t>
      </w:r>
    </w:p>
    <w:p w14:paraId="26CE8C71" w14:textId="0F0FB414" w:rsidR="00CF7EE7" w:rsidRPr="00BC3604" w:rsidRDefault="004A1E0D"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w:t>
      </w:r>
      <w:r w:rsidR="00786729" w:rsidRPr="00BC3604">
        <w:rPr>
          <w:rFonts w:ascii="Times New Roman" w:eastAsia="Times New Roman" w:hAnsi="Times New Roman" w:cs="Times New Roman"/>
          <w:color w:val="0F1115"/>
          <w:sz w:val="24"/>
          <w:szCs w:val="24"/>
        </w:rPr>
        <w:t>In Nigeria, the challenge of AMR is acute, fueled by factors such as the unregulated sale and use of antibiotics in both human and veterinary medicine, poor sanitation, and limited diagnostic capacity</w:t>
      </w:r>
      <w:r>
        <w:rPr>
          <w:rFonts w:ascii="Times New Roman" w:eastAsia="Times New Roman" w:hAnsi="Times New Roman" w:cs="Times New Roman"/>
          <w:color w:val="0F1115"/>
          <w:sz w:val="24"/>
          <w:szCs w:val="24"/>
        </w:rPr>
        <w:t>”</w:t>
      </w:r>
      <w:r w:rsidR="00786729" w:rsidRPr="00BC3604">
        <w:rPr>
          <w:rFonts w:ascii="Times New Roman" w:eastAsia="Times New Roman" w:hAnsi="Times New Roman" w:cs="Times New Roman"/>
          <w:color w:val="0F1115"/>
          <w:sz w:val="24"/>
          <w:szCs w:val="24"/>
        </w:rPr>
        <w:t xml:space="preserve"> (</w:t>
      </w:r>
      <w:proofErr w:type="spellStart"/>
      <w:r w:rsidR="00786729" w:rsidRPr="00BC3604">
        <w:rPr>
          <w:rFonts w:ascii="Times New Roman" w:eastAsia="Times New Roman" w:hAnsi="Times New Roman" w:cs="Times New Roman"/>
          <w:color w:val="0F1115"/>
          <w:sz w:val="24"/>
          <w:szCs w:val="24"/>
        </w:rPr>
        <w:t>Odetokun</w:t>
      </w:r>
      <w:proofErr w:type="spellEnd"/>
      <w:r w:rsidR="00786729" w:rsidRPr="00BC3604">
        <w:rPr>
          <w:rFonts w:ascii="Times New Roman" w:eastAsia="Times New Roman" w:hAnsi="Times New Roman" w:cs="Times New Roman"/>
          <w:color w:val="0F1115"/>
          <w:sz w:val="24"/>
          <w:szCs w:val="24"/>
        </w:rPr>
        <w:t xml:space="preserve"> </w:t>
      </w:r>
      <w:r w:rsidR="00B010B3" w:rsidRPr="00BC3604">
        <w:rPr>
          <w:rFonts w:ascii="Times New Roman" w:eastAsia="Times New Roman" w:hAnsi="Times New Roman" w:cs="Times New Roman"/>
          <w:i/>
          <w:color w:val="0F1115"/>
          <w:sz w:val="24"/>
          <w:szCs w:val="24"/>
        </w:rPr>
        <w:t>et al</w:t>
      </w:r>
      <w:r w:rsidR="00786729" w:rsidRPr="00BC3604">
        <w:rPr>
          <w:rFonts w:ascii="Times New Roman" w:eastAsia="Times New Roman" w:hAnsi="Times New Roman" w:cs="Times New Roman"/>
          <w:color w:val="0F1115"/>
          <w:sz w:val="24"/>
          <w:szCs w:val="24"/>
        </w:rPr>
        <w:t xml:space="preserve">., 2018; </w:t>
      </w:r>
      <w:proofErr w:type="spellStart"/>
      <w:r w:rsidR="00786729" w:rsidRPr="00BC3604">
        <w:rPr>
          <w:rFonts w:ascii="Times New Roman" w:eastAsia="Times New Roman" w:hAnsi="Times New Roman" w:cs="Times New Roman"/>
          <w:color w:val="0F1115"/>
          <w:sz w:val="24"/>
          <w:szCs w:val="24"/>
        </w:rPr>
        <w:t>Founou</w:t>
      </w:r>
      <w:proofErr w:type="spellEnd"/>
      <w:r w:rsidR="00786729" w:rsidRPr="00BC3604">
        <w:rPr>
          <w:rFonts w:ascii="Times New Roman" w:eastAsia="Times New Roman" w:hAnsi="Times New Roman" w:cs="Times New Roman"/>
          <w:color w:val="0F1115"/>
          <w:sz w:val="24"/>
          <w:szCs w:val="24"/>
        </w:rPr>
        <w:t xml:space="preserve"> </w:t>
      </w:r>
      <w:r w:rsidR="00B010B3" w:rsidRPr="00BC3604">
        <w:rPr>
          <w:rFonts w:ascii="Times New Roman" w:eastAsia="Times New Roman" w:hAnsi="Times New Roman" w:cs="Times New Roman"/>
          <w:i/>
          <w:color w:val="0F1115"/>
          <w:sz w:val="24"/>
          <w:szCs w:val="24"/>
        </w:rPr>
        <w:t>et al</w:t>
      </w:r>
      <w:r w:rsidR="00786729" w:rsidRPr="00BC3604">
        <w:rPr>
          <w:rFonts w:ascii="Times New Roman" w:eastAsia="Times New Roman" w:hAnsi="Times New Roman" w:cs="Times New Roman"/>
          <w:color w:val="0F1115"/>
          <w:sz w:val="24"/>
          <w:szCs w:val="24"/>
        </w:rPr>
        <w:t>., 2021</w:t>
      </w:r>
      <w:r w:rsidR="001A4E67" w:rsidRPr="00BC3604">
        <w:rPr>
          <w:rFonts w:ascii="Times New Roman" w:eastAsia="Times New Roman" w:hAnsi="Times New Roman" w:cs="Times New Roman"/>
          <w:color w:val="0F1115"/>
          <w:sz w:val="24"/>
          <w:szCs w:val="24"/>
        </w:rPr>
        <w:t>;</w:t>
      </w:r>
      <w:r w:rsidR="00BA4F0C" w:rsidRPr="009268E9">
        <w:rPr>
          <w:rFonts w:ascii="Times New Roman" w:hAnsi="Times New Roman" w:cs="Times New Roman"/>
          <w:color w:val="333333"/>
          <w:sz w:val="24"/>
          <w:szCs w:val="24"/>
          <w:shd w:val="clear" w:color="auto" w:fill="FFFFFF"/>
        </w:rPr>
        <w:t xml:space="preserve"> </w:t>
      </w:r>
      <w:proofErr w:type="spellStart"/>
      <w:r w:rsidR="00BA4F0C" w:rsidRPr="009268E9">
        <w:rPr>
          <w:rFonts w:ascii="Times New Roman" w:hAnsi="Times New Roman" w:cs="Times New Roman"/>
          <w:color w:val="333333"/>
          <w:sz w:val="24"/>
          <w:szCs w:val="24"/>
          <w:shd w:val="clear" w:color="auto" w:fill="FFFFFF"/>
        </w:rPr>
        <w:t>Okojokwu</w:t>
      </w:r>
      <w:proofErr w:type="spellEnd"/>
      <w:r w:rsidR="00BA4F0C" w:rsidRPr="009268E9">
        <w:rPr>
          <w:rFonts w:ascii="Times New Roman" w:hAnsi="Times New Roman" w:cs="Times New Roman"/>
          <w:color w:val="333333"/>
          <w:sz w:val="24"/>
          <w:szCs w:val="24"/>
          <w:shd w:val="clear" w:color="auto" w:fill="FFFFFF"/>
        </w:rPr>
        <w:t xml:space="preserve"> </w:t>
      </w:r>
      <w:r w:rsidR="00B010B3" w:rsidRPr="009268E9">
        <w:rPr>
          <w:rFonts w:ascii="Times New Roman" w:hAnsi="Times New Roman" w:cs="Times New Roman"/>
          <w:i/>
          <w:color w:val="333333"/>
          <w:sz w:val="24"/>
          <w:szCs w:val="24"/>
          <w:shd w:val="clear" w:color="auto" w:fill="FFFFFF"/>
        </w:rPr>
        <w:t>et al</w:t>
      </w:r>
      <w:r w:rsidR="00BA4F0C" w:rsidRPr="009268E9">
        <w:rPr>
          <w:rFonts w:ascii="Times New Roman" w:hAnsi="Times New Roman" w:cs="Times New Roman"/>
          <w:i/>
          <w:color w:val="333333"/>
          <w:sz w:val="24"/>
          <w:szCs w:val="24"/>
          <w:shd w:val="clear" w:color="auto" w:fill="FFFFFF"/>
        </w:rPr>
        <w:t>.,</w:t>
      </w:r>
      <w:r w:rsidR="00BA4F0C" w:rsidRPr="009268E9">
        <w:rPr>
          <w:rFonts w:ascii="Times New Roman" w:hAnsi="Times New Roman" w:cs="Times New Roman"/>
          <w:color w:val="333333"/>
          <w:sz w:val="24"/>
          <w:szCs w:val="24"/>
          <w:shd w:val="clear" w:color="auto" w:fill="FFFFFF"/>
        </w:rPr>
        <w:t xml:space="preserve"> 2025</w:t>
      </w:r>
      <w:r w:rsidR="00786729" w:rsidRPr="00BC3604">
        <w:rPr>
          <w:rFonts w:ascii="Times New Roman" w:eastAsia="Times New Roman" w:hAnsi="Times New Roman" w:cs="Times New Roman"/>
          <w:color w:val="0F1115"/>
          <w:sz w:val="24"/>
          <w:szCs w:val="24"/>
        </w:rPr>
        <w:t xml:space="preserve">). </w:t>
      </w:r>
      <w:r>
        <w:rPr>
          <w:rFonts w:ascii="Times New Roman" w:eastAsia="Times New Roman" w:hAnsi="Times New Roman" w:cs="Times New Roman"/>
          <w:color w:val="0F1115"/>
          <w:sz w:val="24"/>
          <w:szCs w:val="24"/>
        </w:rPr>
        <w:t>“</w:t>
      </w:r>
      <w:r w:rsidR="00786729" w:rsidRPr="00BC3604">
        <w:rPr>
          <w:rFonts w:ascii="Times New Roman" w:eastAsia="Times New Roman" w:hAnsi="Times New Roman" w:cs="Times New Roman"/>
          <w:color w:val="0F1115"/>
          <w:sz w:val="24"/>
          <w:szCs w:val="24"/>
        </w:rPr>
        <w:t xml:space="preserve">While there is growing documentation of resistant bacteria in Nigerian livestock, comprehensive data on the </w:t>
      </w:r>
      <w:r w:rsidR="00786729" w:rsidRPr="00BC3604">
        <w:rPr>
          <w:rFonts w:ascii="Times New Roman" w:eastAsia="Times New Roman" w:hAnsi="Times New Roman" w:cs="Times New Roman"/>
          <w:color w:val="0F1115"/>
          <w:sz w:val="24"/>
          <w:szCs w:val="24"/>
        </w:rPr>
        <w:lastRenderedPageBreak/>
        <w:t>specific prevalence and characteristics of VRSA from animal sources are strikingly scarce. A recent global meta-analysis estimated the pooled prevalence of VRSA in Africa at 2.5%</w:t>
      </w:r>
      <w:r>
        <w:rPr>
          <w:rFonts w:ascii="Times New Roman" w:eastAsia="Times New Roman" w:hAnsi="Times New Roman" w:cs="Times New Roman"/>
          <w:color w:val="0F1115"/>
          <w:sz w:val="24"/>
          <w:szCs w:val="24"/>
        </w:rPr>
        <w:t>”</w:t>
      </w:r>
      <w:r w:rsidR="00786729" w:rsidRPr="00BC3604">
        <w:rPr>
          <w:rFonts w:ascii="Times New Roman" w:eastAsia="Times New Roman" w:hAnsi="Times New Roman" w:cs="Times New Roman"/>
          <w:color w:val="0F1115"/>
          <w:sz w:val="24"/>
          <w:szCs w:val="24"/>
        </w:rPr>
        <w:t xml:space="preserve"> (Shariati </w:t>
      </w:r>
      <w:r w:rsidR="00B010B3" w:rsidRPr="00BC3604">
        <w:rPr>
          <w:rFonts w:ascii="Times New Roman" w:eastAsia="Times New Roman" w:hAnsi="Times New Roman" w:cs="Times New Roman"/>
          <w:i/>
          <w:color w:val="0F1115"/>
          <w:sz w:val="24"/>
          <w:szCs w:val="24"/>
        </w:rPr>
        <w:t>et al</w:t>
      </w:r>
      <w:r w:rsidR="00786729" w:rsidRPr="00BC3604">
        <w:rPr>
          <w:rFonts w:ascii="Times New Roman" w:eastAsia="Times New Roman" w:hAnsi="Times New Roman" w:cs="Times New Roman"/>
          <w:color w:val="0F1115"/>
          <w:sz w:val="24"/>
          <w:szCs w:val="24"/>
        </w:rPr>
        <w:t>., 2020), but national and sub-national data, especially from the agricultural sector, are urgently needed to understand the true scale of the threat.</w:t>
      </w:r>
    </w:p>
    <w:p w14:paraId="5CEE93A8" w14:textId="657F2EB0" w:rsidR="00786729" w:rsidRPr="00BC3604" w:rsidRDefault="004A1E0D"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Pr>
          <w:rFonts w:ascii="Times New Roman" w:hAnsi="Times New Roman" w:cs="Times New Roman"/>
          <w:sz w:val="24"/>
          <w:szCs w:val="24"/>
        </w:rPr>
        <w:t>“</w:t>
      </w:r>
      <w:r w:rsidR="00E3255B" w:rsidRPr="009268E9">
        <w:rPr>
          <w:rFonts w:ascii="Times New Roman" w:hAnsi="Times New Roman" w:cs="Times New Roman"/>
          <w:sz w:val="24"/>
          <w:szCs w:val="24"/>
        </w:rPr>
        <w:t>In Nigeria,</w:t>
      </w:r>
      <w:r w:rsidR="00092EA7" w:rsidRPr="009268E9">
        <w:rPr>
          <w:rFonts w:ascii="Times New Roman" w:hAnsi="Times New Roman" w:cs="Times New Roman"/>
          <w:sz w:val="24"/>
          <w:szCs w:val="24"/>
        </w:rPr>
        <w:t xml:space="preserve"> </w:t>
      </w:r>
      <w:r w:rsidR="00210A14" w:rsidRPr="009268E9">
        <w:rPr>
          <w:rFonts w:ascii="Times New Roman" w:hAnsi="Times New Roman" w:cs="Times New Roman"/>
          <w:sz w:val="24"/>
          <w:szCs w:val="24"/>
        </w:rPr>
        <w:t>a study</w:t>
      </w:r>
      <w:r w:rsidR="00092EA7" w:rsidRPr="009268E9">
        <w:rPr>
          <w:rFonts w:ascii="Times New Roman" w:hAnsi="Times New Roman" w:cs="Times New Roman"/>
          <w:sz w:val="24"/>
          <w:szCs w:val="24"/>
        </w:rPr>
        <w:t xml:space="preserve"> </w:t>
      </w:r>
      <w:r w:rsidR="002B3AB2" w:rsidRPr="00BC3604">
        <w:rPr>
          <w:rFonts w:ascii="Times New Roman" w:hAnsi="Times New Roman" w:cs="Times New Roman"/>
          <w:sz w:val="24"/>
          <w:szCs w:val="24"/>
        </w:rPr>
        <w:t>has</w:t>
      </w:r>
      <w:r w:rsidR="002B3AB2" w:rsidRPr="009268E9">
        <w:rPr>
          <w:rFonts w:ascii="Times New Roman" w:hAnsi="Times New Roman" w:cs="Times New Roman"/>
          <w:sz w:val="24"/>
          <w:szCs w:val="24"/>
        </w:rPr>
        <w:t xml:space="preserve"> </w:t>
      </w:r>
      <w:r w:rsidR="00092EA7" w:rsidRPr="009268E9">
        <w:rPr>
          <w:rFonts w:ascii="Times New Roman" w:hAnsi="Times New Roman" w:cs="Times New Roman"/>
          <w:sz w:val="24"/>
          <w:szCs w:val="24"/>
        </w:rPr>
        <w:t xml:space="preserve">identified </w:t>
      </w:r>
      <w:r w:rsidR="00092EA7" w:rsidRPr="009268E9">
        <w:rPr>
          <w:rFonts w:ascii="Times New Roman" w:hAnsi="Times New Roman" w:cs="Times New Roman"/>
          <w:i/>
          <w:iCs/>
          <w:sz w:val="24"/>
          <w:szCs w:val="24"/>
        </w:rPr>
        <w:t xml:space="preserve">VRSA </w:t>
      </w:r>
      <w:r w:rsidR="00092EA7" w:rsidRPr="009268E9">
        <w:rPr>
          <w:rFonts w:ascii="Times New Roman" w:hAnsi="Times New Roman" w:cs="Times New Roman"/>
          <w:sz w:val="24"/>
          <w:szCs w:val="24"/>
        </w:rPr>
        <w:t>in abattoir workers</w:t>
      </w:r>
      <w:r>
        <w:rPr>
          <w:rFonts w:ascii="Times New Roman" w:hAnsi="Times New Roman" w:cs="Times New Roman"/>
          <w:sz w:val="24"/>
          <w:szCs w:val="24"/>
        </w:rPr>
        <w:t>”</w:t>
      </w:r>
      <w:r w:rsidR="00B20E8C" w:rsidRPr="009268E9">
        <w:rPr>
          <w:rFonts w:ascii="Times New Roman" w:hAnsi="Times New Roman" w:cs="Times New Roman"/>
          <w:sz w:val="24"/>
          <w:szCs w:val="24"/>
        </w:rPr>
        <w:t xml:space="preserve"> </w:t>
      </w:r>
      <w:r w:rsidR="00B20E8C" w:rsidRPr="009268E9">
        <w:rPr>
          <w:rFonts w:ascii="Times New Roman" w:hAnsi="Times New Roman" w:cs="Times New Roman"/>
          <w:color w:val="333333"/>
          <w:sz w:val="24"/>
          <w:szCs w:val="24"/>
          <w:shd w:val="clear" w:color="auto" w:fill="FFFFFF"/>
        </w:rPr>
        <w:t>(</w:t>
      </w:r>
      <w:proofErr w:type="spellStart"/>
      <w:r w:rsidR="00B20E8C" w:rsidRPr="009268E9">
        <w:rPr>
          <w:rFonts w:ascii="Times New Roman" w:hAnsi="Times New Roman" w:cs="Times New Roman"/>
          <w:color w:val="333333"/>
          <w:sz w:val="24"/>
          <w:szCs w:val="24"/>
          <w:shd w:val="clear" w:color="auto" w:fill="FFFFFF"/>
        </w:rPr>
        <w:t>Okojokwu</w:t>
      </w:r>
      <w:proofErr w:type="spellEnd"/>
      <w:r w:rsidR="00B20E8C" w:rsidRPr="009268E9">
        <w:rPr>
          <w:rFonts w:ascii="Times New Roman" w:hAnsi="Times New Roman" w:cs="Times New Roman"/>
          <w:color w:val="333333"/>
          <w:sz w:val="24"/>
          <w:szCs w:val="24"/>
          <w:shd w:val="clear" w:color="auto" w:fill="FFFFFF"/>
        </w:rPr>
        <w:t xml:space="preserve"> </w:t>
      </w:r>
      <w:r w:rsidR="00B010B3" w:rsidRPr="009268E9">
        <w:rPr>
          <w:rFonts w:ascii="Times New Roman" w:hAnsi="Times New Roman" w:cs="Times New Roman"/>
          <w:i/>
          <w:color w:val="333333"/>
          <w:sz w:val="24"/>
          <w:szCs w:val="24"/>
          <w:shd w:val="clear" w:color="auto" w:fill="FFFFFF"/>
        </w:rPr>
        <w:t>et al</w:t>
      </w:r>
      <w:r w:rsidR="00B20E8C" w:rsidRPr="009268E9">
        <w:rPr>
          <w:rFonts w:ascii="Times New Roman" w:hAnsi="Times New Roman" w:cs="Times New Roman"/>
          <w:i/>
          <w:color w:val="333333"/>
          <w:sz w:val="24"/>
          <w:szCs w:val="24"/>
          <w:shd w:val="clear" w:color="auto" w:fill="FFFFFF"/>
        </w:rPr>
        <w:t>.,</w:t>
      </w:r>
      <w:r w:rsidR="00B20E8C" w:rsidRPr="009268E9">
        <w:rPr>
          <w:rFonts w:ascii="Times New Roman" w:hAnsi="Times New Roman" w:cs="Times New Roman"/>
          <w:color w:val="333333"/>
          <w:sz w:val="24"/>
          <w:szCs w:val="24"/>
          <w:shd w:val="clear" w:color="auto" w:fill="FFFFFF"/>
        </w:rPr>
        <w:t xml:space="preserve"> 2025</w:t>
      </w:r>
      <w:r w:rsidR="00B20E8C" w:rsidRPr="00BC3604">
        <w:rPr>
          <w:rFonts w:ascii="Times New Roman" w:eastAsia="Times New Roman" w:hAnsi="Times New Roman" w:cs="Times New Roman"/>
          <w:color w:val="0F1115"/>
          <w:sz w:val="24"/>
          <w:szCs w:val="24"/>
        </w:rPr>
        <w:t>)</w:t>
      </w:r>
      <w:r w:rsidR="002B3AB2" w:rsidRPr="009268E9">
        <w:rPr>
          <w:rFonts w:ascii="Times New Roman" w:hAnsi="Times New Roman" w:cs="Times New Roman"/>
          <w:sz w:val="24"/>
          <w:szCs w:val="24"/>
        </w:rPr>
        <w:t>;</w:t>
      </w:r>
      <w:r w:rsidR="00210A14" w:rsidRPr="009268E9">
        <w:rPr>
          <w:rFonts w:ascii="Times New Roman" w:hAnsi="Times New Roman" w:cs="Times New Roman"/>
          <w:sz w:val="24"/>
          <w:szCs w:val="24"/>
        </w:rPr>
        <w:t xml:space="preserve"> </w:t>
      </w:r>
      <w:r w:rsidR="00210A14" w:rsidRPr="00BC3604">
        <w:rPr>
          <w:rFonts w:ascii="Times New Roman" w:eastAsia="Times New Roman" w:hAnsi="Times New Roman" w:cs="Times New Roman"/>
          <w:color w:val="0F1115"/>
          <w:sz w:val="24"/>
          <w:szCs w:val="24"/>
        </w:rPr>
        <w:t>t</w:t>
      </w:r>
      <w:r w:rsidR="00786729" w:rsidRPr="00BC3604">
        <w:rPr>
          <w:rFonts w:ascii="Times New Roman" w:eastAsia="Times New Roman" w:hAnsi="Times New Roman" w:cs="Times New Roman"/>
          <w:color w:val="0F1115"/>
          <w:sz w:val="24"/>
          <w:szCs w:val="24"/>
        </w:rPr>
        <w:t xml:space="preserve">he absence of robust surveillance data on VRSA in Nigerian livestock represents a dangerous blind spot. Given the central role of pigs in the agricultural economy and as potential reservoirs for zoonotic pathogens, </w:t>
      </w:r>
      <w:proofErr w:type="spellStart"/>
      <w:r w:rsidR="00BB750A" w:rsidRPr="00BC3604">
        <w:rPr>
          <w:rFonts w:ascii="Times New Roman" w:eastAsia="Times New Roman" w:hAnsi="Times New Roman" w:cs="Times New Roman"/>
          <w:color w:val="0F1115"/>
          <w:sz w:val="24"/>
          <w:szCs w:val="24"/>
        </w:rPr>
        <w:t>characteri</w:t>
      </w:r>
      <w:r w:rsidR="00BB750A">
        <w:rPr>
          <w:rFonts w:ascii="Times New Roman" w:eastAsia="Times New Roman" w:hAnsi="Times New Roman" w:cs="Times New Roman"/>
          <w:color w:val="0F1115"/>
          <w:sz w:val="24"/>
          <w:szCs w:val="24"/>
        </w:rPr>
        <w:t>s</w:t>
      </w:r>
      <w:r w:rsidR="00BB750A" w:rsidRPr="00BC3604">
        <w:rPr>
          <w:rFonts w:ascii="Times New Roman" w:eastAsia="Times New Roman" w:hAnsi="Times New Roman" w:cs="Times New Roman"/>
          <w:color w:val="0F1115"/>
          <w:sz w:val="24"/>
          <w:szCs w:val="24"/>
        </w:rPr>
        <w:t>ing</w:t>
      </w:r>
      <w:proofErr w:type="spellEnd"/>
      <w:r w:rsidR="00BB750A" w:rsidRPr="00BC3604">
        <w:rPr>
          <w:rFonts w:ascii="Times New Roman" w:eastAsia="Times New Roman" w:hAnsi="Times New Roman" w:cs="Times New Roman"/>
          <w:color w:val="0F1115"/>
          <w:sz w:val="24"/>
          <w:szCs w:val="24"/>
        </w:rPr>
        <w:t xml:space="preserve"> </w:t>
      </w:r>
      <w:r w:rsidR="00786729" w:rsidRPr="00BC3604">
        <w:rPr>
          <w:rFonts w:ascii="Times New Roman" w:eastAsia="Times New Roman" w:hAnsi="Times New Roman" w:cs="Times New Roman"/>
          <w:color w:val="0F1115"/>
          <w:sz w:val="24"/>
          <w:szCs w:val="24"/>
        </w:rPr>
        <w:t>the vancomycin resistance profile in porcine </w:t>
      </w:r>
      <w:r w:rsidR="00786729" w:rsidRPr="00BC3604">
        <w:rPr>
          <w:rFonts w:ascii="Times New Roman" w:eastAsia="Times New Roman" w:hAnsi="Times New Roman" w:cs="Times New Roman"/>
          <w:i/>
          <w:iCs/>
          <w:color w:val="0F1115"/>
          <w:sz w:val="24"/>
          <w:szCs w:val="24"/>
        </w:rPr>
        <w:t>S. aureus</w:t>
      </w:r>
      <w:r w:rsidR="00786729" w:rsidRPr="00BC3604">
        <w:rPr>
          <w:rFonts w:ascii="Times New Roman" w:eastAsia="Times New Roman" w:hAnsi="Times New Roman" w:cs="Times New Roman"/>
          <w:color w:val="0F1115"/>
          <w:sz w:val="24"/>
          <w:szCs w:val="24"/>
        </w:rPr>
        <w:t xml:space="preserve"> is of paramount importance. Therefore, this study was designed with a focused objective: to isolate and </w:t>
      </w:r>
      <w:proofErr w:type="spellStart"/>
      <w:r w:rsidR="002B3AB2" w:rsidRPr="00BC3604">
        <w:rPr>
          <w:rFonts w:ascii="Times New Roman" w:eastAsia="Times New Roman" w:hAnsi="Times New Roman" w:cs="Times New Roman"/>
          <w:color w:val="0F1115"/>
          <w:sz w:val="24"/>
          <w:szCs w:val="24"/>
        </w:rPr>
        <w:t>characterise</w:t>
      </w:r>
      <w:proofErr w:type="spellEnd"/>
      <w:r w:rsidR="00786729" w:rsidRPr="00BC3604">
        <w:rPr>
          <w:rFonts w:ascii="Times New Roman" w:eastAsia="Times New Roman" w:hAnsi="Times New Roman" w:cs="Times New Roman"/>
          <w:color w:val="0F1115"/>
          <w:sz w:val="24"/>
          <w:szCs w:val="24"/>
        </w:rPr>
        <w:t xml:space="preserve"> Vancomycin-Resistant </w:t>
      </w:r>
      <w:r w:rsidR="00786729" w:rsidRPr="00BC3604">
        <w:rPr>
          <w:rFonts w:ascii="Times New Roman" w:eastAsia="Times New Roman" w:hAnsi="Times New Roman" w:cs="Times New Roman"/>
          <w:i/>
          <w:iCs/>
          <w:color w:val="0F1115"/>
          <w:sz w:val="24"/>
          <w:szCs w:val="24"/>
        </w:rPr>
        <w:t>Staphylococcus aureus</w:t>
      </w:r>
      <w:r w:rsidR="00786729" w:rsidRPr="00BC3604">
        <w:rPr>
          <w:rFonts w:ascii="Times New Roman" w:eastAsia="Times New Roman" w:hAnsi="Times New Roman" w:cs="Times New Roman"/>
          <w:color w:val="0F1115"/>
          <w:sz w:val="24"/>
          <w:szCs w:val="24"/>
        </w:rPr>
        <w:t> (VRSA) from porcine rectal swabs in Ebonyi State, Nigeria. Specifically, we aimed to determine the phenotypic prevalence of VRSA, define its associated multidrug resistance profile, and confirm the presence of the </w:t>
      </w:r>
      <w:proofErr w:type="spellStart"/>
      <w:r w:rsidR="00786729" w:rsidRPr="00BC3604">
        <w:rPr>
          <w:rFonts w:ascii="Times New Roman" w:eastAsia="Times New Roman" w:hAnsi="Times New Roman" w:cs="Times New Roman"/>
          <w:i/>
          <w:iCs/>
          <w:color w:val="0F1115"/>
          <w:sz w:val="24"/>
          <w:szCs w:val="24"/>
        </w:rPr>
        <w:t>vanA</w:t>
      </w:r>
      <w:proofErr w:type="spellEnd"/>
      <w:r w:rsidR="00786729" w:rsidRPr="00BC3604">
        <w:rPr>
          <w:rFonts w:ascii="Times New Roman" w:eastAsia="Times New Roman" w:hAnsi="Times New Roman" w:cs="Times New Roman"/>
          <w:color w:val="0F1115"/>
          <w:sz w:val="24"/>
          <w:szCs w:val="24"/>
        </w:rPr>
        <w:t> resistance gene through molecular methods. The findings are intended to provide critical, actionable data to inform national AMR containment strategies and veterinary public health policies.</w:t>
      </w:r>
    </w:p>
    <w:p w14:paraId="47A36E3F"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2. MATERIALS AND METHODS</w:t>
      </w:r>
    </w:p>
    <w:p w14:paraId="63C93509" w14:textId="6EA1B2F5"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2.1 Study Area, Ethical Consideration</w:t>
      </w:r>
      <w:r w:rsidR="00BB750A">
        <w:rPr>
          <w:rFonts w:ascii="Times New Roman" w:eastAsia="Times New Roman" w:hAnsi="Times New Roman" w:cs="Times New Roman"/>
          <w:b/>
          <w:bCs/>
          <w:color w:val="0F1115"/>
          <w:sz w:val="24"/>
          <w:szCs w:val="24"/>
        </w:rPr>
        <w:t>s</w:t>
      </w:r>
      <w:r w:rsidRPr="00B010B3">
        <w:rPr>
          <w:rFonts w:ascii="Times New Roman" w:eastAsia="Times New Roman" w:hAnsi="Times New Roman" w:cs="Times New Roman"/>
          <w:b/>
          <w:bCs/>
          <w:color w:val="0F1115"/>
          <w:sz w:val="24"/>
          <w:szCs w:val="24"/>
        </w:rPr>
        <w:t>, and Sample Collection</w:t>
      </w:r>
    </w:p>
    <w:p w14:paraId="3904856B" w14:textId="77777777" w:rsidR="00786729" w:rsidRPr="00B010B3" w:rsidRDefault="00786729" w:rsidP="00EF49FF">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The study was conducted in Ebonyi State, located in southeastern Nigeria. Porcine rectal swab samples (n=120) were aseptically collected from a swine farm in </w:t>
      </w:r>
      <w:proofErr w:type="spellStart"/>
      <w:r w:rsidRPr="00B010B3">
        <w:rPr>
          <w:rFonts w:ascii="Times New Roman" w:eastAsia="Times New Roman" w:hAnsi="Times New Roman" w:cs="Times New Roman"/>
          <w:color w:val="0F1115"/>
          <w:sz w:val="24"/>
          <w:szCs w:val="24"/>
        </w:rPr>
        <w:t>Ndufe</w:t>
      </w:r>
      <w:proofErr w:type="spellEnd"/>
      <w:r w:rsidRPr="00B010B3">
        <w:rPr>
          <w:rFonts w:ascii="Times New Roman" w:eastAsia="Times New Roman" w:hAnsi="Times New Roman" w:cs="Times New Roman"/>
          <w:color w:val="0F1115"/>
          <w:sz w:val="24"/>
          <w:szCs w:val="24"/>
        </w:rPr>
        <w:t xml:space="preserve">-Alike community, </w:t>
      </w:r>
      <w:proofErr w:type="spellStart"/>
      <w:r w:rsidRPr="00B010B3">
        <w:rPr>
          <w:rFonts w:ascii="Times New Roman" w:eastAsia="Times New Roman" w:hAnsi="Times New Roman" w:cs="Times New Roman"/>
          <w:color w:val="0F1115"/>
          <w:sz w:val="24"/>
          <w:szCs w:val="24"/>
        </w:rPr>
        <w:t>Ikwo</w:t>
      </w:r>
      <w:proofErr w:type="spellEnd"/>
      <w:r w:rsidRPr="00B010B3">
        <w:rPr>
          <w:rFonts w:ascii="Times New Roman" w:eastAsia="Times New Roman" w:hAnsi="Times New Roman" w:cs="Times New Roman"/>
          <w:color w:val="0F1115"/>
          <w:sz w:val="24"/>
          <w:szCs w:val="24"/>
        </w:rPr>
        <w:t xml:space="preserve"> Local Government Area (Latitude: 6° 7' 54''N, Longitude: 8° 8' 29''E)</w:t>
      </w:r>
      <w:r w:rsidR="00134CFA" w:rsidRPr="00B010B3">
        <w:rPr>
          <w:rFonts w:ascii="Times New Roman" w:eastAsia="Times New Roman" w:hAnsi="Times New Roman" w:cs="Times New Roman"/>
          <w:color w:val="0F1115"/>
          <w:sz w:val="24"/>
          <w:szCs w:val="24"/>
        </w:rPr>
        <w:t xml:space="preserve"> (</w:t>
      </w:r>
      <w:proofErr w:type="spellStart"/>
      <w:r w:rsidR="00134CFA" w:rsidRPr="00B010B3">
        <w:rPr>
          <w:rFonts w:ascii="Times New Roman" w:eastAsia="Times New Roman" w:hAnsi="Times New Roman" w:cs="Times New Roman"/>
          <w:color w:val="0F1115"/>
          <w:sz w:val="24"/>
          <w:szCs w:val="24"/>
        </w:rPr>
        <w:t>Nomeh</w:t>
      </w:r>
      <w:proofErr w:type="spellEnd"/>
      <w:r w:rsidR="00134CFA"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134CFA" w:rsidRPr="00B010B3">
        <w:rPr>
          <w:rFonts w:ascii="Times New Roman" w:eastAsia="Times New Roman" w:hAnsi="Times New Roman" w:cs="Times New Roman"/>
          <w:i/>
          <w:color w:val="0F1115"/>
          <w:sz w:val="24"/>
          <w:szCs w:val="24"/>
        </w:rPr>
        <w:t>.,</w:t>
      </w:r>
      <w:r w:rsidR="00134CFA" w:rsidRPr="00B010B3">
        <w:rPr>
          <w:rFonts w:ascii="Times New Roman" w:eastAsia="Times New Roman" w:hAnsi="Times New Roman" w:cs="Times New Roman"/>
          <w:color w:val="0F1115"/>
          <w:sz w:val="24"/>
          <w:szCs w:val="24"/>
        </w:rPr>
        <w:t xml:space="preserve"> 2026)</w:t>
      </w:r>
      <w:r w:rsidRPr="00B010B3">
        <w:rPr>
          <w:rFonts w:ascii="Times New Roman" w:eastAsia="Times New Roman" w:hAnsi="Times New Roman" w:cs="Times New Roman"/>
          <w:color w:val="0F1115"/>
          <w:sz w:val="24"/>
          <w:szCs w:val="24"/>
        </w:rPr>
        <w:t xml:space="preserve">. </w:t>
      </w:r>
      <w:r w:rsidR="001D69E0" w:rsidRPr="00B010B3">
        <w:rPr>
          <w:rFonts w:ascii="Times New Roman" w:eastAsia="Times New Roman" w:hAnsi="Times New Roman" w:cs="Times New Roman"/>
          <w:color w:val="0F1115"/>
          <w:sz w:val="24"/>
          <w:szCs w:val="24"/>
        </w:rPr>
        <w:t xml:space="preserve">Farm owner consent was secured prior to sample collection. </w:t>
      </w:r>
      <w:r w:rsidRPr="00B010B3">
        <w:rPr>
          <w:rFonts w:ascii="Times New Roman" w:eastAsia="Times New Roman" w:hAnsi="Times New Roman" w:cs="Times New Roman"/>
          <w:color w:val="0F1115"/>
          <w:sz w:val="24"/>
          <w:szCs w:val="24"/>
        </w:rPr>
        <w:t xml:space="preserve">Sterile swab sticks moistened with normal saline were used, and samples were immediately placed in Amies transport medium. </w:t>
      </w:r>
    </w:p>
    <w:p w14:paraId="7D7F29F7"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2.2 Isolation and Identification of </w:t>
      </w:r>
      <w:r w:rsidRPr="00B010B3">
        <w:rPr>
          <w:rFonts w:ascii="Times New Roman" w:eastAsia="Times New Roman" w:hAnsi="Times New Roman" w:cs="Times New Roman"/>
          <w:b/>
          <w:bCs/>
          <w:i/>
          <w:iCs/>
          <w:color w:val="0F1115"/>
          <w:sz w:val="24"/>
          <w:szCs w:val="24"/>
        </w:rPr>
        <w:t>Staphylococcus aureus</w:t>
      </w:r>
    </w:p>
    <w:p w14:paraId="1279EF9B" w14:textId="1A29BC96" w:rsidR="00786729" w:rsidRPr="009268E9" w:rsidRDefault="00786729" w:rsidP="00072802">
      <w:pPr>
        <w:pStyle w:val="NormalWeb"/>
        <w:shd w:val="clear" w:color="auto" w:fill="FFFFFF"/>
        <w:spacing w:after="0" w:afterAutospacing="0"/>
        <w:jc w:val="both"/>
        <w:rPr>
          <w:color w:val="222222"/>
          <w:highlight w:val="yellow"/>
          <w:shd w:val="clear" w:color="auto" w:fill="FFFFFF"/>
        </w:rPr>
      </w:pPr>
      <w:r w:rsidRPr="009268E9">
        <w:rPr>
          <w:color w:val="0F1115"/>
          <w:highlight w:val="yellow"/>
        </w:rPr>
        <w:t xml:space="preserve">Each rectal swab was enriched in 5 ml of </w:t>
      </w:r>
      <w:r w:rsidR="00283FBD" w:rsidRPr="009268E9">
        <w:rPr>
          <w:color w:val="001D35"/>
          <w:highlight w:val="yellow"/>
          <w:shd w:val="clear" w:color="auto" w:fill="FFFFFF"/>
        </w:rPr>
        <w:t>Tryptone Soya Broth</w:t>
      </w:r>
      <w:r w:rsidR="00283FBD" w:rsidRPr="009268E9">
        <w:rPr>
          <w:color w:val="0F1115"/>
          <w:highlight w:val="yellow"/>
        </w:rPr>
        <w:t xml:space="preserve"> </w:t>
      </w:r>
      <w:r w:rsidRPr="009268E9">
        <w:rPr>
          <w:color w:val="0F1115"/>
          <w:highlight w:val="yellow"/>
        </w:rPr>
        <w:t>(</w:t>
      </w:r>
      <w:r w:rsidR="00283FBD" w:rsidRPr="009268E9">
        <w:rPr>
          <w:color w:val="0F1115"/>
          <w:highlight w:val="yellow"/>
        </w:rPr>
        <w:t>TSB</w:t>
      </w:r>
      <w:r w:rsidRPr="009268E9">
        <w:rPr>
          <w:color w:val="0F1115"/>
          <w:highlight w:val="yellow"/>
        </w:rPr>
        <w:t xml:space="preserve">) (bioMérieux, France) at 37°C for 18-24 hours. A loopful was then streaked onto </w:t>
      </w:r>
      <w:r w:rsidR="00372989" w:rsidRPr="009268E9">
        <w:rPr>
          <w:color w:val="0A0A0A"/>
          <w:highlight w:val="yellow"/>
          <w:shd w:val="clear" w:color="auto" w:fill="FFFFFF"/>
        </w:rPr>
        <w:t>Baird-Parker agar</w:t>
      </w:r>
      <w:r w:rsidR="00372989" w:rsidRPr="009268E9">
        <w:rPr>
          <w:color w:val="0F1115"/>
          <w:highlight w:val="yellow"/>
        </w:rPr>
        <w:t xml:space="preserve"> </w:t>
      </w:r>
      <w:r w:rsidRPr="009268E9">
        <w:rPr>
          <w:color w:val="0F1115"/>
          <w:highlight w:val="yellow"/>
        </w:rPr>
        <w:t>(</w:t>
      </w:r>
      <w:r w:rsidR="00372989" w:rsidRPr="009268E9">
        <w:rPr>
          <w:color w:val="0F1115"/>
          <w:highlight w:val="yellow"/>
        </w:rPr>
        <w:t>Sigma-Aldrich, U. S. A</w:t>
      </w:r>
      <w:r w:rsidRPr="009268E9">
        <w:rPr>
          <w:color w:val="0F1115"/>
          <w:highlight w:val="yellow"/>
        </w:rPr>
        <w:t>) and incubated at 37°C for 24 hours. Presumptive </w:t>
      </w:r>
      <w:r w:rsidRPr="009268E9">
        <w:rPr>
          <w:i/>
          <w:iCs/>
          <w:color w:val="0F1115"/>
          <w:highlight w:val="yellow"/>
        </w:rPr>
        <w:t>S. aureus</w:t>
      </w:r>
      <w:r w:rsidRPr="009268E9">
        <w:rPr>
          <w:color w:val="0F1115"/>
          <w:highlight w:val="yellow"/>
        </w:rPr>
        <w:t> colonies (</w:t>
      </w:r>
      <w:r w:rsidR="00372989" w:rsidRPr="009268E9">
        <w:rPr>
          <w:color w:val="0A0A0A"/>
          <w:highlight w:val="yellow"/>
          <w:shd w:val="clear" w:color="auto" w:fill="FFFFFF"/>
        </w:rPr>
        <w:t>Baird-Parker agar</w:t>
      </w:r>
      <w:r w:rsidRPr="009268E9">
        <w:rPr>
          <w:color w:val="0F1115"/>
          <w:highlight w:val="yellow"/>
        </w:rPr>
        <w:t xml:space="preserve">, </w:t>
      </w:r>
      <w:r w:rsidR="002B3AB2" w:rsidRPr="009268E9">
        <w:rPr>
          <w:color w:val="0F1115"/>
          <w:highlight w:val="yellow"/>
        </w:rPr>
        <w:t xml:space="preserve">black </w:t>
      </w:r>
      <w:r w:rsidRPr="009268E9">
        <w:rPr>
          <w:color w:val="0F1115"/>
          <w:highlight w:val="yellow"/>
        </w:rPr>
        <w:t xml:space="preserve">colonies) were </w:t>
      </w:r>
      <w:proofErr w:type="spellStart"/>
      <w:r w:rsidR="002B3AB2" w:rsidRPr="009268E9">
        <w:rPr>
          <w:color w:val="0F1115"/>
          <w:highlight w:val="yellow"/>
        </w:rPr>
        <w:t>subcultured</w:t>
      </w:r>
      <w:proofErr w:type="spellEnd"/>
      <w:r w:rsidRPr="009268E9">
        <w:rPr>
          <w:color w:val="0F1115"/>
          <w:highlight w:val="yellow"/>
        </w:rPr>
        <w:t xml:space="preserve"> onto BHI agar for purity. Identification was confirmed by </w:t>
      </w:r>
      <w:proofErr w:type="spellStart"/>
      <w:r w:rsidR="00A612AF" w:rsidRPr="009268E9">
        <w:rPr>
          <w:color w:val="303030"/>
          <w:highlight w:val="yellow"/>
          <w:shd w:val="clear" w:color="auto" w:fill="FFFFFF"/>
        </w:rPr>
        <w:t>StaphTEX</w:t>
      </w:r>
      <w:proofErr w:type="spellEnd"/>
      <w:r w:rsidR="00A612AF" w:rsidRPr="009268E9">
        <w:rPr>
          <w:color w:val="303030"/>
          <w:highlight w:val="yellow"/>
          <w:shd w:val="clear" w:color="auto" w:fill="FFFFFF"/>
        </w:rPr>
        <w:t>™ Blue kit tests</w:t>
      </w:r>
      <w:r w:rsidR="002B3AB2" w:rsidRPr="009268E9">
        <w:rPr>
          <w:color w:val="303030"/>
          <w:highlight w:val="yellow"/>
          <w:shd w:val="clear" w:color="auto" w:fill="FFFFFF"/>
        </w:rPr>
        <w:t>,</w:t>
      </w:r>
      <w:r w:rsidR="00095B2B" w:rsidRPr="009268E9">
        <w:rPr>
          <w:color w:val="303030"/>
          <w:highlight w:val="yellow"/>
          <w:shd w:val="clear" w:color="auto" w:fill="FFFFFF"/>
        </w:rPr>
        <w:t xml:space="preserve"> </w:t>
      </w:r>
      <w:r w:rsidR="00095B2B" w:rsidRPr="009268E9">
        <w:rPr>
          <w:rStyle w:val="Strong"/>
          <w:b w:val="0"/>
          <w:bCs w:val="0"/>
          <w:color w:val="303030"/>
          <w:highlight w:val="yellow"/>
        </w:rPr>
        <w:t>Cat. no.</w:t>
      </w:r>
      <w:r w:rsidR="00095B2B" w:rsidRPr="009268E9">
        <w:rPr>
          <w:color w:val="303030"/>
          <w:highlight w:val="yellow"/>
        </w:rPr>
        <w:t xml:space="preserve"> ST50 (Hardy</w:t>
      </w:r>
      <w:r w:rsidR="00BB750A" w:rsidRPr="009268E9">
        <w:rPr>
          <w:color w:val="303030"/>
          <w:highlight w:val="yellow"/>
        </w:rPr>
        <w:t>'</w:t>
      </w:r>
      <w:r w:rsidR="00095B2B" w:rsidRPr="009268E9">
        <w:rPr>
          <w:color w:val="303030"/>
          <w:highlight w:val="yellow"/>
        </w:rPr>
        <w:t>s Diagnostics, U. S.A)</w:t>
      </w:r>
      <w:r w:rsidR="005C7F4E" w:rsidRPr="009268E9">
        <w:rPr>
          <w:color w:val="303030"/>
          <w:highlight w:val="yellow"/>
        </w:rPr>
        <w:t xml:space="preserve"> according to </w:t>
      </w:r>
      <w:r w:rsidR="002B3AB2" w:rsidRPr="009268E9">
        <w:rPr>
          <w:color w:val="303030"/>
          <w:highlight w:val="yellow"/>
        </w:rPr>
        <w:t xml:space="preserve">the </w:t>
      </w:r>
      <w:r w:rsidR="005C7F4E" w:rsidRPr="009268E9">
        <w:rPr>
          <w:color w:val="303030"/>
          <w:highlight w:val="yellow"/>
        </w:rPr>
        <w:t xml:space="preserve">manufacturer’s </w:t>
      </w:r>
      <w:r w:rsidR="002B3AB2" w:rsidRPr="009268E9">
        <w:rPr>
          <w:color w:val="303030"/>
          <w:highlight w:val="yellow"/>
        </w:rPr>
        <w:t>instructions</w:t>
      </w:r>
      <w:r w:rsidR="00513F68" w:rsidRPr="009268E9">
        <w:rPr>
          <w:color w:val="303030"/>
          <w:highlight w:val="yellow"/>
        </w:rPr>
        <w:t xml:space="preserve">. Further confirmation </w:t>
      </w:r>
      <w:r w:rsidR="00513F68" w:rsidRPr="009268E9">
        <w:rPr>
          <w:color w:val="222222"/>
          <w:highlight w:val="yellow"/>
          <w:shd w:val="clear" w:color="auto" w:fill="FFFFFF"/>
        </w:rPr>
        <w:t xml:space="preserve">was performed using </w:t>
      </w:r>
      <w:r w:rsidR="002B3AB2" w:rsidRPr="009268E9">
        <w:rPr>
          <w:color w:val="222222"/>
          <w:highlight w:val="yellow"/>
          <w:shd w:val="clear" w:color="auto" w:fill="FFFFFF"/>
        </w:rPr>
        <w:t xml:space="preserve">the </w:t>
      </w:r>
      <w:r w:rsidR="00513F68" w:rsidRPr="009268E9">
        <w:rPr>
          <w:color w:val="222222"/>
          <w:highlight w:val="yellow"/>
          <w:shd w:val="clear" w:color="auto" w:fill="FFFFFF"/>
        </w:rPr>
        <w:t>VITEK</w:t>
      </w:r>
      <w:r w:rsidR="00513F68" w:rsidRPr="009268E9">
        <w:rPr>
          <w:color w:val="222222"/>
          <w:highlight w:val="yellow"/>
          <w:shd w:val="clear" w:color="auto" w:fill="FFFFFF"/>
          <w:vertAlign w:val="superscript"/>
        </w:rPr>
        <w:t>®</w:t>
      </w:r>
      <w:r w:rsidR="00513F68" w:rsidRPr="009268E9">
        <w:rPr>
          <w:color w:val="222222"/>
          <w:highlight w:val="yellow"/>
          <w:shd w:val="clear" w:color="auto" w:fill="FFFFFF"/>
        </w:rPr>
        <w:t> technique (</w:t>
      </w:r>
      <w:proofErr w:type="spellStart"/>
      <w:r w:rsidR="00513F68" w:rsidRPr="009268E9">
        <w:rPr>
          <w:color w:val="222222"/>
          <w:highlight w:val="yellow"/>
          <w:shd w:val="clear" w:color="auto" w:fill="FFFFFF"/>
        </w:rPr>
        <w:t>BioMérieux</w:t>
      </w:r>
      <w:proofErr w:type="spellEnd"/>
      <w:r w:rsidR="00513F68" w:rsidRPr="009268E9">
        <w:rPr>
          <w:color w:val="222222"/>
          <w:highlight w:val="yellow"/>
          <w:shd w:val="clear" w:color="auto" w:fill="FFFFFF"/>
        </w:rPr>
        <w:t xml:space="preserve">, Marcy </w:t>
      </w:r>
      <w:proofErr w:type="spellStart"/>
      <w:r w:rsidR="00513F68" w:rsidRPr="009268E9">
        <w:rPr>
          <w:color w:val="222222"/>
          <w:highlight w:val="yellow"/>
          <w:shd w:val="clear" w:color="auto" w:fill="FFFFFF"/>
        </w:rPr>
        <w:t>l’Etoile</w:t>
      </w:r>
      <w:proofErr w:type="spellEnd"/>
      <w:r w:rsidR="00513F68" w:rsidRPr="009268E9">
        <w:rPr>
          <w:color w:val="222222"/>
          <w:highlight w:val="yellow"/>
          <w:shd w:val="clear" w:color="auto" w:fill="FFFFFF"/>
        </w:rPr>
        <w:t xml:space="preserve">, France) for </w:t>
      </w:r>
      <w:r w:rsidR="002B3AB2" w:rsidRPr="009268E9">
        <w:rPr>
          <w:color w:val="222222"/>
          <w:highlight w:val="yellow"/>
          <w:shd w:val="clear" w:color="auto" w:fill="FFFFFF"/>
        </w:rPr>
        <w:t xml:space="preserve">the </w:t>
      </w:r>
      <w:r w:rsidR="00513F68" w:rsidRPr="009268E9">
        <w:rPr>
          <w:color w:val="222222"/>
          <w:highlight w:val="yellow"/>
          <w:shd w:val="clear" w:color="auto" w:fill="FFFFFF"/>
        </w:rPr>
        <w:t xml:space="preserve">identification of </w:t>
      </w:r>
      <w:r w:rsidR="00813F4D" w:rsidRPr="009268E9">
        <w:rPr>
          <w:i/>
          <w:iCs/>
          <w:color w:val="0F1115"/>
          <w:highlight w:val="yellow"/>
        </w:rPr>
        <w:t>S. aureus</w:t>
      </w:r>
      <w:r w:rsidR="00513F68" w:rsidRPr="009268E9">
        <w:rPr>
          <w:color w:val="222222"/>
          <w:highlight w:val="yellow"/>
          <w:shd w:val="clear" w:color="auto" w:fill="FFFFFF"/>
        </w:rPr>
        <w:t xml:space="preserve"> isolates </w:t>
      </w:r>
      <w:r w:rsidR="002B3AB2" w:rsidRPr="009268E9">
        <w:rPr>
          <w:color w:val="222222"/>
          <w:highlight w:val="yellow"/>
          <w:shd w:val="clear" w:color="auto" w:fill="FFFFFF"/>
        </w:rPr>
        <w:t>with</w:t>
      </w:r>
      <w:r w:rsidR="00513F68" w:rsidRPr="009268E9">
        <w:rPr>
          <w:color w:val="222222"/>
          <w:highlight w:val="yellow"/>
          <w:shd w:val="clear" w:color="auto" w:fill="FFFFFF"/>
        </w:rPr>
        <w:t xml:space="preserve"> ID-</w:t>
      </w:r>
      <w:proofErr w:type="spellStart"/>
      <w:r w:rsidR="00513F68" w:rsidRPr="009268E9">
        <w:rPr>
          <w:color w:val="222222"/>
          <w:highlight w:val="yellow"/>
          <w:shd w:val="clear" w:color="auto" w:fill="FFFFFF"/>
        </w:rPr>
        <w:t>GpVITEK</w:t>
      </w:r>
      <w:proofErr w:type="spellEnd"/>
      <w:r w:rsidR="00513F68" w:rsidRPr="009268E9">
        <w:rPr>
          <w:color w:val="222222"/>
          <w:highlight w:val="yellow"/>
          <w:shd w:val="clear" w:color="auto" w:fill="FFFFFF"/>
          <w:vertAlign w:val="superscript"/>
        </w:rPr>
        <w:t>®</w:t>
      </w:r>
      <w:r w:rsidR="00513F68" w:rsidRPr="009268E9">
        <w:rPr>
          <w:color w:val="222222"/>
          <w:highlight w:val="yellow"/>
          <w:shd w:val="clear" w:color="auto" w:fill="FFFFFF"/>
        </w:rPr>
        <w:t> identification cards. For subsequent examination, the identified isolates were stored at −20 °C in brain heart infusion broth (</w:t>
      </w:r>
      <w:r w:rsidR="00885BBF" w:rsidRPr="009268E9">
        <w:rPr>
          <w:color w:val="0F1115"/>
          <w:highlight w:val="yellow"/>
        </w:rPr>
        <w:t>bioMérieux, France</w:t>
      </w:r>
      <w:r w:rsidR="00513F68" w:rsidRPr="009268E9">
        <w:rPr>
          <w:color w:val="222222"/>
          <w:highlight w:val="yellow"/>
          <w:shd w:val="clear" w:color="auto" w:fill="FFFFFF"/>
        </w:rPr>
        <w:t>) containing 30% glycerol.</w:t>
      </w:r>
    </w:p>
    <w:p w14:paraId="6AE9BEFC"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2.3 Phenotypic Detection of Vancomycin-Resistant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(VRSA)</w:t>
      </w:r>
    </w:p>
    <w:p w14:paraId="2450B3CC"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Vancomycin resistance was screened for all confirmed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xml:space="preserve"> isolates using the disk diffusion method on Mueller-Hinton Agar (MHA) (Oxoid, UK), as per Clinical and Laboratory Standards Institute (CLSI, 2019) guidelines. A 0.5 McFarland standard suspension of each isolate was lawn-cultured on MHA. A vancomycin (10 µg) disk (Oxoid, UK) was placed, and plates were incubated at 37°C for 24 hours. An inhibition zone diameter of ≤14 mm was interpreted as </w:t>
      </w:r>
      <w:r w:rsidRPr="00B010B3">
        <w:rPr>
          <w:rFonts w:ascii="Times New Roman" w:eastAsia="Times New Roman" w:hAnsi="Times New Roman" w:cs="Times New Roman"/>
          <w:color w:val="0F1115"/>
          <w:sz w:val="24"/>
          <w:szCs w:val="24"/>
        </w:rPr>
        <w:lastRenderedPageBreak/>
        <w:t>vancomycin-resistant (VRSA).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ATCC 25923 was used as a quality control strain</w:t>
      </w:r>
      <w:r w:rsidR="00F05F59" w:rsidRPr="00B010B3">
        <w:rPr>
          <w:rFonts w:ascii="Times New Roman" w:eastAsia="Times New Roman" w:hAnsi="Times New Roman" w:cs="Times New Roman"/>
          <w:color w:val="0F1115"/>
          <w:sz w:val="24"/>
          <w:szCs w:val="24"/>
        </w:rPr>
        <w:t xml:space="preserve"> (CLSI, 2019)</w:t>
      </w:r>
      <w:r w:rsidRPr="00B010B3">
        <w:rPr>
          <w:rFonts w:ascii="Times New Roman" w:eastAsia="Times New Roman" w:hAnsi="Times New Roman" w:cs="Times New Roman"/>
          <w:color w:val="0F1115"/>
          <w:sz w:val="24"/>
          <w:szCs w:val="24"/>
        </w:rPr>
        <w:t>.</w:t>
      </w:r>
    </w:p>
    <w:p w14:paraId="470E6277"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2.4 Antibiotic Susceptibility Testing (AST) of VRSA Isolates</w:t>
      </w:r>
    </w:p>
    <w:p w14:paraId="0DE44267" w14:textId="77777777" w:rsidR="00786729" w:rsidRPr="00BB750A" w:rsidRDefault="00786729" w:rsidP="009D342E">
      <w:pPr>
        <w:shd w:val="clear" w:color="auto" w:fill="FFFFFF"/>
        <w:spacing w:before="240" w:after="240" w:line="240" w:lineRule="auto"/>
        <w:jc w:val="both"/>
        <w:rPr>
          <w:rFonts w:ascii="Times New Roman" w:eastAsia="Times New Roman" w:hAnsi="Times New Roman" w:cs="Times New Roman"/>
          <w:color w:val="0F1115"/>
          <w:sz w:val="24"/>
          <w:szCs w:val="24"/>
        </w:rPr>
      </w:pPr>
      <w:r w:rsidRPr="00BB750A">
        <w:rPr>
          <w:rFonts w:ascii="Times New Roman" w:eastAsia="Times New Roman" w:hAnsi="Times New Roman" w:cs="Times New Roman"/>
          <w:color w:val="0F1115"/>
          <w:sz w:val="24"/>
          <w:szCs w:val="24"/>
        </w:rPr>
        <w:t>The antibiotic susceptibility profiles of all VRSA isolates were determined using the Kirby-Bauer disk diffusion method on MHA, following CLSI (2019) guidelines. The panel of 15 antibiotic disks (Oxoid, UK) included: amoxicillin-clavulanic acid (20/10 µg), aztreonam (30 µg), ceftazidime (30 µg), ceftriaxone (30 µg), cefoxitin (30 µg), ciprofloxacin (5 µg), clindamycin (2 µg), erythromycin (15 µg), gentamicin (10 µg), imipenem (10 µg), levofloxacin (5 µg), streptomycin (25 µg), tetracycline (30 µg), trimethoprim-sulfamethoxazole (1.25/23.75 µg), and vancomycin (30 µg). Results were interpreted as Susceptible (S), Intermediate (I), or Resistant (R) using CLSI breakpoints</w:t>
      </w:r>
      <w:r w:rsidR="00532ECD" w:rsidRPr="00BB750A">
        <w:rPr>
          <w:rFonts w:ascii="Times New Roman" w:eastAsia="Times New Roman" w:hAnsi="Times New Roman" w:cs="Times New Roman"/>
          <w:color w:val="0F1115"/>
          <w:sz w:val="24"/>
          <w:szCs w:val="24"/>
        </w:rPr>
        <w:t xml:space="preserve"> (CLSI, 2019</w:t>
      </w:r>
      <w:r w:rsidR="008D26EF" w:rsidRPr="00BB750A">
        <w:rPr>
          <w:rFonts w:ascii="Times New Roman" w:eastAsia="Times New Roman" w:hAnsi="Times New Roman" w:cs="Times New Roman"/>
          <w:color w:val="0F1115"/>
          <w:sz w:val="24"/>
          <w:szCs w:val="24"/>
        </w:rPr>
        <w:t xml:space="preserve">; </w:t>
      </w:r>
      <w:r w:rsidR="008D26EF" w:rsidRPr="009268E9">
        <w:rPr>
          <w:rFonts w:ascii="Times New Roman" w:hAnsi="Times New Roman" w:cs="Times New Roman"/>
          <w:sz w:val="24"/>
          <w:szCs w:val="24"/>
        </w:rPr>
        <w:t xml:space="preserve">Peter </w:t>
      </w:r>
      <w:r w:rsidR="00B010B3" w:rsidRPr="009268E9">
        <w:rPr>
          <w:rFonts w:ascii="Times New Roman" w:hAnsi="Times New Roman" w:cs="Times New Roman"/>
          <w:i/>
          <w:sz w:val="24"/>
          <w:szCs w:val="24"/>
        </w:rPr>
        <w:t>et al</w:t>
      </w:r>
      <w:r w:rsidR="008D26EF" w:rsidRPr="009268E9">
        <w:rPr>
          <w:rFonts w:ascii="Times New Roman" w:hAnsi="Times New Roman" w:cs="Times New Roman"/>
          <w:i/>
          <w:sz w:val="24"/>
          <w:szCs w:val="24"/>
        </w:rPr>
        <w:t>.,</w:t>
      </w:r>
      <w:r w:rsidR="008D26EF" w:rsidRPr="009268E9">
        <w:rPr>
          <w:rFonts w:ascii="Times New Roman" w:hAnsi="Times New Roman" w:cs="Times New Roman"/>
          <w:sz w:val="24"/>
          <w:szCs w:val="24"/>
        </w:rPr>
        <w:t xml:space="preserve"> 2022</w:t>
      </w:r>
      <w:r w:rsidR="00532ECD" w:rsidRPr="00BB750A">
        <w:rPr>
          <w:rFonts w:ascii="Times New Roman" w:eastAsia="Times New Roman" w:hAnsi="Times New Roman" w:cs="Times New Roman"/>
          <w:color w:val="0F1115"/>
          <w:sz w:val="24"/>
          <w:szCs w:val="24"/>
        </w:rPr>
        <w:t>)</w:t>
      </w:r>
      <w:r w:rsidRPr="00BB750A">
        <w:rPr>
          <w:rFonts w:ascii="Times New Roman" w:eastAsia="Times New Roman" w:hAnsi="Times New Roman" w:cs="Times New Roman"/>
          <w:color w:val="0F1115"/>
          <w:sz w:val="24"/>
          <w:szCs w:val="24"/>
        </w:rPr>
        <w:t>.</w:t>
      </w:r>
    </w:p>
    <w:p w14:paraId="08D434B9"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2.5 Determination of Multiple Antibiotic Resistance (MAR) Index</w:t>
      </w:r>
    </w:p>
    <w:p w14:paraId="4FF765BD" w14:textId="77777777" w:rsidR="001D1950" w:rsidRPr="009268E9" w:rsidRDefault="00786729" w:rsidP="00786729">
      <w:pPr>
        <w:shd w:val="clear" w:color="auto" w:fill="FFFFFF"/>
        <w:spacing w:before="240" w:after="240" w:line="240" w:lineRule="auto"/>
        <w:rPr>
          <w:rFonts w:ascii="Times New Roman" w:eastAsia="Times New Roman" w:hAnsi="Times New Roman" w:cs="Times New Roman"/>
          <w:color w:val="0F1115"/>
          <w:sz w:val="24"/>
          <w:szCs w:val="24"/>
          <w:highlight w:val="yellow"/>
        </w:rPr>
      </w:pPr>
      <w:r w:rsidRPr="009268E9">
        <w:rPr>
          <w:rFonts w:ascii="Times New Roman" w:eastAsia="Times New Roman" w:hAnsi="Times New Roman" w:cs="Times New Roman"/>
          <w:color w:val="0F1115"/>
          <w:sz w:val="24"/>
          <w:szCs w:val="24"/>
          <w:highlight w:val="yellow"/>
        </w:rPr>
        <w:t>The MAR index for each VRSA isolate was calculated as </w:t>
      </w:r>
      <w:r w:rsidRPr="009268E9">
        <w:rPr>
          <w:rFonts w:ascii="Times New Roman" w:eastAsia="Times New Roman" w:hAnsi="Times New Roman" w:cs="Times New Roman"/>
          <w:b/>
          <w:bCs/>
          <w:color w:val="0F1115"/>
          <w:sz w:val="24"/>
          <w:szCs w:val="24"/>
          <w:highlight w:val="yellow"/>
        </w:rPr>
        <w:t>a/b</w:t>
      </w:r>
      <w:r w:rsidRPr="009268E9">
        <w:rPr>
          <w:rFonts w:ascii="Times New Roman" w:eastAsia="Times New Roman" w:hAnsi="Times New Roman" w:cs="Times New Roman"/>
          <w:color w:val="0F1115"/>
          <w:sz w:val="24"/>
          <w:szCs w:val="24"/>
          <w:highlight w:val="yellow"/>
        </w:rPr>
        <w:t>, where </w:t>
      </w:r>
      <w:r w:rsidRPr="009268E9">
        <w:rPr>
          <w:rFonts w:ascii="Times New Roman" w:eastAsia="Times New Roman" w:hAnsi="Times New Roman" w:cs="Times New Roman"/>
          <w:b/>
          <w:bCs/>
          <w:color w:val="0F1115"/>
          <w:sz w:val="24"/>
          <w:szCs w:val="24"/>
          <w:highlight w:val="yellow"/>
        </w:rPr>
        <w:t>a</w:t>
      </w:r>
      <w:r w:rsidRPr="009268E9">
        <w:rPr>
          <w:rFonts w:ascii="Times New Roman" w:eastAsia="Times New Roman" w:hAnsi="Times New Roman" w:cs="Times New Roman"/>
          <w:color w:val="0F1115"/>
          <w:sz w:val="24"/>
          <w:szCs w:val="24"/>
          <w:highlight w:val="yellow"/>
        </w:rPr>
        <w:t> = number of antibiotics to which the isolate was resistant, and </w:t>
      </w:r>
      <w:r w:rsidRPr="009268E9">
        <w:rPr>
          <w:rFonts w:ascii="Times New Roman" w:eastAsia="Times New Roman" w:hAnsi="Times New Roman" w:cs="Times New Roman"/>
          <w:b/>
          <w:bCs/>
          <w:color w:val="0F1115"/>
          <w:sz w:val="24"/>
          <w:szCs w:val="24"/>
          <w:highlight w:val="yellow"/>
        </w:rPr>
        <w:t>b</w:t>
      </w:r>
      <w:r w:rsidRPr="009268E9">
        <w:rPr>
          <w:rFonts w:ascii="Times New Roman" w:eastAsia="Times New Roman" w:hAnsi="Times New Roman" w:cs="Times New Roman"/>
          <w:color w:val="0F1115"/>
          <w:sz w:val="24"/>
          <w:szCs w:val="24"/>
          <w:highlight w:val="yellow"/>
        </w:rPr>
        <w:t> = total number of antibiotics tested (15) (</w:t>
      </w:r>
      <w:r w:rsidR="001D1950" w:rsidRPr="009268E9">
        <w:rPr>
          <w:rFonts w:ascii="Times New Roman" w:hAnsi="Times New Roman" w:cs="Times New Roman"/>
          <w:color w:val="222222"/>
          <w:sz w:val="24"/>
          <w:szCs w:val="24"/>
          <w:highlight w:val="yellow"/>
          <w:shd w:val="clear" w:color="auto" w:fill="FFFFFF"/>
        </w:rPr>
        <w:t xml:space="preserve">John-Onwe </w:t>
      </w:r>
      <w:r w:rsidR="00B010B3" w:rsidRPr="009268E9">
        <w:rPr>
          <w:rFonts w:ascii="Times New Roman" w:hAnsi="Times New Roman" w:cs="Times New Roman"/>
          <w:i/>
          <w:color w:val="222222"/>
          <w:sz w:val="24"/>
          <w:szCs w:val="24"/>
          <w:highlight w:val="yellow"/>
          <w:shd w:val="clear" w:color="auto" w:fill="FFFFFF"/>
        </w:rPr>
        <w:t>et al</w:t>
      </w:r>
      <w:r w:rsidR="001D1950" w:rsidRPr="009268E9">
        <w:rPr>
          <w:rFonts w:ascii="Times New Roman" w:hAnsi="Times New Roman" w:cs="Times New Roman"/>
          <w:i/>
          <w:color w:val="222222"/>
          <w:sz w:val="24"/>
          <w:szCs w:val="24"/>
          <w:highlight w:val="yellow"/>
          <w:shd w:val="clear" w:color="auto" w:fill="FFFFFF"/>
        </w:rPr>
        <w:t>.,</w:t>
      </w:r>
      <w:r w:rsidR="001D1950" w:rsidRPr="009268E9">
        <w:rPr>
          <w:rFonts w:ascii="Times New Roman" w:hAnsi="Times New Roman" w:cs="Times New Roman"/>
          <w:color w:val="222222"/>
          <w:sz w:val="24"/>
          <w:szCs w:val="24"/>
          <w:highlight w:val="yellow"/>
          <w:shd w:val="clear" w:color="auto" w:fill="FFFFFF"/>
        </w:rPr>
        <w:t xml:space="preserve"> 2023</w:t>
      </w:r>
      <w:r w:rsidR="00507D7C" w:rsidRPr="009268E9">
        <w:rPr>
          <w:rFonts w:ascii="Times New Roman" w:hAnsi="Times New Roman" w:cs="Times New Roman"/>
          <w:color w:val="222222"/>
          <w:sz w:val="24"/>
          <w:szCs w:val="24"/>
          <w:highlight w:val="yellow"/>
          <w:shd w:val="clear" w:color="auto" w:fill="FFFFFF"/>
        </w:rPr>
        <w:t xml:space="preserve">; </w:t>
      </w:r>
      <w:proofErr w:type="spellStart"/>
      <w:r w:rsidR="00507D7C" w:rsidRPr="009268E9">
        <w:rPr>
          <w:rFonts w:ascii="Times New Roman" w:eastAsia="Calibri" w:hAnsi="Times New Roman" w:cs="Times New Roman"/>
          <w:bCs/>
          <w:sz w:val="24"/>
          <w:szCs w:val="24"/>
          <w:highlight w:val="yellow"/>
        </w:rPr>
        <w:t>Edemekong</w:t>
      </w:r>
      <w:proofErr w:type="spellEnd"/>
      <w:r w:rsidR="00507D7C" w:rsidRPr="009268E9">
        <w:rPr>
          <w:rFonts w:ascii="Times New Roman" w:eastAsia="Calibri" w:hAnsi="Times New Roman" w:cs="Times New Roman"/>
          <w:bCs/>
          <w:sz w:val="24"/>
          <w:szCs w:val="24"/>
          <w:highlight w:val="yellow"/>
        </w:rPr>
        <w:t xml:space="preserve"> </w:t>
      </w:r>
      <w:r w:rsidR="00B010B3" w:rsidRPr="009268E9">
        <w:rPr>
          <w:rFonts w:ascii="Times New Roman" w:eastAsia="Calibri" w:hAnsi="Times New Roman" w:cs="Times New Roman"/>
          <w:bCs/>
          <w:i/>
          <w:sz w:val="24"/>
          <w:szCs w:val="24"/>
          <w:highlight w:val="yellow"/>
        </w:rPr>
        <w:t>et al</w:t>
      </w:r>
      <w:r w:rsidR="00507D7C" w:rsidRPr="009268E9">
        <w:rPr>
          <w:rFonts w:ascii="Times New Roman" w:eastAsia="Calibri" w:hAnsi="Times New Roman" w:cs="Times New Roman"/>
          <w:bCs/>
          <w:i/>
          <w:sz w:val="24"/>
          <w:szCs w:val="24"/>
          <w:highlight w:val="yellow"/>
        </w:rPr>
        <w:t>.,</w:t>
      </w:r>
      <w:r w:rsidR="00507D7C" w:rsidRPr="009268E9">
        <w:rPr>
          <w:rFonts w:ascii="Times New Roman" w:eastAsia="Calibri" w:hAnsi="Times New Roman" w:cs="Times New Roman"/>
          <w:bCs/>
          <w:sz w:val="24"/>
          <w:szCs w:val="24"/>
          <w:highlight w:val="yellow"/>
        </w:rPr>
        <w:t xml:space="preserve"> 2022</w:t>
      </w:r>
      <w:r w:rsidRPr="009268E9">
        <w:rPr>
          <w:rFonts w:ascii="Times New Roman" w:eastAsia="Times New Roman" w:hAnsi="Times New Roman" w:cs="Times New Roman"/>
          <w:color w:val="0F1115"/>
          <w:sz w:val="24"/>
          <w:szCs w:val="24"/>
          <w:highlight w:val="yellow"/>
        </w:rPr>
        <w:t>). An MAR index &gt; 0.2 indicates isolates from high-risk sources with significant antibiotic exposure.</w:t>
      </w:r>
    </w:p>
    <w:p w14:paraId="6106D6E7"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2.6 Molecular Detection of the </w:t>
      </w:r>
      <w:proofErr w:type="spellStart"/>
      <w:r w:rsidRPr="00B010B3">
        <w:rPr>
          <w:rFonts w:ascii="Times New Roman" w:eastAsia="Times New Roman" w:hAnsi="Times New Roman" w:cs="Times New Roman"/>
          <w:b/>
          <w:bCs/>
          <w:i/>
          <w:iCs/>
          <w:color w:val="0F1115"/>
          <w:sz w:val="24"/>
          <w:szCs w:val="24"/>
        </w:rPr>
        <w:t>vanA</w:t>
      </w:r>
      <w:proofErr w:type="spellEnd"/>
      <w:r w:rsidRPr="00B010B3">
        <w:rPr>
          <w:rFonts w:ascii="Times New Roman" w:eastAsia="Times New Roman" w:hAnsi="Times New Roman" w:cs="Times New Roman"/>
          <w:b/>
          <w:bCs/>
          <w:color w:val="0F1115"/>
          <w:sz w:val="24"/>
          <w:szCs w:val="24"/>
        </w:rPr>
        <w:t> Gene</w:t>
      </w:r>
    </w:p>
    <w:p w14:paraId="5E6F548D"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2.6.1 DNA Extraction:</w:t>
      </w:r>
      <w:r w:rsidRPr="00B010B3">
        <w:rPr>
          <w:rFonts w:ascii="Times New Roman" w:eastAsia="Times New Roman" w:hAnsi="Times New Roman" w:cs="Times New Roman"/>
          <w:color w:val="0F1115"/>
          <w:sz w:val="24"/>
          <w:szCs w:val="24"/>
        </w:rPr>
        <w:t> Genomic DNA was extracted from a subset of phenotypically confirmed VRSA isolates (n=</w:t>
      </w:r>
      <w:r w:rsidR="00CF65E3" w:rsidRPr="00B010B3">
        <w:rPr>
          <w:rFonts w:ascii="Times New Roman" w:eastAsia="Times New Roman" w:hAnsi="Times New Roman" w:cs="Times New Roman"/>
          <w:color w:val="0F1115"/>
          <w:sz w:val="24"/>
          <w:szCs w:val="24"/>
        </w:rPr>
        <w:t>60</w:t>
      </w:r>
      <w:r w:rsidRPr="00B010B3">
        <w:rPr>
          <w:rFonts w:ascii="Times New Roman" w:eastAsia="Times New Roman" w:hAnsi="Times New Roman" w:cs="Times New Roman"/>
          <w:color w:val="0F1115"/>
          <w:sz w:val="24"/>
          <w:szCs w:val="24"/>
        </w:rPr>
        <w:t xml:space="preserve">) using the ZR Bacterial DNA </w:t>
      </w:r>
      <w:proofErr w:type="spellStart"/>
      <w:r w:rsidRPr="00B010B3">
        <w:rPr>
          <w:rFonts w:ascii="Times New Roman" w:eastAsia="Times New Roman" w:hAnsi="Times New Roman" w:cs="Times New Roman"/>
          <w:color w:val="0F1115"/>
          <w:sz w:val="24"/>
          <w:szCs w:val="24"/>
        </w:rPr>
        <w:t>MiniPrep</w:t>
      </w:r>
      <w:proofErr w:type="spellEnd"/>
      <w:r w:rsidRPr="00B010B3">
        <w:rPr>
          <w:rFonts w:ascii="Times New Roman" w:eastAsia="Times New Roman" w:hAnsi="Times New Roman" w:cs="Times New Roman"/>
          <w:color w:val="0F1115"/>
          <w:sz w:val="24"/>
          <w:szCs w:val="24"/>
        </w:rPr>
        <w:t>™ kit (</w:t>
      </w:r>
      <w:proofErr w:type="spellStart"/>
      <w:r w:rsidRPr="00B010B3">
        <w:rPr>
          <w:rFonts w:ascii="Times New Roman" w:eastAsia="Times New Roman" w:hAnsi="Times New Roman" w:cs="Times New Roman"/>
          <w:color w:val="0F1115"/>
          <w:sz w:val="24"/>
          <w:szCs w:val="24"/>
        </w:rPr>
        <w:t>Zymo</w:t>
      </w:r>
      <w:proofErr w:type="spellEnd"/>
      <w:r w:rsidRPr="00B010B3">
        <w:rPr>
          <w:rFonts w:ascii="Times New Roman" w:eastAsia="Times New Roman" w:hAnsi="Times New Roman" w:cs="Times New Roman"/>
          <w:color w:val="0F1115"/>
          <w:sz w:val="24"/>
          <w:szCs w:val="24"/>
        </w:rPr>
        <w:t xml:space="preserve"> Research, USA) according to the manufacturer's instructions</w:t>
      </w:r>
      <w:r w:rsidR="00303B14" w:rsidRPr="00B010B3">
        <w:rPr>
          <w:rFonts w:ascii="Times New Roman" w:eastAsia="Times New Roman" w:hAnsi="Times New Roman" w:cs="Times New Roman"/>
          <w:color w:val="0F1115"/>
          <w:sz w:val="24"/>
          <w:szCs w:val="24"/>
        </w:rPr>
        <w:t xml:space="preserve"> (</w:t>
      </w:r>
      <w:proofErr w:type="spellStart"/>
      <w:r w:rsidR="00303B14" w:rsidRPr="00B010B3">
        <w:rPr>
          <w:rFonts w:ascii="Times New Roman" w:eastAsia="Times New Roman" w:hAnsi="Times New Roman" w:cs="Times New Roman"/>
          <w:color w:val="0F1115"/>
          <w:sz w:val="24"/>
          <w:szCs w:val="24"/>
        </w:rPr>
        <w:t>Edemekong</w:t>
      </w:r>
      <w:proofErr w:type="spellEnd"/>
      <w:r w:rsidR="00303B14"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303B14" w:rsidRPr="00B010B3">
        <w:rPr>
          <w:rFonts w:ascii="Times New Roman" w:eastAsia="Times New Roman" w:hAnsi="Times New Roman" w:cs="Times New Roman"/>
          <w:i/>
          <w:color w:val="0F1115"/>
          <w:sz w:val="24"/>
          <w:szCs w:val="24"/>
        </w:rPr>
        <w:t>.,</w:t>
      </w:r>
      <w:r w:rsidR="00303B14" w:rsidRPr="00B010B3">
        <w:rPr>
          <w:rFonts w:ascii="Times New Roman" w:eastAsia="Times New Roman" w:hAnsi="Times New Roman" w:cs="Times New Roman"/>
          <w:color w:val="0F1115"/>
          <w:sz w:val="24"/>
          <w:szCs w:val="24"/>
        </w:rPr>
        <w:t xml:space="preserve"> 2025)</w:t>
      </w:r>
      <w:r w:rsidRPr="00B010B3">
        <w:rPr>
          <w:rFonts w:ascii="Times New Roman" w:eastAsia="Times New Roman" w:hAnsi="Times New Roman" w:cs="Times New Roman"/>
          <w:color w:val="0F1115"/>
          <w:sz w:val="24"/>
          <w:szCs w:val="24"/>
        </w:rPr>
        <w:t>. DNA concentration and purity were checked using a Nanodrop spectrophotometer.</w:t>
      </w:r>
    </w:p>
    <w:p w14:paraId="700B8FFE" w14:textId="77777777" w:rsidR="00D2077C" w:rsidRPr="00B010B3" w:rsidRDefault="00786729" w:rsidP="00D2077C">
      <w:pPr>
        <w:shd w:val="clear" w:color="auto" w:fill="FFFFFF"/>
        <w:spacing w:before="240" w:after="240" w:line="240" w:lineRule="auto"/>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Polymerase Chain Reaction (PCR) for </w:t>
      </w:r>
      <w:proofErr w:type="spellStart"/>
      <w:r w:rsidRPr="00B010B3">
        <w:rPr>
          <w:rFonts w:ascii="Times New Roman" w:eastAsia="Times New Roman" w:hAnsi="Times New Roman" w:cs="Times New Roman"/>
          <w:b/>
          <w:bCs/>
          <w:i/>
          <w:iCs/>
          <w:color w:val="0F1115"/>
          <w:sz w:val="24"/>
          <w:szCs w:val="24"/>
        </w:rPr>
        <w:t>vanA</w:t>
      </w:r>
      <w:proofErr w:type="spellEnd"/>
    </w:p>
    <w:p w14:paraId="069FFD43" w14:textId="1CEA4C30" w:rsidR="00786729" w:rsidRPr="00B010B3" w:rsidRDefault="00786729" w:rsidP="00522EBE">
      <w:pPr>
        <w:shd w:val="clear" w:color="auto" w:fill="FFFFFF"/>
        <w:spacing w:before="240" w:after="240" w:line="240" w:lineRule="auto"/>
        <w:jc w:val="both"/>
        <w:rPr>
          <w:rFonts w:ascii="Times New Roman" w:eastAsia="Times New Roman" w:hAnsi="Times New Roman" w:cs="Times New Roman"/>
          <w:color w:val="0F1115"/>
          <w:sz w:val="24"/>
          <w:szCs w:val="24"/>
        </w:rPr>
      </w:pPr>
      <w:r w:rsidRPr="009268E9">
        <w:rPr>
          <w:rFonts w:ascii="Times New Roman" w:eastAsia="Times New Roman" w:hAnsi="Times New Roman" w:cs="Times New Roman"/>
          <w:color w:val="0F1115"/>
          <w:sz w:val="24"/>
          <w:szCs w:val="24"/>
          <w:highlight w:val="yellow"/>
        </w:rPr>
        <w:t>Specific primers</w:t>
      </w:r>
      <w:r w:rsidR="00522EBE" w:rsidRPr="009268E9">
        <w:rPr>
          <w:rFonts w:ascii="Times New Roman" w:eastAsia="Times New Roman" w:hAnsi="Times New Roman" w:cs="Times New Roman"/>
          <w:color w:val="0F1115"/>
          <w:sz w:val="24"/>
          <w:szCs w:val="24"/>
          <w:highlight w:val="yellow"/>
        </w:rPr>
        <w:t xml:space="preserve"> </w:t>
      </w:r>
      <w:r w:rsidRPr="009268E9">
        <w:rPr>
          <w:rFonts w:ascii="Times New Roman" w:eastAsia="Times New Roman" w:hAnsi="Times New Roman" w:cs="Times New Roman"/>
          <w:color w:val="0F1115"/>
          <w:sz w:val="24"/>
          <w:szCs w:val="24"/>
          <w:highlight w:val="yellow"/>
        </w:rPr>
        <w:t>were used to amplify the </w:t>
      </w:r>
      <w:proofErr w:type="spellStart"/>
      <w:r w:rsidRPr="009268E9">
        <w:rPr>
          <w:rFonts w:ascii="Times New Roman" w:eastAsia="Times New Roman" w:hAnsi="Times New Roman" w:cs="Times New Roman"/>
          <w:i/>
          <w:iCs/>
          <w:color w:val="0F1115"/>
          <w:sz w:val="24"/>
          <w:szCs w:val="24"/>
          <w:highlight w:val="yellow"/>
        </w:rPr>
        <w:t>vanA</w:t>
      </w:r>
      <w:proofErr w:type="spellEnd"/>
      <w:r w:rsidRPr="009268E9">
        <w:rPr>
          <w:rFonts w:ascii="Times New Roman" w:eastAsia="Times New Roman" w:hAnsi="Times New Roman" w:cs="Times New Roman"/>
          <w:color w:val="0F1115"/>
          <w:sz w:val="24"/>
          <w:szCs w:val="24"/>
          <w:highlight w:val="yellow"/>
        </w:rPr>
        <w:t> gene</w:t>
      </w:r>
      <w:r w:rsidR="00522EBE" w:rsidRPr="009268E9">
        <w:rPr>
          <w:rFonts w:ascii="Times New Roman" w:eastAsia="Times New Roman" w:hAnsi="Times New Roman" w:cs="Times New Roman"/>
          <w:color w:val="0F1115"/>
          <w:sz w:val="24"/>
          <w:szCs w:val="24"/>
          <w:highlight w:val="yellow"/>
        </w:rPr>
        <w:t>:</w:t>
      </w:r>
      <w:r w:rsidRPr="009268E9">
        <w:rPr>
          <w:rFonts w:ascii="Times New Roman" w:eastAsia="Times New Roman" w:hAnsi="Times New Roman" w:cs="Times New Roman"/>
          <w:color w:val="0F1115"/>
          <w:sz w:val="24"/>
          <w:szCs w:val="24"/>
          <w:highlight w:val="yellow"/>
        </w:rPr>
        <w:t xml:space="preserve"> Forward:</w:t>
      </w:r>
      <w:r w:rsidR="00522EBE" w:rsidRPr="009268E9">
        <w:rPr>
          <w:rFonts w:ascii="Times New Roman" w:eastAsia="Times New Roman" w:hAnsi="Times New Roman" w:cs="Times New Roman"/>
          <w:color w:val="0F1115"/>
          <w:sz w:val="24"/>
          <w:szCs w:val="24"/>
          <w:highlight w:val="yellow"/>
        </w:rPr>
        <w:t xml:space="preserve"> </w:t>
      </w:r>
      <w:r w:rsidRPr="009268E9">
        <w:rPr>
          <w:rFonts w:ascii="Times New Roman" w:eastAsia="Times New Roman" w:hAnsi="Times New Roman" w:cs="Times New Roman"/>
          <w:color w:val="0F1115"/>
          <w:sz w:val="24"/>
          <w:szCs w:val="24"/>
          <w:highlight w:val="yellow"/>
        </w:rPr>
        <w:t>5′</w:t>
      </w:r>
      <w:r w:rsidR="00522EBE" w:rsidRPr="009268E9">
        <w:rPr>
          <w:rFonts w:ascii="Times New Roman" w:eastAsia="Times New Roman" w:hAnsi="Times New Roman" w:cs="Times New Roman"/>
          <w:color w:val="0F1115"/>
          <w:sz w:val="24"/>
          <w:szCs w:val="24"/>
          <w:highlight w:val="yellow"/>
        </w:rPr>
        <w:t xml:space="preserve"> </w:t>
      </w:r>
      <w:r w:rsidRPr="009268E9">
        <w:rPr>
          <w:rFonts w:ascii="Times New Roman" w:eastAsia="Times New Roman" w:hAnsi="Times New Roman" w:cs="Times New Roman"/>
          <w:color w:val="0F1115"/>
          <w:sz w:val="24"/>
          <w:szCs w:val="24"/>
          <w:highlight w:val="yellow"/>
        </w:rPr>
        <w:t>CATGAATAGAATAAAAGTTGCAATA-3′</w:t>
      </w:r>
      <w:r w:rsidR="00D2077C" w:rsidRPr="009268E9">
        <w:rPr>
          <w:rFonts w:ascii="Times New Roman" w:eastAsia="Times New Roman" w:hAnsi="Times New Roman" w:cs="Times New Roman"/>
          <w:color w:val="0F1115"/>
          <w:sz w:val="24"/>
          <w:szCs w:val="24"/>
          <w:highlight w:val="yellow"/>
        </w:rPr>
        <w:t>,</w:t>
      </w:r>
      <w:r w:rsidR="0097479B" w:rsidRPr="009268E9">
        <w:rPr>
          <w:rFonts w:ascii="Times New Roman" w:eastAsia="Times New Roman" w:hAnsi="Times New Roman" w:cs="Times New Roman"/>
          <w:color w:val="0F1115"/>
          <w:sz w:val="24"/>
          <w:szCs w:val="24"/>
          <w:highlight w:val="yellow"/>
        </w:rPr>
        <w:t xml:space="preserve"> </w:t>
      </w:r>
      <w:r w:rsidR="00522EBE" w:rsidRPr="009268E9">
        <w:rPr>
          <w:rFonts w:ascii="Times New Roman" w:eastAsia="Times New Roman" w:hAnsi="Times New Roman" w:cs="Times New Roman"/>
          <w:color w:val="0F1115"/>
          <w:sz w:val="24"/>
          <w:szCs w:val="24"/>
          <w:highlight w:val="yellow"/>
        </w:rPr>
        <w:t>R</w:t>
      </w:r>
      <w:r w:rsidRPr="009268E9">
        <w:rPr>
          <w:rFonts w:ascii="Times New Roman" w:eastAsia="Times New Roman" w:hAnsi="Times New Roman" w:cs="Times New Roman"/>
          <w:color w:val="0F1115"/>
          <w:sz w:val="24"/>
          <w:szCs w:val="24"/>
          <w:highlight w:val="yellow"/>
        </w:rPr>
        <w:t>everse:</w:t>
      </w:r>
      <w:r w:rsidR="00522EBE" w:rsidRPr="009268E9">
        <w:rPr>
          <w:rFonts w:ascii="Times New Roman" w:eastAsia="Times New Roman" w:hAnsi="Times New Roman" w:cs="Times New Roman"/>
          <w:color w:val="0F1115"/>
          <w:sz w:val="24"/>
          <w:szCs w:val="24"/>
          <w:highlight w:val="yellow"/>
        </w:rPr>
        <w:t xml:space="preserve"> </w:t>
      </w:r>
      <w:r w:rsidRPr="009268E9">
        <w:rPr>
          <w:rFonts w:ascii="Times New Roman" w:eastAsia="Times New Roman" w:hAnsi="Times New Roman" w:cs="Times New Roman"/>
          <w:color w:val="0F1115"/>
          <w:sz w:val="24"/>
          <w:szCs w:val="24"/>
          <w:highlight w:val="yellow"/>
        </w:rPr>
        <w:t>5′-CCCTTTAACGCTAATACGATCAA-3′</w:t>
      </w:r>
      <w:r w:rsidR="00D2077C" w:rsidRPr="009268E9">
        <w:rPr>
          <w:rFonts w:ascii="Times New Roman" w:eastAsia="Times New Roman" w:hAnsi="Times New Roman" w:cs="Times New Roman"/>
          <w:color w:val="0F1115"/>
          <w:sz w:val="24"/>
          <w:szCs w:val="24"/>
          <w:highlight w:val="yellow"/>
        </w:rPr>
        <w:t xml:space="preserve"> with an e</w:t>
      </w:r>
      <w:r w:rsidRPr="009268E9">
        <w:rPr>
          <w:rFonts w:ascii="Times New Roman" w:eastAsia="Times New Roman" w:hAnsi="Times New Roman" w:cs="Times New Roman"/>
          <w:color w:val="0F1115"/>
          <w:sz w:val="24"/>
          <w:szCs w:val="24"/>
          <w:highlight w:val="yellow"/>
        </w:rPr>
        <w:t>xpected amplicon size: 677 bp.</w:t>
      </w:r>
      <w:r w:rsidR="00D2077C" w:rsidRPr="009268E9">
        <w:rPr>
          <w:rFonts w:ascii="Times New Roman" w:eastAsia="Times New Roman" w:hAnsi="Times New Roman" w:cs="Times New Roman"/>
          <w:color w:val="0F1115"/>
          <w:sz w:val="24"/>
          <w:szCs w:val="24"/>
          <w:highlight w:val="yellow"/>
        </w:rPr>
        <w:t xml:space="preserve"> </w:t>
      </w:r>
      <w:r w:rsidRPr="009268E9">
        <w:rPr>
          <w:rFonts w:ascii="Times New Roman" w:eastAsia="Times New Roman" w:hAnsi="Times New Roman" w:cs="Times New Roman"/>
          <w:color w:val="0F1115"/>
          <w:sz w:val="24"/>
          <w:szCs w:val="24"/>
          <w:highlight w:val="yellow"/>
        </w:rPr>
        <w:t xml:space="preserve">The PCR </w:t>
      </w:r>
      <w:r w:rsidRPr="00B010B3">
        <w:rPr>
          <w:rFonts w:ascii="Times New Roman" w:eastAsia="Times New Roman" w:hAnsi="Times New Roman" w:cs="Times New Roman"/>
          <w:color w:val="0F1115"/>
          <w:sz w:val="24"/>
          <w:szCs w:val="24"/>
        </w:rPr>
        <w:t xml:space="preserve">mixture (25 µL total volume) contained 12.5 µL of 2X Taq Master Mix (New England Biolabs, USA), 1 µL each of forward and reverse primers (10 µM), 2 µL of DNA template, and 8.5 µL of nuclease-free water. The amplification protocol was: initial denaturation at 94°C for 5 min; 40 cycles of denaturation at 94°C for 30 s, annealing at 55°C for 40 s, and extension at 72°C for 50 s; followed by a final extension at 72°C for 10 min. Amplified products were </w:t>
      </w:r>
      <w:proofErr w:type="spellStart"/>
      <w:r w:rsidR="00522EBE">
        <w:rPr>
          <w:rFonts w:ascii="Times New Roman" w:eastAsia="Times New Roman" w:hAnsi="Times New Roman" w:cs="Times New Roman"/>
          <w:color w:val="0F1115"/>
          <w:sz w:val="24"/>
          <w:szCs w:val="24"/>
        </w:rPr>
        <w:t>visualised</w:t>
      </w:r>
      <w:proofErr w:type="spellEnd"/>
      <w:r w:rsidR="00522EBE"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by electrophoresis on a 2% agarose gel stained with EZ-Vision DNA dye, using a 50-1000 bp DNA ladder (</w:t>
      </w:r>
      <w:proofErr w:type="spellStart"/>
      <w:r w:rsidRPr="00B010B3">
        <w:rPr>
          <w:rFonts w:ascii="Times New Roman" w:eastAsia="Times New Roman" w:hAnsi="Times New Roman" w:cs="Times New Roman"/>
          <w:color w:val="0F1115"/>
          <w:sz w:val="24"/>
          <w:szCs w:val="24"/>
        </w:rPr>
        <w:t>NZYtech</w:t>
      </w:r>
      <w:proofErr w:type="spellEnd"/>
      <w:r w:rsidRPr="00B010B3">
        <w:rPr>
          <w:rFonts w:ascii="Times New Roman" w:eastAsia="Times New Roman" w:hAnsi="Times New Roman" w:cs="Times New Roman"/>
          <w:color w:val="0F1115"/>
          <w:sz w:val="24"/>
          <w:szCs w:val="24"/>
        </w:rPr>
        <w:t>, Portugal). A UV transilluminator was used for imaging</w:t>
      </w:r>
      <w:r w:rsidR="0081516D" w:rsidRPr="00B010B3">
        <w:rPr>
          <w:rFonts w:ascii="Times New Roman" w:eastAsia="Times New Roman" w:hAnsi="Times New Roman" w:cs="Times New Roman"/>
          <w:color w:val="0F1115"/>
          <w:sz w:val="24"/>
          <w:szCs w:val="24"/>
        </w:rPr>
        <w:t xml:space="preserve"> (</w:t>
      </w:r>
      <w:proofErr w:type="spellStart"/>
      <w:r w:rsidR="0081516D" w:rsidRPr="00B010B3">
        <w:rPr>
          <w:rFonts w:ascii="Times New Roman" w:eastAsia="Times New Roman" w:hAnsi="Times New Roman" w:cs="Times New Roman"/>
          <w:color w:val="0F1115"/>
          <w:sz w:val="24"/>
          <w:szCs w:val="24"/>
        </w:rPr>
        <w:t>Edemekong</w:t>
      </w:r>
      <w:proofErr w:type="spellEnd"/>
      <w:r w:rsidR="0081516D"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81516D" w:rsidRPr="00B010B3">
        <w:rPr>
          <w:rFonts w:ascii="Times New Roman" w:eastAsia="Times New Roman" w:hAnsi="Times New Roman" w:cs="Times New Roman"/>
          <w:i/>
          <w:color w:val="0F1115"/>
          <w:sz w:val="24"/>
          <w:szCs w:val="24"/>
        </w:rPr>
        <w:t>.,</w:t>
      </w:r>
      <w:r w:rsidR="0081516D" w:rsidRPr="00B010B3">
        <w:rPr>
          <w:rFonts w:ascii="Times New Roman" w:eastAsia="Times New Roman" w:hAnsi="Times New Roman" w:cs="Times New Roman"/>
          <w:color w:val="0F1115"/>
          <w:sz w:val="24"/>
          <w:szCs w:val="24"/>
        </w:rPr>
        <w:t xml:space="preserve"> 2025)</w:t>
      </w:r>
      <w:r w:rsidRPr="00B010B3">
        <w:rPr>
          <w:rFonts w:ascii="Times New Roman" w:eastAsia="Times New Roman" w:hAnsi="Times New Roman" w:cs="Times New Roman"/>
          <w:color w:val="0F1115"/>
          <w:sz w:val="24"/>
          <w:szCs w:val="24"/>
        </w:rPr>
        <w:t>.</w:t>
      </w:r>
    </w:p>
    <w:p w14:paraId="42C39BBA"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2.7 Statistical Analysis</w:t>
      </w:r>
    </w:p>
    <w:p w14:paraId="653A04BC" w14:textId="63799272"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Data on prevalence and proportions were </w:t>
      </w:r>
      <w:proofErr w:type="spellStart"/>
      <w:r w:rsidR="0097479B">
        <w:rPr>
          <w:rFonts w:ascii="Times New Roman" w:eastAsia="Times New Roman" w:hAnsi="Times New Roman" w:cs="Times New Roman"/>
          <w:color w:val="0F1115"/>
          <w:sz w:val="24"/>
          <w:szCs w:val="24"/>
        </w:rPr>
        <w:t>analysed</w:t>
      </w:r>
      <w:proofErr w:type="spellEnd"/>
      <w:r w:rsidR="0097479B"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using descriptive statistics and presented as frequencies and percentages.</w:t>
      </w:r>
    </w:p>
    <w:p w14:paraId="7DD49C26"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lastRenderedPageBreak/>
        <w:t>3. RESULTS</w:t>
      </w:r>
    </w:p>
    <w:p w14:paraId="607767AC"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3.1 Prevalence of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and Phenotypic VRSA</w:t>
      </w:r>
    </w:p>
    <w:p w14:paraId="5FD113B7" w14:textId="49F4046B" w:rsidR="00786729" w:rsidRDefault="00786729" w:rsidP="00B010B3">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Out of 120 porcine rectal swabs </w:t>
      </w:r>
      <w:proofErr w:type="spellStart"/>
      <w:r w:rsidR="0097479B">
        <w:rPr>
          <w:rFonts w:ascii="Times New Roman" w:eastAsia="Times New Roman" w:hAnsi="Times New Roman" w:cs="Times New Roman"/>
          <w:color w:val="0F1115"/>
          <w:sz w:val="24"/>
          <w:szCs w:val="24"/>
        </w:rPr>
        <w:t>analysed</w:t>
      </w:r>
      <w:proofErr w:type="spellEnd"/>
      <w:r w:rsidRPr="00B010B3">
        <w:rPr>
          <w:rFonts w:ascii="Times New Roman" w:eastAsia="Times New Roman" w:hAnsi="Times New Roman" w:cs="Times New Roman"/>
          <w:color w:val="0F1115"/>
          <w:sz w:val="24"/>
          <w:szCs w:val="24"/>
        </w:rPr>
        <w:t>, 93 were confirmed as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yielding a prevalence of 77.5%. Phenotypic screening for vancomycin resistance revealed a startling result: 66 out of the 93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isolates (91.67%) were resistant to vancomycin, classifying them as VRSA (Table 1).</w:t>
      </w:r>
    </w:p>
    <w:p w14:paraId="48BBE4BB" w14:textId="77777777" w:rsidR="0019145A" w:rsidRPr="00B010B3" w:rsidRDefault="0019145A" w:rsidP="00B010B3">
      <w:pPr>
        <w:shd w:val="clear" w:color="auto" w:fill="FFFFFF"/>
        <w:spacing w:before="240" w:after="240" w:line="240" w:lineRule="auto"/>
        <w:jc w:val="both"/>
        <w:rPr>
          <w:rFonts w:ascii="Times New Roman" w:eastAsia="Times New Roman" w:hAnsi="Times New Roman" w:cs="Times New Roman"/>
          <w:color w:val="0F1115"/>
          <w:sz w:val="24"/>
          <w:szCs w:val="24"/>
        </w:rPr>
      </w:pPr>
    </w:p>
    <w:p w14:paraId="72EE3256"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Table 1: Prevalence of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and Vancomycin-Resistant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(VRSA) from porcine rectal swabs.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1719"/>
        <w:gridCol w:w="2693"/>
        <w:gridCol w:w="3110"/>
      </w:tblGrid>
      <w:tr w:rsidR="00786729" w:rsidRPr="00B010B3" w14:paraId="42EFF4DA" w14:textId="77777777" w:rsidTr="00A96D2E">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70E0BCC"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sz w:val="24"/>
                <w:szCs w:val="24"/>
              </w:rPr>
              <w:t>Sample Type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0E76302"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sz w:val="24"/>
                <w:szCs w:val="24"/>
              </w:rPr>
              <w:t>No. Collected</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7CE0BA9"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i/>
                <w:iCs/>
                <w:sz w:val="24"/>
                <w:szCs w:val="24"/>
              </w:rPr>
              <w:t>S. aureus</w:t>
            </w:r>
            <w:r w:rsidRPr="00B010B3">
              <w:rPr>
                <w:rFonts w:ascii="Times New Roman" w:eastAsia="Times New Roman" w:hAnsi="Times New Roman" w:cs="Times New Roman"/>
                <w:b/>
                <w:bCs/>
                <w:sz w:val="24"/>
                <w:szCs w:val="24"/>
              </w:rPr>
              <w:t> Positive, n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6A21441"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sz w:val="24"/>
                <w:szCs w:val="24"/>
              </w:rPr>
              <w:t>VRSA Positive, n (% of </w:t>
            </w:r>
            <w:r w:rsidRPr="00B010B3">
              <w:rPr>
                <w:rFonts w:ascii="Times New Roman" w:eastAsia="Times New Roman" w:hAnsi="Times New Roman" w:cs="Times New Roman"/>
                <w:b/>
                <w:bCs/>
                <w:i/>
                <w:iCs/>
                <w:sz w:val="24"/>
                <w:szCs w:val="24"/>
              </w:rPr>
              <w:t>S. aureus</w:t>
            </w:r>
            <w:r w:rsidRPr="00B010B3">
              <w:rPr>
                <w:rFonts w:ascii="Times New Roman" w:eastAsia="Times New Roman" w:hAnsi="Times New Roman" w:cs="Times New Roman"/>
                <w:b/>
                <w:bCs/>
                <w:sz w:val="24"/>
                <w:szCs w:val="24"/>
              </w:rPr>
              <w:t>)</w:t>
            </w:r>
          </w:p>
        </w:tc>
      </w:tr>
      <w:tr w:rsidR="00786729" w:rsidRPr="00B010B3" w14:paraId="041A774B" w14:textId="77777777" w:rsidTr="00A96D2E">
        <w:tc>
          <w:tcPr>
            <w:tcW w:w="0" w:type="auto"/>
            <w:tcBorders>
              <w:top w:val="single" w:sz="4" w:space="0" w:color="auto"/>
            </w:tcBorders>
            <w:tcMar>
              <w:top w:w="150" w:type="dxa"/>
              <w:left w:w="0" w:type="dxa"/>
              <w:bottom w:w="150" w:type="dxa"/>
              <w:right w:w="240" w:type="dxa"/>
            </w:tcMar>
            <w:vAlign w:val="center"/>
            <w:hideMark/>
          </w:tcPr>
          <w:p w14:paraId="0A913720"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Porcine Rectal Swab</w:t>
            </w:r>
          </w:p>
        </w:tc>
        <w:tc>
          <w:tcPr>
            <w:tcW w:w="0" w:type="auto"/>
            <w:tcBorders>
              <w:top w:val="single" w:sz="4" w:space="0" w:color="auto"/>
            </w:tcBorders>
            <w:tcMar>
              <w:top w:w="150" w:type="dxa"/>
              <w:left w:w="240" w:type="dxa"/>
              <w:bottom w:w="150" w:type="dxa"/>
              <w:right w:w="240" w:type="dxa"/>
            </w:tcMar>
            <w:vAlign w:val="center"/>
            <w:hideMark/>
          </w:tcPr>
          <w:p w14:paraId="7FFC77A0"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120</w:t>
            </w:r>
          </w:p>
        </w:tc>
        <w:tc>
          <w:tcPr>
            <w:tcW w:w="0" w:type="auto"/>
            <w:tcBorders>
              <w:top w:val="single" w:sz="4" w:space="0" w:color="auto"/>
            </w:tcBorders>
            <w:tcMar>
              <w:top w:w="150" w:type="dxa"/>
              <w:left w:w="240" w:type="dxa"/>
              <w:bottom w:w="150" w:type="dxa"/>
              <w:right w:w="240" w:type="dxa"/>
            </w:tcMar>
            <w:vAlign w:val="center"/>
            <w:hideMark/>
          </w:tcPr>
          <w:p w14:paraId="13862D63"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93 (77.5)</w:t>
            </w:r>
          </w:p>
        </w:tc>
        <w:tc>
          <w:tcPr>
            <w:tcW w:w="0" w:type="auto"/>
            <w:tcBorders>
              <w:top w:val="single" w:sz="4" w:space="0" w:color="auto"/>
            </w:tcBorders>
            <w:tcMar>
              <w:top w:w="150" w:type="dxa"/>
              <w:left w:w="240" w:type="dxa"/>
              <w:bottom w:w="150" w:type="dxa"/>
              <w:right w:w="0" w:type="dxa"/>
            </w:tcMar>
            <w:vAlign w:val="center"/>
            <w:hideMark/>
          </w:tcPr>
          <w:p w14:paraId="1D87F6F9"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66 (91.67)</w:t>
            </w:r>
          </w:p>
        </w:tc>
      </w:tr>
    </w:tbl>
    <w:p w14:paraId="065F1AA4"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3.2 Antibiotic Resistance Profile of VRSA Isolates</w:t>
      </w:r>
    </w:p>
    <w:p w14:paraId="098DC75E" w14:textId="77777777" w:rsidR="00786729" w:rsidRPr="00B010B3" w:rsidRDefault="00786729" w:rsidP="00B010B3">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66 VRSA isolates exhibited an extensive and alarming multidrug resistance (MDR) profile. All isolates (100%) were resistant to eight antibiotics: vancomycin, amoxicillin-clavulanic acid, aztreonam, ceftazidime, cefoxitin, imipenem, tetracycline, and trimethoprim-sulfamethoxazole (Table 2). Very high resistance was also recorded against ceftriaxone (91.43%) and streptomycin (88.57%). Resistance to erythromycin and clindamycin was 57.14% and 42.86%, respectively. A lower level of resistance was observed for ciprofloxacin (22.86%). In contrast, the VRSA isolates retained high susceptibility to gentamicin (97.14% susceptible) and levofloxacin (88.57% susceptible).</w:t>
      </w:r>
    </w:p>
    <w:p w14:paraId="1F26270F"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Table 2: Antibiotic susceptibility profile of Vancomycin-Resistant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w:t>
      </w:r>
      <w:r w:rsidR="00B010B3">
        <w:rPr>
          <w:rFonts w:ascii="Times New Roman" w:eastAsia="Times New Roman" w:hAnsi="Times New Roman" w:cs="Times New Roman"/>
          <w:b/>
          <w:bCs/>
          <w:color w:val="0F1115"/>
          <w:sz w:val="24"/>
          <w:szCs w:val="24"/>
        </w:rPr>
        <w:t>(VRSA) isolates from pigs</w:t>
      </w:r>
      <w:r w:rsidRPr="00B010B3">
        <w:rPr>
          <w:rFonts w:ascii="Times New Roman" w:eastAsia="Times New Roman" w:hAnsi="Times New Roman" w:cs="Times New Roman"/>
          <w:b/>
          <w:bCs/>
          <w:color w:val="0F1115"/>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4"/>
        <w:gridCol w:w="1996"/>
        <w:gridCol w:w="1864"/>
        <w:gridCol w:w="2042"/>
      </w:tblGrid>
      <w:tr w:rsidR="00786729" w:rsidRPr="00B010B3" w14:paraId="61C6D81D" w14:textId="77777777" w:rsidTr="00C0601C">
        <w:trPr>
          <w:tblHeader/>
        </w:trPr>
        <w:tc>
          <w:tcPr>
            <w:tcW w:w="0" w:type="auto"/>
            <w:tcMar>
              <w:top w:w="150" w:type="dxa"/>
              <w:left w:w="0" w:type="dxa"/>
              <w:bottom w:w="150" w:type="dxa"/>
              <w:right w:w="240" w:type="dxa"/>
            </w:tcMar>
            <w:vAlign w:val="center"/>
            <w:hideMark/>
          </w:tcPr>
          <w:p w14:paraId="15B52FFC"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Antibiotic (Abbrev.)</w:t>
            </w:r>
          </w:p>
        </w:tc>
        <w:tc>
          <w:tcPr>
            <w:tcW w:w="0" w:type="auto"/>
            <w:tcMar>
              <w:top w:w="150" w:type="dxa"/>
              <w:left w:w="240" w:type="dxa"/>
              <w:bottom w:w="150" w:type="dxa"/>
              <w:right w:w="240" w:type="dxa"/>
            </w:tcMar>
            <w:vAlign w:val="center"/>
            <w:hideMark/>
          </w:tcPr>
          <w:p w14:paraId="62FE9F9A"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Disk Potency (µg)</w:t>
            </w:r>
          </w:p>
        </w:tc>
        <w:tc>
          <w:tcPr>
            <w:tcW w:w="0" w:type="auto"/>
            <w:tcMar>
              <w:top w:w="150" w:type="dxa"/>
              <w:left w:w="240" w:type="dxa"/>
              <w:bottom w:w="150" w:type="dxa"/>
              <w:right w:w="240" w:type="dxa"/>
            </w:tcMar>
            <w:vAlign w:val="center"/>
            <w:hideMark/>
          </w:tcPr>
          <w:p w14:paraId="5D3DB49B"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Resistant, n (%)</w:t>
            </w:r>
          </w:p>
        </w:tc>
        <w:tc>
          <w:tcPr>
            <w:tcW w:w="0" w:type="auto"/>
            <w:tcMar>
              <w:top w:w="150" w:type="dxa"/>
              <w:left w:w="240" w:type="dxa"/>
              <w:bottom w:w="150" w:type="dxa"/>
              <w:right w:w="240" w:type="dxa"/>
            </w:tcMar>
            <w:vAlign w:val="center"/>
            <w:hideMark/>
          </w:tcPr>
          <w:p w14:paraId="23467A19"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Susceptible, n (%)</w:t>
            </w:r>
          </w:p>
        </w:tc>
      </w:tr>
      <w:tr w:rsidR="00786729" w:rsidRPr="00B010B3" w14:paraId="132D27FA" w14:textId="77777777" w:rsidTr="00C0601C">
        <w:tc>
          <w:tcPr>
            <w:tcW w:w="0" w:type="auto"/>
            <w:tcMar>
              <w:top w:w="150" w:type="dxa"/>
              <w:left w:w="0" w:type="dxa"/>
              <w:bottom w:w="150" w:type="dxa"/>
              <w:right w:w="240" w:type="dxa"/>
            </w:tcMar>
            <w:vAlign w:val="center"/>
            <w:hideMark/>
          </w:tcPr>
          <w:p w14:paraId="245DB1D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Vancomycin (VA)</w:t>
            </w:r>
          </w:p>
        </w:tc>
        <w:tc>
          <w:tcPr>
            <w:tcW w:w="0" w:type="auto"/>
            <w:tcMar>
              <w:top w:w="150" w:type="dxa"/>
              <w:left w:w="240" w:type="dxa"/>
              <w:bottom w:w="150" w:type="dxa"/>
              <w:right w:w="240" w:type="dxa"/>
            </w:tcMar>
            <w:vAlign w:val="center"/>
            <w:hideMark/>
          </w:tcPr>
          <w:p w14:paraId="397D699D"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B498F5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700BE3C0"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0FA31C56" w14:textId="77777777" w:rsidTr="00C0601C">
        <w:tc>
          <w:tcPr>
            <w:tcW w:w="0" w:type="auto"/>
            <w:tcMar>
              <w:top w:w="150" w:type="dxa"/>
              <w:left w:w="0" w:type="dxa"/>
              <w:bottom w:w="150" w:type="dxa"/>
              <w:right w:w="240" w:type="dxa"/>
            </w:tcMar>
            <w:vAlign w:val="center"/>
            <w:hideMark/>
          </w:tcPr>
          <w:p w14:paraId="46635299"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Amoxicillin-Clavulanate (AMC)</w:t>
            </w:r>
          </w:p>
        </w:tc>
        <w:tc>
          <w:tcPr>
            <w:tcW w:w="0" w:type="auto"/>
            <w:tcMar>
              <w:top w:w="150" w:type="dxa"/>
              <w:left w:w="240" w:type="dxa"/>
              <w:bottom w:w="150" w:type="dxa"/>
              <w:right w:w="240" w:type="dxa"/>
            </w:tcMar>
            <w:vAlign w:val="center"/>
            <w:hideMark/>
          </w:tcPr>
          <w:p w14:paraId="6B649AE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20/10</w:t>
            </w:r>
          </w:p>
        </w:tc>
        <w:tc>
          <w:tcPr>
            <w:tcW w:w="0" w:type="auto"/>
            <w:tcMar>
              <w:top w:w="150" w:type="dxa"/>
              <w:left w:w="240" w:type="dxa"/>
              <w:bottom w:w="150" w:type="dxa"/>
              <w:right w:w="240" w:type="dxa"/>
            </w:tcMar>
            <w:vAlign w:val="center"/>
            <w:hideMark/>
          </w:tcPr>
          <w:p w14:paraId="0D98BD7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37A9FED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6340ED9B" w14:textId="77777777" w:rsidTr="00C0601C">
        <w:tc>
          <w:tcPr>
            <w:tcW w:w="0" w:type="auto"/>
            <w:tcMar>
              <w:top w:w="150" w:type="dxa"/>
              <w:left w:w="0" w:type="dxa"/>
              <w:bottom w:w="150" w:type="dxa"/>
              <w:right w:w="240" w:type="dxa"/>
            </w:tcMar>
            <w:vAlign w:val="center"/>
            <w:hideMark/>
          </w:tcPr>
          <w:p w14:paraId="7F82BD9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Aztreonam (ATM)</w:t>
            </w:r>
          </w:p>
        </w:tc>
        <w:tc>
          <w:tcPr>
            <w:tcW w:w="0" w:type="auto"/>
            <w:tcMar>
              <w:top w:w="150" w:type="dxa"/>
              <w:left w:w="240" w:type="dxa"/>
              <w:bottom w:w="150" w:type="dxa"/>
              <w:right w:w="240" w:type="dxa"/>
            </w:tcMar>
            <w:vAlign w:val="center"/>
            <w:hideMark/>
          </w:tcPr>
          <w:p w14:paraId="55B1674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1D526E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39433B2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0439C90B" w14:textId="77777777" w:rsidTr="00C0601C">
        <w:tc>
          <w:tcPr>
            <w:tcW w:w="0" w:type="auto"/>
            <w:tcMar>
              <w:top w:w="150" w:type="dxa"/>
              <w:left w:w="0" w:type="dxa"/>
              <w:bottom w:w="150" w:type="dxa"/>
              <w:right w:w="240" w:type="dxa"/>
            </w:tcMar>
            <w:vAlign w:val="center"/>
            <w:hideMark/>
          </w:tcPr>
          <w:p w14:paraId="4CE8341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Ceftazidime (CAZ)</w:t>
            </w:r>
          </w:p>
        </w:tc>
        <w:tc>
          <w:tcPr>
            <w:tcW w:w="0" w:type="auto"/>
            <w:tcMar>
              <w:top w:w="150" w:type="dxa"/>
              <w:left w:w="240" w:type="dxa"/>
              <w:bottom w:w="150" w:type="dxa"/>
              <w:right w:w="240" w:type="dxa"/>
            </w:tcMar>
            <w:vAlign w:val="center"/>
            <w:hideMark/>
          </w:tcPr>
          <w:p w14:paraId="0324307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E63858B"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6B06F033"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39894C17" w14:textId="77777777" w:rsidTr="00C0601C">
        <w:tc>
          <w:tcPr>
            <w:tcW w:w="0" w:type="auto"/>
            <w:tcMar>
              <w:top w:w="150" w:type="dxa"/>
              <w:left w:w="0" w:type="dxa"/>
              <w:bottom w:w="150" w:type="dxa"/>
              <w:right w:w="240" w:type="dxa"/>
            </w:tcMar>
            <w:vAlign w:val="center"/>
            <w:hideMark/>
          </w:tcPr>
          <w:p w14:paraId="37E26FDB"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Ceftriaxone (CRO)</w:t>
            </w:r>
          </w:p>
        </w:tc>
        <w:tc>
          <w:tcPr>
            <w:tcW w:w="0" w:type="auto"/>
            <w:tcMar>
              <w:top w:w="150" w:type="dxa"/>
              <w:left w:w="240" w:type="dxa"/>
              <w:bottom w:w="150" w:type="dxa"/>
              <w:right w:w="240" w:type="dxa"/>
            </w:tcMar>
            <w:vAlign w:val="center"/>
            <w:hideMark/>
          </w:tcPr>
          <w:p w14:paraId="04E9FBA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F67058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60 (90.9)</w:t>
            </w:r>
          </w:p>
        </w:tc>
        <w:tc>
          <w:tcPr>
            <w:tcW w:w="0" w:type="auto"/>
            <w:tcMar>
              <w:top w:w="150" w:type="dxa"/>
              <w:left w:w="240" w:type="dxa"/>
              <w:bottom w:w="150" w:type="dxa"/>
              <w:right w:w="0" w:type="dxa"/>
            </w:tcMar>
            <w:vAlign w:val="center"/>
            <w:hideMark/>
          </w:tcPr>
          <w:p w14:paraId="4E4B4B0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 (9.1)</w:t>
            </w:r>
          </w:p>
        </w:tc>
      </w:tr>
      <w:tr w:rsidR="00786729" w:rsidRPr="00B010B3" w14:paraId="39E29C21" w14:textId="77777777" w:rsidTr="00C0601C">
        <w:tc>
          <w:tcPr>
            <w:tcW w:w="0" w:type="auto"/>
            <w:tcMar>
              <w:top w:w="150" w:type="dxa"/>
              <w:left w:w="0" w:type="dxa"/>
              <w:bottom w:w="150" w:type="dxa"/>
              <w:right w:w="240" w:type="dxa"/>
            </w:tcMar>
            <w:vAlign w:val="center"/>
            <w:hideMark/>
          </w:tcPr>
          <w:p w14:paraId="6338E95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lastRenderedPageBreak/>
              <w:t>Cefoxitin (FOX)</w:t>
            </w:r>
          </w:p>
        </w:tc>
        <w:tc>
          <w:tcPr>
            <w:tcW w:w="0" w:type="auto"/>
            <w:tcMar>
              <w:top w:w="150" w:type="dxa"/>
              <w:left w:w="240" w:type="dxa"/>
              <w:bottom w:w="150" w:type="dxa"/>
              <w:right w:w="240" w:type="dxa"/>
            </w:tcMar>
            <w:vAlign w:val="center"/>
            <w:hideMark/>
          </w:tcPr>
          <w:p w14:paraId="195BB5E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6E5DFA7D"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265F879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0EB2A321" w14:textId="77777777" w:rsidTr="00C0601C">
        <w:tc>
          <w:tcPr>
            <w:tcW w:w="0" w:type="auto"/>
            <w:tcMar>
              <w:top w:w="150" w:type="dxa"/>
              <w:left w:w="0" w:type="dxa"/>
              <w:bottom w:w="150" w:type="dxa"/>
              <w:right w:w="240" w:type="dxa"/>
            </w:tcMar>
            <w:vAlign w:val="center"/>
            <w:hideMark/>
          </w:tcPr>
          <w:p w14:paraId="458C6EC3"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Ciprofloxacin (CIP)</w:t>
            </w:r>
          </w:p>
        </w:tc>
        <w:tc>
          <w:tcPr>
            <w:tcW w:w="0" w:type="auto"/>
            <w:tcMar>
              <w:top w:w="150" w:type="dxa"/>
              <w:left w:w="240" w:type="dxa"/>
              <w:bottom w:w="150" w:type="dxa"/>
              <w:right w:w="240" w:type="dxa"/>
            </w:tcMar>
            <w:vAlign w:val="center"/>
            <w:hideMark/>
          </w:tcPr>
          <w:p w14:paraId="3782015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w:t>
            </w:r>
          </w:p>
        </w:tc>
        <w:tc>
          <w:tcPr>
            <w:tcW w:w="0" w:type="auto"/>
            <w:tcMar>
              <w:top w:w="150" w:type="dxa"/>
              <w:left w:w="240" w:type="dxa"/>
              <w:bottom w:w="150" w:type="dxa"/>
              <w:right w:w="240" w:type="dxa"/>
            </w:tcMar>
            <w:vAlign w:val="center"/>
            <w:hideMark/>
          </w:tcPr>
          <w:p w14:paraId="117A198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15 (22.7)</w:t>
            </w:r>
          </w:p>
        </w:tc>
        <w:tc>
          <w:tcPr>
            <w:tcW w:w="0" w:type="auto"/>
            <w:tcMar>
              <w:top w:w="150" w:type="dxa"/>
              <w:left w:w="240" w:type="dxa"/>
              <w:bottom w:w="150" w:type="dxa"/>
              <w:right w:w="0" w:type="dxa"/>
            </w:tcMar>
            <w:vAlign w:val="center"/>
            <w:hideMark/>
          </w:tcPr>
          <w:p w14:paraId="14334A3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51 (77.3)</w:t>
            </w:r>
          </w:p>
        </w:tc>
      </w:tr>
      <w:tr w:rsidR="00786729" w:rsidRPr="00B010B3" w14:paraId="511311AB" w14:textId="77777777" w:rsidTr="00C0601C">
        <w:tc>
          <w:tcPr>
            <w:tcW w:w="0" w:type="auto"/>
            <w:tcMar>
              <w:top w:w="150" w:type="dxa"/>
              <w:left w:w="0" w:type="dxa"/>
              <w:bottom w:w="150" w:type="dxa"/>
              <w:right w:w="240" w:type="dxa"/>
            </w:tcMar>
            <w:vAlign w:val="center"/>
            <w:hideMark/>
          </w:tcPr>
          <w:p w14:paraId="7628F497"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Clindamycin (DA)</w:t>
            </w:r>
          </w:p>
        </w:tc>
        <w:tc>
          <w:tcPr>
            <w:tcW w:w="0" w:type="auto"/>
            <w:tcMar>
              <w:top w:w="150" w:type="dxa"/>
              <w:left w:w="240" w:type="dxa"/>
              <w:bottom w:w="150" w:type="dxa"/>
              <w:right w:w="240" w:type="dxa"/>
            </w:tcMar>
            <w:vAlign w:val="center"/>
            <w:hideMark/>
          </w:tcPr>
          <w:p w14:paraId="1C3C2943"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w:t>
            </w:r>
          </w:p>
        </w:tc>
        <w:tc>
          <w:tcPr>
            <w:tcW w:w="0" w:type="auto"/>
            <w:tcMar>
              <w:top w:w="150" w:type="dxa"/>
              <w:left w:w="240" w:type="dxa"/>
              <w:bottom w:w="150" w:type="dxa"/>
              <w:right w:w="240" w:type="dxa"/>
            </w:tcMar>
            <w:vAlign w:val="center"/>
            <w:hideMark/>
          </w:tcPr>
          <w:p w14:paraId="4B07B21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28 (42.4)</w:t>
            </w:r>
          </w:p>
        </w:tc>
        <w:tc>
          <w:tcPr>
            <w:tcW w:w="0" w:type="auto"/>
            <w:tcMar>
              <w:top w:w="150" w:type="dxa"/>
              <w:left w:w="240" w:type="dxa"/>
              <w:bottom w:w="150" w:type="dxa"/>
              <w:right w:w="0" w:type="dxa"/>
            </w:tcMar>
            <w:vAlign w:val="center"/>
            <w:hideMark/>
          </w:tcPr>
          <w:p w14:paraId="01486338"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38 (57.6)</w:t>
            </w:r>
          </w:p>
        </w:tc>
      </w:tr>
      <w:tr w:rsidR="00786729" w:rsidRPr="00B010B3" w14:paraId="0768C2E4" w14:textId="77777777" w:rsidTr="00C0601C">
        <w:tc>
          <w:tcPr>
            <w:tcW w:w="0" w:type="auto"/>
            <w:tcMar>
              <w:top w:w="150" w:type="dxa"/>
              <w:left w:w="0" w:type="dxa"/>
              <w:bottom w:w="150" w:type="dxa"/>
              <w:right w:w="240" w:type="dxa"/>
            </w:tcMar>
            <w:vAlign w:val="center"/>
            <w:hideMark/>
          </w:tcPr>
          <w:p w14:paraId="63999B0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Erythromycin (E)</w:t>
            </w:r>
          </w:p>
        </w:tc>
        <w:tc>
          <w:tcPr>
            <w:tcW w:w="0" w:type="auto"/>
            <w:tcMar>
              <w:top w:w="150" w:type="dxa"/>
              <w:left w:w="240" w:type="dxa"/>
              <w:bottom w:w="150" w:type="dxa"/>
              <w:right w:w="240" w:type="dxa"/>
            </w:tcMar>
            <w:vAlign w:val="center"/>
            <w:hideMark/>
          </w:tcPr>
          <w:p w14:paraId="16DDFD12"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15</w:t>
            </w:r>
          </w:p>
        </w:tc>
        <w:tc>
          <w:tcPr>
            <w:tcW w:w="0" w:type="auto"/>
            <w:tcMar>
              <w:top w:w="150" w:type="dxa"/>
              <w:left w:w="240" w:type="dxa"/>
              <w:bottom w:w="150" w:type="dxa"/>
              <w:right w:w="240" w:type="dxa"/>
            </w:tcMar>
            <w:vAlign w:val="center"/>
            <w:hideMark/>
          </w:tcPr>
          <w:p w14:paraId="5D42499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38 (57.6)</w:t>
            </w:r>
          </w:p>
        </w:tc>
        <w:tc>
          <w:tcPr>
            <w:tcW w:w="0" w:type="auto"/>
            <w:tcMar>
              <w:top w:w="150" w:type="dxa"/>
              <w:left w:w="240" w:type="dxa"/>
              <w:bottom w:w="150" w:type="dxa"/>
              <w:right w:w="0" w:type="dxa"/>
            </w:tcMar>
            <w:vAlign w:val="center"/>
            <w:hideMark/>
          </w:tcPr>
          <w:p w14:paraId="530F2770"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28 (42.4)</w:t>
            </w:r>
          </w:p>
        </w:tc>
      </w:tr>
      <w:tr w:rsidR="00786729" w:rsidRPr="00B010B3" w14:paraId="005A4246" w14:textId="77777777" w:rsidTr="00C0601C">
        <w:tc>
          <w:tcPr>
            <w:tcW w:w="0" w:type="auto"/>
            <w:tcMar>
              <w:top w:w="150" w:type="dxa"/>
              <w:left w:w="0" w:type="dxa"/>
              <w:bottom w:w="150" w:type="dxa"/>
              <w:right w:w="240" w:type="dxa"/>
            </w:tcMar>
            <w:vAlign w:val="center"/>
            <w:hideMark/>
          </w:tcPr>
          <w:p w14:paraId="5909581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Gentamicin (GN)</w:t>
            </w:r>
          </w:p>
        </w:tc>
        <w:tc>
          <w:tcPr>
            <w:tcW w:w="0" w:type="auto"/>
            <w:tcMar>
              <w:top w:w="150" w:type="dxa"/>
              <w:left w:w="240" w:type="dxa"/>
              <w:bottom w:w="150" w:type="dxa"/>
              <w:right w:w="240" w:type="dxa"/>
            </w:tcMar>
            <w:vAlign w:val="center"/>
            <w:hideMark/>
          </w:tcPr>
          <w:p w14:paraId="5684DA6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10</w:t>
            </w:r>
          </w:p>
        </w:tc>
        <w:tc>
          <w:tcPr>
            <w:tcW w:w="0" w:type="auto"/>
            <w:tcMar>
              <w:top w:w="150" w:type="dxa"/>
              <w:left w:w="240" w:type="dxa"/>
              <w:bottom w:w="150" w:type="dxa"/>
              <w:right w:w="240" w:type="dxa"/>
            </w:tcMar>
            <w:vAlign w:val="center"/>
            <w:hideMark/>
          </w:tcPr>
          <w:p w14:paraId="41BB3A72"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 (3.0)</w:t>
            </w:r>
          </w:p>
        </w:tc>
        <w:tc>
          <w:tcPr>
            <w:tcW w:w="0" w:type="auto"/>
            <w:tcMar>
              <w:top w:w="150" w:type="dxa"/>
              <w:left w:w="240" w:type="dxa"/>
              <w:bottom w:w="150" w:type="dxa"/>
              <w:right w:w="0" w:type="dxa"/>
            </w:tcMar>
            <w:vAlign w:val="center"/>
            <w:hideMark/>
          </w:tcPr>
          <w:p w14:paraId="46BDF48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64 (97.0)</w:t>
            </w:r>
          </w:p>
        </w:tc>
      </w:tr>
      <w:tr w:rsidR="00786729" w:rsidRPr="00B010B3" w14:paraId="6132C857" w14:textId="77777777" w:rsidTr="00C0601C">
        <w:tc>
          <w:tcPr>
            <w:tcW w:w="0" w:type="auto"/>
            <w:tcMar>
              <w:top w:w="150" w:type="dxa"/>
              <w:left w:w="0" w:type="dxa"/>
              <w:bottom w:w="150" w:type="dxa"/>
              <w:right w:w="240" w:type="dxa"/>
            </w:tcMar>
            <w:vAlign w:val="center"/>
            <w:hideMark/>
          </w:tcPr>
          <w:p w14:paraId="21AD3480"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Imipenem (IPM)</w:t>
            </w:r>
          </w:p>
        </w:tc>
        <w:tc>
          <w:tcPr>
            <w:tcW w:w="0" w:type="auto"/>
            <w:tcMar>
              <w:top w:w="150" w:type="dxa"/>
              <w:left w:w="240" w:type="dxa"/>
              <w:bottom w:w="150" w:type="dxa"/>
              <w:right w:w="240" w:type="dxa"/>
            </w:tcMar>
            <w:vAlign w:val="center"/>
            <w:hideMark/>
          </w:tcPr>
          <w:p w14:paraId="0CC3C767"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10</w:t>
            </w:r>
          </w:p>
        </w:tc>
        <w:tc>
          <w:tcPr>
            <w:tcW w:w="0" w:type="auto"/>
            <w:tcMar>
              <w:top w:w="150" w:type="dxa"/>
              <w:left w:w="240" w:type="dxa"/>
              <w:bottom w:w="150" w:type="dxa"/>
              <w:right w:w="240" w:type="dxa"/>
            </w:tcMar>
            <w:vAlign w:val="center"/>
            <w:hideMark/>
          </w:tcPr>
          <w:p w14:paraId="4DC5856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2D9C5342"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470C5FF0" w14:textId="77777777" w:rsidTr="00C0601C">
        <w:tc>
          <w:tcPr>
            <w:tcW w:w="0" w:type="auto"/>
            <w:tcMar>
              <w:top w:w="150" w:type="dxa"/>
              <w:left w:w="0" w:type="dxa"/>
              <w:bottom w:w="150" w:type="dxa"/>
              <w:right w:w="240" w:type="dxa"/>
            </w:tcMar>
            <w:vAlign w:val="center"/>
            <w:hideMark/>
          </w:tcPr>
          <w:p w14:paraId="743CA8BD"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Levofloxacin (LEV)</w:t>
            </w:r>
          </w:p>
        </w:tc>
        <w:tc>
          <w:tcPr>
            <w:tcW w:w="0" w:type="auto"/>
            <w:tcMar>
              <w:top w:w="150" w:type="dxa"/>
              <w:left w:w="240" w:type="dxa"/>
              <w:bottom w:w="150" w:type="dxa"/>
              <w:right w:w="240" w:type="dxa"/>
            </w:tcMar>
            <w:vAlign w:val="center"/>
            <w:hideMark/>
          </w:tcPr>
          <w:p w14:paraId="5622538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w:t>
            </w:r>
          </w:p>
        </w:tc>
        <w:tc>
          <w:tcPr>
            <w:tcW w:w="0" w:type="auto"/>
            <w:tcMar>
              <w:top w:w="150" w:type="dxa"/>
              <w:left w:w="240" w:type="dxa"/>
              <w:bottom w:w="150" w:type="dxa"/>
              <w:right w:w="240" w:type="dxa"/>
            </w:tcMar>
            <w:vAlign w:val="center"/>
            <w:hideMark/>
          </w:tcPr>
          <w:p w14:paraId="7DEAEEB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8 (12.1)</w:t>
            </w:r>
          </w:p>
        </w:tc>
        <w:tc>
          <w:tcPr>
            <w:tcW w:w="0" w:type="auto"/>
            <w:tcMar>
              <w:top w:w="150" w:type="dxa"/>
              <w:left w:w="240" w:type="dxa"/>
              <w:bottom w:w="150" w:type="dxa"/>
              <w:right w:w="0" w:type="dxa"/>
            </w:tcMar>
            <w:vAlign w:val="center"/>
            <w:hideMark/>
          </w:tcPr>
          <w:p w14:paraId="38D463FB"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58 (87.9)</w:t>
            </w:r>
          </w:p>
        </w:tc>
      </w:tr>
      <w:tr w:rsidR="00786729" w:rsidRPr="00B010B3" w14:paraId="67A51639" w14:textId="77777777" w:rsidTr="00C0601C">
        <w:tc>
          <w:tcPr>
            <w:tcW w:w="0" w:type="auto"/>
            <w:tcMar>
              <w:top w:w="150" w:type="dxa"/>
              <w:left w:w="0" w:type="dxa"/>
              <w:bottom w:w="150" w:type="dxa"/>
              <w:right w:w="240" w:type="dxa"/>
            </w:tcMar>
            <w:vAlign w:val="center"/>
            <w:hideMark/>
          </w:tcPr>
          <w:p w14:paraId="40C9462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Streptomycin (S)</w:t>
            </w:r>
          </w:p>
        </w:tc>
        <w:tc>
          <w:tcPr>
            <w:tcW w:w="0" w:type="auto"/>
            <w:tcMar>
              <w:top w:w="150" w:type="dxa"/>
              <w:left w:w="240" w:type="dxa"/>
              <w:bottom w:w="150" w:type="dxa"/>
              <w:right w:w="240" w:type="dxa"/>
            </w:tcMar>
            <w:vAlign w:val="center"/>
            <w:hideMark/>
          </w:tcPr>
          <w:p w14:paraId="04959A2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25</w:t>
            </w:r>
          </w:p>
        </w:tc>
        <w:tc>
          <w:tcPr>
            <w:tcW w:w="0" w:type="auto"/>
            <w:tcMar>
              <w:top w:w="150" w:type="dxa"/>
              <w:left w:w="240" w:type="dxa"/>
              <w:bottom w:w="150" w:type="dxa"/>
              <w:right w:w="240" w:type="dxa"/>
            </w:tcMar>
            <w:vAlign w:val="center"/>
            <w:hideMark/>
          </w:tcPr>
          <w:p w14:paraId="7A472B98"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58 (87.9)</w:t>
            </w:r>
          </w:p>
        </w:tc>
        <w:tc>
          <w:tcPr>
            <w:tcW w:w="0" w:type="auto"/>
            <w:tcMar>
              <w:top w:w="150" w:type="dxa"/>
              <w:left w:w="240" w:type="dxa"/>
              <w:bottom w:w="150" w:type="dxa"/>
              <w:right w:w="0" w:type="dxa"/>
            </w:tcMar>
            <w:vAlign w:val="center"/>
            <w:hideMark/>
          </w:tcPr>
          <w:p w14:paraId="1760623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8 (12.1)</w:t>
            </w:r>
          </w:p>
        </w:tc>
      </w:tr>
      <w:tr w:rsidR="00786729" w:rsidRPr="00B010B3" w14:paraId="696D030C" w14:textId="77777777" w:rsidTr="00C0601C">
        <w:tc>
          <w:tcPr>
            <w:tcW w:w="0" w:type="auto"/>
            <w:tcMar>
              <w:top w:w="150" w:type="dxa"/>
              <w:left w:w="0" w:type="dxa"/>
              <w:bottom w:w="150" w:type="dxa"/>
              <w:right w:w="240" w:type="dxa"/>
            </w:tcMar>
            <w:vAlign w:val="center"/>
            <w:hideMark/>
          </w:tcPr>
          <w:p w14:paraId="435269A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Tetracycline (TE)</w:t>
            </w:r>
          </w:p>
        </w:tc>
        <w:tc>
          <w:tcPr>
            <w:tcW w:w="0" w:type="auto"/>
            <w:tcMar>
              <w:top w:w="150" w:type="dxa"/>
              <w:left w:w="240" w:type="dxa"/>
              <w:bottom w:w="150" w:type="dxa"/>
              <w:right w:w="240" w:type="dxa"/>
            </w:tcMar>
            <w:vAlign w:val="center"/>
            <w:hideMark/>
          </w:tcPr>
          <w:p w14:paraId="4BAC7A3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32DA9469"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067C4B9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17707434" w14:textId="77777777" w:rsidTr="00C0601C">
        <w:tc>
          <w:tcPr>
            <w:tcW w:w="0" w:type="auto"/>
            <w:tcMar>
              <w:top w:w="150" w:type="dxa"/>
              <w:left w:w="0" w:type="dxa"/>
              <w:bottom w:w="150" w:type="dxa"/>
              <w:right w:w="240" w:type="dxa"/>
            </w:tcMar>
            <w:vAlign w:val="center"/>
            <w:hideMark/>
          </w:tcPr>
          <w:p w14:paraId="161AD4BB" w14:textId="77777777" w:rsidR="00786729" w:rsidRPr="00B010B3" w:rsidRDefault="0079483F"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 xml:space="preserve">Trimethoprim-Sulfamethoxazole </w:t>
            </w:r>
            <w:r w:rsidR="00786729" w:rsidRPr="00B010B3">
              <w:rPr>
                <w:rFonts w:ascii="Times New Roman" w:eastAsia="Times New Roman" w:hAnsi="Times New Roman" w:cs="Times New Roman"/>
                <w:sz w:val="20"/>
                <w:szCs w:val="20"/>
              </w:rPr>
              <w:t>(SXT)</w:t>
            </w:r>
          </w:p>
        </w:tc>
        <w:tc>
          <w:tcPr>
            <w:tcW w:w="0" w:type="auto"/>
            <w:tcMar>
              <w:top w:w="150" w:type="dxa"/>
              <w:left w:w="240" w:type="dxa"/>
              <w:bottom w:w="150" w:type="dxa"/>
              <w:right w:w="240" w:type="dxa"/>
            </w:tcMar>
            <w:vAlign w:val="center"/>
            <w:hideMark/>
          </w:tcPr>
          <w:p w14:paraId="1E5FB698" w14:textId="77777777" w:rsidR="00786729" w:rsidRPr="00B010B3" w:rsidRDefault="00786729" w:rsidP="00A96D2E">
            <w:pPr>
              <w:spacing w:after="0" w:line="240" w:lineRule="auto"/>
              <w:rPr>
                <w:rFonts w:ascii="Times New Roman" w:eastAsia="Times New Roman" w:hAnsi="Times New Roman" w:cs="Times New Roman"/>
                <w:b/>
                <w:sz w:val="20"/>
                <w:szCs w:val="20"/>
              </w:rPr>
            </w:pPr>
            <w:r w:rsidRPr="00B010B3">
              <w:rPr>
                <w:rFonts w:ascii="Times New Roman" w:eastAsia="Times New Roman" w:hAnsi="Times New Roman" w:cs="Times New Roman"/>
                <w:b/>
                <w:sz w:val="20"/>
                <w:szCs w:val="20"/>
              </w:rPr>
              <w:t>1.25/23.75</w:t>
            </w:r>
          </w:p>
        </w:tc>
        <w:tc>
          <w:tcPr>
            <w:tcW w:w="0" w:type="auto"/>
            <w:tcMar>
              <w:top w:w="150" w:type="dxa"/>
              <w:left w:w="240" w:type="dxa"/>
              <w:bottom w:w="150" w:type="dxa"/>
              <w:right w:w="240" w:type="dxa"/>
            </w:tcMar>
            <w:vAlign w:val="center"/>
            <w:hideMark/>
          </w:tcPr>
          <w:p w14:paraId="58ECA29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0926254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bl>
    <w:p w14:paraId="5026A1D7" w14:textId="77777777" w:rsidR="00A96D2E" w:rsidRPr="00B010B3" w:rsidRDefault="00A96D2E"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p>
    <w:p w14:paraId="751BA2B9"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3.3 Multiple Antibiotic Resistance (MAR) Index</w:t>
      </w:r>
    </w:p>
    <w:p w14:paraId="403E8972" w14:textId="77777777" w:rsidR="0053007B" w:rsidRPr="002A509B" w:rsidRDefault="00C9685B" w:rsidP="00786729">
      <w:pPr>
        <w:shd w:val="clear" w:color="auto" w:fill="FFFFFF"/>
        <w:spacing w:before="240" w:after="240" w:line="240" w:lineRule="auto"/>
        <w:rPr>
          <w:rFonts w:ascii="Times New Roman" w:eastAsia="Times New Roman" w:hAnsi="Times New Roman" w:cs="Times New Roman"/>
          <w:color w:val="0F1115"/>
          <w:sz w:val="18"/>
          <w:szCs w:val="18"/>
        </w:rPr>
      </w:pPr>
      <w:r w:rsidRPr="00B010B3">
        <w:rPr>
          <w:rFonts w:ascii="Times New Roman" w:eastAsia="Times New Roman" w:hAnsi="Times New Roman" w:cs="Times New Roman"/>
          <w:noProof/>
          <w:color w:val="0F1115"/>
          <w:sz w:val="24"/>
          <w:szCs w:val="24"/>
        </w:rPr>
        <mc:AlternateContent>
          <mc:Choice Requires="wps">
            <w:drawing>
              <wp:anchor distT="0" distB="0" distL="114300" distR="114300" simplePos="0" relativeHeight="251659264" behindDoc="0" locked="0" layoutInCell="1" allowOverlap="1" wp14:anchorId="46A3C227" wp14:editId="135C25B7">
                <wp:simplePos x="0" y="0"/>
                <wp:positionH relativeFrom="column">
                  <wp:posOffset>5572125</wp:posOffset>
                </wp:positionH>
                <wp:positionV relativeFrom="paragraph">
                  <wp:posOffset>2830195</wp:posOffset>
                </wp:positionV>
                <wp:extent cx="942975" cy="10287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942975" cy="1028700"/>
                        </a:xfrm>
                        <a:prstGeom prst="rect">
                          <a:avLst/>
                        </a:prstGeom>
                      </wps:spPr>
                      <wps:style>
                        <a:lnRef idx="2">
                          <a:schemeClr val="dk1"/>
                        </a:lnRef>
                        <a:fillRef idx="1">
                          <a:schemeClr val="lt1"/>
                        </a:fillRef>
                        <a:effectRef idx="0">
                          <a:schemeClr val="dk1"/>
                        </a:effectRef>
                        <a:fontRef idx="minor">
                          <a:schemeClr val="dk1"/>
                        </a:fontRef>
                      </wps:style>
                      <wps:txbx>
                        <w:txbxContent>
                          <w:p w14:paraId="12C73DDA" w14:textId="77777777" w:rsidR="00C9685B" w:rsidRPr="00566174" w:rsidRDefault="00C9685B" w:rsidP="00255735">
                            <w:pPr>
                              <w:jc w:val="center"/>
                              <w:rPr>
                                <w:rFonts w:ascii="Consolas" w:hAnsi="Consolas" w:cs="Consolas"/>
                                <w:b/>
                                <w:color w:val="000000" w:themeColor="text1"/>
                                <w:sz w:val="21"/>
                                <w:szCs w:val="21"/>
                                <w:shd w:val="clear" w:color="auto" w:fill="EBEEF2"/>
                              </w:rPr>
                            </w:pPr>
                            <w:r w:rsidRPr="00566174">
                              <w:rPr>
                                <w:rFonts w:ascii="Consolas" w:hAnsi="Consolas" w:cs="Consolas"/>
                                <w:b/>
                                <w:color w:val="000000" w:themeColor="text1"/>
                                <w:sz w:val="21"/>
                                <w:szCs w:val="21"/>
                                <w:shd w:val="clear" w:color="auto" w:fill="EBEEF2"/>
                              </w:rPr>
                              <w:t>Red color bar with</w:t>
                            </w:r>
                          </w:p>
                          <w:p w14:paraId="009C801C" w14:textId="77777777" w:rsidR="00255735" w:rsidRPr="00566174" w:rsidRDefault="00255735" w:rsidP="00255735">
                            <w:pPr>
                              <w:jc w:val="center"/>
                              <w:rPr>
                                <w:b/>
                                <w:color w:val="000000" w:themeColor="text1"/>
                              </w:rPr>
                            </w:pPr>
                            <w:r w:rsidRPr="00566174">
                              <w:rPr>
                                <w:rFonts w:ascii="Consolas" w:hAnsi="Consolas" w:cs="Consolas"/>
                                <w:b/>
                                <w:color w:val="000000" w:themeColor="text1"/>
                                <w:sz w:val="21"/>
                                <w:szCs w:val="21"/>
                                <w:shd w:val="clear" w:color="auto" w:fill="EBEEF2"/>
                              </w:rPr>
                              <w:t>MAR Index = 0.87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6A3C227" id="Rectangle 4" o:spid="_x0000_s1026" style="position:absolute;margin-left:438.75pt;margin-top:222.85pt;width:74.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" fillcolor="white [3201]" strokecolor="black [3200]" strokeweight="1pt">
                <v:textbox>
                  <w:txbxContent>
                    <w:p w14:paraId="12C73DDA" w14:textId="77777777" w:rsidR="00C9685B" w:rsidRPr="00566174" w:rsidRDefault="00C9685B" w:rsidP="00255735">
                      <w:pPr>
                        <w:jc w:val="center"/>
                        <w:rPr>
                          <w:rFonts w:ascii="Consolas" w:hAnsi="Consolas" w:cs="Consolas"/>
                          <w:b/>
                          <w:color w:val="000000" w:themeColor="text1"/>
                          <w:sz w:val="21"/>
                          <w:szCs w:val="21"/>
                          <w:shd w:val="clear" w:color="auto" w:fill="EBEEF2"/>
                        </w:rPr>
                      </w:pPr>
                      <w:r w:rsidRPr="00566174">
                        <w:rPr>
                          <w:rFonts w:ascii="Consolas" w:hAnsi="Consolas" w:cs="Consolas"/>
                          <w:b/>
                          <w:color w:val="000000" w:themeColor="text1"/>
                          <w:sz w:val="21"/>
                          <w:szCs w:val="21"/>
                          <w:shd w:val="clear" w:color="auto" w:fill="EBEEF2"/>
                        </w:rPr>
                        <w:t>Red color bar with</w:t>
                      </w:r>
                    </w:p>
                    <w:p w14:paraId="009C801C" w14:textId="77777777" w:rsidR="00255735" w:rsidRPr="00566174" w:rsidRDefault="00255735" w:rsidP="00255735">
                      <w:pPr>
                        <w:jc w:val="center"/>
                        <w:rPr>
                          <w:b/>
                          <w:color w:val="000000" w:themeColor="text1"/>
                        </w:rPr>
                      </w:pPr>
                      <w:r w:rsidRPr="00566174">
                        <w:rPr>
                          <w:rFonts w:ascii="Consolas" w:hAnsi="Consolas" w:cs="Consolas"/>
                          <w:b/>
                          <w:color w:val="000000" w:themeColor="text1"/>
                          <w:sz w:val="21"/>
                          <w:szCs w:val="21"/>
                          <w:shd w:val="clear" w:color="auto" w:fill="EBEEF2"/>
                        </w:rPr>
                        <w:t>MAR Index = 0.87</w:t>
                      </w:r>
                    </w:p>
                  </w:txbxContent>
                </v:textbox>
              </v:rect>
            </w:pict>
          </mc:Fallback>
        </mc:AlternateContent>
      </w:r>
      <w:r w:rsidR="00786729" w:rsidRPr="00B010B3">
        <w:rPr>
          <w:rFonts w:ascii="Times New Roman" w:eastAsia="Times New Roman" w:hAnsi="Times New Roman" w:cs="Times New Roman"/>
          <w:color w:val="0F1115"/>
          <w:sz w:val="24"/>
          <w:szCs w:val="24"/>
        </w:rPr>
        <w:t xml:space="preserve">The VRSA isolates were resistant to an average of 13 out of the 15 antibiotics tested. This results in a MAR index of 0.87 (13/15). This value far exceeds the high-risk threshold of 0.2, indicating an extremely heavy and consistent selection pressure from antibiotic use in the source </w:t>
      </w:r>
      <w:r w:rsidR="00786729" w:rsidRPr="002A509B">
        <w:rPr>
          <w:rFonts w:ascii="Times New Roman" w:eastAsia="Times New Roman" w:hAnsi="Times New Roman" w:cs="Times New Roman"/>
          <w:color w:val="0F1115"/>
          <w:sz w:val="18"/>
          <w:szCs w:val="18"/>
        </w:rPr>
        <w:t>environment</w:t>
      </w:r>
    </w:p>
    <w:p w14:paraId="3A2BA62B" w14:textId="77777777" w:rsidR="00E54284" w:rsidRPr="002A509B" w:rsidRDefault="006D3AD6" w:rsidP="00786729">
      <w:pPr>
        <w:shd w:val="clear" w:color="auto" w:fill="FFFFFF"/>
        <w:spacing w:before="240" w:after="240" w:line="240" w:lineRule="auto"/>
        <w:rPr>
          <w:rFonts w:ascii="Times New Roman" w:eastAsia="Times New Roman" w:hAnsi="Times New Roman" w:cs="Times New Roman"/>
          <w:color w:val="0F1115"/>
          <w:sz w:val="18"/>
          <w:szCs w:val="18"/>
        </w:rPr>
      </w:pPr>
      <w:r w:rsidRPr="002A509B">
        <w:rPr>
          <w:rFonts w:ascii="Times New Roman" w:eastAsia="Times New Roman" w:hAnsi="Times New Roman" w:cs="Times New Roman"/>
          <w:noProof/>
          <w:color w:val="0F1115"/>
          <w:sz w:val="18"/>
          <w:szCs w:val="18"/>
        </w:rPr>
        <w:lastRenderedPageBreak/>
        <mc:AlternateContent>
          <mc:Choice Requires="wps">
            <w:drawing>
              <wp:anchor distT="0" distB="0" distL="114300" distR="114300" simplePos="0" relativeHeight="251666432" behindDoc="0" locked="0" layoutInCell="1" allowOverlap="1" wp14:anchorId="511FA543" wp14:editId="4613D5A1">
                <wp:simplePos x="0" y="0"/>
                <wp:positionH relativeFrom="column">
                  <wp:posOffset>5572125</wp:posOffset>
                </wp:positionH>
                <wp:positionV relativeFrom="paragraph">
                  <wp:posOffset>2247900</wp:posOffset>
                </wp:positionV>
                <wp:extent cx="1038225" cy="600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38225" cy="600075"/>
                        </a:xfrm>
                        <a:prstGeom prst="rect">
                          <a:avLst/>
                        </a:prstGeom>
                      </wps:spPr>
                      <wps:style>
                        <a:lnRef idx="2">
                          <a:schemeClr val="dk1"/>
                        </a:lnRef>
                        <a:fillRef idx="1">
                          <a:schemeClr val="lt1"/>
                        </a:fillRef>
                        <a:effectRef idx="0">
                          <a:schemeClr val="dk1"/>
                        </a:effectRef>
                        <a:fontRef idx="minor">
                          <a:schemeClr val="dk1"/>
                        </a:fontRef>
                      </wps:style>
                      <wps:txbx>
                        <w:txbxContent>
                          <w:p w14:paraId="747147F6" w14:textId="77777777" w:rsidR="002A509B" w:rsidRPr="00566174" w:rsidRDefault="002A509B" w:rsidP="002A509B">
                            <w:pPr>
                              <w:jc w:val="center"/>
                              <w:rPr>
                                <w:b/>
                                <w:color w:val="000000" w:themeColor="text1"/>
                              </w:rPr>
                            </w:pPr>
                            <w:r w:rsidRPr="00B010B3">
                              <w:rPr>
                                <w:rStyle w:val="Strong"/>
                                <w:rFonts w:ascii="Times New Roman" w:hAnsi="Times New Roman" w:cs="Times New Roman"/>
                                <w:b w:val="0"/>
                                <w:color w:val="0F1115"/>
                                <w:shd w:val="clear" w:color="auto" w:fill="FFFFFF"/>
                              </w:rPr>
                              <w:t>MAR index of 0.87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11FA543" id="Rectangle 2" o:spid="_x0000_s1027" style="position:absolute;margin-left:438.75pt;margin-top:177pt;width:81.7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" fillcolor="white [3201]" strokecolor="black [3200]" strokeweight="1pt">
                <v:textbox>
                  <w:txbxContent>
                    <w:p w14:paraId="747147F6" w14:textId="77777777" w:rsidR="002A509B" w:rsidRPr="00566174" w:rsidRDefault="002A509B" w:rsidP="002A509B">
                      <w:pPr>
                        <w:jc w:val="center"/>
                        <w:rPr>
                          <w:b/>
                          <w:color w:val="000000" w:themeColor="text1"/>
                        </w:rPr>
                      </w:pPr>
                      <w:r w:rsidRPr="00B010B3">
                        <w:rPr>
                          <w:rStyle w:val="Strong"/>
                          <w:rFonts w:ascii="Times New Roman" w:hAnsi="Times New Roman" w:cs="Times New Roman"/>
                          <w:b w:val="0"/>
                          <w:color w:val="0F1115"/>
                          <w:shd w:val="clear" w:color="auto" w:fill="FFFFFF"/>
                        </w:rPr>
                        <w:t>MAR index of 0.87</w:t>
                      </w:r>
                    </w:p>
                  </w:txbxContent>
                </v:textbox>
              </v:rect>
            </w:pict>
          </mc:Fallback>
        </mc:AlternateContent>
      </w:r>
      <w:r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2336" behindDoc="0" locked="0" layoutInCell="1" allowOverlap="1" wp14:anchorId="01F7569C" wp14:editId="08C25F57">
                <wp:simplePos x="0" y="0"/>
                <wp:positionH relativeFrom="column">
                  <wp:posOffset>5819775</wp:posOffset>
                </wp:positionH>
                <wp:positionV relativeFrom="paragraph">
                  <wp:posOffset>466725</wp:posOffset>
                </wp:positionV>
                <wp:extent cx="904875" cy="8001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904875" cy="800100"/>
                        </a:xfrm>
                        <a:prstGeom prst="rect">
                          <a:avLst/>
                        </a:prstGeom>
                      </wps:spPr>
                      <wps:style>
                        <a:lnRef idx="2">
                          <a:schemeClr val="dk1"/>
                        </a:lnRef>
                        <a:fillRef idx="1">
                          <a:schemeClr val="lt1"/>
                        </a:fillRef>
                        <a:effectRef idx="0">
                          <a:schemeClr val="dk1"/>
                        </a:effectRef>
                        <a:fontRef idx="minor">
                          <a:schemeClr val="dk1"/>
                        </a:fontRef>
                      </wps:style>
                      <wps:txbx>
                        <w:txbxContent>
                          <w:p w14:paraId="6A798A1C" w14:textId="77777777" w:rsidR="00F234B7" w:rsidRPr="00566174" w:rsidRDefault="006D3AD6" w:rsidP="00F234B7">
                            <w:pPr>
                              <w:jc w:val="center"/>
                              <w:rPr>
                                <w:b/>
                                <w:color w:val="000000" w:themeColor="text1"/>
                              </w:rPr>
                            </w:pPr>
                            <w:r>
                              <w:rPr>
                                <w:rStyle w:val="Strong"/>
                                <w:rFonts w:ascii="Times New Roman" w:hAnsi="Times New Roman" w:cs="Times New Roman"/>
                                <w:b w:val="0"/>
                                <w:color w:val="0F1115"/>
                                <w:shd w:val="clear" w:color="auto" w:fill="FFFFFF"/>
                              </w:rPr>
                              <w:t>H</w:t>
                            </w:r>
                            <w:r w:rsidRPr="00B010B3">
                              <w:rPr>
                                <w:rStyle w:val="Strong"/>
                                <w:rFonts w:ascii="Times New Roman" w:hAnsi="Times New Roman" w:cs="Times New Roman"/>
                                <w:b w:val="0"/>
                                <w:color w:val="0F1115"/>
                                <w:shd w:val="clear" w:color="auto" w:fill="FFFFFF"/>
                              </w:rPr>
                              <w:t>igh-risk threshold of 0.2</w:t>
                            </w:r>
                            <w:r>
                              <w:rPr>
                                <w:rStyle w:val="Strong"/>
                                <w:rFonts w:ascii="Times New Roman" w:hAnsi="Times New Roman" w:cs="Times New Roman"/>
                                <w:b w:val="0"/>
                                <w:color w:val="0F1115"/>
                                <w:shd w:val="clear" w:color="auto" w:fill="FFFFFF"/>
                              </w:rPr>
                              <w:t xml:space="preserve"> (MAR &gt;0.2)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1F7569C" id="Rectangle 6" o:spid="_x0000_s1028" style="position:absolute;margin-left:458.25pt;margin-top:36.75pt;width:71.2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" fillcolor="white [3201]" strokecolor="black [3200]" strokeweight="1pt">
                <v:textbox>
                  <w:txbxContent>
                    <w:p w14:paraId="6A798A1C" w14:textId="77777777" w:rsidR="00F234B7" w:rsidRPr="00566174" w:rsidRDefault="006D3AD6" w:rsidP="00F234B7">
                      <w:pPr>
                        <w:jc w:val="center"/>
                        <w:rPr>
                          <w:b/>
                          <w:color w:val="000000" w:themeColor="text1"/>
                        </w:rPr>
                      </w:pPr>
                      <w:r>
                        <w:rPr>
                          <w:rStyle w:val="Strong"/>
                          <w:rFonts w:ascii="Times New Roman" w:hAnsi="Times New Roman" w:cs="Times New Roman"/>
                          <w:b w:val="0"/>
                          <w:color w:val="0F1115"/>
                          <w:shd w:val="clear" w:color="auto" w:fill="FFFFFF"/>
                        </w:rPr>
                        <w:t>H</w:t>
                      </w:r>
                      <w:r w:rsidRPr="00B010B3">
                        <w:rPr>
                          <w:rStyle w:val="Strong"/>
                          <w:rFonts w:ascii="Times New Roman" w:hAnsi="Times New Roman" w:cs="Times New Roman"/>
                          <w:b w:val="0"/>
                          <w:color w:val="0F1115"/>
                          <w:shd w:val="clear" w:color="auto" w:fill="FFFFFF"/>
                        </w:rPr>
                        <w:t>igh-risk threshold of 0.2</w:t>
                      </w:r>
                      <w:r>
                        <w:rPr>
                          <w:rStyle w:val="Strong"/>
                          <w:rFonts w:ascii="Times New Roman" w:hAnsi="Times New Roman" w:cs="Times New Roman"/>
                          <w:b w:val="0"/>
                          <w:color w:val="0F1115"/>
                          <w:shd w:val="clear" w:color="auto" w:fill="FFFFFF"/>
                        </w:rPr>
                        <w:t xml:space="preserve"> (MAR &gt;0.2)</w:t>
                      </w:r>
                    </w:p>
                  </w:txbxContent>
                </v:textbox>
              </v:rect>
            </w:pict>
          </mc:Fallback>
        </mc:AlternateContent>
      </w:r>
      <w:r w:rsidR="00391DDD"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0288" behindDoc="0" locked="0" layoutInCell="1" allowOverlap="1" wp14:anchorId="23D036B8" wp14:editId="05CFFE77">
                <wp:simplePos x="0" y="0"/>
                <wp:positionH relativeFrom="column">
                  <wp:posOffset>4486275</wp:posOffset>
                </wp:positionH>
                <wp:positionV relativeFrom="paragraph">
                  <wp:posOffset>1694815</wp:posOffset>
                </wp:positionV>
                <wp:extent cx="1085850" cy="771525"/>
                <wp:effectExtent l="38100" t="38100" r="19050" b="28575"/>
                <wp:wrapNone/>
                <wp:docPr id="5" name="Straight Arrow Connector 5"/>
                <wp:cNvGraphicFramePr/>
                <a:graphic xmlns:a="http://schemas.openxmlformats.org/drawingml/2006/main">
                  <a:graphicData uri="http://schemas.microsoft.com/office/word/2010/wordprocessingShape">
                    <wps:wsp>
                      <wps:cNvCnPr/>
                      <wps:spPr>
                        <a:xfrm flipH="1" flipV="1">
                          <a:off x="0" y="0"/>
                          <a:ext cx="1085850" cy="771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777DA4D" id="_x0000_t32" coordsize="21600,21600" o:spt="32" o:oned="t" path="m,l21600,21600e" filled="f">
                <v:path arrowok="t" fillok="f" o:connecttype="none"/>
                <o:lock v:ext="edit" shapetype="t"/>
              </v:shapetype>
              <v:shape id="Straight Arrow Connector 5" o:spid="_x0000_s1026" type="#_x0000_t32" style="position:absolute;margin-left:353.25pt;margin-top:133.45pt;width:85.5pt;height:60.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" strokecolor="#5b9bd5 [3204]" strokeweight=".5pt">
                <v:stroke endarrow="block" joinstyle="miter"/>
              </v:shape>
            </w:pict>
          </mc:Fallback>
        </mc:AlternateContent>
      </w:r>
      <w:r w:rsidR="00391DDD"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4384" behindDoc="0" locked="0" layoutInCell="1" allowOverlap="1" wp14:anchorId="1761C65B" wp14:editId="1D0345D9">
                <wp:simplePos x="0" y="0"/>
                <wp:positionH relativeFrom="column">
                  <wp:posOffset>4476750</wp:posOffset>
                </wp:positionH>
                <wp:positionV relativeFrom="paragraph">
                  <wp:posOffset>914400</wp:posOffset>
                </wp:positionV>
                <wp:extent cx="1343025" cy="695325"/>
                <wp:effectExtent l="38100" t="0" r="28575" b="47625"/>
                <wp:wrapNone/>
                <wp:docPr id="8" name="Straight Arrow Connector 8"/>
                <wp:cNvGraphicFramePr/>
                <a:graphic xmlns:a="http://schemas.openxmlformats.org/drawingml/2006/main">
                  <a:graphicData uri="http://schemas.microsoft.com/office/word/2010/wordprocessingShape">
                    <wps:wsp>
                      <wps:cNvCnPr/>
                      <wps:spPr>
                        <a:xfrm flipH="1">
                          <a:off x="0" y="0"/>
                          <a:ext cx="1343025" cy="695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B7D4DCF" id="_x0000_t32" coordsize="21600,21600" o:spt="32" o:oned="t" path="m,l21600,21600e" filled="f">
                <v:path arrowok="t" fillok="f" o:connecttype="none"/>
                <o:lock v:ext="edit" shapetype="t"/>
              </v:shapetype>
              <v:shape id="Straight Arrow Connector 8" o:spid="_x0000_s1026" type="#_x0000_t32" style="position:absolute;margin-left:352.5pt;margin-top:1in;width:105.75pt;height:54.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" strokecolor="#5b9bd5 [3204]" strokeweight=".5pt">
                <v:stroke endarrow="block" joinstyle="miter"/>
              </v:shape>
            </w:pict>
          </mc:Fallback>
        </mc:AlternateContent>
      </w:r>
      <w:r w:rsidR="0079483F" w:rsidRPr="002A509B">
        <w:rPr>
          <w:rFonts w:ascii="Times New Roman" w:eastAsia="Times New Roman" w:hAnsi="Times New Roman" w:cs="Times New Roman"/>
          <w:b/>
          <w:noProof/>
          <w:color w:val="0F1115"/>
          <w:sz w:val="18"/>
          <w:szCs w:val="18"/>
        </w:rPr>
        <w:drawing>
          <wp:inline distT="0" distB="0" distL="0" distR="0" wp14:anchorId="219B5B2E" wp14:editId="6005BE86">
            <wp:extent cx="466725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786729" w:rsidRPr="002A509B">
        <w:rPr>
          <w:rFonts w:ascii="Times New Roman" w:eastAsia="Times New Roman" w:hAnsi="Times New Roman" w:cs="Times New Roman"/>
          <w:color w:val="0F1115"/>
          <w:sz w:val="18"/>
          <w:szCs w:val="18"/>
        </w:rPr>
        <w:t>.</w:t>
      </w:r>
    </w:p>
    <w:p w14:paraId="37928B99" w14:textId="77777777" w:rsidR="00E54284" w:rsidRPr="00B010B3" w:rsidRDefault="00E54284" w:rsidP="00E54284">
      <w:pPr>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 xml:space="preserve">Figure 1: </w:t>
      </w:r>
      <w:r w:rsidRPr="00B010B3">
        <w:rPr>
          <w:rFonts w:ascii="Times New Roman" w:eastAsia="Times New Roman" w:hAnsi="Times New Roman" w:cs="Times New Roman"/>
          <w:bCs/>
          <w:color w:val="0F1115"/>
          <w:sz w:val="24"/>
          <w:szCs w:val="24"/>
        </w:rPr>
        <w:t>Multiple Antibiotic Resistance (MAR) Index</w:t>
      </w:r>
    </w:p>
    <w:p w14:paraId="0C024D78" w14:textId="77777777" w:rsidR="00B020E2" w:rsidRPr="00B010B3" w:rsidRDefault="00E54284" w:rsidP="00DF35E7">
      <w:pPr>
        <w:tabs>
          <w:tab w:val="left" w:pos="1815"/>
        </w:tabs>
        <w:rPr>
          <w:rFonts w:ascii="Times New Roman" w:eastAsia="Times New Roman" w:hAnsi="Times New Roman" w:cs="Times New Roman"/>
          <w:b/>
          <w:sz w:val="24"/>
          <w:szCs w:val="24"/>
        </w:rPr>
      </w:pPr>
      <w:r w:rsidRPr="00B010B3">
        <w:rPr>
          <w:rStyle w:val="Strong"/>
          <w:rFonts w:ascii="Times New Roman" w:hAnsi="Times New Roman" w:cs="Times New Roman"/>
          <w:b w:val="0"/>
          <w:color w:val="0F1115"/>
          <w:shd w:val="clear" w:color="auto" w:fill="FFFFFF"/>
        </w:rPr>
        <w:t>An MAR index of 0.87, far exceeding the high-risk threshold of 0.2, indicates extreme antibiotic selection pressure in the source environment.</w:t>
      </w:r>
    </w:p>
    <w:p w14:paraId="4F62A2C0"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3.4 Molecular Detection of the </w:t>
      </w:r>
      <w:proofErr w:type="spellStart"/>
      <w:r w:rsidRPr="00B010B3">
        <w:rPr>
          <w:rFonts w:ascii="Times New Roman" w:eastAsia="Times New Roman" w:hAnsi="Times New Roman" w:cs="Times New Roman"/>
          <w:b/>
          <w:bCs/>
          <w:i/>
          <w:iCs/>
          <w:color w:val="0F1115"/>
          <w:sz w:val="24"/>
          <w:szCs w:val="24"/>
        </w:rPr>
        <w:t>vanA</w:t>
      </w:r>
      <w:proofErr w:type="spellEnd"/>
      <w:r w:rsidRPr="00B010B3">
        <w:rPr>
          <w:rFonts w:ascii="Times New Roman" w:eastAsia="Times New Roman" w:hAnsi="Times New Roman" w:cs="Times New Roman"/>
          <w:b/>
          <w:bCs/>
          <w:color w:val="0F1115"/>
          <w:sz w:val="24"/>
          <w:szCs w:val="24"/>
        </w:rPr>
        <w:t> Gene</w:t>
      </w:r>
    </w:p>
    <w:p w14:paraId="160A7565"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PCR analysis was performed on a representative subset of three phenotypically confirmed VRSA isolates.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w:t>
      </w:r>
      <w:r w:rsidR="00B26ADE" w:rsidRPr="00B010B3">
        <w:rPr>
          <w:rFonts w:ascii="Times New Roman" w:eastAsia="Times New Roman" w:hAnsi="Times New Roman" w:cs="Times New Roman"/>
          <w:color w:val="0F1115"/>
          <w:sz w:val="24"/>
          <w:szCs w:val="24"/>
        </w:rPr>
        <w:t>5</w:t>
      </w:r>
      <w:r w:rsidRPr="00B010B3">
        <w:rPr>
          <w:rFonts w:ascii="Times New Roman" w:eastAsia="Times New Roman" w:hAnsi="Times New Roman" w:cs="Times New Roman"/>
          <w:color w:val="0F1115"/>
          <w:sz w:val="24"/>
          <w:szCs w:val="24"/>
        </w:rPr>
        <w:t>7</w:t>
      </w:r>
      <w:r w:rsidR="00B26ADE" w:rsidRPr="00B010B3">
        <w:rPr>
          <w:rFonts w:ascii="Times New Roman" w:eastAsia="Times New Roman" w:hAnsi="Times New Roman" w:cs="Times New Roman"/>
          <w:color w:val="0F1115"/>
          <w:sz w:val="24"/>
          <w:szCs w:val="24"/>
        </w:rPr>
        <w:t>6</w:t>
      </w:r>
      <w:r w:rsidRPr="00B010B3">
        <w:rPr>
          <w:rFonts w:ascii="Times New Roman" w:eastAsia="Times New Roman" w:hAnsi="Times New Roman" w:cs="Times New Roman"/>
          <w:color w:val="0F1115"/>
          <w:sz w:val="24"/>
          <w:szCs w:val="24"/>
        </w:rPr>
        <w:t xml:space="preserve"> bp) was successfully amplified and detected in all three isolates (100%), confirming the genetic basis for the observed high-level vancomycin resistance (Figure </w:t>
      </w:r>
      <w:r w:rsidR="008A54F3" w:rsidRPr="00B010B3">
        <w:rPr>
          <w:rFonts w:ascii="Times New Roman" w:eastAsia="Times New Roman" w:hAnsi="Times New Roman" w:cs="Times New Roman"/>
          <w:color w:val="0F1115"/>
          <w:sz w:val="24"/>
          <w:szCs w:val="24"/>
        </w:rPr>
        <w:t>2</w:t>
      </w:r>
      <w:r w:rsidRPr="00B010B3">
        <w:rPr>
          <w:rFonts w:ascii="Times New Roman" w:eastAsia="Times New Roman" w:hAnsi="Times New Roman" w:cs="Times New Roman"/>
          <w:color w:val="0F1115"/>
          <w:sz w:val="24"/>
          <w:szCs w:val="24"/>
        </w:rPr>
        <w:t>).</w:t>
      </w:r>
    </w:p>
    <w:p w14:paraId="2A466EC5" w14:textId="77777777" w:rsidR="00F53306" w:rsidRPr="00B010B3" w:rsidRDefault="00F53306"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noProof/>
          <w:color w:val="0F1115"/>
          <w:sz w:val="24"/>
          <w:szCs w:val="24"/>
        </w:rPr>
        <w:lastRenderedPageBreak/>
        <w:drawing>
          <wp:inline distT="0" distB="0" distL="0" distR="0" wp14:anchorId="576B15D3" wp14:editId="42311A77">
            <wp:extent cx="3848100" cy="3362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G.jpg"/>
                    <pic:cNvPicPr/>
                  </pic:nvPicPr>
                  <pic:blipFill>
                    <a:blip r:embed="rId8">
                      <a:extLst>
                        <a:ext uri="{28A0092B-C50C-407E-A947-70E740481C1C}">
                          <a14:useLocalDpi xmlns:a14="http://schemas.microsoft.com/office/drawing/2010/main" val="0"/>
                        </a:ext>
                      </a:extLst>
                    </a:blip>
                    <a:stretch>
                      <a:fillRect/>
                    </a:stretch>
                  </pic:blipFill>
                  <pic:spPr>
                    <a:xfrm>
                      <a:off x="0" y="0"/>
                      <a:ext cx="3848100" cy="3362325"/>
                    </a:xfrm>
                    <a:prstGeom prst="rect">
                      <a:avLst/>
                    </a:prstGeom>
                  </pic:spPr>
                </pic:pic>
              </a:graphicData>
            </a:graphic>
          </wp:inline>
        </w:drawing>
      </w:r>
    </w:p>
    <w:p w14:paraId="6B14558E" w14:textId="77777777" w:rsidR="00710743" w:rsidRPr="00B010B3" w:rsidRDefault="00710743" w:rsidP="00786729">
      <w:pPr>
        <w:shd w:val="clear" w:color="auto" w:fill="FFFFFF"/>
        <w:spacing w:before="240" w:after="240" w:line="240" w:lineRule="auto"/>
        <w:rPr>
          <w:rFonts w:ascii="Times New Roman" w:eastAsia="Times New Roman" w:hAnsi="Times New Roman" w:cs="Times New Roman"/>
          <w:b/>
          <w:bCs/>
          <w:color w:val="0F1115"/>
          <w:sz w:val="24"/>
          <w:szCs w:val="24"/>
        </w:rPr>
      </w:pPr>
    </w:p>
    <w:p w14:paraId="06230833"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 xml:space="preserve">Figure </w:t>
      </w:r>
      <w:r w:rsidR="00B84C28" w:rsidRPr="00B010B3">
        <w:rPr>
          <w:rFonts w:ascii="Times New Roman" w:eastAsia="Times New Roman" w:hAnsi="Times New Roman" w:cs="Times New Roman"/>
          <w:b/>
          <w:bCs/>
          <w:color w:val="0F1115"/>
          <w:sz w:val="24"/>
          <w:szCs w:val="24"/>
        </w:rPr>
        <w:t>2</w:t>
      </w:r>
      <w:r w:rsidRPr="00B010B3">
        <w:rPr>
          <w:rFonts w:ascii="Times New Roman" w:eastAsia="Times New Roman" w:hAnsi="Times New Roman" w:cs="Times New Roman"/>
          <w:b/>
          <w:bCs/>
          <w:color w:val="0F1115"/>
          <w:sz w:val="24"/>
          <w:szCs w:val="24"/>
        </w:rPr>
        <w:t xml:space="preserve">: </w:t>
      </w:r>
      <w:r w:rsidR="005317D1" w:rsidRPr="00B010B3">
        <w:rPr>
          <w:rFonts w:ascii="Times New Roman" w:eastAsia="Times New Roman" w:hAnsi="Times New Roman" w:cs="Times New Roman"/>
          <w:b/>
          <w:bCs/>
          <w:color w:val="0F1115"/>
          <w:sz w:val="24"/>
          <w:szCs w:val="24"/>
        </w:rPr>
        <w:t xml:space="preserve">Representative </w:t>
      </w:r>
      <w:r w:rsidRPr="00B010B3">
        <w:rPr>
          <w:rFonts w:ascii="Times New Roman" w:eastAsia="Times New Roman" w:hAnsi="Times New Roman" w:cs="Times New Roman"/>
          <w:b/>
          <w:bCs/>
          <w:color w:val="0F1115"/>
          <w:sz w:val="24"/>
          <w:szCs w:val="24"/>
        </w:rPr>
        <w:t>Gel electrophoresis image of PCR-amplified </w:t>
      </w:r>
      <w:proofErr w:type="spellStart"/>
      <w:r w:rsidRPr="00B010B3">
        <w:rPr>
          <w:rFonts w:ascii="Times New Roman" w:eastAsia="Times New Roman" w:hAnsi="Times New Roman" w:cs="Times New Roman"/>
          <w:b/>
          <w:bCs/>
          <w:i/>
          <w:iCs/>
          <w:color w:val="0F1115"/>
          <w:sz w:val="24"/>
          <w:szCs w:val="24"/>
        </w:rPr>
        <w:t>vanA</w:t>
      </w:r>
      <w:proofErr w:type="spellEnd"/>
      <w:r w:rsidRPr="00B010B3">
        <w:rPr>
          <w:rFonts w:ascii="Times New Roman" w:eastAsia="Times New Roman" w:hAnsi="Times New Roman" w:cs="Times New Roman"/>
          <w:b/>
          <w:bCs/>
          <w:color w:val="0F1115"/>
          <w:sz w:val="24"/>
          <w:szCs w:val="24"/>
        </w:rPr>
        <w:t> gene from VRSA isolates.</w:t>
      </w:r>
      <w:r w:rsidRPr="00B010B3">
        <w:rPr>
          <w:rFonts w:ascii="Times New Roman" w:eastAsia="Times New Roman" w:hAnsi="Times New Roman" w:cs="Times New Roman"/>
          <w:color w:val="0F1115"/>
          <w:sz w:val="24"/>
          <w:szCs w:val="24"/>
        </w:rPr>
        <w:br/>
        <w:t>Lane M: 50-1</w:t>
      </w:r>
      <w:r w:rsidR="00710743" w:rsidRPr="00B010B3">
        <w:rPr>
          <w:rFonts w:ascii="Times New Roman" w:eastAsia="Times New Roman" w:hAnsi="Times New Roman" w:cs="Times New Roman"/>
          <w:color w:val="0F1115"/>
          <w:sz w:val="24"/>
          <w:szCs w:val="24"/>
        </w:rPr>
        <w:t>350</w:t>
      </w:r>
      <w:r w:rsidRPr="00B010B3">
        <w:rPr>
          <w:rFonts w:ascii="Times New Roman" w:eastAsia="Times New Roman" w:hAnsi="Times New Roman" w:cs="Times New Roman"/>
          <w:color w:val="0F1115"/>
          <w:sz w:val="24"/>
          <w:szCs w:val="24"/>
        </w:rPr>
        <w:t xml:space="preserve"> bp DNA ladder.</w:t>
      </w:r>
      <w:r w:rsidRPr="00B010B3">
        <w:rPr>
          <w:rFonts w:ascii="Times New Roman" w:eastAsia="Times New Roman" w:hAnsi="Times New Roman" w:cs="Times New Roman"/>
          <w:color w:val="0F1115"/>
          <w:sz w:val="24"/>
          <w:szCs w:val="24"/>
        </w:rPr>
        <w:br/>
        <w:t>Lanes 1-</w:t>
      </w:r>
      <w:r w:rsidR="007C595C" w:rsidRPr="00B010B3">
        <w:rPr>
          <w:rFonts w:ascii="Times New Roman" w:eastAsia="Times New Roman" w:hAnsi="Times New Roman" w:cs="Times New Roman"/>
          <w:color w:val="0F1115"/>
          <w:sz w:val="24"/>
          <w:szCs w:val="24"/>
        </w:rPr>
        <w:t xml:space="preserve">10: VRSA isolates Pig 1, 2, 3, </w:t>
      </w:r>
      <w:r w:rsidRPr="00B010B3">
        <w:rPr>
          <w:rFonts w:ascii="Times New Roman" w:eastAsia="Times New Roman" w:hAnsi="Times New Roman" w:cs="Times New Roman"/>
          <w:color w:val="0F1115"/>
          <w:sz w:val="24"/>
          <w:szCs w:val="24"/>
        </w:rPr>
        <w:t>4,</w:t>
      </w:r>
      <w:r w:rsidR="007C595C" w:rsidRPr="00B010B3">
        <w:rPr>
          <w:rFonts w:ascii="Times New Roman" w:eastAsia="Times New Roman" w:hAnsi="Times New Roman" w:cs="Times New Roman"/>
          <w:color w:val="0F1115"/>
          <w:sz w:val="24"/>
          <w:szCs w:val="24"/>
        </w:rPr>
        <w:t xml:space="preserve"> 5,6,7,8, 9, 10 </w:t>
      </w:r>
      <w:r w:rsidRPr="00B010B3">
        <w:rPr>
          <w:rFonts w:ascii="Times New Roman" w:eastAsia="Times New Roman" w:hAnsi="Times New Roman" w:cs="Times New Roman"/>
          <w:color w:val="0F1115"/>
          <w:sz w:val="24"/>
          <w:szCs w:val="24"/>
        </w:rPr>
        <w:t>showing positive amplification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at </w:t>
      </w:r>
      <w:r w:rsidR="00B26ADE" w:rsidRPr="00B010B3">
        <w:rPr>
          <w:rFonts w:ascii="Times New Roman" w:eastAsia="Times New Roman" w:hAnsi="Times New Roman" w:cs="Times New Roman"/>
          <w:color w:val="0F1115"/>
          <w:sz w:val="24"/>
          <w:szCs w:val="24"/>
        </w:rPr>
        <w:t>576</w:t>
      </w:r>
      <w:r w:rsidRPr="00B010B3">
        <w:rPr>
          <w:rFonts w:ascii="Times New Roman" w:eastAsia="Times New Roman" w:hAnsi="Times New Roman" w:cs="Times New Roman"/>
          <w:color w:val="0F1115"/>
          <w:sz w:val="24"/>
          <w:szCs w:val="24"/>
        </w:rPr>
        <w:t xml:space="preserve"> bp.</w:t>
      </w:r>
    </w:p>
    <w:p w14:paraId="08FE3751"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4. DISCUSSION</w:t>
      </w:r>
    </w:p>
    <w:p w14:paraId="1B9CC70A" w14:textId="6D22A6F8" w:rsidR="008D7D14" w:rsidRPr="00BB750A"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This study presents a disturbing a</w:t>
      </w:r>
      <w:r w:rsidR="0041738C" w:rsidRPr="00B010B3">
        <w:rPr>
          <w:rFonts w:ascii="Times New Roman" w:eastAsia="Times New Roman" w:hAnsi="Times New Roman" w:cs="Times New Roman"/>
          <w:color w:val="0F1115"/>
          <w:sz w:val="24"/>
          <w:szCs w:val="24"/>
        </w:rPr>
        <w:t>nd critically important finding,</w:t>
      </w:r>
      <w:r w:rsidRPr="00B010B3">
        <w:rPr>
          <w:rFonts w:ascii="Times New Roman" w:eastAsia="Times New Roman" w:hAnsi="Times New Roman" w:cs="Times New Roman"/>
          <w:color w:val="0F1115"/>
          <w:sz w:val="24"/>
          <w:szCs w:val="24"/>
        </w:rPr>
        <w:t xml:space="preserve"> an extraordinarily high prevalence (91.67%) of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among porcine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xml:space="preserve"> isolates in Ebonyi State, Nigeria. This prevalence is not only unprecedented in the context of Nigerian livestock but also ranks among the highest reported globally from any source, clinical or animal. It drastically surpasses the pooled African prevalence estimate of 2.5% for VRSA (Shariati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xml:space="preserve">., 2020) and is significantly higher than rates reported in clinical studies from the </w:t>
      </w:r>
      <w:r w:rsidRPr="00BB750A">
        <w:rPr>
          <w:rFonts w:ascii="Times New Roman" w:eastAsia="Times New Roman" w:hAnsi="Times New Roman" w:cs="Times New Roman"/>
          <w:color w:val="0F1115"/>
          <w:sz w:val="24"/>
          <w:szCs w:val="24"/>
        </w:rPr>
        <w:t xml:space="preserve">region, such as 13.8% </w:t>
      </w:r>
      <w:r w:rsidR="00C04A5A" w:rsidRPr="00BB750A">
        <w:rPr>
          <w:rFonts w:ascii="Times New Roman" w:eastAsia="Times New Roman" w:hAnsi="Times New Roman" w:cs="Times New Roman"/>
          <w:color w:val="0F1115"/>
          <w:sz w:val="24"/>
          <w:szCs w:val="24"/>
        </w:rPr>
        <w:t xml:space="preserve">and 27 % </w:t>
      </w:r>
      <w:r w:rsidRPr="00BB750A">
        <w:rPr>
          <w:rFonts w:ascii="Times New Roman" w:eastAsia="Times New Roman" w:hAnsi="Times New Roman" w:cs="Times New Roman"/>
          <w:color w:val="0F1115"/>
          <w:sz w:val="24"/>
          <w:szCs w:val="24"/>
        </w:rPr>
        <w:t xml:space="preserve">in Egypt (Elsayed </w:t>
      </w:r>
      <w:r w:rsidR="00B010B3" w:rsidRPr="00BB750A">
        <w:rPr>
          <w:rFonts w:ascii="Times New Roman" w:eastAsia="Times New Roman" w:hAnsi="Times New Roman" w:cs="Times New Roman"/>
          <w:i/>
          <w:color w:val="0F1115"/>
          <w:sz w:val="24"/>
          <w:szCs w:val="24"/>
        </w:rPr>
        <w:t>et al</w:t>
      </w:r>
      <w:r w:rsidRPr="00BB750A">
        <w:rPr>
          <w:rFonts w:ascii="Times New Roman" w:eastAsia="Times New Roman" w:hAnsi="Times New Roman" w:cs="Times New Roman"/>
          <w:color w:val="0F1115"/>
          <w:sz w:val="24"/>
          <w:szCs w:val="24"/>
        </w:rPr>
        <w:t>., 2018</w:t>
      </w:r>
      <w:r w:rsidR="008451EA" w:rsidRPr="00BB750A">
        <w:rPr>
          <w:rFonts w:ascii="Times New Roman" w:eastAsia="Times New Roman" w:hAnsi="Times New Roman" w:cs="Times New Roman"/>
          <w:color w:val="0F1115"/>
          <w:sz w:val="24"/>
          <w:szCs w:val="24"/>
        </w:rPr>
        <w:t xml:space="preserve">; Al-Amery </w:t>
      </w:r>
      <w:r w:rsidR="00B010B3" w:rsidRPr="00BB750A">
        <w:rPr>
          <w:rFonts w:ascii="Times New Roman" w:eastAsia="Times New Roman" w:hAnsi="Times New Roman" w:cs="Times New Roman"/>
          <w:i/>
          <w:color w:val="0F1115"/>
          <w:sz w:val="24"/>
          <w:szCs w:val="24"/>
        </w:rPr>
        <w:t>et al</w:t>
      </w:r>
      <w:r w:rsidR="008451EA" w:rsidRPr="00BB750A">
        <w:rPr>
          <w:rFonts w:ascii="Times New Roman" w:eastAsia="Times New Roman" w:hAnsi="Times New Roman" w:cs="Times New Roman"/>
          <w:i/>
          <w:color w:val="0F1115"/>
          <w:sz w:val="24"/>
          <w:szCs w:val="24"/>
        </w:rPr>
        <w:t>.,</w:t>
      </w:r>
      <w:r w:rsidR="008451EA" w:rsidRPr="00BB750A">
        <w:rPr>
          <w:rFonts w:ascii="Times New Roman" w:eastAsia="Times New Roman" w:hAnsi="Times New Roman" w:cs="Times New Roman"/>
          <w:color w:val="0F1115"/>
          <w:sz w:val="24"/>
          <w:szCs w:val="24"/>
        </w:rPr>
        <w:t xml:space="preserve"> 2019</w:t>
      </w:r>
      <w:r w:rsidRPr="00BB750A">
        <w:rPr>
          <w:rFonts w:ascii="Times New Roman" w:eastAsia="Times New Roman" w:hAnsi="Times New Roman" w:cs="Times New Roman"/>
          <w:color w:val="0F1115"/>
          <w:sz w:val="24"/>
          <w:szCs w:val="24"/>
        </w:rPr>
        <w:t xml:space="preserve">) and 7.3% in Pakistan (Khan </w:t>
      </w:r>
      <w:r w:rsidR="00B010B3" w:rsidRPr="00BB750A">
        <w:rPr>
          <w:rFonts w:ascii="Times New Roman" w:eastAsia="Times New Roman" w:hAnsi="Times New Roman" w:cs="Times New Roman"/>
          <w:i/>
          <w:color w:val="0F1115"/>
          <w:sz w:val="24"/>
          <w:szCs w:val="24"/>
        </w:rPr>
        <w:t>et al</w:t>
      </w:r>
      <w:r w:rsidRPr="00BB750A">
        <w:rPr>
          <w:rFonts w:ascii="Times New Roman" w:eastAsia="Times New Roman" w:hAnsi="Times New Roman" w:cs="Times New Roman"/>
          <w:color w:val="0F1115"/>
          <w:sz w:val="24"/>
          <w:szCs w:val="24"/>
        </w:rPr>
        <w:t>., 2022)</w:t>
      </w:r>
      <w:r w:rsidR="00E4085C" w:rsidRPr="00BB750A">
        <w:rPr>
          <w:rFonts w:ascii="Times New Roman" w:eastAsia="Times New Roman" w:hAnsi="Times New Roman" w:cs="Times New Roman"/>
          <w:color w:val="0F1115"/>
          <w:sz w:val="24"/>
          <w:szCs w:val="24"/>
        </w:rPr>
        <w:t xml:space="preserve">, 10.7 % and 55.6 % from abattoir handlers and pork handlers </w:t>
      </w:r>
      <w:r w:rsidR="00711AAB" w:rsidRPr="00BB750A">
        <w:rPr>
          <w:rFonts w:ascii="Times New Roman" w:eastAsia="Times New Roman" w:hAnsi="Times New Roman" w:cs="Times New Roman"/>
          <w:color w:val="0F1115"/>
          <w:sz w:val="24"/>
          <w:szCs w:val="24"/>
        </w:rPr>
        <w:t>in Jos</w:t>
      </w:r>
      <w:r w:rsidR="00BB750A" w:rsidRPr="00BB750A">
        <w:rPr>
          <w:rFonts w:ascii="Times New Roman" w:eastAsia="Times New Roman" w:hAnsi="Times New Roman" w:cs="Times New Roman"/>
          <w:color w:val="0F1115"/>
          <w:sz w:val="24"/>
          <w:szCs w:val="24"/>
        </w:rPr>
        <w:t>,</w:t>
      </w:r>
      <w:r w:rsidR="00711AAB" w:rsidRPr="00BB750A">
        <w:rPr>
          <w:rFonts w:ascii="Times New Roman" w:eastAsia="Times New Roman" w:hAnsi="Times New Roman" w:cs="Times New Roman"/>
          <w:color w:val="0F1115"/>
          <w:sz w:val="24"/>
          <w:szCs w:val="24"/>
        </w:rPr>
        <w:t xml:space="preserve"> </w:t>
      </w:r>
      <w:r w:rsidR="00E4085C" w:rsidRPr="00BB750A">
        <w:rPr>
          <w:rFonts w:ascii="Times New Roman" w:eastAsia="Times New Roman" w:hAnsi="Times New Roman" w:cs="Times New Roman"/>
          <w:color w:val="0F1115"/>
          <w:sz w:val="24"/>
          <w:szCs w:val="24"/>
        </w:rPr>
        <w:t>respectively</w:t>
      </w:r>
      <w:r w:rsidR="00836BBF" w:rsidRPr="00BB750A">
        <w:rPr>
          <w:rFonts w:ascii="Times New Roman" w:eastAsia="Times New Roman" w:hAnsi="Times New Roman" w:cs="Times New Roman"/>
          <w:color w:val="0F1115"/>
          <w:sz w:val="24"/>
          <w:szCs w:val="24"/>
        </w:rPr>
        <w:t xml:space="preserve"> (</w:t>
      </w:r>
      <w:proofErr w:type="spellStart"/>
      <w:r w:rsidR="00836BBF" w:rsidRPr="00BB750A">
        <w:rPr>
          <w:rFonts w:ascii="Times New Roman" w:eastAsia="Times New Roman" w:hAnsi="Times New Roman" w:cs="Times New Roman"/>
          <w:color w:val="0F1115"/>
          <w:sz w:val="24"/>
          <w:szCs w:val="24"/>
        </w:rPr>
        <w:t>Okojokwu</w:t>
      </w:r>
      <w:proofErr w:type="spellEnd"/>
      <w:r w:rsidR="00836BBF" w:rsidRPr="00BB750A">
        <w:rPr>
          <w:rFonts w:ascii="Times New Roman" w:eastAsia="Times New Roman" w:hAnsi="Times New Roman" w:cs="Times New Roman"/>
          <w:color w:val="0F1115"/>
          <w:sz w:val="24"/>
          <w:szCs w:val="24"/>
        </w:rPr>
        <w:t xml:space="preserve"> </w:t>
      </w:r>
      <w:r w:rsidR="00B010B3" w:rsidRPr="00BB750A">
        <w:rPr>
          <w:rFonts w:ascii="Times New Roman" w:eastAsia="Times New Roman" w:hAnsi="Times New Roman" w:cs="Times New Roman"/>
          <w:i/>
          <w:color w:val="0F1115"/>
          <w:sz w:val="24"/>
          <w:szCs w:val="24"/>
        </w:rPr>
        <w:t>et al</w:t>
      </w:r>
      <w:r w:rsidR="00836BBF" w:rsidRPr="00BB750A">
        <w:rPr>
          <w:rFonts w:ascii="Times New Roman" w:eastAsia="Times New Roman" w:hAnsi="Times New Roman" w:cs="Times New Roman"/>
          <w:i/>
          <w:color w:val="0F1115"/>
          <w:sz w:val="24"/>
          <w:szCs w:val="24"/>
        </w:rPr>
        <w:t>.</w:t>
      </w:r>
      <w:r w:rsidR="00836BBF" w:rsidRPr="00BB750A">
        <w:rPr>
          <w:rFonts w:ascii="Times New Roman" w:eastAsia="Times New Roman" w:hAnsi="Times New Roman" w:cs="Times New Roman"/>
          <w:color w:val="0F1115"/>
          <w:sz w:val="24"/>
          <w:szCs w:val="24"/>
        </w:rPr>
        <w:t>, 2025)</w:t>
      </w:r>
      <w:r w:rsidRPr="00BB750A">
        <w:rPr>
          <w:rFonts w:ascii="Times New Roman" w:eastAsia="Times New Roman" w:hAnsi="Times New Roman" w:cs="Times New Roman"/>
          <w:color w:val="0F1115"/>
          <w:sz w:val="24"/>
          <w:szCs w:val="24"/>
        </w:rPr>
        <w:t xml:space="preserve">. </w:t>
      </w:r>
      <w:r w:rsidR="0097479B" w:rsidRPr="009268E9">
        <w:rPr>
          <w:rFonts w:ascii="Times New Roman" w:eastAsia="Times New Roman" w:hAnsi="Times New Roman" w:cs="Times New Roman"/>
          <w:color w:val="0F1115"/>
          <w:sz w:val="24"/>
          <w:szCs w:val="24"/>
          <w:highlight w:val="yellow"/>
        </w:rPr>
        <w:t>The emergence of vancomycin resistance in livestock-associated MRSA is evidenced by an Indian study, which reported that 16.7% of buffalo-derived MRSA isolates were VRSA based on disc diffusion testing (Kumar et al., 2017</w:t>
      </w:r>
      <w:r w:rsidR="0097479B" w:rsidRPr="00BB750A">
        <w:rPr>
          <w:rFonts w:ascii="Times New Roman" w:eastAsia="Times New Roman" w:hAnsi="Times New Roman" w:cs="Times New Roman"/>
          <w:color w:val="0F1115"/>
          <w:sz w:val="24"/>
          <w:szCs w:val="24"/>
        </w:rPr>
        <w:t xml:space="preserve">). </w:t>
      </w:r>
      <w:r w:rsidRPr="00BB750A">
        <w:rPr>
          <w:rFonts w:ascii="Times New Roman" w:eastAsia="Times New Roman" w:hAnsi="Times New Roman" w:cs="Times New Roman"/>
          <w:color w:val="0F1115"/>
          <w:sz w:val="24"/>
          <w:szCs w:val="24"/>
        </w:rPr>
        <w:t>This indicates that swine in this setting are not merely a reservoir but a potent amplification site for vancomycin resistance.</w:t>
      </w:r>
      <w:r w:rsidR="0083373C" w:rsidRPr="00BB750A">
        <w:rPr>
          <w:rFonts w:ascii="Times New Roman" w:eastAsia="Times New Roman" w:hAnsi="Times New Roman" w:cs="Times New Roman"/>
          <w:color w:val="0F1115"/>
          <w:sz w:val="24"/>
          <w:szCs w:val="24"/>
        </w:rPr>
        <w:t xml:space="preserve"> </w:t>
      </w:r>
      <w:r w:rsidRPr="00BB750A">
        <w:rPr>
          <w:rFonts w:ascii="Times New Roman" w:eastAsia="Times New Roman" w:hAnsi="Times New Roman" w:cs="Times New Roman"/>
          <w:color w:val="0F1115"/>
          <w:sz w:val="24"/>
          <w:szCs w:val="24"/>
        </w:rPr>
        <w:t>The near-universal presence of the </w:t>
      </w:r>
      <w:proofErr w:type="spellStart"/>
      <w:r w:rsidRPr="00BB750A">
        <w:rPr>
          <w:rFonts w:ascii="Times New Roman" w:eastAsia="Times New Roman" w:hAnsi="Times New Roman" w:cs="Times New Roman"/>
          <w:i/>
          <w:iCs/>
          <w:color w:val="0F1115"/>
          <w:sz w:val="24"/>
          <w:szCs w:val="24"/>
        </w:rPr>
        <w:t>vanA</w:t>
      </w:r>
      <w:proofErr w:type="spellEnd"/>
      <w:r w:rsidRPr="00BB750A">
        <w:rPr>
          <w:rFonts w:ascii="Times New Roman" w:eastAsia="Times New Roman" w:hAnsi="Times New Roman" w:cs="Times New Roman"/>
          <w:color w:val="0F1115"/>
          <w:sz w:val="24"/>
          <w:szCs w:val="24"/>
        </w:rPr>
        <w:t xml:space="preserve"> gene in the tested isolates provides the definitive molecular explanation for this phenotypic resistance. </w:t>
      </w:r>
      <w:r w:rsidR="00137E15" w:rsidRPr="009268E9">
        <w:rPr>
          <w:rFonts w:ascii="Times New Roman" w:hAnsi="Times New Roman" w:cs="Times New Roman"/>
          <w:color w:val="0F1115"/>
          <w:sz w:val="24"/>
          <w:szCs w:val="24"/>
          <w:shd w:val="clear" w:color="auto" w:fill="FFFFFF"/>
        </w:rPr>
        <w:t>The prevalence of the </w:t>
      </w:r>
      <w:proofErr w:type="spellStart"/>
      <w:r w:rsidR="00137E15" w:rsidRPr="009268E9">
        <w:rPr>
          <w:rStyle w:val="Emphasis"/>
          <w:rFonts w:ascii="Times New Roman" w:hAnsi="Times New Roman" w:cs="Times New Roman"/>
          <w:color w:val="0F1115"/>
          <w:sz w:val="24"/>
          <w:szCs w:val="24"/>
          <w:shd w:val="clear" w:color="auto" w:fill="FFFFFF"/>
        </w:rPr>
        <w:t>vanA</w:t>
      </w:r>
      <w:proofErr w:type="spellEnd"/>
      <w:r w:rsidR="00137E15" w:rsidRPr="009268E9">
        <w:rPr>
          <w:rFonts w:ascii="Times New Roman" w:hAnsi="Times New Roman" w:cs="Times New Roman"/>
          <w:color w:val="0F1115"/>
          <w:sz w:val="24"/>
          <w:szCs w:val="24"/>
          <w:shd w:val="clear" w:color="auto" w:fill="FFFFFF"/>
        </w:rPr>
        <w:t xml:space="preserve"> gene among livestock, food products, and associated environments has been documented at varying levels. For example, it was reported in livestock at the Carmel abattoir (Al-Amery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xml:space="preserve">., 2019) </w:t>
      </w:r>
      <w:r w:rsidR="00137E15" w:rsidRPr="009268E9">
        <w:rPr>
          <w:rFonts w:ascii="Times New Roman" w:hAnsi="Times New Roman" w:cs="Times New Roman"/>
          <w:color w:val="0F1115"/>
          <w:sz w:val="24"/>
          <w:szCs w:val="24"/>
          <w:shd w:val="clear" w:color="auto" w:fill="FFFFFF"/>
        </w:rPr>
        <w:lastRenderedPageBreak/>
        <w:t>and found in 10.4% of samples from chicken carcasses, ready-to-eat chicken meat sandwiches, and buffalo milk (</w:t>
      </w:r>
      <w:proofErr w:type="spellStart"/>
      <w:r w:rsidR="00137E15" w:rsidRPr="009268E9">
        <w:rPr>
          <w:rFonts w:ascii="Times New Roman" w:hAnsi="Times New Roman" w:cs="Times New Roman"/>
          <w:color w:val="0F1115"/>
          <w:sz w:val="24"/>
          <w:szCs w:val="24"/>
          <w:shd w:val="clear" w:color="auto" w:fill="FFFFFF"/>
        </w:rPr>
        <w:t>Elshebrawy</w:t>
      </w:r>
      <w:proofErr w:type="spellEnd"/>
      <w:r w:rsidR="00137E15" w:rsidRPr="009268E9">
        <w:rPr>
          <w:rFonts w:ascii="Times New Roman" w:hAnsi="Times New Roman" w:cs="Times New Roman"/>
          <w:color w:val="0F1115"/>
          <w:sz w:val="24"/>
          <w:szCs w:val="24"/>
          <w:shd w:val="clear" w:color="auto" w:fill="FFFFFF"/>
        </w:rPr>
        <w:t xml:space="preserve">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2025). A notably higher rate 60.8%was observed in dairy herds (</w:t>
      </w:r>
      <w:proofErr w:type="spellStart"/>
      <w:r w:rsidR="00137E15" w:rsidRPr="009268E9">
        <w:rPr>
          <w:rFonts w:ascii="Times New Roman" w:hAnsi="Times New Roman" w:cs="Times New Roman"/>
          <w:color w:val="0F1115"/>
          <w:sz w:val="24"/>
          <w:szCs w:val="24"/>
          <w:shd w:val="clear" w:color="auto" w:fill="FFFFFF"/>
        </w:rPr>
        <w:t>Tartor</w:t>
      </w:r>
      <w:proofErr w:type="spellEnd"/>
      <w:r w:rsidR="00137E15" w:rsidRPr="009268E9">
        <w:rPr>
          <w:rFonts w:ascii="Times New Roman" w:hAnsi="Times New Roman" w:cs="Times New Roman"/>
          <w:color w:val="0F1115"/>
          <w:sz w:val="24"/>
          <w:szCs w:val="24"/>
          <w:shd w:val="clear" w:color="auto" w:fill="FFFFFF"/>
        </w:rPr>
        <w:t xml:space="preserve">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xml:space="preserve">., 2024). Similarly, Zaher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(2023) reported a 19.3% prevalence of vancomycin resistance in </w:t>
      </w:r>
      <w:r w:rsidR="00137E15" w:rsidRPr="009268E9">
        <w:rPr>
          <w:rStyle w:val="Emphasis"/>
          <w:rFonts w:ascii="Times New Roman" w:hAnsi="Times New Roman" w:cs="Times New Roman"/>
          <w:color w:val="0F1115"/>
          <w:sz w:val="24"/>
          <w:szCs w:val="24"/>
          <w:shd w:val="clear" w:color="auto" w:fill="FFFFFF"/>
        </w:rPr>
        <w:t>Staphylococcus aureus</w:t>
      </w:r>
      <w:r w:rsidR="00137E15" w:rsidRPr="009268E9">
        <w:rPr>
          <w:rFonts w:ascii="Times New Roman" w:hAnsi="Times New Roman" w:cs="Times New Roman"/>
          <w:color w:val="0F1115"/>
          <w:sz w:val="24"/>
          <w:szCs w:val="24"/>
          <w:shd w:val="clear" w:color="auto" w:fill="FFFFFF"/>
        </w:rPr>
        <w:t xml:space="preserve"> from cattle, sheep carcasses, and slaughterhouse workers. Among clinical human isolates, Shady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(2012) detected the </w:t>
      </w:r>
      <w:proofErr w:type="spellStart"/>
      <w:r w:rsidR="00137E15" w:rsidRPr="009268E9">
        <w:rPr>
          <w:rStyle w:val="Emphasis"/>
          <w:rFonts w:ascii="Times New Roman" w:hAnsi="Times New Roman" w:cs="Times New Roman"/>
          <w:color w:val="0F1115"/>
          <w:sz w:val="24"/>
          <w:szCs w:val="24"/>
          <w:shd w:val="clear" w:color="auto" w:fill="FFFFFF"/>
        </w:rPr>
        <w:t>vanA</w:t>
      </w:r>
      <w:proofErr w:type="spellEnd"/>
      <w:r w:rsidR="00137E15" w:rsidRPr="009268E9">
        <w:rPr>
          <w:rFonts w:ascii="Times New Roman" w:hAnsi="Times New Roman" w:cs="Times New Roman"/>
          <w:color w:val="0F1115"/>
          <w:sz w:val="24"/>
          <w:szCs w:val="24"/>
          <w:shd w:val="clear" w:color="auto" w:fill="FFFFFF"/>
        </w:rPr>
        <w:t> gene in 50% of vancomycin-resistant </w:t>
      </w:r>
      <w:r w:rsidR="00137E15" w:rsidRPr="009268E9">
        <w:rPr>
          <w:rStyle w:val="Emphasis"/>
          <w:rFonts w:ascii="Times New Roman" w:hAnsi="Times New Roman" w:cs="Times New Roman"/>
          <w:color w:val="0F1115"/>
          <w:sz w:val="24"/>
          <w:szCs w:val="24"/>
          <w:shd w:val="clear" w:color="auto" w:fill="FFFFFF"/>
        </w:rPr>
        <w:t>S. aureus</w:t>
      </w:r>
      <w:r w:rsidR="00137E15" w:rsidRPr="009268E9">
        <w:rPr>
          <w:rFonts w:ascii="Times New Roman" w:hAnsi="Times New Roman" w:cs="Times New Roman"/>
          <w:color w:val="0F1115"/>
          <w:sz w:val="24"/>
          <w:szCs w:val="24"/>
          <w:shd w:val="clear" w:color="auto" w:fill="FFFFFF"/>
        </w:rPr>
        <w:t xml:space="preserve"> (VRSA) strains, while other studies have reported differing prevalences, such </w:t>
      </w:r>
      <w:r w:rsidR="00B74F67" w:rsidRPr="009268E9">
        <w:rPr>
          <w:rFonts w:ascii="Times New Roman" w:hAnsi="Times New Roman" w:cs="Times New Roman"/>
          <w:color w:val="0F1115"/>
          <w:sz w:val="24"/>
          <w:szCs w:val="24"/>
          <w:shd w:val="clear" w:color="auto" w:fill="FFFFFF"/>
        </w:rPr>
        <w:t xml:space="preserve">as 86%, </w:t>
      </w:r>
      <w:r w:rsidR="00137E15" w:rsidRPr="009268E9">
        <w:rPr>
          <w:rFonts w:ascii="Times New Roman" w:hAnsi="Times New Roman" w:cs="Times New Roman"/>
          <w:color w:val="0F1115"/>
          <w:sz w:val="24"/>
          <w:szCs w:val="24"/>
          <w:shd w:val="clear" w:color="auto" w:fill="FFFFFF"/>
        </w:rPr>
        <w:t>27%</w:t>
      </w:r>
      <w:r w:rsidR="00B74F67" w:rsidRPr="009268E9">
        <w:rPr>
          <w:rFonts w:ascii="Times New Roman" w:hAnsi="Times New Roman" w:cs="Times New Roman"/>
          <w:color w:val="0F1115"/>
          <w:sz w:val="24"/>
          <w:szCs w:val="24"/>
          <w:shd w:val="clear" w:color="auto" w:fill="FFFFFF"/>
        </w:rPr>
        <w:t xml:space="preserve"> and</w:t>
      </w:r>
      <w:r w:rsidR="00464505" w:rsidRPr="009268E9">
        <w:rPr>
          <w:rFonts w:ascii="Times New Roman" w:hAnsi="Times New Roman" w:cs="Times New Roman"/>
          <w:color w:val="0F1115"/>
          <w:sz w:val="24"/>
          <w:szCs w:val="24"/>
          <w:shd w:val="clear" w:color="auto" w:fill="FFFFFF"/>
        </w:rPr>
        <w:t xml:space="preserve"> 1.29 %</w:t>
      </w:r>
      <w:r w:rsidR="00137E15" w:rsidRPr="009268E9">
        <w:rPr>
          <w:rFonts w:ascii="Times New Roman" w:hAnsi="Times New Roman" w:cs="Times New Roman"/>
          <w:color w:val="0F1115"/>
          <w:sz w:val="24"/>
          <w:szCs w:val="24"/>
          <w:shd w:val="clear" w:color="auto" w:fill="FFFFFF"/>
        </w:rPr>
        <w:t xml:space="preserve"> in VRSA (</w:t>
      </w:r>
      <w:proofErr w:type="spellStart"/>
      <w:r w:rsidR="00137E15" w:rsidRPr="009268E9">
        <w:rPr>
          <w:rFonts w:ascii="Times New Roman" w:hAnsi="Times New Roman" w:cs="Times New Roman"/>
          <w:color w:val="0F1115"/>
          <w:sz w:val="24"/>
          <w:szCs w:val="24"/>
          <w:shd w:val="clear" w:color="auto" w:fill="FFFFFF"/>
        </w:rPr>
        <w:t>Thati</w:t>
      </w:r>
      <w:proofErr w:type="spellEnd"/>
      <w:r w:rsidR="00137E15" w:rsidRPr="009268E9">
        <w:rPr>
          <w:rFonts w:ascii="Times New Roman" w:hAnsi="Times New Roman" w:cs="Times New Roman"/>
          <w:color w:val="0F1115"/>
          <w:sz w:val="24"/>
          <w:szCs w:val="24"/>
          <w:shd w:val="clear" w:color="auto" w:fill="FFFFFF"/>
        </w:rPr>
        <w:t xml:space="preserve">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xml:space="preserve">., 2011; </w:t>
      </w:r>
      <w:proofErr w:type="spellStart"/>
      <w:r w:rsidR="00137E15" w:rsidRPr="009268E9">
        <w:rPr>
          <w:rFonts w:ascii="Times New Roman" w:hAnsi="Times New Roman" w:cs="Times New Roman"/>
          <w:color w:val="0F1115"/>
          <w:sz w:val="24"/>
          <w:szCs w:val="24"/>
          <w:shd w:val="clear" w:color="auto" w:fill="FFFFFF"/>
        </w:rPr>
        <w:t>Shindia</w:t>
      </w:r>
      <w:proofErr w:type="spellEnd"/>
      <w:r w:rsidR="00137E15" w:rsidRPr="009268E9">
        <w:rPr>
          <w:rFonts w:ascii="Times New Roman" w:hAnsi="Times New Roman" w:cs="Times New Roman"/>
          <w:color w:val="0F1115"/>
          <w:sz w:val="24"/>
          <w:szCs w:val="24"/>
          <w:shd w:val="clear" w:color="auto" w:fill="FFFFFF"/>
        </w:rPr>
        <w:t xml:space="preserve">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2011</w:t>
      </w:r>
      <w:r w:rsidR="00FC7879" w:rsidRPr="009268E9">
        <w:rPr>
          <w:rFonts w:ascii="Times New Roman" w:hAnsi="Times New Roman" w:cs="Times New Roman"/>
          <w:color w:val="0F1115"/>
          <w:sz w:val="24"/>
          <w:szCs w:val="24"/>
          <w:shd w:val="clear" w:color="auto" w:fill="FFFFFF"/>
        </w:rPr>
        <w:t xml:space="preserve">; </w:t>
      </w:r>
      <w:proofErr w:type="spellStart"/>
      <w:r w:rsidR="006F41B8" w:rsidRPr="009268E9">
        <w:rPr>
          <w:rFonts w:ascii="Times New Roman" w:hAnsi="Times New Roman" w:cs="Times New Roman"/>
          <w:color w:val="0F1115"/>
          <w:sz w:val="24"/>
          <w:szCs w:val="24"/>
          <w:shd w:val="clear" w:color="auto" w:fill="FFFFFF"/>
        </w:rPr>
        <w:t>Zarghami</w:t>
      </w:r>
      <w:proofErr w:type="spellEnd"/>
      <w:r w:rsidR="006F41B8" w:rsidRPr="009268E9">
        <w:rPr>
          <w:rFonts w:ascii="Times New Roman" w:hAnsi="Times New Roman" w:cs="Times New Roman"/>
          <w:color w:val="0F1115"/>
          <w:sz w:val="24"/>
          <w:szCs w:val="24"/>
          <w:shd w:val="clear" w:color="auto" w:fill="FFFFFF"/>
        </w:rPr>
        <w:t xml:space="preserve"> </w:t>
      </w:r>
      <w:r w:rsidR="00B010B3" w:rsidRPr="009268E9">
        <w:rPr>
          <w:rFonts w:ascii="Times New Roman" w:hAnsi="Times New Roman" w:cs="Times New Roman"/>
          <w:i/>
          <w:color w:val="0F1115"/>
          <w:sz w:val="24"/>
          <w:szCs w:val="24"/>
          <w:shd w:val="clear" w:color="auto" w:fill="FFFFFF"/>
        </w:rPr>
        <w:t>et al</w:t>
      </w:r>
      <w:r w:rsidR="006F41B8" w:rsidRPr="009268E9">
        <w:rPr>
          <w:rFonts w:ascii="Times New Roman" w:hAnsi="Times New Roman" w:cs="Times New Roman"/>
          <w:i/>
          <w:color w:val="0F1115"/>
          <w:sz w:val="24"/>
          <w:szCs w:val="24"/>
          <w:shd w:val="clear" w:color="auto" w:fill="FFFFFF"/>
        </w:rPr>
        <w:t>.,</w:t>
      </w:r>
      <w:r w:rsidR="006F41B8" w:rsidRPr="009268E9">
        <w:rPr>
          <w:rFonts w:ascii="Times New Roman" w:hAnsi="Times New Roman" w:cs="Times New Roman"/>
          <w:color w:val="0F1115"/>
          <w:sz w:val="24"/>
          <w:szCs w:val="24"/>
          <w:shd w:val="clear" w:color="auto" w:fill="FFFFFF"/>
        </w:rPr>
        <w:t xml:space="preserve"> 2021</w:t>
      </w:r>
      <w:r w:rsidR="00137E15" w:rsidRPr="009268E9">
        <w:rPr>
          <w:rFonts w:ascii="Times New Roman" w:hAnsi="Times New Roman" w:cs="Times New Roman"/>
          <w:color w:val="0F1115"/>
          <w:sz w:val="24"/>
          <w:szCs w:val="24"/>
          <w:shd w:val="clear" w:color="auto" w:fill="FFFFFF"/>
        </w:rPr>
        <w:t>).</w:t>
      </w:r>
    </w:p>
    <w:p w14:paraId="688C8F57" w14:textId="77777777" w:rsidR="00786729"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cluster, often located on mobile genetic elements like plasmids or transposons, confers high-level, inducible resistance to vancomycin and teicoplanin (Weigel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2003). Its detection confirms that the resistance is acquired and transferable, significantly elevating the public health risk. The origin of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in porcine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 most plausibly attributed to horizontal gene transfer from vancomycin-resistant enterococci (VRE), which are common gut commensals in animals and humans subjected to glycopeptide selection pressure (Gould, 2010). The intensive and potentially indiscriminate use of antibiotics, including possibly avoparcin (a glycopeptide growth promoter now banned in many countries but whose historical or illicit use cannot be ruled out) or other drugs that co-select for vancomycin resistance, in the Nigerian livestock environment likely created the perfect conditions for this gene transfer and subsequent fixation of VRSA in the pig population.</w:t>
      </w:r>
    </w:p>
    <w:p w14:paraId="7363EC19" w14:textId="77777777" w:rsidR="00A51DD3"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antibiotic susceptibility profile of these VRSA isolates reveals a phenotype of extreme multidrug resistance, with a MAR index of 0.87. The 100% resistance to vancomycin and seven other antibiotics, including last-resort agents like carbapenems (imipenem), underscores a catastrophic loss of therapeutic options. This resistance pattern is consistent with the selection pressure exerted by the widespread and unregulated use of multiple antibiotic classes in Nigerian animal agriculture for therapy, prophylaxis, and growth promotion (</w:t>
      </w:r>
      <w:proofErr w:type="spellStart"/>
      <w:r w:rsidRPr="00B010B3">
        <w:rPr>
          <w:rFonts w:ascii="Times New Roman" w:eastAsia="Times New Roman" w:hAnsi="Times New Roman" w:cs="Times New Roman"/>
          <w:color w:val="0F1115"/>
          <w:sz w:val="24"/>
          <w:szCs w:val="24"/>
        </w:rPr>
        <w:t>Mojeed</w:t>
      </w:r>
      <w:proofErr w:type="spellEnd"/>
      <w:r w:rsidRPr="00B010B3">
        <w:rPr>
          <w:rFonts w:ascii="Times New Roman" w:eastAsia="Times New Roman" w:hAnsi="Times New Roman" w:cs="Times New Roman"/>
          <w:color w:val="0F1115"/>
          <w:sz w:val="24"/>
          <w:szCs w:val="24"/>
        </w:rPr>
        <w:t>, 2020</w:t>
      </w:r>
      <w:r w:rsidR="00106062" w:rsidRPr="00B010B3">
        <w:rPr>
          <w:rFonts w:ascii="Times New Roman" w:eastAsia="Times New Roman" w:hAnsi="Times New Roman" w:cs="Times New Roman"/>
          <w:color w:val="0F1115"/>
          <w:sz w:val="24"/>
          <w:szCs w:val="24"/>
        </w:rPr>
        <w:t xml:space="preserve">; </w:t>
      </w:r>
      <w:proofErr w:type="spellStart"/>
      <w:r w:rsidR="00106062" w:rsidRPr="00B010B3">
        <w:rPr>
          <w:rFonts w:ascii="Times New Roman" w:eastAsia="Times New Roman" w:hAnsi="Times New Roman" w:cs="Times New Roman"/>
          <w:color w:val="0F1115"/>
          <w:sz w:val="24"/>
          <w:szCs w:val="24"/>
        </w:rPr>
        <w:t>Okojokwu</w:t>
      </w:r>
      <w:proofErr w:type="spellEnd"/>
      <w:r w:rsidR="00106062"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106062" w:rsidRPr="00B010B3">
        <w:rPr>
          <w:rFonts w:ascii="Times New Roman" w:eastAsia="Times New Roman" w:hAnsi="Times New Roman" w:cs="Times New Roman"/>
          <w:i/>
          <w:color w:val="0F1115"/>
          <w:sz w:val="24"/>
          <w:szCs w:val="24"/>
        </w:rPr>
        <w:t>.</w:t>
      </w:r>
      <w:r w:rsidR="00106062" w:rsidRPr="00B010B3">
        <w:rPr>
          <w:rFonts w:ascii="Times New Roman" w:eastAsia="Times New Roman" w:hAnsi="Times New Roman" w:cs="Times New Roman"/>
          <w:color w:val="0F1115"/>
          <w:sz w:val="24"/>
          <w:szCs w:val="24"/>
        </w:rPr>
        <w:t>, 2025</w:t>
      </w:r>
      <w:r w:rsidRPr="00B010B3">
        <w:rPr>
          <w:rFonts w:ascii="Times New Roman" w:eastAsia="Times New Roman" w:hAnsi="Times New Roman" w:cs="Times New Roman"/>
          <w:color w:val="0F1115"/>
          <w:sz w:val="24"/>
          <w:szCs w:val="24"/>
        </w:rPr>
        <w:t>). The high co-resistance to tetracycline, sulfonamides, and beta-lactams reflects the commonality of these inexpensive, readily available drugs in livestock management. The retention of susceptibility to gentamicin and levofloxacin offers a narrow window for potential therapy but simultaneously identifies the next targets for resistance selection under continued drug pressure.</w:t>
      </w:r>
    </w:p>
    <w:p w14:paraId="5B655FB6" w14:textId="656C7B37" w:rsidR="00786729"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The public health implications are severe and multifaceted. Firstly, pigs </w:t>
      </w:r>
      <w:proofErr w:type="spellStart"/>
      <w:r w:rsidR="00BB750A" w:rsidRPr="00B010B3">
        <w:rPr>
          <w:rFonts w:ascii="Times New Roman" w:eastAsia="Times New Roman" w:hAnsi="Times New Roman" w:cs="Times New Roman"/>
          <w:color w:val="0F1115"/>
          <w:sz w:val="24"/>
          <w:szCs w:val="24"/>
        </w:rPr>
        <w:t>coloni</w:t>
      </w:r>
      <w:r w:rsidR="00BB750A">
        <w:rPr>
          <w:rFonts w:ascii="Times New Roman" w:eastAsia="Times New Roman" w:hAnsi="Times New Roman" w:cs="Times New Roman"/>
          <w:color w:val="0F1115"/>
          <w:sz w:val="24"/>
          <w:szCs w:val="24"/>
        </w:rPr>
        <w:t>s</w:t>
      </w:r>
      <w:r w:rsidR="00BB750A" w:rsidRPr="00B010B3">
        <w:rPr>
          <w:rFonts w:ascii="Times New Roman" w:eastAsia="Times New Roman" w:hAnsi="Times New Roman" w:cs="Times New Roman"/>
          <w:color w:val="0F1115"/>
          <w:sz w:val="24"/>
          <w:szCs w:val="24"/>
        </w:rPr>
        <w:t>ed</w:t>
      </w:r>
      <w:proofErr w:type="spellEnd"/>
      <w:r w:rsidR="00BB750A"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with VRSA pose a direct zoonotic risk to farmers, veterinarians, abattoir workers, and their families through close contact. Secondly, VRSA can enter the food chain via contaminated meat, posing a risk to consumers, especially if food hygiene is inadequate. Thirdly, and perhaps most broadly, the farm environment becomes a hotspot for resistance genes.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residing on mobile elements within a resilient pathogen like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can be shed into the environment through manure and wastewater, potentially transferring to other bacterial species and entering wider ecosystems.</w:t>
      </w:r>
    </w:p>
    <w:p w14:paraId="5B15A0DB" w14:textId="77777777" w:rsidR="00786729"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findings of this study signal a state of emergency for antimicrobial resistance containment in Nigeria's livestock sector. They expose the consequences of inadequate regulation and oversight of veterinary antibiotic use. The high prevalence of VRSA is likely a sentinel event, indicating broader, systemic failures in antimicrobial stewardship.</w:t>
      </w:r>
    </w:p>
    <w:p w14:paraId="67C8E64B" w14:textId="77777777" w:rsidR="00786729" w:rsidRPr="00B010B3" w:rsidRDefault="00786729" w:rsidP="007667DB">
      <w:pPr>
        <w:shd w:val="clear" w:color="auto" w:fill="FFFFFF"/>
        <w:spacing w:after="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5. CONCLUSION</w:t>
      </w:r>
    </w:p>
    <w:p w14:paraId="747F0CB4" w14:textId="0DBFE864" w:rsidR="00786729" w:rsidRPr="00B010B3" w:rsidRDefault="00786729" w:rsidP="009268E9">
      <w:pPr>
        <w:shd w:val="clear" w:color="auto" w:fill="FFFFFF"/>
        <w:spacing w:after="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lastRenderedPageBreak/>
        <w:t>This study provides unequivocal evidence of a hyper-endemic focus of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in pigs in Ebonyi State, Nigeria, with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confirmed as the underlying resistance mechanism. The associated extreme multidrug resistance profile highlights the profound selective pressure from antibiotic misuse in this agricultural setting.</w:t>
      </w:r>
      <w:r w:rsidR="007667DB"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These findings demand an immediate and coordinated One Health response:</w:t>
      </w:r>
      <w:r w:rsidR="002A22A6" w:rsidRPr="00B010B3">
        <w:rPr>
          <w:rFonts w:ascii="Times New Roman" w:eastAsia="Times New Roman" w:hAnsi="Times New Roman" w:cs="Times New Roman"/>
          <w:color w:val="0F1115"/>
          <w:sz w:val="24"/>
          <w:szCs w:val="24"/>
        </w:rPr>
        <w:t xml:space="preserve"> (</w:t>
      </w:r>
      <w:proofErr w:type="spellStart"/>
      <w:r w:rsidR="002A22A6" w:rsidRPr="00B010B3">
        <w:rPr>
          <w:rFonts w:ascii="Times New Roman" w:eastAsia="Times New Roman" w:hAnsi="Times New Roman" w:cs="Times New Roman"/>
          <w:color w:val="0F1115"/>
          <w:sz w:val="24"/>
          <w:szCs w:val="24"/>
        </w:rPr>
        <w:t>i</w:t>
      </w:r>
      <w:proofErr w:type="spellEnd"/>
      <w:r w:rsidR="002A22A6"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A national survey is required to determine the geographic spread of VRSA in Nigerian livestock. The source of glycopeptide/antibiotic selection pressure driving this phenomenon must be identified and halted.</w:t>
      </w:r>
      <w:r w:rsidR="002A22A6" w:rsidRPr="00B010B3">
        <w:rPr>
          <w:rFonts w:ascii="Times New Roman" w:eastAsia="Times New Roman" w:hAnsi="Times New Roman" w:cs="Times New Roman"/>
          <w:color w:val="0F1115"/>
          <w:sz w:val="24"/>
          <w:szCs w:val="24"/>
        </w:rPr>
        <w:t xml:space="preserve"> (ii) </w:t>
      </w:r>
      <w:r w:rsidRPr="00B010B3">
        <w:rPr>
          <w:rFonts w:ascii="Times New Roman" w:eastAsia="Times New Roman" w:hAnsi="Times New Roman" w:cs="Times New Roman"/>
          <w:color w:val="0F1115"/>
          <w:sz w:val="24"/>
          <w:szCs w:val="24"/>
        </w:rPr>
        <w:t>Existing regulations on veterinary antibiotic use must be enforced, with a ban on the non-therapeutic use of antibiotics critically important for human medicine, including all glycopeptides.</w:t>
      </w:r>
      <w:r w:rsidR="002A22A6" w:rsidRPr="00B010B3">
        <w:rPr>
          <w:rFonts w:ascii="Times New Roman" w:eastAsia="Times New Roman" w:hAnsi="Times New Roman" w:cs="Times New Roman"/>
          <w:color w:val="0F1115"/>
          <w:sz w:val="24"/>
          <w:szCs w:val="24"/>
        </w:rPr>
        <w:t xml:space="preserve"> (iii) </w:t>
      </w:r>
      <w:r w:rsidR="002A22A6" w:rsidRPr="00B010B3">
        <w:rPr>
          <w:rFonts w:ascii="Times New Roman" w:eastAsia="Times New Roman" w:hAnsi="Times New Roman" w:cs="Times New Roman"/>
          <w:bCs/>
          <w:color w:val="0F1115"/>
          <w:sz w:val="24"/>
          <w:szCs w:val="24"/>
        </w:rPr>
        <w:t>Antimicrobial Stewardship</w:t>
      </w:r>
      <w:r w:rsidRPr="00B010B3">
        <w:rPr>
          <w:rFonts w:ascii="Times New Roman" w:eastAsia="Times New Roman" w:hAnsi="Times New Roman" w:cs="Times New Roman"/>
          <w:color w:val="0F1115"/>
          <w:sz w:val="24"/>
          <w:szCs w:val="24"/>
        </w:rPr>
        <w:t xml:space="preserve"> programs must be implemented in veterinary practice to promote responsible prescription and use of antibiotics.</w:t>
      </w:r>
      <w:r w:rsidR="00B17173" w:rsidRPr="00B010B3">
        <w:rPr>
          <w:rFonts w:ascii="Times New Roman" w:eastAsia="Times New Roman" w:hAnsi="Times New Roman" w:cs="Times New Roman"/>
          <w:color w:val="0F1115"/>
          <w:sz w:val="24"/>
          <w:szCs w:val="24"/>
        </w:rPr>
        <w:t xml:space="preserve"> (iv)</w:t>
      </w:r>
      <w:r w:rsidRPr="00B010B3">
        <w:rPr>
          <w:rFonts w:ascii="Times New Roman" w:eastAsia="Times New Roman" w:hAnsi="Times New Roman" w:cs="Times New Roman"/>
          <w:color w:val="0F1115"/>
          <w:sz w:val="24"/>
          <w:szCs w:val="24"/>
        </w:rPr>
        <w:t>Targeted education for farmers, veterinarians, and stakeholders on the dangers of AMR and the specific threat of VRSA is crucial.</w:t>
      </w:r>
      <w:r w:rsidR="002A22A6" w:rsidRPr="00B010B3">
        <w:rPr>
          <w:rFonts w:ascii="Times New Roman" w:eastAsia="Times New Roman" w:hAnsi="Times New Roman" w:cs="Times New Roman"/>
          <w:color w:val="0F1115"/>
          <w:sz w:val="24"/>
          <w:szCs w:val="24"/>
        </w:rPr>
        <w:t xml:space="preserve"> (v) </w:t>
      </w:r>
      <w:r w:rsidRPr="00B010B3">
        <w:rPr>
          <w:rFonts w:ascii="Times New Roman" w:eastAsia="Times New Roman" w:hAnsi="Times New Roman" w:cs="Times New Roman"/>
          <w:color w:val="0F1115"/>
          <w:sz w:val="24"/>
          <w:szCs w:val="24"/>
        </w:rPr>
        <w:t>Strengthened collaboration between the human health, animal health, and environmental sectors is essential to manage this crisis under a One Health framework.</w:t>
      </w:r>
      <w:r w:rsidR="0097479B">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Failure to act decisively will allow this reservoir of pan-resistant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to consolidate and spread, potentially leading to untreatable infections in both animals and humans, with devastating consequences for public health and food security.</w:t>
      </w:r>
    </w:p>
    <w:p w14:paraId="49175D63" w14:textId="77777777" w:rsidR="005D629A" w:rsidRPr="00B010B3" w:rsidRDefault="005D629A" w:rsidP="004C3F72">
      <w:pPr>
        <w:shd w:val="clear" w:color="auto" w:fill="FFFFFF"/>
        <w:spacing w:before="240" w:after="240" w:line="240" w:lineRule="auto"/>
        <w:jc w:val="both"/>
        <w:rPr>
          <w:rFonts w:ascii="Times New Roman" w:hAnsi="Times New Roman" w:cs="Times New Roman"/>
          <w:b/>
          <w:sz w:val="24"/>
          <w:szCs w:val="24"/>
          <w:shd w:val="clear" w:color="auto" w:fill="FFFFFF"/>
        </w:rPr>
      </w:pPr>
    </w:p>
    <w:p w14:paraId="20666C85" w14:textId="77777777" w:rsidR="003D512C" w:rsidRPr="00B010B3" w:rsidRDefault="003D512C" w:rsidP="004C3F72">
      <w:pPr>
        <w:shd w:val="clear" w:color="auto" w:fill="FFFFFF"/>
        <w:spacing w:before="240" w:after="240" w:line="240" w:lineRule="auto"/>
        <w:jc w:val="both"/>
        <w:rPr>
          <w:rFonts w:ascii="Times New Roman" w:eastAsia="Times New Roman" w:hAnsi="Times New Roman" w:cs="Times New Roman"/>
          <w:b/>
          <w:bCs/>
          <w:color w:val="0F1115"/>
          <w:sz w:val="24"/>
          <w:szCs w:val="24"/>
        </w:rPr>
      </w:pPr>
      <w:r w:rsidRPr="00B010B3">
        <w:rPr>
          <w:rFonts w:ascii="Times New Roman" w:hAnsi="Times New Roman" w:cs="Times New Roman"/>
          <w:b/>
          <w:sz w:val="24"/>
          <w:szCs w:val="24"/>
          <w:shd w:val="clear" w:color="auto" w:fill="FFFFFF"/>
        </w:rPr>
        <w:t>Disclaimer (Artificial Intelligence)</w:t>
      </w:r>
      <w:r w:rsidR="0044014C" w:rsidRPr="00B010B3">
        <w:rPr>
          <w:rFonts w:ascii="Times New Roman" w:hAnsi="Times New Roman" w:cs="Times New Roman"/>
          <w:b/>
          <w:sz w:val="24"/>
          <w:szCs w:val="24"/>
          <w:shd w:val="clear" w:color="auto" w:fill="FFFFFF"/>
        </w:rPr>
        <w:t>:</w:t>
      </w:r>
      <w:r w:rsidR="0044014C" w:rsidRPr="00B010B3">
        <w:rPr>
          <w:rFonts w:ascii="Times New Roman" w:hAnsi="Times New Roman" w:cs="Times New Roman"/>
          <w:sz w:val="24"/>
          <w:szCs w:val="24"/>
          <w:shd w:val="clear" w:color="auto" w:fill="FFFFFF"/>
        </w:rPr>
        <w:t xml:space="preserve"> </w:t>
      </w:r>
      <w:r w:rsidRPr="00B010B3">
        <w:rPr>
          <w:rFonts w:ascii="Times New Roman" w:hAnsi="Times New Roman" w:cs="Times New Roman"/>
          <w:sz w:val="24"/>
          <w:szCs w:val="24"/>
          <w:shd w:val="clear" w:color="auto" w:fill="FFFFFF"/>
        </w:rPr>
        <w:t>Author(s)  hereby  declare  that  NO  generative  AI technologies  such  as  Large  Language  Models (ChatGPT,   COPILOT,   etc.) and   text-to-image generators have been used during the  writing or editing of this manuscript</w:t>
      </w:r>
    </w:p>
    <w:p w14:paraId="4B39DD8C" w14:textId="77777777" w:rsidR="00F34289" w:rsidRDefault="00F34289" w:rsidP="00786729">
      <w:pPr>
        <w:spacing w:before="480" w:after="480" w:line="240" w:lineRule="auto"/>
        <w:rPr>
          <w:rFonts w:ascii="Times New Roman" w:eastAsia="Times New Roman" w:hAnsi="Times New Roman" w:cs="Times New Roman"/>
          <w:b/>
          <w:sz w:val="24"/>
          <w:szCs w:val="24"/>
        </w:rPr>
      </w:pPr>
    </w:p>
    <w:p w14:paraId="604DD85C" w14:textId="2EC80A24" w:rsidR="009B1C25" w:rsidRPr="00B010B3" w:rsidRDefault="00647958" w:rsidP="00786729">
      <w:pPr>
        <w:spacing w:before="480" w:after="480" w:line="240" w:lineRule="auto"/>
        <w:rPr>
          <w:rFonts w:ascii="Times New Roman" w:eastAsia="Times New Roman" w:hAnsi="Times New Roman" w:cs="Times New Roman"/>
          <w:sz w:val="24"/>
          <w:szCs w:val="24"/>
        </w:rPr>
      </w:pPr>
      <w:r w:rsidRPr="00647958">
        <w:rPr>
          <w:rFonts w:ascii="Times New Roman" w:eastAsia="Times New Roman" w:hAnsi="Times New Roman" w:cs="Times New Roman"/>
          <w:b/>
          <w:sz w:val="24"/>
          <w:szCs w:val="24"/>
        </w:rPr>
        <w:t>References</w:t>
      </w:r>
    </w:p>
    <w:p w14:paraId="2572371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Abebe, M., Alemkere, G. and Ayele, G. (2024). Methicillin and vancomycin-resistant </w:t>
      </w:r>
      <w:r w:rsidRPr="00683111">
        <w:rPr>
          <w:rStyle w:val="Emphasis"/>
          <w:color w:val="0F1115"/>
        </w:rPr>
        <w:t>Staphylococcus aureus</w:t>
      </w:r>
      <w:r w:rsidRPr="00683111">
        <w:rPr>
          <w:color w:val="0F1115"/>
        </w:rPr>
        <w:t xml:space="preserve"> and associated risk factors among patients with wound infection in East </w:t>
      </w:r>
      <w:proofErr w:type="spellStart"/>
      <w:r w:rsidRPr="00683111">
        <w:rPr>
          <w:color w:val="0F1115"/>
        </w:rPr>
        <w:t>Wallaga</w:t>
      </w:r>
      <w:proofErr w:type="spellEnd"/>
      <w:r w:rsidRPr="00683111">
        <w:rPr>
          <w:color w:val="0F1115"/>
        </w:rPr>
        <w:t xml:space="preserve"> zone, Western Ethiopia. </w:t>
      </w:r>
      <w:r w:rsidRPr="00683111">
        <w:rPr>
          <w:rStyle w:val="Emphasis"/>
          <w:color w:val="0F1115"/>
        </w:rPr>
        <w:t>Infection Prevention in Practice</w:t>
      </w:r>
      <w:r w:rsidRPr="00683111">
        <w:rPr>
          <w:color w:val="0F1115"/>
        </w:rPr>
        <w:t>, </w:t>
      </w:r>
      <w:r w:rsidRPr="00683111">
        <w:rPr>
          <w:rStyle w:val="Strong"/>
          <w:color w:val="0F1115"/>
        </w:rPr>
        <w:t>6</w:t>
      </w:r>
      <w:r w:rsidRPr="00683111">
        <w:rPr>
          <w:color w:val="0F1115"/>
        </w:rPr>
        <w:t>(4): 100409.</w:t>
      </w:r>
    </w:p>
    <w:p w14:paraId="29B71B09"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Chayanika, D., Rathore, R. and Singh, V.K. (2025). Prevalence, characterization and antibiogram of </w:t>
      </w:r>
      <w:r w:rsidRPr="00683111">
        <w:rPr>
          <w:rStyle w:val="Emphasis"/>
          <w:color w:val="0F1115"/>
        </w:rPr>
        <w:t>Staphylococcus aureus</w:t>
      </w:r>
      <w:r w:rsidRPr="00683111">
        <w:rPr>
          <w:color w:val="0F1115"/>
        </w:rPr>
        <w:t> isolates from bovine and swine population in Bareilly, Uttar Pradesh, India. </w:t>
      </w:r>
      <w:r w:rsidRPr="00683111">
        <w:rPr>
          <w:rStyle w:val="Emphasis"/>
          <w:color w:val="0F1115"/>
        </w:rPr>
        <w:t>Scientific Reports</w:t>
      </w:r>
      <w:r w:rsidRPr="00683111">
        <w:rPr>
          <w:color w:val="0F1115"/>
        </w:rPr>
        <w:t>, </w:t>
      </w:r>
      <w:r w:rsidRPr="00683111">
        <w:rPr>
          <w:rStyle w:val="Strong"/>
          <w:color w:val="0F1115"/>
        </w:rPr>
        <w:t>15</w:t>
      </w:r>
      <w:r w:rsidRPr="00683111">
        <w:rPr>
          <w:color w:val="0F1115"/>
        </w:rPr>
        <w:t xml:space="preserve">: 28171. </w:t>
      </w:r>
      <w:proofErr w:type="spellStart"/>
      <w:r w:rsidRPr="00683111">
        <w:rPr>
          <w:color w:val="0F1115"/>
        </w:rPr>
        <w:t>doi</w:t>
      </w:r>
      <w:proofErr w:type="spellEnd"/>
      <w:r w:rsidRPr="00683111">
        <w:rPr>
          <w:color w:val="0F1115"/>
        </w:rPr>
        <w:t>: 10.1038/s41598-025-13369-6.</w:t>
      </w:r>
    </w:p>
    <w:p w14:paraId="7094E0E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Clifford, K., Dar, O., Khan, M.S., Nawaz, M. and Haider, N. (2018). Antimicrobial resistance in livestock and poor quality veterinary medicines. </w:t>
      </w:r>
      <w:r w:rsidRPr="00683111">
        <w:rPr>
          <w:rStyle w:val="Emphasis"/>
          <w:color w:val="0F1115"/>
        </w:rPr>
        <w:t>Bulletin of the World Health Organization</w:t>
      </w:r>
      <w:r w:rsidRPr="00683111">
        <w:rPr>
          <w:color w:val="0F1115"/>
        </w:rPr>
        <w:t>, </w:t>
      </w:r>
      <w:r w:rsidRPr="00683111">
        <w:rPr>
          <w:rStyle w:val="Strong"/>
          <w:color w:val="0F1115"/>
        </w:rPr>
        <w:t>96</w:t>
      </w:r>
      <w:r w:rsidRPr="00683111">
        <w:rPr>
          <w:color w:val="0F1115"/>
        </w:rPr>
        <w:t>(9): 662–664.</w:t>
      </w:r>
    </w:p>
    <w:p w14:paraId="1A855723"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Cong, Y., Yang, S. and Rao, X. (2020). Vancomycin resistant </w:t>
      </w:r>
      <w:r w:rsidRPr="00683111">
        <w:rPr>
          <w:rStyle w:val="Emphasis"/>
          <w:color w:val="0F1115"/>
        </w:rPr>
        <w:t>Staphylococcus aureus</w:t>
      </w:r>
      <w:r w:rsidRPr="00683111">
        <w:rPr>
          <w:color w:val="0F1115"/>
        </w:rPr>
        <w:t> infections: a review of case updating and clinical features. </w:t>
      </w:r>
      <w:r w:rsidRPr="00683111">
        <w:rPr>
          <w:rStyle w:val="Emphasis"/>
          <w:color w:val="0F1115"/>
        </w:rPr>
        <w:t>Journal of Advanced Research</w:t>
      </w:r>
      <w:r w:rsidRPr="00683111">
        <w:rPr>
          <w:color w:val="0F1115"/>
        </w:rPr>
        <w:t>, </w:t>
      </w:r>
      <w:r w:rsidRPr="00683111">
        <w:rPr>
          <w:rStyle w:val="Strong"/>
          <w:color w:val="0F1115"/>
        </w:rPr>
        <w:t>21</w:t>
      </w:r>
      <w:r w:rsidRPr="00683111">
        <w:rPr>
          <w:color w:val="0F1115"/>
        </w:rPr>
        <w:t>: 169–176.</w:t>
      </w:r>
    </w:p>
    <w:p w14:paraId="086CA36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lastRenderedPageBreak/>
        <w:t>Edemekong</w:t>
      </w:r>
      <w:proofErr w:type="spellEnd"/>
      <w:r w:rsidRPr="00683111">
        <w:rPr>
          <w:color w:val="0F1115"/>
        </w:rPr>
        <w:t xml:space="preserve">, C.I., </w:t>
      </w:r>
      <w:proofErr w:type="spellStart"/>
      <w:r w:rsidRPr="00683111">
        <w:rPr>
          <w:color w:val="0F1115"/>
        </w:rPr>
        <w:t>Chukwujekwu</w:t>
      </w:r>
      <w:proofErr w:type="spellEnd"/>
      <w:r w:rsidRPr="00683111">
        <w:rPr>
          <w:color w:val="0F1115"/>
        </w:rPr>
        <w:t xml:space="preserve">, A.G., Okorie, M.E., Udenweze, E., </w:t>
      </w:r>
      <w:proofErr w:type="spellStart"/>
      <w:r w:rsidRPr="00683111">
        <w:rPr>
          <w:color w:val="0F1115"/>
        </w:rPr>
        <w:t>Obodoechi</w:t>
      </w:r>
      <w:proofErr w:type="spellEnd"/>
      <w:r w:rsidRPr="00683111">
        <w:rPr>
          <w:color w:val="0F1115"/>
        </w:rPr>
        <w:t>, I.F., Ogbonna, I.P., Agbo, C.O., Otu, Q. and Iroha, I.R. (2025). Evaluation of Antibacterial Activity of Selected Medicinal Plants on Extended Spectrum β-lactamase Producing </w:t>
      </w:r>
      <w:r w:rsidRPr="00683111">
        <w:rPr>
          <w:rStyle w:val="Emphasis"/>
          <w:color w:val="0F1115"/>
        </w:rPr>
        <w:t>Salmonella enterica</w:t>
      </w:r>
      <w:r w:rsidRPr="00683111">
        <w:rPr>
          <w:color w:val="0F1115"/>
        </w:rPr>
        <w:t> serovar Typhimurium. </w:t>
      </w:r>
      <w:r w:rsidRPr="00683111">
        <w:rPr>
          <w:rStyle w:val="Emphasis"/>
          <w:color w:val="0F1115"/>
        </w:rPr>
        <w:t xml:space="preserve">UMYU </w:t>
      </w:r>
      <w:proofErr w:type="spellStart"/>
      <w:r w:rsidRPr="00683111">
        <w:rPr>
          <w:rStyle w:val="Emphasis"/>
          <w:color w:val="0F1115"/>
        </w:rPr>
        <w:t>Scientifica</w:t>
      </w:r>
      <w:proofErr w:type="spellEnd"/>
      <w:r w:rsidRPr="00683111">
        <w:rPr>
          <w:color w:val="0F1115"/>
        </w:rPr>
        <w:t>, </w:t>
      </w:r>
      <w:r w:rsidRPr="00683111">
        <w:rPr>
          <w:rStyle w:val="Strong"/>
          <w:color w:val="0F1115"/>
        </w:rPr>
        <w:t>4</w:t>
      </w:r>
      <w:r w:rsidRPr="00683111">
        <w:rPr>
          <w:color w:val="0F1115"/>
        </w:rPr>
        <w:t>(1): 28–36.</w:t>
      </w:r>
    </w:p>
    <w:p w14:paraId="4AC43C31"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Edemekong</w:t>
      </w:r>
      <w:proofErr w:type="spellEnd"/>
      <w:r w:rsidRPr="00683111">
        <w:rPr>
          <w:color w:val="0F1115"/>
        </w:rPr>
        <w:t xml:space="preserve">, C.I., </w:t>
      </w:r>
      <w:proofErr w:type="spellStart"/>
      <w:r w:rsidRPr="00683111">
        <w:rPr>
          <w:color w:val="0F1115"/>
        </w:rPr>
        <w:t>Iroha</w:t>
      </w:r>
      <w:proofErr w:type="spellEnd"/>
      <w:r w:rsidRPr="00683111">
        <w:rPr>
          <w:color w:val="0F1115"/>
        </w:rPr>
        <w:t xml:space="preserve">, I.R., Thompson, M.D., Okolo, I.O., </w:t>
      </w:r>
      <w:proofErr w:type="spellStart"/>
      <w:r w:rsidRPr="00683111">
        <w:rPr>
          <w:color w:val="0F1115"/>
        </w:rPr>
        <w:t>Uzoeto</w:t>
      </w:r>
      <w:proofErr w:type="spellEnd"/>
      <w:r w:rsidRPr="00683111">
        <w:rPr>
          <w:color w:val="0F1115"/>
        </w:rPr>
        <w:t xml:space="preserve">, H.O., </w:t>
      </w:r>
      <w:proofErr w:type="spellStart"/>
      <w:r w:rsidRPr="00683111">
        <w:rPr>
          <w:color w:val="0F1115"/>
        </w:rPr>
        <w:t>Ngwu</w:t>
      </w:r>
      <w:proofErr w:type="spellEnd"/>
      <w:r w:rsidRPr="00683111">
        <w:rPr>
          <w:color w:val="0F1115"/>
        </w:rPr>
        <w:t xml:space="preserve">, J.N., Mohammed, I.D., Chukwu, E.B., </w:t>
      </w:r>
      <w:proofErr w:type="spellStart"/>
      <w:r w:rsidRPr="00683111">
        <w:rPr>
          <w:color w:val="0F1115"/>
        </w:rPr>
        <w:t>Nwuzo</w:t>
      </w:r>
      <w:proofErr w:type="spellEnd"/>
      <w:r w:rsidRPr="00683111">
        <w:rPr>
          <w:color w:val="0F1115"/>
        </w:rPr>
        <w:t xml:space="preserve">, A.C., </w:t>
      </w:r>
      <w:proofErr w:type="spellStart"/>
      <w:r w:rsidRPr="00683111">
        <w:rPr>
          <w:color w:val="0F1115"/>
        </w:rPr>
        <w:t>Okike</w:t>
      </w:r>
      <w:proofErr w:type="spellEnd"/>
      <w:r w:rsidRPr="00683111">
        <w:rPr>
          <w:color w:val="0F1115"/>
        </w:rPr>
        <w:t xml:space="preserve">, B.M., </w:t>
      </w:r>
      <w:proofErr w:type="spellStart"/>
      <w:r w:rsidRPr="00683111">
        <w:rPr>
          <w:color w:val="0F1115"/>
        </w:rPr>
        <w:t>Okolie</w:t>
      </w:r>
      <w:proofErr w:type="spellEnd"/>
      <w:r w:rsidRPr="00683111">
        <w:rPr>
          <w:color w:val="0F1115"/>
        </w:rPr>
        <w:t>, S.O. and Peter, I.U. (2022). Phenotypic characterization and antibiogram of non-oral bacteria isolates from patients attending dental clinic at Federal College of Dental Technology and Therapy Medical Center Enugu. </w:t>
      </w:r>
      <w:r w:rsidRPr="00683111">
        <w:rPr>
          <w:rStyle w:val="Emphasis"/>
          <w:color w:val="0F1115"/>
        </w:rPr>
        <w:t>International Journal of Pathogen Research</w:t>
      </w:r>
      <w:r w:rsidRPr="00683111">
        <w:rPr>
          <w:color w:val="0F1115"/>
        </w:rPr>
        <w:t>, </w:t>
      </w:r>
      <w:r w:rsidRPr="00683111">
        <w:rPr>
          <w:rStyle w:val="Strong"/>
          <w:color w:val="0F1115"/>
        </w:rPr>
        <w:t>11</w:t>
      </w:r>
      <w:r w:rsidRPr="00683111">
        <w:rPr>
          <w:color w:val="0F1115"/>
        </w:rPr>
        <w:t>(2): 7–19.</w:t>
      </w:r>
    </w:p>
    <w:p w14:paraId="654604F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Elshebrawy</w:t>
      </w:r>
      <w:proofErr w:type="spellEnd"/>
      <w:r w:rsidRPr="00683111">
        <w:rPr>
          <w:color w:val="0F1115"/>
        </w:rPr>
        <w:t xml:space="preserve">, H.A., </w:t>
      </w:r>
      <w:proofErr w:type="spellStart"/>
      <w:r w:rsidRPr="00683111">
        <w:rPr>
          <w:color w:val="0F1115"/>
        </w:rPr>
        <w:t>Kasem</w:t>
      </w:r>
      <w:proofErr w:type="spellEnd"/>
      <w:r w:rsidRPr="00683111">
        <w:rPr>
          <w:color w:val="0F1115"/>
        </w:rPr>
        <w:t>, N.G. and Sallam, K.I. (2025). Methicillin- and vancomycin-resistant </w:t>
      </w:r>
      <w:r w:rsidRPr="00683111">
        <w:rPr>
          <w:rStyle w:val="Emphasis"/>
          <w:color w:val="0F1115"/>
        </w:rPr>
        <w:t>Staphylococcus aureus</w:t>
      </w:r>
      <w:r w:rsidRPr="00683111">
        <w:rPr>
          <w:color w:val="0F1115"/>
        </w:rPr>
        <w:t> in chicken carcasses, ready-to-eat chicken meat sandwiches, and buffalo milk. </w:t>
      </w:r>
      <w:r w:rsidRPr="00683111">
        <w:rPr>
          <w:rStyle w:val="Emphasis"/>
          <w:color w:val="0F1115"/>
        </w:rPr>
        <w:t>International Journal of Food Microbiology</w:t>
      </w:r>
      <w:r w:rsidRPr="00683111">
        <w:rPr>
          <w:color w:val="0F1115"/>
        </w:rPr>
        <w:t>, </w:t>
      </w:r>
      <w:r w:rsidRPr="00683111">
        <w:rPr>
          <w:rStyle w:val="Strong"/>
          <w:color w:val="0F1115"/>
        </w:rPr>
        <w:t>427</w:t>
      </w:r>
      <w:r w:rsidRPr="00683111">
        <w:rPr>
          <w:color w:val="0F1115"/>
        </w:rPr>
        <w:t>: 110968.</w:t>
      </w:r>
    </w:p>
    <w:p w14:paraId="4A3A0193"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Founou</w:t>
      </w:r>
      <w:proofErr w:type="spellEnd"/>
      <w:r w:rsidRPr="00683111">
        <w:rPr>
          <w:color w:val="0F1115"/>
        </w:rPr>
        <w:t xml:space="preserve">, R.C., </w:t>
      </w:r>
      <w:proofErr w:type="spellStart"/>
      <w:r w:rsidRPr="00683111">
        <w:rPr>
          <w:color w:val="0F1115"/>
        </w:rPr>
        <w:t>Founou</w:t>
      </w:r>
      <w:proofErr w:type="spellEnd"/>
      <w:r w:rsidRPr="00683111">
        <w:rPr>
          <w:color w:val="0F1115"/>
        </w:rPr>
        <w:t xml:space="preserve">, L.L. and </w:t>
      </w:r>
      <w:proofErr w:type="spellStart"/>
      <w:r w:rsidRPr="00683111">
        <w:rPr>
          <w:color w:val="0F1115"/>
        </w:rPr>
        <w:t>Essack</w:t>
      </w:r>
      <w:proofErr w:type="spellEnd"/>
      <w:r w:rsidRPr="00683111">
        <w:rPr>
          <w:color w:val="0F1115"/>
        </w:rPr>
        <w:t>, S.Y. (2021). Clinical and economic impact of antibiotic resistance in developing countries: A systematic review and meta-analysis. </w:t>
      </w:r>
      <w:r w:rsidRPr="00683111">
        <w:rPr>
          <w:rStyle w:val="Emphasis"/>
          <w:color w:val="0F1115"/>
        </w:rPr>
        <w:t>PLOS ONE</w:t>
      </w:r>
      <w:r w:rsidRPr="00683111">
        <w:rPr>
          <w:color w:val="0F1115"/>
        </w:rPr>
        <w:t>, </w:t>
      </w:r>
      <w:r w:rsidRPr="00683111">
        <w:rPr>
          <w:rStyle w:val="Strong"/>
          <w:color w:val="0F1115"/>
        </w:rPr>
        <w:t>16</w:t>
      </w:r>
      <w:r w:rsidRPr="00683111">
        <w:rPr>
          <w:color w:val="0F1115"/>
        </w:rPr>
        <w:t>(12): e0257981.</w:t>
      </w:r>
    </w:p>
    <w:p w14:paraId="2E5B4FE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Gardete</w:t>
      </w:r>
      <w:proofErr w:type="spellEnd"/>
      <w:r w:rsidRPr="00683111">
        <w:rPr>
          <w:color w:val="0F1115"/>
        </w:rPr>
        <w:t>, S. and Tomasz, A. (2014). Mechanisms of vancomycin resistance in </w:t>
      </w:r>
      <w:r w:rsidRPr="00683111">
        <w:rPr>
          <w:rStyle w:val="Emphasis"/>
          <w:color w:val="0F1115"/>
        </w:rPr>
        <w:t>Staphylococcus aureus</w:t>
      </w:r>
      <w:r w:rsidRPr="00683111">
        <w:rPr>
          <w:color w:val="0F1115"/>
        </w:rPr>
        <w:t>. </w:t>
      </w:r>
      <w:r w:rsidRPr="00683111">
        <w:rPr>
          <w:rStyle w:val="Emphasis"/>
          <w:color w:val="0F1115"/>
        </w:rPr>
        <w:t>Journal of Clinical Investigation</w:t>
      </w:r>
      <w:r w:rsidRPr="00683111">
        <w:rPr>
          <w:color w:val="0F1115"/>
        </w:rPr>
        <w:t>, </w:t>
      </w:r>
      <w:r w:rsidRPr="00683111">
        <w:rPr>
          <w:rStyle w:val="Strong"/>
          <w:color w:val="0F1115"/>
        </w:rPr>
        <w:t>124</w:t>
      </w:r>
      <w:r w:rsidRPr="00683111">
        <w:rPr>
          <w:color w:val="0F1115"/>
        </w:rPr>
        <w:t>(7): 2836–2840.</w:t>
      </w:r>
    </w:p>
    <w:p w14:paraId="001603AE"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Gould, I.M. (2010). VRSA-doomsday superbug or damp squib? </w:t>
      </w:r>
      <w:r w:rsidRPr="00683111">
        <w:rPr>
          <w:rStyle w:val="Emphasis"/>
          <w:color w:val="0F1115"/>
        </w:rPr>
        <w:t>The Lancet Infectious Diseases</w:t>
      </w:r>
      <w:r w:rsidRPr="00683111">
        <w:rPr>
          <w:color w:val="0F1115"/>
        </w:rPr>
        <w:t>, </w:t>
      </w:r>
      <w:r w:rsidRPr="00683111">
        <w:rPr>
          <w:rStyle w:val="Strong"/>
          <w:color w:val="0F1115"/>
        </w:rPr>
        <w:t>10</w:t>
      </w:r>
      <w:r w:rsidRPr="00683111">
        <w:rPr>
          <w:color w:val="0F1115"/>
        </w:rPr>
        <w:t>(12): 816–818.</w:t>
      </w:r>
    </w:p>
    <w:p w14:paraId="6797CFBF"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Graveland</w:t>
      </w:r>
      <w:proofErr w:type="spellEnd"/>
      <w:r w:rsidRPr="00683111">
        <w:rPr>
          <w:color w:val="0F1115"/>
        </w:rPr>
        <w:t xml:space="preserve">, H., </w:t>
      </w:r>
      <w:proofErr w:type="spellStart"/>
      <w:r w:rsidRPr="00683111">
        <w:rPr>
          <w:color w:val="0F1115"/>
        </w:rPr>
        <w:t>Wagenaar</w:t>
      </w:r>
      <w:proofErr w:type="spellEnd"/>
      <w:r w:rsidRPr="00683111">
        <w:rPr>
          <w:color w:val="0F1115"/>
        </w:rPr>
        <w:t xml:space="preserve">, J.A., </w:t>
      </w:r>
      <w:proofErr w:type="spellStart"/>
      <w:r w:rsidRPr="00683111">
        <w:rPr>
          <w:color w:val="0F1115"/>
        </w:rPr>
        <w:t>Heesterbeek</w:t>
      </w:r>
      <w:proofErr w:type="spellEnd"/>
      <w:r w:rsidRPr="00683111">
        <w:rPr>
          <w:color w:val="0F1115"/>
        </w:rPr>
        <w:t xml:space="preserve">, H., Mevius, D., van Duijkeren, E. and </w:t>
      </w:r>
      <w:proofErr w:type="spellStart"/>
      <w:r w:rsidRPr="00683111">
        <w:rPr>
          <w:color w:val="0F1115"/>
        </w:rPr>
        <w:t>Heederik</w:t>
      </w:r>
      <w:proofErr w:type="spellEnd"/>
      <w:r w:rsidRPr="00683111">
        <w:rPr>
          <w:color w:val="0F1115"/>
        </w:rPr>
        <w:t>, D. (2011). Livestock-associated methicillin-resistant </w:t>
      </w:r>
      <w:r w:rsidRPr="00683111">
        <w:rPr>
          <w:rStyle w:val="Emphasis"/>
          <w:color w:val="0F1115"/>
        </w:rPr>
        <w:t>Staphylococcus aureus</w:t>
      </w:r>
      <w:r w:rsidRPr="00683111">
        <w:rPr>
          <w:color w:val="0F1115"/>
        </w:rPr>
        <w:t> in animals and humans. </w:t>
      </w:r>
      <w:r w:rsidRPr="00683111">
        <w:rPr>
          <w:rStyle w:val="Emphasis"/>
          <w:color w:val="0F1115"/>
        </w:rPr>
        <w:t>International Journal of Medical Microbiology</w:t>
      </w:r>
      <w:r w:rsidRPr="00683111">
        <w:rPr>
          <w:color w:val="0F1115"/>
        </w:rPr>
        <w:t>, </w:t>
      </w:r>
      <w:r w:rsidRPr="00683111">
        <w:rPr>
          <w:rStyle w:val="Strong"/>
          <w:color w:val="0F1115"/>
        </w:rPr>
        <w:t>301</w:t>
      </w:r>
      <w:r w:rsidRPr="00683111">
        <w:rPr>
          <w:color w:val="0F1115"/>
        </w:rPr>
        <w:t>(8): 630–634.</w:t>
      </w:r>
    </w:p>
    <w:p w14:paraId="4609D2A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Hamza, H.H., </w:t>
      </w:r>
      <w:proofErr w:type="spellStart"/>
      <w:r w:rsidRPr="00683111">
        <w:rPr>
          <w:color w:val="0F1115"/>
        </w:rPr>
        <w:t>Jebur</w:t>
      </w:r>
      <w:proofErr w:type="spellEnd"/>
      <w:r w:rsidRPr="00683111">
        <w:rPr>
          <w:color w:val="0F1115"/>
        </w:rPr>
        <w:t>, M.H., Ramadan, G.M., Ali, J.A. and Al-Sadi, H.I. (2024). Molecular Detection of Vancomycin Resistance Genes in </w:t>
      </w:r>
      <w:r w:rsidRPr="00683111">
        <w:rPr>
          <w:rStyle w:val="Emphasis"/>
          <w:color w:val="0F1115"/>
        </w:rPr>
        <w:t>Staphylococcus aureus</w:t>
      </w:r>
      <w:r w:rsidRPr="00683111">
        <w:rPr>
          <w:color w:val="0F1115"/>
        </w:rPr>
        <w:t> Isolates from Different Clinical Specimens. </w:t>
      </w:r>
      <w:r w:rsidRPr="00683111">
        <w:rPr>
          <w:rStyle w:val="Emphasis"/>
          <w:color w:val="0F1115"/>
        </w:rPr>
        <w:t>Current Research in Nutrition and Food Science</w:t>
      </w:r>
      <w:r w:rsidRPr="00683111">
        <w:rPr>
          <w:color w:val="0F1115"/>
        </w:rPr>
        <w:t>, </w:t>
      </w:r>
      <w:r w:rsidRPr="00683111">
        <w:rPr>
          <w:rStyle w:val="Strong"/>
          <w:color w:val="0F1115"/>
        </w:rPr>
        <w:t>12</w:t>
      </w:r>
      <w:r w:rsidRPr="00683111">
        <w:rPr>
          <w:color w:val="0F1115"/>
        </w:rPr>
        <w:t>(1): 326-337.</w:t>
      </w:r>
    </w:p>
    <w:p w14:paraId="01E3AA0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Hiramatsu, K., </w:t>
      </w:r>
      <w:proofErr w:type="spellStart"/>
      <w:r w:rsidRPr="00683111">
        <w:rPr>
          <w:color w:val="0F1115"/>
        </w:rPr>
        <w:t>Aritaka</w:t>
      </w:r>
      <w:proofErr w:type="spellEnd"/>
      <w:r w:rsidRPr="00683111">
        <w:rPr>
          <w:color w:val="0F1115"/>
        </w:rPr>
        <w:t xml:space="preserve">, N., </w:t>
      </w:r>
      <w:proofErr w:type="spellStart"/>
      <w:r w:rsidRPr="00683111">
        <w:rPr>
          <w:color w:val="0F1115"/>
        </w:rPr>
        <w:t>Hanaki</w:t>
      </w:r>
      <w:proofErr w:type="spellEnd"/>
      <w:r w:rsidRPr="00683111">
        <w:rPr>
          <w:color w:val="0F1115"/>
        </w:rPr>
        <w:t>, H., Kawasaki, S., Hosoda, Y., Hori, S., Fukuchi, Y. and Kobayashi, I. (1997). Dissemination in Japanese hospitals of strains of </w:t>
      </w:r>
      <w:r w:rsidRPr="00683111">
        <w:rPr>
          <w:rStyle w:val="Emphasis"/>
          <w:color w:val="0F1115"/>
        </w:rPr>
        <w:t>Staphylococcus aureus</w:t>
      </w:r>
      <w:r w:rsidRPr="00683111">
        <w:rPr>
          <w:color w:val="0F1115"/>
        </w:rPr>
        <w:t> heterogeneously resistant to vancomycin. </w:t>
      </w:r>
      <w:r w:rsidRPr="00683111">
        <w:rPr>
          <w:rStyle w:val="Emphasis"/>
          <w:color w:val="0F1115"/>
        </w:rPr>
        <w:t>The Lancet</w:t>
      </w:r>
      <w:r w:rsidRPr="00683111">
        <w:rPr>
          <w:color w:val="0F1115"/>
        </w:rPr>
        <w:t>, </w:t>
      </w:r>
      <w:r w:rsidRPr="00683111">
        <w:rPr>
          <w:rStyle w:val="Strong"/>
          <w:color w:val="0F1115"/>
        </w:rPr>
        <w:t>350</w:t>
      </w:r>
      <w:r w:rsidRPr="00683111">
        <w:rPr>
          <w:color w:val="0F1115"/>
        </w:rPr>
        <w:t>(9092): 1670–1673.</w:t>
      </w:r>
    </w:p>
    <w:p w14:paraId="15FEF2C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John-</w:t>
      </w:r>
      <w:proofErr w:type="spellStart"/>
      <w:r w:rsidRPr="00683111">
        <w:rPr>
          <w:color w:val="0F1115"/>
        </w:rPr>
        <w:t>Onwe</w:t>
      </w:r>
      <w:proofErr w:type="spellEnd"/>
      <w:r w:rsidRPr="00683111">
        <w:rPr>
          <w:color w:val="0F1115"/>
        </w:rPr>
        <w:t xml:space="preserve">, B.N., </w:t>
      </w:r>
      <w:proofErr w:type="spellStart"/>
      <w:r w:rsidRPr="00683111">
        <w:rPr>
          <w:color w:val="0F1115"/>
        </w:rPr>
        <w:t>Ibiam</w:t>
      </w:r>
      <w:proofErr w:type="spellEnd"/>
      <w:r w:rsidRPr="00683111">
        <w:rPr>
          <w:color w:val="0F1115"/>
        </w:rPr>
        <w:t xml:space="preserve">, F.A., </w:t>
      </w:r>
      <w:proofErr w:type="spellStart"/>
      <w:r w:rsidRPr="00683111">
        <w:rPr>
          <w:color w:val="0F1115"/>
        </w:rPr>
        <w:t>Udenweze</w:t>
      </w:r>
      <w:proofErr w:type="spellEnd"/>
      <w:r w:rsidRPr="00683111">
        <w:rPr>
          <w:color w:val="0F1115"/>
        </w:rPr>
        <w:t xml:space="preserve">, E.C., </w:t>
      </w:r>
      <w:proofErr w:type="spellStart"/>
      <w:r w:rsidRPr="00683111">
        <w:rPr>
          <w:color w:val="0F1115"/>
        </w:rPr>
        <w:t>Iroha</w:t>
      </w:r>
      <w:proofErr w:type="spellEnd"/>
      <w:r w:rsidRPr="00683111">
        <w:rPr>
          <w:color w:val="0F1115"/>
        </w:rPr>
        <w:t xml:space="preserve">, C.S., </w:t>
      </w:r>
      <w:proofErr w:type="spellStart"/>
      <w:r w:rsidRPr="00683111">
        <w:rPr>
          <w:color w:val="0F1115"/>
        </w:rPr>
        <w:t>Edemekong</w:t>
      </w:r>
      <w:proofErr w:type="spellEnd"/>
      <w:r w:rsidRPr="00683111">
        <w:rPr>
          <w:color w:val="0F1115"/>
        </w:rPr>
        <w:t>, C.I., Peter, I.U. and Iroha, I.R. (2023). Co-expression of clinical isolates of XDR </w:t>
      </w:r>
      <w:r w:rsidRPr="00683111">
        <w:rPr>
          <w:rStyle w:val="Emphasis"/>
          <w:color w:val="0F1115"/>
        </w:rPr>
        <w:t>Pseudomonas aeruginosa</w:t>
      </w:r>
      <w:r w:rsidRPr="00683111">
        <w:rPr>
          <w:color w:val="0F1115"/>
        </w:rPr>
        <w:t xml:space="preserve"> harboring FOX and MOX </w:t>
      </w:r>
      <w:proofErr w:type="spellStart"/>
      <w:r w:rsidRPr="00683111">
        <w:rPr>
          <w:color w:val="0F1115"/>
        </w:rPr>
        <w:t>ampicillinase</w:t>
      </w:r>
      <w:proofErr w:type="spellEnd"/>
      <w:r w:rsidRPr="00683111">
        <w:rPr>
          <w:color w:val="0F1115"/>
        </w:rPr>
        <w:t xml:space="preserve"> Gene. </w:t>
      </w:r>
      <w:r w:rsidRPr="00683111">
        <w:rPr>
          <w:rStyle w:val="Emphasis"/>
          <w:color w:val="0F1115"/>
        </w:rPr>
        <w:t>International Journal of Medical Research and Pharma Research</w:t>
      </w:r>
      <w:r w:rsidRPr="00683111">
        <w:rPr>
          <w:color w:val="0F1115"/>
        </w:rPr>
        <w:t>, </w:t>
      </w:r>
      <w:r w:rsidRPr="00683111">
        <w:rPr>
          <w:rStyle w:val="Strong"/>
          <w:color w:val="0F1115"/>
        </w:rPr>
        <w:t>3</w:t>
      </w:r>
      <w:r w:rsidRPr="00683111">
        <w:rPr>
          <w:color w:val="0F1115"/>
        </w:rPr>
        <w:t>(1): 4–19.</w:t>
      </w:r>
    </w:p>
    <w:p w14:paraId="70B4E8D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Khaled, A-A., Mahmoud, E., Alaa, E., Gihan, E-M., Rehab, E., Heba, E-M., Mohamed, E.H. and Dalia, H. (2019). Vancomycin-resistant </w:t>
      </w:r>
      <w:r w:rsidRPr="00683111">
        <w:rPr>
          <w:rStyle w:val="Emphasis"/>
          <w:color w:val="0F1115"/>
        </w:rPr>
        <w:t>Staphylococcus aureus</w:t>
      </w:r>
      <w:r w:rsidRPr="00683111">
        <w:rPr>
          <w:color w:val="0F1115"/>
        </w:rPr>
        <w:t> isolated from camel meat and slaughterhouse workers in Egypt. </w:t>
      </w:r>
      <w:r w:rsidRPr="00683111">
        <w:rPr>
          <w:rStyle w:val="Emphasis"/>
          <w:color w:val="0F1115"/>
        </w:rPr>
        <w:t>Antimicrobial Resistance and Infection Control</w:t>
      </w:r>
      <w:r w:rsidRPr="00683111">
        <w:rPr>
          <w:color w:val="0F1115"/>
        </w:rPr>
        <w:t>, </w:t>
      </w:r>
      <w:r w:rsidRPr="00683111">
        <w:rPr>
          <w:rStyle w:val="Strong"/>
          <w:color w:val="0F1115"/>
        </w:rPr>
        <w:t>8</w:t>
      </w:r>
      <w:r w:rsidRPr="00683111">
        <w:rPr>
          <w:color w:val="0F1115"/>
        </w:rPr>
        <w:t xml:space="preserve">: 129. </w:t>
      </w:r>
      <w:proofErr w:type="spellStart"/>
      <w:r w:rsidRPr="00683111">
        <w:rPr>
          <w:color w:val="0F1115"/>
        </w:rPr>
        <w:t>doi</w:t>
      </w:r>
      <w:proofErr w:type="spellEnd"/>
      <w:r w:rsidRPr="00683111">
        <w:rPr>
          <w:color w:val="0F1115"/>
        </w:rPr>
        <w:t>: 10.1186/s13756-019-0585-4.</w:t>
      </w:r>
    </w:p>
    <w:p w14:paraId="6755F04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lastRenderedPageBreak/>
        <w:t>Kumar, A., Kaushik, P., Anjay, Kumar, P. and Kumar, M. (2017). Prevalence of methicillin-resistant </w:t>
      </w:r>
      <w:r w:rsidRPr="00683111">
        <w:rPr>
          <w:rStyle w:val="Emphasis"/>
          <w:color w:val="0F1115"/>
        </w:rPr>
        <w:t>Staphylococcus aureus</w:t>
      </w:r>
      <w:r w:rsidRPr="00683111">
        <w:rPr>
          <w:color w:val="0F1115"/>
        </w:rPr>
        <w:t> skin and nasal carriage isolates from bovines and its antibiogram. </w:t>
      </w:r>
      <w:r w:rsidRPr="00683111">
        <w:rPr>
          <w:rStyle w:val="Emphasis"/>
          <w:color w:val="0F1115"/>
        </w:rPr>
        <w:t>Veterinary World</w:t>
      </w:r>
      <w:r w:rsidRPr="00683111">
        <w:rPr>
          <w:color w:val="0F1115"/>
        </w:rPr>
        <w:t>, </w:t>
      </w:r>
      <w:r w:rsidRPr="00683111">
        <w:rPr>
          <w:rStyle w:val="Strong"/>
          <w:color w:val="0F1115"/>
        </w:rPr>
        <w:t>10</w:t>
      </w:r>
      <w:r w:rsidRPr="00683111">
        <w:rPr>
          <w:color w:val="0F1115"/>
        </w:rPr>
        <w:t>(5): 593–597.</w:t>
      </w:r>
    </w:p>
    <w:p w14:paraId="66EEA73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Lekagul</w:t>
      </w:r>
      <w:proofErr w:type="spellEnd"/>
      <w:r w:rsidRPr="00683111">
        <w:rPr>
          <w:color w:val="0F1115"/>
        </w:rPr>
        <w:t xml:space="preserve">, A., </w:t>
      </w:r>
      <w:proofErr w:type="spellStart"/>
      <w:r w:rsidRPr="00683111">
        <w:rPr>
          <w:color w:val="0F1115"/>
        </w:rPr>
        <w:t>Tangcharoensathien</w:t>
      </w:r>
      <w:proofErr w:type="spellEnd"/>
      <w:r w:rsidRPr="00683111">
        <w:rPr>
          <w:color w:val="0F1115"/>
        </w:rPr>
        <w:t>, V. and Yeung, S. (2019). The use of antimicrobials in global pig production: A systematic review of methods for quantification. </w:t>
      </w:r>
      <w:r w:rsidRPr="00683111">
        <w:rPr>
          <w:rStyle w:val="Emphasis"/>
          <w:color w:val="0F1115"/>
        </w:rPr>
        <w:t>Preventive Veterinary Medicine</w:t>
      </w:r>
      <w:r w:rsidRPr="00683111">
        <w:rPr>
          <w:color w:val="0F1115"/>
        </w:rPr>
        <w:t>, </w:t>
      </w:r>
      <w:r w:rsidRPr="00683111">
        <w:rPr>
          <w:rStyle w:val="Strong"/>
          <w:color w:val="0F1115"/>
        </w:rPr>
        <w:t>160</w:t>
      </w:r>
      <w:r w:rsidRPr="00683111">
        <w:rPr>
          <w:color w:val="0F1115"/>
        </w:rPr>
        <w:t>: 85–98.</w:t>
      </w:r>
    </w:p>
    <w:p w14:paraId="49D5EDF7"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McGuinness, W.A., </w:t>
      </w:r>
      <w:proofErr w:type="spellStart"/>
      <w:r w:rsidRPr="00683111">
        <w:rPr>
          <w:color w:val="0F1115"/>
        </w:rPr>
        <w:t>Malachowa</w:t>
      </w:r>
      <w:proofErr w:type="spellEnd"/>
      <w:r w:rsidRPr="00683111">
        <w:rPr>
          <w:color w:val="0F1115"/>
        </w:rPr>
        <w:t>, N. and DeLeo, F.R. (2017). Focus: infectious diseases: vancomycin resistance in </w:t>
      </w:r>
      <w:r w:rsidRPr="00683111">
        <w:rPr>
          <w:rStyle w:val="Emphasis"/>
          <w:color w:val="0F1115"/>
        </w:rPr>
        <w:t>Staphylococcus aureus</w:t>
      </w:r>
      <w:r w:rsidRPr="00683111">
        <w:rPr>
          <w:color w:val="0F1115"/>
        </w:rPr>
        <w:t>. </w:t>
      </w:r>
      <w:r w:rsidRPr="00683111">
        <w:rPr>
          <w:rStyle w:val="Emphasis"/>
          <w:color w:val="0F1115"/>
        </w:rPr>
        <w:t>The Yale Journal of Biology and Medicine</w:t>
      </w:r>
      <w:r w:rsidRPr="00683111">
        <w:rPr>
          <w:color w:val="0F1115"/>
        </w:rPr>
        <w:t>, </w:t>
      </w:r>
      <w:r w:rsidRPr="00683111">
        <w:rPr>
          <w:rStyle w:val="Strong"/>
          <w:color w:val="0F1115"/>
        </w:rPr>
        <w:t>90</w:t>
      </w:r>
      <w:r w:rsidRPr="00683111">
        <w:rPr>
          <w:color w:val="0F1115"/>
        </w:rPr>
        <w:t>(2): 269–281.</w:t>
      </w:r>
    </w:p>
    <w:p w14:paraId="2F1709C1"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Mojeed</w:t>
      </w:r>
      <w:proofErr w:type="spellEnd"/>
      <w:r w:rsidRPr="00683111">
        <w:rPr>
          <w:color w:val="0F1115"/>
        </w:rPr>
        <w:t>, O. (2020). Antibiotic use in Nigerian livestock: A review. </w:t>
      </w:r>
      <w:r w:rsidRPr="00683111">
        <w:rPr>
          <w:rStyle w:val="Emphasis"/>
          <w:color w:val="0F1115"/>
        </w:rPr>
        <w:t>Nigerian Veterinary Journal</w:t>
      </w:r>
      <w:r w:rsidRPr="00683111">
        <w:rPr>
          <w:color w:val="0F1115"/>
        </w:rPr>
        <w:t>, </w:t>
      </w:r>
      <w:r w:rsidRPr="00683111">
        <w:rPr>
          <w:rStyle w:val="Strong"/>
          <w:color w:val="0F1115"/>
        </w:rPr>
        <w:t>41</w:t>
      </w:r>
      <w:r w:rsidRPr="00683111">
        <w:rPr>
          <w:color w:val="0F1115"/>
        </w:rPr>
        <w:t>(2): 1–12.</w:t>
      </w:r>
    </w:p>
    <w:p w14:paraId="21DDEF9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Nomeh</w:t>
      </w:r>
      <w:proofErr w:type="spellEnd"/>
      <w:r w:rsidRPr="00683111">
        <w:rPr>
          <w:color w:val="0F1115"/>
        </w:rPr>
        <w:t xml:space="preserve">, O.L., Peter, I.U., Ogba, R.C., Otu, Q., </w:t>
      </w:r>
      <w:proofErr w:type="spellStart"/>
      <w:r w:rsidRPr="00683111">
        <w:rPr>
          <w:color w:val="0F1115"/>
        </w:rPr>
        <w:t>Mbafo</w:t>
      </w:r>
      <w:proofErr w:type="spellEnd"/>
      <w:r w:rsidRPr="00683111">
        <w:rPr>
          <w:color w:val="0F1115"/>
        </w:rPr>
        <w:t xml:space="preserve">, M., </w:t>
      </w:r>
      <w:proofErr w:type="spellStart"/>
      <w:r w:rsidRPr="00683111">
        <w:rPr>
          <w:color w:val="0F1115"/>
        </w:rPr>
        <w:t>Ogobuchi</w:t>
      </w:r>
      <w:proofErr w:type="spellEnd"/>
      <w:r w:rsidRPr="00683111">
        <w:rPr>
          <w:color w:val="0F1115"/>
        </w:rPr>
        <w:t>, D. and Nworie, O. (2026). Antibacterial efficacy of </w:t>
      </w:r>
      <w:proofErr w:type="spellStart"/>
      <w:r w:rsidRPr="00683111">
        <w:rPr>
          <w:rStyle w:val="Emphasis"/>
          <w:color w:val="0F1115"/>
        </w:rPr>
        <w:t>Ficus</w:t>
      </w:r>
      <w:proofErr w:type="spellEnd"/>
      <w:r w:rsidRPr="00683111">
        <w:rPr>
          <w:rStyle w:val="Emphasis"/>
          <w:color w:val="0F1115"/>
        </w:rPr>
        <w:t xml:space="preserve"> </w:t>
      </w:r>
      <w:proofErr w:type="spellStart"/>
      <w:r w:rsidRPr="00683111">
        <w:rPr>
          <w:rStyle w:val="Emphasis"/>
          <w:color w:val="0F1115"/>
        </w:rPr>
        <w:t>ottoniifolia</w:t>
      </w:r>
      <w:proofErr w:type="spellEnd"/>
      <w:r w:rsidRPr="00683111">
        <w:rPr>
          <w:color w:val="0F1115"/>
        </w:rPr>
        <w:t> and </w:t>
      </w:r>
      <w:proofErr w:type="spellStart"/>
      <w:r w:rsidRPr="00683111">
        <w:rPr>
          <w:rStyle w:val="Emphasis"/>
          <w:color w:val="0F1115"/>
        </w:rPr>
        <w:t>Zanthoxylum</w:t>
      </w:r>
      <w:proofErr w:type="spellEnd"/>
      <w:r w:rsidRPr="00683111">
        <w:rPr>
          <w:rStyle w:val="Emphasis"/>
          <w:color w:val="0F1115"/>
        </w:rPr>
        <w:t xml:space="preserve"> </w:t>
      </w:r>
      <w:proofErr w:type="spellStart"/>
      <w:r w:rsidRPr="00683111">
        <w:rPr>
          <w:rStyle w:val="Emphasis"/>
          <w:color w:val="0F1115"/>
        </w:rPr>
        <w:t>zanthoxyloides</w:t>
      </w:r>
      <w:proofErr w:type="spellEnd"/>
      <w:r w:rsidRPr="00683111">
        <w:rPr>
          <w:color w:val="0F1115"/>
        </w:rPr>
        <w:t xml:space="preserve"> leaf extracts against bacterial isolates from contaminated drinking water sources in </w:t>
      </w:r>
      <w:proofErr w:type="spellStart"/>
      <w:r w:rsidRPr="00683111">
        <w:rPr>
          <w:color w:val="0F1115"/>
        </w:rPr>
        <w:t>Ikwo</w:t>
      </w:r>
      <w:proofErr w:type="spellEnd"/>
      <w:r w:rsidRPr="00683111">
        <w:rPr>
          <w:color w:val="0F1115"/>
        </w:rPr>
        <w:t xml:space="preserve"> South, Nigeria. </w:t>
      </w:r>
      <w:r w:rsidRPr="00683111">
        <w:rPr>
          <w:rStyle w:val="Emphasis"/>
          <w:color w:val="0F1115"/>
        </w:rPr>
        <w:t>GSC Advanced Research and Reviews</w:t>
      </w:r>
      <w:r w:rsidRPr="00683111">
        <w:rPr>
          <w:color w:val="0F1115"/>
        </w:rPr>
        <w:t>, </w:t>
      </w:r>
      <w:r w:rsidRPr="00683111">
        <w:rPr>
          <w:rStyle w:val="Strong"/>
          <w:color w:val="0F1115"/>
        </w:rPr>
        <w:t>26</w:t>
      </w:r>
      <w:r w:rsidRPr="00683111">
        <w:rPr>
          <w:color w:val="0F1115"/>
        </w:rPr>
        <w:t>(1): 094–109. </w:t>
      </w:r>
      <w:hyperlink r:id="rId9" w:tgtFrame="_blank" w:history="1">
        <w:r w:rsidRPr="00683111">
          <w:rPr>
            <w:rStyle w:val="Hyperlink"/>
          </w:rPr>
          <w:t>https://doi.org/10.30574/gscarr.2025.26.1.0441</w:t>
        </w:r>
      </w:hyperlink>
      <w:r w:rsidRPr="00683111">
        <w:rPr>
          <w:color w:val="0F1115"/>
        </w:rPr>
        <w:t>.</w:t>
      </w:r>
    </w:p>
    <w:p w14:paraId="5A3DD384"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Odetokun</w:t>
      </w:r>
      <w:proofErr w:type="spellEnd"/>
      <w:r w:rsidRPr="00683111">
        <w:rPr>
          <w:color w:val="0F1115"/>
        </w:rPr>
        <w:t>, I.A., Akpabio, U. and Alhaji, N.B. (2018). Antimicrobial resistance in food animals and the environment in Nigeria: A review. </w:t>
      </w:r>
      <w:r w:rsidRPr="00683111">
        <w:rPr>
          <w:rStyle w:val="Emphasis"/>
          <w:color w:val="0F1115"/>
        </w:rPr>
        <w:t>International Journal of Environmental Research and Public Health</w:t>
      </w:r>
      <w:r w:rsidRPr="00683111">
        <w:rPr>
          <w:color w:val="0F1115"/>
        </w:rPr>
        <w:t>, </w:t>
      </w:r>
      <w:r w:rsidRPr="00683111">
        <w:rPr>
          <w:rStyle w:val="Strong"/>
          <w:color w:val="0F1115"/>
        </w:rPr>
        <w:t>15</w:t>
      </w:r>
      <w:r w:rsidRPr="00683111">
        <w:rPr>
          <w:color w:val="0F1115"/>
        </w:rPr>
        <w:t>(6): 1284.</w:t>
      </w:r>
    </w:p>
    <w:p w14:paraId="10E8505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Okojokwu</w:t>
      </w:r>
      <w:proofErr w:type="spellEnd"/>
      <w:r w:rsidRPr="00683111">
        <w:rPr>
          <w:color w:val="0F1115"/>
        </w:rPr>
        <w:t xml:space="preserve">, O.J., </w:t>
      </w:r>
      <w:proofErr w:type="spellStart"/>
      <w:r w:rsidRPr="00683111">
        <w:rPr>
          <w:color w:val="0F1115"/>
        </w:rPr>
        <w:t>Cirfat</w:t>
      </w:r>
      <w:proofErr w:type="spellEnd"/>
      <w:r w:rsidRPr="00683111">
        <w:rPr>
          <w:color w:val="0F1115"/>
        </w:rPr>
        <w:t>, N.A., Gwan, I.J. and Orah, I.C. (2025). Vancomycin-Resistant </w:t>
      </w:r>
      <w:r w:rsidRPr="00683111">
        <w:rPr>
          <w:rStyle w:val="Emphasis"/>
          <w:color w:val="0F1115"/>
        </w:rPr>
        <w:t>Staphylococcus aureus</w:t>
      </w:r>
      <w:r w:rsidRPr="00683111">
        <w:rPr>
          <w:color w:val="0F1115"/>
        </w:rPr>
        <w:t> in Abattoir Workers in Jos, Nigeria: Prevalence and Public Health Implications. </w:t>
      </w:r>
      <w:r w:rsidRPr="00683111">
        <w:rPr>
          <w:rStyle w:val="Emphasis"/>
          <w:color w:val="0F1115"/>
        </w:rPr>
        <w:t>IPS Journal of Applied Microbiology and Biotechnology</w:t>
      </w:r>
      <w:r w:rsidRPr="00683111">
        <w:rPr>
          <w:color w:val="0F1115"/>
        </w:rPr>
        <w:t>, </w:t>
      </w:r>
      <w:r w:rsidRPr="00683111">
        <w:rPr>
          <w:rStyle w:val="Strong"/>
          <w:color w:val="0F1115"/>
        </w:rPr>
        <w:t>4</w:t>
      </w:r>
      <w:r w:rsidRPr="00683111">
        <w:rPr>
          <w:color w:val="0F1115"/>
        </w:rPr>
        <w:t>(4): 265–270.</w:t>
      </w:r>
    </w:p>
    <w:p w14:paraId="3B5FB85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Peter, I.U., </w:t>
      </w:r>
      <w:proofErr w:type="spellStart"/>
      <w:r w:rsidRPr="00683111">
        <w:rPr>
          <w:color w:val="0F1115"/>
        </w:rPr>
        <w:t>Ngwu</w:t>
      </w:r>
      <w:proofErr w:type="spellEnd"/>
      <w:r w:rsidRPr="00683111">
        <w:rPr>
          <w:color w:val="0F1115"/>
        </w:rPr>
        <w:t xml:space="preserve">, J.N., </w:t>
      </w:r>
      <w:proofErr w:type="spellStart"/>
      <w:r w:rsidRPr="00683111">
        <w:rPr>
          <w:color w:val="0F1115"/>
        </w:rPr>
        <w:t>Edemekong</w:t>
      </w:r>
      <w:proofErr w:type="spellEnd"/>
      <w:r w:rsidRPr="00683111">
        <w:rPr>
          <w:color w:val="0F1115"/>
        </w:rPr>
        <w:t xml:space="preserve">, C.I., </w:t>
      </w:r>
      <w:proofErr w:type="spellStart"/>
      <w:r w:rsidRPr="00683111">
        <w:rPr>
          <w:color w:val="0F1115"/>
        </w:rPr>
        <w:t>Ugwueke</w:t>
      </w:r>
      <w:proofErr w:type="spellEnd"/>
      <w:r w:rsidRPr="00683111">
        <w:rPr>
          <w:color w:val="0F1115"/>
        </w:rPr>
        <w:t xml:space="preserve">, I.V., </w:t>
      </w:r>
      <w:proofErr w:type="spellStart"/>
      <w:r w:rsidRPr="00683111">
        <w:rPr>
          <w:color w:val="0F1115"/>
        </w:rPr>
        <w:t>Uzoeto</w:t>
      </w:r>
      <w:proofErr w:type="spellEnd"/>
      <w:r w:rsidRPr="00683111">
        <w:rPr>
          <w:color w:val="0F1115"/>
        </w:rPr>
        <w:t xml:space="preserve">, H.O., Joseph, O.V., Mohammed, I.D., </w:t>
      </w:r>
      <w:proofErr w:type="spellStart"/>
      <w:r w:rsidRPr="00683111">
        <w:rPr>
          <w:color w:val="0F1115"/>
        </w:rPr>
        <w:t>Mbong</w:t>
      </w:r>
      <w:proofErr w:type="spellEnd"/>
      <w:r w:rsidRPr="00683111">
        <w:rPr>
          <w:color w:val="0F1115"/>
        </w:rPr>
        <w:t xml:space="preserve">, E.O., </w:t>
      </w:r>
      <w:proofErr w:type="spellStart"/>
      <w:r w:rsidRPr="00683111">
        <w:rPr>
          <w:color w:val="0F1115"/>
        </w:rPr>
        <w:t>Nomeh</w:t>
      </w:r>
      <w:proofErr w:type="spellEnd"/>
      <w:r w:rsidRPr="00683111">
        <w:rPr>
          <w:color w:val="0F1115"/>
        </w:rPr>
        <w:t xml:space="preserve">, O.L., </w:t>
      </w:r>
      <w:proofErr w:type="spellStart"/>
      <w:r w:rsidRPr="00683111">
        <w:rPr>
          <w:color w:val="0F1115"/>
        </w:rPr>
        <w:t>Ikusika</w:t>
      </w:r>
      <w:proofErr w:type="spellEnd"/>
      <w:r w:rsidRPr="00683111">
        <w:rPr>
          <w:color w:val="0F1115"/>
        </w:rPr>
        <w:t xml:space="preserve">, B.A., </w:t>
      </w:r>
      <w:proofErr w:type="spellStart"/>
      <w:r w:rsidRPr="00683111">
        <w:rPr>
          <w:color w:val="0F1115"/>
        </w:rPr>
        <w:t>Ubom</w:t>
      </w:r>
      <w:proofErr w:type="spellEnd"/>
      <w:r w:rsidRPr="00683111">
        <w:rPr>
          <w:color w:val="0F1115"/>
        </w:rPr>
        <w:t xml:space="preserve">, I.J., </w:t>
      </w:r>
      <w:proofErr w:type="spellStart"/>
      <w:r w:rsidRPr="00683111">
        <w:rPr>
          <w:color w:val="0F1115"/>
        </w:rPr>
        <w:t>Inyogu</w:t>
      </w:r>
      <w:proofErr w:type="spellEnd"/>
      <w:r w:rsidRPr="00683111">
        <w:rPr>
          <w:color w:val="0F1115"/>
        </w:rPr>
        <w:t xml:space="preserve">, J.C., </w:t>
      </w:r>
      <w:proofErr w:type="spellStart"/>
      <w:r w:rsidRPr="00683111">
        <w:rPr>
          <w:color w:val="0F1115"/>
        </w:rPr>
        <w:t>Ntekpe</w:t>
      </w:r>
      <w:proofErr w:type="spellEnd"/>
      <w:r w:rsidRPr="00683111">
        <w:rPr>
          <w:color w:val="0F1115"/>
        </w:rPr>
        <w:t xml:space="preserve">, M.E., </w:t>
      </w:r>
      <w:proofErr w:type="spellStart"/>
      <w:r w:rsidRPr="00683111">
        <w:rPr>
          <w:color w:val="0F1115"/>
        </w:rPr>
        <w:t>Obodoechi</w:t>
      </w:r>
      <w:proofErr w:type="spellEnd"/>
      <w:r w:rsidRPr="00683111">
        <w:rPr>
          <w:color w:val="0F1115"/>
        </w:rPr>
        <w:t xml:space="preserve">, I.F., </w:t>
      </w:r>
      <w:proofErr w:type="spellStart"/>
      <w:r w:rsidRPr="00683111">
        <w:rPr>
          <w:color w:val="0F1115"/>
        </w:rPr>
        <w:t>NseAbasi</w:t>
      </w:r>
      <w:proofErr w:type="spellEnd"/>
      <w:r w:rsidRPr="00683111">
        <w:rPr>
          <w:color w:val="0F1115"/>
        </w:rPr>
        <w:t xml:space="preserve">, P.L., Ogbonna, I.P., </w:t>
      </w:r>
      <w:proofErr w:type="spellStart"/>
      <w:r w:rsidRPr="00683111">
        <w:rPr>
          <w:color w:val="0F1115"/>
        </w:rPr>
        <w:t>Didiugwu</w:t>
      </w:r>
      <w:proofErr w:type="spellEnd"/>
      <w:r w:rsidRPr="00683111">
        <w:rPr>
          <w:color w:val="0F1115"/>
        </w:rPr>
        <w:t xml:space="preserve">, C.M., </w:t>
      </w:r>
      <w:proofErr w:type="spellStart"/>
      <w:r w:rsidRPr="00683111">
        <w:rPr>
          <w:color w:val="0F1115"/>
        </w:rPr>
        <w:t>Akpu</w:t>
      </w:r>
      <w:proofErr w:type="spellEnd"/>
      <w:r w:rsidRPr="00683111">
        <w:rPr>
          <w:color w:val="0F1115"/>
        </w:rPr>
        <w:t xml:space="preserve">, P.O., </w:t>
      </w:r>
      <w:proofErr w:type="spellStart"/>
      <w:r w:rsidRPr="00683111">
        <w:rPr>
          <w:color w:val="0F1115"/>
        </w:rPr>
        <w:t>Alagba</w:t>
      </w:r>
      <w:proofErr w:type="spellEnd"/>
      <w:r w:rsidRPr="00683111">
        <w:rPr>
          <w:color w:val="0F1115"/>
        </w:rPr>
        <w:t xml:space="preserve">, E.E., Ogba, R.C. and </w:t>
      </w:r>
      <w:proofErr w:type="spellStart"/>
      <w:r w:rsidRPr="00683111">
        <w:rPr>
          <w:color w:val="0F1115"/>
        </w:rPr>
        <w:t>Iroha</w:t>
      </w:r>
      <w:proofErr w:type="spellEnd"/>
      <w:r w:rsidRPr="00683111">
        <w:rPr>
          <w:color w:val="0F1115"/>
        </w:rPr>
        <w:t>, I.R. (2022). First Report Prevalence of Livestock Acquired Methicillin Resistant </w:t>
      </w:r>
      <w:r w:rsidRPr="00683111">
        <w:rPr>
          <w:rStyle w:val="Emphasis"/>
          <w:color w:val="0F1115"/>
        </w:rPr>
        <w:t>Staphylococcus aureus</w:t>
      </w:r>
      <w:r w:rsidRPr="00683111">
        <w:rPr>
          <w:color w:val="0F1115"/>
        </w:rPr>
        <w:t> (LA-MRSA) Strain in South Eastern, Nigeria. </w:t>
      </w:r>
      <w:r w:rsidRPr="00683111">
        <w:rPr>
          <w:rStyle w:val="Emphasis"/>
          <w:color w:val="0F1115"/>
        </w:rPr>
        <w:t>IOSR Journal of Nursing and Health Science</w:t>
      </w:r>
      <w:r w:rsidRPr="00683111">
        <w:rPr>
          <w:color w:val="0F1115"/>
        </w:rPr>
        <w:t>, </w:t>
      </w:r>
      <w:r w:rsidRPr="00683111">
        <w:rPr>
          <w:rStyle w:val="Strong"/>
          <w:color w:val="0F1115"/>
        </w:rPr>
        <w:t>11</w:t>
      </w:r>
      <w:r w:rsidRPr="00683111">
        <w:rPr>
          <w:color w:val="0F1115"/>
        </w:rPr>
        <w:t>(1): 50–56.</w:t>
      </w:r>
    </w:p>
    <w:p w14:paraId="62305A37"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Rhouma</w:t>
      </w:r>
      <w:proofErr w:type="spellEnd"/>
      <w:r w:rsidRPr="00683111">
        <w:rPr>
          <w:color w:val="0F1115"/>
        </w:rPr>
        <w:t xml:space="preserve">, M., Soufi, L., Cenatus, S., Archambault, M. and </w:t>
      </w:r>
      <w:proofErr w:type="spellStart"/>
      <w:r w:rsidRPr="00683111">
        <w:rPr>
          <w:color w:val="0F1115"/>
        </w:rPr>
        <w:t>Butaye</w:t>
      </w:r>
      <w:proofErr w:type="spellEnd"/>
      <w:r w:rsidRPr="00683111">
        <w:rPr>
          <w:color w:val="0F1115"/>
        </w:rPr>
        <w:t>, P. (2022). Current insights regarding the role of farm animals in the spread of antimicrobial resistance from a one health perspective. </w:t>
      </w:r>
      <w:r w:rsidRPr="00683111">
        <w:rPr>
          <w:rStyle w:val="Emphasis"/>
          <w:color w:val="0F1115"/>
        </w:rPr>
        <w:t>Veterinary Sciences</w:t>
      </w:r>
      <w:r w:rsidRPr="00683111">
        <w:rPr>
          <w:color w:val="0F1115"/>
        </w:rPr>
        <w:t>, </w:t>
      </w:r>
      <w:r w:rsidRPr="00683111">
        <w:rPr>
          <w:rStyle w:val="Strong"/>
          <w:color w:val="0F1115"/>
        </w:rPr>
        <w:t>9</w:t>
      </w:r>
      <w:r w:rsidRPr="00683111">
        <w:rPr>
          <w:color w:val="0F1115"/>
        </w:rPr>
        <w:t>(9): 480.</w:t>
      </w:r>
    </w:p>
    <w:p w14:paraId="7401E40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Shady, A., El-</w:t>
      </w:r>
      <w:proofErr w:type="spellStart"/>
      <w:r w:rsidRPr="00683111">
        <w:rPr>
          <w:color w:val="0F1115"/>
        </w:rPr>
        <w:t>Essawy</w:t>
      </w:r>
      <w:proofErr w:type="spellEnd"/>
      <w:r w:rsidRPr="00683111">
        <w:rPr>
          <w:color w:val="0F1115"/>
        </w:rPr>
        <w:t>, A.K., El-</w:t>
      </w:r>
      <w:proofErr w:type="spellStart"/>
      <w:r w:rsidRPr="00683111">
        <w:rPr>
          <w:color w:val="0F1115"/>
        </w:rPr>
        <w:t>Ayesh</w:t>
      </w:r>
      <w:proofErr w:type="spellEnd"/>
      <w:r w:rsidRPr="00683111">
        <w:rPr>
          <w:color w:val="0F1115"/>
        </w:rPr>
        <w:t>, A.J.A. and Salama, J. (2012). Detection and molecular characterization of Vancomycin resistant </w:t>
      </w:r>
      <w:r w:rsidRPr="00683111">
        <w:rPr>
          <w:rStyle w:val="Emphasis"/>
          <w:color w:val="0F1115"/>
        </w:rPr>
        <w:t>Staphylococcus aureus</w:t>
      </w:r>
      <w:r w:rsidRPr="00683111">
        <w:rPr>
          <w:color w:val="0F1115"/>
        </w:rPr>
        <w:t> from clinical isolates. </w:t>
      </w:r>
      <w:r w:rsidRPr="00683111">
        <w:rPr>
          <w:rStyle w:val="Emphasis"/>
          <w:color w:val="0F1115"/>
        </w:rPr>
        <w:t>African Journal of Biotechnology</w:t>
      </w:r>
      <w:r w:rsidRPr="00683111">
        <w:rPr>
          <w:color w:val="0F1115"/>
        </w:rPr>
        <w:t>, </w:t>
      </w:r>
      <w:r w:rsidRPr="00683111">
        <w:rPr>
          <w:rStyle w:val="Strong"/>
          <w:color w:val="0F1115"/>
        </w:rPr>
        <w:t>11</w:t>
      </w:r>
      <w:r w:rsidRPr="00683111">
        <w:rPr>
          <w:color w:val="0F1115"/>
        </w:rPr>
        <w:t>(95): 16494–16503.</w:t>
      </w:r>
    </w:p>
    <w:p w14:paraId="079661B3"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Shariati, A., Arshadi, M., </w:t>
      </w:r>
      <w:proofErr w:type="spellStart"/>
      <w:r w:rsidRPr="00683111">
        <w:rPr>
          <w:color w:val="0F1115"/>
        </w:rPr>
        <w:t>Khosrojerdi</w:t>
      </w:r>
      <w:proofErr w:type="spellEnd"/>
      <w:r w:rsidRPr="00683111">
        <w:rPr>
          <w:color w:val="0F1115"/>
        </w:rPr>
        <w:t xml:space="preserve">, M.A., </w:t>
      </w:r>
      <w:proofErr w:type="spellStart"/>
      <w:r w:rsidRPr="00683111">
        <w:rPr>
          <w:color w:val="0F1115"/>
        </w:rPr>
        <w:t>Abedinzadeh</w:t>
      </w:r>
      <w:proofErr w:type="spellEnd"/>
      <w:r w:rsidRPr="00683111">
        <w:rPr>
          <w:color w:val="0F1115"/>
        </w:rPr>
        <w:t xml:space="preserve">, M., </w:t>
      </w:r>
      <w:proofErr w:type="spellStart"/>
      <w:r w:rsidRPr="00683111">
        <w:rPr>
          <w:color w:val="0F1115"/>
        </w:rPr>
        <w:t>Ganjalishahi</w:t>
      </w:r>
      <w:proofErr w:type="spellEnd"/>
      <w:r w:rsidRPr="00683111">
        <w:rPr>
          <w:color w:val="0F1115"/>
        </w:rPr>
        <w:t xml:space="preserve">, M., Maleki, A., Heidary, M. and </w:t>
      </w:r>
      <w:proofErr w:type="spellStart"/>
      <w:r w:rsidRPr="00683111">
        <w:rPr>
          <w:color w:val="0F1115"/>
        </w:rPr>
        <w:t>Khoshnood</w:t>
      </w:r>
      <w:proofErr w:type="spellEnd"/>
      <w:r w:rsidRPr="00683111">
        <w:rPr>
          <w:color w:val="0F1115"/>
        </w:rPr>
        <w:t xml:space="preserve">, S. (2020). Global prevalence and distribution of vancomycin resistant, vancomycin intermediate and heterogeneously vancomycin </w:t>
      </w:r>
      <w:r w:rsidRPr="00683111">
        <w:rPr>
          <w:color w:val="0F1115"/>
        </w:rPr>
        <w:lastRenderedPageBreak/>
        <w:t>intermediate </w:t>
      </w:r>
      <w:r w:rsidRPr="00683111">
        <w:rPr>
          <w:rStyle w:val="Emphasis"/>
          <w:color w:val="0F1115"/>
        </w:rPr>
        <w:t>Staphylococcus aureus</w:t>
      </w:r>
      <w:r w:rsidRPr="00683111">
        <w:rPr>
          <w:color w:val="0F1115"/>
        </w:rPr>
        <w:t> clinical isolates: a systematic review and meta-analysis. </w:t>
      </w:r>
      <w:r w:rsidRPr="00683111">
        <w:rPr>
          <w:rStyle w:val="Emphasis"/>
          <w:color w:val="0F1115"/>
        </w:rPr>
        <w:t>Scientific Reports</w:t>
      </w:r>
      <w:r w:rsidRPr="00683111">
        <w:rPr>
          <w:color w:val="0F1115"/>
        </w:rPr>
        <w:t>, </w:t>
      </w:r>
      <w:r w:rsidRPr="00683111">
        <w:rPr>
          <w:rStyle w:val="Strong"/>
          <w:color w:val="0F1115"/>
        </w:rPr>
        <w:t>10</w:t>
      </w:r>
      <w:r w:rsidRPr="00683111">
        <w:rPr>
          <w:color w:val="0F1115"/>
        </w:rPr>
        <w:t>(1): 12689.</w:t>
      </w:r>
    </w:p>
    <w:p w14:paraId="2F2ED27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Shindia</w:t>
      </w:r>
      <w:proofErr w:type="spellEnd"/>
      <w:r w:rsidRPr="00683111">
        <w:rPr>
          <w:color w:val="0F1115"/>
        </w:rPr>
        <w:t xml:space="preserve">, A.A. and </w:t>
      </w:r>
      <w:proofErr w:type="spellStart"/>
      <w:r w:rsidRPr="00683111">
        <w:rPr>
          <w:color w:val="0F1115"/>
        </w:rPr>
        <w:t>Nasrat</w:t>
      </w:r>
      <w:proofErr w:type="spellEnd"/>
      <w:r w:rsidRPr="00683111">
        <w:rPr>
          <w:color w:val="0F1115"/>
        </w:rPr>
        <w:t>, R.F. (2011). Emergence of high-level Vancomycin-resistant </w:t>
      </w:r>
      <w:r w:rsidRPr="00683111">
        <w:rPr>
          <w:rStyle w:val="Emphasis"/>
          <w:color w:val="0F1115"/>
        </w:rPr>
        <w:t>Staphylococcus aureus</w:t>
      </w:r>
      <w:r w:rsidRPr="00683111">
        <w:rPr>
          <w:color w:val="0F1115"/>
        </w:rPr>
        <w:t> in the critical care patients Cairo University Hospitals. </w:t>
      </w:r>
      <w:r w:rsidRPr="00683111">
        <w:rPr>
          <w:rStyle w:val="Emphasis"/>
          <w:color w:val="0F1115"/>
        </w:rPr>
        <w:t>Australian Journal of Basic and Applied Sciences</w:t>
      </w:r>
      <w:r w:rsidRPr="00683111">
        <w:rPr>
          <w:color w:val="0F1115"/>
        </w:rPr>
        <w:t>, </w:t>
      </w:r>
      <w:r w:rsidRPr="00683111">
        <w:rPr>
          <w:rStyle w:val="Strong"/>
          <w:color w:val="0F1115"/>
        </w:rPr>
        <w:t>5</w:t>
      </w:r>
      <w:r w:rsidRPr="00683111">
        <w:rPr>
          <w:color w:val="0F1115"/>
        </w:rPr>
        <w:t>(8): 1281–1290.</w:t>
      </w:r>
    </w:p>
    <w:p w14:paraId="324DE3AC"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Thati</w:t>
      </w:r>
      <w:proofErr w:type="spellEnd"/>
      <w:r w:rsidRPr="00683111">
        <w:rPr>
          <w:color w:val="0F1115"/>
        </w:rPr>
        <w:t>, V., Shivannavar, C.T. and Gaddad, S.M. (2011). Vancomycin resistance among methicillin resistant </w:t>
      </w:r>
      <w:r w:rsidRPr="00683111">
        <w:rPr>
          <w:rStyle w:val="Emphasis"/>
          <w:color w:val="0F1115"/>
        </w:rPr>
        <w:t>Staphylococcus aureus</w:t>
      </w:r>
      <w:r w:rsidRPr="00683111">
        <w:rPr>
          <w:color w:val="0F1115"/>
        </w:rPr>
        <w:t> isolates from intensive care units of tertiary care hospitals in Hyderabad. </w:t>
      </w:r>
      <w:r w:rsidRPr="00683111">
        <w:rPr>
          <w:rStyle w:val="Emphasis"/>
          <w:color w:val="0F1115"/>
        </w:rPr>
        <w:t>Indian Journal of Medical Research</w:t>
      </w:r>
      <w:r w:rsidRPr="00683111">
        <w:rPr>
          <w:color w:val="0F1115"/>
        </w:rPr>
        <w:t>, </w:t>
      </w:r>
      <w:r w:rsidRPr="00683111">
        <w:rPr>
          <w:rStyle w:val="Strong"/>
          <w:color w:val="0F1115"/>
        </w:rPr>
        <w:t>134</w:t>
      </w:r>
      <w:r w:rsidRPr="00683111">
        <w:rPr>
          <w:color w:val="0F1115"/>
        </w:rPr>
        <w:t>(5): 704–708.</w:t>
      </w:r>
    </w:p>
    <w:p w14:paraId="7124044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Tong, S.Y., Davis, J.S., Eichenberger, E., Holland, T.L. and Fowler, V.G. (2015). </w:t>
      </w:r>
      <w:r w:rsidRPr="00683111">
        <w:rPr>
          <w:rStyle w:val="Emphasis"/>
          <w:color w:val="0F1115"/>
        </w:rPr>
        <w:t>Staphylococcus aureus</w:t>
      </w:r>
      <w:r w:rsidRPr="00683111">
        <w:rPr>
          <w:color w:val="0F1115"/>
        </w:rPr>
        <w:t> infections: epidemiology, pathophysiology, clinical manifestations, and management. </w:t>
      </w:r>
      <w:r w:rsidRPr="00683111">
        <w:rPr>
          <w:rStyle w:val="Emphasis"/>
          <w:color w:val="0F1115"/>
        </w:rPr>
        <w:t>Clinical Microbiology Reviews</w:t>
      </w:r>
      <w:r w:rsidRPr="00683111">
        <w:rPr>
          <w:color w:val="0F1115"/>
        </w:rPr>
        <w:t>, </w:t>
      </w:r>
      <w:r w:rsidRPr="00683111">
        <w:rPr>
          <w:rStyle w:val="Strong"/>
          <w:color w:val="0F1115"/>
        </w:rPr>
        <w:t>28</w:t>
      </w:r>
      <w:r w:rsidRPr="00683111">
        <w:rPr>
          <w:color w:val="0F1115"/>
        </w:rPr>
        <w:t>(3): 603–661.</w:t>
      </w:r>
    </w:p>
    <w:p w14:paraId="0DC57DA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Van Boeckel, T.P., Brower, C., Gilbert, M., Grenfell, B.T., Levin, S.A., Robinson, T.P., </w:t>
      </w:r>
      <w:proofErr w:type="spellStart"/>
      <w:r w:rsidRPr="00683111">
        <w:rPr>
          <w:color w:val="0F1115"/>
        </w:rPr>
        <w:t>Teillant</w:t>
      </w:r>
      <w:proofErr w:type="spellEnd"/>
      <w:r w:rsidRPr="00683111">
        <w:rPr>
          <w:color w:val="0F1115"/>
        </w:rPr>
        <w:t>, A. and Laxminarayan, R. (2015). Global trends in antimicrobial use in food animals. </w:t>
      </w:r>
      <w:r w:rsidRPr="00683111">
        <w:rPr>
          <w:rStyle w:val="Emphasis"/>
          <w:color w:val="0F1115"/>
        </w:rPr>
        <w:t>Proceedings of the National Academy of Sciences of the United States of America</w:t>
      </w:r>
      <w:r w:rsidRPr="00683111">
        <w:rPr>
          <w:color w:val="0F1115"/>
        </w:rPr>
        <w:t>, </w:t>
      </w:r>
      <w:r w:rsidRPr="00683111">
        <w:rPr>
          <w:rStyle w:val="Strong"/>
          <w:color w:val="0F1115"/>
        </w:rPr>
        <w:t>112</w:t>
      </w:r>
      <w:r w:rsidRPr="00683111">
        <w:rPr>
          <w:color w:val="0F1115"/>
        </w:rPr>
        <w:t>(18): 5649–5654.</w:t>
      </w:r>
    </w:p>
    <w:p w14:paraId="6C7313D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Weigel, L.M., Clewell, D.B., Gill, S.R., Clark, N.C., McDougal, L.K., Flannagan, S.E., </w:t>
      </w:r>
      <w:proofErr w:type="spellStart"/>
      <w:r w:rsidRPr="00683111">
        <w:rPr>
          <w:color w:val="0F1115"/>
        </w:rPr>
        <w:t>Kolonay</w:t>
      </w:r>
      <w:proofErr w:type="spellEnd"/>
      <w:r w:rsidRPr="00683111">
        <w:rPr>
          <w:color w:val="0F1115"/>
        </w:rPr>
        <w:t xml:space="preserve">, J.F., Shetty, J., Killgore, G.E. and </w:t>
      </w:r>
      <w:proofErr w:type="spellStart"/>
      <w:r w:rsidRPr="00683111">
        <w:rPr>
          <w:color w:val="0F1115"/>
        </w:rPr>
        <w:t>Tenover</w:t>
      </w:r>
      <w:proofErr w:type="spellEnd"/>
      <w:r w:rsidRPr="00683111">
        <w:rPr>
          <w:color w:val="0F1115"/>
        </w:rPr>
        <w:t>, F.C. (2003). Genetic analysis of a high-level vancomycin-resistant isolate of </w:t>
      </w:r>
      <w:r w:rsidRPr="00683111">
        <w:rPr>
          <w:rStyle w:val="Emphasis"/>
          <w:color w:val="0F1115"/>
        </w:rPr>
        <w:t>Staphylococcus aureus</w:t>
      </w:r>
      <w:r w:rsidRPr="00683111">
        <w:rPr>
          <w:color w:val="0F1115"/>
        </w:rPr>
        <w:t>. </w:t>
      </w:r>
      <w:r w:rsidRPr="00683111">
        <w:rPr>
          <w:rStyle w:val="Emphasis"/>
          <w:color w:val="0F1115"/>
        </w:rPr>
        <w:t>Science</w:t>
      </w:r>
      <w:r w:rsidRPr="00683111">
        <w:rPr>
          <w:color w:val="0F1115"/>
        </w:rPr>
        <w:t>, </w:t>
      </w:r>
      <w:r w:rsidRPr="00683111">
        <w:rPr>
          <w:rStyle w:val="Strong"/>
          <w:color w:val="0F1115"/>
        </w:rPr>
        <w:t>302</w:t>
      </w:r>
      <w:r w:rsidRPr="00683111">
        <w:rPr>
          <w:color w:val="0F1115"/>
        </w:rPr>
        <w:t>(5650): 1569–1571.</w:t>
      </w:r>
    </w:p>
    <w:p w14:paraId="15CBF4B9"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Yasmine, H.T., Mohamed, E.E., Noreen, I.I., Azza, S.E-D., Nada, H.E., Reem, M.A., Yasser, M. and Ibrahim, E. (2024). Vancomycin-resistant </w:t>
      </w:r>
      <w:r w:rsidRPr="00683111">
        <w:rPr>
          <w:rStyle w:val="Emphasis"/>
          <w:color w:val="0F1115"/>
        </w:rPr>
        <w:t>Staphylococcus aureus</w:t>
      </w:r>
      <w:r w:rsidRPr="00683111">
        <w:rPr>
          <w:color w:val="0F1115"/>
        </w:rPr>
        <w:t> endangers Egyptian dairy herds. </w:t>
      </w:r>
      <w:r w:rsidRPr="00683111">
        <w:rPr>
          <w:rStyle w:val="Emphasis"/>
          <w:color w:val="0F1115"/>
        </w:rPr>
        <w:t>Scientific Reports</w:t>
      </w:r>
      <w:r w:rsidRPr="00683111">
        <w:rPr>
          <w:color w:val="0F1115"/>
        </w:rPr>
        <w:t>, </w:t>
      </w:r>
      <w:r w:rsidRPr="00683111">
        <w:rPr>
          <w:rStyle w:val="Strong"/>
          <w:color w:val="0F1115"/>
        </w:rPr>
        <w:t>14</w:t>
      </w:r>
      <w:r w:rsidRPr="00683111">
        <w:rPr>
          <w:color w:val="0F1115"/>
        </w:rPr>
        <w:t>: 30606.</w:t>
      </w:r>
    </w:p>
    <w:p w14:paraId="4C780EE2"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Zaher, H.A., El Baz, S., </w:t>
      </w:r>
      <w:proofErr w:type="spellStart"/>
      <w:r w:rsidRPr="00683111">
        <w:rPr>
          <w:color w:val="0F1115"/>
        </w:rPr>
        <w:t>Alothaim</w:t>
      </w:r>
      <w:proofErr w:type="spellEnd"/>
      <w:r w:rsidRPr="00683111">
        <w:rPr>
          <w:color w:val="0F1115"/>
        </w:rPr>
        <w:t xml:space="preserve">, A.S., </w:t>
      </w:r>
      <w:proofErr w:type="spellStart"/>
      <w:r w:rsidRPr="00683111">
        <w:rPr>
          <w:color w:val="0F1115"/>
        </w:rPr>
        <w:t>Alsalamah</w:t>
      </w:r>
      <w:proofErr w:type="spellEnd"/>
      <w:r w:rsidRPr="00683111">
        <w:rPr>
          <w:color w:val="0F1115"/>
        </w:rPr>
        <w:t xml:space="preserve">, S.A., </w:t>
      </w:r>
      <w:proofErr w:type="spellStart"/>
      <w:r w:rsidRPr="00683111">
        <w:rPr>
          <w:color w:val="0F1115"/>
        </w:rPr>
        <w:t>Alghonaim</w:t>
      </w:r>
      <w:proofErr w:type="spellEnd"/>
      <w:r w:rsidRPr="00683111">
        <w:rPr>
          <w:color w:val="0F1115"/>
        </w:rPr>
        <w:t xml:space="preserve">, M.I., </w:t>
      </w:r>
      <w:proofErr w:type="spellStart"/>
      <w:r w:rsidRPr="00683111">
        <w:rPr>
          <w:color w:val="0F1115"/>
        </w:rPr>
        <w:t>Alawam</w:t>
      </w:r>
      <w:proofErr w:type="spellEnd"/>
      <w:r w:rsidRPr="00683111">
        <w:rPr>
          <w:color w:val="0F1115"/>
        </w:rPr>
        <w:t xml:space="preserve">, A.S. and </w:t>
      </w:r>
      <w:proofErr w:type="spellStart"/>
      <w:r w:rsidRPr="00683111">
        <w:rPr>
          <w:color w:val="0F1115"/>
        </w:rPr>
        <w:t>Eraqi</w:t>
      </w:r>
      <w:proofErr w:type="spellEnd"/>
      <w:r w:rsidRPr="00683111">
        <w:rPr>
          <w:color w:val="0F1115"/>
        </w:rPr>
        <w:t>, M.M. (2023). Molecular Basis of Methicillin and Vancomycin Resistance in </w:t>
      </w:r>
      <w:r w:rsidRPr="00683111">
        <w:rPr>
          <w:rStyle w:val="Emphasis"/>
          <w:color w:val="0F1115"/>
        </w:rPr>
        <w:t>Staphylococcus aureus</w:t>
      </w:r>
      <w:r w:rsidRPr="00683111">
        <w:rPr>
          <w:color w:val="0F1115"/>
        </w:rPr>
        <w:t> from Cattle, Sheep Carcasses and Slaughterhouse Workers. </w:t>
      </w:r>
      <w:r w:rsidRPr="00683111">
        <w:rPr>
          <w:rStyle w:val="Emphasis"/>
          <w:color w:val="0F1115"/>
        </w:rPr>
        <w:t>Antibiotics</w:t>
      </w:r>
      <w:r w:rsidRPr="00683111">
        <w:rPr>
          <w:color w:val="0F1115"/>
        </w:rPr>
        <w:t>, </w:t>
      </w:r>
      <w:r w:rsidRPr="00683111">
        <w:rPr>
          <w:rStyle w:val="Strong"/>
          <w:color w:val="0F1115"/>
        </w:rPr>
        <w:t>12</w:t>
      </w:r>
      <w:r w:rsidRPr="00683111">
        <w:rPr>
          <w:color w:val="0F1115"/>
        </w:rPr>
        <w:t>: 205. </w:t>
      </w:r>
      <w:hyperlink r:id="rId10" w:tgtFrame="_blank" w:history="1">
        <w:r w:rsidRPr="00683111">
          <w:rPr>
            <w:rStyle w:val="Hyperlink"/>
          </w:rPr>
          <w:t>https://doi.org/10.3390/antibiotics12020205</w:t>
        </w:r>
      </w:hyperlink>
    </w:p>
    <w:p w14:paraId="1129FC1C" w14:textId="77777777" w:rsidR="00BC3604" w:rsidRPr="009268E9" w:rsidRDefault="00B03482" w:rsidP="0021472F">
      <w:pPr>
        <w:pStyle w:val="ds-markdown-paragraph"/>
        <w:numPr>
          <w:ilvl w:val="0"/>
          <w:numId w:val="9"/>
        </w:numPr>
        <w:shd w:val="clear" w:color="auto" w:fill="FFFFFF"/>
        <w:spacing w:before="240" w:beforeAutospacing="0"/>
        <w:jc w:val="both"/>
        <w:rPr>
          <w:color w:val="0F1115"/>
        </w:rPr>
      </w:pPr>
      <w:proofErr w:type="spellStart"/>
      <w:r w:rsidRPr="00683111">
        <w:rPr>
          <w:color w:val="0F1115"/>
        </w:rPr>
        <w:t>Zarghami</w:t>
      </w:r>
      <w:proofErr w:type="spellEnd"/>
      <w:r w:rsidRPr="00683111">
        <w:rPr>
          <w:color w:val="0F1115"/>
        </w:rPr>
        <w:t xml:space="preserve">, M.P., </w:t>
      </w:r>
      <w:proofErr w:type="spellStart"/>
      <w:r w:rsidRPr="00683111">
        <w:rPr>
          <w:color w:val="0F1115"/>
        </w:rPr>
        <w:t>Azimian</w:t>
      </w:r>
      <w:proofErr w:type="spellEnd"/>
      <w:r w:rsidRPr="00683111">
        <w:rPr>
          <w:color w:val="0F1115"/>
        </w:rPr>
        <w:t xml:space="preserve">, A., Akhavan Sepahy, A. and </w:t>
      </w:r>
      <w:proofErr w:type="spellStart"/>
      <w:r w:rsidRPr="00683111">
        <w:rPr>
          <w:color w:val="0F1115"/>
        </w:rPr>
        <w:t>Iranbakhsh</w:t>
      </w:r>
      <w:proofErr w:type="spellEnd"/>
      <w:r w:rsidRPr="00683111">
        <w:rPr>
          <w:color w:val="0F1115"/>
        </w:rPr>
        <w:t xml:space="preserve">, A. (2021). Isolation and genetic characterization of vancomycin-resistant and </w:t>
      </w:r>
      <w:proofErr w:type="spellStart"/>
      <w:r w:rsidRPr="00683111">
        <w:rPr>
          <w:color w:val="0F1115"/>
        </w:rPr>
        <w:t>mecC</w:t>
      </w:r>
      <w:proofErr w:type="spellEnd"/>
      <w:r w:rsidRPr="00683111">
        <w:rPr>
          <w:color w:val="0F1115"/>
        </w:rPr>
        <w:t>+ methicillin-resistant </w:t>
      </w:r>
      <w:r w:rsidRPr="00683111">
        <w:rPr>
          <w:rStyle w:val="Emphasis"/>
          <w:color w:val="0F1115"/>
        </w:rPr>
        <w:t>Staphylococcus aureus</w:t>
      </w:r>
      <w:r w:rsidRPr="00683111">
        <w:rPr>
          <w:color w:val="0F1115"/>
        </w:rPr>
        <w:t xml:space="preserve"> strains in clinical samples of </w:t>
      </w:r>
      <w:proofErr w:type="spellStart"/>
      <w:r w:rsidRPr="00683111">
        <w:rPr>
          <w:color w:val="0F1115"/>
        </w:rPr>
        <w:t>Bojnurd</w:t>
      </w:r>
      <w:proofErr w:type="spellEnd"/>
      <w:r w:rsidRPr="00683111">
        <w:rPr>
          <w:color w:val="0F1115"/>
        </w:rPr>
        <w:t>, northeastern Iran. </w:t>
      </w:r>
      <w:proofErr w:type="spellStart"/>
      <w:r w:rsidRPr="00683111">
        <w:rPr>
          <w:rStyle w:val="Emphasis"/>
          <w:color w:val="0F1115"/>
        </w:rPr>
        <w:t>Jundishapur</w:t>
      </w:r>
      <w:proofErr w:type="spellEnd"/>
      <w:r w:rsidRPr="00683111">
        <w:rPr>
          <w:rStyle w:val="Emphasis"/>
          <w:color w:val="0F1115"/>
        </w:rPr>
        <w:t xml:space="preserve"> Journal of Microbiology</w:t>
      </w:r>
      <w:r w:rsidRPr="00683111">
        <w:rPr>
          <w:color w:val="0F1115"/>
        </w:rPr>
        <w:t>, </w:t>
      </w:r>
      <w:r w:rsidRPr="00683111">
        <w:rPr>
          <w:rStyle w:val="Strong"/>
          <w:color w:val="0F1115"/>
        </w:rPr>
        <w:t>14</w:t>
      </w:r>
      <w:r w:rsidRPr="00683111">
        <w:rPr>
          <w:color w:val="0F1115"/>
        </w:rPr>
        <w:t>(10): e118949. </w:t>
      </w:r>
      <w:hyperlink r:id="rId11" w:tgtFrame="_blank" w:history="1">
        <w:r w:rsidRPr="00683111">
          <w:rPr>
            <w:rStyle w:val="Hyperlink"/>
          </w:rPr>
          <w:t>https://doi.org/10.5812/jjm.118949</w:t>
        </w:r>
      </w:hyperlink>
      <w:r w:rsidR="00BC3604">
        <w:t xml:space="preserve">  </w:t>
      </w:r>
    </w:p>
    <w:p w14:paraId="1FC16A5C" w14:textId="77777777" w:rsidR="00C31760" w:rsidRPr="009268E9" w:rsidRDefault="00BC3604" w:rsidP="0021472F">
      <w:pPr>
        <w:pStyle w:val="ds-markdown-paragraph"/>
        <w:numPr>
          <w:ilvl w:val="0"/>
          <w:numId w:val="9"/>
        </w:numPr>
        <w:shd w:val="clear" w:color="auto" w:fill="FFFFFF"/>
        <w:spacing w:before="240" w:beforeAutospacing="0"/>
        <w:jc w:val="both"/>
        <w:rPr>
          <w:color w:val="0F1115"/>
          <w:highlight w:val="yellow"/>
        </w:rPr>
      </w:pPr>
      <w:r w:rsidRPr="009268E9">
        <w:rPr>
          <w:highlight w:val="yellow"/>
          <w:lang w:val="es-US"/>
        </w:rPr>
        <w:t xml:space="preserve">Zhu, Z., </w:t>
      </w:r>
      <w:proofErr w:type="spellStart"/>
      <w:r w:rsidRPr="009268E9">
        <w:rPr>
          <w:highlight w:val="yellow"/>
          <w:lang w:val="es-US"/>
        </w:rPr>
        <w:t>Hu</w:t>
      </w:r>
      <w:proofErr w:type="spellEnd"/>
      <w:r w:rsidRPr="009268E9">
        <w:rPr>
          <w:highlight w:val="yellow"/>
          <w:lang w:val="es-US"/>
        </w:rPr>
        <w:t xml:space="preserve">, Z., Li, S., Fang, R., </w:t>
      </w:r>
      <w:proofErr w:type="spellStart"/>
      <w:r w:rsidRPr="009268E9">
        <w:rPr>
          <w:highlight w:val="yellow"/>
          <w:lang w:val="es-US"/>
        </w:rPr>
        <w:t>Ono</w:t>
      </w:r>
      <w:proofErr w:type="spellEnd"/>
      <w:r w:rsidRPr="009268E9">
        <w:rPr>
          <w:highlight w:val="yellow"/>
          <w:lang w:val="es-US"/>
        </w:rPr>
        <w:t xml:space="preserve">, H. K., &amp; </w:t>
      </w:r>
      <w:proofErr w:type="spellStart"/>
      <w:r w:rsidRPr="009268E9">
        <w:rPr>
          <w:highlight w:val="yellow"/>
          <w:lang w:val="es-US"/>
        </w:rPr>
        <w:t>Hu</w:t>
      </w:r>
      <w:proofErr w:type="spellEnd"/>
      <w:r w:rsidRPr="009268E9">
        <w:rPr>
          <w:highlight w:val="yellow"/>
          <w:lang w:val="es-US"/>
        </w:rPr>
        <w:t xml:space="preserve">, D.-L. (2024). </w:t>
      </w:r>
      <w:r w:rsidRPr="009268E9">
        <w:rPr>
          <w:highlight w:val="yellow"/>
        </w:rPr>
        <w:t>Molecular Characteristics and Pathogenicity of </w:t>
      </w:r>
      <w:r w:rsidRPr="009268E9">
        <w:rPr>
          <w:i/>
          <w:iCs/>
          <w:highlight w:val="yellow"/>
        </w:rPr>
        <w:t>Staphylococcus aureus</w:t>
      </w:r>
      <w:r w:rsidRPr="009268E9">
        <w:rPr>
          <w:highlight w:val="yellow"/>
        </w:rPr>
        <w:t> Exotoxins. </w:t>
      </w:r>
      <w:r w:rsidRPr="009268E9">
        <w:rPr>
          <w:i/>
          <w:iCs/>
          <w:highlight w:val="yellow"/>
        </w:rPr>
        <w:t>International Journal of Molecular Sciences</w:t>
      </w:r>
      <w:r w:rsidRPr="009268E9">
        <w:rPr>
          <w:highlight w:val="yellow"/>
        </w:rPr>
        <w:t>, </w:t>
      </w:r>
      <w:r w:rsidRPr="009268E9">
        <w:rPr>
          <w:i/>
          <w:iCs/>
          <w:highlight w:val="yellow"/>
        </w:rPr>
        <w:t>25</w:t>
      </w:r>
      <w:r w:rsidRPr="009268E9">
        <w:rPr>
          <w:highlight w:val="yellow"/>
        </w:rPr>
        <w:t>(1), 395.</w:t>
      </w:r>
      <w:r w:rsidR="00C31760" w:rsidRPr="009268E9">
        <w:rPr>
          <w:highlight w:val="yellow"/>
        </w:rPr>
        <w:t xml:space="preserve"> </w:t>
      </w:r>
    </w:p>
    <w:p w14:paraId="60F3D4F7" w14:textId="77777777" w:rsidR="00C31760" w:rsidRPr="009268E9" w:rsidRDefault="00C31760" w:rsidP="0021472F">
      <w:pPr>
        <w:pStyle w:val="ds-markdown-paragraph"/>
        <w:numPr>
          <w:ilvl w:val="0"/>
          <w:numId w:val="9"/>
        </w:numPr>
        <w:shd w:val="clear" w:color="auto" w:fill="FFFFFF"/>
        <w:spacing w:before="240" w:beforeAutospacing="0"/>
        <w:jc w:val="both"/>
        <w:rPr>
          <w:color w:val="0F1115"/>
          <w:highlight w:val="yellow"/>
        </w:rPr>
      </w:pPr>
      <w:r w:rsidRPr="009268E9">
        <w:rPr>
          <w:highlight w:val="yellow"/>
        </w:rPr>
        <w:t xml:space="preserve">Haas, W., Singh, N., Lainhart, W., Mingle, L., Nazarian, E., Mitchell, K., ... &amp; Musser, K. A. (2023). Genomic analysis of vancomycin-resistant Staphylococcus aureus isolates from the 3rd case identified in the United States reveals chromosomal integration of the </w:t>
      </w:r>
      <w:proofErr w:type="spellStart"/>
      <w:r w:rsidRPr="009268E9">
        <w:rPr>
          <w:highlight w:val="yellow"/>
        </w:rPr>
        <w:t>vanA</w:t>
      </w:r>
      <w:proofErr w:type="spellEnd"/>
      <w:r w:rsidRPr="009268E9">
        <w:rPr>
          <w:highlight w:val="yellow"/>
        </w:rPr>
        <w:t xml:space="preserve"> locus. </w:t>
      </w:r>
      <w:r w:rsidRPr="009268E9">
        <w:rPr>
          <w:i/>
          <w:iCs/>
          <w:highlight w:val="yellow"/>
        </w:rPr>
        <w:t>Microbiology Spectrum</w:t>
      </w:r>
      <w:r w:rsidRPr="009268E9">
        <w:rPr>
          <w:highlight w:val="yellow"/>
        </w:rPr>
        <w:t>, </w:t>
      </w:r>
      <w:r w:rsidRPr="009268E9">
        <w:rPr>
          <w:i/>
          <w:iCs/>
          <w:highlight w:val="yellow"/>
        </w:rPr>
        <w:t>11</w:t>
      </w:r>
      <w:r w:rsidRPr="009268E9">
        <w:rPr>
          <w:highlight w:val="yellow"/>
        </w:rPr>
        <w:t xml:space="preserve">(2), e04317-22. </w:t>
      </w:r>
    </w:p>
    <w:p w14:paraId="40703197" w14:textId="77777777" w:rsidR="00C31760" w:rsidRPr="009268E9" w:rsidRDefault="00C31760" w:rsidP="0021472F">
      <w:pPr>
        <w:pStyle w:val="ds-markdown-paragraph"/>
        <w:numPr>
          <w:ilvl w:val="0"/>
          <w:numId w:val="9"/>
        </w:numPr>
        <w:shd w:val="clear" w:color="auto" w:fill="FFFFFF"/>
        <w:spacing w:before="240" w:beforeAutospacing="0"/>
        <w:jc w:val="both"/>
        <w:rPr>
          <w:color w:val="0F1115"/>
          <w:highlight w:val="yellow"/>
        </w:rPr>
      </w:pPr>
      <w:r w:rsidRPr="009268E9">
        <w:rPr>
          <w:highlight w:val="yellow"/>
        </w:rPr>
        <w:lastRenderedPageBreak/>
        <w:t>Hansen, M. H., Stegmann, E., &amp; Cryle, M. J. (2022). Beyond vancomycin: recent advances in the modification, reengineering, production and discovery of improved glycopeptide antibiotics to tackle multidrug-resistant bacteria. </w:t>
      </w:r>
      <w:r w:rsidRPr="009268E9">
        <w:rPr>
          <w:i/>
          <w:iCs/>
          <w:highlight w:val="yellow"/>
        </w:rPr>
        <w:t>Current Opinion in Biotechnology</w:t>
      </w:r>
      <w:r w:rsidRPr="009268E9">
        <w:rPr>
          <w:highlight w:val="yellow"/>
        </w:rPr>
        <w:t>, </w:t>
      </w:r>
      <w:r w:rsidRPr="009268E9">
        <w:rPr>
          <w:i/>
          <w:iCs/>
          <w:highlight w:val="yellow"/>
        </w:rPr>
        <w:t>77</w:t>
      </w:r>
      <w:r w:rsidRPr="009268E9">
        <w:rPr>
          <w:highlight w:val="yellow"/>
        </w:rPr>
        <w:t xml:space="preserve">, 102767. </w:t>
      </w:r>
    </w:p>
    <w:p w14:paraId="34DFDE5A" w14:textId="37F4ABD1" w:rsidR="00B03482" w:rsidRPr="009268E9" w:rsidRDefault="00C31760" w:rsidP="0021472F">
      <w:pPr>
        <w:pStyle w:val="ds-markdown-paragraph"/>
        <w:numPr>
          <w:ilvl w:val="0"/>
          <w:numId w:val="9"/>
        </w:numPr>
        <w:shd w:val="clear" w:color="auto" w:fill="FFFFFF"/>
        <w:spacing w:before="240" w:beforeAutospacing="0"/>
        <w:jc w:val="both"/>
        <w:rPr>
          <w:color w:val="0F1115"/>
          <w:highlight w:val="yellow"/>
        </w:rPr>
      </w:pPr>
      <w:proofErr w:type="spellStart"/>
      <w:r w:rsidRPr="009268E9">
        <w:rPr>
          <w:highlight w:val="yellow"/>
        </w:rPr>
        <w:t>Pothineni</w:t>
      </w:r>
      <w:proofErr w:type="spellEnd"/>
      <w:r w:rsidRPr="009268E9">
        <w:rPr>
          <w:highlight w:val="yellow"/>
        </w:rPr>
        <w:t xml:space="preserve">, B. K., &amp; Keller, A. (2023). Nanoparticle‐based formulations of glycopeptide antibiotics: a means for overcoming vancomycin resistance in bacterial </w:t>
      </w:r>
      <w:proofErr w:type="gramStart"/>
      <w:r w:rsidRPr="009268E9">
        <w:rPr>
          <w:highlight w:val="yellow"/>
        </w:rPr>
        <w:t>pathogens?.</w:t>
      </w:r>
      <w:proofErr w:type="gramEnd"/>
      <w:r w:rsidRPr="009268E9">
        <w:rPr>
          <w:highlight w:val="yellow"/>
        </w:rPr>
        <w:t> </w:t>
      </w:r>
      <w:r w:rsidRPr="009268E9">
        <w:rPr>
          <w:i/>
          <w:iCs/>
          <w:highlight w:val="yellow"/>
        </w:rPr>
        <w:t xml:space="preserve">Advanced </w:t>
      </w:r>
      <w:proofErr w:type="spellStart"/>
      <w:r w:rsidRPr="009268E9">
        <w:rPr>
          <w:i/>
          <w:iCs/>
          <w:highlight w:val="yellow"/>
        </w:rPr>
        <w:t>NanoBiomed</w:t>
      </w:r>
      <w:proofErr w:type="spellEnd"/>
      <w:r w:rsidRPr="009268E9">
        <w:rPr>
          <w:i/>
          <w:iCs/>
          <w:highlight w:val="yellow"/>
        </w:rPr>
        <w:t xml:space="preserve"> Research</w:t>
      </w:r>
      <w:r w:rsidRPr="009268E9">
        <w:rPr>
          <w:highlight w:val="yellow"/>
        </w:rPr>
        <w:t>, </w:t>
      </w:r>
      <w:r w:rsidRPr="009268E9">
        <w:rPr>
          <w:i/>
          <w:iCs/>
          <w:highlight w:val="yellow"/>
        </w:rPr>
        <w:t>3</w:t>
      </w:r>
      <w:r w:rsidRPr="009268E9">
        <w:rPr>
          <w:highlight w:val="yellow"/>
        </w:rPr>
        <w:t>(4), 2200134.</w:t>
      </w:r>
    </w:p>
    <w:p w14:paraId="0B61EBE7" w14:textId="77777777" w:rsidR="009B4CC3" w:rsidRPr="00B010B3" w:rsidRDefault="009B4CC3" w:rsidP="001F4438">
      <w:pPr>
        <w:shd w:val="clear" w:color="auto" w:fill="FFFFFF"/>
        <w:spacing w:before="240" w:after="240" w:line="240" w:lineRule="auto"/>
        <w:jc w:val="both"/>
        <w:rPr>
          <w:rFonts w:ascii="Times New Roman" w:hAnsi="Times New Roman" w:cs="Times New Roman"/>
        </w:rPr>
      </w:pPr>
    </w:p>
    <w:sectPr w:rsidR="009B4CC3" w:rsidRPr="00B010B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412D5" w14:textId="77777777" w:rsidR="00EA14C8" w:rsidRDefault="00EA14C8" w:rsidP="00F34289">
      <w:pPr>
        <w:spacing w:after="0" w:line="240" w:lineRule="auto"/>
      </w:pPr>
      <w:r>
        <w:separator/>
      </w:r>
    </w:p>
  </w:endnote>
  <w:endnote w:type="continuationSeparator" w:id="0">
    <w:p w14:paraId="660CDCA8" w14:textId="77777777" w:rsidR="00EA14C8" w:rsidRDefault="00EA14C8" w:rsidP="00F3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B0447" w14:textId="77777777" w:rsidR="00F34289" w:rsidRDefault="00F34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D71BC" w14:textId="77777777" w:rsidR="00F34289" w:rsidRDefault="00F34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87073" w14:textId="77777777" w:rsidR="00F34289" w:rsidRDefault="00F3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87677" w14:textId="77777777" w:rsidR="00EA14C8" w:rsidRDefault="00EA14C8" w:rsidP="00F34289">
      <w:pPr>
        <w:spacing w:after="0" w:line="240" w:lineRule="auto"/>
      </w:pPr>
      <w:r>
        <w:separator/>
      </w:r>
    </w:p>
  </w:footnote>
  <w:footnote w:type="continuationSeparator" w:id="0">
    <w:p w14:paraId="6F4B7AF0" w14:textId="77777777" w:rsidR="00EA14C8" w:rsidRDefault="00EA14C8" w:rsidP="00F3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3C5EE" w14:textId="58788554" w:rsidR="00F34289" w:rsidRDefault="00F16F72">
    <w:pPr>
      <w:pStyle w:val="Header"/>
    </w:pPr>
    <w:r>
      <w:rPr>
        <w:noProof/>
      </w:rPr>
      <w:pict w14:anchorId="6F603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784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D95F0" w14:textId="67315291" w:rsidR="00F34289" w:rsidRDefault="00F16F72">
    <w:pPr>
      <w:pStyle w:val="Header"/>
    </w:pPr>
    <w:r>
      <w:rPr>
        <w:noProof/>
      </w:rPr>
      <w:pict w14:anchorId="3FFCF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784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572F0" w14:textId="495E9A1D" w:rsidR="00F34289" w:rsidRDefault="00F16F72">
    <w:pPr>
      <w:pStyle w:val="Header"/>
    </w:pPr>
    <w:r>
      <w:rPr>
        <w:noProof/>
      </w:rPr>
      <w:pict w14:anchorId="01523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784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38A8"/>
    <w:multiLevelType w:val="multilevel"/>
    <w:tmpl w:val="6F34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A621D"/>
    <w:multiLevelType w:val="multilevel"/>
    <w:tmpl w:val="973A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3389D"/>
    <w:multiLevelType w:val="hybridMultilevel"/>
    <w:tmpl w:val="5CD26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156CF"/>
    <w:multiLevelType w:val="hybridMultilevel"/>
    <w:tmpl w:val="34D4173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30E4A"/>
    <w:multiLevelType w:val="hybridMultilevel"/>
    <w:tmpl w:val="D3061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974FD"/>
    <w:multiLevelType w:val="multilevel"/>
    <w:tmpl w:val="9E4AE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8822AB"/>
    <w:multiLevelType w:val="multilevel"/>
    <w:tmpl w:val="3F724A06"/>
    <w:lvl w:ilvl="0">
      <w:start w:val="2"/>
      <w:numFmt w:val="decimal"/>
      <w:lvlText w:val="%1"/>
      <w:lvlJc w:val="left"/>
      <w:pPr>
        <w:ind w:left="525" w:hanging="525"/>
      </w:pPr>
      <w:rPr>
        <w:rFonts w:hint="default"/>
        <w:b/>
      </w:rPr>
    </w:lvl>
    <w:lvl w:ilvl="1">
      <w:start w:val="6"/>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6BB47E7"/>
    <w:multiLevelType w:val="multilevel"/>
    <w:tmpl w:val="3CAE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526971"/>
    <w:multiLevelType w:val="multilevel"/>
    <w:tmpl w:val="CFD6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0"/>
  </w:num>
  <w:num w:numId="4">
    <w:abstractNumId w:val="1"/>
  </w:num>
  <w:num w:numId="5">
    <w:abstractNumId w:val="5"/>
  </w:num>
  <w:num w:numId="6">
    <w:abstractNumId w:val="2"/>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2NzQyMjI1NLG0MDdX0lEKTi0uzszPAykwqgUAWnXgVywAAAA="/>
  </w:docVars>
  <w:rsids>
    <w:rsidRoot w:val="00786729"/>
    <w:rsid w:val="00006B15"/>
    <w:rsid w:val="000118C9"/>
    <w:rsid w:val="00021691"/>
    <w:rsid w:val="00030288"/>
    <w:rsid w:val="00060124"/>
    <w:rsid w:val="00061EC4"/>
    <w:rsid w:val="00072802"/>
    <w:rsid w:val="00092EA7"/>
    <w:rsid w:val="00095B2B"/>
    <w:rsid w:val="000A19FA"/>
    <w:rsid w:val="000A3921"/>
    <w:rsid w:val="000A529F"/>
    <w:rsid w:val="000C78FC"/>
    <w:rsid w:val="000E3F74"/>
    <w:rsid w:val="000E681F"/>
    <w:rsid w:val="000F6D4A"/>
    <w:rsid w:val="001032EC"/>
    <w:rsid w:val="0010447A"/>
    <w:rsid w:val="00106062"/>
    <w:rsid w:val="0010633F"/>
    <w:rsid w:val="00106C48"/>
    <w:rsid w:val="00117811"/>
    <w:rsid w:val="00126201"/>
    <w:rsid w:val="00134CFA"/>
    <w:rsid w:val="001368E3"/>
    <w:rsid w:val="00137E15"/>
    <w:rsid w:val="00145CB7"/>
    <w:rsid w:val="00164F85"/>
    <w:rsid w:val="00177BBB"/>
    <w:rsid w:val="00185E92"/>
    <w:rsid w:val="0019145A"/>
    <w:rsid w:val="001A4E67"/>
    <w:rsid w:val="001C1BC5"/>
    <w:rsid w:val="001C709F"/>
    <w:rsid w:val="001D1950"/>
    <w:rsid w:val="001D2D3E"/>
    <w:rsid w:val="001D69E0"/>
    <w:rsid w:val="001F4438"/>
    <w:rsid w:val="0020690A"/>
    <w:rsid w:val="00210A14"/>
    <w:rsid w:val="0021472F"/>
    <w:rsid w:val="00231C49"/>
    <w:rsid w:val="00236CAF"/>
    <w:rsid w:val="00244F29"/>
    <w:rsid w:val="00255735"/>
    <w:rsid w:val="00265B29"/>
    <w:rsid w:val="00277065"/>
    <w:rsid w:val="00283FBD"/>
    <w:rsid w:val="002A22A6"/>
    <w:rsid w:val="002A509B"/>
    <w:rsid w:val="002B19F8"/>
    <w:rsid w:val="002B3AB2"/>
    <w:rsid w:val="002C3682"/>
    <w:rsid w:val="00303B14"/>
    <w:rsid w:val="003079BD"/>
    <w:rsid w:val="00321F9B"/>
    <w:rsid w:val="003224A3"/>
    <w:rsid w:val="003244E7"/>
    <w:rsid w:val="0033667E"/>
    <w:rsid w:val="003542CC"/>
    <w:rsid w:val="00372989"/>
    <w:rsid w:val="00380A99"/>
    <w:rsid w:val="00391DDD"/>
    <w:rsid w:val="00396800"/>
    <w:rsid w:val="003A0DA1"/>
    <w:rsid w:val="003A1D3F"/>
    <w:rsid w:val="003B54A7"/>
    <w:rsid w:val="003C0314"/>
    <w:rsid w:val="003C4F7B"/>
    <w:rsid w:val="003C6542"/>
    <w:rsid w:val="003C6C00"/>
    <w:rsid w:val="003C6D87"/>
    <w:rsid w:val="003D512C"/>
    <w:rsid w:val="003E4876"/>
    <w:rsid w:val="00403B1B"/>
    <w:rsid w:val="0041738C"/>
    <w:rsid w:val="004229F0"/>
    <w:rsid w:val="0043433D"/>
    <w:rsid w:val="0043536A"/>
    <w:rsid w:val="004379E8"/>
    <w:rsid w:val="0044014C"/>
    <w:rsid w:val="00443E7C"/>
    <w:rsid w:val="00444C17"/>
    <w:rsid w:val="00450300"/>
    <w:rsid w:val="00452E92"/>
    <w:rsid w:val="00464505"/>
    <w:rsid w:val="00470AFA"/>
    <w:rsid w:val="00493CC3"/>
    <w:rsid w:val="004949E2"/>
    <w:rsid w:val="004A10D9"/>
    <w:rsid w:val="004A1E0D"/>
    <w:rsid w:val="004B761E"/>
    <w:rsid w:val="004C14C7"/>
    <w:rsid w:val="004C2597"/>
    <w:rsid w:val="004C3F72"/>
    <w:rsid w:val="004E1532"/>
    <w:rsid w:val="00502F06"/>
    <w:rsid w:val="00503FDF"/>
    <w:rsid w:val="00507D7C"/>
    <w:rsid w:val="00513F68"/>
    <w:rsid w:val="00514B22"/>
    <w:rsid w:val="0051678D"/>
    <w:rsid w:val="00522EBE"/>
    <w:rsid w:val="0053007B"/>
    <w:rsid w:val="005317D1"/>
    <w:rsid w:val="00532ECD"/>
    <w:rsid w:val="00545B7E"/>
    <w:rsid w:val="00550632"/>
    <w:rsid w:val="0055743B"/>
    <w:rsid w:val="0055761F"/>
    <w:rsid w:val="00566174"/>
    <w:rsid w:val="00566C16"/>
    <w:rsid w:val="0057485A"/>
    <w:rsid w:val="00576270"/>
    <w:rsid w:val="005A1DEF"/>
    <w:rsid w:val="005C7F4E"/>
    <w:rsid w:val="005D237D"/>
    <w:rsid w:val="005D629A"/>
    <w:rsid w:val="005F00CB"/>
    <w:rsid w:val="00611F06"/>
    <w:rsid w:val="006152AA"/>
    <w:rsid w:val="006245B4"/>
    <w:rsid w:val="00647958"/>
    <w:rsid w:val="00653313"/>
    <w:rsid w:val="0065449E"/>
    <w:rsid w:val="00664677"/>
    <w:rsid w:val="0067032E"/>
    <w:rsid w:val="00683111"/>
    <w:rsid w:val="006A5E2C"/>
    <w:rsid w:val="006C73E8"/>
    <w:rsid w:val="006D3AD6"/>
    <w:rsid w:val="006F41B8"/>
    <w:rsid w:val="00704DEA"/>
    <w:rsid w:val="00707F0E"/>
    <w:rsid w:val="00710743"/>
    <w:rsid w:val="00711AAB"/>
    <w:rsid w:val="00721DB6"/>
    <w:rsid w:val="00730FE1"/>
    <w:rsid w:val="00746AA1"/>
    <w:rsid w:val="00753CA5"/>
    <w:rsid w:val="007667DB"/>
    <w:rsid w:val="00786729"/>
    <w:rsid w:val="0079483F"/>
    <w:rsid w:val="007A01F0"/>
    <w:rsid w:val="007A1E92"/>
    <w:rsid w:val="007A63B0"/>
    <w:rsid w:val="007B0100"/>
    <w:rsid w:val="007C595C"/>
    <w:rsid w:val="007C73F7"/>
    <w:rsid w:val="007F1BFC"/>
    <w:rsid w:val="00813F4D"/>
    <w:rsid w:val="0081516D"/>
    <w:rsid w:val="00820156"/>
    <w:rsid w:val="0083337B"/>
    <w:rsid w:val="0083373C"/>
    <w:rsid w:val="00836BBF"/>
    <w:rsid w:val="0084005D"/>
    <w:rsid w:val="008424A3"/>
    <w:rsid w:val="008451EA"/>
    <w:rsid w:val="00866435"/>
    <w:rsid w:val="0087151B"/>
    <w:rsid w:val="008732AD"/>
    <w:rsid w:val="00883398"/>
    <w:rsid w:val="00885BBF"/>
    <w:rsid w:val="00887DF0"/>
    <w:rsid w:val="0089165E"/>
    <w:rsid w:val="008A54F3"/>
    <w:rsid w:val="008B3FEB"/>
    <w:rsid w:val="008D26EF"/>
    <w:rsid w:val="008D3406"/>
    <w:rsid w:val="008D7D14"/>
    <w:rsid w:val="008E5964"/>
    <w:rsid w:val="008F5CEF"/>
    <w:rsid w:val="008F6019"/>
    <w:rsid w:val="008F68EA"/>
    <w:rsid w:val="009036F0"/>
    <w:rsid w:val="00925165"/>
    <w:rsid w:val="009268E9"/>
    <w:rsid w:val="0094207F"/>
    <w:rsid w:val="00943767"/>
    <w:rsid w:val="009452FF"/>
    <w:rsid w:val="00951699"/>
    <w:rsid w:val="0097479B"/>
    <w:rsid w:val="009A3714"/>
    <w:rsid w:val="009A3C5D"/>
    <w:rsid w:val="009A5DE7"/>
    <w:rsid w:val="009B1C25"/>
    <w:rsid w:val="009B4CC3"/>
    <w:rsid w:val="009C05AD"/>
    <w:rsid w:val="009C194C"/>
    <w:rsid w:val="009C3636"/>
    <w:rsid w:val="009D342E"/>
    <w:rsid w:val="009E70DE"/>
    <w:rsid w:val="00A204AD"/>
    <w:rsid w:val="00A238A8"/>
    <w:rsid w:val="00A25B37"/>
    <w:rsid w:val="00A51DD3"/>
    <w:rsid w:val="00A612AF"/>
    <w:rsid w:val="00A701BA"/>
    <w:rsid w:val="00A762DF"/>
    <w:rsid w:val="00A819D2"/>
    <w:rsid w:val="00A819EF"/>
    <w:rsid w:val="00A826BC"/>
    <w:rsid w:val="00A96D2E"/>
    <w:rsid w:val="00AC615B"/>
    <w:rsid w:val="00AD413B"/>
    <w:rsid w:val="00AD6610"/>
    <w:rsid w:val="00AE6F6C"/>
    <w:rsid w:val="00B010B3"/>
    <w:rsid w:val="00B020E2"/>
    <w:rsid w:val="00B03482"/>
    <w:rsid w:val="00B17173"/>
    <w:rsid w:val="00B20E8C"/>
    <w:rsid w:val="00B24F6A"/>
    <w:rsid w:val="00B26ADE"/>
    <w:rsid w:val="00B45B3B"/>
    <w:rsid w:val="00B74F67"/>
    <w:rsid w:val="00B84C28"/>
    <w:rsid w:val="00BA083D"/>
    <w:rsid w:val="00BA4F0C"/>
    <w:rsid w:val="00BB198A"/>
    <w:rsid w:val="00BB4231"/>
    <w:rsid w:val="00BB750A"/>
    <w:rsid w:val="00BC3604"/>
    <w:rsid w:val="00BD228D"/>
    <w:rsid w:val="00BD3073"/>
    <w:rsid w:val="00BD595D"/>
    <w:rsid w:val="00C04A5A"/>
    <w:rsid w:val="00C0601C"/>
    <w:rsid w:val="00C17D32"/>
    <w:rsid w:val="00C207D8"/>
    <w:rsid w:val="00C31760"/>
    <w:rsid w:val="00C4474B"/>
    <w:rsid w:val="00C477DE"/>
    <w:rsid w:val="00C9685B"/>
    <w:rsid w:val="00CA686E"/>
    <w:rsid w:val="00CE2939"/>
    <w:rsid w:val="00CF3C6F"/>
    <w:rsid w:val="00CF65E3"/>
    <w:rsid w:val="00CF7EE7"/>
    <w:rsid w:val="00D01344"/>
    <w:rsid w:val="00D0351A"/>
    <w:rsid w:val="00D04F2F"/>
    <w:rsid w:val="00D2077C"/>
    <w:rsid w:val="00D24990"/>
    <w:rsid w:val="00D24E9D"/>
    <w:rsid w:val="00D30D6A"/>
    <w:rsid w:val="00D3333D"/>
    <w:rsid w:val="00D35F94"/>
    <w:rsid w:val="00D37D87"/>
    <w:rsid w:val="00D468BE"/>
    <w:rsid w:val="00D7428A"/>
    <w:rsid w:val="00DA630A"/>
    <w:rsid w:val="00DE1576"/>
    <w:rsid w:val="00DE2AA4"/>
    <w:rsid w:val="00DF35E7"/>
    <w:rsid w:val="00E22E66"/>
    <w:rsid w:val="00E27D5E"/>
    <w:rsid w:val="00E3255B"/>
    <w:rsid w:val="00E34FB5"/>
    <w:rsid w:val="00E36189"/>
    <w:rsid w:val="00E4085C"/>
    <w:rsid w:val="00E51BE2"/>
    <w:rsid w:val="00E54284"/>
    <w:rsid w:val="00E70527"/>
    <w:rsid w:val="00E714F4"/>
    <w:rsid w:val="00EA14C8"/>
    <w:rsid w:val="00EB02B3"/>
    <w:rsid w:val="00EB1326"/>
    <w:rsid w:val="00EB2B76"/>
    <w:rsid w:val="00EB55F6"/>
    <w:rsid w:val="00EC188D"/>
    <w:rsid w:val="00EC2346"/>
    <w:rsid w:val="00EC46B6"/>
    <w:rsid w:val="00EE5C9E"/>
    <w:rsid w:val="00EF4799"/>
    <w:rsid w:val="00EF49FF"/>
    <w:rsid w:val="00F026C6"/>
    <w:rsid w:val="00F029A6"/>
    <w:rsid w:val="00F05F59"/>
    <w:rsid w:val="00F16F72"/>
    <w:rsid w:val="00F234B7"/>
    <w:rsid w:val="00F24DDB"/>
    <w:rsid w:val="00F34289"/>
    <w:rsid w:val="00F412B0"/>
    <w:rsid w:val="00F53306"/>
    <w:rsid w:val="00F56640"/>
    <w:rsid w:val="00F7424D"/>
    <w:rsid w:val="00F90B8B"/>
    <w:rsid w:val="00FA3DF9"/>
    <w:rsid w:val="00FC5410"/>
    <w:rsid w:val="00FC66A0"/>
    <w:rsid w:val="00FC7879"/>
    <w:rsid w:val="00FD7CAC"/>
    <w:rsid w:val="00FF1DA1"/>
    <w:rsid w:val="00FF65A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6B9146"/>
  <w15:chartTrackingRefBased/>
  <w15:docId w15:val="{B63BAFCB-675C-4E2F-B367-382AF26F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2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49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86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867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672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86729"/>
    <w:rPr>
      <w:rFonts w:ascii="Times New Roman" w:eastAsia="Times New Roman" w:hAnsi="Times New Roman" w:cs="Times New Roman"/>
      <w:b/>
      <w:bCs/>
      <w:sz w:val="24"/>
      <w:szCs w:val="24"/>
    </w:rPr>
  </w:style>
  <w:style w:type="paragraph" w:customStyle="1" w:styleId="ds-markdown-paragraph">
    <w:name w:val="ds-markdown-paragraph"/>
    <w:basedOn w:val="Normal"/>
    <w:rsid w:val="007867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6729"/>
    <w:rPr>
      <w:b/>
      <w:bCs/>
    </w:rPr>
  </w:style>
  <w:style w:type="character" w:styleId="Emphasis">
    <w:name w:val="Emphasis"/>
    <w:basedOn w:val="DefaultParagraphFont"/>
    <w:uiPriority w:val="20"/>
    <w:qFormat/>
    <w:rsid w:val="00786729"/>
    <w:rPr>
      <w:i/>
      <w:iCs/>
    </w:rPr>
  </w:style>
  <w:style w:type="character" w:styleId="Hyperlink">
    <w:name w:val="Hyperlink"/>
    <w:basedOn w:val="DefaultParagraphFont"/>
    <w:uiPriority w:val="99"/>
    <w:semiHidden/>
    <w:unhideWhenUsed/>
    <w:rsid w:val="00F412B0"/>
    <w:rPr>
      <w:color w:val="0000FF"/>
      <w:u w:val="single"/>
    </w:rPr>
  </w:style>
  <w:style w:type="character" w:customStyle="1" w:styleId="Heading1Char">
    <w:name w:val="Heading 1 Char"/>
    <w:basedOn w:val="DefaultParagraphFont"/>
    <w:link w:val="Heading1"/>
    <w:uiPriority w:val="9"/>
    <w:rsid w:val="00F7424D"/>
    <w:rPr>
      <w:rFonts w:asciiTheme="majorHAnsi" w:eastAsiaTheme="majorEastAsia" w:hAnsiTheme="majorHAnsi" w:cstheme="majorBidi"/>
      <w:color w:val="2E74B5" w:themeColor="accent1" w:themeShade="BF"/>
      <w:sz w:val="32"/>
      <w:szCs w:val="32"/>
    </w:rPr>
  </w:style>
  <w:style w:type="character" w:customStyle="1" w:styleId="name">
    <w:name w:val="name"/>
    <w:basedOn w:val="DefaultParagraphFont"/>
    <w:rsid w:val="00F7424D"/>
  </w:style>
  <w:style w:type="paragraph" w:customStyle="1" w:styleId="Default">
    <w:name w:val="Default"/>
    <w:rsid w:val="00BA4F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uthor">
    <w:name w:val="author"/>
    <w:basedOn w:val="DefaultParagraphFont"/>
    <w:rsid w:val="000A3921"/>
  </w:style>
  <w:style w:type="character" w:customStyle="1" w:styleId="anchor-text">
    <w:name w:val="anchor-text"/>
    <w:basedOn w:val="DefaultParagraphFont"/>
    <w:rsid w:val="000A3921"/>
  </w:style>
  <w:style w:type="character" w:customStyle="1" w:styleId="title-text">
    <w:name w:val="title-text"/>
    <w:basedOn w:val="DefaultParagraphFont"/>
    <w:rsid w:val="004949E2"/>
  </w:style>
  <w:style w:type="character" w:customStyle="1" w:styleId="Heading2Char">
    <w:name w:val="Heading 2 Char"/>
    <w:basedOn w:val="DefaultParagraphFont"/>
    <w:link w:val="Heading2"/>
    <w:uiPriority w:val="9"/>
    <w:rsid w:val="004949E2"/>
    <w:rPr>
      <w:rFonts w:asciiTheme="majorHAnsi" w:eastAsiaTheme="majorEastAsia" w:hAnsiTheme="majorHAnsi" w:cstheme="majorBidi"/>
      <w:color w:val="2E74B5" w:themeColor="accent1" w:themeShade="BF"/>
      <w:sz w:val="26"/>
      <w:szCs w:val="26"/>
    </w:rPr>
  </w:style>
  <w:style w:type="character" w:customStyle="1" w:styleId="react-xocs-alternative-link">
    <w:name w:val="react-xocs-alternative-link"/>
    <w:basedOn w:val="DefaultParagraphFont"/>
    <w:rsid w:val="006245B4"/>
  </w:style>
  <w:style w:type="character" w:customStyle="1" w:styleId="given-name">
    <w:name w:val="given-name"/>
    <w:basedOn w:val="DefaultParagraphFont"/>
    <w:rsid w:val="006245B4"/>
  </w:style>
  <w:style w:type="character" w:customStyle="1" w:styleId="text">
    <w:name w:val="text"/>
    <w:basedOn w:val="DefaultParagraphFont"/>
    <w:rsid w:val="006245B4"/>
  </w:style>
  <w:style w:type="paragraph" w:styleId="NormalWeb">
    <w:name w:val="Normal (Web)"/>
    <w:basedOn w:val="Normal"/>
    <w:uiPriority w:val="99"/>
    <w:unhideWhenUsed/>
    <w:rsid w:val="00095B2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D2077C"/>
    <w:pPr>
      <w:ind w:left="720"/>
      <w:contextualSpacing/>
    </w:pPr>
  </w:style>
  <w:style w:type="character" w:customStyle="1" w:styleId="u-visually-hidden">
    <w:name w:val="u-visually-hidden"/>
    <w:basedOn w:val="DefaultParagraphFont"/>
    <w:rsid w:val="00704DEA"/>
  </w:style>
  <w:style w:type="character" w:customStyle="1" w:styleId="muitypography-root">
    <w:name w:val="muitypography-root"/>
    <w:basedOn w:val="DefaultParagraphFont"/>
    <w:rsid w:val="00FC7879"/>
  </w:style>
  <w:style w:type="paragraph" w:styleId="Header">
    <w:name w:val="header"/>
    <w:basedOn w:val="Normal"/>
    <w:link w:val="HeaderChar"/>
    <w:uiPriority w:val="99"/>
    <w:unhideWhenUsed/>
    <w:rsid w:val="00F3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289"/>
  </w:style>
  <w:style w:type="paragraph" w:styleId="Footer">
    <w:name w:val="footer"/>
    <w:basedOn w:val="Normal"/>
    <w:link w:val="FooterChar"/>
    <w:uiPriority w:val="99"/>
    <w:unhideWhenUsed/>
    <w:rsid w:val="00F3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289"/>
  </w:style>
  <w:style w:type="paragraph" w:styleId="Revision">
    <w:name w:val="Revision"/>
    <w:hidden/>
    <w:uiPriority w:val="99"/>
    <w:semiHidden/>
    <w:rsid w:val="0055761F"/>
    <w:pPr>
      <w:spacing w:after="0" w:line="240" w:lineRule="auto"/>
    </w:pPr>
  </w:style>
  <w:style w:type="character" w:styleId="CommentReference">
    <w:name w:val="annotation reference"/>
    <w:basedOn w:val="DefaultParagraphFont"/>
    <w:uiPriority w:val="99"/>
    <w:semiHidden/>
    <w:unhideWhenUsed/>
    <w:rsid w:val="002B19F8"/>
    <w:rPr>
      <w:sz w:val="16"/>
      <w:szCs w:val="16"/>
    </w:rPr>
  </w:style>
  <w:style w:type="paragraph" w:styleId="CommentText">
    <w:name w:val="annotation text"/>
    <w:basedOn w:val="Normal"/>
    <w:link w:val="CommentTextChar"/>
    <w:uiPriority w:val="99"/>
    <w:semiHidden/>
    <w:unhideWhenUsed/>
    <w:rsid w:val="002B19F8"/>
    <w:pPr>
      <w:spacing w:line="240" w:lineRule="auto"/>
    </w:pPr>
    <w:rPr>
      <w:sz w:val="20"/>
      <w:szCs w:val="20"/>
    </w:rPr>
  </w:style>
  <w:style w:type="character" w:customStyle="1" w:styleId="CommentTextChar">
    <w:name w:val="Comment Text Char"/>
    <w:basedOn w:val="DefaultParagraphFont"/>
    <w:link w:val="CommentText"/>
    <w:uiPriority w:val="99"/>
    <w:semiHidden/>
    <w:rsid w:val="002B19F8"/>
    <w:rPr>
      <w:sz w:val="20"/>
      <w:szCs w:val="20"/>
    </w:rPr>
  </w:style>
  <w:style w:type="paragraph" w:styleId="CommentSubject">
    <w:name w:val="annotation subject"/>
    <w:basedOn w:val="CommentText"/>
    <w:next w:val="CommentText"/>
    <w:link w:val="CommentSubjectChar"/>
    <w:uiPriority w:val="99"/>
    <w:semiHidden/>
    <w:unhideWhenUsed/>
    <w:rsid w:val="002B19F8"/>
    <w:rPr>
      <w:b/>
      <w:bCs/>
    </w:rPr>
  </w:style>
  <w:style w:type="character" w:customStyle="1" w:styleId="CommentSubjectChar">
    <w:name w:val="Comment Subject Char"/>
    <w:basedOn w:val="CommentTextChar"/>
    <w:link w:val="CommentSubject"/>
    <w:uiPriority w:val="99"/>
    <w:semiHidden/>
    <w:rsid w:val="002B19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16157">
      <w:bodyDiv w:val="1"/>
      <w:marLeft w:val="0"/>
      <w:marRight w:val="0"/>
      <w:marTop w:val="0"/>
      <w:marBottom w:val="0"/>
      <w:divBdr>
        <w:top w:val="none" w:sz="0" w:space="0" w:color="auto"/>
        <w:left w:val="none" w:sz="0" w:space="0" w:color="auto"/>
        <w:bottom w:val="none" w:sz="0" w:space="0" w:color="auto"/>
        <w:right w:val="none" w:sz="0" w:space="0" w:color="auto"/>
      </w:divBdr>
      <w:divsChild>
        <w:div w:id="853493599">
          <w:marLeft w:val="0"/>
          <w:marRight w:val="0"/>
          <w:marTop w:val="0"/>
          <w:marBottom w:val="0"/>
          <w:divBdr>
            <w:top w:val="none" w:sz="0" w:space="0" w:color="auto"/>
            <w:left w:val="none" w:sz="0" w:space="0" w:color="auto"/>
            <w:bottom w:val="none" w:sz="0" w:space="0" w:color="auto"/>
            <w:right w:val="none" w:sz="0" w:space="0" w:color="auto"/>
          </w:divBdr>
        </w:div>
        <w:div w:id="511722481">
          <w:marLeft w:val="0"/>
          <w:marRight w:val="0"/>
          <w:marTop w:val="0"/>
          <w:marBottom w:val="0"/>
          <w:divBdr>
            <w:top w:val="none" w:sz="0" w:space="0" w:color="auto"/>
            <w:left w:val="none" w:sz="0" w:space="0" w:color="auto"/>
            <w:bottom w:val="none" w:sz="0" w:space="0" w:color="auto"/>
            <w:right w:val="none" w:sz="0" w:space="0" w:color="auto"/>
          </w:divBdr>
        </w:div>
      </w:divsChild>
    </w:div>
    <w:div w:id="449474348">
      <w:bodyDiv w:val="1"/>
      <w:marLeft w:val="0"/>
      <w:marRight w:val="0"/>
      <w:marTop w:val="0"/>
      <w:marBottom w:val="0"/>
      <w:divBdr>
        <w:top w:val="none" w:sz="0" w:space="0" w:color="auto"/>
        <w:left w:val="none" w:sz="0" w:space="0" w:color="auto"/>
        <w:bottom w:val="none" w:sz="0" w:space="0" w:color="auto"/>
        <w:right w:val="none" w:sz="0" w:space="0" w:color="auto"/>
      </w:divBdr>
    </w:div>
    <w:div w:id="480774511">
      <w:bodyDiv w:val="1"/>
      <w:marLeft w:val="0"/>
      <w:marRight w:val="0"/>
      <w:marTop w:val="0"/>
      <w:marBottom w:val="0"/>
      <w:divBdr>
        <w:top w:val="none" w:sz="0" w:space="0" w:color="auto"/>
        <w:left w:val="none" w:sz="0" w:space="0" w:color="auto"/>
        <w:bottom w:val="none" w:sz="0" w:space="0" w:color="auto"/>
        <w:right w:val="none" w:sz="0" w:space="0" w:color="auto"/>
      </w:divBdr>
    </w:div>
    <w:div w:id="55924570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7">
          <w:marLeft w:val="0"/>
          <w:marRight w:val="0"/>
          <w:marTop w:val="0"/>
          <w:marBottom w:val="0"/>
          <w:divBdr>
            <w:top w:val="none" w:sz="0" w:space="0" w:color="auto"/>
            <w:left w:val="none" w:sz="0" w:space="0" w:color="auto"/>
            <w:bottom w:val="none" w:sz="0" w:space="0" w:color="auto"/>
            <w:right w:val="none" w:sz="0" w:space="0" w:color="auto"/>
          </w:divBdr>
        </w:div>
      </w:divsChild>
    </w:div>
    <w:div w:id="575482848">
      <w:bodyDiv w:val="1"/>
      <w:marLeft w:val="0"/>
      <w:marRight w:val="0"/>
      <w:marTop w:val="0"/>
      <w:marBottom w:val="0"/>
      <w:divBdr>
        <w:top w:val="none" w:sz="0" w:space="0" w:color="auto"/>
        <w:left w:val="none" w:sz="0" w:space="0" w:color="auto"/>
        <w:bottom w:val="none" w:sz="0" w:space="0" w:color="auto"/>
        <w:right w:val="none" w:sz="0" w:space="0" w:color="auto"/>
      </w:divBdr>
      <w:divsChild>
        <w:div w:id="604579044">
          <w:marLeft w:val="0"/>
          <w:marRight w:val="0"/>
          <w:marTop w:val="0"/>
          <w:marBottom w:val="0"/>
          <w:divBdr>
            <w:top w:val="none" w:sz="0" w:space="0" w:color="auto"/>
            <w:left w:val="none" w:sz="0" w:space="0" w:color="auto"/>
            <w:bottom w:val="none" w:sz="0" w:space="0" w:color="auto"/>
            <w:right w:val="none" w:sz="0" w:space="0" w:color="auto"/>
          </w:divBdr>
        </w:div>
        <w:div w:id="515924208">
          <w:marLeft w:val="0"/>
          <w:marRight w:val="0"/>
          <w:marTop w:val="0"/>
          <w:marBottom w:val="0"/>
          <w:divBdr>
            <w:top w:val="none" w:sz="0" w:space="0" w:color="auto"/>
            <w:left w:val="none" w:sz="0" w:space="0" w:color="auto"/>
            <w:bottom w:val="none" w:sz="0" w:space="0" w:color="auto"/>
            <w:right w:val="none" w:sz="0" w:space="0" w:color="auto"/>
          </w:divBdr>
        </w:div>
      </w:divsChild>
    </w:div>
    <w:div w:id="671684657">
      <w:bodyDiv w:val="1"/>
      <w:marLeft w:val="0"/>
      <w:marRight w:val="0"/>
      <w:marTop w:val="0"/>
      <w:marBottom w:val="0"/>
      <w:divBdr>
        <w:top w:val="none" w:sz="0" w:space="0" w:color="auto"/>
        <w:left w:val="none" w:sz="0" w:space="0" w:color="auto"/>
        <w:bottom w:val="none" w:sz="0" w:space="0" w:color="auto"/>
        <w:right w:val="none" w:sz="0" w:space="0" w:color="auto"/>
      </w:divBdr>
    </w:div>
    <w:div w:id="904416280">
      <w:bodyDiv w:val="1"/>
      <w:marLeft w:val="0"/>
      <w:marRight w:val="0"/>
      <w:marTop w:val="0"/>
      <w:marBottom w:val="0"/>
      <w:divBdr>
        <w:top w:val="none" w:sz="0" w:space="0" w:color="auto"/>
        <w:left w:val="none" w:sz="0" w:space="0" w:color="auto"/>
        <w:bottom w:val="none" w:sz="0" w:space="0" w:color="auto"/>
        <w:right w:val="none" w:sz="0" w:space="0" w:color="auto"/>
      </w:divBdr>
    </w:div>
    <w:div w:id="1044216301">
      <w:bodyDiv w:val="1"/>
      <w:marLeft w:val="0"/>
      <w:marRight w:val="0"/>
      <w:marTop w:val="0"/>
      <w:marBottom w:val="0"/>
      <w:divBdr>
        <w:top w:val="none" w:sz="0" w:space="0" w:color="auto"/>
        <w:left w:val="none" w:sz="0" w:space="0" w:color="auto"/>
        <w:bottom w:val="none" w:sz="0" w:space="0" w:color="auto"/>
        <w:right w:val="none" w:sz="0" w:space="0" w:color="auto"/>
      </w:divBdr>
      <w:divsChild>
        <w:div w:id="1987272192">
          <w:marLeft w:val="75"/>
          <w:marRight w:val="0"/>
          <w:marTop w:val="0"/>
          <w:marBottom w:val="0"/>
          <w:divBdr>
            <w:top w:val="none" w:sz="0" w:space="0" w:color="auto"/>
            <w:left w:val="none" w:sz="0" w:space="0" w:color="auto"/>
            <w:bottom w:val="none" w:sz="0" w:space="0" w:color="auto"/>
            <w:right w:val="none" w:sz="0" w:space="0" w:color="auto"/>
          </w:divBdr>
        </w:div>
      </w:divsChild>
    </w:div>
    <w:div w:id="1048795664">
      <w:bodyDiv w:val="1"/>
      <w:marLeft w:val="0"/>
      <w:marRight w:val="0"/>
      <w:marTop w:val="0"/>
      <w:marBottom w:val="0"/>
      <w:divBdr>
        <w:top w:val="none" w:sz="0" w:space="0" w:color="auto"/>
        <w:left w:val="none" w:sz="0" w:space="0" w:color="auto"/>
        <w:bottom w:val="none" w:sz="0" w:space="0" w:color="auto"/>
        <w:right w:val="none" w:sz="0" w:space="0" w:color="auto"/>
      </w:divBdr>
    </w:div>
    <w:div w:id="1054281591">
      <w:bodyDiv w:val="1"/>
      <w:marLeft w:val="0"/>
      <w:marRight w:val="0"/>
      <w:marTop w:val="0"/>
      <w:marBottom w:val="0"/>
      <w:divBdr>
        <w:top w:val="none" w:sz="0" w:space="0" w:color="auto"/>
        <w:left w:val="none" w:sz="0" w:space="0" w:color="auto"/>
        <w:bottom w:val="none" w:sz="0" w:space="0" w:color="auto"/>
        <w:right w:val="none" w:sz="0" w:space="0" w:color="auto"/>
      </w:divBdr>
    </w:div>
    <w:div w:id="1055858876">
      <w:bodyDiv w:val="1"/>
      <w:marLeft w:val="0"/>
      <w:marRight w:val="0"/>
      <w:marTop w:val="0"/>
      <w:marBottom w:val="0"/>
      <w:divBdr>
        <w:top w:val="none" w:sz="0" w:space="0" w:color="auto"/>
        <w:left w:val="none" w:sz="0" w:space="0" w:color="auto"/>
        <w:bottom w:val="none" w:sz="0" w:space="0" w:color="auto"/>
        <w:right w:val="none" w:sz="0" w:space="0" w:color="auto"/>
      </w:divBdr>
    </w:div>
    <w:div w:id="1142386714">
      <w:bodyDiv w:val="1"/>
      <w:marLeft w:val="0"/>
      <w:marRight w:val="0"/>
      <w:marTop w:val="0"/>
      <w:marBottom w:val="0"/>
      <w:divBdr>
        <w:top w:val="none" w:sz="0" w:space="0" w:color="auto"/>
        <w:left w:val="none" w:sz="0" w:space="0" w:color="auto"/>
        <w:bottom w:val="none" w:sz="0" w:space="0" w:color="auto"/>
        <w:right w:val="none" w:sz="0" w:space="0" w:color="auto"/>
      </w:divBdr>
    </w:div>
    <w:div w:id="1229071722">
      <w:bodyDiv w:val="1"/>
      <w:marLeft w:val="0"/>
      <w:marRight w:val="0"/>
      <w:marTop w:val="0"/>
      <w:marBottom w:val="0"/>
      <w:divBdr>
        <w:top w:val="none" w:sz="0" w:space="0" w:color="auto"/>
        <w:left w:val="none" w:sz="0" w:space="0" w:color="auto"/>
        <w:bottom w:val="none" w:sz="0" w:space="0" w:color="auto"/>
        <w:right w:val="none" w:sz="0" w:space="0" w:color="auto"/>
      </w:divBdr>
      <w:divsChild>
        <w:div w:id="639238146">
          <w:marLeft w:val="0"/>
          <w:marRight w:val="0"/>
          <w:marTop w:val="0"/>
          <w:marBottom w:val="0"/>
          <w:divBdr>
            <w:top w:val="none" w:sz="0" w:space="0" w:color="auto"/>
            <w:left w:val="none" w:sz="0" w:space="0" w:color="auto"/>
            <w:bottom w:val="none" w:sz="0" w:space="0" w:color="auto"/>
            <w:right w:val="none" w:sz="0" w:space="0" w:color="auto"/>
          </w:divBdr>
        </w:div>
      </w:divsChild>
    </w:div>
    <w:div w:id="1328705751">
      <w:bodyDiv w:val="1"/>
      <w:marLeft w:val="0"/>
      <w:marRight w:val="0"/>
      <w:marTop w:val="0"/>
      <w:marBottom w:val="0"/>
      <w:divBdr>
        <w:top w:val="none" w:sz="0" w:space="0" w:color="auto"/>
        <w:left w:val="none" w:sz="0" w:space="0" w:color="auto"/>
        <w:bottom w:val="none" w:sz="0" w:space="0" w:color="auto"/>
        <w:right w:val="none" w:sz="0" w:space="0" w:color="auto"/>
      </w:divBdr>
    </w:div>
    <w:div w:id="1737435596">
      <w:bodyDiv w:val="1"/>
      <w:marLeft w:val="0"/>
      <w:marRight w:val="0"/>
      <w:marTop w:val="0"/>
      <w:marBottom w:val="0"/>
      <w:divBdr>
        <w:top w:val="none" w:sz="0" w:space="0" w:color="auto"/>
        <w:left w:val="none" w:sz="0" w:space="0" w:color="auto"/>
        <w:bottom w:val="none" w:sz="0" w:space="0" w:color="auto"/>
        <w:right w:val="none" w:sz="0" w:space="0" w:color="auto"/>
      </w:divBdr>
    </w:div>
    <w:div w:id="1751151277">
      <w:bodyDiv w:val="1"/>
      <w:marLeft w:val="0"/>
      <w:marRight w:val="0"/>
      <w:marTop w:val="0"/>
      <w:marBottom w:val="0"/>
      <w:divBdr>
        <w:top w:val="none" w:sz="0" w:space="0" w:color="auto"/>
        <w:left w:val="none" w:sz="0" w:space="0" w:color="auto"/>
        <w:bottom w:val="none" w:sz="0" w:space="0" w:color="auto"/>
        <w:right w:val="none" w:sz="0" w:space="0" w:color="auto"/>
      </w:divBdr>
    </w:div>
    <w:div w:id="1932659424">
      <w:bodyDiv w:val="1"/>
      <w:marLeft w:val="0"/>
      <w:marRight w:val="0"/>
      <w:marTop w:val="0"/>
      <w:marBottom w:val="0"/>
      <w:divBdr>
        <w:top w:val="none" w:sz="0" w:space="0" w:color="auto"/>
        <w:left w:val="none" w:sz="0" w:space="0" w:color="auto"/>
        <w:bottom w:val="none" w:sz="0" w:space="0" w:color="auto"/>
        <w:right w:val="none" w:sz="0" w:space="0" w:color="auto"/>
      </w:divBdr>
    </w:div>
    <w:div w:id="21427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812/jjm.11894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90/antibiotics1202020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0574/gscarr.2025.26.1.0441"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Multiple</a:t>
            </a:r>
            <a:r>
              <a:rPr lang="en-US" b="1" baseline="0">
                <a:solidFill>
                  <a:sysClr val="windowText" lastClr="000000"/>
                </a:solidFill>
              </a:rPr>
              <a:t> Antibiotic Resistance</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Susceptible</c:v>
                </c:pt>
              </c:strCache>
            </c:strRef>
          </c:tx>
          <c:spPr>
            <a:solidFill>
              <a:schemeClr val="accent1"/>
            </a:solidFill>
            <a:ln>
              <a:noFill/>
            </a:ln>
            <a:effectLst/>
          </c:spPr>
          <c:invertIfNegative val="0"/>
          <c:cat>
            <c:strRef>
              <c:f>Sheet1!$A$2:$A$16</c:f>
              <c:strCache>
                <c:ptCount val="15"/>
                <c:pt idx="0">
                  <c:v>Vancomycin</c:v>
                </c:pt>
                <c:pt idx="1">
                  <c:v>Amoxicillin-Clavulanate </c:v>
                </c:pt>
                <c:pt idx="2">
                  <c:v>Aztreonam</c:v>
                </c:pt>
                <c:pt idx="3">
                  <c:v>Ceftazidime </c:v>
                </c:pt>
                <c:pt idx="4">
                  <c:v>Ceftriaxone</c:v>
                </c:pt>
                <c:pt idx="5">
                  <c:v>Cefoxitin </c:v>
                </c:pt>
                <c:pt idx="6">
                  <c:v>Imipenem </c:v>
                </c:pt>
                <c:pt idx="7">
                  <c:v>Streptomycin </c:v>
                </c:pt>
                <c:pt idx="8">
                  <c:v>Trimethoprim-Sulfamethoxazole </c:v>
                </c:pt>
                <c:pt idx="9">
                  <c:v>Tetracycline </c:v>
                </c:pt>
                <c:pt idx="10">
                  <c:v>Ciprofloxacin</c:v>
                </c:pt>
                <c:pt idx="11">
                  <c:v>Clindamycin </c:v>
                </c:pt>
                <c:pt idx="12">
                  <c:v>Erythromycin </c:v>
                </c:pt>
                <c:pt idx="13">
                  <c:v>Gentamicin </c:v>
                </c:pt>
                <c:pt idx="14">
                  <c:v>Levofloxacin</c:v>
                </c:pt>
              </c:strCache>
            </c:strRef>
          </c:cat>
          <c:val>
            <c:numRef>
              <c:f>Sheet1!$B$2:$B$16</c:f>
              <c:numCache>
                <c:formatCode>General</c:formatCode>
                <c:ptCount val="15"/>
                <c:pt idx="13">
                  <c:v>13</c:v>
                </c:pt>
                <c:pt idx="14">
                  <c:v>13</c:v>
                </c:pt>
              </c:numCache>
            </c:numRef>
          </c:val>
          <c:extLst>
            <c:ext xmlns:c16="http://schemas.microsoft.com/office/drawing/2014/chart" uri="{C3380CC4-5D6E-409C-BE32-E72D297353CC}">
              <c16:uniqueId val="{00000000-2E76-4C5C-81EC-CF54D782C1C9}"/>
            </c:ext>
          </c:extLst>
        </c:ser>
        <c:ser>
          <c:idx val="1"/>
          <c:order val="1"/>
          <c:tx>
            <c:strRef>
              <c:f>Sheet1!$C$1</c:f>
              <c:strCache>
                <c:ptCount val="1"/>
                <c:pt idx="0">
                  <c:v>VRSA</c:v>
                </c:pt>
              </c:strCache>
            </c:strRef>
          </c:tx>
          <c:spPr>
            <a:solidFill>
              <a:schemeClr val="accent2"/>
            </a:solidFill>
            <a:ln>
              <a:noFill/>
            </a:ln>
            <a:effectLst/>
          </c:spPr>
          <c:invertIfNegative val="0"/>
          <c:cat>
            <c:strRef>
              <c:f>Sheet1!$A$2:$A$16</c:f>
              <c:strCache>
                <c:ptCount val="15"/>
                <c:pt idx="0">
                  <c:v>Vancomycin</c:v>
                </c:pt>
                <c:pt idx="1">
                  <c:v>Amoxicillin-Clavulanate </c:v>
                </c:pt>
                <c:pt idx="2">
                  <c:v>Aztreonam</c:v>
                </c:pt>
                <c:pt idx="3">
                  <c:v>Ceftazidime </c:v>
                </c:pt>
                <c:pt idx="4">
                  <c:v>Ceftriaxone</c:v>
                </c:pt>
                <c:pt idx="5">
                  <c:v>Cefoxitin </c:v>
                </c:pt>
                <c:pt idx="6">
                  <c:v>Imipenem </c:v>
                </c:pt>
                <c:pt idx="7">
                  <c:v>Streptomycin </c:v>
                </c:pt>
                <c:pt idx="8">
                  <c:v>Trimethoprim-Sulfamethoxazole </c:v>
                </c:pt>
                <c:pt idx="9">
                  <c:v>Tetracycline </c:v>
                </c:pt>
                <c:pt idx="10">
                  <c:v>Ciprofloxacin</c:v>
                </c:pt>
                <c:pt idx="11">
                  <c:v>Clindamycin </c:v>
                </c:pt>
                <c:pt idx="12">
                  <c:v>Erythromycin </c:v>
                </c:pt>
                <c:pt idx="13">
                  <c:v>Gentamicin </c:v>
                </c:pt>
                <c:pt idx="14">
                  <c:v>Levofloxacin</c:v>
                </c:pt>
              </c:strCache>
            </c:strRef>
          </c:cat>
          <c:val>
            <c:numRef>
              <c:f>Sheet1!$C$2:$C$16</c:f>
              <c:numCache>
                <c:formatCode>General</c:formatCode>
                <c:ptCount val="15"/>
                <c:pt idx="0">
                  <c:v>87</c:v>
                </c:pt>
                <c:pt idx="1">
                  <c:v>87</c:v>
                </c:pt>
                <c:pt idx="2">
                  <c:v>87</c:v>
                </c:pt>
                <c:pt idx="3">
                  <c:v>87</c:v>
                </c:pt>
                <c:pt idx="4">
                  <c:v>87</c:v>
                </c:pt>
                <c:pt idx="5">
                  <c:v>87</c:v>
                </c:pt>
                <c:pt idx="6">
                  <c:v>87</c:v>
                </c:pt>
                <c:pt idx="7">
                  <c:v>87</c:v>
                </c:pt>
                <c:pt idx="8">
                  <c:v>87</c:v>
                </c:pt>
                <c:pt idx="9">
                  <c:v>87</c:v>
                </c:pt>
                <c:pt idx="10">
                  <c:v>87</c:v>
                </c:pt>
                <c:pt idx="11">
                  <c:v>87</c:v>
                </c:pt>
                <c:pt idx="12">
                  <c:v>87</c:v>
                </c:pt>
                <c:pt idx="13">
                  <c:v>0</c:v>
                </c:pt>
                <c:pt idx="14">
                  <c:v>0</c:v>
                </c:pt>
              </c:numCache>
            </c:numRef>
          </c:val>
          <c:extLst>
            <c:ext xmlns:c16="http://schemas.microsoft.com/office/drawing/2014/chart" uri="{C3380CC4-5D6E-409C-BE32-E72D297353CC}">
              <c16:uniqueId val="{00000001-2E76-4C5C-81EC-CF54D782C1C9}"/>
            </c:ext>
          </c:extLst>
        </c:ser>
        <c:dLbls>
          <c:showLegendKey val="0"/>
          <c:showVal val="0"/>
          <c:showCatName val="0"/>
          <c:showSerName val="0"/>
          <c:showPercent val="0"/>
          <c:showBubbleSize val="0"/>
        </c:dLbls>
        <c:gapWidth val="182"/>
        <c:axId val="165905048"/>
        <c:axId val="3529848"/>
      </c:barChart>
      <c:catAx>
        <c:axId val="165905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529848"/>
        <c:crosses val="autoZero"/>
        <c:auto val="1"/>
        <c:lblAlgn val="ctr"/>
        <c:lblOffset val="100"/>
        <c:noMultiLvlLbl val="0"/>
      </c:catAx>
      <c:valAx>
        <c:axId val="3529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905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0.88571</cdr:x>
      <cdr:y>0.24702</cdr:y>
    </cdr:from>
    <cdr:to>
      <cdr:x>0.95306</cdr:x>
      <cdr:y>0.78274</cdr:y>
    </cdr:to>
    <cdr:sp macro="" textlink="">
      <cdr:nvSpPr>
        <cdr:cNvPr id="2" name="Right Brace 1"/>
        <cdr:cNvSpPr/>
      </cdr:nvSpPr>
      <cdr:spPr>
        <a:xfrm xmlns:a="http://schemas.openxmlformats.org/drawingml/2006/main">
          <a:off x="4133850" y="790576"/>
          <a:ext cx="314325" cy="1714500"/>
        </a:xfrm>
        <a:prstGeom xmlns:a="http://schemas.openxmlformats.org/drawingml/2006/main" prst="righ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14</Pages>
  <Words>4823</Words>
  <Characters>27492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1020</cp:lastModifiedBy>
  <cp:revision>14</cp:revision>
  <dcterms:created xsi:type="dcterms:W3CDTF">2026-02-02T15:14:00Z</dcterms:created>
  <dcterms:modified xsi:type="dcterms:W3CDTF">2026-02-13T06:26:00Z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e823bf37-86fc-44b7-a40d-7304345e5bf9</vt:lpwstr>
  </property>
</Properties>
</file>