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69A72" w14:textId="77777777" w:rsidR="00A5780D" w:rsidRPr="00854395" w:rsidRDefault="00A5780D" w:rsidP="00D9380A">
      <w:pPr>
        <w:spacing w:before="100" w:beforeAutospacing="1" w:after="100" w:afterAutospacing="1" w:line="240" w:lineRule="auto"/>
        <w:jc w:val="center"/>
        <w:outlineLvl w:val="0"/>
        <w:rPr>
          <w:rFonts w:ascii="Times New Roman" w:eastAsia="Times New Roman" w:hAnsi="Times New Roman" w:cs="Times New Roman"/>
          <w:b/>
          <w:bCs/>
          <w:kern w:val="36"/>
          <w:sz w:val="50"/>
          <w:szCs w:val="24"/>
        </w:rPr>
      </w:pPr>
      <w:r w:rsidRPr="00A5780D">
        <w:rPr>
          <w:rFonts w:ascii="Times New Roman" w:eastAsia="Times New Roman" w:hAnsi="Times New Roman" w:cs="Times New Roman"/>
          <w:b/>
          <w:bCs/>
          <w:kern w:val="36"/>
          <w:sz w:val="50"/>
          <w:szCs w:val="24"/>
        </w:rPr>
        <w:t>Artificial Intelligence and the Future of Teacher Professionalism: Rethinking Teacher Education</w:t>
      </w:r>
    </w:p>
    <w:p w14:paraId="19A69A73" w14:textId="77777777" w:rsidR="00D9380A" w:rsidRPr="00A5780D" w:rsidRDefault="00D9380A" w:rsidP="00D9380A">
      <w:pPr>
        <w:spacing w:after="0" w:line="240" w:lineRule="auto"/>
        <w:jc w:val="center"/>
        <w:outlineLvl w:val="0"/>
        <w:rPr>
          <w:rFonts w:ascii="Times New Roman" w:eastAsia="Times New Roman" w:hAnsi="Times New Roman" w:cs="Times New Roman"/>
          <w:b/>
          <w:bCs/>
          <w:kern w:val="36"/>
          <w:sz w:val="24"/>
          <w:szCs w:val="24"/>
        </w:rPr>
      </w:pPr>
    </w:p>
    <w:p w14:paraId="19A69A79" w14:textId="77777777" w:rsidR="00A5780D" w:rsidRDefault="00A5780D" w:rsidP="00A5780D">
      <w:pPr>
        <w:spacing w:after="0" w:line="240" w:lineRule="auto"/>
        <w:rPr>
          <w:rFonts w:ascii="Times New Roman" w:eastAsia="Times New Roman" w:hAnsi="Times New Roman" w:cs="Times New Roman"/>
          <w:sz w:val="24"/>
          <w:szCs w:val="24"/>
        </w:rPr>
      </w:pPr>
    </w:p>
    <w:p w14:paraId="19A69A7A" w14:textId="77777777" w:rsidR="009B7F50" w:rsidRPr="00A5780D" w:rsidRDefault="009B7F50" w:rsidP="00A5780D">
      <w:pPr>
        <w:spacing w:after="0" w:line="240" w:lineRule="auto"/>
        <w:rPr>
          <w:rFonts w:ascii="Times New Roman" w:eastAsia="Times New Roman" w:hAnsi="Times New Roman" w:cs="Times New Roman"/>
          <w:sz w:val="24"/>
          <w:szCs w:val="24"/>
        </w:rPr>
      </w:pPr>
    </w:p>
    <w:p w14:paraId="19A69A7B" w14:textId="77777777" w:rsidR="00A5780D" w:rsidRPr="003514CF" w:rsidRDefault="00A5780D" w:rsidP="009B7F50">
      <w:pPr>
        <w:spacing w:line="240" w:lineRule="auto"/>
        <w:outlineLvl w:val="1"/>
        <w:rPr>
          <w:rFonts w:ascii="Times New Roman" w:eastAsia="Times New Roman" w:hAnsi="Times New Roman" w:cs="Times New Roman"/>
          <w:b/>
          <w:bCs/>
          <w:color w:val="FF0000"/>
          <w:sz w:val="24"/>
          <w:szCs w:val="24"/>
        </w:rPr>
      </w:pPr>
      <w:r w:rsidRPr="003514CF">
        <w:rPr>
          <w:rFonts w:ascii="Times New Roman" w:eastAsia="Times New Roman" w:hAnsi="Times New Roman" w:cs="Times New Roman"/>
          <w:b/>
          <w:bCs/>
          <w:color w:val="FF0000"/>
          <w:sz w:val="24"/>
          <w:szCs w:val="24"/>
        </w:rPr>
        <w:t>Abstract</w:t>
      </w:r>
    </w:p>
    <w:p w14:paraId="53772C7B" w14:textId="06434E3E" w:rsidR="003514CF" w:rsidRPr="003514CF" w:rsidRDefault="00113950" w:rsidP="00807A9F">
      <w:pPr>
        <w:spacing w:before="100" w:beforeAutospacing="1" w:after="100" w:afterAutospacing="1" w:line="240" w:lineRule="auto"/>
        <w:jc w:val="both"/>
        <w:rPr>
          <w:rFonts w:ascii="Times New Roman" w:eastAsia="Times New Roman" w:hAnsi="Times New Roman" w:cs="Times New Roman"/>
          <w:color w:val="FF0000"/>
          <w:sz w:val="24"/>
          <w:szCs w:val="24"/>
        </w:rPr>
      </w:pPr>
      <w:r w:rsidRPr="003514CF">
        <w:rPr>
          <w:rFonts w:ascii="Times New Roman" w:eastAsia="Times New Roman" w:hAnsi="Times New Roman" w:cs="Times New Roman"/>
          <w:color w:val="FF0000"/>
          <w:sz w:val="24"/>
          <w:szCs w:val="24"/>
        </w:rPr>
        <w:t xml:space="preserve">The </w:t>
      </w:r>
      <w:r w:rsidR="001D4A24">
        <w:rPr>
          <w:rFonts w:ascii="Times New Roman" w:eastAsia="Times New Roman" w:hAnsi="Times New Roman" w:cs="Times New Roman"/>
          <w:color w:val="FF0000"/>
          <w:sz w:val="24"/>
          <w:szCs w:val="24"/>
        </w:rPr>
        <w:t>rapid introduction of artificial intelligence (AI) technologies into education is changing the image of teacher professionalism and reshaping</w:t>
      </w:r>
      <w:r w:rsidRPr="003514CF">
        <w:rPr>
          <w:rFonts w:ascii="Times New Roman" w:eastAsia="Times New Roman" w:hAnsi="Times New Roman" w:cs="Times New Roman"/>
          <w:color w:val="FF0000"/>
          <w:sz w:val="24"/>
          <w:szCs w:val="24"/>
        </w:rPr>
        <w:t xml:space="preserve"> the models used to consider teacher education. This paper uses </w:t>
      </w:r>
      <w:r w:rsidR="001D4A24">
        <w:rPr>
          <w:rFonts w:ascii="Times New Roman" w:eastAsia="Times New Roman" w:hAnsi="Times New Roman" w:cs="Times New Roman"/>
          <w:color w:val="FF0000"/>
          <w:sz w:val="24"/>
          <w:szCs w:val="24"/>
        </w:rPr>
        <w:t>a systematic literature review and thematic analysis of 68 peer-reviewed articles, policy documents,</w:t>
      </w:r>
      <w:r w:rsidRPr="003514CF">
        <w:rPr>
          <w:rFonts w:ascii="Times New Roman" w:eastAsia="Times New Roman" w:hAnsi="Times New Roman" w:cs="Times New Roman"/>
          <w:color w:val="FF0000"/>
          <w:sz w:val="24"/>
          <w:szCs w:val="24"/>
        </w:rPr>
        <w:t xml:space="preserve"> and international reports published between 2019 and 2025 to discuss </w:t>
      </w:r>
      <w:r w:rsidR="001D4A24">
        <w:rPr>
          <w:rFonts w:ascii="Times New Roman" w:eastAsia="Times New Roman" w:hAnsi="Times New Roman" w:cs="Times New Roman"/>
          <w:color w:val="FF0000"/>
          <w:sz w:val="24"/>
          <w:szCs w:val="24"/>
        </w:rPr>
        <w:t>how AI-based innovations are transforming the roles, competencies, and professional identities</w:t>
      </w:r>
      <w:r w:rsidRPr="003514CF">
        <w:rPr>
          <w:rFonts w:ascii="Times New Roman" w:eastAsia="Times New Roman" w:hAnsi="Times New Roman" w:cs="Times New Roman"/>
          <w:color w:val="FF0000"/>
          <w:sz w:val="24"/>
          <w:szCs w:val="24"/>
        </w:rPr>
        <w:t xml:space="preserve"> of teachers. The synthesis highlights </w:t>
      </w:r>
      <w:r w:rsidR="001D4A24">
        <w:rPr>
          <w:rFonts w:ascii="Times New Roman" w:eastAsia="Times New Roman" w:hAnsi="Times New Roman" w:cs="Times New Roman"/>
          <w:color w:val="FF0000"/>
          <w:sz w:val="24"/>
          <w:szCs w:val="24"/>
        </w:rPr>
        <w:t xml:space="preserve">four key dimensions of change: the transition to facilitative and orchestration roles; the advent of AI literacy and ethical reasoning demands; the strains on professional autonomy in algorithm-based settings; and the necessity of </w:t>
      </w:r>
      <w:r w:rsidRPr="003514CF">
        <w:rPr>
          <w:rFonts w:ascii="Times New Roman" w:eastAsia="Times New Roman" w:hAnsi="Times New Roman" w:cs="Times New Roman"/>
          <w:color w:val="FF0000"/>
          <w:sz w:val="24"/>
          <w:szCs w:val="24"/>
        </w:rPr>
        <w:t xml:space="preserve">curriculum change in teacher education </w:t>
      </w:r>
      <w:r w:rsidR="001D4A24">
        <w:rPr>
          <w:rFonts w:ascii="Times New Roman" w:eastAsia="Times New Roman" w:hAnsi="Times New Roman" w:cs="Times New Roman"/>
          <w:color w:val="FF0000"/>
          <w:sz w:val="24"/>
          <w:szCs w:val="24"/>
        </w:rPr>
        <w:t>programmes</w:t>
      </w:r>
      <w:r w:rsidRPr="003514CF">
        <w:rPr>
          <w:rFonts w:ascii="Times New Roman" w:eastAsia="Times New Roman" w:hAnsi="Times New Roman" w:cs="Times New Roman"/>
          <w:color w:val="FF0000"/>
          <w:sz w:val="24"/>
          <w:szCs w:val="24"/>
        </w:rPr>
        <w:t xml:space="preserve">. Although AI-based applications </w:t>
      </w:r>
      <w:r w:rsidR="001D4A24">
        <w:rPr>
          <w:rFonts w:ascii="Times New Roman" w:eastAsia="Times New Roman" w:hAnsi="Times New Roman" w:cs="Times New Roman"/>
          <w:color w:val="FF0000"/>
          <w:sz w:val="24"/>
          <w:szCs w:val="24"/>
        </w:rPr>
        <w:t>such as intelligent tutoring systems, learning analytics, and automated assessment improve individualization and efficiency within an administration, they also pose threats</w:t>
      </w:r>
      <w:r w:rsidRPr="003514CF">
        <w:rPr>
          <w:rFonts w:ascii="Times New Roman" w:eastAsia="Times New Roman" w:hAnsi="Times New Roman" w:cs="Times New Roman"/>
          <w:color w:val="FF0000"/>
          <w:sz w:val="24"/>
          <w:szCs w:val="24"/>
        </w:rPr>
        <w:t xml:space="preserve"> of deskilling, professional displacement anxiety, and increased digital disparities. The findings contend that </w:t>
      </w:r>
      <w:r w:rsidR="001D4A24">
        <w:rPr>
          <w:rFonts w:ascii="Times New Roman" w:eastAsia="Times New Roman" w:hAnsi="Times New Roman" w:cs="Times New Roman"/>
          <w:color w:val="FF0000"/>
          <w:sz w:val="24"/>
          <w:szCs w:val="24"/>
        </w:rPr>
        <w:t>existing teacher education systems remain poorly aligned with these</w:t>
      </w:r>
      <w:r w:rsidRPr="003514CF">
        <w:rPr>
          <w:rFonts w:ascii="Times New Roman" w:eastAsia="Times New Roman" w:hAnsi="Times New Roman" w:cs="Times New Roman"/>
          <w:color w:val="FF0000"/>
          <w:sz w:val="24"/>
          <w:szCs w:val="24"/>
        </w:rPr>
        <w:t xml:space="preserve"> changing needs. This study concludes that they need to be restructured meaningfully, in which terms AI literacy, data competence, and ethical reasoning are introduced into core curricula</w:t>
      </w:r>
      <w:r w:rsidR="001D4A24">
        <w:rPr>
          <w:rFonts w:ascii="Times New Roman" w:eastAsia="Times New Roman" w:hAnsi="Times New Roman" w:cs="Times New Roman"/>
          <w:color w:val="FF0000"/>
          <w:sz w:val="24"/>
          <w:szCs w:val="24"/>
        </w:rPr>
        <w:t>,</w:t>
      </w:r>
      <w:r w:rsidRPr="003514CF">
        <w:rPr>
          <w:rFonts w:ascii="Times New Roman" w:eastAsia="Times New Roman" w:hAnsi="Times New Roman" w:cs="Times New Roman"/>
          <w:color w:val="FF0000"/>
          <w:sz w:val="24"/>
          <w:szCs w:val="24"/>
        </w:rPr>
        <w:t xml:space="preserve"> and the TPACK framework is extended to include AI-specific knowledge domains and lifelong, practice-based professional </w:t>
      </w:r>
      <w:r w:rsidR="001D4A24">
        <w:rPr>
          <w:rFonts w:ascii="Times New Roman" w:eastAsia="Times New Roman" w:hAnsi="Times New Roman" w:cs="Times New Roman"/>
          <w:color w:val="FF0000"/>
          <w:sz w:val="24"/>
          <w:szCs w:val="24"/>
        </w:rPr>
        <w:t>Development</w:t>
      </w:r>
      <w:r w:rsidRPr="003514CF">
        <w:rPr>
          <w:rFonts w:ascii="Times New Roman" w:eastAsia="Times New Roman" w:hAnsi="Times New Roman" w:cs="Times New Roman"/>
          <w:color w:val="FF0000"/>
          <w:sz w:val="24"/>
          <w:szCs w:val="24"/>
        </w:rPr>
        <w:t xml:space="preserve"> models that are founded on the principles of fairness, accountability, transparency, and ethics (FATE). These changes are necessary to support teacher agency, protect the human aspects of teaching, and </w:t>
      </w:r>
      <w:r w:rsidR="001D4A24">
        <w:rPr>
          <w:rFonts w:ascii="Times New Roman" w:eastAsia="Times New Roman" w:hAnsi="Times New Roman" w:cs="Times New Roman"/>
          <w:color w:val="FF0000"/>
          <w:sz w:val="24"/>
          <w:szCs w:val="24"/>
        </w:rPr>
        <w:t>ensure that the implementation of AI r</w:t>
      </w:r>
      <w:r w:rsidR="005C3144">
        <w:rPr>
          <w:rFonts w:ascii="Times New Roman" w:eastAsia="Times New Roman" w:hAnsi="Times New Roman" w:cs="Times New Roman"/>
          <w:color w:val="FF0000"/>
          <w:sz w:val="24"/>
          <w:szCs w:val="24"/>
        </w:rPr>
        <w:t xml:space="preserve">einforces, rather than undermining </w:t>
      </w:r>
      <w:r w:rsidRPr="003514CF">
        <w:rPr>
          <w:rFonts w:ascii="Times New Roman" w:eastAsia="Times New Roman" w:hAnsi="Times New Roman" w:cs="Times New Roman"/>
          <w:color w:val="FF0000"/>
          <w:sz w:val="24"/>
          <w:szCs w:val="24"/>
        </w:rPr>
        <w:t>teacher professionalism.</w:t>
      </w:r>
    </w:p>
    <w:p w14:paraId="19A69A7D" w14:textId="1DF23A2F" w:rsidR="00A5780D" w:rsidRPr="00A5780D" w:rsidRDefault="00A5780D" w:rsidP="00807A9F">
      <w:pPr>
        <w:spacing w:before="100" w:beforeAutospacing="1" w:after="100" w:afterAutospacing="1" w:line="240" w:lineRule="auto"/>
        <w:jc w:val="both"/>
        <w:rPr>
          <w:rFonts w:ascii="Times New Roman" w:eastAsia="Times New Roman" w:hAnsi="Times New Roman" w:cs="Times New Roman"/>
          <w:sz w:val="24"/>
          <w:szCs w:val="24"/>
        </w:rPr>
      </w:pPr>
      <w:r w:rsidRPr="00854395">
        <w:rPr>
          <w:rFonts w:ascii="Times New Roman" w:eastAsia="Times New Roman" w:hAnsi="Times New Roman" w:cs="Times New Roman"/>
          <w:b/>
          <w:bCs/>
          <w:sz w:val="24"/>
          <w:szCs w:val="24"/>
        </w:rPr>
        <w:t>Keywords</w:t>
      </w:r>
      <w:r w:rsidRPr="00A5780D">
        <w:rPr>
          <w:rFonts w:ascii="Times New Roman" w:eastAsia="Times New Roman" w:hAnsi="Times New Roman" w:cs="Times New Roman"/>
          <w:sz w:val="24"/>
          <w:szCs w:val="24"/>
        </w:rPr>
        <w:t>: artificial intelligence, teacher professionalism, teacher education, digital pedagogy, teacher identity, professional competence, lifelong learning</w:t>
      </w:r>
    </w:p>
    <w:p w14:paraId="19A69A7E" w14:textId="77777777" w:rsidR="00A5780D" w:rsidRDefault="00A5780D" w:rsidP="00A5780D">
      <w:pPr>
        <w:spacing w:after="0" w:line="240" w:lineRule="auto"/>
        <w:rPr>
          <w:rFonts w:ascii="Times New Roman" w:eastAsia="Times New Roman" w:hAnsi="Times New Roman" w:cs="Times New Roman"/>
          <w:sz w:val="24"/>
          <w:szCs w:val="24"/>
        </w:rPr>
      </w:pPr>
    </w:p>
    <w:p w14:paraId="19A69A89" w14:textId="77777777" w:rsidR="008C3094" w:rsidRPr="008C3094" w:rsidRDefault="008C3094" w:rsidP="008C3094">
      <w:pPr>
        <w:spacing w:after="0" w:line="240" w:lineRule="auto"/>
        <w:rPr>
          <w:rFonts w:ascii="Times New Roman" w:eastAsia="Times New Roman" w:hAnsi="Times New Roman" w:cs="Times New Roman"/>
          <w:sz w:val="24"/>
          <w:szCs w:val="24"/>
        </w:rPr>
      </w:pPr>
    </w:p>
    <w:p w14:paraId="19A69A8A" w14:textId="77777777" w:rsidR="00A5780D" w:rsidRPr="00A5780D" w:rsidRDefault="00A5780D" w:rsidP="009B7F50">
      <w:pPr>
        <w:spacing w:line="240" w:lineRule="auto"/>
        <w:jc w:val="both"/>
        <w:outlineLvl w:val="1"/>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Introduction</w:t>
      </w:r>
    </w:p>
    <w:p w14:paraId="19A69A8B" w14:textId="77777777" w:rsidR="00807A9F" w:rsidRPr="00807A9F" w:rsidRDefault="00807A9F" w:rsidP="009B7F50">
      <w:pPr>
        <w:spacing w:line="240" w:lineRule="auto"/>
        <w:jc w:val="both"/>
        <w:rPr>
          <w:rFonts w:ascii="Times New Roman" w:eastAsia="Times New Roman" w:hAnsi="Times New Roman" w:cs="Times New Roman"/>
          <w:sz w:val="24"/>
          <w:szCs w:val="24"/>
        </w:rPr>
      </w:pPr>
      <w:r w:rsidRPr="00807A9F">
        <w:rPr>
          <w:rFonts w:ascii="Times New Roman" w:eastAsia="Times New Roman" w:hAnsi="Times New Roman" w:cs="Times New Roman"/>
          <w:sz w:val="24"/>
          <w:szCs w:val="24"/>
        </w:rPr>
        <w:t xml:space="preserve">The twenty-first century has </w:t>
      </w:r>
      <w:r w:rsidR="003669FA">
        <w:rPr>
          <w:rFonts w:ascii="Times New Roman" w:eastAsia="Times New Roman" w:hAnsi="Times New Roman" w:cs="Times New Roman"/>
          <w:sz w:val="24"/>
          <w:szCs w:val="24"/>
        </w:rPr>
        <w:t>witnessed</w:t>
      </w:r>
      <w:r w:rsidRPr="00807A9F">
        <w:rPr>
          <w:rFonts w:ascii="Times New Roman" w:eastAsia="Times New Roman" w:hAnsi="Times New Roman" w:cs="Times New Roman"/>
          <w:sz w:val="24"/>
          <w:szCs w:val="24"/>
        </w:rPr>
        <w:t xml:space="preserve"> a swift increase in the pace of implementing artificial intelligence technologies in the educational fields, with the radical and fundamental changes in the way pedagogical activities were conducted and the very idea of a teacher being questioned (Holmes et al., 2019; Vazquez-Cano, 2021). With AI-driven applications getting increasingly advanced and affordable, they are transforming a conventional teacher profile, moving away them being content providers and becoming learning facilitators and ethical AI supporters (Yu, 2024). This technological wave offers the brilliant opportunities to the improvement of the quality of education, but at the same time, it creates the severe challenges to the principles of the professional identity of the teacher. The pedagogical relationship and situational decision-making traditions that have historically characterized the teaching profession are </w:t>
      </w:r>
      <w:r w:rsidRPr="00807A9F">
        <w:rPr>
          <w:rFonts w:ascii="Times New Roman" w:eastAsia="Times New Roman" w:hAnsi="Times New Roman" w:cs="Times New Roman"/>
          <w:sz w:val="24"/>
          <w:szCs w:val="24"/>
        </w:rPr>
        <w:lastRenderedPageBreak/>
        <w:t>challenged by the fact that intelligent systems can coexist with the teaching profession and provide personalised instruction, relying on adaptive algorithms (Essa et al., 2023). The smart tutoring systems (ITS) proved to be efficient in providing the individualised learning experience, yet they also bring up the vital concerns about the dynamic nature of the teacher knowledge (Akyuz, 2020; Phillips et al., 2020). It has provided new opportunities to develop the curriculum and interact with students, as well as raised the concerns of content authenticity and academic integrity, with large language models like ChatGPT (Kasneci et al., 2023).</w:t>
      </w:r>
    </w:p>
    <w:p w14:paraId="19A69A8C" w14:textId="77777777" w:rsidR="003669FA" w:rsidRPr="003669FA" w:rsidRDefault="009B7F50" w:rsidP="009B7F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r</w:t>
      </w:r>
      <w:r w:rsidR="00807A9F" w:rsidRPr="00807A9F">
        <w:rPr>
          <w:rFonts w:ascii="Times New Roman" w:eastAsia="Times New Roman" w:hAnsi="Times New Roman" w:cs="Times New Roman"/>
          <w:sz w:val="24"/>
          <w:szCs w:val="24"/>
        </w:rPr>
        <w:t xml:space="preserve">ecent studies point to the revolutionary effect of AI on education practice, which focuses on personalised learning process </w:t>
      </w:r>
      <w:r>
        <w:rPr>
          <w:rFonts w:ascii="Times New Roman" w:eastAsia="Times New Roman" w:hAnsi="Times New Roman" w:cs="Times New Roman"/>
          <w:sz w:val="24"/>
          <w:szCs w:val="24"/>
        </w:rPr>
        <w:t xml:space="preserve">as well as adaptive evaluation systems </w:t>
      </w:r>
      <w:r w:rsidR="00807A9F" w:rsidRPr="00807A9F">
        <w:rPr>
          <w:rFonts w:ascii="Times New Roman" w:eastAsia="Times New Roman" w:hAnsi="Times New Roman" w:cs="Times New Roman"/>
          <w:sz w:val="24"/>
          <w:szCs w:val="24"/>
        </w:rPr>
        <w:t>(Tapalova &amp; Zhiyenbayeva, 2022). However, this change also brings with itself thorny ethical issues of equity, responsibility and data disclosure in AI-driven educational choices (Memarian and Doleck, 2023). The introduction of AI technologies forces educators to develop new skills of data interpretation, algorithmic literacy, and ethical arguments that are far beyond the regular training of pedagogy (Borenstein and Howard, 2021). The very concept of didactic transposition of academic knowledge into the form of teaching material is being fundamentally reconceptualized in the AI age (Zagkotas, 2025).</w:t>
      </w:r>
      <w:r w:rsidR="003669FA">
        <w:rPr>
          <w:rFonts w:ascii="Times New Roman" w:eastAsia="Times New Roman" w:hAnsi="Times New Roman" w:cs="Times New Roman"/>
          <w:sz w:val="24"/>
          <w:szCs w:val="24"/>
        </w:rPr>
        <w:t xml:space="preserve"> </w:t>
      </w:r>
      <w:r w:rsidR="003669FA" w:rsidRPr="003669FA">
        <w:rPr>
          <w:rFonts w:ascii="Times New Roman" w:eastAsia="Times New Roman" w:hAnsi="Times New Roman" w:cs="Times New Roman"/>
          <w:sz w:val="24"/>
          <w:szCs w:val="24"/>
        </w:rPr>
        <w:t>With AI infiltrating the selection of knowledge, its organization, and presentation, teachers will have to assume new roles as knowledge guardians and flexible designers of curriculum in AI-enhanced learning spaces (Karatas et al., 2025). This paradigm shift will demand that the education programmes of teachers approach these changing professional exigencies with a strict interrogation process. Despite the recent burst of scholarly attention to the AI applications in the educational field, there are still significant gaps in our understanding of the particular impact that these technologies have on the professionalism of the teachers and the resulting implications directed at teacher preparation courses (Aljemely, 2024). The literature has mostly focused on the technical implementation and student learning outcomes and provided little focus on the professional aspects of the teaching process and the change of educator identity under AI-integrated conditions (Ouyang et al., 2022).</w:t>
      </w:r>
    </w:p>
    <w:p w14:paraId="19A69A8D" w14:textId="77777777" w:rsidR="003669FA" w:rsidRDefault="003669FA" w:rsidP="009B7F50">
      <w:pPr>
        <w:spacing w:line="240" w:lineRule="auto"/>
        <w:jc w:val="both"/>
        <w:rPr>
          <w:rFonts w:ascii="Times New Roman" w:eastAsia="Times New Roman" w:hAnsi="Times New Roman" w:cs="Times New Roman"/>
          <w:sz w:val="24"/>
          <w:szCs w:val="24"/>
        </w:rPr>
      </w:pPr>
      <w:r w:rsidRPr="003669FA">
        <w:rPr>
          <w:rFonts w:ascii="Times New Roman" w:eastAsia="Times New Roman" w:hAnsi="Times New Roman" w:cs="Times New Roman"/>
          <w:sz w:val="24"/>
          <w:szCs w:val="24"/>
        </w:rPr>
        <w:t xml:space="preserve">This paper aims to fill such critical gaps by conducting in-depth analysis of the role played by AI integration in transforming the nature of teacher professionalism and its role in reforming teacher education. </w:t>
      </w:r>
    </w:p>
    <w:p w14:paraId="19A69A8E" w14:textId="77777777" w:rsidR="003669FA" w:rsidRPr="003669FA" w:rsidRDefault="003669FA" w:rsidP="009B7F50">
      <w:pPr>
        <w:spacing w:line="240" w:lineRule="auto"/>
        <w:jc w:val="both"/>
        <w:rPr>
          <w:rFonts w:ascii="Times New Roman" w:eastAsia="Times New Roman" w:hAnsi="Times New Roman" w:cs="Times New Roman"/>
          <w:i/>
          <w:sz w:val="24"/>
          <w:szCs w:val="24"/>
        </w:rPr>
      </w:pPr>
      <w:r w:rsidRPr="003669FA">
        <w:rPr>
          <w:rFonts w:ascii="Times New Roman" w:eastAsia="Times New Roman" w:hAnsi="Times New Roman" w:cs="Times New Roman"/>
          <w:i/>
          <w:sz w:val="24"/>
          <w:szCs w:val="24"/>
        </w:rPr>
        <w:t xml:space="preserve">The study is grounded on three main goals, namely: </w:t>
      </w:r>
    </w:p>
    <w:p w14:paraId="19A69A8F" w14:textId="77777777" w:rsidR="003669FA" w:rsidRPr="003669FA" w:rsidRDefault="003669FA" w:rsidP="009B7F50">
      <w:pPr>
        <w:pStyle w:val="ListParagraph"/>
        <w:numPr>
          <w:ilvl w:val="0"/>
          <w:numId w:val="13"/>
        </w:numPr>
        <w:spacing w:line="240" w:lineRule="auto"/>
        <w:jc w:val="both"/>
        <w:rPr>
          <w:rFonts w:ascii="Times New Roman" w:eastAsia="Times New Roman" w:hAnsi="Times New Roman" w:cs="Times New Roman"/>
          <w:sz w:val="24"/>
          <w:szCs w:val="24"/>
        </w:rPr>
      </w:pPr>
      <w:r w:rsidRPr="003669FA">
        <w:rPr>
          <w:rFonts w:ascii="Times New Roman" w:eastAsia="Times New Roman" w:hAnsi="Times New Roman" w:cs="Times New Roman"/>
          <w:sz w:val="24"/>
          <w:szCs w:val="24"/>
        </w:rPr>
        <w:t xml:space="preserve">to examine how AI technologies are reshaping professional teacher roles and competency imperatives; </w:t>
      </w:r>
    </w:p>
    <w:p w14:paraId="19A69A90" w14:textId="77777777" w:rsidR="003669FA" w:rsidRPr="003669FA" w:rsidRDefault="003669FA" w:rsidP="009B7F50">
      <w:pPr>
        <w:pStyle w:val="ListParagraph"/>
        <w:numPr>
          <w:ilvl w:val="0"/>
          <w:numId w:val="13"/>
        </w:numPr>
        <w:spacing w:line="240" w:lineRule="auto"/>
        <w:jc w:val="both"/>
        <w:rPr>
          <w:rFonts w:ascii="Times New Roman" w:eastAsia="Times New Roman" w:hAnsi="Times New Roman" w:cs="Times New Roman"/>
          <w:sz w:val="24"/>
          <w:szCs w:val="24"/>
        </w:rPr>
      </w:pPr>
      <w:r w:rsidRPr="003669FA">
        <w:rPr>
          <w:rFonts w:ascii="Times New Roman" w:eastAsia="Times New Roman" w:hAnsi="Times New Roman" w:cs="Times New Roman"/>
          <w:sz w:val="24"/>
          <w:szCs w:val="24"/>
        </w:rPr>
        <w:t xml:space="preserve">to discover issues and possibilities of teacher education in preparing teachers to live and work in AI-integrated teaching settings; and </w:t>
      </w:r>
    </w:p>
    <w:p w14:paraId="19A69A91" w14:textId="77777777" w:rsidR="003669FA" w:rsidRPr="003669FA" w:rsidRDefault="003669FA" w:rsidP="009B7F50">
      <w:pPr>
        <w:pStyle w:val="ListParagraph"/>
        <w:numPr>
          <w:ilvl w:val="0"/>
          <w:numId w:val="13"/>
        </w:numPr>
        <w:spacing w:line="240" w:lineRule="auto"/>
        <w:jc w:val="both"/>
        <w:rPr>
          <w:rFonts w:ascii="Times New Roman" w:eastAsia="Times New Roman" w:hAnsi="Times New Roman" w:cs="Times New Roman"/>
          <w:sz w:val="24"/>
          <w:szCs w:val="24"/>
        </w:rPr>
      </w:pPr>
      <w:r w:rsidRPr="003669FA">
        <w:rPr>
          <w:rFonts w:ascii="Times New Roman" w:eastAsia="Times New Roman" w:hAnsi="Times New Roman" w:cs="Times New Roman"/>
          <w:sz w:val="24"/>
          <w:szCs w:val="24"/>
        </w:rPr>
        <w:t xml:space="preserve">to present evidence-based recommendations on teacher education restructuring that do not sacrifice crucial human aspects of teaching but embrace technological innovation. </w:t>
      </w:r>
    </w:p>
    <w:p w14:paraId="19A69A92" w14:textId="77777777" w:rsidR="008C3094" w:rsidRDefault="003669FA" w:rsidP="009B7F50">
      <w:pPr>
        <w:spacing w:line="240" w:lineRule="auto"/>
        <w:jc w:val="both"/>
        <w:rPr>
          <w:rFonts w:ascii="Times New Roman" w:eastAsia="Times New Roman" w:hAnsi="Times New Roman" w:cs="Times New Roman"/>
          <w:sz w:val="24"/>
          <w:szCs w:val="24"/>
        </w:rPr>
      </w:pPr>
      <w:r w:rsidRPr="003669FA">
        <w:rPr>
          <w:rFonts w:ascii="Times New Roman" w:eastAsia="Times New Roman" w:hAnsi="Times New Roman" w:cs="Times New Roman"/>
          <w:sz w:val="24"/>
          <w:szCs w:val="24"/>
        </w:rPr>
        <w:t>The theoretical framework is based on the Technological Pedagogical Content Knowledge (TPACK) theory (Dewi et al., 2021) and modern views on curriculum-making, which provide a multifaceted prism in relation to which the effects of AI on professional teaching practice can be evaluated (Priestley et al., 2021). This interdisciplinary methodology allows examining the technical skills and the professional, ethical, and relational aspects of the effective teaching in the digital era in a subtle way.</w:t>
      </w:r>
    </w:p>
    <w:p w14:paraId="19A69A93" w14:textId="77777777" w:rsidR="003669FA" w:rsidRPr="00A5780D" w:rsidRDefault="003669FA" w:rsidP="003669FA">
      <w:pPr>
        <w:spacing w:after="0" w:line="240" w:lineRule="auto"/>
        <w:ind w:firstLine="720"/>
        <w:jc w:val="both"/>
        <w:rPr>
          <w:rFonts w:ascii="Times New Roman" w:eastAsia="Times New Roman" w:hAnsi="Times New Roman" w:cs="Times New Roman"/>
          <w:sz w:val="24"/>
          <w:szCs w:val="24"/>
        </w:rPr>
      </w:pPr>
    </w:p>
    <w:p w14:paraId="19A69A94" w14:textId="77777777" w:rsidR="00A5780D" w:rsidRPr="00A5780D" w:rsidRDefault="00A5780D" w:rsidP="009B7F50">
      <w:pPr>
        <w:spacing w:line="240" w:lineRule="auto"/>
        <w:jc w:val="both"/>
        <w:outlineLvl w:val="1"/>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Materials and Methods</w:t>
      </w:r>
    </w:p>
    <w:p w14:paraId="19A69A95" w14:textId="77777777" w:rsidR="004B49F7" w:rsidRDefault="004B49F7" w:rsidP="009B7F50">
      <w:pPr>
        <w:spacing w:line="240" w:lineRule="auto"/>
        <w:jc w:val="both"/>
        <w:rPr>
          <w:rFonts w:ascii="Times New Roman" w:eastAsia="Times New Roman" w:hAnsi="Times New Roman" w:cs="Times New Roman"/>
          <w:sz w:val="24"/>
          <w:szCs w:val="24"/>
        </w:rPr>
      </w:pPr>
      <w:r w:rsidRPr="004B49F7">
        <w:rPr>
          <w:rFonts w:ascii="Times New Roman" w:eastAsia="Times New Roman" w:hAnsi="Times New Roman" w:cs="Times New Roman"/>
          <w:sz w:val="24"/>
          <w:szCs w:val="24"/>
        </w:rPr>
        <w:lastRenderedPageBreak/>
        <w:t>The current research employs the systematic literature review approach and supplemented by the thematic analysis to explore the nexus between artificial intelligence (AI)</w:t>
      </w:r>
      <w:r>
        <w:rPr>
          <w:rFonts w:ascii="Times New Roman" w:eastAsia="Times New Roman" w:hAnsi="Times New Roman" w:cs="Times New Roman"/>
          <w:sz w:val="24"/>
          <w:szCs w:val="24"/>
        </w:rPr>
        <w:t xml:space="preserve"> and teacher professionalism. </w:t>
      </w:r>
      <w:r w:rsidRPr="004B49F7">
        <w:rPr>
          <w:rFonts w:ascii="Times New Roman" w:eastAsia="Times New Roman" w:hAnsi="Times New Roman" w:cs="Times New Roman"/>
          <w:sz w:val="24"/>
          <w:szCs w:val="24"/>
        </w:rPr>
        <w:t>The research design was carefully designed so that the contemporary trends in the integration of AI in the educational context could be fully covered, and the implications of those trends on the teacher professional practice and professional developm</w:t>
      </w:r>
      <w:r>
        <w:rPr>
          <w:rFonts w:ascii="Times New Roman" w:eastAsia="Times New Roman" w:hAnsi="Times New Roman" w:cs="Times New Roman"/>
          <w:sz w:val="24"/>
          <w:szCs w:val="24"/>
        </w:rPr>
        <w:t xml:space="preserve">ent are strictly prioritized. </w:t>
      </w:r>
      <w:r w:rsidRPr="004B49F7">
        <w:rPr>
          <w:rFonts w:ascii="Times New Roman" w:eastAsia="Times New Roman" w:hAnsi="Times New Roman" w:cs="Times New Roman"/>
          <w:sz w:val="24"/>
          <w:szCs w:val="24"/>
        </w:rPr>
        <w:t>The systematic literature search was conducted in several academic databases: Web of Science, Scopus, ERIC, and Google Scholar with the date of publication ranging between Jan</w:t>
      </w:r>
      <w:r>
        <w:rPr>
          <w:rFonts w:ascii="Times New Roman" w:eastAsia="Times New Roman" w:hAnsi="Times New Roman" w:cs="Times New Roman"/>
          <w:sz w:val="24"/>
          <w:szCs w:val="24"/>
        </w:rPr>
        <w:t xml:space="preserve">uary 2019 and September 2025. </w:t>
      </w:r>
      <w:r w:rsidRPr="004B49F7">
        <w:rPr>
          <w:rFonts w:ascii="Times New Roman" w:eastAsia="Times New Roman" w:hAnsi="Times New Roman" w:cs="Times New Roman"/>
          <w:sz w:val="24"/>
          <w:szCs w:val="24"/>
        </w:rPr>
        <w:t>The search plan involved the utilization of Boolean operators on keywords related to artificial intelligence in the education field, teacher professionalism and integration of educational technology, as outlined in Table 1.</w:t>
      </w:r>
    </w:p>
    <w:p w14:paraId="19A69A96" w14:textId="77777777" w:rsidR="00A5780D" w:rsidRPr="00A5780D" w:rsidRDefault="00A5780D" w:rsidP="004B49F7">
      <w:pPr>
        <w:spacing w:after="0" w:line="240" w:lineRule="auto"/>
        <w:jc w:val="both"/>
        <w:rPr>
          <w:rFonts w:ascii="Times New Roman" w:eastAsia="Times New Roman" w:hAnsi="Times New Roman" w:cs="Times New Roman"/>
          <w:i/>
          <w:sz w:val="24"/>
          <w:szCs w:val="24"/>
        </w:rPr>
      </w:pPr>
      <w:r w:rsidRPr="008C3094">
        <w:rPr>
          <w:rFonts w:ascii="Times New Roman" w:eastAsia="Times New Roman" w:hAnsi="Times New Roman" w:cs="Times New Roman"/>
          <w:b/>
          <w:bCs/>
          <w:i/>
          <w:sz w:val="24"/>
          <w:szCs w:val="24"/>
        </w:rPr>
        <w:t>Table 1: Search Strategy and Selection Criteria</w:t>
      </w:r>
    </w:p>
    <w:tbl>
      <w:tblPr>
        <w:tblStyle w:val="TableGrid"/>
        <w:tblW w:w="0" w:type="auto"/>
        <w:tblLook w:val="04A0" w:firstRow="1" w:lastRow="0" w:firstColumn="1" w:lastColumn="0" w:noHBand="0" w:noVBand="1"/>
      </w:tblPr>
      <w:tblGrid>
        <w:gridCol w:w="1817"/>
        <w:gridCol w:w="5926"/>
        <w:gridCol w:w="1274"/>
      </w:tblGrid>
      <w:tr w:rsidR="00A5780D" w:rsidRPr="00A5780D" w14:paraId="19A69A9A" w14:textId="77777777" w:rsidTr="008C3094">
        <w:tc>
          <w:tcPr>
            <w:tcW w:w="0" w:type="auto"/>
            <w:hideMark/>
          </w:tcPr>
          <w:p w14:paraId="19A69A97" w14:textId="77777777" w:rsidR="00A5780D" w:rsidRPr="00A5780D" w:rsidRDefault="00A5780D" w:rsidP="0025570D">
            <w:pPr>
              <w:jc w:val="both"/>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Search Component</w:t>
            </w:r>
          </w:p>
        </w:tc>
        <w:tc>
          <w:tcPr>
            <w:tcW w:w="0" w:type="auto"/>
            <w:hideMark/>
          </w:tcPr>
          <w:p w14:paraId="19A69A98" w14:textId="77777777" w:rsidR="00A5780D" w:rsidRPr="00A5780D" w:rsidRDefault="00A5780D" w:rsidP="0025570D">
            <w:pPr>
              <w:jc w:val="both"/>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Terms Used</w:t>
            </w:r>
          </w:p>
        </w:tc>
        <w:tc>
          <w:tcPr>
            <w:tcW w:w="0" w:type="auto"/>
            <w:hideMark/>
          </w:tcPr>
          <w:p w14:paraId="19A69A99" w14:textId="77777777" w:rsidR="00A5780D" w:rsidRPr="00A5780D" w:rsidRDefault="00A5780D" w:rsidP="0025570D">
            <w:pPr>
              <w:jc w:val="both"/>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Boolean Logic</w:t>
            </w:r>
          </w:p>
        </w:tc>
      </w:tr>
      <w:tr w:rsidR="00A5780D" w:rsidRPr="00A5780D" w14:paraId="19A69A9E" w14:textId="77777777" w:rsidTr="008C3094">
        <w:tc>
          <w:tcPr>
            <w:tcW w:w="0" w:type="auto"/>
            <w:hideMark/>
          </w:tcPr>
          <w:p w14:paraId="19A69A9B" w14:textId="77777777" w:rsidR="00A5780D" w:rsidRPr="00A5780D" w:rsidRDefault="00A5780D" w:rsidP="0025570D">
            <w:pPr>
              <w:jc w:val="both"/>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AI Technology</w:t>
            </w:r>
          </w:p>
        </w:tc>
        <w:tc>
          <w:tcPr>
            <w:tcW w:w="0" w:type="auto"/>
            <w:hideMark/>
          </w:tcPr>
          <w:p w14:paraId="19A69A9C" w14:textId="77777777" w:rsidR="00A5780D" w:rsidRPr="00A5780D" w:rsidRDefault="00A5780D" w:rsidP="0025570D">
            <w:pPr>
              <w:jc w:val="both"/>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"artificial intelligence" OR "AI in education" OR "intelligent tutoring systems" OR "machine learning" OR "large language models"</w:t>
            </w:r>
          </w:p>
        </w:tc>
        <w:tc>
          <w:tcPr>
            <w:tcW w:w="0" w:type="auto"/>
            <w:hideMark/>
          </w:tcPr>
          <w:p w14:paraId="19A69A9D" w14:textId="77777777" w:rsidR="00A5780D" w:rsidRPr="00A5780D" w:rsidRDefault="00A5780D" w:rsidP="0025570D">
            <w:pPr>
              <w:jc w:val="both"/>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AND</w:t>
            </w:r>
          </w:p>
        </w:tc>
      </w:tr>
      <w:tr w:rsidR="00A5780D" w:rsidRPr="00A5780D" w14:paraId="19A69AA2" w14:textId="77777777" w:rsidTr="008C3094">
        <w:tc>
          <w:tcPr>
            <w:tcW w:w="0" w:type="auto"/>
            <w:hideMark/>
          </w:tcPr>
          <w:p w14:paraId="19A69A9F" w14:textId="77777777" w:rsidR="00A5780D" w:rsidRPr="00A5780D" w:rsidRDefault="00A5780D" w:rsidP="0025570D">
            <w:pPr>
              <w:jc w:val="both"/>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Professional Dimension</w:t>
            </w:r>
          </w:p>
        </w:tc>
        <w:tc>
          <w:tcPr>
            <w:tcW w:w="0" w:type="auto"/>
            <w:hideMark/>
          </w:tcPr>
          <w:p w14:paraId="19A69AA0" w14:textId="77777777" w:rsidR="00A5780D" w:rsidRPr="00A5780D" w:rsidRDefault="00A5780D" w:rsidP="0025570D">
            <w:pPr>
              <w:jc w:val="both"/>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"teacher professionalism" OR "teacher identity" OR "teacher education" OR "curriculum development" OR "pedagogical knowledge"</w:t>
            </w:r>
          </w:p>
        </w:tc>
        <w:tc>
          <w:tcPr>
            <w:tcW w:w="0" w:type="auto"/>
            <w:hideMark/>
          </w:tcPr>
          <w:p w14:paraId="19A69AA1" w14:textId="77777777" w:rsidR="00A5780D" w:rsidRPr="00A5780D" w:rsidRDefault="00A5780D" w:rsidP="0025570D">
            <w:pPr>
              <w:jc w:val="both"/>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AND</w:t>
            </w:r>
          </w:p>
        </w:tc>
      </w:tr>
      <w:tr w:rsidR="00A5780D" w:rsidRPr="00A5780D" w14:paraId="19A69AA6" w14:textId="77777777" w:rsidTr="008C3094">
        <w:tc>
          <w:tcPr>
            <w:tcW w:w="0" w:type="auto"/>
            <w:hideMark/>
          </w:tcPr>
          <w:p w14:paraId="19A69AA3" w14:textId="77777777" w:rsidR="00A5780D" w:rsidRPr="00A5780D" w:rsidRDefault="00A5780D" w:rsidP="0025570D">
            <w:pPr>
              <w:jc w:val="both"/>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Educational Context</w:t>
            </w:r>
          </w:p>
        </w:tc>
        <w:tc>
          <w:tcPr>
            <w:tcW w:w="0" w:type="auto"/>
            <w:hideMark/>
          </w:tcPr>
          <w:p w14:paraId="19A69AA4" w14:textId="77777777" w:rsidR="00A5780D" w:rsidRPr="00A5780D" w:rsidRDefault="00A5780D" w:rsidP="0025570D">
            <w:pPr>
              <w:jc w:val="both"/>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"teaching" OR "classroom" OR "educational technology" OR "digital pedagogy" OR "curriculum adaptation"</w:t>
            </w:r>
          </w:p>
        </w:tc>
        <w:tc>
          <w:tcPr>
            <w:tcW w:w="0" w:type="auto"/>
            <w:hideMark/>
          </w:tcPr>
          <w:p w14:paraId="19A69AA5" w14:textId="77777777" w:rsidR="00A5780D" w:rsidRPr="00A5780D" w:rsidRDefault="00A5780D" w:rsidP="0025570D">
            <w:pPr>
              <w:jc w:val="both"/>
              <w:rPr>
                <w:rFonts w:ascii="Times New Roman" w:eastAsia="Times New Roman" w:hAnsi="Times New Roman" w:cs="Times New Roman"/>
                <w:sz w:val="24"/>
                <w:szCs w:val="24"/>
              </w:rPr>
            </w:pPr>
          </w:p>
        </w:tc>
      </w:tr>
    </w:tbl>
    <w:p w14:paraId="19A69AA7" w14:textId="77777777" w:rsidR="008C3094" w:rsidRDefault="008C3094" w:rsidP="008C3094">
      <w:pPr>
        <w:spacing w:after="0" w:line="240" w:lineRule="auto"/>
        <w:ind w:firstLine="720"/>
        <w:jc w:val="both"/>
        <w:rPr>
          <w:rFonts w:ascii="Times New Roman" w:eastAsia="Times New Roman" w:hAnsi="Times New Roman" w:cs="Times New Roman"/>
          <w:sz w:val="24"/>
          <w:szCs w:val="24"/>
        </w:rPr>
      </w:pPr>
    </w:p>
    <w:p w14:paraId="19A69AA8" w14:textId="77777777" w:rsidR="009B7F50" w:rsidRPr="009B7F50" w:rsidRDefault="009B7F50" w:rsidP="009B7F50">
      <w:pPr>
        <w:spacing w:line="240" w:lineRule="auto"/>
        <w:jc w:val="both"/>
        <w:rPr>
          <w:rFonts w:ascii="Times New Roman" w:eastAsia="Times New Roman" w:hAnsi="Times New Roman" w:cs="Times New Roman"/>
          <w:sz w:val="24"/>
          <w:szCs w:val="24"/>
        </w:rPr>
      </w:pPr>
      <w:r w:rsidRPr="009B7F50">
        <w:rPr>
          <w:rFonts w:ascii="Times New Roman" w:eastAsia="Times New Roman" w:hAnsi="Times New Roman" w:cs="Times New Roman"/>
          <w:sz w:val="24"/>
          <w:szCs w:val="24"/>
        </w:rPr>
        <w:t>Studies were chosen in accordance with the following inclusion criteria: (1) peer-reviewed articles or reputable reports published between 2019 and 2025; (2) a clear focus on artificial-intelligence implementation in educational activities with implications on teaching practice; (3) a discussion of the role of teachers, their competences, or developmental opportunities; (4) empirical studies or significant levels of theoretical exposures; and (5) written in English. Omission of exclusion criteria: (1) purely technical studies that do not reflect pedagogical thinking; (2) abstracts of conferences that did not include full manuscripts; (3) research that described student outcomes without offering implications on how to improve teaching; and (4) opinion articles that did not incorporate an analysis based on evidence. The initial library query produced 342 potentially useful sources that went through a series of systematic screening in line with the inclusion and exclusion criteria. Following the elimination of duplicates and the use of a strict quality evaluation framework, 68 sources were selected to proceed to the conclusive synthesis 52 articles by and 16 reports or policy books.</w:t>
      </w:r>
    </w:p>
    <w:p w14:paraId="19A69AA9" w14:textId="77777777" w:rsidR="009B7F50" w:rsidRPr="009B7F50" w:rsidRDefault="009B7F50" w:rsidP="009B7F50">
      <w:pPr>
        <w:spacing w:line="240" w:lineRule="auto"/>
        <w:jc w:val="both"/>
        <w:rPr>
          <w:rFonts w:ascii="Times New Roman" w:eastAsia="Times New Roman" w:hAnsi="Times New Roman" w:cs="Times New Roman"/>
          <w:sz w:val="24"/>
          <w:szCs w:val="24"/>
        </w:rPr>
      </w:pPr>
      <w:r w:rsidRPr="009B7F50">
        <w:rPr>
          <w:rFonts w:ascii="Times New Roman" w:eastAsia="Times New Roman" w:hAnsi="Times New Roman" w:cs="Times New Roman"/>
          <w:sz w:val="24"/>
          <w:szCs w:val="24"/>
        </w:rPr>
        <w:t xml:space="preserve">Six major dimensions helped to direct data extraction: (1) the nature of AI technologies and applications addressed; (2) the roles and competencies of teachers that were influenced by the implementation of AI; (3) the opportunities and challenges outlined in the context of teacher professionalism; (4) teacher education and professional development implications; (5) ethical considerations and professional accountability; and (6) policy and practice recommendations. Braun and Clarke (2006) developed a six-phase model, which was used in the thematic analysis, and qualitative data analysis software facilitated the coding and theme development. Initial coding was done by two independent researchers with an inter-rater reliability coefficient of 0.84. Any discrepancy was solved by discussion and agreement and the resulting themes were later checked by consultation with domain experts. </w:t>
      </w:r>
    </w:p>
    <w:p w14:paraId="19A69AAA" w14:textId="77777777" w:rsidR="008C3094" w:rsidRDefault="009B7F50" w:rsidP="009B7F50">
      <w:pPr>
        <w:spacing w:line="240" w:lineRule="auto"/>
        <w:jc w:val="both"/>
        <w:rPr>
          <w:rFonts w:ascii="Times New Roman" w:eastAsia="Times New Roman" w:hAnsi="Times New Roman" w:cs="Times New Roman"/>
          <w:sz w:val="24"/>
          <w:szCs w:val="24"/>
        </w:rPr>
      </w:pPr>
      <w:r w:rsidRPr="009B7F50">
        <w:rPr>
          <w:rFonts w:ascii="Times New Roman" w:eastAsia="Times New Roman" w:hAnsi="Times New Roman" w:cs="Times New Roman"/>
          <w:sz w:val="24"/>
          <w:szCs w:val="24"/>
        </w:rPr>
        <w:t xml:space="preserve">Included studies were assessed in terms of quality with standardized criteria commonly used to evaluate the research in the systematic reviews of educational technology. The methodological rigor, applicability to the formulated research questions and the contribution </w:t>
      </w:r>
      <w:r w:rsidRPr="009B7F50">
        <w:rPr>
          <w:rFonts w:ascii="Times New Roman" w:eastAsia="Times New Roman" w:hAnsi="Times New Roman" w:cs="Times New Roman"/>
          <w:sz w:val="24"/>
          <w:szCs w:val="24"/>
        </w:rPr>
        <w:lastRenderedPageBreak/>
        <w:t>to the overall picture of the impact of AI on teacher professionalism were evaluated. The results were also supported by triangulation of data and meeting with five globally known experts on teacher education and education technology.</w:t>
      </w:r>
    </w:p>
    <w:p w14:paraId="19A69AAB" w14:textId="77777777" w:rsidR="009B7F50" w:rsidRPr="00A5780D" w:rsidRDefault="009B7F50" w:rsidP="009B7F50">
      <w:pPr>
        <w:spacing w:after="0" w:line="240" w:lineRule="auto"/>
        <w:jc w:val="both"/>
        <w:rPr>
          <w:rFonts w:ascii="Times New Roman" w:eastAsia="Times New Roman" w:hAnsi="Times New Roman" w:cs="Times New Roman"/>
          <w:sz w:val="24"/>
          <w:szCs w:val="24"/>
        </w:rPr>
      </w:pPr>
    </w:p>
    <w:p w14:paraId="19A69AAC" w14:textId="77777777" w:rsidR="00A5780D" w:rsidRPr="00A5780D" w:rsidRDefault="00A5780D" w:rsidP="0025570D">
      <w:pPr>
        <w:spacing w:after="0" w:line="240" w:lineRule="auto"/>
        <w:jc w:val="both"/>
        <w:outlineLvl w:val="1"/>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Results</w:t>
      </w:r>
    </w:p>
    <w:p w14:paraId="19A69AAD" w14:textId="77777777" w:rsidR="000672EE" w:rsidRDefault="000672EE" w:rsidP="000672EE">
      <w:pPr>
        <w:spacing w:line="240" w:lineRule="auto"/>
        <w:jc w:val="both"/>
        <w:rPr>
          <w:rFonts w:ascii="Times New Roman" w:eastAsia="Times New Roman" w:hAnsi="Times New Roman" w:cs="Times New Roman"/>
          <w:sz w:val="24"/>
          <w:szCs w:val="24"/>
        </w:rPr>
      </w:pPr>
      <w:r w:rsidRPr="000672EE">
        <w:rPr>
          <w:rFonts w:ascii="Times New Roman" w:eastAsia="Times New Roman" w:hAnsi="Times New Roman" w:cs="Times New Roman"/>
          <w:sz w:val="24"/>
          <w:szCs w:val="24"/>
        </w:rPr>
        <w:t>Four major groups of artificial intelligence technologies that are transforming educational practice that can be found through our analysis have implications on the professional roles and competencies of educators that are distinct and unique. A detailed overview of these technologies and their prevalence in the reviewed literature can be found in Table 2.</w:t>
      </w:r>
    </w:p>
    <w:p w14:paraId="19A69AAE" w14:textId="77777777" w:rsidR="00A5780D" w:rsidRPr="00A5780D" w:rsidRDefault="00A5780D" w:rsidP="000672EE">
      <w:pPr>
        <w:spacing w:line="240" w:lineRule="auto"/>
        <w:jc w:val="both"/>
        <w:rPr>
          <w:rFonts w:ascii="Times New Roman" w:eastAsia="Times New Roman" w:hAnsi="Times New Roman" w:cs="Times New Roman"/>
          <w:i/>
          <w:sz w:val="24"/>
          <w:szCs w:val="24"/>
        </w:rPr>
      </w:pPr>
      <w:r w:rsidRPr="00E4272B">
        <w:rPr>
          <w:rFonts w:ascii="Times New Roman" w:eastAsia="Times New Roman" w:hAnsi="Times New Roman" w:cs="Times New Roman"/>
          <w:b/>
          <w:bCs/>
          <w:i/>
          <w:sz w:val="24"/>
          <w:szCs w:val="24"/>
        </w:rPr>
        <w:t>Table 2: AI Technologies in Education and Professional Impact</w:t>
      </w:r>
    </w:p>
    <w:tbl>
      <w:tblPr>
        <w:tblStyle w:val="TableGrid"/>
        <w:tblW w:w="0" w:type="auto"/>
        <w:jc w:val="center"/>
        <w:tblLook w:val="04A0" w:firstRow="1" w:lastRow="0" w:firstColumn="1" w:lastColumn="0" w:noHBand="0" w:noVBand="1"/>
      </w:tblPr>
      <w:tblGrid>
        <w:gridCol w:w="1607"/>
        <w:gridCol w:w="1441"/>
        <w:gridCol w:w="1877"/>
        <w:gridCol w:w="2133"/>
        <w:gridCol w:w="1959"/>
      </w:tblGrid>
      <w:tr w:rsidR="00A5780D" w:rsidRPr="00A5780D" w14:paraId="19A69AB4" w14:textId="77777777" w:rsidTr="00E4272B">
        <w:trPr>
          <w:jc w:val="center"/>
        </w:trPr>
        <w:tc>
          <w:tcPr>
            <w:tcW w:w="0" w:type="auto"/>
            <w:hideMark/>
          </w:tcPr>
          <w:p w14:paraId="19A69AAF" w14:textId="77777777" w:rsidR="00A5780D" w:rsidRPr="00A5780D" w:rsidRDefault="00A5780D" w:rsidP="00E4272B">
            <w:pPr>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AI Technology</w:t>
            </w:r>
          </w:p>
        </w:tc>
        <w:tc>
          <w:tcPr>
            <w:tcW w:w="0" w:type="auto"/>
            <w:hideMark/>
          </w:tcPr>
          <w:p w14:paraId="19A69AB0" w14:textId="77777777" w:rsidR="00A5780D" w:rsidRPr="00A5780D" w:rsidRDefault="00A5780D" w:rsidP="00E4272B">
            <w:pPr>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Frequency in Literature</w:t>
            </w:r>
          </w:p>
        </w:tc>
        <w:tc>
          <w:tcPr>
            <w:tcW w:w="0" w:type="auto"/>
            <w:hideMark/>
          </w:tcPr>
          <w:p w14:paraId="19A69AB1" w14:textId="77777777" w:rsidR="00A5780D" w:rsidRPr="00A5780D" w:rsidRDefault="00A5780D" w:rsidP="00E4272B">
            <w:pPr>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Primary Educational Function</w:t>
            </w:r>
          </w:p>
        </w:tc>
        <w:tc>
          <w:tcPr>
            <w:tcW w:w="0" w:type="auto"/>
            <w:hideMark/>
          </w:tcPr>
          <w:p w14:paraId="19A69AB2" w14:textId="77777777" w:rsidR="00A5780D" w:rsidRPr="00A5780D" w:rsidRDefault="00A5780D" w:rsidP="00E4272B">
            <w:pPr>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Teacher Role Transformation</w:t>
            </w:r>
          </w:p>
        </w:tc>
        <w:tc>
          <w:tcPr>
            <w:tcW w:w="0" w:type="auto"/>
            <w:hideMark/>
          </w:tcPr>
          <w:p w14:paraId="19A69AB3" w14:textId="77777777" w:rsidR="00A5780D" w:rsidRPr="00A5780D" w:rsidRDefault="00A5780D" w:rsidP="00E4272B">
            <w:pPr>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Professional Competency Requirements</w:t>
            </w:r>
          </w:p>
        </w:tc>
      </w:tr>
      <w:tr w:rsidR="00A5780D" w:rsidRPr="00A5780D" w14:paraId="19A69ABA" w14:textId="77777777" w:rsidTr="00E4272B">
        <w:trPr>
          <w:jc w:val="center"/>
        </w:trPr>
        <w:tc>
          <w:tcPr>
            <w:tcW w:w="0" w:type="auto"/>
            <w:hideMark/>
          </w:tcPr>
          <w:p w14:paraId="19A69AB5"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Intelligent Tutoring Systems (ITS)</w:t>
            </w:r>
          </w:p>
        </w:tc>
        <w:tc>
          <w:tcPr>
            <w:tcW w:w="0" w:type="auto"/>
            <w:hideMark/>
          </w:tcPr>
          <w:p w14:paraId="19A69AB6"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47% (32/68 studies)</w:t>
            </w:r>
          </w:p>
        </w:tc>
        <w:tc>
          <w:tcPr>
            <w:tcW w:w="0" w:type="auto"/>
            <w:hideMark/>
          </w:tcPr>
          <w:p w14:paraId="19A69AB7"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Personalized instruction delivery</w:t>
            </w:r>
          </w:p>
        </w:tc>
        <w:tc>
          <w:tcPr>
            <w:tcW w:w="0" w:type="auto"/>
            <w:hideMark/>
          </w:tcPr>
          <w:p w14:paraId="19A69AB8"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From instructor to learning facilitator</w:t>
            </w:r>
          </w:p>
        </w:tc>
        <w:tc>
          <w:tcPr>
            <w:tcW w:w="0" w:type="auto"/>
            <w:hideMark/>
          </w:tcPr>
          <w:p w14:paraId="19A69AB9"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Adaptive pedagogy, data interpretation</w:t>
            </w:r>
          </w:p>
        </w:tc>
      </w:tr>
      <w:tr w:rsidR="00A5780D" w:rsidRPr="00A5780D" w14:paraId="19A69AC0" w14:textId="77777777" w:rsidTr="00E4272B">
        <w:trPr>
          <w:jc w:val="center"/>
        </w:trPr>
        <w:tc>
          <w:tcPr>
            <w:tcW w:w="0" w:type="auto"/>
            <w:hideMark/>
          </w:tcPr>
          <w:p w14:paraId="19A69ABB"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Automated Assessment Tools</w:t>
            </w:r>
          </w:p>
        </w:tc>
        <w:tc>
          <w:tcPr>
            <w:tcW w:w="0" w:type="auto"/>
            <w:hideMark/>
          </w:tcPr>
          <w:p w14:paraId="19A69ABC"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41% (28/68 studies)</w:t>
            </w:r>
          </w:p>
        </w:tc>
        <w:tc>
          <w:tcPr>
            <w:tcW w:w="0" w:type="auto"/>
            <w:hideMark/>
          </w:tcPr>
          <w:p w14:paraId="19A69ABD"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Evaluation and feedback generation</w:t>
            </w:r>
          </w:p>
        </w:tc>
        <w:tc>
          <w:tcPr>
            <w:tcW w:w="0" w:type="auto"/>
            <w:hideMark/>
          </w:tcPr>
          <w:p w14:paraId="19A69ABE"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From assessor to feedback interpreter</w:t>
            </w:r>
          </w:p>
        </w:tc>
        <w:tc>
          <w:tcPr>
            <w:tcW w:w="0" w:type="auto"/>
            <w:hideMark/>
          </w:tcPr>
          <w:p w14:paraId="19A69ABF"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Assessment literacy, bias recognition</w:t>
            </w:r>
          </w:p>
        </w:tc>
      </w:tr>
      <w:tr w:rsidR="00A5780D" w:rsidRPr="00A5780D" w14:paraId="19A69AC6" w14:textId="77777777" w:rsidTr="00E4272B">
        <w:trPr>
          <w:jc w:val="center"/>
        </w:trPr>
        <w:tc>
          <w:tcPr>
            <w:tcW w:w="0" w:type="auto"/>
            <w:hideMark/>
          </w:tcPr>
          <w:p w14:paraId="19A69AC1"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Learning Analytics Platforms</w:t>
            </w:r>
          </w:p>
        </w:tc>
        <w:tc>
          <w:tcPr>
            <w:tcW w:w="0" w:type="auto"/>
            <w:hideMark/>
          </w:tcPr>
          <w:p w14:paraId="19A69AC2"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35% (24/68 studies)</w:t>
            </w:r>
          </w:p>
        </w:tc>
        <w:tc>
          <w:tcPr>
            <w:tcW w:w="0" w:type="auto"/>
            <w:hideMark/>
          </w:tcPr>
          <w:p w14:paraId="19A69AC3"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Performance tracking and prediction</w:t>
            </w:r>
          </w:p>
        </w:tc>
        <w:tc>
          <w:tcPr>
            <w:tcW w:w="0" w:type="auto"/>
            <w:hideMark/>
          </w:tcPr>
          <w:p w14:paraId="19A69AC4"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From intuitive to data-driven decision maker</w:t>
            </w:r>
          </w:p>
        </w:tc>
        <w:tc>
          <w:tcPr>
            <w:tcW w:w="0" w:type="auto"/>
            <w:hideMark/>
          </w:tcPr>
          <w:p w14:paraId="19A69AC5"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Statistical literacy, privacy awareness</w:t>
            </w:r>
          </w:p>
        </w:tc>
      </w:tr>
      <w:tr w:rsidR="00A5780D" w:rsidRPr="00A5780D" w14:paraId="19A69ACC" w14:textId="77777777" w:rsidTr="00E4272B">
        <w:trPr>
          <w:jc w:val="center"/>
        </w:trPr>
        <w:tc>
          <w:tcPr>
            <w:tcW w:w="0" w:type="auto"/>
            <w:hideMark/>
          </w:tcPr>
          <w:p w14:paraId="19A69AC7"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Large Language Models</w:t>
            </w:r>
          </w:p>
        </w:tc>
        <w:tc>
          <w:tcPr>
            <w:tcW w:w="0" w:type="auto"/>
            <w:hideMark/>
          </w:tcPr>
          <w:p w14:paraId="19A69AC8"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29% (20/68 studies)</w:t>
            </w:r>
          </w:p>
        </w:tc>
        <w:tc>
          <w:tcPr>
            <w:tcW w:w="0" w:type="auto"/>
            <w:hideMark/>
          </w:tcPr>
          <w:p w14:paraId="19A69AC9"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Content generation and interaction</w:t>
            </w:r>
          </w:p>
        </w:tc>
        <w:tc>
          <w:tcPr>
            <w:tcW w:w="0" w:type="auto"/>
            <w:hideMark/>
          </w:tcPr>
          <w:p w14:paraId="19A69ACA"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From content creator to content curator</w:t>
            </w:r>
          </w:p>
        </w:tc>
        <w:tc>
          <w:tcPr>
            <w:tcW w:w="0" w:type="auto"/>
            <w:hideMark/>
          </w:tcPr>
          <w:p w14:paraId="19A69ACB"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AI literacy, ethical reasoning</w:t>
            </w:r>
          </w:p>
        </w:tc>
      </w:tr>
      <w:tr w:rsidR="00A5780D" w:rsidRPr="00A5780D" w14:paraId="19A69AD2" w14:textId="77777777" w:rsidTr="00E4272B">
        <w:trPr>
          <w:jc w:val="center"/>
        </w:trPr>
        <w:tc>
          <w:tcPr>
            <w:tcW w:w="0" w:type="auto"/>
            <w:hideMark/>
          </w:tcPr>
          <w:p w14:paraId="19A69ACD"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Adaptive Learning Systems</w:t>
            </w:r>
          </w:p>
        </w:tc>
        <w:tc>
          <w:tcPr>
            <w:tcW w:w="0" w:type="auto"/>
            <w:hideMark/>
          </w:tcPr>
          <w:p w14:paraId="19A69ACE"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26% (18/68 studies)</w:t>
            </w:r>
          </w:p>
        </w:tc>
        <w:tc>
          <w:tcPr>
            <w:tcW w:w="0" w:type="auto"/>
            <w:hideMark/>
          </w:tcPr>
          <w:p w14:paraId="19A69ACF"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Curriculum personalization</w:t>
            </w:r>
          </w:p>
        </w:tc>
        <w:tc>
          <w:tcPr>
            <w:tcW w:w="0" w:type="auto"/>
            <w:hideMark/>
          </w:tcPr>
          <w:p w14:paraId="19A69AD0"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From standardized to individualized instruction</w:t>
            </w:r>
          </w:p>
        </w:tc>
        <w:tc>
          <w:tcPr>
            <w:tcW w:w="0" w:type="auto"/>
            <w:hideMark/>
          </w:tcPr>
          <w:p w14:paraId="19A69AD1" w14:textId="77777777" w:rsidR="00A5780D" w:rsidRPr="00A5780D" w:rsidRDefault="00A5780D" w:rsidP="00E4272B">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Differentiation expertise, technology integration</w:t>
            </w:r>
          </w:p>
        </w:tc>
      </w:tr>
    </w:tbl>
    <w:p w14:paraId="19A69AD3" w14:textId="77777777" w:rsidR="00E4272B" w:rsidRDefault="00E4272B" w:rsidP="0025570D">
      <w:pPr>
        <w:spacing w:after="0" w:line="240" w:lineRule="auto"/>
        <w:jc w:val="both"/>
        <w:outlineLvl w:val="2"/>
        <w:rPr>
          <w:rFonts w:ascii="Times New Roman" w:eastAsia="Times New Roman" w:hAnsi="Times New Roman" w:cs="Times New Roman"/>
          <w:b/>
          <w:bCs/>
          <w:sz w:val="24"/>
          <w:szCs w:val="24"/>
        </w:rPr>
      </w:pPr>
    </w:p>
    <w:p w14:paraId="19A69AD4" w14:textId="77777777" w:rsidR="0018245C" w:rsidRPr="0018245C" w:rsidRDefault="0018245C" w:rsidP="00853FA3">
      <w:pPr>
        <w:spacing w:line="240" w:lineRule="auto"/>
        <w:jc w:val="both"/>
        <w:rPr>
          <w:rFonts w:ascii="Times New Roman" w:eastAsia="Times New Roman" w:hAnsi="Times New Roman" w:cs="Times New Roman"/>
          <w:sz w:val="24"/>
          <w:szCs w:val="24"/>
        </w:rPr>
      </w:pPr>
      <w:r w:rsidRPr="0018245C">
        <w:rPr>
          <w:rFonts w:ascii="Times New Roman" w:eastAsia="Times New Roman" w:hAnsi="Times New Roman" w:cs="Times New Roman"/>
          <w:sz w:val="24"/>
          <w:szCs w:val="24"/>
        </w:rPr>
        <w:t>The study has found five basic dimensions of teacher professional identity change in AI-infused learning settings, which is the change in the conventional instructional models to more elaborate, technology-mediated professional roles.</w:t>
      </w:r>
    </w:p>
    <w:p w14:paraId="19A69AD5" w14:textId="77777777" w:rsidR="0018245C" w:rsidRPr="00853FA3" w:rsidRDefault="0018245C" w:rsidP="00853FA3">
      <w:pPr>
        <w:pStyle w:val="ListParagraph"/>
        <w:numPr>
          <w:ilvl w:val="0"/>
          <w:numId w:val="19"/>
        </w:numPr>
        <w:spacing w:line="240" w:lineRule="auto"/>
        <w:jc w:val="both"/>
        <w:rPr>
          <w:rFonts w:ascii="Times New Roman" w:eastAsia="Times New Roman" w:hAnsi="Times New Roman" w:cs="Times New Roman"/>
          <w:sz w:val="24"/>
          <w:szCs w:val="24"/>
        </w:rPr>
      </w:pPr>
      <w:r w:rsidRPr="008367BC">
        <w:rPr>
          <w:rFonts w:ascii="Times New Roman" w:eastAsia="Times New Roman" w:hAnsi="Times New Roman" w:cs="Times New Roman"/>
          <w:i/>
          <w:sz w:val="24"/>
          <w:szCs w:val="24"/>
        </w:rPr>
        <w:t>Content Transmitter to Learning Orchestrator:</w:t>
      </w:r>
      <w:r w:rsidRPr="00853FA3">
        <w:rPr>
          <w:rFonts w:ascii="Times New Roman" w:eastAsia="Times New Roman" w:hAnsi="Times New Roman" w:cs="Times New Roman"/>
          <w:sz w:val="24"/>
          <w:szCs w:val="24"/>
        </w:rPr>
        <w:t xml:space="preserve"> Analysis showed patterns of consistent results over 73% of studies that showed transformation of teachers as primary agents of information delivery to being learning process orchestrators. This change necessitates the elaboration of advanced facilitation competencies, motivation techniques to students, and coordination of human-AI learning partnership (Chen, 2022). Educators are moving more towards the role of human-in-the-loop agents, who retain control and make situational changes to the AI-based approach to education.</w:t>
      </w:r>
    </w:p>
    <w:p w14:paraId="19A69AD6" w14:textId="77777777" w:rsidR="0018245C" w:rsidRPr="00853FA3" w:rsidRDefault="0018245C" w:rsidP="00853FA3">
      <w:pPr>
        <w:pStyle w:val="ListParagraph"/>
        <w:numPr>
          <w:ilvl w:val="0"/>
          <w:numId w:val="19"/>
        </w:numPr>
        <w:spacing w:line="240" w:lineRule="auto"/>
        <w:jc w:val="both"/>
        <w:rPr>
          <w:rFonts w:ascii="Times New Roman" w:eastAsia="Times New Roman" w:hAnsi="Times New Roman" w:cs="Times New Roman"/>
          <w:sz w:val="24"/>
          <w:szCs w:val="24"/>
        </w:rPr>
      </w:pPr>
      <w:r w:rsidRPr="008367BC">
        <w:rPr>
          <w:rFonts w:ascii="Times New Roman" w:eastAsia="Times New Roman" w:hAnsi="Times New Roman" w:cs="Times New Roman"/>
          <w:i/>
          <w:sz w:val="24"/>
          <w:szCs w:val="24"/>
        </w:rPr>
        <w:t xml:space="preserve">Ethical AI Advocate and Bias Monitor: </w:t>
      </w:r>
      <w:r w:rsidRPr="00853FA3">
        <w:rPr>
          <w:rFonts w:ascii="Times New Roman" w:eastAsia="Times New Roman" w:hAnsi="Times New Roman" w:cs="Times New Roman"/>
          <w:sz w:val="24"/>
          <w:szCs w:val="24"/>
        </w:rPr>
        <w:t>one of the most recent roles suggested by the emerging ethical AI advocate role found in 68% of current research (2023-2025) makes teachers an ethical advocate who makes sure that AI implementation in the learning environment is fair and transparent (Barnes &amp; Hutson, 2024). This position includes the ability of AI systems to detect bias, the privacy of students, and the promotion of equal access to AI-enhanced education, as well. The educators will be required to acquire skills in identifying algorithmic bias and learning the principles of FATE in AI systems (Memarian and Doleck, 2023).</w:t>
      </w:r>
    </w:p>
    <w:p w14:paraId="19A69AD7" w14:textId="77777777" w:rsidR="0018245C" w:rsidRPr="00853FA3" w:rsidRDefault="0018245C" w:rsidP="00853FA3">
      <w:pPr>
        <w:pStyle w:val="ListParagraph"/>
        <w:numPr>
          <w:ilvl w:val="0"/>
          <w:numId w:val="19"/>
        </w:numPr>
        <w:spacing w:line="240" w:lineRule="auto"/>
        <w:jc w:val="both"/>
        <w:rPr>
          <w:rFonts w:ascii="Times New Roman" w:eastAsia="Times New Roman" w:hAnsi="Times New Roman" w:cs="Times New Roman"/>
          <w:sz w:val="24"/>
          <w:szCs w:val="24"/>
        </w:rPr>
      </w:pPr>
      <w:r w:rsidRPr="008367BC">
        <w:rPr>
          <w:rFonts w:ascii="Times New Roman" w:eastAsia="Times New Roman" w:hAnsi="Times New Roman" w:cs="Times New Roman"/>
          <w:i/>
          <w:sz w:val="24"/>
          <w:szCs w:val="24"/>
        </w:rPr>
        <w:lastRenderedPageBreak/>
        <w:t>Learning Analyst and Data Literacy Specialist:</w:t>
      </w:r>
      <w:r w:rsidRPr="00853FA3">
        <w:rPr>
          <w:rFonts w:ascii="Times New Roman" w:eastAsia="Times New Roman" w:hAnsi="Times New Roman" w:cs="Times New Roman"/>
          <w:sz w:val="24"/>
          <w:szCs w:val="24"/>
        </w:rPr>
        <w:t xml:space="preserve"> The introduction of learning analytics solutions has generated anticipations on teachers to serve as data literacy experts able to interpret complicated learning information and make evidence-based teaching choices (Cukurova et al., 2020). This position needs knowledge in statistical concepts, data visualization, and translational analytical skills to pedagogical actions. Nonetheless, 61 percent of the studies indicated that there were high levels of competency gaps in teacher data literacy skills.</w:t>
      </w:r>
    </w:p>
    <w:p w14:paraId="19A69AD8" w14:textId="77777777" w:rsidR="006B6B06" w:rsidRPr="00853FA3" w:rsidRDefault="0018245C" w:rsidP="00853FA3">
      <w:pPr>
        <w:pStyle w:val="ListParagraph"/>
        <w:numPr>
          <w:ilvl w:val="0"/>
          <w:numId w:val="19"/>
        </w:numPr>
        <w:spacing w:line="240" w:lineRule="auto"/>
        <w:jc w:val="both"/>
        <w:rPr>
          <w:rFonts w:ascii="Times New Roman" w:eastAsia="Times New Roman" w:hAnsi="Times New Roman" w:cs="Times New Roman"/>
          <w:sz w:val="24"/>
          <w:szCs w:val="24"/>
        </w:rPr>
      </w:pPr>
      <w:r w:rsidRPr="008367BC">
        <w:rPr>
          <w:rFonts w:ascii="Times New Roman" w:eastAsia="Times New Roman" w:hAnsi="Times New Roman" w:cs="Times New Roman"/>
          <w:i/>
          <w:sz w:val="24"/>
          <w:szCs w:val="24"/>
        </w:rPr>
        <w:t>Technology Integration Coordinator:</w:t>
      </w:r>
      <w:r w:rsidRPr="00853FA3">
        <w:rPr>
          <w:rFonts w:ascii="Times New Roman" w:eastAsia="Times New Roman" w:hAnsi="Times New Roman" w:cs="Times New Roman"/>
          <w:sz w:val="24"/>
          <w:szCs w:val="24"/>
        </w:rPr>
        <w:t xml:space="preserve"> Teachers are becoming technology integration coordinators in educational entities, and in addition to personal use of AI tools, they must provide assistance to their colleagues and students in effective technology use (Fissore et al., 2024). This increased role demands technical troubleshooting skills, pedagogical technology and institutional change management skills.</w:t>
      </w:r>
    </w:p>
    <w:p w14:paraId="19A69AD9" w14:textId="77777777" w:rsidR="0018245C" w:rsidRPr="006B6B06" w:rsidRDefault="0018245C" w:rsidP="0018245C">
      <w:pPr>
        <w:spacing w:after="0" w:line="240" w:lineRule="auto"/>
        <w:ind w:left="360"/>
        <w:jc w:val="both"/>
        <w:rPr>
          <w:rFonts w:ascii="Times New Roman" w:eastAsia="Times New Roman" w:hAnsi="Times New Roman" w:cs="Times New Roman"/>
          <w:sz w:val="24"/>
          <w:szCs w:val="24"/>
        </w:rPr>
      </w:pPr>
    </w:p>
    <w:p w14:paraId="19A69ADA" w14:textId="77777777" w:rsidR="00A5780D" w:rsidRPr="00A5780D" w:rsidRDefault="00A5780D" w:rsidP="0018245C">
      <w:pPr>
        <w:spacing w:line="240" w:lineRule="auto"/>
        <w:jc w:val="both"/>
        <w:outlineLvl w:val="2"/>
        <w:rPr>
          <w:rFonts w:ascii="Times New Roman" w:eastAsia="Times New Roman" w:hAnsi="Times New Roman" w:cs="Times New Roman"/>
          <w:b/>
          <w:bCs/>
          <w:i/>
          <w:sz w:val="24"/>
          <w:szCs w:val="24"/>
        </w:rPr>
      </w:pPr>
      <w:r w:rsidRPr="00A5780D">
        <w:rPr>
          <w:rFonts w:ascii="Times New Roman" w:eastAsia="Times New Roman" w:hAnsi="Times New Roman" w:cs="Times New Roman"/>
          <w:b/>
          <w:bCs/>
          <w:i/>
          <w:sz w:val="24"/>
          <w:szCs w:val="24"/>
        </w:rPr>
        <w:t>Professional Competency Requirements in the AI Era</w:t>
      </w:r>
    </w:p>
    <w:p w14:paraId="19A69ADB" w14:textId="77777777" w:rsidR="0018245C" w:rsidRDefault="0018245C" w:rsidP="0018245C">
      <w:pPr>
        <w:spacing w:line="240" w:lineRule="auto"/>
        <w:jc w:val="both"/>
        <w:rPr>
          <w:rFonts w:ascii="Times New Roman" w:eastAsia="Times New Roman" w:hAnsi="Times New Roman" w:cs="Times New Roman"/>
          <w:sz w:val="24"/>
          <w:szCs w:val="24"/>
        </w:rPr>
      </w:pPr>
      <w:r w:rsidRPr="0018245C">
        <w:rPr>
          <w:rFonts w:ascii="Times New Roman" w:eastAsia="Times New Roman" w:hAnsi="Times New Roman" w:cs="Times New Roman"/>
          <w:sz w:val="24"/>
          <w:szCs w:val="24"/>
        </w:rPr>
        <w:t>According to the thematic analysis, an overall framework of professional skills that should be applied to teaching in AI-integrated settings was introduced. This framework is provided in Table 3 along with the existing preparedness measures.</w:t>
      </w:r>
    </w:p>
    <w:p w14:paraId="19A69ADC" w14:textId="77777777" w:rsidR="00A5780D" w:rsidRPr="00A5780D" w:rsidRDefault="00A5780D" w:rsidP="0018245C">
      <w:pPr>
        <w:spacing w:line="240" w:lineRule="auto"/>
        <w:jc w:val="both"/>
        <w:rPr>
          <w:rFonts w:ascii="Times New Roman" w:eastAsia="Times New Roman" w:hAnsi="Times New Roman" w:cs="Times New Roman"/>
          <w:i/>
          <w:sz w:val="24"/>
          <w:szCs w:val="24"/>
        </w:rPr>
      </w:pPr>
      <w:r w:rsidRPr="00A1760D">
        <w:rPr>
          <w:rFonts w:ascii="Times New Roman" w:eastAsia="Times New Roman" w:hAnsi="Times New Roman" w:cs="Times New Roman"/>
          <w:bCs/>
          <w:i/>
          <w:sz w:val="24"/>
          <w:szCs w:val="24"/>
        </w:rPr>
        <w:t>Table 3: AI-Era Teaching Competency Framework</w:t>
      </w:r>
    </w:p>
    <w:tbl>
      <w:tblPr>
        <w:tblStyle w:val="TableGrid"/>
        <w:tblW w:w="0" w:type="auto"/>
        <w:tblLook w:val="04A0" w:firstRow="1" w:lastRow="0" w:firstColumn="1" w:lastColumn="0" w:noHBand="0" w:noVBand="1"/>
      </w:tblPr>
      <w:tblGrid>
        <w:gridCol w:w="1619"/>
        <w:gridCol w:w="2702"/>
        <w:gridCol w:w="2923"/>
        <w:gridCol w:w="1773"/>
      </w:tblGrid>
      <w:tr w:rsidR="00A5780D" w:rsidRPr="00A5780D" w14:paraId="19A69AE1" w14:textId="77777777" w:rsidTr="00560853">
        <w:tc>
          <w:tcPr>
            <w:tcW w:w="0" w:type="auto"/>
            <w:hideMark/>
          </w:tcPr>
          <w:p w14:paraId="19A69ADD" w14:textId="77777777" w:rsidR="00A5780D" w:rsidRPr="00A5780D" w:rsidRDefault="00A5780D" w:rsidP="0025570D">
            <w:pPr>
              <w:jc w:val="both"/>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Competency Domain</w:t>
            </w:r>
          </w:p>
        </w:tc>
        <w:tc>
          <w:tcPr>
            <w:tcW w:w="0" w:type="auto"/>
            <w:hideMark/>
          </w:tcPr>
          <w:p w14:paraId="19A69ADE" w14:textId="77777777" w:rsidR="00A5780D" w:rsidRPr="00A5780D" w:rsidRDefault="00A5780D" w:rsidP="0025570D">
            <w:pPr>
              <w:jc w:val="both"/>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Core Components</w:t>
            </w:r>
          </w:p>
        </w:tc>
        <w:tc>
          <w:tcPr>
            <w:tcW w:w="0" w:type="auto"/>
            <w:hideMark/>
          </w:tcPr>
          <w:p w14:paraId="19A69ADF" w14:textId="77777777" w:rsidR="00A5780D" w:rsidRPr="00A5780D" w:rsidRDefault="00A5780D" w:rsidP="0025570D">
            <w:pPr>
              <w:jc w:val="both"/>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Proficiency Indicators</w:t>
            </w:r>
          </w:p>
        </w:tc>
        <w:tc>
          <w:tcPr>
            <w:tcW w:w="0" w:type="auto"/>
            <w:hideMark/>
          </w:tcPr>
          <w:p w14:paraId="19A69AE0" w14:textId="77777777" w:rsidR="00A5780D" w:rsidRPr="00A5780D" w:rsidRDefault="00A5780D" w:rsidP="0025570D">
            <w:pPr>
              <w:jc w:val="both"/>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Current Preparation Status</w:t>
            </w:r>
          </w:p>
        </w:tc>
      </w:tr>
      <w:tr w:rsidR="00A5780D" w:rsidRPr="00A5780D" w14:paraId="19A69AE6" w14:textId="77777777" w:rsidTr="00560853">
        <w:tc>
          <w:tcPr>
            <w:tcW w:w="0" w:type="auto"/>
            <w:hideMark/>
          </w:tcPr>
          <w:p w14:paraId="19A69AE2" w14:textId="77777777" w:rsidR="00A5780D" w:rsidRPr="00A5780D" w:rsidRDefault="00A5780D" w:rsidP="00560853">
            <w:pPr>
              <w:rPr>
                <w:rFonts w:ascii="Times New Roman" w:eastAsia="Times New Roman" w:hAnsi="Times New Roman" w:cs="Times New Roman"/>
                <w:sz w:val="24"/>
                <w:szCs w:val="24"/>
              </w:rPr>
            </w:pPr>
            <w:r w:rsidRPr="00854395">
              <w:rPr>
                <w:rFonts w:ascii="Times New Roman" w:eastAsia="Times New Roman" w:hAnsi="Times New Roman" w:cs="Times New Roman"/>
                <w:b/>
                <w:bCs/>
                <w:sz w:val="24"/>
                <w:szCs w:val="24"/>
              </w:rPr>
              <w:t>AI Literacy and Ethics</w:t>
            </w:r>
          </w:p>
        </w:tc>
        <w:tc>
          <w:tcPr>
            <w:tcW w:w="0" w:type="auto"/>
            <w:hideMark/>
          </w:tcPr>
          <w:p w14:paraId="19A69AE3"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Understanding AI capabilities and limitations; Ethical AI implementation; Bias recognition and mitigation</w:t>
            </w:r>
          </w:p>
        </w:tc>
        <w:tc>
          <w:tcPr>
            <w:tcW w:w="0" w:type="auto"/>
            <w:hideMark/>
          </w:tcPr>
          <w:p w14:paraId="19A69AE4"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Can evaluate AI tools for educational appropriateness; Implements FATE principles; Recognizes and addresses algorithmic bias</w:t>
            </w:r>
          </w:p>
        </w:tc>
        <w:tc>
          <w:tcPr>
            <w:tcW w:w="0" w:type="auto"/>
            <w:hideMark/>
          </w:tcPr>
          <w:p w14:paraId="19A69AE5"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34% of teachers report adequate preparation</w:t>
            </w:r>
          </w:p>
        </w:tc>
      </w:tr>
      <w:tr w:rsidR="00A5780D" w:rsidRPr="00A5780D" w14:paraId="19A69AEB" w14:textId="77777777" w:rsidTr="00560853">
        <w:tc>
          <w:tcPr>
            <w:tcW w:w="0" w:type="auto"/>
            <w:hideMark/>
          </w:tcPr>
          <w:p w14:paraId="19A69AE7" w14:textId="77777777" w:rsidR="00A5780D" w:rsidRPr="00A5780D" w:rsidRDefault="00A5780D" w:rsidP="00560853">
            <w:pPr>
              <w:rPr>
                <w:rFonts w:ascii="Times New Roman" w:eastAsia="Times New Roman" w:hAnsi="Times New Roman" w:cs="Times New Roman"/>
                <w:sz w:val="24"/>
                <w:szCs w:val="24"/>
              </w:rPr>
            </w:pPr>
            <w:r w:rsidRPr="00854395">
              <w:rPr>
                <w:rFonts w:ascii="Times New Roman" w:eastAsia="Times New Roman" w:hAnsi="Times New Roman" w:cs="Times New Roman"/>
                <w:b/>
                <w:bCs/>
                <w:sz w:val="24"/>
                <w:szCs w:val="24"/>
              </w:rPr>
              <w:t>Data Competence</w:t>
            </w:r>
          </w:p>
        </w:tc>
        <w:tc>
          <w:tcPr>
            <w:tcW w:w="0" w:type="auto"/>
            <w:hideMark/>
          </w:tcPr>
          <w:p w14:paraId="19A69AE8"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Learning analytics interpretation; Privacy protection; Evidence-based decision making</w:t>
            </w:r>
          </w:p>
        </w:tc>
        <w:tc>
          <w:tcPr>
            <w:tcW w:w="0" w:type="auto"/>
            <w:hideMark/>
          </w:tcPr>
          <w:p w14:paraId="19A69AE9"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Interprets learning data effectively; Protects student privacy; Makes data-informed instructional decisions</w:t>
            </w:r>
          </w:p>
        </w:tc>
        <w:tc>
          <w:tcPr>
            <w:tcW w:w="0" w:type="auto"/>
            <w:hideMark/>
          </w:tcPr>
          <w:p w14:paraId="19A69AEA"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28% demonstrate functional competency</w:t>
            </w:r>
          </w:p>
        </w:tc>
      </w:tr>
      <w:tr w:rsidR="00A5780D" w:rsidRPr="00A5780D" w14:paraId="19A69AF0" w14:textId="77777777" w:rsidTr="00560853">
        <w:tc>
          <w:tcPr>
            <w:tcW w:w="0" w:type="auto"/>
            <w:hideMark/>
          </w:tcPr>
          <w:p w14:paraId="19A69AEC" w14:textId="77777777" w:rsidR="00A5780D" w:rsidRPr="00A5780D" w:rsidRDefault="00A5780D" w:rsidP="00560853">
            <w:pPr>
              <w:rPr>
                <w:rFonts w:ascii="Times New Roman" w:eastAsia="Times New Roman" w:hAnsi="Times New Roman" w:cs="Times New Roman"/>
                <w:sz w:val="24"/>
                <w:szCs w:val="24"/>
              </w:rPr>
            </w:pPr>
            <w:r w:rsidRPr="00854395">
              <w:rPr>
                <w:rFonts w:ascii="Times New Roman" w:eastAsia="Times New Roman" w:hAnsi="Times New Roman" w:cs="Times New Roman"/>
                <w:b/>
                <w:bCs/>
                <w:sz w:val="24"/>
                <w:szCs w:val="24"/>
              </w:rPr>
              <w:t>Adaptive Pedagogy</w:t>
            </w:r>
          </w:p>
        </w:tc>
        <w:tc>
          <w:tcPr>
            <w:tcW w:w="0" w:type="auto"/>
            <w:hideMark/>
          </w:tcPr>
          <w:p w14:paraId="19A69AED"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Personalized learning design; Differentiated instruction; Flexible assessment</w:t>
            </w:r>
          </w:p>
        </w:tc>
        <w:tc>
          <w:tcPr>
            <w:tcW w:w="0" w:type="auto"/>
            <w:hideMark/>
          </w:tcPr>
          <w:p w14:paraId="19A69AEE"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Designs individualized learning pathways; Adapts instruction based on AI insights; Creates varied assessment approaches</w:t>
            </w:r>
          </w:p>
        </w:tc>
        <w:tc>
          <w:tcPr>
            <w:tcW w:w="0" w:type="auto"/>
            <w:hideMark/>
          </w:tcPr>
          <w:p w14:paraId="19A69AEF"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45% show developing competency</w:t>
            </w:r>
          </w:p>
        </w:tc>
      </w:tr>
      <w:tr w:rsidR="00A5780D" w:rsidRPr="00A5780D" w14:paraId="19A69AF5" w14:textId="77777777" w:rsidTr="00560853">
        <w:tc>
          <w:tcPr>
            <w:tcW w:w="0" w:type="auto"/>
            <w:hideMark/>
          </w:tcPr>
          <w:p w14:paraId="19A69AF1" w14:textId="77777777" w:rsidR="00A5780D" w:rsidRPr="00A5780D" w:rsidRDefault="00A5780D" w:rsidP="00560853">
            <w:pPr>
              <w:rPr>
                <w:rFonts w:ascii="Times New Roman" w:eastAsia="Times New Roman" w:hAnsi="Times New Roman" w:cs="Times New Roman"/>
                <w:sz w:val="24"/>
                <w:szCs w:val="24"/>
              </w:rPr>
            </w:pPr>
            <w:r w:rsidRPr="00854395">
              <w:rPr>
                <w:rFonts w:ascii="Times New Roman" w:eastAsia="Times New Roman" w:hAnsi="Times New Roman" w:cs="Times New Roman"/>
                <w:b/>
                <w:bCs/>
                <w:sz w:val="24"/>
                <w:szCs w:val="24"/>
              </w:rPr>
              <w:t>Curriculum Adaptation</w:t>
            </w:r>
          </w:p>
        </w:tc>
        <w:tc>
          <w:tcPr>
            <w:tcW w:w="0" w:type="auto"/>
            <w:hideMark/>
          </w:tcPr>
          <w:p w14:paraId="19A69AF2"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AI-enhanced content development; Digital resource curation; Continuous curriculum updating</w:t>
            </w:r>
          </w:p>
        </w:tc>
        <w:tc>
          <w:tcPr>
            <w:tcW w:w="0" w:type="auto"/>
            <w:hideMark/>
          </w:tcPr>
          <w:p w14:paraId="19A69AF3"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Integrates AI tools in curriculum design; Curates digital resources effectively; Updates content based on technological advances</w:t>
            </w:r>
          </w:p>
        </w:tc>
        <w:tc>
          <w:tcPr>
            <w:tcW w:w="0" w:type="auto"/>
            <w:hideMark/>
          </w:tcPr>
          <w:p w14:paraId="19A69AF4"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31% demonstrate proficiency</w:t>
            </w:r>
          </w:p>
        </w:tc>
      </w:tr>
      <w:tr w:rsidR="00A5780D" w:rsidRPr="00A5780D" w14:paraId="19A69AFA" w14:textId="77777777" w:rsidTr="00560853">
        <w:tc>
          <w:tcPr>
            <w:tcW w:w="0" w:type="auto"/>
            <w:hideMark/>
          </w:tcPr>
          <w:p w14:paraId="19A69AF6" w14:textId="77777777" w:rsidR="00A5780D" w:rsidRPr="00A5780D" w:rsidRDefault="00A5780D" w:rsidP="00560853">
            <w:pPr>
              <w:rPr>
                <w:rFonts w:ascii="Times New Roman" w:eastAsia="Times New Roman" w:hAnsi="Times New Roman" w:cs="Times New Roman"/>
                <w:sz w:val="24"/>
                <w:szCs w:val="24"/>
              </w:rPr>
            </w:pPr>
            <w:r w:rsidRPr="00854395">
              <w:rPr>
                <w:rFonts w:ascii="Times New Roman" w:eastAsia="Times New Roman" w:hAnsi="Times New Roman" w:cs="Times New Roman"/>
                <w:b/>
                <w:bCs/>
                <w:sz w:val="24"/>
                <w:szCs w:val="24"/>
              </w:rPr>
              <w:t>Professional Ethics</w:t>
            </w:r>
          </w:p>
        </w:tc>
        <w:tc>
          <w:tcPr>
            <w:tcW w:w="0" w:type="auto"/>
            <w:hideMark/>
          </w:tcPr>
          <w:p w14:paraId="19A69AF7"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Student advocacy; Professional judgment maintenance; Equity promotion</w:t>
            </w:r>
          </w:p>
        </w:tc>
        <w:tc>
          <w:tcPr>
            <w:tcW w:w="0" w:type="auto"/>
            <w:hideMark/>
          </w:tcPr>
          <w:p w14:paraId="19A69AF8"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Advocates for student interests; Maintains professional autonomy; Promotes educational equity</w:t>
            </w:r>
          </w:p>
        </w:tc>
        <w:tc>
          <w:tcPr>
            <w:tcW w:w="0" w:type="auto"/>
            <w:hideMark/>
          </w:tcPr>
          <w:p w14:paraId="19A69AF9" w14:textId="77777777" w:rsidR="00A5780D" w:rsidRPr="00A5780D" w:rsidRDefault="00A5780D" w:rsidP="00560853">
            <w:pPr>
              <w:rPr>
                <w:rFonts w:ascii="Times New Roman" w:eastAsia="Times New Roman" w:hAnsi="Times New Roman" w:cs="Times New Roman"/>
                <w:sz w:val="24"/>
                <w:szCs w:val="24"/>
              </w:rPr>
            </w:pPr>
            <w:r w:rsidRPr="00A5780D">
              <w:rPr>
                <w:rFonts w:ascii="Times New Roman" w:eastAsia="Times New Roman" w:hAnsi="Times New Roman" w:cs="Times New Roman"/>
                <w:sz w:val="24"/>
                <w:szCs w:val="24"/>
              </w:rPr>
              <w:t>67% show adequate preparation</w:t>
            </w:r>
          </w:p>
        </w:tc>
      </w:tr>
    </w:tbl>
    <w:p w14:paraId="19A69AFB" w14:textId="77777777" w:rsidR="00402521" w:rsidRDefault="00402521" w:rsidP="0025570D">
      <w:pPr>
        <w:spacing w:after="0" w:line="240" w:lineRule="auto"/>
        <w:jc w:val="both"/>
        <w:outlineLvl w:val="2"/>
        <w:rPr>
          <w:rFonts w:ascii="Times New Roman" w:eastAsia="Times New Roman" w:hAnsi="Times New Roman" w:cs="Times New Roman"/>
          <w:b/>
          <w:bCs/>
          <w:sz w:val="24"/>
          <w:szCs w:val="24"/>
        </w:rPr>
      </w:pPr>
    </w:p>
    <w:p w14:paraId="19A69AFC" w14:textId="77777777" w:rsidR="00A5780D" w:rsidRPr="00A5780D" w:rsidRDefault="00A5780D" w:rsidP="0018245C">
      <w:pPr>
        <w:spacing w:line="240" w:lineRule="auto"/>
        <w:jc w:val="both"/>
        <w:outlineLvl w:val="2"/>
        <w:rPr>
          <w:rFonts w:ascii="Times New Roman" w:eastAsia="Times New Roman" w:hAnsi="Times New Roman" w:cs="Times New Roman"/>
          <w:b/>
          <w:bCs/>
          <w:i/>
          <w:sz w:val="24"/>
          <w:szCs w:val="24"/>
        </w:rPr>
      </w:pPr>
      <w:r w:rsidRPr="00A5780D">
        <w:rPr>
          <w:rFonts w:ascii="Times New Roman" w:eastAsia="Times New Roman" w:hAnsi="Times New Roman" w:cs="Times New Roman"/>
          <w:b/>
          <w:bCs/>
          <w:i/>
          <w:sz w:val="24"/>
          <w:szCs w:val="24"/>
        </w:rPr>
        <w:t>Challenges to Teacher Professionalism</w:t>
      </w:r>
    </w:p>
    <w:p w14:paraId="19A69AFD" w14:textId="77777777" w:rsidR="0018245C" w:rsidRPr="0018245C" w:rsidRDefault="0018245C" w:rsidP="0018245C">
      <w:pPr>
        <w:spacing w:line="240" w:lineRule="auto"/>
        <w:jc w:val="both"/>
        <w:outlineLvl w:val="2"/>
        <w:rPr>
          <w:rFonts w:ascii="Times New Roman" w:eastAsia="Times New Roman" w:hAnsi="Times New Roman" w:cs="Times New Roman"/>
          <w:sz w:val="24"/>
          <w:szCs w:val="24"/>
        </w:rPr>
      </w:pPr>
      <w:r w:rsidRPr="0018245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systematic literature review</w:t>
      </w:r>
      <w:r w:rsidRPr="0018245C">
        <w:rPr>
          <w:rFonts w:ascii="Times New Roman" w:eastAsia="Times New Roman" w:hAnsi="Times New Roman" w:cs="Times New Roman"/>
          <w:sz w:val="24"/>
          <w:szCs w:val="24"/>
        </w:rPr>
        <w:t xml:space="preserve"> has revealed six key issues that the introduction of AI presents to conventional notions of teacher professionalism:</w:t>
      </w:r>
    </w:p>
    <w:p w14:paraId="19A69AFE" w14:textId="77777777" w:rsidR="0018245C" w:rsidRPr="0018245C" w:rsidRDefault="0018245C" w:rsidP="0018245C">
      <w:pPr>
        <w:pStyle w:val="ListParagraph"/>
        <w:numPr>
          <w:ilvl w:val="0"/>
          <w:numId w:val="17"/>
        </w:numPr>
        <w:spacing w:line="240" w:lineRule="auto"/>
        <w:jc w:val="both"/>
        <w:outlineLvl w:val="2"/>
        <w:rPr>
          <w:rFonts w:ascii="Times New Roman" w:eastAsia="Times New Roman" w:hAnsi="Times New Roman" w:cs="Times New Roman"/>
          <w:sz w:val="24"/>
          <w:szCs w:val="24"/>
        </w:rPr>
      </w:pPr>
      <w:r w:rsidRPr="0018245C">
        <w:rPr>
          <w:rFonts w:ascii="Times New Roman" w:eastAsia="Times New Roman" w:hAnsi="Times New Roman" w:cs="Times New Roman"/>
          <w:i/>
          <w:sz w:val="24"/>
          <w:szCs w:val="24"/>
        </w:rPr>
        <w:t>Professional Displacement Anxiety and Role Confusion:</w:t>
      </w:r>
      <w:r w:rsidRPr="0018245C">
        <w:rPr>
          <w:rFonts w:ascii="Times New Roman" w:eastAsia="Times New Roman" w:hAnsi="Times New Roman" w:cs="Times New Roman"/>
          <w:sz w:val="24"/>
          <w:szCs w:val="24"/>
        </w:rPr>
        <w:t xml:space="preserve"> Half of the studies reported the teachers concerns on professional relevance and job security when AI systems become more competent in the traditional teaching roles (Fitria, 2023). This fear was especially heightened in the areas where standardized testing and assessment were emphasized, and the AI systems have the potential to reproduce a large number of traditional teaching activities. Educators were not sure about their individual professional richness in AI-supported learning settings.</w:t>
      </w:r>
    </w:p>
    <w:p w14:paraId="19A69AFF" w14:textId="77777777" w:rsidR="0018245C" w:rsidRPr="0018245C" w:rsidRDefault="0018245C" w:rsidP="0018245C">
      <w:pPr>
        <w:pStyle w:val="ListParagraph"/>
        <w:numPr>
          <w:ilvl w:val="0"/>
          <w:numId w:val="17"/>
        </w:numPr>
        <w:spacing w:line="240" w:lineRule="auto"/>
        <w:jc w:val="both"/>
        <w:outlineLvl w:val="2"/>
        <w:rPr>
          <w:rFonts w:ascii="Times New Roman" w:eastAsia="Times New Roman" w:hAnsi="Times New Roman" w:cs="Times New Roman"/>
          <w:sz w:val="24"/>
          <w:szCs w:val="24"/>
        </w:rPr>
      </w:pPr>
      <w:r w:rsidRPr="0018245C">
        <w:rPr>
          <w:rFonts w:ascii="Times New Roman" w:eastAsia="Times New Roman" w:hAnsi="Times New Roman" w:cs="Times New Roman"/>
          <w:i/>
          <w:sz w:val="24"/>
          <w:szCs w:val="24"/>
        </w:rPr>
        <w:t>Competency Gap and Professional Inadequacy:</w:t>
      </w:r>
      <w:r w:rsidRPr="0018245C">
        <w:rPr>
          <w:rFonts w:ascii="Times New Roman" w:eastAsia="Times New Roman" w:hAnsi="Times New Roman" w:cs="Times New Roman"/>
          <w:sz w:val="24"/>
          <w:szCs w:val="24"/>
        </w:rPr>
        <w:t xml:space="preserve"> A prominent theme in 71% of studies was the existence of big gaps between the competencies needed according to the AI era and the present teacher competencies. Multiple teachers have claimed to feel underprofessional when faced with advanced AI applications and demands regarding the use of technology (Aljemely, 2024). The competency gap was especially notable in the data literacy and ethical implementation of AI areas.</w:t>
      </w:r>
    </w:p>
    <w:p w14:paraId="19A69B00" w14:textId="77777777" w:rsidR="0018245C" w:rsidRPr="0018245C" w:rsidRDefault="0018245C" w:rsidP="0018245C">
      <w:pPr>
        <w:pStyle w:val="ListParagraph"/>
        <w:numPr>
          <w:ilvl w:val="0"/>
          <w:numId w:val="17"/>
        </w:numPr>
        <w:spacing w:line="240" w:lineRule="auto"/>
        <w:jc w:val="both"/>
        <w:outlineLvl w:val="2"/>
        <w:rPr>
          <w:rFonts w:ascii="Times New Roman" w:eastAsia="Times New Roman" w:hAnsi="Times New Roman" w:cs="Times New Roman"/>
          <w:sz w:val="24"/>
          <w:szCs w:val="24"/>
        </w:rPr>
      </w:pPr>
      <w:r w:rsidRPr="0018245C">
        <w:rPr>
          <w:rFonts w:ascii="Times New Roman" w:eastAsia="Times New Roman" w:hAnsi="Times New Roman" w:cs="Times New Roman"/>
          <w:i/>
          <w:sz w:val="24"/>
          <w:szCs w:val="24"/>
        </w:rPr>
        <w:t>Loss of Professional Autonomy:</w:t>
      </w:r>
      <w:r w:rsidRPr="0018245C">
        <w:rPr>
          <w:rFonts w:ascii="Times New Roman" w:eastAsia="Times New Roman" w:hAnsi="Times New Roman" w:cs="Times New Roman"/>
          <w:sz w:val="24"/>
          <w:szCs w:val="24"/>
        </w:rPr>
        <w:t xml:space="preserve"> The study that was reported on the tendencies to an algorithm-driven decision-making in the educational setting, which may compromise the professional judgment and autonomy of teachers (Karan and Angadi, 2023). Forty-three percent of researchers have reported tensions between AI systems recommendations and professional knowledge of teachers, some teachers have raised concerns that they are becoming algorithmic implementers, instead of making professional decisions.</w:t>
      </w:r>
    </w:p>
    <w:p w14:paraId="19A69B01" w14:textId="77777777" w:rsidR="0018245C" w:rsidRPr="0018245C" w:rsidRDefault="0018245C" w:rsidP="0018245C">
      <w:pPr>
        <w:pStyle w:val="ListParagraph"/>
        <w:numPr>
          <w:ilvl w:val="0"/>
          <w:numId w:val="17"/>
        </w:numPr>
        <w:spacing w:line="240" w:lineRule="auto"/>
        <w:jc w:val="both"/>
        <w:outlineLvl w:val="2"/>
        <w:rPr>
          <w:rFonts w:ascii="Times New Roman" w:eastAsia="Times New Roman" w:hAnsi="Times New Roman" w:cs="Times New Roman"/>
          <w:sz w:val="24"/>
          <w:szCs w:val="24"/>
        </w:rPr>
      </w:pPr>
      <w:r w:rsidRPr="0018245C">
        <w:rPr>
          <w:rFonts w:ascii="Times New Roman" w:eastAsia="Times New Roman" w:hAnsi="Times New Roman" w:cs="Times New Roman"/>
          <w:i/>
          <w:sz w:val="24"/>
          <w:szCs w:val="24"/>
        </w:rPr>
        <w:t>Ethical Complexity and Moral Responsibility:</w:t>
      </w:r>
      <w:r w:rsidRPr="0018245C">
        <w:rPr>
          <w:rFonts w:ascii="Times New Roman" w:eastAsia="Times New Roman" w:hAnsi="Times New Roman" w:cs="Times New Roman"/>
          <w:sz w:val="24"/>
          <w:szCs w:val="24"/>
        </w:rPr>
        <w:t xml:space="preserve"> Teachers are experiencing an increasing amount of challenging ethical models regarding AI implementation, such as whether student privacy, algorithmic fairness, and authentic assessment in AI-enhanced settings (Zahariev, 2024). The study found moral anguish levels among the teachers who are unprepared to negotiate these ethical hurdles without being neglected to their professions and advocacy of the students.</w:t>
      </w:r>
    </w:p>
    <w:p w14:paraId="19A69B02" w14:textId="77777777" w:rsidR="004E001A" w:rsidRPr="0018245C" w:rsidRDefault="0018245C" w:rsidP="0018245C">
      <w:pPr>
        <w:pStyle w:val="ListParagraph"/>
        <w:numPr>
          <w:ilvl w:val="0"/>
          <w:numId w:val="17"/>
        </w:numPr>
        <w:spacing w:line="240" w:lineRule="auto"/>
        <w:jc w:val="both"/>
        <w:outlineLvl w:val="2"/>
        <w:rPr>
          <w:rFonts w:ascii="Times New Roman" w:eastAsia="Times New Roman" w:hAnsi="Times New Roman" w:cs="Times New Roman"/>
          <w:sz w:val="24"/>
          <w:szCs w:val="24"/>
        </w:rPr>
      </w:pPr>
      <w:r w:rsidRPr="0018245C">
        <w:rPr>
          <w:rFonts w:ascii="Times New Roman" w:eastAsia="Times New Roman" w:hAnsi="Times New Roman" w:cs="Times New Roman"/>
          <w:i/>
          <w:sz w:val="24"/>
          <w:szCs w:val="24"/>
        </w:rPr>
        <w:t>The informational authenticity and academic integrity issues:</w:t>
      </w:r>
      <w:r w:rsidRPr="0018245C">
        <w:rPr>
          <w:rFonts w:ascii="Times New Roman" w:eastAsia="Times New Roman" w:hAnsi="Times New Roman" w:cs="Times New Roman"/>
          <w:sz w:val="24"/>
          <w:szCs w:val="24"/>
        </w:rPr>
        <w:t xml:space="preserve"> The use of large language models has generated new problems of both academic integrity and information authenticity among teachers who need to handle AI-generated information (Elsayed, 2024). Educators need to acquire skills in identifying AI-generated content and at the same time adopt AI tools in the teaching process in a way that they fit.</w:t>
      </w:r>
    </w:p>
    <w:p w14:paraId="19A69B03" w14:textId="77777777" w:rsidR="0018245C" w:rsidRDefault="0018245C" w:rsidP="0018245C">
      <w:pPr>
        <w:spacing w:after="0" w:line="240" w:lineRule="auto"/>
        <w:jc w:val="both"/>
        <w:outlineLvl w:val="2"/>
        <w:rPr>
          <w:rFonts w:ascii="Times New Roman" w:eastAsia="Times New Roman" w:hAnsi="Times New Roman" w:cs="Times New Roman"/>
          <w:b/>
          <w:bCs/>
          <w:sz w:val="24"/>
          <w:szCs w:val="24"/>
        </w:rPr>
      </w:pPr>
    </w:p>
    <w:p w14:paraId="19A69B04" w14:textId="77777777" w:rsidR="00A5780D" w:rsidRPr="00A5780D" w:rsidRDefault="00A5780D" w:rsidP="006042DD">
      <w:pPr>
        <w:spacing w:line="240" w:lineRule="auto"/>
        <w:jc w:val="both"/>
        <w:outlineLvl w:val="2"/>
        <w:rPr>
          <w:rFonts w:ascii="Times New Roman" w:eastAsia="Times New Roman" w:hAnsi="Times New Roman" w:cs="Times New Roman"/>
          <w:b/>
          <w:bCs/>
          <w:i/>
          <w:sz w:val="24"/>
          <w:szCs w:val="24"/>
        </w:rPr>
      </w:pPr>
      <w:r w:rsidRPr="00A5780D">
        <w:rPr>
          <w:rFonts w:ascii="Times New Roman" w:eastAsia="Times New Roman" w:hAnsi="Times New Roman" w:cs="Times New Roman"/>
          <w:b/>
          <w:bCs/>
          <w:i/>
          <w:sz w:val="24"/>
          <w:szCs w:val="24"/>
        </w:rPr>
        <w:t>Opportunities for Enhanced Professional Practice</w:t>
      </w:r>
    </w:p>
    <w:p w14:paraId="19A69B05" w14:textId="77777777" w:rsidR="00EB74FC" w:rsidRPr="00EB74FC" w:rsidRDefault="00A52BF2" w:rsidP="00EB74FC">
      <w:pPr>
        <w:jc w:val="both"/>
        <w:rPr>
          <w:rFonts w:ascii="Times New Roman" w:eastAsia="Times New Roman" w:hAnsi="Times New Roman" w:cs="Times New Roman"/>
          <w:sz w:val="24"/>
          <w:szCs w:val="24"/>
        </w:rPr>
      </w:pPr>
      <w:r w:rsidRPr="00A52BF2">
        <w:rPr>
          <w:rFonts w:ascii="Times New Roman" w:eastAsia="Times New Roman" w:hAnsi="Times New Roman" w:cs="Times New Roman"/>
          <w:sz w:val="24"/>
          <w:szCs w:val="24"/>
        </w:rPr>
        <w:t>The study found that, in spite of major obstacles, AI has a lot of potential to improve rather than lower teacher professionalism: Through in-depth examination of student learning patterns and predictive modeling, AI-powered learning analytics empower educators to make more accurate, evidence-based instructional decisions (Kim et al., 2020). When teachers successfully applied AI-generated insights for instructional planning and differentiation, 67% of studies found that their effectiveness as teachers increased. Routine tasks like grading, attendance tracking, and progress monitoring can be automated to free up teachers' time for more advanced professional activities like relationship building, innovative teaching, and providing individualized student support (Hashem et al., 2024). Teachers can now concentrate on the distinctively human elements of education that AI systems cannot replace thanks to this change.</w:t>
      </w:r>
      <w:r>
        <w:rPr>
          <w:rFonts w:ascii="Times New Roman" w:eastAsia="Times New Roman" w:hAnsi="Times New Roman" w:cs="Times New Roman"/>
          <w:sz w:val="24"/>
          <w:szCs w:val="24"/>
        </w:rPr>
        <w:t xml:space="preserve"> </w:t>
      </w:r>
      <w:r w:rsidR="00EB74FC" w:rsidRPr="00EB74FC">
        <w:rPr>
          <w:rFonts w:ascii="Times New Roman" w:eastAsia="Times New Roman" w:hAnsi="Times New Roman" w:cs="Times New Roman"/>
          <w:sz w:val="24"/>
          <w:szCs w:val="24"/>
        </w:rPr>
        <w:lastRenderedPageBreak/>
        <w:t>Through adaptive systems that modify content, pace, and instructional strategy based on unique learner characteristics, AI technologies allow teachers to simultaneously provide all students with truly personalized learning experiences (Lata, 2024). A long-standing professional goal that was previously constrained by human capacity is addressed by this capability. International professional learning communities are made possible by AI-powered platforms, which give educators access to knowledge, materials, and opportunities for collaboration across borders (Gonçalves &amp; Oliveira, 2021). This connectivity facilitates unprecedented levels of knowledge sharing and ongoing professional development.</w:t>
      </w:r>
    </w:p>
    <w:p w14:paraId="19A69B06" w14:textId="77777777" w:rsidR="003F2D26" w:rsidRDefault="003F2D26" w:rsidP="00EB74FC">
      <w:pPr>
        <w:spacing w:after="0" w:line="240" w:lineRule="auto"/>
        <w:jc w:val="both"/>
        <w:rPr>
          <w:rFonts w:ascii="Times New Roman" w:eastAsia="Times New Roman" w:hAnsi="Times New Roman" w:cs="Times New Roman"/>
          <w:b/>
          <w:bCs/>
          <w:sz w:val="24"/>
          <w:szCs w:val="24"/>
        </w:rPr>
      </w:pPr>
    </w:p>
    <w:p w14:paraId="19A69B07" w14:textId="77777777" w:rsidR="00A5780D" w:rsidRPr="00E00808" w:rsidRDefault="00A5780D" w:rsidP="0025570D">
      <w:pPr>
        <w:spacing w:after="0" w:line="240" w:lineRule="auto"/>
        <w:jc w:val="both"/>
        <w:outlineLvl w:val="2"/>
        <w:rPr>
          <w:rFonts w:ascii="Times New Roman" w:eastAsia="Times New Roman" w:hAnsi="Times New Roman" w:cs="Times New Roman"/>
          <w:b/>
          <w:bCs/>
          <w:i/>
          <w:sz w:val="24"/>
          <w:szCs w:val="24"/>
        </w:rPr>
      </w:pPr>
      <w:r w:rsidRPr="00E00808">
        <w:rPr>
          <w:rFonts w:ascii="Times New Roman" w:eastAsia="Times New Roman" w:hAnsi="Times New Roman" w:cs="Times New Roman"/>
          <w:b/>
          <w:bCs/>
          <w:i/>
          <w:sz w:val="24"/>
          <w:szCs w:val="24"/>
        </w:rPr>
        <w:t>Implications for Teacher Education Reform</w:t>
      </w:r>
    </w:p>
    <w:p w14:paraId="19A69B08" w14:textId="15179EA2" w:rsidR="007B53F4" w:rsidRPr="007B53F4" w:rsidRDefault="007B53F4" w:rsidP="007B53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SLR revealed that </w:t>
      </w:r>
      <w:r w:rsidRPr="007B53F4">
        <w:rPr>
          <w:rFonts w:ascii="Times New Roman" w:eastAsia="Times New Roman" w:hAnsi="Times New Roman" w:cs="Times New Roman"/>
          <w:sz w:val="24"/>
          <w:szCs w:val="24"/>
        </w:rPr>
        <w:t>78% of the studies pointed out shortcomings in the current methods for preparing students for AI-integrated learning environments, which has significant ramifications for teacher education programs. Rather than treating AI literacy, ethical reasoning, and data competence as supplemental subjects, teacher education programs should incorporate them into their curricula (Wu, 2024). In order to reflect the teaching realities of the AI era, this integration necessitates a fundamental restructuring of the curriculum, field experiences, and assessment techniques. It is necessary to expand the conventional TPACK framework to incorporate data literacy skills, ethical considerations, and knowledge domains unique to AI (Dewi et al., 2021</w:t>
      </w:r>
      <w:r w:rsidR="0010438F">
        <w:rPr>
          <w:rFonts w:ascii="Times New Roman" w:eastAsia="Times New Roman" w:hAnsi="Times New Roman" w:cs="Times New Roman"/>
          <w:sz w:val="24"/>
          <w:szCs w:val="24"/>
        </w:rPr>
        <w:t xml:space="preserve">; Sulayman </w:t>
      </w:r>
      <w:r w:rsidR="0010438F">
        <w:rPr>
          <w:rFonts w:ascii="Times New Roman" w:eastAsia="Times New Roman" w:hAnsi="Times New Roman" w:cs="Times New Roman"/>
          <w:i/>
          <w:sz w:val="24"/>
          <w:szCs w:val="24"/>
        </w:rPr>
        <w:t xml:space="preserve">et al, </w:t>
      </w:r>
      <w:r w:rsidR="0010438F">
        <w:rPr>
          <w:rFonts w:ascii="Times New Roman" w:eastAsia="Times New Roman" w:hAnsi="Times New Roman" w:cs="Times New Roman"/>
          <w:sz w:val="24"/>
          <w:szCs w:val="24"/>
        </w:rPr>
        <w:t>2026</w:t>
      </w:r>
      <w:r w:rsidR="00183E34">
        <w:rPr>
          <w:rFonts w:ascii="Times New Roman" w:eastAsia="Times New Roman" w:hAnsi="Times New Roman" w:cs="Times New Roman"/>
          <w:sz w:val="24"/>
          <w:szCs w:val="24"/>
        </w:rPr>
        <w:t>; Nkopuruk, 2018</w:t>
      </w:r>
      <w:r w:rsidRPr="007B53F4">
        <w:rPr>
          <w:rFonts w:ascii="Times New Roman" w:eastAsia="Times New Roman" w:hAnsi="Times New Roman" w:cs="Times New Roman"/>
          <w:sz w:val="24"/>
          <w:szCs w:val="24"/>
        </w:rPr>
        <w:t>). The intricate connections that exist in modern educational contexts between pedagogy, content knowledge, and artificial intelligence must be addressed by this improved framework.</w:t>
      </w:r>
      <w:r>
        <w:rPr>
          <w:rFonts w:ascii="Times New Roman" w:eastAsia="Times New Roman" w:hAnsi="Times New Roman" w:cs="Times New Roman"/>
          <w:sz w:val="24"/>
          <w:szCs w:val="24"/>
        </w:rPr>
        <w:t xml:space="preserve"> </w:t>
      </w:r>
      <w:r w:rsidRPr="007B53F4">
        <w:rPr>
          <w:rFonts w:ascii="Times New Roman" w:eastAsia="Times New Roman" w:hAnsi="Times New Roman" w:cs="Times New Roman"/>
          <w:sz w:val="24"/>
          <w:szCs w:val="24"/>
        </w:rPr>
        <w:t>Given the speed at which AI is developing, teacher education must be rethought as a lifelong, ongoing process as opposed to a front-loaded preparation model (Kasztelnik, 2024</w:t>
      </w:r>
      <w:r w:rsidR="0010438F">
        <w:rPr>
          <w:rFonts w:ascii="Times New Roman" w:eastAsia="Times New Roman" w:hAnsi="Times New Roman" w:cs="Times New Roman"/>
          <w:sz w:val="24"/>
          <w:szCs w:val="24"/>
        </w:rPr>
        <w:t xml:space="preserve">; </w:t>
      </w:r>
      <w:r w:rsidR="0010438F" w:rsidRPr="0010438F">
        <w:rPr>
          <w:rFonts w:ascii="Times New Roman" w:eastAsia="Times New Roman" w:hAnsi="Times New Roman" w:cs="Times New Roman"/>
          <w:sz w:val="24"/>
          <w:szCs w:val="24"/>
        </w:rPr>
        <w:t>2.</w:t>
      </w:r>
      <w:r w:rsidR="0010438F" w:rsidRPr="0010438F">
        <w:rPr>
          <w:rFonts w:ascii="Times New Roman" w:eastAsia="Times New Roman" w:hAnsi="Times New Roman" w:cs="Times New Roman"/>
          <w:sz w:val="24"/>
          <w:szCs w:val="24"/>
        </w:rPr>
        <w:tab/>
        <w:t>Iorliam</w:t>
      </w:r>
      <w:r w:rsidR="0010438F">
        <w:rPr>
          <w:rFonts w:ascii="Times New Roman" w:eastAsia="Times New Roman" w:hAnsi="Times New Roman" w:cs="Times New Roman"/>
          <w:sz w:val="24"/>
          <w:szCs w:val="24"/>
        </w:rPr>
        <w:t xml:space="preserve"> </w:t>
      </w:r>
      <w:r w:rsidR="0010438F">
        <w:rPr>
          <w:rFonts w:ascii="Times New Roman" w:eastAsia="Times New Roman" w:hAnsi="Times New Roman" w:cs="Times New Roman"/>
          <w:i/>
          <w:sz w:val="24"/>
          <w:szCs w:val="24"/>
        </w:rPr>
        <w:t>et al, 2025</w:t>
      </w:r>
      <w:r w:rsidRPr="007B53F4">
        <w:rPr>
          <w:rFonts w:ascii="Times New Roman" w:eastAsia="Times New Roman" w:hAnsi="Times New Roman" w:cs="Times New Roman"/>
          <w:sz w:val="24"/>
          <w:szCs w:val="24"/>
        </w:rPr>
        <w:t>). New methods of professional development, continuous support networks, and flexible curriculum updating systems are needed for this change.</w:t>
      </w:r>
    </w:p>
    <w:p w14:paraId="19A69B09" w14:textId="77777777" w:rsidR="00A5780D" w:rsidRPr="005A5E7D" w:rsidRDefault="00A5780D" w:rsidP="009A6A10">
      <w:pPr>
        <w:spacing w:line="240" w:lineRule="auto"/>
        <w:jc w:val="both"/>
        <w:outlineLvl w:val="1"/>
        <w:rPr>
          <w:rFonts w:ascii="Times New Roman" w:eastAsia="Times New Roman" w:hAnsi="Times New Roman" w:cs="Times New Roman"/>
          <w:b/>
          <w:bCs/>
          <w:color w:val="FF0000"/>
          <w:sz w:val="24"/>
          <w:szCs w:val="24"/>
        </w:rPr>
      </w:pPr>
      <w:r w:rsidRPr="005A5E7D">
        <w:rPr>
          <w:rFonts w:ascii="Times New Roman" w:eastAsia="Times New Roman" w:hAnsi="Times New Roman" w:cs="Times New Roman"/>
          <w:b/>
          <w:bCs/>
          <w:color w:val="FF0000"/>
          <w:sz w:val="24"/>
          <w:szCs w:val="24"/>
        </w:rPr>
        <w:t>Discussion</w:t>
      </w:r>
    </w:p>
    <w:p w14:paraId="19A69B0A" w14:textId="3104BE13" w:rsidR="009A6A10" w:rsidRPr="005A5E7D" w:rsidRDefault="009A6A10" w:rsidP="00AE67F1">
      <w:pPr>
        <w:spacing w:line="240" w:lineRule="auto"/>
        <w:jc w:val="both"/>
        <w:rPr>
          <w:rFonts w:ascii="Times New Roman" w:eastAsia="Times New Roman" w:hAnsi="Times New Roman" w:cs="Times New Roman"/>
          <w:color w:val="FF0000"/>
          <w:sz w:val="24"/>
          <w:szCs w:val="24"/>
        </w:rPr>
      </w:pPr>
      <w:r w:rsidRPr="005A5E7D">
        <w:rPr>
          <w:rFonts w:ascii="Times New Roman" w:eastAsia="Times New Roman" w:hAnsi="Times New Roman" w:cs="Times New Roman"/>
          <w:color w:val="FF0000"/>
          <w:sz w:val="24"/>
          <w:szCs w:val="24"/>
        </w:rPr>
        <w:t>The results show a fundamental shift in teacher professionalism that goes beyond the adoption of technology alone and includes significant adjustments to professional identity, competency standards, and ethical obligations. This change highlights special considerations for the fundamentally relational and moral aspects of teaching practice while also being in line with larger cultural trends toward human-AI collaboration. Teachers now have to develop advanced skills in technology evaluation, ethical reasoning, and adaptive instruction that go beyond traditional pedagogical preparation. This is a significant evolution in their professional identities as "AI orchestrators." This research builds on earlier TPACK studies (Dewi et al., 2021) by showing that integrating AI necessitates a fundamental rethinking of teaching roles and professional responsibilities in addition to technological proficiency. This analysis gives rise to the idea of "hybrid professionalism," which views educators as distinctively human professionals who use AI tools to supplement rather than replace their primary responsibilities. By highlighting critical mediators between artificial intelligence and human learning needs—such as emotional intelligence, contextual judgment, and ethical reasoning—this viewpoint allays worries about professional displacement. Traditional processes of didactic transposition—the conversion of academic knowledge into teachable content—are radically changed by the incorporation of AI technologies (Zagkotas, 2025</w:t>
      </w:r>
      <w:r w:rsidR="005A5E7D">
        <w:rPr>
          <w:rFonts w:ascii="Times New Roman" w:eastAsia="Times New Roman" w:hAnsi="Times New Roman" w:cs="Times New Roman"/>
          <w:color w:val="FF0000"/>
          <w:sz w:val="24"/>
          <w:szCs w:val="24"/>
        </w:rPr>
        <w:t>; Nwana, 2025</w:t>
      </w:r>
      <w:r w:rsidRPr="005A5E7D">
        <w:rPr>
          <w:rFonts w:ascii="Times New Roman" w:eastAsia="Times New Roman" w:hAnsi="Times New Roman" w:cs="Times New Roman"/>
          <w:color w:val="FF0000"/>
          <w:sz w:val="24"/>
          <w:szCs w:val="24"/>
        </w:rPr>
        <w:t xml:space="preserve">). Teachers must gain new skills in assessing, modifying, and contextualizing AI-generated educational materials while preserving pedagogical coherence and appropriateness as AI systems become more involved in content selection, organization, and presentation. Teachers must act as sophisticated knowledge gatekeepers in light of this shift, evaluating AI-generated content for pedagogical efficacy, accuracy, bias, and cultural relevance (Atalar &amp; Ergun, 2018). In addition </w:t>
      </w:r>
      <w:r w:rsidRPr="005A5E7D">
        <w:rPr>
          <w:rFonts w:ascii="Times New Roman" w:eastAsia="Times New Roman" w:hAnsi="Times New Roman" w:cs="Times New Roman"/>
          <w:color w:val="FF0000"/>
          <w:sz w:val="24"/>
          <w:szCs w:val="24"/>
        </w:rPr>
        <w:lastRenderedPageBreak/>
        <w:t>to delivering content, the role involves critically analyzing algorithmic decision-making procedures and their effects on educational equity and student learning.</w:t>
      </w:r>
    </w:p>
    <w:p w14:paraId="19A69B0B" w14:textId="13F1188E" w:rsidR="00E50616" w:rsidRPr="005A5E7D" w:rsidRDefault="00E50616" w:rsidP="00AE67F1">
      <w:pPr>
        <w:pStyle w:val="NormalWeb"/>
        <w:jc w:val="both"/>
        <w:rPr>
          <w:color w:val="FF0000"/>
        </w:rPr>
      </w:pPr>
      <w:r w:rsidRPr="005A5E7D">
        <w:rPr>
          <w:color w:val="FF0000"/>
        </w:rPr>
        <w:t>One of the most challenging discovery is that teachers have to become moral leaders in AI adoption while needing deep knowledge on FATE principles for educational settings(Memarian &amp; Doleck, 2023). Educators will grapple with tough ethical and moral dilemmas such as identifying algorithmic biases, safeguarding student privacy, and preserving educational equity while integrating AI tools into classrooms to enrich instruction. This research highlights substantial limitations on the ability of teachers to prepare for these ethical responsibilities, and a widespread sense from many of having been inadequately prepared to think through value questions associated with integrating AI (Borenstein &amp; Howard, 2021</w:t>
      </w:r>
      <w:r w:rsidR="005A5E7D">
        <w:rPr>
          <w:color w:val="FF0000"/>
        </w:rPr>
        <w:t>; Nwana &amp; Adejoh, 2025</w:t>
      </w:r>
      <w:r w:rsidRPr="005A5E7D">
        <w:rPr>
          <w:color w:val="FF0000"/>
        </w:rPr>
        <w:t>).</w:t>
      </w:r>
    </w:p>
    <w:p w14:paraId="19A69B0C" w14:textId="5D1221C2" w:rsidR="00AE67F1" w:rsidRPr="005A5E7D" w:rsidRDefault="00AE67F1" w:rsidP="00AE67F1">
      <w:pPr>
        <w:spacing w:line="240" w:lineRule="auto"/>
        <w:jc w:val="both"/>
        <w:rPr>
          <w:rFonts w:ascii="Times New Roman" w:eastAsia="Times New Roman" w:hAnsi="Times New Roman" w:cs="Times New Roman"/>
          <w:color w:val="FF0000"/>
          <w:sz w:val="24"/>
          <w:szCs w:val="24"/>
        </w:rPr>
      </w:pPr>
      <w:r w:rsidRPr="005A5E7D">
        <w:rPr>
          <w:rFonts w:ascii="Times New Roman" w:eastAsia="Times New Roman" w:hAnsi="Times New Roman" w:cs="Times New Roman"/>
          <w:color w:val="FF0000"/>
          <w:sz w:val="24"/>
          <w:szCs w:val="24"/>
        </w:rPr>
        <w:t>However, concerning trends of uneven AI adoption and teacher preparation across various geographic and developmental contexts are also revealed by the analysis. While colleagues in underserved communities face major obstacles to participating in AI-enhanced education, teachers in well-resourced educational systems have access to cutting-edge AI tools and professional development opportunities (Li, 2023</w:t>
      </w:r>
      <w:r w:rsidR="0010438F" w:rsidRPr="005A5E7D">
        <w:rPr>
          <w:rFonts w:ascii="Times New Roman" w:eastAsia="Times New Roman" w:hAnsi="Times New Roman" w:cs="Times New Roman"/>
          <w:color w:val="FF0000"/>
          <w:sz w:val="24"/>
          <w:szCs w:val="24"/>
        </w:rPr>
        <w:t xml:space="preserve">; Mobolaji </w:t>
      </w:r>
      <w:r w:rsidR="0010438F" w:rsidRPr="005A5E7D">
        <w:rPr>
          <w:rFonts w:ascii="Times New Roman" w:eastAsia="Times New Roman" w:hAnsi="Times New Roman" w:cs="Times New Roman"/>
          <w:i/>
          <w:color w:val="FF0000"/>
          <w:sz w:val="24"/>
          <w:szCs w:val="24"/>
        </w:rPr>
        <w:t xml:space="preserve">et al, </w:t>
      </w:r>
      <w:r w:rsidR="0010438F" w:rsidRPr="005A5E7D">
        <w:rPr>
          <w:rFonts w:ascii="Times New Roman" w:eastAsia="Times New Roman" w:hAnsi="Times New Roman" w:cs="Times New Roman"/>
          <w:color w:val="FF0000"/>
          <w:sz w:val="24"/>
          <w:szCs w:val="24"/>
        </w:rPr>
        <w:t>2025</w:t>
      </w:r>
      <w:r w:rsidRPr="005A5E7D">
        <w:rPr>
          <w:rFonts w:ascii="Times New Roman" w:eastAsia="Times New Roman" w:hAnsi="Times New Roman" w:cs="Times New Roman"/>
          <w:color w:val="FF0000"/>
          <w:sz w:val="24"/>
          <w:szCs w:val="24"/>
        </w:rPr>
        <w:t>). This discrepancy runs the risk of establishing a stratified teaching profession with unequal access to opportunities for career advancement, professional development, and technology. Intentional international collaboration, resource sharing, and capacity-building programs are needed to address these equity issues and guarantee that all teachers can engage in AI-enhanced instruction.</w:t>
      </w:r>
    </w:p>
    <w:p w14:paraId="19A69B0D" w14:textId="77777777" w:rsidR="00AE67F1" w:rsidRPr="005A5E7D" w:rsidRDefault="00AE67F1" w:rsidP="00AE67F1">
      <w:pPr>
        <w:spacing w:line="240" w:lineRule="auto"/>
        <w:jc w:val="both"/>
        <w:rPr>
          <w:rFonts w:ascii="Times New Roman" w:eastAsia="Times New Roman" w:hAnsi="Times New Roman" w:cs="Times New Roman"/>
          <w:color w:val="FF0000"/>
          <w:sz w:val="24"/>
          <w:szCs w:val="24"/>
        </w:rPr>
      </w:pPr>
      <w:r w:rsidRPr="005A5E7D">
        <w:rPr>
          <w:rFonts w:ascii="Times New Roman" w:eastAsia="Times New Roman" w:hAnsi="Times New Roman" w:cs="Times New Roman"/>
          <w:color w:val="FF0000"/>
          <w:sz w:val="24"/>
          <w:szCs w:val="24"/>
        </w:rPr>
        <w:t>Nevertheless, the study's findings about competency gaps underscore the pressing need for extensive reform of teacher education programs across the globe. Developing the complex competencies needed for successful teaching in AI-integrated environments is a challenge for current teacher preparation programs, which are primarily based on pre-digital instructional models. An important curriculum reform challenge that calls for continuous institutional commitment and resource investment is the proposed extension of the TPACK framework to incorporate AI literacy, ethical reasoning, and data competence. For all currently employed teachers to be able to adjust to AI-enhanced learning environments, this reform needs to address both pre-service training and in-service professional development.</w:t>
      </w:r>
    </w:p>
    <w:p w14:paraId="19A69B0E" w14:textId="77777777" w:rsidR="00312EF9" w:rsidRPr="005A5E7D" w:rsidRDefault="00AE67F1" w:rsidP="00FE1A07">
      <w:pPr>
        <w:spacing w:line="240" w:lineRule="auto"/>
        <w:jc w:val="both"/>
        <w:outlineLvl w:val="1"/>
        <w:rPr>
          <w:rFonts w:ascii="Times New Roman" w:eastAsia="Times New Roman" w:hAnsi="Times New Roman" w:cs="Times New Roman"/>
          <w:color w:val="FF0000"/>
          <w:sz w:val="24"/>
          <w:szCs w:val="24"/>
        </w:rPr>
      </w:pPr>
      <w:r w:rsidRPr="005A5E7D">
        <w:rPr>
          <w:rFonts w:ascii="Times New Roman" w:eastAsia="Times New Roman" w:hAnsi="Times New Roman" w:cs="Times New Roman"/>
          <w:color w:val="FF0000"/>
          <w:sz w:val="24"/>
          <w:szCs w:val="24"/>
        </w:rPr>
        <w:t xml:space="preserve">In </w:t>
      </w:r>
      <w:r w:rsidR="00FE1A07" w:rsidRPr="005A5E7D">
        <w:rPr>
          <w:rFonts w:ascii="Times New Roman" w:eastAsia="Times New Roman" w:hAnsi="Times New Roman" w:cs="Times New Roman"/>
          <w:color w:val="FF0000"/>
          <w:sz w:val="24"/>
          <w:szCs w:val="24"/>
        </w:rPr>
        <w:t>summary</w:t>
      </w:r>
      <w:r w:rsidRPr="005A5E7D">
        <w:rPr>
          <w:rFonts w:ascii="Times New Roman" w:eastAsia="Times New Roman" w:hAnsi="Times New Roman" w:cs="Times New Roman"/>
          <w:color w:val="FF0000"/>
          <w:sz w:val="24"/>
          <w:szCs w:val="24"/>
        </w:rPr>
        <w:t xml:space="preserve">, this </w:t>
      </w:r>
      <w:r w:rsidR="00FE1A07" w:rsidRPr="005A5E7D">
        <w:rPr>
          <w:rFonts w:ascii="Times New Roman" w:eastAsia="Times New Roman" w:hAnsi="Times New Roman" w:cs="Times New Roman"/>
          <w:color w:val="FF0000"/>
          <w:sz w:val="24"/>
          <w:szCs w:val="24"/>
        </w:rPr>
        <w:t xml:space="preserve">systematic literature </w:t>
      </w:r>
      <w:r w:rsidRPr="005A5E7D">
        <w:rPr>
          <w:rFonts w:ascii="Times New Roman" w:eastAsia="Times New Roman" w:hAnsi="Times New Roman" w:cs="Times New Roman"/>
          <w:color w:val="FF0000"/>
          <w:sz w:val="24"/>
          <w:szCs w:val="24"/>
        </w:rPr>
        <w:t>review</w:t>
      </w:r>
      <w:r w:rsidR="00FE1A07" w:rsidRPr="005A5E7D">
        <w:rPr>
          <w:rFonts w:ascii="Times New Roman" w:eastAsia="Times New Roman" w:hAnsi="Times New Roman" w:cs="Times New Roman"/>
          <w:color w:val="FF0000"/>
          <w:sz w:val="24"/>
          <w:szCs w:val="24"/>
        </w:rPr>
        <w:t xml:space="preserve"> (SLR) </w:t>
      </w:r>
      <w:r w:rsidRPr="005A5E7D">
        <w:rPr>
          <w:rFonts w:ascii="Times New Roman" w:eastAsia="Times New Roman" w:hAnsi="Times New Roman" w:cs="Times New Roman"/>
          <w:color w:val="FF0000"/>
          <w:sz w:val="24"/>
          <w:szCs w:val="24"/>
        </w:rPr>
        <w:t>offers a thorough examination of how artificial intelligence is influencing teacher professionalism, drawing on literature published between Janu</w:t>
      </w:r>
      <w:r w:rsidR="00FE1A07" w:rsidRPr="005A5E7D">
        <w:rPr>
          <w:rFonts w:ascii="Times New Roman" w:eastAsia="Times New Roman" w:hAnsi="Times New Roman" w:cs="Times New Roman"/>
          <w:color w:val="FF0000"/>
          <w:sz w:val="24"/>
          <w:szCs w:val="24"/>
        </w:rPr>
        <w:t>ary 2019 and September 2025. It i</w:t>
      </w:r>
      <w:r w:rsidRPr="005A5E7D">
        <w:rPr>
          <w:rFonts w:ascii="Times New Roman" w:eastAsia="Times New Roman" w:hAnsi="Times New Roman" w:cs="Times New Roman"/>
          <w:color w:val="FF0000"/>
          <w:sz w:val="24"/>
          <w:szCs w:val="24"/>
        </w:rPr>
        <w:t>s</w:t>
      </w:r>
      <w:r w:rsidR="00FE1A07" w:rsidRPr="005A5E7D">
        <w:rPr>
          <w:rFonts w:ascii="Times New Roman" w:eastAsia="Times New Roman" w:hAnsi="Times New Roman" w:cs="Times New Roman"/>
          <w:color w:val="FF0000"/>
          <w:sz w:val="24"/>
          <w:szCs w:val="24"/>
        </w:rPr>
        <w:t xml:space="preserve"> therefore</w:t>
      </w:r>
      <w:r w:rsidRPr="005A5E7D">
        <w:rPr>
          <w:rFonts w:ascii="Times New Roman" w:eastAsia="Times New Roman" w:hAnsi="Times New Roman" w:cs="Times New Roman"/>
          <w:color w:val="FF0000"/>
          <w:sz w:val="24"/>
          <w:szCs w:val="24"/>
        </w:rPr>
        <w:t xml:space="preserve"> important to recognize several limitations</w:t>
      </w:r>
      <w:r w:rsidR="00FE1A07" w:rsidRPr="005A5E7D">
        <w:rPr>
          <w:rFonts w:ascii="Times New Roman" w:eastAsia="Times New Roman" w:hAnsi="Times New Roman" w:cs="Times New Roman"/>
          <w:color w:val="FF0000"/>
          <w:sz w:val="24"/>
          <w:szCs w:val="24"/>
        </w:rPr>
        <w:t xml:space="preserve"> of the study</w:t>
      </w:r>
      <w:r w:rsidRPr="005A5E7D">
        <w:rPr>
          <w:rFonts w:ascii="Times New Roman" w:eastAsia="Times New Roman" w:hAnsi="Times New Roman" w:cs="Times New Roman"/>
          <w:color w:val="FF0000"/>
          <w:sz w:val="24"/>
          <w:szCs w:val="24"/>
        </w:rPr>
        <w:t xml:space="preserve">. </w:t>
      </w:r>
      <w:r w:rsidR="00FE1A07" w:rsidRPr="005A5E7D">
        <w:rPr>
          <w:rFonts w:ascii="Times New Roman" w:eastAsia="Times New Roman" w:hAnsi="Times New Roman" w:cs="Times New Roman"/>
          <w:color w:val="FF0000"/>
          <w:sz w:val="24"/>
          <w:szCs w:val="24"/>
        </w:rPr>
        <w:t xml:space="preserve">First, it is clear that the breakneck </w:t>
      </w:r>
      <w:r w:rsidRPr="005A5E7D">
        <w:rPr>
          <w:rFonts w:ascii="Times New Roman" w:eastAsia="Times New Roman" w:hAnsi="Times New Roman" w:cs="Times New Roman"/>
          <w:color w:val="FF0000"/>
          <w:sz w:val="24"/>
          <w:szCs w:val="24"/>
        </w:rPr>
        <w:t xml:space="preserve">speed of AI advancement means that some findings might become obsolete rather </w:t>
      </w:r>
      <w:r w:rsidR="00FE1A07" w:rsidRPr="005A5E7D">
        <w:rPr>
          <w:rFonts w:ascii="Times New Roman" w:eastAsia="Times New Roman" w:hAnsi="Times New Roman" w:cs="Times New Roman"/>
          <w:color w:val="FF0000"/>
          <w:sz w:val="24"/>
          <w:szCs w:val="24"/>
        </w:rPr>
        <w:t xml:space="preserve">very </w:t>
      </w:r>
      <w:r w:rsidRPr="005A5E7D">
        <w:rPr>
          <w:rFonts w:ascii="Times New Roman" w:eastAsia="Times New Roman" w:hAnsi="Times New Roman" w:cs="Times New Roman"/>
          <w:color w:val="FF0000"/>
          <w:sz w:val="24"/>
          <w:szCs w:val="24"/>
        </w:rPr>
        <w:t xml:space="preserve">quickly, </w:t>
      </w:r>
      <w:r w:rsidR="00FE1A07" w:rsidRPr="005A5E7D">
        <w:rPr>
          <w:rFonts w:ascii="Times New Roman" w:eastAsia="Times New Roman" w:hAnsi="Times New Roman" w:cs="Times New Roman"/>
          <w:color w:val="FF0000"/>
          <w:sz w:val="24"/>
          <w:szCs w:val="24"/>
        </w:rPr>
        <w:t>hence,</w:t>
      </w:r>
      <w:r w:rsidRPr="005A5E7D">
        <w:rPr>
          <w:rFonts w:ascii="Times New Roman" w:eastAsia="Times New Roman" w:hAnsi="Times New Roman" w:cs="Times New Roman"/>
          <w:color w:val="FF0000"/>
          <w:sz w:val="24"/>
          <w:szCs w:val="24"/>
        </w:rPr>
        <w:t xml:space="preserve"> </w:t>
      </w:r>
      <w:r w:rsidR="00FE1A07" w:rsidRPr="005A5E7D">
        <w:rPr>
          <w:rFonts w:ascii="Times New Roman" w:eastAsia="Times New Roman" w:hAnsi="Times New Roman" w:cs="Times New Roman"/>
          <w:color w:val="FF0000"/>
          <w:sz w:val="24"/>
          <w:szCs w:val="24"/>
        </w:rPr>
        <w:t>constant and continuous</w:t>
      </w:r>
      <w:r w:rsidRPr="005A5E7D">
        <w:rPr>
          <w:rFonts w:ascii="Times New Roman" w:eastAsia="Times New Roman" w:hAnsi="Times New Roman" w:cs="Times New Roman"/>
          <w:color w:val="FF0000"/>
          <w:sz w:val="24"/>
          <w:szCs w:val="24"/>
        </w:rPr>
        <w:t xml:space="preserve"> research</w:t>
      </w:r>
      <w:r w:rsidR="00FE1A07" w:rsidRPr="005A5E7D">
        <w:rPr>
          <w:rFonts w:ascii="Times New Roman" w:eastAsia="Times New Roman" w:hAnsi="Times New Roman" w:cs="Times New Roman"/>
          <w:color w:val="FF0000"/>
          <w:sz w:val="24"/>
          <w:szCs w:val="24"/>
        </w:rPr>
        <w:t xml:space="preserve"> in this area</w:t>
      </w:r>
      <w:r w:rsidRPr="005A5E7D">
        <w:rPr>
          <w:rFonts w:ascii="Times New Roman" w:eastAsia="Times New Roman" w:hAnsi="Times New Roman" w:cs="Times New Roman"/>
          <w:color w:val="FF0000"/>
          <w:sz w:val="24"/>
          <w:szCs w:val="24"/>
        </w:rPr>
        <w:t xml:space="preserve"> is necessary</w:t>
      </w:r>
      <w:r w:rsidR="00FE1A07" w:rsidRPr="005A5E7D">
        <w:rPr>
          <w:rFonts w:ascii="Times New Roman" w:eastAsia="Times New Roman" w:hAnsi="Times New Roman" w:cs="Times New Roman"/>
          <w:color w:val="FF0000"/>
          <w:sz w:val="24"/>
          <w:szCs w:val="24"/>
        </w:rPr>
        <w:t xml:space="preserve"> and imperative in order to</w:t>
      </w:r>
      <w:r w:rsidRPr="005A5E7D">
        <w:rPr>
          <w:rFonts w:ascii="Times New Roman" w:eastAsia="Times New Roman" w:hAnsi="Times New Roman" w:cs="Times New Roman"/>
          <w:color w:val="FF0000"/>
          <w:sz w:val="24"/>
          <w:szCs w:val="24"/>
        </w:rPr>
        <w:t xml:space="preserve"> keep up. Also, since the review mostly considers English-language sources, there</w:t>
      </w:r>
      <w:r w:rsidR="00FE1A07" w:rsidRPr="005A5E7D">
        <w:rPr>
          <w:rFonts w:ascii="Times New Roman" w:eastAsia="Times New Roman" w:hAnsi="Times New Roman" w:cs="Times New Roman"/>
          <w:color w:val="FF0000"/>
          <w:sz w:val="24"/>
          <w:szCs w:val="24"/>
        </w:rPr>
        <w:t xml:space="preserve"> is an absolute </w:t>
      </w:r>
      <w:r w:rsidRPr="005A5E7D">
        <w:rPr>
          <w:rFonts w:ascii="Times New Roman" w:eastAsia="Times New Roman" w:hAnsi="Times New Roman" w:cs="Times New Roman"/>
          <w:color w:val="FF0000"/>
          <w:sz w:val="24"/>
          <w:szCs w:val="24"/>
        </w:rPr>
        <w:t xml:space="preserve">possibility that valuable perspectives from other languages and cultures have been left out. </w:t>
      </w:r>
      <w:r w:rsidR="00FE1A07" w:rsidRPr="005A5E7D">
        <w:rPr>
          <w:rFonts w:ascii="Times New Roman" w:eastAsia="Times New Roman" w:hAnsi="Times New Roman" w:cs="Times New Roman"/>
          <w:color w:val="FF0000"/>
          <w:sz w:val="24"/>
          <w:szCs w:val="24"/>
        </w:rPr>
        <w:t>Therefore, l</w:t>
      </w:r>
      <w:r w:rsidRPr="005A5E7D">
        <w:rPr>
          <w:rFonts w:ascii="Times New Roman" w:eastAsia="Times New Roman" w:hAnsi="Times New Roman" w:cs="Times New Roman"/>
          <w:color w:val="FF0000"/>
          <w:sz w:val="24"/>
          <w:szCs w:val="24"/>
        </w:rPr>
        <w:t>ooking ahead, future research should prioritize longitudinal studies to track how teachers adapt to these technologies over time. Expanding the analysis to include a broader range of international perspectives would also be beneficial, as would focused investigations into specific strategies for effective collaboration between teachers and AI. Lastly, developing reliable tools to assess teaching competencies in the age of AI remains an essential goal for researchers moving forward.</w:t>
      </w:r>
    </w:p>
    <w:p w14:paraId="19A69B0F" w14:textId="77777777" w:rsidR="00A5780D" w:rsidRPr="005A5E7D" w:rsidRDefault="00A5780D" w:rsidP="00FE1A07">
      <w:pPr>
        <w:spacing w:line="240" w:lineRule="auto"/>
        <w:jc w:val="both"/>
        <w:outlineLvl w:val="1"/>
        <w:rPr>
          <w:rFonts w:ascii="Times New Roman" w:eastAsia="Times New Roman" w:hAnsi="Times New Roman" w:cs="Times New Roman"/>
          <w:b/>
          <w:bCs/>
          <w:color w:val="FF0000"/>
          <w:sz w:val="24"/>
          <w:szCs w:val="24"/>
        </w:rPr>
      </w:pPr>
      <w:r w:rsidRPr="005A5E7D">
        <w:rPr>
          <w:rFonts w:ascii="Times New Roman" w:eastAsia="Times New Roman" w:hAnsi="Times New Roman" w:cs="Times New Roman"/>
          <w:b/>
          <w:bCs/>
          <w:color w:val="FF0000"/>
          <w:sz w:val="24"/>
          <w:szCs w:val="24"/>
        </w:rPr>
        <w:t>Conclusions and Recommendations</w:t>
      </w:r>
    </w:p>
    <w:p w14:paraId="19A69B10" w14:textId="77777777" w:rsidR="009F6A95" w:rsidRPr="005A5E7D" w:rsidRDefault="009F6A95" w:rsidP="009F6A95">
      <w:pPr>
        <w:spacing w:after="0" w:line="240" w:lineRule="auto"/>
        <w:jc w:val="both"/>
        <w:rPr>
          <w:rFonts w:ascii="Times New Roman" w:eastAsia="Times New Roman" w:hAnsi="Times New Roman" w:cs="Times New Roman"/>
          <w:color w:val="FF0000"/>
          <w:sz w:val="24"/>
          <w:szCs w:val="24"/>
        </w:rPr>
      </w:pPr>
      <w:r w:rsidRPr="005A5E7D">
        <w:rPr>
          <w:rFonts w:ascii="Times New Roman" w:eastAsia="Times New Roman" w:hAnsi="Times New Roman" w:cs="Times New Roman"/>
          <w:color w:val="FF0000"/>
          <w:sz w:val="24"/>
          <w:szCs w:val="24"/>
        </w:rPr>
        <w:t xml:space="preserve">A critical examination of artificial intelligence’s influence on teacher professionalism indicates a paradigm shift within the educational landscape—one marked by both significant promise </w:t>
      </w:r>
      <w:r w:rsidRPr="005A5E7D">
        <w:rPr>
          <w:rFonts w:ascii="Times New Roman" w:eastAsia="Times New Roman" w:hAnsi="Times New Roman" w:cs="Times New Roman"/>
          <w:color w:val="FF0000"/>
          <w:sz w:val="24"/>
          <w:szCs w:val="24"/>
        </w:rPr>
        <w:lastRenderedPageBreak/>
        <w:t>and notable obstacles. The integration of AI is fundamentally redefining the educator’s role: teachers are increasingly expected to function not merely as conveyors of information, but as facilitators of learning, ethical stewards, and informed interpreters of data. This evolution necessitates the cultivation of new, multifaceted competencies that extend well beyond the boundaries of conventional teacher preparation.</w:t>
      </w:r>
      <w:r w:rsidR="009E3A45" w:rsidRPr="005A5E7D">
        <w:rPr>
          <w:rFonts w:ascii="Times New Roman" w:eastAsia="Times New Roman" w:hAnsi="Times New Roman" w:cs="Times New Roman"/>
          <w:color w:val="FF0000"/>
          <w:sz w:val="24"/>
          <w:szCs w:val="24"/>
        </w:rPr>
        <w:t xml:space="preserve"> However, c</w:t>
      </w:r>
      <w:r w:rsidRPr="005A5E7D">
        <w:rPr>
          <w:rFonts w:ascii="Times New Roman" w:eastAsia="Times New Roman" w:hAnsi="Times New Roman" w:cs="Times New Roman"/>
          <w:color w:val="FF0000"/>
          <w:sz w:val="24"/>
          <w:szCs w:val="24"/>
        </w:rPr>
        <w:t>urrent teacher education frameworks, unfortunately, lag behind these demands. Without thorough and forward-thinking reform, there is a substantial risk of widespread professional inadequacy among teachers, exacerbation of existing inequities, and a collective failure to harness AI’s full potential to improve educational outcomes. In short, the status quo simply will not suffice.</w:t>
      </w:r>
    </w:p>
    <w:p w14:paraId="19A69B11" w14:textId="77777777" w:rsidR="009F6A95" w:rsidRPr="005A5E7D" w:rsidRDefault="009F6A95" w:rsidP="009F6A95">
      <w:pPr>
        <w:spacing w:after="0" w:line="240" w:lineRule="auto"/>
        <w:jc w:val="both"/>
        <w:rPr>
          <w:rFonts w:ascii="Times New Roman" w:eastAsia="Times New Roman" w:hAnsi="Times New Roman" w:cs="Times New Roman"/>
          <w:color w:val="FF0000"/>
          <w:sz w:val="24"/>
          <w:szCs w:val="24"/>
        </w:rPr>
      </w:pPr>
    </w:p>
    <w:p w14:paraId="19A69B12" w14:textId="77777777" w:rsidR="009F6A95" w:rsidRDefault="009F6A95" w:rsidP="00E00808">
      <w:pPr>
        <w:spacing w:line="240" w:lineRule="auto"/>
        <w:jc w:val="both"/>
        <w:rPr>
          <w:rFonts w:ascii="Times New Roman" w:eastAsia="Times New Roman" w:hAnsi="Times New Roman" w:cs="Times New Roman"/>
          <w:sz w:val="24"/>
          <w:szCs w:val="24"/>
        </w:rPr>
      </w:pPr>
      <w:r w:rsidRPr="005A5E7D">
        <w:rPr>
          <w:rFonts w:ascii="Times New Roman" w:eastAsia="Times New Roman" w:hAnsi="Times New Roman" w:cs="Times New Roman"/>
          <w:color w:val="FF0000"/>
          <w:sz w:val="24"/>
          <w:szCs w:val="24"/>
        </w:rPr>
        <w:t xml:space="preserve">Nonetheless, when AI is thoughtfully and ethically integrated, it holds considerable potential to enrich, rather than undermine, teacher professionalism. AI can enable more personalized and effective teaching practices, provided that essential human dimensions—such as interpersonal care, ethical discernment, and contextual awareness—are intentionally preserved. These qualities remain irreplaceable, serving </w:t>
      </w:r>
      <w:r w:rsidRPr="009F6A95">
        <w:rPr>
          <w:rFonts w:ascii="Times New Roman" w:eastAsia="Times New Roman" w:hAnsi="Times New Roman" w:cs="Times New Roman"/>
          <w:sz w:val="24"/>
          <w:szCs w:val="24"/>
        </w:rPr>
        <w:t>as the bedrock of authentic teaching even as technology continues to advance. In sum, while AI offers transformative opportunities, its successful adoption hinges on a deliberate effort to sustain the core human attributes that define effective educators.</w:t>
      </w:r>
    </w:p>
    <w:p w14:paraId="19A69B13" w14:textId="77777777" w:rsidR="00A5780D" w:rsidRPr="00A5780D" w:rsidRDefault="00C64D23" w:rsidP="00E00808">
      <w:pPr>
        <w:spacing w:line="240" w:lineRule="auto"/>
        <w:jc w:val="both"/>
        <w:rPr>
          <w:rFonts w:ascii="Times New Roman" w:eastAsia="Times New Roman" w:hAnsi="Times New Roman" w:cs="Times New Roman"/>
          <w:i/>
          <w:sz w:val="24"/>
          <w:szCs w:val="24"/>
        </w:rPr>
      </w:pPr>
      <w:r w:rsidRPr="00D95E83">
        <w:rPr>
          <w:rFonts w:ascii="Times New Roman" w:eastAsia="Times New Roman" w:hAnsi="Times New Roman" w:cs="Times New Roman"/>
          <w:i/>
          <w:sz w:val="24"/>
          <w:szCs w:val="24"/>
        </w:rPr>
        <w:t>Based on this conclusion, the following recommendations are provided:</w:t>
      </w:r>
    </w:p>
    <w:p w14:paraId="19A69B14" w14:textId="77777777" w:rsidR="00E00808" w:rsidRPr="00E00808" w:rsidRDefault="00E00808" w:rsidP="00E00808">
      <w:pPr>
        <w:pStyle w:val="ListParagraph"/>
        <w:numPr>
          <w:ilvl w:val="0"/>
          <w:numId w:val="21"/>
        </w:numPr>
        <w:spacing w:line="240" w:lineRule="auto"/>
        <w:jc w:val="both"/>
        <w:outlineLvl w:val="1"/>
        <w:rPr>
          <w:rFonts w:ascii="Times New Roman" w:eastAsia="Times New Roman" w:hAnsi="Times New Roman" w:cs="Times New Roman"/>
          <w:sz w:val="24"/>
          <w:szCs w:val="24"/>
        </w:rPr>
      </w:pPr>
      <w:r w:rsidRPr="00E00808">
        <w:rPr>
          <w:rFonts w:ascii="Times New Roman" w:eastAsia="Times New Roman" w:hAnsi="Times New Roman" w:cs="Times New Roman"/>
          <w:sz w:val="24"/>
          <w:szCs w:val="24"/>
        </w:rPr>
        <w:t xml:space="preserve">Teacher education programs need to move beyond surface-level AI exposure and embed genuine AI literacy, data skills, and ethical reasoning </w:t>
      </w:r>
      <w:r w:rsidR="00D559F0">
        <w:rPr>
          <w:rFonts w:ascii="Times New Roman" w:eastAsia="Times New Roman" w:hAnsi="Times New Roman" w:cs="Times New Roman"/>
          <w:sz w:val="24"/>
          <w:szCs w:val="24"/>
        </w:rPr>
        <w:t>throughout their coursework. It i</w:t>
      </w:r>
      <w:r w:rsidRPr="00E00808">
        <w:rPr>
          <w:rFonts w:ascii="Times New Roman" w:eastAsia="Times New Roman" w:hAnsi="Times New Roman" w:cs="Times New Roman"/>
          <w:sz w:val="24"/>
          <w:szCs w:val="24"/>
        </w:rPr>
        <w:t>s not enough to talk about AI; future teachers should gain firsthand experience in classrooms where AI is already in play. The traditional TPACK framework</w:t>
      </w:r>
      <w:r w:rsidR="00744D42">
        <w:rPr>
          <w:rFonts w:ascii="Times New Roman" w:eastAsia="Times New Roman" w:hAnsi="Times New Roman" w:cs="Times New Roman"/>
          <w:sz w:val="24"/>
          <w:szCs w:val="24"/>
        </w:rPr>
        <w:t>, however is</w:t>
      </w:r>
      <w:r w:rsidRPr="00E00808">
        <w:rPr>
          <w:rFonts w:ascii="Times New Roman" w:eastAsia="Times New Roman" w:hAnsi="Times New Roman" w:cs="Times New Roman"/>
          <w:sz w:val="24"/>
          <w:szCs w:val="24"/>
        </w:rPr>
        <w:t xml:space="preserve"> due for an update—AI knowledge should be fully integrated, not tacked on. Faculty, too, need robu</w:t>
      </w:r>
      <w:r w:rsidR="009E4378">
        <w:rPr>
          <w:rFonts w:ascii="Times New Roman" w:eastAsia="Times New Roman" w:hAnsi="Times New Roman" w:cs="Times New Roman"/>
          <w:sz w:val="24"/>
          <w:szCs w:val="24"/>
        </w:rPr>
        <w:t>st professional development. It i</w:t>
      </w:r>
      <w:r w:rsidRPr="00E00808">
        <w:rPr>
          <w:rFonts w:ascii="Times New Roman" w:eastAsia="Times New Roman" w:hAnsi="Times New Roman" w:cs="Times New Roman"/>
          <w:sz w:val="24"/>
          <w:szCs w:val="24"/>
        </w:rPr>
        <w:t>s unrealistic to expect new teachers to be prepared if their instructors are themselves unfamiliar with these tools.</w:t>
      </w:r>
    </w:p>
    <w:p w14:paraId="19A69B15" w14:textId="77777777" w:rsidR="00E00808" w:rsidRPr="00E00808" w:rsidRDefault="00E00808" w:rsidP="00E00808">
      <w:pPr>
        <w:pStyle w:val="ListParagraph"/>
        <w:numPr>
          <w:ilvl w:val="0"/>
          <w:numId w:val="21"/>
        </w:numPr>
        <w:spacing w:after="0" w:line="240" w:lineRule="auto"/>
        <w:jc w:val="both"/>
        <w:outlineLvl w:val="1"/>
        <w:rPr>
          <w:rFonts w:ascii="Times New Roman" w:eastAsia="Times New Roman" w:hAnsi="Times New Roman" w:cs="Times New Roman"/>
          <w:sz w:val="24"/>
          <w:szCs w:val="24"/>
        </w:rPr>
      </w:pPr>
      <w:r w:rsidRPr="00E00808">
        <w:rPr>
          <w:rFonts w:ascii="Times New Roman" w:eastAsia="Times New Roman" w:hAnsi="Times New Roman" w:cs="Times New Roman"/>
          <w:sz w:val="24"/>
          <w:szCs w:val="24"/>
        </w:rPr>
        <w:t xml:space="preserve">For policymakers and school leaders, the responsibility is clear: </w:t>
      </w:r>
      <w:r w:rsidR="009E4378">
        <w:rPr>
          <w:rFonts w:ascii="Times New Roman" w:eastAsia="Times New Roman" w:hAnsi="Times New Roman" w:cs="Times New Roman"/>
          <w:sz w:val="24"/>
          <w:szCs w:val="24"/>
        </w:rPr>
        <w:t xml:space="preserve">they must </w:t>
      </w:r>
      <w:r w:rsidRPr="00E00808">
        <w:rPr>
          <w:rFonts w:ascii="Times New Roman" w:eastAsia="Times New Roman" w:hAnsi="Times New Roman" w:cs="Times New Roman"/>
          <w:sz w:val="24"/>
          <w:szCs w:val="24"/>
        </w:rPr>
        <w:t xml:space="preserve">establish concrete AI competency standards and ensure the necessary resources are in place. This means real investment in both funding and technological infrastructure to guarantee equitable access for all educators and students. Regulatory frameworks </w:t>
      </w:r>
      <w:r w:rsidR="009E4378">
        <w:rPr>
          <w:rFonts w:ascii="Times New Roman" w:eastAsia="Times New Roman" w:hAnsi="Times New Roman" w:cs="Times New Roman"/>
          <w:sz w:val="24"/>
          <w:szCs w:val="24"/>
        </w:rPr>
        <w:t xml:space="preserve">as a matter of fact, </w:t>
      </w:r>
      <w:r w:rsidRPr="00E00808">
        <w:rPr>
          <w:rFonts w:ascii="Times New Roman" w:eastAsia="Times New Roman" w:hAnsi="Times New Roman" w:cs="Times New Roman"/>
          <w:sz w:val="24"/>
          <w:szCs w:val="24"/>
        </w:rPr>
        <w:t>must address privacy, transparency, and the autonomy of teachers—these are non-negotiable. Beyond policy, leaders should cultivate professional learning communities and guide teachers through the challenges of AI adoption with practical change management strategies.</w:t>
      </w:r>
    </w:p>
    <w:p w14:paraId="19A69B16" w14:textId="77777777" w:rsidR="00E00808" w:rsidRPr="00E00808" w:rsidRDefault="00E00808" w:rsidP="00E00808">
      <w:pPr>
        <w:pStyle w:val="ListParagraph"/>
        <w:numPr>
          <w:ilvl w:val="0"/>
          <w:numId w:val="21"/>
        </w:numPr>
        <w:spacing w:after="0" w:line="240" w:lineRule="auto"/>
        <w:jc w:val="both"/>
        <w:outlineLvl w:val="1"/>
        <w:rPr>
          <w:rFonts w:ascii="Times New Roman" w:eastAsia="Times New Roman" w:hAnsi="Times New Roman" w:cs="Times New Roman"/>
          <w:sz w:val="24"/>
          <w:szCs w:val="24"/>
        </w:rPr>
      </w:pPr>
      <w:r w:rsidRPr="00E00808">
        <w:rPr>
          <w:rFonts w:ascii="Times New Roman" w:eastAsia="Times New Roman" w:hAnsi="Times New Roman" w:cs="Times New Roman"/>
          <w:sz w:val="24"/>
          <w:szCs w:val="24"/>
        </w:rPr>
        <w:t>Teachers and their professional organizations have an equally active role to</w:t>
      </w:r>
      <w:r w:rsidR="009E4378">
        <w:rPr>
          <w:rFonts w:ascii="Times New Roman" w:eastAsia="Times New Roman" w:hAnsi="Times New Roman" w:cs="Times New Roman"/>
          <w:sz w:val="24"/>
          <w:szCs w:val="24"/>
        </w:rPr>
        <w:t xml:space="preserve"> play. Advocacy is no</w:t>
      </w:r>
      <w:r w:rsidRPr="00E00808">
        <w:rPr>
          <w:rFonts w:ascii="Times New Roman" w:eastAsia="Times New Roman" w:hAnsi="Times New Roman" w:cs="Times New Roman"/>
          <w:sz w:val="24"/>
          <w:szCs w:val="24"/>
        </w:rPr>
        <w:t>t optional—they should champion ethical and effective use of AI, commit to ongoing professional learning, and scrutinize new tools for fairness and equity. Safeguarding student interests must remain paramount, and ensuring equitable access to AI resources is critical. Above all, professional integrity and student learning outcomes should guide every decision regarding AI implementation.</w:t>
      </w:r>
    </w:p>
    <w:p w14:paraId="19A69B17" w14:textId="77777777" w:rsidR="00E00808" w:rsidRDefault="00E00808" w:rsidP="00E00808">
      <w:pPr>
        <w:spacing w:after="0" w:line="240" w:lineRule="auto"/>
        <w:jc w:val="both"/>
        <w:outlineLvl w:val="1"/>
        <w:rPr>
          <w:rFonts w:ascii="Times New Roman" w:eastAsia="Times New Roman" w:hAnsi="Times New Roman" w:cs="Times New Roman"/>
          <w:b/>
          <w:bCs/>
          <w:sz w:val="24"/>
          <w:szCs w:val="24"/>
        </w:rPr>
      </w:pPr>
    </w:p>
    <w:p w14:paraId="19A69B1A" w14:textId="77777777" w:rsidR="000B4CA7" w:rsidRDefault="00A8683C" w:rsidP="00A8683C">
      <w:pPr>
        <w:jc w:val="both"/>
        <w:rPr>
          <w:rFonts w:ascii="Times New Roman" w:eastAsia="Times New Roman" w:hAnsi="Times New Roman" w:cs="Times New Roman"/>
          <w:b/>
          <w:bCs/>
          <w:sz w:val="24"/>
          <w:szCs w:val="24"/>
        </w:rPr>
      </w:pPr>
      <w:r w:rsidRPr="000B4CA7">
        <w:rPr>
          <w:rFonts w:ascii="Times New Roman" w:eastAsia="Times New Roman" w:hAnsi="Times New Roman" w:cs="Times New Roman"/>
          <w:b/>
          <w:bCs/>
          <w:sz w:val="24"/>
          <w:szCs w:val="24"/>
        </w:rPr>
        <w:t xml:space="preserve">Conflict of Interest Statement: </w:t>
      </w:r>
    </w:p>
    <w:p w14:paraId="19A69B1B" w14:textId="77777777" w:rsidR="00A8683C" w:rsidRPr="00A8683C" w:rsidRDefault="000B4CA7" w:rsidP="00A8683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i</w:t>
      </w:r>
      <w:r w:rsidR="00A8683C" w:rsidRPr="00A8683C">
        <w:rPr>
          <w:rFonts w:ascii="Times New Roman" w:eastAsia="Times New Roman" w:hAnsi="Times New Roman" w:cs="Times New Roman"/>
          <w:bCs/>
          <w:sz w:val="24"/>
          <w:szCs w:val="24"/>
        </w:rPr>
        <w:t>s nothing to disclose here—no conflicts of interest related to this research, its authorship, or publication.</w:t>
      </w:r>
    </w:p>
    <w:p w14:paraId="19A69B1C" w14:textId="77777777" w:rsidR="004905E7" w:rsidRPr="004905E7" w:rsidRDefault="00A8683C" w:rsidP="00A8683C">
      <w:pPr>
        <w:jc w:val="both"/>
        <w:rPr>
          <w:rFonts w:ascii="Times New Roman" w:eastAsia="Times New Roman" w:hAnsi="Times New Roman" w:cs="Times New Roman"/>
          <w:b/>
          <w:bCs/>
          <w:sz w:val="24"/>
          <w:szCs w:val="24"/>
        </w:rPr>
      </w:pPr>
      <w:r w:rsidRPr="004905E7">
        <w:rPr>
          <w:rFonts w:ascii="Times New Roman" w:eastAsia="Times New Roman" w:hAnsi="Times New Roman" w:cs="Times New Roman"/>
          <w:b/>
          <w:bCs/>
          <w:sz w:val="24"/>
          <w:szCs w:val="24"/>
        </w:rPr>
        <w:t xml:space="preserve">Data Availability Statement: </w:t>
      </w:r>
    </w:p>
    <w:p w14:paraId="19A69B1D" w14:textId="77777777" w:rsidR="00A5780D" w:rsidRDefault="002D55F6" w:rsidP="00A8683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In an event of need for the provision of </w:t>
      </w:r>
      <w:r w:rsidR="00A8683C" w:rsidRPr="00A8683C">
        <w:rPr>
          <w:rFonts w:ascii="Times New Roman" w:eastAsia="Times New Roman" w:hAnsi="Times New Roman" w:cs="Times New Roman"/>
          <w:bCs/>
          <w:sz w:val="24"/>
          <w:szCs w:val="24"/>
        </w:rPr>
        <w:t xml:space="preserve">the datasets used or generated in this study, </w:t>
      </w:r>
      <w:r>
        <w:rPr>
          <w:rFonts w:ascii="Times New Roman" w:eastAsia="Times New Roman" w:hAnsi="Times New Roman" w:cs="Times New Roman"/>
          <w:bCs/>
          <w:sz w:val="24"/>
          <w:szCs w:val="24"/>
        </w:rPr>
        <w:t>interested persons</w:t>
      </w:r>
      <w:r w:rsidR="00A8683C" w:rsidRPr="00A8683C">
        <w:rPr>
          <w:rFonts w:ascii="Times New Roman" w:eastAsia="Times New Roman" w:hAnsi="Times New Roman" w:cs="Times New Roman"/>
          <w:bCs/>
          <w:sz w:val="24"/>
          <w:szCs w:val="24"/>
        </w:rPr>
        <w:t xml:space="preserve"> can contact the corresponding author. Access will be provided upon reasonable request, in line with ethical approval standards.</w:t>
      </w:r>
    </w:p>
    <w:p w14:paraId="6E983242" w14:textId="77777777" w:rsidR="003E1DB0" w:rsidRPr="00A5780D" w:rsidRDefault="003E1DB0" w:rsidP="003E1DB0">
      <w:pPr>
        <w:spacing w:after="0" w:line="240" w:lineRule="auto"/>
        <w:outlineLvl w:val="1"/>
        <w:rPr>
          <w:rFonts w:ascii="Times New Roman" w:eastAsia="Times New Roman" w:hAnsi="Times New Roman" w:cs="Times New Roman"/>
          <w:b/>
          <w:bCs/>
          <w:sz w:val="24"/>
          <w:szCs w:val="24"/>
        </w:rPr>
      </w:pPr>
      <w:r w:rsidRPr="00A5780D">
        <w:rPr>
          <w:rFonts w:ascii="Times New Roman" w:eastAsia="Times New Roman" w:hAnsi="Times New Roman" w:cs="Times New Roman"/>
          <w:b/>
          <w:bCs/>
          <w:sz w:val="24"/>
          <w:szCs w:val="24"/>
        </w:rPr>
        <w:t>Abbreviations</w:t>
      </w:r>
    </w:p>
    <w:p w14:paraId="5FCD0A35" w14:textId="77777777" w:rsidR="003E1DB0" w:rsidRPr="00854395" w:rsidRDefault="003E1DB0" w:rsidP="003E1DB0">
      <w:pPr>
        <w:pStyle w:val="ListParagraph"/>
        <w:numPr>
          <w:ilvl w:val="0"/>
          <w:numId w:val="5"/>
        </w:numPr>
        <w:spacing w:after="0" w:line="240" w:lineRule="auto"/>
        <w:rPr>
          <w:rFonts w:ascii="Times New Roman" w:eastAsia="Times New Roman" w:hAnsi="Times New Roman" w:cs="Times New Roman"/>
          <w:sz w:val="24"/>
          <w:szCs w:val="24"/>
        </w:rPr>
      </w:pPr>
      <w:r w:rsidRPr="00854395">
        <w:rPr>
          <w:rFonts w:ascii="Times New Roman" w:eastAsia="Times New Roman" w:hAnsi="Times New Roman" w:cs="Times New Roman"/>
          <w:sz w:val="24"/>
          <w:szCs w:val="24"/>
        </w:rPr>
        <w:t>AI – Artificial Intelligence</w:t>
      </w:r>
    </w:p>
    <w:p w14:paraId="580D7363" w14:textId="77777777" w:rsidR="003E1DB0" w:rsidRPr="00854395" w:rsidRDefault="003E1DB0" w:rsidP="003E1DB0">
      <w:pPr>
        <w:pStyle w:val="ListParagraph"/>
        <w:numPr>
          <w:ilvl w:val="0"/>
          <w:numId w:val="5"/>
        </w:numPr>
        <w:spacing w:after="0" w:line="240" w:lineRule="auto"/>
        <w:rPr>
          <w:rFonts w:ascii="Times New Roman" w:eastAsia="Times New Roman" w:hAnsi="Times New Roman" w:cs="Times New Roman"/>
          <w:sz w:val="24"/>
          <w:szCs w:val="24"/>
        </w:rPr>
      </w:pPr>
      <w:r w:rsidRPr="00854395">
        <w:rPr>
          <w:rFonts w:ascii="Times New Roman" w:eastAsia="Times New Roman" w:hAnsi="Times New Roman" w:cs="Times New Roman"/>
          <w:sz w:val="24"/>
          <w:szCs w:val="24"/>
        </w:rPr>
        <w:t>AIED – Artificial Intelligence in Education</w:t>
      </w:r>
    </w:p>
    <w:p w14:paraId="17107888" w14:textId="77777777" w:rsidR="003E1DB0" w:rsidRPr="00854395" w:rsidRDefault="003E1DB0" w:rsidP="003E1DB0">
      <w:pPr>
        <w:pStyle w:val="ListParagraph"/>
        <w:numPr>
          <w:ilvl w:val="0"/>
          <w:numId w:val="5"/>
        </w:numPr>
        <w:spacing w:after="0" w:line="240" w:lineRule="auto"/>
        <w:rPr>
          <w:rFonts w:ascii="Times New Roman" w:eastAsia="Times New Roman" w:hAnsi="Times New Roman" w:cs="Times New Roman"/>
          <w:sz w:val="24"/>
          <w:szCs w:val="24"/>
        </w:rPr>
      </w:pPr>
      <w:r w:rsidRPr="00854395">
        <w:rPr>
          <w:rFonts w:ascii="Times New Roman" w:eastAsia="Times New Roman" w:hAnsi="Times New Roman" w:cs="Times New Roman"/>
          <w:sz w:val="24"/>
          <w:szCs w:val="24"/>
        </w:rPr>
        <w:t>FATE – Fairness, Accountability, Transparency, and Ethics</w:t>
      </w:r>
    </w:p>
    <w:p w14:paraId="6DECAB88" w14:textId="77777777" w:rsidR="003E1DB0" w:rsidRPr="00854395" w:rsidRDefault="003E1DB0" w:rsidP="003E1DB0">
      <w:pPr>
        <w:pStyle w:val="ListParagraph"/>
        <w:numPr>
          <w:ilvl w:val="0"/>
          <w:numId w:val="5"/>
        </w:numPr>
        <w:spacing w:after="0" w:line="240" w:lineRule="auto"/>
        <w:rPr>
          <w:rFonts w:ascii="Times New Roman" w:eastAsia="Times New Roman" w:hAnsi="Times New Roman" w:cs="Times New Roman"/>
          <w:sz w:val="24"/>
          <w:szCs w:val="24"/>
        </w:rPr>
      </w:pPr>
      <w:r w:rsidRPr="00854395">
        <w:rPr>
          <w:rFonts w:ascii="Times New Roman" w:eastAsia="Times New Roman" w:hAnsi="Times New Roman" w:cs="Times New Roman"/>
          <w:sz w:val="24"/>
          <w:szCs w:val="24"/>
        </w:rPr>
        <w:t>ICT – Information and Communication Technology</w:t>
      </w:r>
    </w:p>
    <w:p w14:paraId="2B7D6E1A" w14:textId="77777777" w:rsidR="003E1DB0" w:rsidRPr="00854395" w:rsidRDefault="003E1DB0" w:rsidP="003E1DB0">
      <w:pPr>
        <w:pStyle w:val="ListParagraph"/>
        <w:numPr>
          <w:ilvl w:val="0"/>
          <w:numId w:val="5"/>
        </w:numPr>
        <w:spacing w:after="0" w:line="240" w:lineRule="auto"/>
        <w:rPr>
          <w:rFonts w:ascii="Times New Roman" w:eastAsia="Times New Roman" w:hAnsi="Times New Roman" w:cs="Times New Roman"/>
          <w:sz w:val="24"/>
          <w:szCs w:val="24"/>
        </w:rPr>
      </w:pPr>
      <w:r w:rsidRPr="00854395">
        <w:rPr>
          <w:rFonts w:ascii="Times New Roman" w:eastAsia="Times New Roman" w:hAnsi="Times New Roman" w:cs="Times New Roman"/>
          <w:sz w:val="24"/>
          <w:szCs w:val="24"/>
        </w:rPr>
        <w:t>ITS – Intelligent Tutoring Systems</w:t>
      </w:r>
    </w:p>
    <w:p w14:paraId="05F5B24B" w14:textId="77777777" w:rsidR="003E1DB0" w:rsidRPr="00854395" w:rsidRDefault="003E1DB0" w:rsidP="003E1DB0">
      <w:pPr>
        <w:pStyle w:val="ListParagraph"/>
        <w:numPr>
          <w:ilvl w:val="0"/>
          <w:numId w:val="5"/>
        </w:numPr>
        <w:spacing w:after="0" w:line="240" w:lineRule="auto"/>
        <w:rPr>
          <w:rFonts w:ascii="Times New Roman" w:eastAsia="Times New Roman" w:hAnsi="Times New Roman" w:cs="Times New Roman"/>
          <w:sz w:val="24"/>
          <w:szCs w:val="24"/>
        </w:rPr>
      </w:pPr>
      <w:r w:rsidRPr="00854395">
        <w:rPr>
          <w:rFonts w:ascii="Times New Roman" w:eastAsia="Times New Roman" w:hAnsi="Times New Roman" w:cs="Times New Roman"/>
          <w:sz w:val="24"/>
          <w:szCs w:val="24"/>
        </w:rPr>
        <w:t>LLM – Large Language Models</w:t>
      </w:r>
    </w:p>
    <w:p w14:paraId="3DC5885D" w14:textId="77777777" w:rsidR="003E1DB0" w:rsidRDefault="003E1DB0" w:rsidP="003E1DB0">
      <w:pPr>
        <w:pStyle w:val="ListParagraph"/>
        <w:numPr>
          <w:ilvl w:val="0"/>
          <w:numId w:val="5"/>
        </w:numPr>
        <w:spacing w:after="0" w:line="240" w:lineRule="auto"/>
        <w:rPr>
          <w:rFonts w:ascii="Times New Roman" w:eastAsia="Times New Roman" w:hAnsi="Times New Roman" w:cs="Times New Roman"/>
          <w:sz w:val="24"/>
          <w:szCs w:val="24"/>
        </w:rPr>
      </w:pPr>
      <w:r w:rsidRPr="00854395">
        <w:rPr>
          <w:rFonts w:ascii="Times New Roman" w:eastAsia="Times New Roman" w:hAnsi="Times New Roman" w:cs="Times New Roman"/>
          <w:sz w:val="24"/>
          <w:szCs w:val="24"/>
        </w:rPr>
        <w:t>NLP – Natural Language Processing</w:t>
      </w:r>
    </w:p>
    <w:p w14:paraId="5E0D3C90" w14:textId="77777777" w:rsidR="003E1DB0" w:rsidRPr="00854395" w:rsidRDefault="003E1DB0" w:rsidP="003E1DB0">
      <w:pPr>
        <w:pStyle w:val="ListParagraph"/>
        <w:numPr>
          <w:ilvl w:val="0"/>
          <w:numId w:val="5"/>
        </w:numPr>
        <w:spacing w:after="0" w:line="240" w:lineRule="auto"/>
        <w:rPr>
          <w:rFonts w:ascii="Times New Roman" w:eastAsia="Times New Roman" w:hAnsi="Times New Roman" w:cs="Times New Roman"/>
          <w:sz w:val="24"/>
          <w:szCs w:val="24"/>
        </w:rPr>
      </w:pPr>
      <w:r w:rsidRPr="00854395">
        <w:rPr>
          <w:rFonts w:ascii="Times New Roman" w:eastAsia="Times New Roman" w:hAnsi="Times New Roman" w:cs="Times New Roman"/>
          <w:sz w:val="24"/>
          <w:szCs w:val="24"/>
        </w:rPr>
        <w:t>TPACK – Technological Pedagogical Content Knowledge</w:t>
      </w:r>
    </w:p>
    <w:p w14:paraId="3CD945EA" w14:textId="40AE5623" w:rsidR="003E1DB0" w:rsidRDefault="003E1DB0" w:rsidP="003E1DB0">
      <w:pPr>
        <w:pStyle w:val="ListParagraph"/>
        <w:numPr>
          <w:ilvl w:val="0"/>
          <w:numId w:val="5"/>
        </w:numPr>
        <w:spacing w:after="0" w:line="240" w:lineRule="auto"/>
        <w:rPr>
          <w:rFonts w:ascii="Times New Roman" w:eastAsia="Times New Roman" w:hAnsi="Times New Roman" w:cs="Times New Roman"/>
          <w:sz w:val="24"/>
          <w:szCs w:val="24"/>
        </w:rPr>
      </w:pPr>
      <w:r w:rsidRPr="00854395">
        <w:rPr>
          <w:rFonts w:ascii="Times New Roman" w:eastAsia="Times New Roman" w:hAnsi="Times New Roman" w:cs="Times New Roman"/>
          <w:sz w:val="24"/>
          <w:szCs w:val="24"/>
        </w:rPr>
        <w:t>TPD – Teacher Professional Development</w:t>
      </w:r>
    </w:p>
    <w:p w14:paraId="7B2B4CBC" w14:textId="3F2D7F71" w:rsidR="00BF5A58" w:rsidRDefault="00BF5A58" w:rsidP="00BF5A58">
      <w:pPr>
        <w:spacing w:after="0" w:line="240" w:lineRule="auto"/>
        <w:rPr>
          <w:rFonts w:ascii="Times New Roman" w:eastAsia="Times New Roman" w:hAnsi="Times New Roman" w:cs="Times New Roman"/>
          <w:sz w:val="24"/>
          <w:szCs w:val="24"/>
        </w:rPr>
      </w:pPr>
    </w:p>
    <w:p w14:paraId="3AD1E7A1" w14:textId="77777777" w:rsidR="00BF5A58" w:rsidRPr="00005ED1" w:rsidRDefault="00BF5A58" w:rsidP="00BF5A58">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21AFE0C2" w14:textId="77777777" w:rsidR="00BF5A58" w:rsidRPr="00005ED1" w:rsidRDefault="00BF5A58" w:rsidP="00BF5A58">
      <w:pPr>
        <w:pStyle w:val="NoSpacing"/>
        <w:rPr>
          <w:rFonts w:ascii="Arial" w:hAnsi="Arial" w:cs="Arial"/>
          <w:highlight w:val="yellow"/>
        </w:rPr>
      </w:pPr>
    </w:p>
    <w:p w14:paraId="734E4113" w14:textId="77777777" w:rsidR="00BF5A58" w:rsidRPr="00005ED1" w:rsidRDefault="00BF5A58" w:rsidP="00BF5A58">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1C236480" w14:textId="77777777" w:rsidR="00BF5A58" w:rsidRDefault="00BF5A58" w:rsidP="00BF5A58">
      <w:pPr>
        <w:pStyle w:val="NoSpacing"/>
        <w:rPr>
          <w:rFonts w:ascii="Arial" w:hAnsi="Arial" w:cs="Arial"/>
        </w:rPr>
      </w:pPr>
    </w:p>
    <w:p w14:paraId="14D339E0" w14:textId="77777777" w:rsidR="00BF5A58" w:rsidRDefault="00BF5A58" w:rsidP="00BF5A58">
      <w:pPr>
        <w:pStyle w:val="NoSpacing"/>
        <w:rPr>
          <w:rFonts w:ascii="Arial" w:hAnsi="Arial" w:cs="Arial"/>
        </w:rPr>
      </w:pPr>
    </w:p>
    <w:p w14:paraId="066002C5" w14:textId="77777777" w:rsidR="00BF5A58" w:rsidRPr="00005ED1" w:rsidRDefault="00BF5A58" w:rsidP="00BF5A58">
      <w:pPr>
        <w:pStyle w:val="NoSpacing"/>
        <w:rPr>
          <w:rFonts w:ascii="Arial" w:hAnsi="Arial" w:cs="Arial"/>
        </w:rPr>
      </w:pPr>
    </w:p>
    <w:p w14:paraId="4F7EDB1B" w14:textId="77777777" w:rsidR="00BF5A58" w:rsidRPr="00BF5A58" w:rsidRDefault="00BF5A58" w:rsidP="00BF5A58">
      <w:pPr>
        <w:spacing w:after="0" w:line="240" w:lineRule="auto"/>
        <w:rPr>
          <w:rFonts w:ascii="Times New Roman" w:eastAsia="Times New Roman" w:hAnsi="Times New Roman" w:cs="Times New Roman"/>
          <w:sz w:val="24"/>
          <w:szCs w:val="24"/>
        </w:rPr>
      </w:pPr>
    </w:p>
    <w:p w14:paraId="2BC98FA3" w14:textId="77777777" w:rsidR="003E1DB0" w:rsidRDefault="003E1DB0" w:rsidP="00A8683C">
      <w:pPr>
        <w:jc w:val="both"/>
        <w:rPr>
          <w:rFonts w:ascii="Times New Roman" w:eastAsia="Times New Roman" w:hAnsi="Times New Roman" w:cs="Times New Roman"/>
          <w:bCs/>
          <w:sz w:val="24"/>
          <w:szCs w:val="24"/>
        </w:rPr>
      </w:pPr>
    </w:p>
    <w:p w14:paraId="19A69B1E" w14:textId="77777777" w:rsidR="00833893" w:rsidRPr="00A8683C" w:rsidRDefault="00833893" w:rsidP="00A8683C">
      <w:pPr>
        <w:jc w:val="both"/>
        <w:rPr>
          <w:rFonts w:ascii="Times New Roman" w:hAnsi="Times New Roman" w:cs="Times New Roman"/>
          <w:sz w:val="24"/>
          <w:szCs w:val="24"/>
        </w:rPr>
      </w:pPr>
    </w:p>
    <w:p w14:paraId="19A69B1F" w14:textId="77777777" w:rsidR="00A5780D" w:rsidRPr="00854395" w:rsidRDefault="00A5780D" w:rsidP="00A5780D">
      <w:pPr>
        <w:jc w:val="center"/>
        <w:rPr>
          <w:rFonts w:ascii="Times New Roman" w:hAnsi="Times New Roman" w:cs="Times New Roman"/>
          <w:b/>
          <w:sz w:val="24"/>
          <w:szCs w:val="24"/>
        </w:rPr>
      </w:pPr>
      <w:r w:rsidRPr="00854395">
        <w:rPr>
          <w:rFonts w:ascii="Times New Roman" w:hAnsi="Times New Roman" w:cs="Times New Roman"/>
          <w:b/>
          <w:sz w:val="24"/>
          <w:szCs w:val="24"/>
        </w:rPr>
        <w:t>References</w:t>
      </w:r>
    </w:p>
    <w:p w14:paraId="6FEDFE6A"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Akyuz, Y. (2020). Effects of intelligent tutoring systems (ITS) on personalized learning (PL). </w:t>
      </w:r>
      <w:r w:rsidRPr="00427631">
        <w:rPr>
          <w:rFonts w:ascii="Times New Roman" w:hAnsi="Times New Roman" w:cs="Times New Roman"/>
          <w:i/>
          <w:sz w:val="24"/>
          <w:szCs w:val="24"/>
        </w:rPr>
        <w:t>Creative Education</w:t>
      </w:r>
      <w:r w:rsidRPr="00854395">
        <w:rPr>
          <w:rFonts w:ascii="Times New Roman" w:hAnsi="Times New Roman" w:cs="Times New Roman"/>
          <w:sz w:val="24"/>
          <w:szCs w:val="24"/>
        </w:rPr>
        <w:t xml:space="preserve">, 11(6), 953–965. </w:t>
      </w:r>
      <w:hyperlink r:id="rId7" w:history="1">
        <w:r w:rsidRPr="004503B7">
          <w:rPr>
            <w:rStyle w:val="Hyperlink"/>
            <w:rFonts w:ascii="Times New Roman" w:hAnsi="Times New Roman" w:cs="Times New Roman"/>
            <w:sz w:val="24"/>
            <w:szCs w:val="24"/>
          </w:rPr>
          <w:t>https://doi.org/10.4236/ce.2020.116069</w:t>
        </w:r>
      </w:hyperlink>
      <w:r>
        <w:rPr>
          <w:rFonts w:ascii="Times New Roman" w:hAnsi="Times New Roman" w:cs="Times New Roman"/>
          <w:sz w:val="24"/>
          <w:szCs w:val="24"/>
        </w:rPr>
        <w:t xml:space="preserve"> </w:t>
      </w:r>
    </w:p>
    <w:p w14:paraId="184624D1"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Alqahtani, T., Badreldin, H. A., Alrashed, M., Alshaya, A. I., Alghamdi, S. S., Bin Saleh, K., Alowais, A. A., Alshaya, O. A., Rahman, I., Al Yami, M. S., &amp; Albekairy, A. M. (2023). The emergent role of artificial intelligence, natural learning processing, and large language models in higher education and research. </w:t>
      </w:r>
      <w:r w:rsidRPr="00427631">
        <w:rPr>
          <w:rFonts w:ascii="Times New Roman" w:hAnsi="Times New Roman" w:cs="Times New Roman"/>
          <w:i/>
          <w:sz w:val="24"/>
          <w:szCs w:val="24"/>
        </w:rPr>
        <w:t>Research in Social and Administrative Pharmacy</w:t>
      </w:r>
      <w:r w:rsidRPr="00854395">
        <w:rPr>
          <w:rFonts w:ascii="Times New Roman" w:hAnsi="Times New Roman" w:cs="Times New Roman"/>
          <w:sz w:val="24"/>
          <w:szCs w:val="24"/>
        </w:rPr>
        <w:t xml:space="preserve">, 19(8), 1236–1242. </w:t>
      </w:r>
      <w:hyperlink r:id="rId8" w:history="1">
        <w:r w:rsidRPr="004503B7">
          <w:rPr>
            <w:rStyle w:val="Hyperlink"/>
            <w:rFonts w:ascii="Times New Roman" w:hAnsi="Times New Roman" w:cs="Times New Roman"/>
            <w:sz w:val="24"/>
            <w:szCs w:val="24"/>
          </w:rPr>
          <w:t>https://doi.org/10.1016/j.sapharm.2023.05.016</w:t>
        </w:r>
      </w:hyperlink>
      <w:r>
        <w:rPr>
          <w:rFonts w:ascii="Times New Roman" w:hAnsi="Times New Roman" w:cs="Times New Roman"/>
          <w:sz w:val="24"/>
          <w:szCs w:val="24"/>
        </w:rPr>
        <w:t xml:space="preserve"> </w:t>
      </w:r>
    </w:p>
    <w:p w14:paraId="55FF2696"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Atalar, F. B., &amp; Ergun, M. (2018). Evaluation of the knowledge of science teachers with didactic transposition theory. </w:t>
      </w:r>
      <w:r w:rsidRPr="00427631">
        <w:rPr>
          <w:rFonts w:ascii="Times New Roman" w:hAnsi="Times New Roman" w:cs="Times New Roman"/>
          <w:i/>
          <w:sz w:val="24"/>
          <w:szCs w:val="24"/>
        </w:rPr>
        <w:t>Universal Journal of Educational Research</w:t>
      </w:r>
      <w:r w:rsidRPr="00854395">
        <w:rPr>
          <w:rFonts w:ascii="Times New Roman" w:hAnsi="Times New Roman" w:cs="Times New Roman"/>
          <w:sz w:val="24"/>
          <w:szCs w:val="24"/>
        </w:rPr>
        <w:t xml:space="preserve">, 6(1), 298–307. </w:t>
      </w:r>
      <w:hyperlink r:id="rId9" w:history="1">
        <w:r w:rsidRPr="004503B7">
          <w:rPr>
            <w:rStyle w:val="Hyperlink"/>
            <w:rFonts w:ascii="Times New Roman" w:hAnsi="Times New Roman" w:cs="Times New Roman"/>
            <w:sz w:val="24"/>
            <w:szCs w:val="24"/>
          </w:rPr>
          <w:t>https://doi.org/10.13189/ujer.2018.060130</w:t>
        </w:r>
      </w:hyperlink>
      <w:r>
        <w:rPr>
          <w:rFonts w:ascii="Times New Roman" w:hAnsi="Times New Roman" w:cs="Times New Roman"/>
          <w:sz w:val="24"/>
          <w:szCs w:val="24"/>
        </w:rPr>
        <w:t xml:space="preserve"> </w:t>
      </w:r>
    </w:p>
    <w:p w14:paraId="38783F54"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Atherton, P., Topham, L., &amp; Khan, W. (2024). AI and student feedback. In </w:t>
      </w:r>
      <w:r w:rsidRPr="00D0658B">
        <w:rPr>
          <w:rFonts w:ascii="Times New Roman" w:hAnsi="Times New Roman" w:cs="Times New Roman"/>
          <w:i/>
          <w:sz w:val="24"/>
          <w:szCs w:val="24"/>
        </w:rPr>
        <w:t>EDULEARN24 Proceedings</w:t>
      </w:r>
      <w:r w:rsidRPr="00854395">
        <w:rPr>
          <w:rFonts w:ascii="Times New Roman" w:hAnsi="Times New Roman" w:cs="Times New Roman"/>
          <w:sz w:val="24"/>
          <w:szCs w:val="24"/>
        </w:rPr>
        <w:t xml:space="preserve">. </w:t>
      </w:r>
      <w:hyperlink r:id="rId10" w:history="1">
        <w:r w:rsidRPr="004503B7">
          <w:rPr>
            <w:rStyle w:val="Hyperlink"/>
            <w:rFonts w:ascii="Times New Roman" w:hAnsi="Times New Roman" w:cs="Times New Roman"/>
            <w:sz w:val="24"/>
            <w:szCs w:val="24"/>
          </w:rPr>
          <w:t>https://doi.org/10.21125/edulearn.2024.0042</w:t>
        </w:r>
      </w:hyperlink>
      <w:r>
        <w:rPr>
          <w:rFonts w:ascii="Times New Roman" w:hAnsi="Times New Roman" w:cs="Times New Roman"/>
          <w:sz w:val="24"/>
          <w:szCs w:val="24"/>
        </w:rPr>
        <w:t xml:space="preserve"> </w:t>
      </w:r>
    </w:p>
    <w:p w14:paraId="78225680"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Barnes, E., &amp; Hutson, J. (2024). Navigating the ethical terrain of AI in higher education: Strategies for mitigating bias and promoting fairness. </w:t>
      </w:r>
      <w:r w:rsidRPr="00D0658B">
        <w:rPr>
          <w:rFonts w:ascii="Times New Roman" w:hAnsi="Times New Roman" w:cs="Times New Roman"/>
          <w:i/>
          <w:sz w:val="24"/>
          <w:szCs w:val="24"/>
        </w:rPr>
        <w:t>Forum for Education Studies</w:t>
      </w:r>
      <w:r w:rsidRPr="00854395">
        <w:rPr>
          <w:rFonts w:ascii="Times New Roman" w:hAnsi="Times New Roman" w:cs="Times New Roman"/>
          <w:sz w:val="24"/>
          <w:szCs w:val="24"/>
        </w:rPr>
        <w:t xml:space="preserve">, 2(2). </w:t>
      </w:r>
      <w:hyperlink r:id="rId11" w:history="1">
        <w:r w:rsidRPr="004503B7">
          <w:rPr>
            <w:rStyle w:val="Hyperlink"/>
            <w:rFonts w:ascii="Times New Roman" w:hAnsi="Times New Roman" w:cs="Times New Roman"/>
            <w:sz w:val="24"/>
            <w:szCs w:val="24"/>
          </w:rPr>
          <w:t>https://doi.org/10.59400/fes.v2i2.1229</w:t>
        </w:r>
      </w:hyperlink>
      <w:r>
        <w:rPr>
          <w:rFonts w:ascii="Times New Roman" w:hAnsi="Times New Roman" w:cs="Times New Roman"/>
          <w:sz w:val="24"/>
          <w:szCs w:val="24"/>
        </w:rPr>
        <w:t xml:space="preserve"> </w:t>
      </w:r>
    </w:p>
    <w:p w14:paraId="585D564C"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Borenstein, J., &amp; Howard, A. (2021). Emerging challenges in AI and the need for AI ethics education. </w:t>
      </w:r>
      <w:r w:rsidRPr="00D0658B">
        <w:rPr>
          <w:rFonts w:ascii="Times New Roman" w:hAnsi="Times New Roman" w:cs="Times New Roman"/>
          <w:i/>
          <w:sz w:val="24"/>
          <w:szCs w:val="24"/>
        </w:rPr>
        <w:t>AI and Ethics</w:t>
      </w:r>
      <w:r w:rsidRPr="00854395">
        <w:rPr>
          <w:rFonts w:ascii="Times New Roman" w:hAnsi="Times New Roman" w:cs="Times New Roman"/>
          <w:sz w:val="24"/>
          <w:szCs w:val="24"/>
        </w:rPr>
        <w:t xml:space="preserve">, 1(1), 61–65. </w:t>
      </w:r>
      <w:hyperlink r:id="rId12" w:history="1">
        <w:r w:rsidRPr="004503B7">
          <w:rPr>
            <w:rStyle w:val="Hyperlink"/>
            <w:rFonts w:ascii="Times New Roman" w:hAnsi="Times New Roman" w:cs="Times New Roman"/>
            <w:sz w:val="24"/>
            <w:szCs w:val="24"/>
          </w:rPr>
          <w:t>https://doi.org/10.1007/s43681-020-00002-7</w:t>
        </w:r>
      </w:hyperlink>
      <w:r>
        <w:rPr>
          <w:rFonts w:ascii="Times New Roman" w:hAnsi="Times New Roman" w:cs="Times New Roman"/>
          <w:sz w:val="24"/>
          <w:szCs w:val="24"/>
        </w:rPr>
        <w:t xml:space="preserve"> </w:t>
      </w:r>
    </w:p>
    <w:p w14:paraId="0FC48DBC"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lastRenderedPageBreak/>
        <w:t xml:space="preserve">Chen, F. (2022). Human-AI cooperation in education: Human in loop and teaching as leadership. </w:t>
      </w:r>
      <w:r w:rsidRPr="00370FBD">
        <w:rPr>
          <w:rFonts w:ascii="Times New Roman" w:hAnsi="Times New Roman" w:cs="Times New Roman"/>
          <w:i/>
          <w:sz w:val="24"/>
          <w:szCs w:val="24"/>
        </w:rPr>
        <w:t>Journal of Educational Technology and Innovation</w:t>
      </w:r>
      <w:r w:rsidRPr="00854395">
        <w:rPr>
          <w:rFonts w:ascii="Times New Roman" w:hAnsi="Times New Roman" w:cs="Times New Roman"/>
          <w:sz w:val="24"/>
          <w:szCs w:val="24"/>
        </w:rPr>
        <w:t xml:space="preserve">, 2(1). </w:t>
      </w:r>
      <w:hyperlink r:id="rId13" w:history="1">
        <w:r w:rsidRPr="004503B7">
          <w:rPr>
            <w:rStyle w:val="Hyperlink"/>
            <w:rFonts w:ascii="Times New Roman" w:hAnsi="Times New Roman" w:cs="Times New Roman"/>
            <w:sz w:val="24"/>
            <w:szCs w:val="24"/>
          </w:rPr>
          <w:t>https://doi.org/10.61414/jeti.v2i1.34</w:t>
        </w:r>
      </w:hyperlink>
      <w:r>
        <w:rPr>
          <w:rFonts w:ascii="Times New Roman" w:hAnsi="Times New Roman" w:cs="Times New Roman"/>
          <w:sz w:val="24"/>
          <w:szCs w:val="24"/>
        </w:rPr>
        <w:t xml:space="preserve"> </w:t>
      </w:r>
    </w:p>
    <w:p w14:paraId="027E1CE6"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Cheng, Y. P., Cheng, S. C., &amp; Huang, Y. M. (2022). An internet articles retrieval agent combined with dynamic associative concept maps to implement online learning in an artificial intelligence course. </w:t>
      </w:r>
      <w:r w:rsidRPr="00370FBD">
        <w:rPr>
          <w:rFonts w:ascii="Times New Roman" w:hAnsi="Times New Roman" w:cs="Times New Roman"/>
          <w:i/>
          <w:sz w:val="24"/>
          <w:szCs w:val="24"/>
        </w:rPr>
        <w:t>International Review of Research in Open and Distributed Learning</w:t>
      </w:r>
      <w:r w:rsidRPr="00854395">
        <w:rPr>
          <w:rFonts w:ascii="Times New Roman" w:hAnsi="Times New Roman" w:cs="Times New Roman"/>
          <w:sz w:val="24"/>
          <w:szCs w:val="24"/>
        </w:rPr>
        <w:t xml:space="preserve">, 23(1), 63–81. </w:t>
      </w:r>
      <w:hyperlink r:id="rId14" w:history="1">
        <w:r w:rsidRPr="004503B7">
          <w:rPr>
            <w:rStyle w:val="Hyperlink"/>
            <w:rFonts w:ascii="Times New Roman" w:hAnsi="Times New Roman" w:cs="Times New Roman"/>
            <w:sz w:val="24"/>
            <w:szCs w:val="24"/>
          </w:rPr>
          <w:t>https://doi.org/10.19173/irrodl.v22i4.5437</w:t>
        </w:r>
      </w:hyperlink>
      <w:r>
        <w:rPr>
          <w:rFonts w:ascii="Times New Roman" w:hAnsi="Times New Roman" w:cs="Times New Roman"/>
          <w:sz w:val="24"/>
          <w:szCs w:val="24"/>
        </w:rPr>
        <w:t xml:space="preserve"> </w:t>
      </w:r>
    </w:p>
    <w:p w14:paraId="3B274E7D"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Cukurova, M., Giannakos, M., &amp; Martinez-Maldonado, R. (2020). The promise and challenges of multimodal learning analytics. </w:t>
      </w:r>
      <w:r w:rsidRPr="00370FBD">
        <w:rPr>
          <w:rFonts w:ascii="Times New Roman" w:hAnsi="Times New Roman" w:cs="Times New Roman"/>
          <w:i/>
          <w:sz w:val="24"/>
          <w:szCs w:val="24"/>
        </w:rPr>
        <w:t>British Journal of Educational Technology</w:t>
      </w:r>
      <w:r w:rsidRPr="00854395">
        <w:rPr>
          <w:rFonts w:ascii="Times New Roman" w:hAnsi="Times New Roman" w:cs="Times New Roman"/>
          <w:sz w:val="24"/>
          <w:szCs w:val="24"/>
        </w:rPr>
        <w:t xml:space="preserve">, 51(5), 1441–1449. </w:t>
      </w:r>
      <w:hyperlink r:id="rId15" w:history="1">
        <w:r w:rsidRPr="004503B7">
          <w:rPr>
            <w:rStyle w:val="Hyperlink"/>
            <w:rFonts w:ascii="Times New Roman" w:hAnsi="Times New Roman" w:cs="Times New Roman"/>
            <w:sz w:val="24"/>
            <w:szCs w:val="24"/>
          </w:rPr>
          <w:t>https://doi.org/10.1111/bjet.13015</w:t>
        </w:r>
      </w:hyperlink>
      <w:r>
        <w:rPr>
          <w:rFonts w:ascii="Times New Roman" w:hAnsi="Times New Roman" w:cs="Times New Roman"/>
          <w:sz w:val="24"/>
          <w:szCs w:val="24"/>
        </w:rPr>
        <w:t xml:space="preserve"> </w:t>
      </w:r>
    </w:p>
    <w:p w14:paraId="6DFAEE52"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Dewi, N. R., Rusilowati, A., Saptono, S., Haryani, S., Wiyanto, W., Ridlo, S., Listiaji, R., &amp; Atunnisa, R. (2021). Technological, pedagogical, content knowledge (TPACK) research trends: A systematic literature review of publications between 2010–2020. </w:t>
      </w:r>
      <w:r w:rsidRPr="00A45646">
        <w:rPr>
          <w:rFonts w:ascii="Times New Roman" w:hAnsi="Times New Roman" w:cs="Times New Roman"/>
          <w:i/>
          <w:sz w:val="24"/>
          <w:szCs w:val="24"/>
        </w:rPr>
        <w:t>Journal of Turkish Science Education</w:t>
      </w:r>
      <w:r w:rsidRPr="00854395">
        <w:rPr>
          <w:rFonts w:ascii="Times New Roman" w:hAnsi="Times New Roman" w:cs="Times New Roman"/>
          <w:sz w:val="24"/>
          <w:szCs w:val="24"/>
        </w:rPr>
        <w:t xml:space="preserve">, 18(4), 589–604. </w:t>
      </w:r>
      <w:hyperlink r:id="rId16" w:history="1">
        <w:r w:rsidRPr="004503B7">
          <w:rPr>
            <w:rStyle w:val="Hyperlink"/>
            <w:rFonts w:ascii="Times New Roman" w:hAnsi="Times New Roman" w:cs="Times New Roman"/>
            <w:sz w:val="24"/>
            <w:szCs w:val="24"/>
          </w:rPr>
          <w:t>https://doi.org/10.36681/tused.2021.92</w:t>
        </w:r>
      </w:hyperlink>
      <w:r>
        <w:rPr>
          <w:rFonts w:ascii="Times New Roman" w:hAnsi="Times New Roman" w:cs="Times New Roman"/>
          <w:sz w:val="24"/>
          <w:szCs w:val="24"/>
        </w:rPr>
        <w:t xml:space="preserve"> </w:t>
      </w:r>
    </w:p>
    <w:p w14:paraId="4E95B99F"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Do, T. H. (2020). The structure of didactic transposition capability: Analysis of an example of didactic transposition of physical knowledge in the training of pedagogical students. </w:t>
      </w:r>
      <w:r w:rsidRPr="00A45646">
        <w:rPr>
          <w:rFonts w:ascii="Times New Roman" w:hAnsi="Times New Roman" w:cs="Times New Roman"/>
          <w:i/>
          <w:sz w:val="24"/>
          <w:szCs w:val="24"/>
        </w:rPr>
        <w:t>Vietnam Journal of Education</w:t>
      </w:r>
      <w:r w:rsidRPr="00854395">
        <w:rPr>
          <w:rFonts w:ascii="Times New Roman" w:hAnsi="Times New Roman" w:cs="Times New Roman"/>
          <w:sz w:val="24"/>
          <w:szCs w:val="24"/>
        </w:rPr>
        <w:t xml:space="preserve">, 4(1), 44–52. </w:t>
      </w:r>
      <w:hyperlink r:id="rId17" w:history="1">
        <w:r w:rsidRPr="004503B7">
          <w:rPr>
            <w:rStyle w:val="Hyperlink"/>
            <w:rFonts w:ascii="Times New Roman" w:hAnsi="Times New Roman" w:cs="Times New Roman"/>
            <w:sz w:val="24"/>
            <w:szCs w:val="24"/>
          </w:rPr>
          <w:t>https://doi.org/10.52296/vje.2020.7</w:t>
        </w:r>
      </w:hyperlink>
      <w:r>
        <w:rPr>
          <w:rFonts w:ascii="Times New Roman" w:hAnsi="Times New Roman" w:cs="Times New Roman"/>
          <w:sz w:val="24"/>
          <w:szCs w:val="24"/>
        </w:rPr>
        <w:t xml:space="preserve"> </w:t>
      </w:r>
    </w:p>
    <w:p w14:paraId="60FEF016"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Ejjami, R. (2024). The future of learning: AI-based curriculum development. International </w:t>
      </w:r>
      <w:r w:rsidRPr="00A45646">
        <w:rPr>
          <w:rFonts w:ascii="Times New Roman" w:hAnsi="Times New Roman" w:cs="Times New Roman"/>
          <w:i/>
          <w:sz w:val="24"/>
          <w:szCs w:val="24"/>
        </w:rPr>
        <w:t>Journal for Multidisciplinary Research</w:t>
      </w:r>
      <w:r w:rsidRPr="00854395">
        <w:rPr>
          <w:rFonts w:ascii="Times New Roman" w:hAnsi="Times New Roman" w:cs="Times New Roman"/>
          <w:sz w:val="24"/>
          <w:szCs w:val="24"/>
        </w:rPr>
        <w:t xml:space="preserve">, 6(4). </w:t>
      </w:r>
      <w:hyperlink r:id="rId18" w:history="1">
        <w:r w:rsidRPr="004503B7">
          <w:rPr>
            <w:rStyle w:val="Hyperlink"/>
            <w:rFonts w:ascii="Times New Roman" w:hAnsi="Times New Roman" w:cs="Times New Roman"/>
            <w:sz w:val="24"/>
            <w:szCs w:val="24"/>
          </w:rPr>
          <w:t>https://doi.org/10.36948/ijfmr.2024.v06i04.24441</w:t>
        </w:r>
      </w:hyperlink>
      <w:r>
        <w:rPr>
          <w:rFonts w:ascii="Times New Roman" w:hAnsi="Times New Roman" w:cs="Times New Roman"/>
          <w:sz w:val="24"/>
          <w:szCs w:val="24"/>
        </w:rPr>
        <w:t xml:space="preserve"> </w:t>
      </w:r>
    </w:p>
    <w:p w14:paraId="2F4D6857"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Elsayed, H. (2024). The impact of hallucinated information in large language models on student learning outcomes: A critical examination of misinformation risks in AI-assisted education. </w:t>
      </w:r>
      <w:r w:rsidRPr="00A45646">
        <w:rPr>
          <w:rFonts w:ascii="Times New Roman" w:hAnsi="Times New Roman" w:cs="Times New Roman"/>
          <w:i/>
          <w:sz w:val="24"/>
          <w:szCs w:val="24"/>
        </w:rPr>
        <w:t>Northern Reviews on Algorithmic Research, Theoretical Computation, and Complexity</w:t>
      </w:r>
      <w:r w:rsidRPr="00854395">
        <w:rPr>
          <w:rFonts w:ascii="Times New Roman" w:hAnsi="Times New Roman" w:cs="Times New Roman"/>
          <w:sz w:val="24"/>
          <w:szCs w:val="24"/>
        </w:rPr>
        <w:t>, 9(8), 11–23.</w:t>
      </w:r>
    </w:p>
    <w:p w14:paraId="47A89E1B"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Essa, S. G., Celik, T., &amp; Human-Hendricks, N. E. (2023). Personalized adaptive learning technologies based on machine learning techniques to identify learning styles: A systematic literature review. </w:t>
      </w:r>
      <w:r w:rsidRPr="00A45646">
        <w:rPr>
          <w:rFonts w:ascii="Times New Roman" w:hAnsi="Times New Roman" w:cs="Times New Roman"/>
          <w:i/>
          <w:sz w:val="24"/>
          <w:szCs w:val="24"/>
        </w:rPr>
        <w:t>IEEE Access</w:t>
      </w:r>
      <w:r w:rsidRPr="00854395">
        <w:rPr>
          <w:rFonts w:ascii="Times New Roman" w:hAnsi="Times New Roman" w:cs="Times New Roman"/>
          <w:sz w:val="24"/>
          <w:szCs w:val="24"/>
        </w:rPr>
        <w:t xml:space="preserve">, 11, 48392–48409. </w:t>
      </w:r>
      <w:hyperlink r:id="rId19" w:history="1">
        <w:r w:rsidRPr="004503B7">
          <w:rPr>
            <w:rStyle w:val="Hyperlink"/>
            <w:rFonts w:ascii="Times New Roman" w:hAnsi="Times New Roman" w:cs="Times New Roman"/>
            <w:sz w:val="24"/>
            <w:szCs w:val="24"/>
          </w:rPr>
          <w:t>https://doi.org/10.1109/ACCESS.2023.3276439</w:t>
        </w:r>
      </w:hyperlink>
      <w:r>
        <w:rPr>
          <w:rFonts w:ascii="Times New Roman" w:hAnsi="Times New Roman" w:cs="Times New Roman"/>
          <w:sz w:val="24"/>
          <w:szCs w:val="24"/>
        </w:rPr>
        <w:t xml:space="preserve"> </w:t>
      </w:r>
    </w:p>
    <w:p w14:paraId="2AC65D1C"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Fitria, T. N. (2023). The use of artificial intelligence in education (AIED): Can AI replace the teacher's role? </w:t>
      </w:r>
      <w:r w:rsidRPr="00A45646">
        <w:rPr>
          <w:rFonts w:ascii="Times New Roman" w:hAnsi="Times New Roman" w:cs="Times New Roman"/>
          <w:i/>
          <w:sz w:val="24"/>
          <w:szCs w:val="24"/>
        </w:rPr>
        <w:t>Epigram</w:t>
      </w:r>
      <w:r w:rsidRPr="00854395">
        <w:rPr>
          <w:rFonts w:ascii="Times New Roman" w:hAnsi="Times New Roman" w:cs="Times New Roman"/>
          <w:sz w:val="24"/>
          <w:szCs w:val="24"/>
        </w:rPr>
        <w:t xml:space="preserve">, 20(2), 165–187. </w:t>
      </w:r>
      <w:hyperlink r:id="rId20" w:history="1">
        <w:r w:rsidRPr="004503B7">
          <w:rPr>
            <w:rStyle w:val="Hyperlink"/>
            <w:rFonts w:ascii="Times New Roman" w:hAnsi="Times New Roman" w:cs="Times New Roman"/>
            <w:sz w:val="24"/>
            <w:szCs w:val="24"/>
          </w:rPr>
          <w:t>https://doi.org/10.32722/epi.v20i2.5711</w:t>
        </w:r>
      </w:hyperlink>
      <w:r>
        <w:rPr>
          <w:rFonts w:ascii="Times New Roman" w:hAnsi="Times New Roman" w:cs="Times New Roman"/>
          <w:sz w:val="24"/>
          <w:szCs w:val="24"/>
        </w:rPr>
        <w:t xml:space="preserve"> </w:t>
      </w:r>
    </w:p>
    <w:p w14:paraId="16EEB2D9"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Gonçalves, L., &amp; Oliveira, L. (2021). When knowledge meets digital: A systematic literature review about digital platforms and knowledge flow. In </w:t>
      </w:r>
      <w:r w:rsidRPr="00A45646">
        <w:rPr>
          <w:rFonts w:ascii="Times New Roman" w:hAnsi="Times New Roman" w:cs="Times New Roman"/>
          <w:i/>
          <w:sz w:val="24"/>
          <w:szCs w:val="24"/>
        </w:rPr>
        <w:t xml:space="preserve">Perspectives on Design and Digital Communication: Research, Innovations and Best Practices </w:t>
      </w:r>
      <w:r w:rsidRPr="00854395">
        <w:rPr>
          <w:rFonts w:ascii="Times New Roman" w:hAnsi="Times New Roman" w:cs="Times New Roman"/>
          <w:sz w:val="24"/>
          <w:szCs w:val="24"/>
        </w:rPr>
        <w:t xml:space="preserve">(pp. 35–48). Springer. </w:t>
      </w:r>
      <w:hyperlink r:id="rId21" w:history="1">
        <w:r w:rsidRPr="004503B7">
          <w:rPr>
            <w:rStyle w:val="Hyperlink"/>
            <w:rFonts w:ascii="Times New Roman" w:hAnsi="Times New Roman" w:cs="Times New Roman"/>
            <w:sz w:val="24"/>
            <w:szCs w:val="24"/>
          </w:rPr>
          <w:t>https://doi.org/10.1007/978-3-030-49647-0_3</w:t>
        </w:r>
      </w:hyperlink>
      <w:r>
        <w:rPr>
          <w:rFonts w:ascii="Times New Roman" w:hAnsi="Times New Roman" w:cs="Times New Roman"/>
          <w:sz w:val="24"/>
          <w:szCs w:val="24"/>
        </w:rPr>
        <w:t xml:space="preserve"> </w:t>
      </w:r>
    </w:p>
    <w:p w14:paraId="5E4FE0BC"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Gorski, P. C., &amp; Dalton, K. (2020). Striving for critical reflection in multicultural and social justice teacher education: Introducing a typology of reflection approaches. </w:t>
      </w:r>
      <w:r w:rsidRPr="001662E5">
        <w:rPr>
          <w:rFonts w:ascii="Times New Roman" w:hAnsi="Times New Roman" w:cs="Times New Roman"/>
          <w:i/>
          <w:sz w:val="24"/>
          <w:szCs w:val="24"/>
        </w:rPr>
        <w:t>Journal of Teacher Education</w:t>
      </w:r>
      <w:r w:rsidRPr="00854395">
        <w:rPr>
          <w:rFonts w:ascii="Times New Roman" w:hAnsi="Times New Roman" w:cs="Times New Roman"/>
          <w:sz w:val="24"/>
          <w:szCs w:val="24"/>
        </w:rPr>
        <w:t xml:space="preserve">, 71(3), 357–368. </w:t>
      </w:r>
      <w:hyperlink r:id="rId22" w:history="1">
        <w:r w:rsidRPr="004503B7">
          <w:rPr>
            <w:rStyle w:val="Hyperlink"/>
            <w:rFonts w:ascii="Times New Roman" w:hAnsi="Times New Roman" w:cs="Times New Roman"/>
            <w:sz w:val="24"/>
            <w:szCs w:val="24"/>
          </w:rPr>
          <w:t>https://doi.org/10.1177/0022487119883545</w:t>
        </w:r>
      </w:hyperlink>
      <w:r>
        <w:rPr>
          <w:rFonts w:ascii="Times New Roman" w:hAnsi="Times New Roman" w:cs="Times New Roman"/>
          <w:sz w:val="24"/>
          <w:szCs w:val="24"/>
        </w:rPr>
        <w:t xml:space="preserve"> </w:t>
      </w:r>
    </w:p>
    <w:p w14:paraId="396D6516"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Hashem, R., Ali, N., El Zein, F., Fidalgo, P., &amp; Khurma, O. A. (2024). AI to the rescue: Exploring the potential of ChatGPT as a teacher ally for workload relief and burnout prevention. </w:t>
      </w:r>
      <w:r w:rsidRPr="001662E5">
        <w:rPr>
          <w:rFonts w:ascii="Times New Roman" w:hAnsi="Times New Roman" w:cs="Times New Roman"/>
          <w:i/>
          <w:sz w:val="24"/>
          <w:szCs w:val="24"/>
        </w:rPr>
        <w:t>Research and Practice in Technology Enhanced Learning</w:t>
      </w:r>
      <w:r w:rsidRPr="00854395">
        <w:rPr>
          <w:rFonts w:ascii="Times New Roman" w:hAnsi="Times New Roman" w:cs="Times New Roman"/>
          <w:sz w:val="24"/>
          <w:szCs w:val="24"/>
        </w:rPr>
        <w:t xml:space="preserve">, 19, Article 23. </w:t>
      </w:r>
      <w:hyperlink r:id="rId23" w:history="1">
        <w:r w:rsidRPr="004503B7">
          <w:rPr>
            <w:rStyle w:val="Hyperlink"/>
            <w:rFonts w:ascii="Times New Roman" w:hAnsi="Times New Roman" w:cs="Times New Roman"/>
            <w:sz w:val="24"/>
            <w:szCs w:val="24"/>
          </w:rPr>
          <w:t>https://doi.org/10.58459/rptel.2024.19023</w:t>
        </w:r>
      </w:hyperlink>
      <w:r>
        <w:rPr>
          <w:rFonts w:ascii="Times New Roman" w:hAnsi="Times New Roman" w:cs="Times New Roman"/>
          <w:sz w:val="24"/>
          <w:szCs w:val="24"/>
        </w:rPr>
        <w:t xml:space="preserve"> </w:t>
      </w:r>
    </w:p>
    <w:p w14:paraId="34CBE033"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lastRenderedPageBreak/>
        <w:t xml:space="preserve">Hashim, S., Omar, M. K., Ab Jalil, H., &amp; Sharef, N. M. (2022). Trends on technologies and artificial intelligence in education for personalized learning: Systematic literature review. </w:t>
      </w:r>
      <w:r w:rsidRPr="001662E5">
        <w:rPr>
          <w:rFonts w:ascii="Times New Roman" w:hAnsi="Times New Roman" w:cs="Times New Roman"/>
          <w:i/>
          <w:sz w:val="24"/>
          <w:szCs w:val="24"/>
        </w:rPr>
        <w:t>Journal of Academic Research in Progressive Education and Development</w:t>
      </w:r>
      <w:r w:rsidRPr="00854395">
        <w:rPr>
          <w:rFonts w:ascii="Times New Roman" w:hAnsi="Times New Roman" w:cs="Times New Roman"/>
          <w:sz w:val="24"/>
          <w:szCs w:val="24"/>
        </w:rPr>
        <w:t xml:space="preserve">, 12(1), 884–903. </w:t>
      </w:r>
      <w:hyperlink r:id="rId24" w:history="1">
        <w:r w:rsidRPr="004503B7">
          <w:rPr>
            <w:rStyle w:val="Hyperlink"/>
            <w:rFonts w:ascii="Times New Roman" w:hAnsi="Times New Roman" w:cs="Times New Roman"/>
            <w:sz w:val="24"/>
            <w:szCs w:val="24"/>
          </w:rPr>
          <w:t>https://doi.org/10.6007/IJARPED/v11-i1/12230</w:t>
        </w:r>
      </w:hyperlink>
      <w:r>
        <w:rPr>
          <w:rFonts w:ascii="Times New Roman" w:hAnsi="Times New Roman" w:cs="Times New Roman"/>
          <w:sz w:val="24"/>
          <w:szCs w:val="24"/>
        </w:rPr>
        <w:t xml:space="preserve"> </w:t>
      </w:r>
    </w:p>
    <w:p w14:paraId="0C64CAE3"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Holmes, W., Bialik, M., &amp; Fadel, C. (2019). </w:t>
      </w:r>
      <w:r w:rsidRPr="00084CC9">
        <w:rPr>
          <w:rFonts w:ascii="Times New Roman" w:hAnsi="Times New Roman" w:cs="Times New Roman"/>
          <w:i/>
          <w:sz w:val="24"/>
          <w:szCs w:val="24"/>
        </w:rPr>
        <w:t>Artificial intelligence in education: Promises and implications for teaching and learning</w:t>
      </w:r>
      <w:r w:rsidRPr="00854395">
        <w:rPr>
          <w:rFonts w:ascii="Times New Roman" w:hAnsi="Times New Roman" w:cs="Times New Roman"/>
          <w:sz w:val="24"/>
          <w:szCs w:val="24"/>
        </w:rPr>
        <w:t>. Center for Curriculum Redesign.</w:t>
      </w:r>
    </w:p>
    <w:p w14:paraId="11C82F73"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Horsthemke, K. (2022). Knowledge, truth, and education in post-normal times. </w:t>
      </w:r>
      <w:r w:rsidRPr="00084CC9">
        <w:rPr>
          <w:rFonts w:ascii="Times New Roman" w:hAnsi="Times New Roman" w:cs="Times New Roman"/>
          <w:i/>
          <w:sz w:val="24"/>
          <w:szCs w:val="24"/>
        </w:rPr>
        <w:t>Ethics and Education</w:t>
      </w:r>
      <w:r w:rsidRPr="00854395">
        <w:rPr>
          <w:rFonts w:ascii="Times New Roman" w:hAnsi="Times New Roman" w:cs="Times New Roman"/>
          <w:sz w:val="24"/>
          <w:szCs w:val="24"/>
        </w:rPr>
        <w:t xml:space="preserve">, 17(4), 373–387. </w:t>
      </w:r>
      <w:hyperlink r:id="rId25" w:history="1">
        <w:r w:rsidRPr="004503B7">
          <w:rPr>
            <w:rStyle w:val="Hyperlink"/>
            <w:rFonts w:ascii="Times New Roman" w:hAnsi="Times New Roman" w:cs="Times New Roman"/>
            <w:sz w:val="24"/>
            <w:szCs w:val="24"/>
          </w:rPr>
          <w:t>https://doi.org/10.1080/17449642.2022.2148382</w:t>
        </w:r>
      </w:hyperlink>
      <w:r>
        <w:rPr>
          <w:rFonts w:ascii="Times New Roman" w:hAnsi="Times New Roman" w:cs="Times New Roman"/>
          <w:sz w:val="24"/>
          <w:szCs w:val="24"/>
        </w:rPr>
        <w:t xml:space="preserve"> </w:t>
      </w:r>
    </w:p>
    <w:p w14:paraId="47D0FF1B"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Karan, B., &amp; Angadi, G. R. (2023). Potential risks of artificial intelligence integration into school education: A systematic review. Bulletin of Science, Technology &amp; Society, 43(3–4), 67–85. </w:t>
      </w:r>
      <w:hyperlink r:id="rId26" w:history="1">
        <w:r w:rsidRPr="004503B7">
          <w:rPr>
            <w:rStyle w:val="Hyperlink"/>
            <w:rFonts w:ascii="Times New Roman" w:hAnsi="Times New Roman" w:cs="Times New Roman"/>
            <w:sz w:val="24"/>
            <w:szCs w:val="24"/>
          </w:rPr>
          <w:t>https://doi.org/10.1177/02704676231224705</w:t>
        </w:r>
      </w:hyperlink>
      <w:r>
        <w:rPr>
          <w:rFonts w:ascii="Times New Roman" w:hAnsi="Times New Roman" w:cs="Times New Roman"/>
          <w:sz w:val="24"/>
          <w:szCs w:val="24"/>
        </w:rPr>
        <w:t xml:space="preserve"> </w:t>
      </w:r>
    </w:p>
    <w:p w14:paraId="37D78EB8" w14:textId="77777777" w:rsidR="005A5E7D" w:rsidRPr="001D4A24" w:rsidRDefault="005A5E7D" w:rsidP="00962E84">
      <w:pPr>
        <w:spacing w:line="240" w:lineRule="auto"/>
        <w:ind w:left="720" w:hanging="720"/>
        <w:jc w:val="both"/>
        <w:rPr>
          <w:rFonts w:ascii="Times New Roman" w:hAnsi="Times New Roman" w:cs="Times New Roman"/>
          <w:color w:val="FF0000"/>
          <w:sz w:val="24"/>
          <w:szCs w:val="24"/>
        </w:rPr>
      </w:pPr>
      <w:r w:rsidRPr="001D4A24">
        <w:rPr>
          <w:rFonts w:ascii="Times New Roman" w:hAnsi="Times New Roman" w:cs="Times New Roman"/>
          <w:color w:val="FF0000"/>
          <w:sz w:val="24"/>
          <w:szCs w:val="24"/>
        </w:rPr>
        <w:t xml:space="preserve">Karataş, F., Eriçok, B., &amp; Tanrikulu, L. (2025). Reshaping curriculum adaptation in the age of artificial intelligence: Mapping teachers' AI‐driven curriculum adaptation patterns. </w:t>
      </w:r>
      <w:r w:rsidRPr="001D4A24">
        <w:rPr>
          <w:rFonts w:ascii="Times New Roman" w:hAnsi="Times New Roman" w:cs="Times New Roman"/>
          <w:i/>
          <w:color w:val="FF0000"/>
          <w:sz w:val="24"/>
          <w:szCs w:val="24"/>
        </w:rPr>
        <w:t>British Educational Research Journal</w:t>
      </w:r>
      <w:r w:rsidRPr="001D4A24">
        <w:rPr>
          <w:rFonts w:ascii="Times New Roman" w:hAnsi="Times New Roman" w:cs="Times New Roman"/>
          <w:color w:val="FF0000"/>
          <w:sz w:val="24"/>
          <w:szCs w:val="24"/>
        </w:rPr>
        <w:t xml:space="preserve">, 51(1), 154–180. </w:t>
      </w:r>
      <w:hyperlink r:id="rId27" w:history="1">
        <w:r w:rsidRPr="001D4A24">
          <w:rPr>
            <w:rStyle w:val="Hyperlink"/>
            <w:rFonts w:ascii="Times New Roman" w:hAnsi="Times New Roman" w:cs="Times New Roman"/>
            <w:color w:val="FF0000"/>
            <w:sz w:val="24"/>
            <w:szCs w:val="24"/>
          </w:rPr>
          <w:t>https://doi.org/10.1002/berj.4068</w:t>
        </w:r>
      </w:hyperlink>
      <w:r w:rsidRPr="001D4A24">
        <w:rPr>
          <w:rFonts w:ascii="Times New Roman" w:hAnsi="Times New Roman" w:cs="Times New Roman"/>
          <w:color w:val="FF0000"/>
          <w:sz w:val="24"/>
          <w:szCs w:val="24"/>
        </w:rPr>
        <w:t xml:space="preserve"> </w:t>
      </w:r>
    </w:p>
    <w:p w14:paraId="638AEF80"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Kasneci, E., Seßler, K., Küchemann, S., Bannert, M., Dementieva, D., Fischer, F., Gasse, U., Groh, G., Gunnermann, S., Hullermeier, E., Krusche, S., Kutyniok, G., Michaaeli, T., Nerdel, C., Pfeffer, J., Poquet, O., Sailer, M., Schmidt, A., Seidel, T., Stadler, M., &amp; Kasneci, G. (2023). ChatGPT for good? On opportunities and challenges of large language models for education. </w:t>
      </w:r>
      <w:r w:rsidRPr="00084CC9">
        <w:rPr>
          <w:rFonts w:ascii="Times New Roman" w:hAnsi="Times New Roman" w:cs="Times New Roman"/>
          <w:i/>
          <w:sz w:val="24"/>
          <w:szCs w:val="24"/>
        </w:rPr>
        <w:t>Learning and Individual Differences</w:t>
      </w:r>
      <w:r w:rsidRPr="00854395">
        <w:rPr>
          <w:rFonts w:ascii="Times New Roman" w:hAnsi="Times New Roman" w:cs="Times New Roman"/>
          <w:sz w:val="24"/>
          <w:szCs w:val="24"/>
        </w:rPr>
        <w:t xml:space="preserve">, 103, Article 102274. </w:t>
      </w:r>
      <w:hyperlink r:id="rId28" w:history="1">
        <w:r w:rsidRPr="004503B7">
          <w:rPr>
            <w:rStyle w:val="Hyperlink"/>
            <w:rFonts w:ascii="Times New Roman" w:hAnsi="Times New Roman" w:cs="Times New Roman"/>
            <w:sz w:val="24"/>
            <w:szCs w:val="24"/>
          </w:rPr>
          <w:t>https://doi.org/10.1016/j.lindif.2023.102274</w:t>
        </w:r>
      </w:hyperlink>
      <w:r>
        <w:rPr>
          <w:rFonts w:ascii="Times New Roman" w:hAnsi="Times New Roman" w:cs="Times New Roman"/>
          <w:sz w:val="24"/>
          <w:szCs w:val="24"/>
        </w:rPr>
        <w:t xml:space="preserve"> </w:t>
      </w:r>
    </w:p>
    <w:p w14:paraId="6412E65A"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Kaswan, K. S., Dhatterwal, J. S., &amp; Ojha, R. P. (2024). AI in personalized learning. In </w:t>
      </w:r>
      <w:r w:rsidRPr="00084CC9">
        <w:rPr>
          <w:rFonts w:ascii="Times New Roman" w:hAnsi="Times New Roman" w:cs="Times New Roman"/>
          <w:i/>
          <w:sz w:val="24"/>
          <w:szCs w:val="24"/>
        </w:rPr>
        <w:t>Advances in Technological Innovations in Higher Education</w:t>
      </w:r>
      <w:r w:rsidRPr="00854395">
        <w:rPr>
          <w:rFonts w:ascii="Times New Roman" w:hAnsi="Times New Roman" w:cs="Times New Roman"/>
          <w:sz w:val="24"/>
          <w:szCs w:val="24"/>
        </w:rPr>
        <w:t xml:space="preserve"> (pp. 103–117). CRC Press. </w:t>
      </w:r>
      <w:hyperlink r:id="rId29" w:history="1">
        <w:r w:rsidRPr="004503B7">
          <w:rPr>
            <w:rStyle w:val="Hyperlink"/>
            <w:rFonts w:ascii="Times New Roman" w:hAnsi="Times New Roman" w:cs="Times New Roman"/>
            <w:sz w:val="24"/>
            <w:szCs w:val="24"/>
          </w:rPr>
          <w:t>https://doi.org/10.1201/9781003376699-9</w:t>
        </w:r>
      </w:hyperlink>
      <w:r>
        <w:rPr>
          <w:rFonts w:ascii="Times New Roman" w:hAnsi="Times New Roman" w:cs="Times New Roman"/>
          <w:sz w:val="24"/>
          <w:szCs w:val="24"/>
        </w:rPr>
        <w:t xml:space="preserve"> </w:t>
      </w:r>
    </w:p>
    <w:p w14:paraId="441BF744"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Kasztelnik, K. (2024). Artificial intelligence-assisted curriculum development: Innovations in designing educational content for the 21st-century learner. </w:t>
      </w:r>
      <w:r w:rsidRPr="009A4B0A">
        <w:rPr>
          <w:rFonts w:ascii="Times New Roman" w:hAnsi="Times New Roman" w:cs="Times New Roman"/>
          <w:i/>
          <w:sz w:val="24"/>
          <w:szCs w:val="24"/>
        </w:rPr>
        <w:t>Journal of Higher Education Theory and Practice</w:t>
      </w:r>
      <w:r w:rsidRPr="00854395">
        <w:rPr>
          <w:rFonts w:ascii="Times New Roman" w:hAnsi="Times New Roman" w:cs="Times New Roman"/>
          <w:sz w:val="24"/>
          <w:szCs w:val="24"/>
        </w:rPr>
        <w:t xml:space="preserve">, 24(11), 51–59. </w:t>
      </w:r>
      <w:hyperlink r:id="rId30" w:history="1">
        <w:r w:rsidRPr="004503B7">
          <w:rPr>
            <w:rStyle w:val="Hyperlink"/>
            <w:rFonts w:ascii="Times New Roman" w:hAnsi="Times New Roman" w:cs="Times New Roman"/>
            <w:sz w:val="24"/>
            <w:szCs w:val="24"/>
          </w:rPr>
          <w:t>https://doi.org/10.33423/jhetp.v24i11.7367</w:t>
        </w:r>
      </w:hyperlink>
      <w:r>
        <w:rPr>
          <w:rFonts w:ascii="Times New Roman" w:hAnsi="Times New Roman" w:cs="Times New Roman"/>
          <w:sz w:val="24"/>
          <w:szCs w:val="24"/>
        </w:rPr>
        <w:t xml:space="preserve"> </w:t>
      </w:r>
    </w:p>
    <w:p w14:paraId="7FE9CD1B"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Kim, D. Y., Winchell, A., Waters, A. E., Grimaldi, P. J., Baraniuk, R., &amp; Mozer, M. C. (2020). Inferring student comprehension from highlighting patterns in digital textbooks: An exploration in an authentic learning platform. In </w:t>
      </w:r>
      <w:r w:rsidRPr="00F162BB">
        <w:rPr>
          <w:rFonts w:ascii="Times New Roman" w:hAnsi="Times New Roman" w:cs="Times New Roman"/>
          <w:i/>
          <w:sz w:val="24"/>
          <w:szCs w:val="24"/>
        </w:rPr>
        <w:t>Proceedings of the Second Workshop on Intelligent Textbooks at 21st International Conference on Artificial Intelligence in Education</w:t>
      </w:r>
      <w:r w:rsidRPr="00854395">
        <w:rPr>
          <w:rFonts w:ascii="Times New Roman" w:hAnsi="Times New Roman" w:cs="Times New Roman"/>
          <w:sz w:val="24"/>
          <w:szCs w:val="24"/>
        </w:rPr>
        <w:t xml:space="preserve"> (pp. 67–79).</w:t>
      </w:r>
    </w:p>
    <w:p w14:paraId="476E8A1B"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Lata, P. (2024). Beyond algorithms: Humanizing artificial intelligence for personalized and adaptive learning. </w:t>
      </w:r>
      <w:r w:rsidRPr="00F162BB">
        <w:rPr>
          <w:rFonts w:ascii="Times New Roman" w:hAnsi="Times New Roman" w:cs="Times New Roman"/>
          <w:i/>
          <w:sz w:val="24"/>
          <w:szCs w:val="24"/>
        </w:rPr>
        <w:t>International Journal of Innovative Research in Engineering and Management</w:t>
      </w:r>
      <w:r w:rsidRPr="00854395">
        <w:rPr>
          <w:rFonts w:ascii="Times New Roman" w:hAnsi="Times New Roman" w:cs="Times New Roman"/>
          <w:sz w:val="24"/>
          <w:szCs w:val="24"/>
        </w:rPr>
        <w:t xml:space="preserve">, 11(5), 10–16. </w:t>
      </w:r>
      <w:hyperlink r:id="rId31" w:history="1">
        <w:r w:rsidRPr="004503B7">
          <w:rPr>
            <w:rStyle w:val="Hyperlink"/>
            <w:rFonts w:ascii="Times New Roman" w:hAnsi="Times New Roman" w:cs="Times New Roman"/>
            <w:sz w:val="24"/>
            <w:szCs w:val="24"/>
          </w:rPr>
          <w:t>https://doi.org/10.55524/ijirem.2024.11.5.6</w:t>
        </w:r>
      </w:hyperlink>
      <w:r>
        <w:rPr>
          <w:rFonts w:ascii="Times New Roman" w:hAnsi="Times New Roman" w:cs="Times New Roman"/>
          <w:sz w:val="24"/>
          <w:szCs w:val="24"/>
        </w:rPr>
        <w:t xml:space="preserve"> </w:t>
      </w:r>
    </w:p>
    <w:p w14:paraId="76B50D0A"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Li, H. (2023). AI in education: Bridging the divide or widening the gap? Exploring equity, opportunities, and challenges in the digital age. </w:t>
      </w:r>
      <w:r w:rsidRPr="00F162BB">
        <w:rPr>
          <w:rFonts w:ascii="Times New Roman" w:hAnsi="Times New Roman" w:cs="Times New Roman"/>
          <w:i/>
          <w:sz w:val="24"/>
          <w:szCs w:val="24"/>
        </w:rPr>
        <w:t>Advances in Education, Humanities and Social Science Research</w:t>
      </w:r>
      <w:r w:rsidRPr="00854395">
        <w:rPr>
          <w:rFonts w:ascii="Times New Roman" w:hAnsi="Times New Roman" w:cs="Times New Roman"/>
          <w:sz w:val="24"/>
          <w:szCs w:val="24"/>
        </w:rPr>
        <w:t xml:space="preserve">, 8(1), 355. </w:t>
      </w:r>
      <w:hyperlink r:id="rId32" w:history="1">
        <w:r w:rsidRPr="004503B7">
          <w:rPr>
            <w:rStyle w:val="Hyperlink"/>
            <w:rFonts w:ascii="Times New Roman" w:hAnsi="Times New Roman" w:cs="Times New Roman"/>
            <w:sz w:val="24"/>
            <w:szCs w:val="24"/>
          </w:rPr>
          <w:t>https://doi.org/10.56028/aehssr.8.1.355.2023</w:t>
        </w:r>
      </w:hyperlink>
      <w:r>
        <w:rPr>
          <w:rFonts w:ascii="Times New Roman" w:hAnsi="Times New Roman" w:cs="Times New Roman"/>
          <w:sz w:val="24"/>
          <w:szCs w:val="24"/>
        </w:rPr>
        <w:t xml:space="preserve"> </w:t>
      </w:r>
    </w:p>
    <w:p w14:paraId="1AC233AB"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Lu, H. (2022). Design of ideological and political communication path of curriculum under the background of intelligent information of new media. </w:t>
      </w:r>
      <w:r w:rsidRPr="00F162BB">
        <w:rPr>
          <w:rFonts w:ascii="Times New Roman" w:hAnsi="Times New Roman" w:cs="Times New Roman"/>
          <w:i/>
          <w:sz w:val="24"/>
          <w:szCs w:val="24"/>
        </w:rPr>
        <w:t>Mobile Information Systems</w:t>
      </w:r>
      <w:r w:rsidRPr="00854395">
        <w:rPr>
          <w:rFonts w:ascii="Times New Roman" w:hAnsi="Times New Roman" w:cs="Times New Roman"/>
          <w:sz w:val="24"/>
          <w:szCs w:val="24"/>
        </w:rPr>
        <w:t xml:space="preserve">, 2022, Article 4459877. </w:t>
      </w:r>
      <w:hyperlink r:id="rId33" w:history="1">
        <w:r w:rsidRPr="004503B7">
          <w:rPr>
            <w:rStyle w:val="Hyperlink"/>
            <w:rFonts w:ascii="Times New Roman" w:hAnsi="Times New Roman" w:cs="Times New Roman"/>
            <w:sz w:val="24"/>
            <w:szCs w:val="24"/>
          </w:rPr>
          <w:t>https://doi.org/10.1155/2022/4459877</w:t>
        </w:r>
      </w:hyperlink>
      <w:r>
        <w:rPr>
          <w:rFonts w:ascii="Times New Roman" w:hAnsi="Times New Roman" w:cs="Times New Roman"/>
          <w:sz w:val="24"/>
          <w:szCs w:val="24"/>
        </w:rPr>
        <w:t xml:space="preserve"> </w:t>
      </w:r>
    </w:p>
    <w:p w14:paraId="2744E47D"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lastRenderedPageBreak/>
        <w:t xml:space="preserve">Manju, H. (2024). Enhancing smart education through the synergy of natural language processing and generative adversarial networks. </w:t>
      </w:r>
      <w:r w:rsidRPr="00F162BB">
        <w:rPr>
          <w:rFonts w:ascii="Times New Roman" w:hAnsi="Times New Roman" w:cs="Times New Roman"/>
          <w:i/>
          <w:sz w:val="24"/>
          <w:szCs w:val="24"/>
        </w:rPr>
        <w:t>International Research Journal of Education and Technology</w:t>
      </w:r>
      <w:r w:rsidRPr="00854395">
        <w:rPr>
          <w:rFonts w:ascii="Times New Roman" w:hAnsi="Times New Roman" w:cs="Times New Roman"/>
          <w:sz w:val="24"/>
          <w:szCs w:val="24"/>
        </w:rPr>
        <w:t>, 6(12), 226–229.</w:t>
      </w:r>
    </w:p>
    <w:p w14:paraId="18FE6030" w14:textId="77777777" w:rsidR="005A5E7D"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Memarian, B., &amp; Doleck, T. (2023). Fairness, accountability, transparency, and ethics (FATE) in artificial intelligence (AI) and higher education: A systematic review. Computers and Education: Artificial Intelligence, 5, Article 100152. </w:t>
      </w:r>
      <w:hyperlink r:id="rId34" w:history="1">
        <w:r w:rsidRPr="004503B7">
          <w:rPr>
            <w:rStyle w:val="Hyperlink"/>
            <w:rFonts w:ascii="Times New Roman" w:hAnsi="Times New Roman" w:cs="Times New Roman"/>
            <w:sz w:val="24"/>
            <w:szCs w:val="24"/>
          </w:rPr>
          <w:t>https://doi.org/10.1016/j.caeai.2023.100152</w:t>
        </w:r>
      </w:hyperlink>
      <w:r>
        <w:rPr>
          <w:rFonts w:ascii="Times New Roman" w:hAnsi="Times New Roman" w:cs="Times New Roman"/>
          <w:sz w:val="24"/>
          <w:szCs w:val="24"/>
        </w:rPr>
        <w:t xml:space="preserve"> </w:t>
      </w:r>
    </w:p>
    <w:p w14:paraId="71BCBD91"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80DFC">
        <w:rPr>
          <w:rFonts w:ascii="Times New Roman" w:hAnsi="Times New Roman" w:cs="Times New Roman"/>
          <w:sz w:val="24"/>
          <w:szCs w:val="24"/>
        </w:rPr>
        <w:t xml:space="preserve">Mobolaji, S. O., Nkopuruk, I. N., Sulayman, S. E., and Mustapha, J. (2025). Implications of Task-Based Language Teaching for Second Language Acquisition in Nigerian Classrooms. </w:t>
      </w:r>
      <w:r w:rsidRPr="00880DFC">
        <w:rPr>
          <w:rFonts w:ascii="Times New Roman" w:hAnsi="Times New Roman" w:cs="Times New Roman"/>
          <w:i/>
          <w:sz w:val="24"/>
          <w:szCs w:val="24"/>
        </w:rPr>
        <w:t xml:space="preserve">International Journal of Education and Evaluation </w:t>
      </w:r>
      <w:r w:rsidRPr="00880DFC">
        <w:rPr>
          <w:rFonts w:ascii="Times New Roman" w:hAnsi="Times New Roman" w:cs="Times New Roman"/>
          <w:sz w:val="24"/>
          <w:szCs w:val="24"/>
        </w:rPr>
        <w:t>(IJEE) 11(4), 330-342.</w:t>
      </w:r>
    </w:p>
    <w:p w14:paraId="70C1635A"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Mligo, I. R. (2025). International perspectives on early childhood education curriculum development: Reflections on a documentary review. </w:t>
      </w:r>
      <w:r w:rsidRPr="00F162BB">
        <w:rPr>
          <w:rFonts w:ascii="Times New Roman" w:hAnsi="Times New Roman" w:cs="Times New Roman"/>
          <w:i/>
          <w:sz w:val="24"/>
          <w:szCs w:val="24"/>
        </w:rPr>
        <w:t>Early Years</w:t>
      </w:r>
      <w:r w:rsidRPr="00854395">
        <w:rPr>
          <w:rFonts w:ascii="Times New Roman" w:hAnsi="Times New Roman" w:cs="Times New Roman"/>
          <w:sz w:val="24"/>
          <w:szCs w:val="24"/>
        </w:rPr>
        <w:t xml:space="preserve">, 45(1), 119–131. </w:t>
      </w:r>
      <w:hyperlink r:id="rId35" w:history="1">
        <w:r w:rsidRPr="004503B7">
          <w:rPr>
            <w:rStyle w:val="Hyperlink"/>
            <w:rFonts w:ascii="Times New Roman" w:hAnsi="Times New Roman" w:cs="Times New Roman"/>
            <w:sz w:val="24"/>
            <w:szCs w:val="24"/>
          </w:rPr>
          <w:t>https://doi.org/10.1080/09575146.2024.2325997</w:t>
        </w:r>
      </w:hyperlink>
      <w:r>
        <w:rPr>
          <w:rFonts w:ascii="Times New Roman" w:hAnsi="Times New Roman" w:cs="Times New Roman"/>
          <w:sz w:val="24"/>
          <w:szCs w:val="24"/>
        </w:rPr>
        <w:t xml:space="preserve"> </w:t>
      </w:r>
    </w:p>
    <w:p w14:paraId="460D6151" w14:textId="77777777" w:rsidR="005A5E7D" w:rsidRDefault="005A5E7D" w:rsidP="00962E84">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Nkopuruk, I. N. (2018). </w:t>
      </w:r>
      <w:r w:rsidRPr="005D2E9A">
        <w:rPr>
          <w:rFonts w:ascii="Times New Roman" w:hAnsi="Times New Roman" w:cs="Times New Roman"/>
          <w:sz w:val="24"/>
          <w:szCs w:val="24"/>
        </w:rPr>
        <w:t>An Appraisal of Language Planning in African Countries: the case of Tanzania and Bokina Faso</w:t>
      </w:r>
      <w:r>
        <w:rPr>
          <w:rFonts w:ascii="Times New Roman" w:hAnsi="Times New Roman" w:cs="Times New Roman"/>
          <w:sz w:val="24"/>
          <w:szCs w:val="24"/>
        </w:rPr>
        <w:t xml:space="preserve">. </w:t>
      </w:r>
      <w:r w:rsidRPr="005D2E9A">
        <w:rPr>
          <w:rFonts w:ascii="Times New Roman" w:hAnsi="Times New Roman" w:cs="Times New Roman"/>
          <w:sz w:val="24"/>
          <w:szCs w:val="24"/>
        </w:rPr>
        <w:t>International Journal of Language Education and Culture</w:t>
      </w:r>
      <w:r>
        <w:rPr>
          <w:rFonts w:ascii="Times New Roman" w:hAnsi="Times New Roman" w:cs="Times New Roman"/>
          <w:sz w:val="24"/>
          <w:szCs w:val="24"/>
        </w:rPr>
        <w:t>, 3(1), 205-213</w:t>
      </w:r>
    </w:p>
    <w:p w14:paraId="0A5B3061" w14:textId="77777777" w:rsidR="005A5E7D" w:rsidRPr="001D4A24" w:rsidRDefault="005A5E7D" w:rsidP="00962E84">
      <w:pPr>
        <w:spacing w:line="240" w:lineRule="auto"/>
        <w:ind w:left="720" w:hanging="720"/>
        <w:jc w:val="both"/>
        <w:rPr>
          <w:rFonts w:ascii="Times New Roman" w:hAnsi="Times New Roman" w:cs="Times New Roman"/>
          <w:color w:val="FF0000"/>
          <w:sz w:val="24"/>
          <w:szCs w:val="24"/>
        </w:rPr>
      </w:pPr>
      <w:r w:rsidRPr="001D4A24">
        <w:rPr>
          <w:rFonts w:ascii="Times New Roman" w:hAnsi="Times New Roman" w:cs="Times New Roman"/>
          <w:color w:val="FF0000"/>
          <w:sz w:val="24"/>
          <w:szCs w:val="24"/>
        </w:rPr>
        <w:t xml:space="preserve">Nwana, N. E., &amp; Adejoh, A. P. (2025). Language learning for professional and academic mobility in the 21st century. </w:t>
      </w:r>
      <w:r w:rsidRPr="001D4A24">
        <w:rPr>
          <w:rStyle w:val="Emphasis"/>
          <w:rFonts w:ascii="Times New Roman" w:hAnsi="Times New Roman" w:cs="Times New Roman"/>
          <w:color w:val="FF0000"/>
          <w:sz w:val="24"/>
          <w:szCs w:val="24"/>
        </w:rPr>
        <w:t>Education for Today, 21</w:t>
      </w:r>
      <w:r w:rsidRPr="001D4A24">
        <w:rPr>
          <w:rFonts w:ascii="Times New Roman" w:hAnsi="Times New Roman" w:cs="Times New Roman"/>
          <w:color w:val="FF0000"/>
          <w:sz w:val="24"/>
          <w:szCs w:val="24"/>
        </w:rPr>
        <w:t>(3), 54–62.</w:t>
      </w:r>
    </w:p>
    <w:p w14:paraId="675BA572" w14:textId="77777777" w:rsidR="005A5E7D" w:rsidRPr="001D4A24" w:rsidRDefault="005A5E7D" w:rsidP="00962E84">
      <w:pPr>
        <w:spacing w:line="240" w:lineRule="auto"/>
        <w:ind w:left="720" w:hanging="720"/>
        <w:jc w:val="both"/>
        <w:rPr>
          <w:rFonts w:ascii="Times New Roman" w:hAnsi="Times New Roman" w:cs="Times New Roman"/>
          <w:color w:val="FF0000"/>
          <w:sz w:val="24"/>
          <w:szCs w:val="24"/>
        </w:rPr>
      </w:pPr>
      <w:r w:rsidRPr="001D4A24">
        <w:rPr>
          <w:rFonts w:ascii="Times New Roman" w:hAnsi="Times New Roman" w:cs="Times New Roman"/>
          <w:color w:val="FF0000"/>
          <w:sz w:val="24"/>
          <w:szCs w:val="24"/>
        </w:rPr>
        <w:t>Nwana, E. N. (2025). Perceived impact of artificial intelligence, digital tools, and pedagogical innovations in di</w:t>
      </w:r>
      <w:bookmarkStart w:id="1" w:name="_GoBack"/>
      <w:bookmarkEnd w:id="1"/>
      <w:r w:rsidRPr="001D4A24">
        <w:rPr>
          <w:rFonts w:ascii="Times New Roman" w:hAnsi="Times New Roman" w:cs="Times New Roman"/>
          <w:color w:val="FF0000"/>
          <w:sz w:val="24"/>
          <w:szCs w:val="24"/>
        </w:rPr>
        <w:t xml:space="preserve">rected writing in secondary schools in Eastern Nigeria. </w:t>
      </w:r>
      <w:r w:rsidRPr="001D4A24">
        <w:rPr>
          <w:rStyle w:val="Emphasis"/>
          <w:rFonts w:ascii="Times New Roman" w:hAnsi="Times New Roman" w:cs="Times New Roman"/>
          <w:color w:val="FF0000"/>
          <w:sz w:val="24"/>
          <w:szCs w:val="24"/>
        </w:rPr>
        <w:t>Kontagora International Journal of Educational Research, 2</w:t>
      </w:r>
      <w:r w:rsidRPr="001D4A24">
        <w:rPr>
          <w:rFonts w:ascii="Times New Roman" w:hAnsi="Times New Roman" w:cs="Times New Roman"/>
          <w:color w:val="FF0000"/>
          <w:sz w:val="24"/>
          <w:szCs w:val="24"/>
        </w:rPr>
        <w:t>(2), 72–84.</w:t>
      </w:r>
    </w:p>
    <w:p w14:paraId="41E6E6B2" w14:textId="77777777" w:rsidR="005A5E7D" w:rsidRDefault="005A5E7D" w:rsidP="00962E84">
      <w:pPr>
        <w:spacing w:line="240" w:lineRule="auto"/>
        <w:ind w:left="720" w:hanging="720"/>
        <w:jc w:val="both"/>
        <w:rPr>
          <w:rFonts w:ascii="Times New Roman" w:hAnsi="Times New Roman" w:cs="Times New Roman"/>
          <w:sz w:val="24"/>
          <w:szCs w:val="24"/>
        </w:rPr>
      </w:pPr>
      <w:r w:rsidRPr="0010438F">
        <w:rPr>
          <w:rFonts w:ascii="Times New Roman" w:hAnsi="Times New Roman" w:cs="Times New Roman"/>
          <w:sz w:val="24"/>
          <w:szCs w:val="24"/>
        </w:rPr>
        <w:t xml:space="preserve">Iorliam, E. I. V., Nkopuruk, I. N., &amp; Donald, W. L. (2025). Impact of Digital Diversity on the Academic Performance of Rural Students in Gwagwalada Area Council, Abuja, FCT, Nigeria. </w:t>
      </w:r>
      <w:r w:rsidRPr="0010438F">
        <w:rPr>
          <w:rFonts w:ascii="Times New Roman" w:hAnsi="Times New Roman" w:cs="Times New Roman"/>
          <w:i/>
          <w:sz w:val="24"/>
          <w:szCs w:val="24"/>
        </w:rPr>
        <w:t>Abuja International Journal of Education</w:t>
      </w:r>
      <w:r w:rsidRPr="0010438F">
        <w:rPr>
          <w:rFonts w:ascii="Times New Roman" w:hAnsi="Times New Roman" w:cs="Times New Roman"/>
          <w:sz w:val="24"/>
          <w:szCs w:val="24"/>
        </w:rPr>
        <w:t xml:space="preserve"> (AIJE), 12(1) 213-229</w:t>
      </w:r>
    </w:p>
    <w:p w14:paraId="522D242A"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Ouyang, F., Zheng, L., &amp; Jiao, P. (2022). Artificial intelligence in online higher education: A systematic review of empirical research from 2011 to 2020. </w:t>
      </w:r>
      <w:r w:rsidRPr="00F162BB">
        <w:rPr>
          <w:rFonts w:ascii="Times New Roman" w:hAnsi="Times New Roman" w:cs="Times New Roman"/>
          <w:i/>
          <w:sz w:val="24"/>
          <w:szCs w:val="24"/>
        </w:rPr>
        <w:t>Education and Information Technologies</w:t>
      </w:r>
      <w:r w:rsidRPr="00854395">
        <w:rPr>
          <w:rFonts w:ascii="Times New Roman" w:hAnsi="Times New Roman" w:cs="Times New Roman"/>
          <w:sz w:val="24"/>
          <w:szCs w:val="24"/>
        </w:rPr>
        <w:t xml:space="preserve">, 27(6), 7893–7925. </w:t>
      </w:r>
      <w:hyperlink r:id="rId36" w:history="1">
        <w:r w:rsidRPr="004503B7">
          <w:rPr>
            <w:rStyle w:val="Hyperlink"/>
            <w:rFonts w:ascii="Times New Roman" w:hAnsi="Times New Roman" w:cs="Times New Roman"/>
            <w:sz w:val="24"/>
            <w:szCs w:val="24"/>
          </w:rPr>
          <w:t>https://doi.org/10.1007/s10639-022-10925-9</w:t>
        </w:r>
      </w:hyperlink>
      <w:r>
        <w:rPr>
          <w:rFonts w:ascii="Times New Roman" w:hAnsi="Times New Roman" w:cs="Times New Roman"/>
          <w:sz w:val="24"/>
          <w:szCs w:val="24"/>
        </w:rPr>
        <w:t xml:space="preserve"> </w:t>
      </w:r>
    </w:p>
    <w:p w14:paraId="28D12F82"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Phillips, A., Pane, J. F., Reumann-Moore, R., &amp; Shenbanjo, O. (2020). Implementing an adaptive intelligent tutoring system as an instructional supplement. </w:t>
      </w:r>
      <w:r w:rsidRPr="00F162BB">
        <w:rPr>
          <w:rFonts w:ascii="Times New Roman" w:hAnsi="Times New Roman" w:cs="Times New Roman"/>
          <w:i/>
          <w:sz w:val="24"/>
          <w:szCs w:val="24"/>
        </w:rPr>
        <w:t>Educational Technology Research and Development</w:t>
      </w:r>
      <w:r w:rsidRPr="00854395">
        <w:rPr>
          <w:rFonts w:ascii="Times New Roman" w:hAnsi="Times New Roman" w:cs="Times New Roman"/>
          <w:sz w:val="24"/>
          <w:szCs w:val="24"/>
        </w:rPr>
        <w:t xml:space="preserve">, 68(3), 1409–1437. </w:t>
      </w:r>
      <w:hyperlink r:id="rId37" w:history="1">
        <w:r w:rsidRPr="004503B7">
          <w:rPr>
            <w:rStyle w:val="Hyperlink"/>
            <w:rFonts w:ascii="Times New Roman" w:hAnsi="Times New Roman" w:cs="Times New Roman"/>
            <w:sz w:val="24"/>
            <w:szCs w:val="24"/>
          </w:rPr>
          <w:t>https://doi.org/10.1007/s11423-020-09745-w</w:t>
        </w:r>
      </w:hyperlink>
      <w:r>
        <w:rPr>
          <w:rFonts w:ascii="Times New Roman" w:hAnsi="Times New Roman" w:cs="Times New Roman"/>
          <w:sz w:val="24"/>
          <w:szCs w:val="24"/>
        </w:rPr>
        <w:t xml:space="preserve"> </w:t>
      </w:r>
    </w:p>
    <w:p w14:paraId="7C18564E"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Priestley, M., Philippou, S., Alvunger, D., &amp; Soini, T. (2021). Curriculum making: A conceptual framing. In </w:t>
      </w:r>
      <w:r w:rsidRPr="00F162BB">
        <w:rPr>
          <w:rFonts w:ascii="Times New Roman" w:hAnsi="Times New Roman" w:cs="Times New Roman"/>
          <w:i/>
          <w:sz w:val="24"/>
          <w:szCs w:val="24"/>
        </w:rPr>
        <w:t>Curriculum making in Europe: Policy and practice within and across diverse contexts</w:t>
      </w:r>
      <w:r w:rsidRPr="00854395">
        <w:rPr>
          <w:rFonts w:ascii="Times New Roman" w:hAnsi="Times New Roman" w:cs="Times New Roman"/>
          <w:sz w:val="24"/>
          <w:szCs w:val="24"/>
        </w:rPr>
        <w:t xml:space="preserve"> (pp. 1–28). Emerald Publishing Limited. </w:t>
      </w:r>
      <w:hyperlink r:id="rId38" w:history="1">
        <w:r w:rsidRPr="004503B7">
          <w:rPr>
            <w:rStyle w:val="Hyperlink"/>
            <w:rFonts w:ascii="Times New Roman" w:hAnsi="Times New Roman" w:cs="Times New Roman"/>
            <w:sz w:val="24"/>
            <w:szCs w:val="24"/>
          </w:rPr>
          <w:t>https://doi.org/10.1002/curj.121</w:t>
        </w:r>
      </w:hyperlink>
      <w:r>
        <w:rPr>
          <w:rFonts w:ascii="Times New Roman" w:hAnsi="Times New Roman" w:cs="Times New Roman"/>
          <w:sz w:val="24"/>
          <w:szCs w:val="24"/>
        </w:rPr>
        <w:t xml:space="preserve"> </w:t>
      </w:r>
    </w:p>
    <w:p w14:paraId="4CB3E47F"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Rızvı, M. (2023). Investigating AI-powered tutoring systems that adapt to individual student needs, providing personalized guidance and assessments. </w:t>
      </w:r>
      <w:r w:rsidRPr="00F162BB">
        <w:rPr>
          <w:rFonts w:ascii="Times New Roman" w:hAnsi="Times New Roman" w:cs="Times New Roman"/>
          <w:i/>
          <w:sz w:val="24"/>
          <w:szCs w:val="24"/>
        </w:rPr>
        <w:t>The Eurasia Proceedings of Educational and Social Sciences</w:t>
      </w:r>
      <w:r w:rsidRPr="00854395">
        <w:rPr>
          <w:rFonts w:ascii="Times New Roman" w:hAnsi="Times New Roman" w:cs="Times New Roman"/>
          <w:sz w:val="24"/>
          <w:szCs w:val="24"/>
        </w:rPr>
        <w:t xml:space="preserve">, 31, 67–73. </w:t>
      </w:r>
      <w:hyperlink r:id="rId39" w:history="1">
        <w:r w:rsidRPr="004503B7">
          <w:rPr>
            <w:rStyle w:val="Hyperlink"/>
            <w:rFonts w:ascii="Times New Roman" w:hAnsi="Times New Roman" w:cs="Times New Roman"/>
            <w:sz w:val="24"/>
            <w:szCs w:val="24"/>
          </w:rPr>
          <w:t>https://doi.org/10.55549/epess.1381518</w:t>
        </w:r>
      </w:hyperlink>
      <w:r>
        <w:rPr>
          <w:rFonts w:ascii="Times New Roman" w:hAnsi="Times New Roman" w:cs="Times New Roman"/>
          <w:sz w:val="24"/>
          <w:szCs w:val="24"/>
        </w:rPr>
        <w:t xml:space="preserve"> </w:t>
      </w:r>
    </w:p>
    <w:p w14:paraId="2C51C736"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Sayed, W. S., Gamal, M., Abdelrazek, M., &amp; El-Tantawy, S. (2020). Towards a learning style and knowledge level-based adaptive personalized platform for an effective and advanced learning for school students. In </w:t>
      </w:r>
      <w:r w:rsidRPr="00F162BB">
        <w:rPr>
          <w:rFonts w:ascii="Times New Roman" w:hAnsi="Times New Roman" w:cs="Times New Roman"/>
          <w:i/>
          <w:sz w:val="24"/>
          <w:szCs w:val="24"/>
        </w:rPr>
        <w:t>Recent Advances in Engineering Mathematics and Physics: Proceedings of the International Conference RAEMP 2019</w:t>
      </w:r>
      <w:r w:rsidRPr="00854395">
        <w:rPr>
          <w:rFonts w:ascii="Times New Roman" w:hAnsi="Times New Roman" w:cs="Times New Roman"/>
          <w:sz w:val="24"/>
          <w:szCs w:val="24"/>
        </w:rPr>
        <w:t xml:space="preserve"> (pp. 261–273). Springer. </w:t>
      </w:r>
      <w:hyperlink r:id="rId40" w:history="1">
        <w:r w:rsidRPr="004503B7">
          <w:rPr>
            <w:rStyle w:val="Hyperlink"/>
            <w:rFonts w:ascii="Times New Roman" w:hAnsi="Times New Roman" w:cs="Times New Roman"/>
            <w:sz w:val="24"/>
            <w:szCs w:val="24"/>
          </w:rPr>
          <w:t>https://doi.org/10.1007/978-3-030-39847-7_22</w:t>
        </w:r>
      </w:hyperlink>
      <w:r>
        <w:rPr>
          <w:rFonts w:ascii="Times New Roman" w:hAnsi="Times New Roman" w:cs="Times New Roman"/>
          <w:sz w:val="24"/>
          <w:szCs w:val="24"/>
        </w:rPr>
        <w:t xml:space="preserve"> </w:t>
      </w:r>
    </w:p>
    <w:p w14:paraId="58542BBF"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lastRenderedPageBreak/>
        <w:t xml:space="preserve">Song, Y., Weisberg, L. R., Zhang, S., Tian, X., Boyer, K. E., &amp; Israel, M. (2024). A framework for inclusive AI learning design for diverse learners. </w:t>
      </w:r>
      <w:r w:rsidRPr="00F162BB">
        <w:rPr>
          <w:rFonts w:ascii="Times New Roman" w:hAnsi="Times New Roman" w:cs="Times New Roman"/>
          <w:i/>
          <w:sz w:val="24"/>
          <w:szCs w:val="24"/>
        </w:rPr>
        <w:t>Computers and Education: Artificial Intelligence</w:t>
      </w:r>
      <w:r w:rsidRPr="00854395">
        <w:rPr>
          <w:rFonts w:ascii="Times New Roman" w:hAnsi="Times New Roman" w:cs="Times New Roman"/>
          <w:sz w:val="24"/>
          <w:szCs w:val="24"/>
        </w:rPr>
        <w:t xml:space="preserve">, Article 100212. </w:t>
      </w:r>
      <w:hyperlink r:id="rId41" w:history="1">
        <w:r w:rsidRPr="004503B7">
          <w:rPr>
            <w:rStyle w:val="Hyperlink"/>
            <w:rFonts w:ascii="Times New Roman" w:hAnsi="Times New Roman" w:cs="Times New Roman"/>
            <w:sz w:val="24"/>
            <w:szCs w:val="24"/>
          </w:rPr>
          <w:t>https://doi.org/10.1016/j.caeai.2024.100212</w:t>
        </w:r>
      </w:hyperlink>
      <w:r>
        <w:rPr>
          <w:rFonts w:ascii="Times New Roman" w:hAnsi="Times New Roman" w:cs="Times New Roman"/>
          <w:sz w:val="24"/>
          <w:szCs w:val="24"/>
        </w:rPr>
        <w:t xml:space="preserve"> </w:t>
      </w:r>
    </w:p>
    <w:p w14:paraId="301F2304" w14:textId="77777777" w:rsidR="005A5E7D" w:rsidRDefault="005A5E7D" w:rsidP="00880DFC">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Sosnovsky, S., Brusilovsky, P., &amp; Lan, A. (2025). Intelligent textbooks. International Journal of Artificial Intelligence in Education, 1–20. </w:t>
      </w:r>
      <w:hyperlink r:id="rId42" w:history="1">
        <w:r w:rsidRPr="004503B7">
          <w:rPr>
            <w:rStyle w:val="Hyperlink"/>
            <w:rFonts w:ascii="Times New Roman" w:hAnsi="Times New Roman" w:cs="Times New Roman"/>
            <w:sz w:val="24"/>
            <w:szCs w:val="24"/>
          </w:rPr>
          <w:t>https://doi.org/10.1007/s40593-024-00451-9</w:t>
        </w:r>
      </w:hyperlink>
      <w:r>
        <w:rPr>
          <w:rFonts w:ascii="Times New Roman" w:hAnsi="Times New Roman" w:cs="Times New Roman"/>
          <w:sz w:val="24"/>
          <w:szCs w:val="24"/>
        </w:rPr>
        <w:t xml:space="preserve"> </w:t>
      </w:r>
    </w:p>
    <w:p w14:paraId="358F281F" w14:textId="77777777" w:rsidR="005A5E7D" w:rsidRPr="00880DFC" w:rsidRDefault="005A5E7D" w:rsidP="00880DFC">
      <w:pPr>
        <w:spacing w:line="240" w:lineRule="auto"/>
        <w:ind w:left="720" w:hanging="720"/>
        <w:jc w:val="both"/>
        <w:rPr>
          <w:rFonts w:ascii="Times New Roman" w:hAnsi="Times New Roman" w:cs="Times New Roman"/>
          <w:sz w:val="24"/>
          <w:szCs w:val="24"/>
        </w:rPr>
      </w:pPr>
      <w:r w:rsidRPr="00880DFC">
        <w:rPr>
          <w:rFonts w:ascii="Times New Roman" w:hAnsi="Times New Roman" w:cs="Times New Roman"/>
          <w:sz w:val="24"/>
          <w:szCs w:val="24"/>
        </w:rPr>
        <w:t xml:space="preserve">Sulayman, S. E., Nkopuruk, I. N., and Akintunde, A. F. (2026). Enhancing English Phonetic Competence through Digital Micro-Teaching Strategies in Nigerian Secondary Schools. </w:t>
      </w:r>
      <w:r w:rsidRPr="00880DFC">
        <w:rPr>
          <w:rFonts w:ascii="Times New Roman" w:hAnsi="Times New Roman" w:cs="Times New Roman"/>
          <w:i/>
          <w:sz w:val="24"/>
          <w:szCs w:val="24"/>
        </w:rPr>
        <w:t>Asian Journal of Education and Social Studies</w:t>
      </w:r>
      <w:r w:rsidRPr="00880DFC">
        <w:rPr>
          <w:rFonts w:ascii="Times New Roman" w:hAnsi="Times New Roman" w:cs="Times New Roman"/>
          <w:sz w:val="24"/>
          <w:szCs w:val="24"/>
        </w:rPr>
        <w:t xml:space="preserve"> 52 (2), 83-97. </w:t>
      </w:r>
      <w:hyperlink r:id="rId43" w:history="1">
        <w:r w:rsidRPr="00880DFC">
          <w:rPr>
            <w:rStyle w:val="Hyperlink"/>
            <w:rFonts w:ascii="Times New Roman" w:hAnsi="Times New Roman" w:cs="Times New Roman"/>
            <w:sz w:val="24"/>
            <w:szCs w:val="24"/>
          </w:rPr>
          <w:t>https://doi.org/10.9734/ajess/2026/v52i22828</w:t>
        </w:r>
      </w:hyperlink>
      <w:r w:rsidRPr="00880DFC">
        <w:rPr>
          <w:rFonts w:ascii="Times New Roman" w:hAnsi="Times New Roman" w:cs="Times New Roman"/>
          <w:sz w:val="24"/>
          <w:szCs w:val="24"/>
        </w:rPr>
        <w:t xml:space="preserve"> </w:t>
      </w:r>
    </w:p>
    <w:p w14:paraId="5002F4AB"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Tapalova, O., &amp; Zhiyenbayeva, N. (2022). Artificial intelligence in education: AIEd for personalised learning pathways. </w:t>
      </w:r>
      <w:r w:rsidRPr="00F162BB">
        <w:rPr>
          <w:rFonts w:ascii="Times New Roman" w:hAnsi="Times New Roman" w:cs="Times New Roman"/>
          <w:i/>
          <w:sz w:val="24"/>
          <w:szCs w:val="24"/>
        </w:rPr>
        <w:t>Electronic Journal of e-Learning</w:t>
      </w:r>
      <w:r w:rsidRPr="00854395">
        <w:rPr>
          <w:rFonts w:ascii="Times New Roman" w:hAnsi="Times New Roman" w:cs="Times New Roman"/>
          <w:sz w:val="24"/>
          <w:szCs w:val="24"/>
        </w:rPr>
        <w:t xml:space="preserve">, 20(5), 639–653. </w:t>
      </w:r>
      <w:hyperlink r:id="rId44" w:history="1">
        <w:r w:rsidRPr="004503B7">
          <w:rPr>
            <w:rStyle w:val="Hyperlink"/>
            <w:rFonts w:ascii="Times New Roman" w:hAnsi="Times New Roman" w:cs="Times New Roman"/>
            <w:sz w:val="24"/>
            <w:szCs w:val="24"/>
          </w:rPr>
          <w:t>https://doi.org/10.34190/ejel.20.5.2597</w:t>
        </w:r>
      </w:hyperlink>
      <w:r>
        <w:rPr>
          <w:rFonts w:ascii="Times New Roman" w:hAnsi="Times New Roman" w:cs="Times New Roman"/>
          <w:sz w:val="24"/>
          <w:szCs w:val="24"/>
        </w:rPr>
        <w:t xml:space="preserve"> </w:t>
      </w:r>
    </w:p>
    <w:p w14:paraId="1C7121EF"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Teye, E., Tandogan, F., &amp; Liu, L. (2024). Instructor-created versus AI-generated learning contents: Evaluation and suggestions. In </w:t>
      </w:r>
      <w:r w:rsidRPr="00F162BB">
        <w:rPr>
          <w:rFonts w:ascii="Times New Roman" w:hAnsi="Times New Roman" w:cs="Times New Roman"/>
          <w:i/>
          <w:sz w:val="24"/>
          <w:szCs w:val="24"/>
        </w:rPr>
        <w:t>Society for Information Technology &amp; Teacher Education International Conference</w:t>
      </w:r>
      <w:r w:rsidRPr="00854395">
        <w:rPr>
          <w:rFonts w:ascii="Times New Roman" w:hAnsi="Times New Roman" w:cs="Times New Roman"/>
          <w:sz w:val="24"/>
          <w:szCs w:val="24"/>
        </w:rPr>
        <w:t xml:space="preserve"> (pp. 868–874). Association for the Advancement of Computing in Education (AACE).</w:t>
      </w:r>
    </w:p>
    <w:p w14:paraId="3B2F912F"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Tulli, S. K. C. (2022). An evaluation of AI in the classroom. </w:t>
      </w:r>
      <w:r w:rsidRPr="00F162BB">
        <w:rPr>
          <w:rFonts w:ascii="Times New Roman" w:hAnsi="Times New Roman" w:cs="Times New Roman"/>
          <w:i/>
          <w:sz w:val="24"/>
          <w:szCs w:val="24"/>
        </w:rPr>
        <w:t xml:space="preserve">International Journal of Acta Informatica, </w:t>
      </w:r>
      <w:r w:rsidRPr="00854395">
        <w:rPr>
          <w:rFonts w:ascii="Times New Roman" w:hAnsi="Times New Roman" w:cs="Times New Roman"/>
          <w:sz w:val="24"/>
          <w:szCs w:val="24"/>
        </w:rPr>
        <w:t>1(1), 41–66.</w:t>
      </w:r>
    </w:p>
    <w:p w14:paraId="2AE19D3B"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Ullah, N., Mugahed Al-Rahmi, W., Alzahrani, A. I., Alfarraj, O., &amp; Alblehai, F. M. (2021). Blockchain technology adoption in smart learning environments. </w:t>
      </w:r>
      <w:r w:rsidRPr="00D944B6">
        <w:rPr>
          <w:rFonts w:ascii="Times New Roman" w:hAnsi="Times New Roman" w:cs="Times New Roman"/>
          <w:i/>
          <w:sz w:val="24"/>
          <w:szCs w:val="24"/>
        </w:rPr>
        <w:t>Sustainability</w:t>
      </w:r>
      <w:r w:rsidRPr="00854395">
        <w:rPr>
          <w:rFonts w:ascii="Times New Roman" w:hAnsi="Times New Roman" w:cs="Times New Roman"/>
          <w:sz w:val="24"/>
          <w:szCs w:val="24"/>
        </w:rPr>
        <w:t xml:space="preserve">, 13(4), Article 1801. </w:t>
      </w:r>
      <w:hyperlink r:id="rId45" w:history="1">
        <w:r w:rsidRPr="004503B7">
          <w:rPr>
            <w:rStyle w:val="Hyperlink"/>
            <w:rFonts w:ascii="Times New Roman" w:hAnsi="Times New Roman" w:cs="Times New Roman"/>
            <w:sz w:val="24"/>
            <w:szCs w:val="24"/>
          </w:rPr>
          <w:t>https://doi.org/10.3390/su13041801</w:t>
        </w:r>
      </w:hyperlink>
      <w:r>
        <w:rPr>
          <w:rFonts w:ascii="Times New Roman" w:hAnsi="Times New Roman" w:cs="Times New Roman"/>
          <w:sz w:val="24"/>
          <w:szCs w:val="24"/>
        </w:rPr>
        <w:t xml:space="preserve"> </w:t>
      </w:r>
    </w:p>
    <w:p w14:paraId="2C599C27"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Usta, A., Altingovde, I. S., Ozcan, R., &amp; Ulusoy, Ö. (2021). Learning to rank for educational search engines. </w:t>
      </w:r>
      <w:r w:rsidRPr="00D944B6">
        <w:rPr>
          <w:rFonts w:ascii="Times New Roman" w:hAnsi="Times New Roman" w:cs="Times New Roman"/>
          <w:i/>
          <w:sz w:val="24"/>
          <w:szCs w:val="24"/>
        </w:rPr>
        <w:t>IEEE Transactions on Learning Technologies</w:t>
      </w:r>
      <w:r w:rsidRPr="00854395">
        <w:rPr>
          <w:rFonts w:ascii="Times New Roman" w:hAnsi="Times New Roman" w:cs="Times New Roman"/>
          <w:sz w:val="24"/>
          <w:szCs w:val="24"/>
        </w:rPr>
        <w:t xml:space="preserve">, 14(2), 211–225. </w:t>
      </w:r>
      <w:hyperlink r:id="rId46" w:history="1">
        <w:r w:rsidRPr="004503B7">
          <w:rPr>
            <w:rStyle w:val="Hyperlink"/>
            <w:rFonts w:ascii="Times New Roman" w:hAnsi="Times New Roman" w:cs="Times New Roman"/>
            <w:sz w:val="24"/>
            <w:szCs w:val="24"/>
          </w:rPr>
          <w:t>https://doi.org/10.1109/TLT.2021.3075196</w:t>
        </w:r>
      </w:hyperlink>
      <w:r>
        <w:rPr>
          <w:rFonts w:ascii="Times New Roman" w:hAnsi="Times New Roman" w:cs="Times New Roman"/>
          <w:sz w:val="24"/>
          <w:szCs w:val="24"/>
        </w:rPr>
        <w:t xml:space="preserve"> </w:t>
      </w:r>
    </w:p>
    <w:p w14:paraId="04C85518"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Van Campenhout, R., Clark, M., &amp; Johnson, B. G. (2024). AI-generated practice for textbooks: An exploratory analysis from the classroom. In </w:t>
      </w:r>
      <w:r w:rsidRPr="00D944B6">
        <w:rPr>
          <w:rFonts w:ascii="Times New Roman" w:hAnsi="Times New Roman" w:cs="Times New Roman"/>
          <w:i/>
          <w:sz w:val="24"/>
          <w:szCs w:val="24"/>
        </w:rPr>
        <w:t>The IAFOR International Conference on Education – Hawaii</w:t>
      </w:r>
      <w:r w:rsidRPr="00854395">
        <w:rPr>
          <w:rFonts w:ascii="Times New Roman" w:hAnsi="Times New Roman" w:cs="Times New Roman"/>
          <w:sz w:val="24"/>
          <w:szCs w:val="24"/>
        </w:rPr>
        <w:t xml:space="preserve"> (pp. 313–320). </w:t>
      </w:r>
      <w:hyperlink r:id="rId47" w:history="1">
        <w:r w:rsidRPr="004503B7">
          <w:rPr>
            <w:rStyle w:val="Hyperlink"/>
            <w:rFonts w:ascii="Times New Roman" w:hAnsi="Times New Roman" w:cs="Times New Roman"/>
            <w:sz w:val="24"/>
            <w:szCs w:val="24"/>
          </w:rPr>
          <w:t>https://doi.org/10.22492/issn.2189-1036.2024.27</w:t>
        </w:r>
      </w:hyperlink>
      <w:r>
        <w:rPr>
          <w:rFonts w:ascii="Times New Roman" w:hAnsi="Times New Roman" w:cs="Times New Roman"/>
          <w:sz w:val="24"/>
          <w:szCs w:val="24"/>
        </w:rPr>
        <w:t xml:space="preserve"> </w:t>
      </w:r>
    </w:p>
    <w:p w14:paraId="147533CB"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Van Erkel, P. F., &amp; Van Aelst, P. (2021). Why don’t we learn from social media? Studying effects of and mechanisms behind social media news use on general surveillance political knowledge. </w:t>
      </w:r>
      <w:r w:rsidRPr="00D944B6">
        <w:rPr>
          <w:rFonts w:ascii="Times New Roman" w:hAnsi="Times New Roman" w:cs="Times New Roman"/>
          <w:i/>
          <w:sz w:val="24"/>
          <w:szCs w:val="24"/>
        </w:rPr>
        <w:t>Political Communication</w:t>
      </w:r>
      <w:r w:rsidRPr="00854395">
        <w:rPr>
          <w:rFonts w:ascii="Times New Roman" w:hAnsi="Times New Roman" w:cs="Times New Roman"/>
          <w:sz w:val="24"/>
          <w:szCs w:val="24"/>
        </w:rPr>
        <w:t xml:space="preserve">, 38(4), 407–425. </w:t>
      </w:r>
      <w:hyperlink r:id="rId48" w:history="1">
        <w:r w:rsidRPr="004503B7">
          <w:rPr>
            <w:rStyle w:val="Hyperlink"/>
            <w:rFonts w:ascii="Times New Roman" w:hAnsi="Times New Roman" w:cs="Times New Roman"/>
            <w:sz w:val="24"/>
            <w:szCs w:val="24"/>
          </w:rPr>
          <w:t>https://doi.org/10.1080/10584609.2020.1784328</w:t>
        </w:r>
      </w:hyperlink>
      <w:r>
        <w:rPr>
          <w:rFonts w:ascii="Times New Roman" w:hAnsi="Times New Roman" w:cs="Times New Roman"/>
          <w:sz w:val="24"/>
          <w:szCs w:val="24"/>
        </w:rPr>
        <w:t xml:space="preserve"> </w:t>
      </w:r>
    </w:p>
    <w:p w14:paraId="6F509D74"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Vázquez-Cano, E. (2021). Artificial intelligence and education: A pedagogical challenge for the 21st century. </w:t>
      </w:r>
      <w:r w:rsidRPr="00D944B6">
        <w:rPr>
          <w:rFonts w:ascii="Times New Roman" w:hAnsi="Times New Roman" w:cs="Times New Roman"/>
          <w:i/>
          <w:sz w:val="24"/>
          <w:szCs w:val="24"/>
        </w:rPr>
        <w:t xml:space="preserve">Educational Process: International Journal (EDUPIJ), </w:t>
      </w:r>
      <w:r w:rsidRPr="00854395">
        <w:rPr>
          <w:rFonts w:ascii="Times New Roman" w:hAnsi="Times New Roman" w:cs="Times New Roman"/>
          <w:sz w:val="24"/>
          <w:szCs w:val="24"/>
        </w:rPr>
        <w:t xml:space="preserve">10(3), 7–12. </w:t>
      </w:r>
      <w:hyperlink r:id="rId49" w:history="1">
        <w:r w:rsidRPr="004503B7">
          <w:rPr>
            <w:rStyle w:val="Hyperlink"/>
            <w:rFonts w:ascii="Times New Roman" w:hAnsi="Times New Roman" w:cs="Times New Roman"/>
            <w:sz w:val="24"/>
            <w:szCs w:val="24"/>
          </w:rPr>
          <w:t>https://doi.org/10.22521/edupij.2021.103.1</w:t>
        </w:r>
      </w:hyperlink>
      <w:r>
        <w:rPr>
          <w:rFonts w:ascii="Times New Roman" w:hAnsi="Times New Roman" w:cs="Times New Roman"/>
          <w:sz w:val="24"/>
          <w:szCs w:val="24"/>
        </w:rPr>
        <w:t xml:space="preserve"> </w:t>
      </w:r>
    </w:p>
    <w:p w14:paraId="02B55984"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Vlasov, M., Polbitsyn, S. N., Olumekor, M., &amp; Oke, A. (2022). The influence of socio-cultural factors on knowledge-based innovation and the digital economy. </w:t>
      </w:r>
      <w:r w:rsidRPr="009619D5">
        <w:rPr>
          <w:rFonts w:ascii="Times New Roman" w:hAnsi="Times New Roman" w:cs="Times New Roman"/>
          <w:i/>
          <w:sz w:val="24"/>
          <w:szCs w:val="24"/>
        </w:rPr>
        <w:t>Journal of Open Innovation: Technology, Market, and Complexity</w:t>
      </w:r>
      <w:r w:rsidRPr="00854395">
        <w:rPr>
          <w:rFonts w:ascii="Times New Roman" w:hAnsi="Times New Roman" w:cs="Times New Roman"/>
          <w:sz w:val="24"/>
          <w:szCs w:val="24"/>
        </w:rPr>
        <w:t xml:space="preserve">, 8(4), Article 194. </w:t>
      </w:r>
      <w:hyperlink r:id="rId50" w:history="1">
        <w:r w:rsidRPr="004503B7">
          <w:rPr>
            <w:rStyle w:val="Hyperlink"/>
            <w:rFonts w:ascii="Times New Roman" w:hAnsi="Times New Roman" w:cs="Times New Roman"/>
            <w:sz w:val="24"/>
            <w:szCs w:val="24"/>
          </w:rPr>
          <w:t>https://doi.org/10.3390/joitmc8040194</w:t>
        </w:r>
      </w:hyperlink>
      <w:r>
        <w:rPr>
          <w:rFonts w:ascii="Times New Roman" w:hAnsi="Times New Roman" w:cs="Times New Roman"/>
          <w:sz w:val="24"/>
          <w:szCs w:val="24"/>
        </w:rPr>
        <w:t xml:space="preserve"> </w:t>
      </w:r>
    </w:p>
    <w:p w14:paraId="0237BF80"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Wu, Y. (2024). Revolutionizing learning and teaching: Crafting personalized, culturally responsive curriculum in the AI era. </w:t>
      </w:r>
      <w:r w:rsidRPr="009619D5">
        <w:rPr>
          <w:rFonts w:ascii="Times New Roman" w:hAnsi="Times New Roman" w:cs="Times New Roman"/>
          <w:i/>
          <w:sz w:val="24"/>
          <w:szCs w:val="24"/>
        </w:rPr>
        <w:t>Creative Education</w:t>
      </w:r>
      <w:r w:rsidRPr="00854395">
        <w:rPr>
          <w:rFonts w:ascii="Times New Roman" w:hAnsi="Times New Roman" w:cs="Times New Roman"/>
          <w:sz w:val="24"/>
          <w:szCs w:val="24"/>
        </w:rPr>
        <w:t xml:space="preserve">, 15(8), 1642–1651. </w:t>
      </w:r>
      <w:hyperlink r:id="rId51" w:history="1">
        <w:r w:rsidRPr="004503B7">
          <w:rPr>
            <w:rStyle w:val="Hyperlink"/>
            <w:rFonts w:ascii="Times New Roman" w:hAnsi="Times New Roman" w:cs="Times New Roman"/>
            <w:sz w:val="24"/>
            <w:szCs w:val="24"/>
          </w:rPr>
          <w:t>https://doi.org/10.4236/ce.2024.158098</w:t>
        </w:r>
      </w:hyperlink>
      <w:r>
        <w:rPr>
          <w:rFonts w:ascii="Times New Roman" w:hAnsi="Times New Roman" w:cs="Times New Roman"/>
          <w:sz w:val="24"/>
          <w:szCs w:val="24"/>
        </w:rPr>
        <w:t xml:space="preserve"> </w:t>
      </w:r>
    </w:p>
    <w:p w14:paraId="2FBA3ADD"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lastRenderedPageBreak/>
        <w:t xml:space="preserve">Yang, W., Xu, P., Liu, H., &amp; Li, H. (2022). Neoliberalism and sociocultural specificities: A discourse analysis of early childhood curriculum policies in Australia, China, New Zealand, and Singapore. </w:t>
      </w:r>
      <w:r w:rsidRPr="009619D5">
        <w:rPr>
          <w:rFonts w:ascii="Times New Roman" w:hAnsi="Times New Roman" w:cs="Times New Roman"/>
          <w:i/>
          <w:sz w:val="24"/>
          <w:szCs w:val="24"/>
        </w:rPr>
        <w:t>Early Child Development and Care</w:t>
      </w:r>
      <w:r w:rsidRPr="00854395">
        <w:rPr>
          <w:rFonts w:ascii="Times New Roman" w:hAnsi="Times New Roman" w:cs="Times New Roman"/>
          <w:sz w:val="24"/>
          <w:szCs w:val="24"/>
        </w:rPr>
        <w:t xml:space="preserve">, 192(2), 203–219. </w:t>
      </w:r>
      <w:hyperlink r:id="rId52" w:history="1">
        <w:r w:rsidRPr="004503B7">
          <w:rPr>
            <w:rStyle w:val="Hyperlink"/>
            <w:rFonts w:ascii="Times New Roman" w:hAnsi="Times New Roman" w:cs="Times New Roman"/>
            <w:sz w:val="24"/>
            <w:szCs w:val="24"/>
          </w:rPr>
          <w:t>https://doi.org/10.1080/03004430.2020.1754210</w:t>
        </w:r>
      </w:hyperlink>
      <w:r>
        <w:rPr>
          <w:rFonts w:ascii="Times New Roman" w:hAnsi="Times New Roman" w:cs="Times New Roman"/>
          <w:sz w:val="24"/>
          <w:szCs w:val="24"/>
        </w:rPr>
        <w:t xml:space="preserve"> </w:t>
      </w:r>
    </w:p>
    <w:p w14:paraId="167104F4"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Yu, H. (2024). The application and challenges of ChatGPT in educational transformation: New demands for teachers' roles. </w:t>
      </w:r>
      <w:r w:rsidRPr="009619D5">
        <w:rPr>
          <w:rFonts w:ascii="Times New Roman" w:hAnsi="Times New Roman" w:cs="Times New Roman"/>
          <w:i/>
          <w:sz w:val="24"/>
          <w:szCs w:val="24"/>
        </w:rPr>
        <w:t>Heliyon,</w:t>
      </w:r>
      <w:r w:rsidRPr="00854395">
        <w:rPr>
          <w:rFonts w:ascii="Times New Roman" w:hAnsi="Times New Roman" w:cs="Times New Roman"/>
          <w:sz w:val="24"/>
          <w:szCs w:val="24"/>
        </w:rPr>
        <w:t xml:space="preserve"> 10(2), Article e24289. </w:t>
      </w:r>
      <w:hyperlink r:id="rId53" w:history="1">
        <w:r w:rsidRPr="004503B7">
          <w:rPr>
            <w:rStyle w:val="Hyperlink"/>
            <w:rFonts w:ascii="Times New Roman" w:hAnsi="Times New Roman" w:cs="Times New Roman"/>
            <w:sz w:val="24"/>
            <w:szCs w:val="24"/>
          </w:rPr>
          <w:t>https://doi.org/10.1016/j.heliyon.2024.e24289</w:t>
        </w:r>
      </w:hyperlink>
      <w:r>
        <w:rPr>
          <w:rFonts w:ascii="Times New Roman" w:hAnsi="Times New Roman" w:cs="Times New Roman"/>
          <w:sz w:val="24"/>
          <w:szCs w:val="24"/>
        </w:rPr>
        <w:t xml:space="preserve"> </w:t>
      </w:r>
    </w:p>
    <w:p w14:paraId="08D7BA38"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Zagkotas, V. (2025). Artificial Intelligence and the Didactic Transposition of Knowledge: Implications for Curriculum Development and Knowledge Gatekeeping. </w:t>
      </w:r>
      <w:r w:rsidRPr="009619D5">
        <w:rPr>
          <w:rFonts w:ascii="Times New Roman" w:hAnsi="Times New Roman" w:cs="Times New Roman"/>
          <w:i/>
          <w:sz w:val="24"/>
          <w:szCs w:val="24"/>
        </w:rPr>
        <w:t>Futurity Education</w:t>
      </w:r>
      <w:r w:rsidRPr="00854395">
        <w:rPr>
          <w:rFonts w:ascii="Times New Roman" w:hAnsi="Times New Roman" w:cs="Times New Roman"/>
          <w:sz w:val="24"/>
          <w:szCs w:val="24"/>
        </w:rPr>
        <w:t>, 5(2), 44-66.</w:t>
      </w:r>
    </w:p>
    <w:p w14:paraId="570FA4F3"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Zahariev, M. (2024). Legal and ethical challenges from copyright perspective of implementing artificial intelligence in education. In </w:t>
      </w:r>
      <w:r w:rsidRPr="009619D5">
        <w:rPr>
          <w:rFonts w:ascii="Times New Roman" w:hAnsi="Times New Roman" w:cs="Times New Roman"/>
          <w:i/>
          <w:sz w:val="24"/>
          <w:szCs w:val="24"/>
        </w:rPr>
        <w:t>The Future of Education 2024 Conference Proceedings.</w:t>
      </w:r>
      <w:r w:rsidRPr="00854395">
        <w:rPr>
          <w:rFonts w:ascii="Times New Roman" w:hAnsi="Times New Roman" w:cs="Times New Roman"/>
          <w:sz w:val="24"/>
          <w:szCs w:val="24"/>
        </w:rPr>
        <w:t xml:space="preserve"> Pixel. Available at </w:t>
      </w:r>
      <w:hyperlink r:id="rId54" w:history="1">
        <w:r w:rsidRPr="00854395">
          <w:rPr>
            <w:rStyle w:val="Hyperlink"/>
            <w:rFonts w:ascii="Times New Roman" w:hAnsi="Times New Roman" w:cs="Times New Roman"/>
            <w:sz w:val="24"/>
            <w:szCs w:val="24"/>
          </w:rPr>
          <w:t>https://conference.pixel-online.net/library_scheda.php?id_abs=6698</w:t>
        </w:r>
      </w:hyperlink>
    </w:p>
    <w:p w14:paraId="0E37D75F"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Chaudhry, M. A., Cukurova, M., &amp; Luckin, R. (2022, July). A transparency index framework for AI in education. In </w:t>
      </w:r>
      <w:r w:rsidRPr="00370FBD">
        <w:rPr>
          <w:rFonts w:ascii="Times New Roman" w:hAnsi="Times New Roman" w:cs="Times New Roman"/>
          <w:i/>
          <w:sz w:val="24"/>
          <w:szCs w:val="24"/>
        </w:rPr>
        <w:t>International Conference on Artificial Intelligence in Education</w:t>
      </w:r>
      <w:r w:rsidRPr="00854395">
        <w:rPr>
          <w:rFonts w:ascii="Times New Roman" w:hAnsi="Times New Roman" w:cs="Times New Roman"/>
          <w:sz w:val="24"/>
          <w:szCs w:val="24"/>
        </w:rPr>
        <w:t xml:space="preserve"> (pp. 195–198). Springer. </w:t>
      </w:r>
      <w:hyperlink r:id="rId55" w:history="1">
        <w:r w:rsidRPr="004503B7">
          <w:rPr>
            <w:rStyle w:val="Hyperlink"/>
            <w:rFonts w:ascii="Times New Roman" w:hAnsi="Times New Roman" w:cs="Times New Roman"/>
            <w:sz w:val="24"/>
            <w:szCs w:val="24"/>
          </w:rPr>
          <w:t>https://doi.org/10.35542/osf.io/bstcf</w:t>
        </w:r>
      </w:hyperlink>
      <w:r>
        <w:rPr>
          <w:rFonts w:ascii="Times New Roman" w:hAnsi="Times New Roman" w:cs="Times New Roman"/>
          <w:sz w:val="24"/>
          <w:szCs w:val="24"/>
        </w:rPr>
        <w:t xml:space="preserve"> </w:t>
      </w:r>
    </w:p>
    <w:p w14:paraId="0F4E09DE"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Fissore, C., Floris, F., Conte, M. M., &amp; Sacchet, M. (2024, March). Teacher training on artificial intelligence in education. In </w:t>
      </w:r>
      <w:r w:rsidRPr="00A45646">
        <w:rPr>
          <w:rFonts w:ascii="Times New Roman" w:hAnsi="Times New Roman" w:cs="Times New Roman"/>
          <w:i/>
          <w:sz w:val="24"/>
          <w:szCs w:val="24"/>
        </w:rPr>
        <w:t>Smart Learning Environments in the Post Pandemic Era: Selected Papers from the CELDA 2022 Conference</w:t>
      </w:r>
      <w:r w:rsidRPr="00854395">
        <w:rPr>
          <w:rFonts w:ascii="Times New Roman" w:hAnsi="Times New Roman" w:cs="Times New Roman"/>
          <w:sz w:val="24"/>
          <w:szCs w:val="24"/>
        </w:rPr>
        <w:t xml:space="preserve"> (pp. 227–244). Springer. </w:t>
      </w:r>
      <w:hyperlink r:id="rId56" w:history="1">
        <w:r w:rsidRPr="004503B7">
          <w:rPr>
            <w:rStyle w:val="Hyperlink"/>
            <w:rFonts w:ascii="Times New Roman" w:hAnsi="Times New Roman" w:cs="Times New Roman"/>
            <w:sz w:val="24"/>
            <w:szCs w:val="24"/>
          </w:rPr>
          <w:t>https://doi.org/10.1007/978-3-031-54207-7_13</w:t>
        </w:r>
      </w:hyperlink>
      <w:r>
        <w:rPr>
          <w:rFonts w:ascii="Times New Roman" w:hAnsi="Times New Roman" w:cs="Times New Roman"/>
          <w:sz w:val="24"/>
          <w:szCs w:val="24"/>
        </w:rPr>
        <w:t xml:space="preserve"> </w:t>
      </w:r>
    </w:p>
    <w:p w14:paraId="3FDD3F86"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Aljemely, Y. (2024, October). Challenges and best practices in training teachers to utilize artificial intelligence: A systematic review. In </w:t>
      </w:r>
      <w:r w:rsidRPr="00427631">
        <w:rPr>
          <w:rFonts w:ascii="Times New Roman" w:hAnsi="Times New Roman" w:cs="Times New Roman"/>
          <w:i/>
          <w:sz w:val="24"/>
          <w:szCs w:val="24"/>
        </w:rPr>
        <w:t>Frontiers in Education</w:t>
      </w:r>
      <w:r w:rsidRPr="00854395">
        <w:rPr>
          <w:rFonts w:ascii="Times New Roman" w:hAnsi="Times New Roman" w:cs="Times New Roman"/>
          <w:sz w:val="24"/>
          <w:szCs w:val="24"/>
        </w:rPr>
        <w:t xml:space="preserve"> (Vol. 9). Frontiers Media SA. </w:t>
      </w:r>
      <w:hyperlink r:id="rId57" w:history="1">
        <w:r w:rsidRPr="004503B7">
          <w:rPr>
            <w:rStyle w:val="Hyperlink"/>
            <w:rFonts w:ascii="Times New Roman" w:hAnsi="Times New Roman" w:cs="Times New Roman"/>
            <w:sz w:val="24"/>
            <w:szCs w:val="24"/>
          </w:rPr>
          <w:t>https://doi.org/10.3389/feduc.2024.1470853</w:t>
        </w:r>
      </w:hyperlink>
      <w:r>
        <w:rPr>
          <w:rFonts w:ascii="Times New Roman" w:hAnsi="Times New Roman" w:cs="Times New Roman"/>
          <w:sz w:val="24"/>
          <w:szCs w:val="24"/>
        </w:rPr>
        <w:t xml:space="preserve"> </w:t>
      </w:r>
    </w:p>
    <w:p w14:paraId="25DAC229" w14:textId="77777777" w:rsidR="005A5E7D" w:rsidRPr="00854395" w:rsidRDefault="005A5E7D" w:rsidP="00962E84">
      <w:pPr>
        <w:spacing w:line="240" w:lineRule="auto"/>
        <w:ind w:left="720" w:hanging="720"/>
        <w:jc w:val="both"/>
        <w:rPr>
          <w:rFonts w:ascii="Times New Roman" w:hAnsi="Times New Roman" w:cs="Times New Roman"/>
          <w:sz w:val="24"/>
          <w:szCs w:val="24"/>
        </w:rPr>
      </w:pPr>
      <w:r w:rsidRPr="00854395">
        <w:rPr>
          <w:rFonts w:ascii="Times New Roman" w:hAnsi="Times New Roman" w:cs="Times New Roman"/>
          <w:sz w:val="24"/>
          <w:szCs w:val="24"/>
        </w:rPr>
        <w:t xml:space="preserve">Nkopuruk, I. N. (2024, December 31). Fostering Critical Thinking and Global Awareness through Project-Based Learning in the 21st Century Classroom. </w:t>
      </w:r>
      <w:r w:rsidRPr="00854395">
        <w:rPr>
          <w:rFonts w:ascii="Times New Roman" w:hAnsi="Times New Roman" w:cs="Times New Roman"/>
          <w:i/>
          <w:iCs/>
          <w:sz w:val="24"/>
          <w:szCs w:val="24"/>
        </w:rPr>
        <w:t>Africa Development and Resources Research Institute Journal, Ghana (ADRRI)</w:t>
      </w:r>
      <w:r w:rsidRPr="00854395">
        <w:rPr>
          <w:rFonts w:ascii="Times New Roman" w:hAnsi="Times New Roman" w:cs="Times New Roman"/>
          <w:sz w:val="24"/>
          <w:szCs w:val="24"/>
        </w:rPr>
        <w:t xml:space="preserve">: Vol. 34, No. 4 (11), pp. 23-37. Retrieved from </w:t>
      </w:r>
      <w:hyperlink r:id="rId58" w:history="1">
        <w:r w:rsidRPr="00854395">
          <w:rPr>
            <w:rStyle w:val="Hyperlink"/>
            <w:rFonts w:ascii="Times New Roman" w:hAnsi="Times New Roman" w:cs="Times New Roman"/>
            <w:sz w:val="24"/>
            <w:szCs w:val="24"/>
          </w:rPr>
          <w:t>https://journals.adrri.org/index.php/adrrij/article/view/1172/839</w:t>
        </w:r>
      </w:hyperlink>
      <w:r w:rsidRPr="00854395">
        <w:rPr>
          <w:rFonts w:ascii="Times New Roman" w:hAnsi="Times New Roman" w:cs="Times New Roman"/>
          <w:sz w:val="24"/>
          <w:szCs w:val="24"/>
        </w:rPr>
        <w:t xml:space="preserve"> </w:t>
      </w:r>
    </w:p>
    <w:p w14:paraId="19A69B5A" w14:textId="77777777" w:rsidR="00A5780D" w:rsidRPr="00854395" w:rsidRDefault="00A5780D" w:rsidP="00565329">
      <w:pPr>
        <w:rPr>
          <w:rFonts w:ascii="Times New Roman" w:hAnsi="Times New Roman" w:cs="Times New Roman"/>
          <w:sz w:val="24"/>
          <w:szCs w:val="24"/>
        </w:rPr>
      </w:pPr>
    </w:p>
    <w:sectPr w:rsidR="00A5780D" w:rsidRPr="00854395" w:rsidSect="008C3094">
      <w:headerReference w:type="even" r:id="rId59"/>
      <w:headerReference w:type="default" r:id="rId60"/>
      <w:footerReference w:type="even" r:id="rId61"/>
      <w:footerReference w:type="default" r:id="rId62"/>
      <w:headerReference w:type="first" r:id="rId63"/>
      <w:footerReference w:type="first" r:id="rId6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010C7" w14:textId="77777777" w:rsidR="004D4168" w:rsidRDefault="004D4168" w:rsidP="004F3E3F">
      <w:pPr>
        <w:spacing w:after="0" w:line="240" w:lineRule="auto"/>
      </w:pPr>
      <w:r>
        <w:separator/>
      </w:r>
    </w:p>
  </w:endnote>
  <w:endnote w:type="continuationSeparator" w:id="0">
    <w:p w14:paraId="065896AD" w14:textId="77777777" w:rsidR="004D4168" w:rsidRDefault="004D4168" w:rsidP="004F3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CDD95" w14:textId="77777777" w:rsidR="00280B81" w:rsidRDefault="00280B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707921"/>
      <w:docPartObj>
        <w:docPartGallery w:val="Page Numbers (Bottom of Page)"/>
        <w:docPartUnique/>
      </w:docPartObj>
    </w:sdtPr>
    <w:sdtEndPr>
      <w:rPr>
        <w:noProof/>
      </w:rPr>
    </w:sdtEndPr>
    <w:sdtContent>
      <w:p w14:paraId="19A69B5F" w14:textId="77777777" w:rsidR="004F3E3F" w:rsidRDefault="004F3E3F">
        <w:pPr>
          <w:pStyle w:val="Footer"/>
          <w:jc w:val="center"/>
        </w:pPr>
        <w:r>
          <w:fldChar w:fldCharType="begin"/>
        </w:r>
        <w:r>
          <w:instrText xml:space="preserve"> PAGE   \* MERGEFORMAT </w:instrText>
        </w:r>
        <w:r>
          <w:fldChar w:fldCharType="separate"/>
        </w:r>
        <w:r w:rsidR="00183E34">
          <w:rPr>
            <w:noProof/>
          </w:rPr>
          <w:t>15</w:t>
        </w:r>
        <w:r>
          <w:rPr>
            <w:noProof/>
          </w:rPr>
          <w:fldChar w:fldCharType="end"/>
        </w:r>
      </w:p>
    </w:sdtContent>
  </w:sdt>
  <w:p w14:paraId="19A69B60" w14:textId="77777777" w:rsidR="004F3E3F" w:rsidRDefault="004F3E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03153" w14:textId="77777777" w:rsidR="00280B81" w:rsidRDefault="00280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5B36F" w14:textId="77777777" w:rsidR="004D4168" w:rsidRDefault="004D4168" w:rsidP="004F3E3F">
      <w:pPr>
        <w:spacing w:after="0" w:line="240" w:lineRule="auto"/>
      </w:pPr>
      <w:r>
        <w:separator/>
      </w:r>
    </w:p>
  </w:footnote>
  <w:footnote w:type="continuationSeparator" w:id="0">
    <w:p w14:paraId="1D652F77" w14:textId="77777777" w:rsidR="004D4168" w:rsidRDefault="004D4168" w:rsidP="004F3E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D997E" w14:textId="500D9AB3" w:rsidR="00280B81" w:rsidRDefault="004D4168">
    <w:pPr>
      <w:pStyle w:val="Header"/>
    </w:pPr>
    <w:r>
      <w:rPr>
        <w:noProof/>
      </w:rPr>
      <w:pict w14:anchorId="4679F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3352E" w14:textId="61D333FE" w:rsidR="00280B81" w:rsidRDefault="004D4168">
    <w:pPr>
      <w:pStyle w:val="Header"/>
    </w:pPr>
    <w:r>
      <w:rPr>
        <w:noProof/>
      </w:rPr>
      <w:pict w14:anchorId="1D445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84386" w14:textId="4DA34701" w:rsidR="00280B81" w:rsidRDefault="004D4168">
    <w:pPr>
      <w:pStyle w:val="Header"/>
    </w:pPr>
    <w:r>
      <w:rPr>
        <w:noProof/>
      </w:rPr>
      <w:pict w14:anchorId="20829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314D"/>
    <w:multiLevelType w:val="hybridMultilevel"/>
    <w:tmpl w:val="DC2ABD2A"/>
    <w:lvl w:ilvl="0" w:tplc="2CA2C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73DEA"/>
    <w:multiLevelType w:val="multilevel"/>
    <w:tmpl w:val="E3C0F81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3944FB"/>
    <w:multiLevelType w:val="hybridMultilevel"/>
    <w:tmpl w:val="6AD00F60"/>
    <w:lvl w:ilvl="0" w:tplc="2FB6BB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D1197"/>
    <w:multiLevelType w:val="hybridMultilevel"/>
    <w:tmpl w:val="58621BBE"/>
    <w:lvl w:ilvl="0" w:tplc="8FBEF7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75231"/>
    <w:multiLevelType w:val="hybridMultilevel"/>
    <w:tmpl w:val="C3AC2806"/>
    <w:lvl w:ilvl="0" w:tplc="07BC06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70501"/>
    <w:multiLevelType w:val="hybridMultilevel"/>
    <w:tmpl w:val="D33C4E96"/>
    <w:lvl w:ilvl="0" w:tplc="345AB700">
      <w:start w:val="1"/>
      <w:numFmt w:val="lowerRoman"/>
      <w:lvlText w:val="%1."/>
      <w:lvlJc w:val="right"/>
      <w:pPr>
        <w:ind w:left="720" w:hanging="360"/>
      </w:pPr>
      <w:rPr>
        <w:b w:val="0"/>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B22C6A"/>
    <w:multiLevelType w:val="hybridMultilevel"/>
    <w:tmpl w:val="351E4B68"/>
    <w:lvl w:ilvl="0" w:tplc="36B41DC2">
      <w:start w:val="1"/>
      <w:numFmt w:val="lowerRoman"/>
      <w:lvlText w:val="%1."/>
      <w:lvlJc w:val="right"/>
      <w:pPr>
        <w:ind w:left="720" w:hanging="360"/>
      </w:pPr>
      <w:rPr>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E130D"/>
    <w:multiLevelType w:val="hybridMultilevel"/>
    <w:tmpl w:val="5C1C329C"/>
    <w:lvl w:ilvl="0" w:tplc="0409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4F75742"/>
    <w:multiLevelType w:val="hybridMultilevel"/>
    <w:tmpl w:val="DAAEE2E2"/>
    <w:lvl w:ilvl="0" w:tplc="F07A32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142568"/>
    <w:multiLevelType w:val="hybridMultilevel"/>
    <w:tmpl w:val="775C77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170FBD"/>
    <w:multiLevelType w:val="hybridMultilevel"/>
    <w:tmpl w:val="ED80D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C54969"/>
    <w:multiLevelType w:val="multilevel"/>
    <w:tmpl w:val="7C286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152986"/>
    <w:multiLevelType w:val="multilevel"/>
    <w:tmpl w:val="8D662A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3063E0"/>
    <w:multiLevelType w:val="hybridMultilevel"/>
    <w:tmpl w:val="B582E1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023542"/>
    <w:multiLevelType w:val="hybridMultilevel"/>
    <w:tmpl w:val="C21C53C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004FF4"/>
    <w:multiLevelType w:val="multilevel"/>
    <w:tmpl w:val="397A7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486ED7"/>
    <w:multiLevelType w:val="multilevel"/>
    <w:tmpl w:val="0BDE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B23944"/>
    <w:multiLevelType w:val="hybridMultilevel"/>
    <w:tmpl w:val="375E85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B60C00"/>
    <w:multiLevelType w:val="multilevel"/>
    <w:tmpl w:val="0894761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1B7718E"/>
    <w:multiLevelType w:val="hybridMultilevel"/>
    <w:tmpl w:val="3D6E21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D04BE8"/>
    <w:multiLevelType w:val="hybridMultilevel"/>
    <w:tmpl w:val="20501D72"/>
    <w:lvl w:ilvl="0" w:tplc="235251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C0618D"/>
    <w:multiLevelType w:val="hybridMultilevel"/>
    <w:tmpl w:val="EA787ACE"/>
    <w:lvl w:ilvl="0" w:tplc="CFCECDC6">
      <w:start w:val="1"/>
      <w:numFmt w:val="lowerRoman"/>
      <w:lvlText w:val="%1."/>
      <w:lvlJc w:val="right"/>
      <w:pPr>
        <w:ind w:left="720" w:hanging="360"/>
      </w:pPr>
      <w:rPr>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D80880"/>
    <w:multiLevelType w:val="hybridMultilevel"/>
    <w:tmpl w:val="787C92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15"/>
  </w:num>
  <w:num w:numId="4">
    <w:abstractNumId w:val="12"/>
  </w:num>
  <w:num w:numId="5">
    <w:abstractNumId w:val="14"/>
  </w:num>
  <w:num w:numId="6">
    <w:abstractNumId w:val="3"/>
  </w:num>
  <w:num w:numId="7">
    <w:abstractNumId w:val="18"/>
  </w:num>
  <w:num w:numId="8">
    <w:abstractNumId w:val="1"/>
  </w:num>
  <w:num w:numId="9">
    <w:abstractNumId w:val="21"/>
  </w:num>
  <w:num w:numId="10">
    <w:abstractNumId w:val="6"/>
  </w:num>
  <w:num w:numId="11">
    <w:abstractNumId w:val="5"/>
  </w:num>
  <w:num w:numId="12">
    <w:abstractNumId w:val="10"/>
  </w:num>
  <w:num w:numId="13">
    <w:abstractNumId w:val="17"/>
  </w:num>
  <w:num w:numId="14">
    <w:abstractNumId w:val="0"/>
  </w:num>
  <w:num w:numId="15">
    <w:abstractNumId w:val="9"/>
  </w:num>
  <w:num w:numId="16">
    <w:abstractNumId w:val="8"/>
  </w:num>
  <w:num w:numId="17">
    <w:abstractNumId w:val="22"/>
  </w:num>
  <w:num w:numId="18">
    <w:abstractNumId w:val="2"/>
  </w:num>
  <w:num w:numId="19">
    <w:abstractNumId w:val="13"/>
  </w:num>
  <w:num w:numId="20">
    <w:abstractNumId w:val="4"/>
  </w:num>
  <w:num w:numId="21">
    <w:abstractNumId w:val="19"/>
  </w:num>
  <w:num w:numId="22">
    <w:abstractNumId w:val="2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F7"/>
    <w:rsid w:val="000672EE"/>
    <w:rsid w:val="00084CC9"/>
    <w:rsid w:val="000B4CA7"/>
    <w:rsid w:val="000C75C2"/>
    <w:rsid w:val="0010438F"/>
    <w:rsid w:val="00113950"/>
    <w:rsid w:val="00143ADE"/>
    <w:rsid w:val="0016005C"/>
    <w:rsid w:val="001662E5"/>
    <w:rsid w:val="0018245C"/>
    <w:rsid w:val="00183E34"/>
    <w:rsid w:val="001D4A24"/>
    <w:rsid w:val="0025570D"/>
    <w:rsid w:val="00280B81"/>
    <w:rsid w:val="002A298F"/>
    <w:rsid w:val="002D55F6"/>
    <w:rsid w:val="002E0482"/>
    <w:rsid w:val="002E2D81"/>
    <w:rsid w:val="00301B4C"/>
    <w:rsid w:val="00312EF9"/>
    <w:rsid w:val="003454C2"/>
    <w:rsid w:val="00346635"/>
    <w:rsid w:val="003514CF"/>
    <w:rsid w:val="003669FA"/>
    <w:rsid w:val="00370FBD"/>
    <w:rsid w:val="00390BFB"/>
    <w:rsid w:val="003E1DB0"/>
    <w:rsid w:val="003F2D26"/>
    <w:rsid w:val="00402521"/>
    <w:rsid w:val="00427631"/>
    <w:rsid w:val="004444EC"/>
    <w:rsid w:val="004905E7"/>
    <w:rsid w:val="004B49F7"/>
    <w:rsid w:val="004D4168"/>
    <w:rsid w:val="004E001A"/>
    <w:rsid w:val="004F3E3F"/>
    <w:rsid w:val="00560853"/>
    <w:rsid w:val="00565329"/>
    <w:rsid w:val="0057599E"/>
    <w:rsid w:val="005A5E7D"/>
    <w:rsid w:val="005C3144"/>
    <w:rsid w:val="005D2E9A"/>
    <w:rsid w:val="006042DD"/>
    <w:rsid w:val="0067031A"/>
    <w:rsid w:val="00692BC0"/>
    <w:rsid w:val="00694143"/>
    <w:rsid w:val="006A0CD5"/>
    <w:rsid w:val="006B6B06"/>
    <w:rsid w:val="00744D42"/>
    <w:rsid w:val="00766654"/>
    <w:rsid w:val="0079282B"/>
    <w:rsid w:val="007A17E0"/>
    <w:rsid w:val="007B53F4"/>
    <w:rsid w:val="007B5D31"/>
    <w:rsid w:val="007E3CF0"/>
    <w:rsid w:val="008030C1"/>
    <w:rsid w:val="00807A9F"/>
    <w:rsid w:val="00815281"/>
    <w:rsid w:val="00833893"/>
    <w:rsid w:val="008367BC"/>
    <w:rsid w:val="00853FA3"/>
    <w:rsid w:val="00854395"/>
    <w:rsid w:val="00880DFC"/>
    <w:rsid w:val="008C3094"/>
    <w:rsid w:val="008F5C04"/>
    <w:rsid w:val="00910CBB"/>
    <w:rsid w:val="00946E54"/>
    <w:rsid w:val="009619D5"/>
    <w:rsid w:val="00962E84"/>
    <w:rsid w:val="009A4B0A"/>
    <w:rsid w:val="009A6A10"/>
    <w:rsid w:val="009B2007"/>
    <w:rsid w:val="009B7F50"/>
    <w:rsid w:val="009E0072"/>
    <w:rsid w:val="009E3A45"/>
    <w:rsid w:val="009E4378"/>
    <w:rsid w:val="009F6A95"/>
    <w:rsid w:val="00A1760D"/>
    <w:rsid w:val="00A45646"/>
    <w:rsid w:val="00A52BF2"/>
    <w:rsid w:val="00A5780D"/>
    <w:rsid w:val="00A8683C"/>
    <w:rsid w:val="00AB1AFC"/>
    <w:rsid w:val="00AE67F1"/>
    <w:rsid w:val="00BC1DF7"/>
    <w:rsid w:val="00BF5A58"/>
    <w:rsid w:val="00C64D23"/>
    <w:rsid w:val="00C6661F"/>
    <w:rsid w:val="00CB0F00"/>
    <w:rsid w:val="00CE651E"/>
    <w:rsid w:val="00D0658B"/>
    <w:rsid w:val="00D54A67"/>
    <w:rsid w:val="00D559F0"/>
    <w:rsid w:val="00D623A1"/>
    <w:rsid w:val="00D9380A"/>
    <w:rsid w:val="00D944B6"/>
    <w:rsid w:val="00D95E83"/>
    <w:rsid w:val="00E00808"/>
    <w:rsid w:val="00E41F40"/>
    <w:rsid w:val="00E4272B"/>
    <w:rsid w:val="00E50616"/>
    <w:rsid w:val="00E50D9E"/>
    <w:rsid w:val="00EB74FC"/>
    <w:rsid w:val="00F162BB"/>
    <w:rsid w:val="00F43809"/>
    <w:rsid w:val="00F827AD"/>
    <w:rsid w:val="00FA16A1"/>
    <w:rsid w:val="00FE1A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A69A72"/>
  <w15:chartTrackingRefBased/>
  <w15:docId w15:val="{B15419D4-75B7-4827-8646-68691A8B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578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578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78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5780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1D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1DF7"/>
    <w:rPr>
      <w:b/>
      <w:bCs/>
    </w:rPr>
  </w:style>
  <w:style w:type="character" w:styleId="Hyperlink">
    <w:name w:val="Hyperlink"/>
    <w:basedOn w:val="DefaultParagraphFont"/>
    <w:uiPriority w:val="99"/>
    <w:unhideWhenUsed/>
    <w:rsid w:val="00A5780D"/>
    <w:rPr>
      <w:color w:val="0563C1" w:themeColor="hyperlink"/>
      <w:u w:val="single"/>
    </w:rPr>
  </w:style>
  <w:style w:type="character" w:customStyle="1" w:styleId="Heading1Char">
    <w:name w:val="Heading 1 Char"/>
    <w:basedOn w:val="DefaultParagraphFont"/>
    <w:link w:val="Heading1"/>
    <w:uiPriority w:val="9"/>
    <w:rsid w:val="00A5780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780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780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5780D"/>
    <w:rPr>
      <w:rFonts w:ascii="Times New Roman" w:eastAsia="Times New Roman" w:hAnsi="Times New Roman" w:cs="Times New Roman"/>
      <w:b/>
      <w:bCs/>
      <w:sz w:val="24"/>
      <w:szCs w:val="24"/>
    </w:rPr>
  </w:style>
  <w:style w:type="paragraph" w:customStyle="1" w:styleId="whitespace-normal">
    <w:name w:val="whitespace-normal"/>
    <w:basedOn w:val="Normal"/>
    <w:rsid w:val="00A5780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54395"/>
    <w:pPr>
      <w:ind w:left="720"/>
      <w:contextualSpacing/>
    </w:pPr>
  </w:style>
  <w:style w:type="table" w:styleId="TableGrid">
    <w:name w:val="Table Grid"/>
    <w:basedOn w:val="TableNormal"/>
    <w:uiPriority w:val="39"/>
    <w:rsid w:val="008C3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3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E3F"/>
  </w:style>
  <w:style w:type="paragraph" w:styleId="Footer">
    <w:name w:val="footer"/>
    <w:basedOn w:val="Normal"/>
    <w:link w:val="FooterChar"/>
    <w:uiPriority w:val="99"/>
    <w:unhideWhenUsed/>
    <w:rsid w:val="004F3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E3F"/>
  </w:style>
  <w:style w:type="paragraph" w:styleId="NoSpacing">
    <w:name w:val="No Spacing"/>
    <w:uiPriority w:val="1"/>
    <w:qFormat/>
    <w:rsid w:val="00BF5A58"/>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3514CF"/>
    <w:rPr>
      <w:sz w:val="16"/>
      <w:szCs w:val="16"/>
    </w:rPr>
  </w:style>
  <w:style w:type="paragraph" w:styleId="CommentText">
    <w:name w:val="annotation text"/>
    <w:basedOn w:val="Normal"/>
    <w:link w:val="CommentTextChar"/>
    <w:uiPriority w:val="99"/>
    <w:semiHidden/>
    <w:unhideWhenUsed/>
    <w:rsid w:val="003514CF"/>
    <w:pPr>
      <w:spacing w:line="240" w:lineRule="auto"/>
    </w:pPr>
    <w:rPr>
      <w:sz w:val="20"/>
      <w:szCs w:val="20"/>
    </w:rPr>
  </w:style>
  <w:style w:type="character" w:customStyle="1" w:styleId="CommentTextChar">
    <w:name w:val="Comment Text Char"/>
    <w:basedOn w:val="DefaultParagraphFont"/>
    <w:link w:val="CommentText"/>
    <w:uiPriority w:val="99"/>
    <w:semiHidden/>
    <w:rsid w:val="003514CF"/>
    <w:rPr>
      <w:sz w:val="20"/>
      <w:szCs w:val="20"/>
    </w:rPr>
  </w:style>
  <w:style w:type="paragraph" w:styleId="CommentSubject">
    <w:name w:val="annotation subject"/>
    <w:basedOn w:val="CommentText"/>
    <w:next w:val="CommentText"/>
    <w:link w:val="CommentSubjectChar"/>
    <w:uiPriority w:val="99"/>
    <w:semiHidden/>
    <w:unhideWhenUsed/>
    <w:rsid w:val="003514CF"/>
    <w:rPr>
      <w:b/>
      <w:bCs/>
    </w:rPr>
  </w:style>
  <w:style w:type="character" w:customStyle="1" w:styleId="CommentSubjectChar">
    <w:name w:val="Comment Subject Char"/>
    <w:basedOn w:val="CommentTextChar"/>
    <w:link w:val="CommentSubject"/>
    <w:uiPriority w:val="99"/>
    <w:semiHidden/>
    <w:rsid w:val="003514CF"/>
    <w:rPr>
      <w:b/>
      <w:bCs/>
      <w:sz w:val="20"/>
      <w:szCs w:val="20"/>
    </w:rPr>
  </w:style>
  <w:style w:type="paragraph" w:styleId="BalloonText">
    <w:name w:val="Balloon Text"/>
    <w:basedOn w:val="Normal"/>
    <w:link w:val="BalloonTextChar"/>
    <w:uiPriority w:val="99"/>
    <w:semiHidden/>
    <w:unhideWhenUsed/>
    <w:rsid w:val="00351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4CF"/>
    <w:rPr>
      <w:rFonts w:ascii="Segoe UI" w:hAnsi="Segoe UI" w:cs="Segoe UI"/>
      <w:sz w:val="18"/>
      <w:szCs w:val="18"/>
    </w:rPr>
  </w:style>
  <w:style w:type="character" w:styleId="Emphasis">
    <w:name w:val="Emphasis"/>
    <w:basedOn w:val="DefaultParagraphFont"/>
    <w:uiPriority w:val="20"/>
    <w:qFormat/>
    <w:rsid w:val="005A5E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8979">
      <w:bodyDiv w:val="1"/>
      <w:marLeft w:val="0"/>
      <w:marRight w:val="0"/>
      <w:marTop w:val="0"/>
      <w:marBottom w:val="0"/>
      <w:divBdr>
        <w:top w:val="none" w:sz="0" w:space="0" w:color="auto"/>
        <w:left w:val="none" w:sz="0" w:space="0" w:color="auto"/>
        <w:bottom w:val="none" w:sz="0" w:space="0" w:color="auto"/>
        <w:right w:val="none" w:sz="0" w:space="0" w:color="auto"/>
      </w:divBdr>
    </w:div>
    <w:div w:id="291136871">
      <w:bodyDiv w:val="1"/>
      <w:marLeft w:val="0"/>
      <w:marRight w:val="0"/>
      <w:marTop w:val="0"/>
      <w:marBottom w:val="0"/>
      <w:divBdr>
        <w:top w:val="none" w:sz="0" w:space="0" w:color="auto"/>
        <w:left w:val="none" w:sz="0" w:space="0" w:color="auto"/>
        <w:bottom w:val="none" w:sz="0" w:space="0" w:color="auto"/>
        <w:right w:val="none" w:sz="0" w:space="0" w:color="auto"/>
      </w:divBdr>
    </w:div>
    <w:div w:id="313023270">
      <w:bodyDiv w:val="1"/>
      <w:marLeft w:val="0"/>
      <w:marRight w:val="0"/>
      <w:marTop w:val="0"/>
      <w:marBottom w:val="0"/>
      <w:divBdr>
        <w:top w:val="none" w:sz="0" w:space="0" w:color="auto"/>
        <w:left w:val="none" w:sz="0" w:space="0" w:color="auto"/>
        <w:bottom w:val="none" w:sz="0" w:space="0" w:color="auto"/>
        <w:right w:val="none" w:sz="0" w:space="0" w:color="auto"/>
      </w:divBdr>
    </w:div>
    <w:div w:id="343551867">
      <w:bodyDiv w:val="1"/>
      <w:marLeft w:val="0"/>
      <w:marRight w:val="0"/>
      <w:marTop w:val="0"/>
      <w:marBottom w:val="0"/>
      <w:divBdr>
        <w:top w:val="none" w:sz="0" w:space="0" w:color="auto"/>
        <w:left w:val="none" w:sz="0" w:space="0" w:color="auto"/>
        <w:bottom w:val="none" w:sz="0" w:space="0" w:color="auto"/>
        <w:right w:val="none" w:sz="0" w:space="0" w:color="auto"/>
      </w:divBdr>
    </w:div>
    <w:div w:id="430469232">
      <w:bodyDiv w:val="1"/>
      <w:marLeft w:val="0"/>
      <w:marRight w:val="0"/>
      <w:marTop w:val="0"/>
      <w:marBottom w:val="0"/>
      <w:divBdr>
        <w:top w:val="none" w:sz="0" w:space="0" w:color="auto"/>
        <w:left w:val="none" w:sz="0" w:space="0" w:color="auto"/>
        <w:bottom w:val="none" w:sz="0" w:space="0" w:color="auto"/>
        <w:right w:val="none" w:sz="0" w:space="0" w:color="auto"/>
      </w:divBdr>
    </w:div>
    <w:div w:id="610818191">
      <w:bodyDiv w:val="1"/>
      <w:marLeft w:val="0"/>
      <w:marRight w:val="0"/>
      <w:marTop w:val="0"/>
      <w:marBottom w:val="0"/>
      <w:divBdr>
        <w:top w:val="none" w:sz="0" w:space="0" w:color="auto"/>
        <w:left w:val="none" w:sz="0" w:space="0" w:color="auto"/>
        <w:bottom w:val="none" w:sz="0" w:space="0" w:color="auto"/>
        <w:right w:val="none" w:sz="0" w:space="0" w:color="auto"/>
      </w:divBdr>
    </w:div>
    <w:div w:id="1144200401">
      <w:bodyDiv w:val="1"/>
      <w:marLeft w:val="0"/>
      <w:marRight w:val="0"/>
      <w:marTop w:val="0"/>
      <w:marBottom w:val="0"/>
      <w:divBdr>
        <w:top w:val="none" w:sz="0" w:space="0" w:color="auto"/>
        <w:left w:val="none" w:sz="0" w:space="0" w:color="auto"/>
        <w:bottom w:val="none" w:sz="0" w:space="0" w:color="auto"/>
        <w:right w:val="none" w:sz="0" w:space="0" w:color="auto"/>
      </w:divBdr>
    </w:div>
    <w:div w:id="1154250601">
      <w:bodyDiv w:val="1"/>
      <w:marLeft w:val="0"/>
      <w:marRight w:val="0"/>
      <w:marTop w:val="0"/>
      <w:marBottom w:val="0"/>
      <w:divBdr>
        <w:top w:val="none" w:sz="0" w:space="0" w:color="auto"/>
        <w:left w:val="none" w:sz="0" w:space="0" w:color="auto"/>
        <w:bottom w:val="none" w:sz="0" w:space="0" w:color="auto"/>
        <w:right w:val="none" w:sz="0" w:space="0" w:color="auto"/>
      </w:divBdr>
    </w:div>
    <w:div w:id="1187522394">
      <w:bodyDiv w:val="1"/>
      <w:marLeft w:val="0"/>
      <w:marRight w:val="0"/>
      <w:marTop w:val="0"/>
      <w:marBottom w:val="0"/>
      <w:divBdr>
        <w:top w:val="none" w:sz="0" w:space="0" w:color="auto"/>
        <w:left w:val="none" w:sz="0" w:space="0" w:color="auto"/>
        <w:bottom w:val="none" w:sz="0" w:space="0" w:color="auto"/>
        <w:right w:val="none" w:sz="0" w:space="0" w:color="auto"/>
      </w:divBdr>
    </w:div>
    <w:div w:id="1513566742">
      <w:bodyDiv w:val="1"/>
      <w:marLeft w:val="0"/>
      <w:marRight w:val="0"/>
      <w:marTop w:val="0"/>
      <w:marBottom w:val="0"/>
      <w:divBdr>
        <w:top w:val="none" w:sz="0" w:space="0" w:color="auto"/>
        <w:left w:val="none" w:sz="0" w:space="0" w:color="auto"/>
        <w:bottom w:val="none" w:sz="0" w:space="0" w:color="auto"/>
        <w:right w:val="none" w:sz="0" w:space="0" w:color="auto"/>
      </w:divBdr>
    </w:div>
    <w:div w:id="1586458860">
      <w:bodyDiv w:val="1"/>
      <w:marLeft w:val="0"/>
      <w:marRight w:val="0"/>
      <w:marTop w:val="0"/>
      <w:marBottom w:val="0"/>
      <w:divBdr>
        <w:top w:val="none" w:sz="0" w:space="0" w:color="auto"/>
        <w:left w:val="none" w:sz="0" w:space="0" w:color="auto"/>
        <w:bottom w:val="none" w:sz="0" w:space="0" w:color="auto"/>
        <w:right w:val="none" w:sz="0" w:space="0" w:color="auto"/>
      </w:divBdr>
    </w:div>
    <w:div w:id="1651790294">
      <w:bodyDiv w:val="1"/>
      <w:marLeft w:val="0"/>
      <w:marRight w:val="0"/>
      <w:marTop w:val="0"/>
      <w:marBottom w:val="0"/>
      <w:divBdr>
        <w:top w:val="none" w:sz="0" w:space="0" w:color="auto"/>
        <w:left w:val="none" w:sz="0" w:space="0" w:color="auto"/>
        <w:bottom w:val="none" w:sz="0" w:space="0" w:color="auto"/>
        <w:right w:val="none" w:sz="0" w:space="0" w:color="auto"/>
      </w:divBdr>
    </w:div>
    <w:div w:id="1798841551">
      <w:bodyDiv w:val="1"/>
      <w:marLeft w:val="0"/>
      <w:marRight w:val="0"/>
      <w:marTop w:val="0"/>
      <w:marBottom w:val="0"/>
      <w:divBdr>
        <w:top w:val="none" w:sz="0" w:space="0" w:color="auto"/>
        <w:left w:val="none" w:sz="0" w:space="0" w:color="auto"/>
        <w:bottom w:val="none" w:sz="0" w:space="0" w:color="auto"/>
        <w:right w:val="none" w:sz="0" w:space="0" w:color="auto"/>
      </w:divBdr>
    </w:div>
    <w:div w:id="1979531026">
      <w:bodyDiv w:val="1"/>
      <w:marLeft w:val="0"/>
      <w:marRight w:val="0"/>
      <w:marTop w:val="0"/>
      <w:marBottom w:val="0"/>
      <w:divBdr>
        <w:top w:val="none" w:sz="0" w:space="0" w:color="auto"/>
        <w:left w:val="none" w:sz="0" w:space="0" w:color="auto"/>
        <w:bottom w:val="none" w:sz="0" w:space="0" w:color="auto"/>
        <w:right w:val="none" w:sz="0" w:space="0" w:color="auto"/>
      </w:divBdr>
    </w:div>
    <w:div w:id="2128698497">
      <w:bodyDiv w:val="1"/>
      <w:marLeft w:val="0"/>
      <w:marRight w:val="0"/>
      <w:marTop w:val="0"/>
      <w:marBottom w:val="0"/>
      <w:divBdr>
        <w:top w:val="none" w:sz="0" w:space="0" w:color="auto"/>
        <w:left w:val="none" w:sz="0" w:space="0" w:color="auto"/>
        <w:bottom w:val="none" w:sz="0" w:space="0" w:color="auto"/>
        <w:right w:val="none" w:sz="0" w:space="0" w:color="auto"/>
      </w:divBdr>
    </w:div>
    <w:div w:id="213282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1414/jeti.v2i1.34" TargetMode="External"/><Relationship Id="rId18" Type="http://schemas.openxmlformats.org/officeDocument/2006/relationships/hyperlink" Target="https://doi.org/10.36948/ijfmr.2024.v06i04.24441" TargetMode="External"/><Relationship Id="rId26" Type="http://schemas.openxmlformats.org/officeDocument/2006/relationships/hyperlink" Target="https://doi.org/10.1177/02704676231224705" TargetMode="External"/><Relationship Id="rId39" Type="http://schemas.openxmlformats.org/officeDocument/2006/relationships/hyperlink" Target="https://doi.org/10.55549/epess.1381518" TargetMode="External"/><Relationship Id="rId21" Type="http://schemas.openxmlformats.org/officeDocument/2006/relationships/hyperlink" Target="https://doi.org/10.1007/978-3-030-49647-0_3" TargetMode="External"/><Relationship Id="rId34" Type="http://schemas.openxmlformats.org/officeDocument/2006/relationships/hyperlink" Target="https://doi.org/10.1016/j.caeai.2023.100152" TargetMode="External"/><Relationship Id="rId42" Type="http://schemas.openxmlformats.org/officeDocument/2006/relationships/hyperlink" Target="https://doi.org/10.1007/s40593-024-00451-9" TargetMode="External"/><Relationship Id="rId47" Type="http://schemas.openxmlformats.org/officeDocument/2006/relationships/hyperlink" Target="https://doi.org/10.22492/issn.2189-1036.2024.27" TargetMode="External"/><Relationship Id="rId50" Type="http://schemas.openxmlformats.org/officeDocument/2006/relationships/hyperlink" Target="https://doi.org/10.3390/joitmc8040194" TargetMode="External"/><Relationship Id="rId55" Type="http://schemas.openxmlformats.org/officeDocument/2006/relationships/hyperlink" Target="https://doi.org/10.35542/osf.io/bstcf" TargetMode="External"/><Relationship Id="rId63" Type="http://schemas.openxmlformats.org/officeDocument/2006/relationships/header" Target="header3.xml"/><Relationship Id="rId7" Type="http://schemas.openxmlformats.org/officeDocument/2006/relationships/hyperlink" Target="https://doi.org/10.4236/ce.2020.116069" TargetMode="External"/><Relationship Id="rId2" Type="http://schemas.openxmlformats.org/officeDocument/2006/relationships/styles" Target="styles.xml"/><Relationship Id="rId16" Type="http://schemas.openxmlformats.org/officeDocument/2006/relationships/hyperlink" Target="https://doi.org/10.36681/tused.2021.92" TargetMode="External"/><Relationship Id="rId20" Type="http://schemas.openxmlformats.org/officeDocument/2006/relationships/hyperlink" Target="https://doi.org/10.32722/epi.v20i2.5711" TargetMode="External"/><Relationship Id="rId29" Type="http://schemas.openxmlformats.org/officeDocument/2006/relationships/hyperlink" Target="https://doi.org/10.1201/9781003376699-9" TargetMode="External"/><Relationship Id="rId41" Type="http://schemas.openxmlformats.org/officeDocument/2006/relationships/hyperlink" Target="https://doi.org/10.1016/j.caeai.2024.100212" TargetMode="External"/><Relationship Id="rId54" Type="http://schemas.openxmlformats.org/officeDocument/2006/relationships/hyperlink" Target="https://conference.pixel-online.net/library_scheda.php?id_abs=6698"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9400/fes.v2i2.1229" TargetMode="External"/><Relationship Id="rId24" Type="http://schemas.openxmlformats.org/officeDocument/2006/relationships/hyperlink" Target="https://doi.org/10.6007/IJARPED/v11-i1/12230" TargetMode="External"/><Relationship Id="rId32" Type="http://schemas.openxmlformats.org/officeDocument/2006/relationships/hyperlink" Target="https://doi.org/10.56028/aehssr.8.1.355.2023" TargetMode="External"/><Relationship Id="rId37" Type="http://schemas.openxmlformats.org/officeDocument/2006/relationships/hyperlink" Target="https://doi.org/10.1007/s11423-020-09745-w" TargetMode="External"/><Relationship Id="rId40" Type="http://schemas.openxmlformats.org/officeDocument/2006/relationships/hyperlink" Target="https://doi.org/10.1007/978-3-030-39847-7_22" TargetMode="External"/><Relationship Id="rId45" Type="http://schemas.openxmlformats.org/officeDocument/2006/relationships/hyperlink" Target="https://doi.org/10.3390/su13041801" TargetMode="External"/><Relationship Id="rId53" Type="http://schemas.openxmlformats.org/officeDocument/2006/relationships/hyperlink" Target="https://doi.org/10.1016/j.heliyon.2024.e24289" TargetMode="External"/><Relationship Id="rId58" Type="http://schemas.openxmlformats.org/officeDocument/2006/relationships/hyperlink" Target="https://journals.adrri.org/index.php/adrrij/article/view/1172/839"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bjet.13015" TargetMode="External"/><Relationship Id="rId23" Type="http://schemas.openxmlformats.org/officeDocument/2006/relationships/hyperlink" Target="https://doi.org/10.58459/rptel.2024.19023" TargetMode="External"/><Relationship Id="rId28" Type="http://schemas.openxmlformats.org/officeDocument/2006/relationships/hyperlink" Target="https://doi.org/10.1016/j.lindif.2023.102274" TargetMode="External"/><Relationship Id="rId36" Type="http://schemas.openxmlformats.org/officeDocument/2006/relationships/hyperlink" Target="https://doi.org/10.1007/s10639-022-10925-9" TargetMode="External"/><Relationship Id="rId49" Type="http://schemas.openxmlformats.org/officeDocument/2006/relationships/hyperlink" Target="https://doi.org/10.22521/edupij.2021.103.1" TargetMode="External"/><Relationship Id="rId57" Type="http://schemas.openxmlformats.org/officeDocument/2006/relationships/hyperlink" Target="https://doi.org/10.3389/feduc.2024.1470853" TargetMode="External"/><Relationship Id="rId61" Type="http://schemas.openxmlformats.org/officeDocument/2006/relationships/footer" Target="footer1.xml"/><Relationship Id="rId10" Type="http://schemas.openxmlformats.org/officeDocument/2006/relationships/hyperlink" Target="https://doi.org/10.21125/edulearn.2024.0042" TargetMode="External"/><Relationship Id="rId19" Type="http://schemas.openxmlformats.org/officeDocument/2006/relationships/hyperlink" Target="https://doi.org/10.1109/ACCESS.2023.3276439" TargetMode="External"/><Relationship Id="rId31" Type="http://schemas.openxmlformats.org/officeDocument/2006/relationships/hyperlink" Target="https://doi.org/10.55524/ijirem.2024.11.5.6" TargetMode="External"/><Relationship Id="rId44" Type="http://schemas.openxmlformats.org/officeDocument/2006/relationships/hyperlink" Target="https://doi.org/10.34190/ejel.20.5.2597" TargetMode="External"/><Relationship Id="rId52" Type="http://schemas.openxmlformats.org/officeDocument/2006/relationships/hyperlink" Target="https://doi.org/10.1080/03004430.2020.1754210"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3189/ujer.2018.060130" TargetMode="External"/><Relationship Id="rId14" Type="http://schemas.openxmlformats.org/officeDocument/2006/relationships/hyperlink" Target="https://doi.org/10.19173/irrodl.v22i4.5437" TargetMode="External"/><Relationship Id="rId22" Type="http://schemas.openxmlformats.org/officeDocument/2006/relationships/hyperlink" Target="https://doi.org/10.1177/0022487119883545" TargetMode="External"/><Relationship Id="rId27" Type="http://schemas.openxmlformats.org/officeDocument/2006/relationships/hyperlink" Target="https://doi.org/10.1002/berj.4068" TargetMode="External"/><Relationship Id="rId30" Type="http://schemas.openxmlformats.org/officeDocument/2006/relationships/hyperlink" Target="https://doi.org/10.33423/jhetp.v24i11.7367" TargetMode="External"/><Relationship Id="rId35" Type="http://schemas.openxmlformats.org/officeDocument/2006/relationships/hyperlink" Target="https://doi.org/10.1080/09575146.2024.2325997" TargetMode="External"/><Relationship Id="rId43" Type="http://schemas.openxmlformats.org/officeDocument/2006/relationships/hyperlink" Target="https://doi.org/10.9734/ajess/2026/v52i22828" TargetMode="External"/><Relationship Id="rId48" Type="http://schemas.openxmlformats.org/officeDocument/2006/relationships/hyperlink" Target="https://doi.org/10.1080/10584609.2020.1784328" TargetMode="External"/><Relationship Id="rId56" Type="http://schemas.openxmlformats.org/officeDocument/2006/relationships/hyperlink" Target="https://doi.org/10.1007/978-3-031-54207-7_13" TargetMode="External"/><Relationship Id="rId64" Type="http://schemas.openxmlformats.org/officeDocument/2006/relationships/footer" Target="footer3.xml"/><Relationship Id="rId8" Type="http://schemas.openxmlformats.org/officeDocument/2006/relationships/hyperlink" Target="https://doi.org/10.1016/j.sapharm.2023.05.016" TargetMode="External"/><Relationship Id="rId51" Type="http://schemas.openxmlformats.org/officeDocument/2006/relationships/hyperlink" Target="https://doi.org/10.4236/ce.2024.158098" TargetMode="External"/><Relationship Id="rId3" Type="http://schemas.openxmlformats.org/officeDocument/2006/relationships/settings" Target="settings.xml"/><Relationship Id="rId12" Type="http://schemas.openxmlformats.org/officeDocument/2006/relationships/hyperlink" Target="https://doi.org/10.1007/s43681-020-00002-7" TargetMode="External"/><Relationship Id="rId17" Type="http://schemas.openxmlformats.org/officeDocument/2006/relationships/hyperlink" Target="https://doi.org/10.52296/vje.2020.7" TargetMode="External"/><Relationship Id="rId25" Type="http://schemas.openxmlformats.org/officeDocument/2006/relationships/hyperlink" Target="https://doi.org/10.1080/17449642.2022.2148382" TargetMode="External"/><Relationship Id="rId33" Type="http://schemas.openxmlformats.org/officeDocument/2006/relationships/hyperlink" Target="https://doi.org/10.1155/2022/4459877" TargetMode="External"/><Relationship Id="rId38" Type="http://schemas.openxmlformats.org/officeDocument/2006/relationships/hyperlink" Target="https://doi.org/10.1002/curj.121" TargetMode="External"/><Relationship Id="rId46" Type="http://schemas.openxmlformats.org/officeDocument/2006/relationships/hyperlink" Target="https://doi.org/10.1109/TLT.2021.3075196"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15</Pages>
  <Words>7632</Words>
  <Characters>43506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Microsoft account</cp:lastModifiedBy>
  <cp:revision>13</cp:revision>
  <dcterms:created xsi:type="dcterms:W3CDTF">2025-11-02T00:54:00Z</dcterms:created>
  <dcterms:modified xsi:type="dcterms:W3CDTF">2026-02-20T14:48:00Z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885cbe6d-136d-4e40-9cad-bafc4c3bc34d</vt:lpwstr>
  </property>
</Properties>
</file>