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17B" w:rsidRDefault="0029417B">
      <w:pPr>
        <w:pStyle w:val="BodyText"/>
        <w:spacing w:before="221"/>
        <w:rPr>
          <w:b w:val="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10225"/>
      </w:tblGrid>
      <w:tr w:rsidR="0029417B">
        <w:trPr>
          <w:trHeight w:val="276"/>
        </w:trPr>
        <w:tc>
          <w:tcPr>
            <w:tcW w:w="2119" w:type="dxa"/>
            <w:tcBorders>
              <w:right w:val="single" w:sz="4" w:space="0" w:color="000000"/>
            </w:tcBorders>
          </w:tcPr>
          <w:p w:rsidR="0029417B" w:rsidRDefault="007F6C2E">
            <w:pPr>
              <w:pStyle w:val="TableParagraph"/>
              <w:spacing w:line="234" w:lineRule="exact"/>
              <w:ind w:left="50"/>
              <w:rPr>
                <w:rFonts w:ascii="Cambria"/>
                <w:sz w:val="20"/>
              </w:rPr>
            </w:pPr>
            <w:r>
              <w:rPr>
                <w:rFonts w:ascii="Cambria"/>
                <w:sz w:val="20"/>
              </w:rPr>
              <w:t>Journal</w:t>
            </w:r>
            <w:r>
              <w:rPr>
                <w:rFonts w:ascii="Cambria"/>
                <w:spacing w:val="-9"/>
                <w:sz w:val="20"/>
              </w:rPr>
              <w:t xml:space="preserve"> </w:t>
            </w:r>
            <w:r>
              <w:rPr>
                <w:rFonts w:ascii="Cambria"/>
                <w:spacing w:val="-2"/>
                <w:sz w:val="20"/>
              </w:rPr>
              <w:t>Name:</w:t>
            </w:r>
          </w:p>
        </w:tc>
        <w:tc>
          <w:tcPr>
            <w:tcW w:w="10225" w:type="dxa"/>
            <w:tcBorders>
              <w:left w:val="single" w:sz="4" w:space="0" w:color="000000"/>
            </w:tcBorders>
          </w:tcPr>
          <w:p w:rsidR="0029417B" w:rsidRDefault="009C5F3D">
            <w:pPr>
              <w:pStyle w:val="TableParagraph"/>
              <w:spacing w:before="28" w:line="228" w:lineRule="exact"/>
              <w:ind w:left="103"/>
              <w:rPr>
                <w:rFonts w:ascii="Cambria"/>
                <w:b/>
                <w:sz w:val="20"/>
              </w:rPr>
            </w:pPr>
            <w:hyperlink r:id="rId4">
              <w:r w:rsidR="007F6C2E">
                <w:rPr>
                  <w:rFonts w:ascii="Cambria"/>
                  <w:b/>
                  <w:color w:val="0000FF"/>
                  <w:sz w:val="20"/>
                  <w:u w:val="single" w:color="0000FF"/>
                </w:rPr>
                <w:t>Journal</w:t>
              </w:r>
              <w:r w:rsidR="007F6C2E">
                <w:rPr>
                  <w:rFonts w:ascii="Cambria"/>
                  <w:b/>
                  <w:color w:val="0000FF"/>
                  <w:spacing w:val="-7"/>
                  <w:sz w:val="20"/>
                  <w:u w:val="single" w:color="0000FF"/>
                </w:rPr>
                <w:t xml:space="preserve"> </w:t>
              </w:r>
              <w:r w:rsidR="007F6C2E">
                <w:rPr>
                  <w:rFonts w:ascii="Cambria"/>
                  <w:b/>
                  <w:color w:val="0000FF"/>
                  <w:sz w:val="20"/>
                  <w:u w:val="single" w:color="0000FF"/>
                </w:rPr>
                <w:t>of</w:t>
              </w:r>
              <w:r w:rsidR="007F6C2E">
                <w:rPr>
                  <w:rFonts w:ascii="Cambria"/>
                  <w:b/>
                  <w:color w:val="0000FF"/>
                  <w:spacing w:val="-8"/>
                  <w:sz w:val="20"/>
                  <w:u w:val="single" w:color="0000FF"/>
                </w:rPr>
                <w:t xml:space="preserve"> </w:t>
              </w:r>
              <w:r w:rsidR="007F6C2E">
                <w:rPr>
                  <w:rFonts w:ascii="Cambria"/>
                  <w:b/>
                  <w:color w:val="0000FF"/>
                  <w:sz w:val="20"/>
                  <w:u w:val="single" w:color="0000FF"/>
                </w:rPr>
                <w:t>Economics</w:t>
              </w:r>
              <w:r w:rsidR="007F6C2E">
                <w:rPr>
                  <w:rFonts w:ascii="Cambria"/>
                  <w:b/>
                  <w:color w:val="0000FF"/>
                  <w:spacing w:val="-5"/>
                  <w:sz w:val="20"/>
                  <w:u w:val="single" w:color="0000FF"/>
                </w:rPr>
                <w:t xml:space="preserve"> </w:t>
              </w:r>
              <w:r w:rsidR="007F6C2E">
                <w:rPr>
                  <w:rFonts w:ascii="Cambria"/>
                  <w:b/>
                  <w:color w:val="0000FF"/>
                  <w:sz w:val="20"/>
                  <w:u w:val="single" w:color="0000FF"/>
                </w:rPr>
                <w:t>and</w:t>
              </w:r>
              <w:r w:rsidR="007F6C2E">
                <w:rPr>
                  <w:rFonts w:ascii="Cambria"/>
                  <w:b/>
                  <w:color w:val="0000FF"/>
                  <w:spacing w:val="-5"/>
                  <w:sz w:val="20"/>
                  <w:u w:val="single" w:color="0000FF"/>
                </w:rPr>
                <w:t xml:space="preserve"> </w:t>
              </w:r>
              <w:r w:rsidR="007F6C2E">
                <w:rPr>
                  <w:rFonts w:ascii="Cambria"/>
                  <w:b/>
                  <w:color w:val="0000FF"/>
                  <w:spacing w:val="-2"/>
                  <w:sz w:val="20"/>
                  <w:u w:val="single" w:color="0000FF"/>
                </w:rPr>
                <w:t>Trade</w:t>
              </w:r>
            </w:hyperlink>
          </w:p>
        </w:tc>
      </w:tr>
      <w:tr w:rsidR="0029417B">
        <w:trPr>
          <w:trHeight w:val="289"/>
        </w:trPr>
        <w:tc>
          <w:tcPr>
            <w:tcW w:w="2119" w:type="dxa"/>
            <w:tcBorders>
              <w:right w:val="single" w:sz="4" w:space="0" w:color="000000"/>
            </w:tcBorders>
          </w:tcPr>
          <w:p w:rsidR="0029417B" w:rsidRDefault="007F6C2E">
            <w:pPr>
              <w:pStyle w:val="TableParagraph"/>
              <w:spacing w:before="13"/>
              <w:ind w:left="50"/>
              <w:rPr>
                <w:rFonts w:ascii="Cambria"/>
                <w:sz w:val="20"/>
              </w:rPr>
            </w:pPr>
            <w:r>
              <w:rPr>
                <w:rFonts w:ascii="Cambria"/>
                <w:spacing w:val="-2"/>
                <w:sz w:val="20"/>
              </w:rPr>
              <w:t>Manuscript</w:t>
            </w:r>
            <w:r>
              <w:rPr>
                <w:rFonts w:ascii="Cambria"/>
                <w:spacing w:val="5"/>
                <w:sz w:val="20"/>
              </w:rPr>
              <w:t xml:space="preserve"> </w:t>
            </w:r>
            <w:r>
              <w:rPr>
                <w:rFonts w:ascii="Cambria"/>
                <w:spacing w:val="-2"/>
                <w:sz w:val="20"/>
              </w:rPr>
              <w:t>Number:</w:t>
            </w:r>
          </w:p>
        </w:tc>
        <w:tc>
          <w:tcPr>
            <w:tcW w:w="10225" w:type="dxa"/>
            <w:tcBorders>
              <w:left w:val="single" w:sz="4" w:space="0" w:color="000000"/>
            </w:tcBorders>
          </w:tcPr>
          <w:p w:rsidR="0029417B" w:rsidRDefault="007F6C2E">
            <w:pPr>
              <w:pStyle w:val="TableParagraph"/>
              <w:spacing w:before="39" w:line="230" w:lineRule="exact"/>
              <w:ind w:left="103"/>
              <w:rPr>
                <w:rFonts w:ascii="Cambria"/>
                <w:b/>
                <w:sz w:val="20"/>
              </w:rPr>
            </w:pPr>
            <w:r>
              <w:rPr>
                <w:rFonts w:ascii="Cambria"/>
                <w:b/>
                <w:spacing w:val="-2"/>
                <w:sz w:val="20"/>
              </w:rPr>
              <w:t>Ms_JET_14381</w:t>
            </w:r>
          </w:p>
        </w:tc>
      </w:tr>
      <w:tr w:rsidR="0029417B">
        <w:trPr>
          <w:trHeight w:val="619"/>
        </w:trPr>
        <w:tc>
          <w:tcPr>
            <w:tcW w:w="2119" w:type="dxa"/>
            <w:tcBorders>
              <w:right w:val="single" w:sz="4" w:space="0" w:color="000000"/>
            </w:tcBorders>
          </w:tcPr>
          <w:p w:rsidR="0029417B" w:rsidRDefault="007F6C2E">
            <w:pPr>
              <w:pStyle w:val="TableParagraph"/>
              <w:spacing w:before="14"/>
              <w:ind w:left="50"/>
              <w:rPr>
                <w:rFonts w:ascii="Cambria"/>
                <w:sz w:val="20"/>
              </w:rPr>
            </w:pPr>
            <w:r>
              <w:rPr>
                <w:rFonts w:ascii="Cambria"/>
                <w:sz w:val="20"/>
              </w:rPr>
              <w:t>Title</w:t>
            </w:r>
            <w:r>
              <w:rPr>
                <w:rFonts w:ascii="Cambria"/>
                <w:spacing w:val="-4"/>
                <w:sz w:val="20"/>
              </w:rPr>
              <w:t xml:space="preserve"> </w:t>
            </w:r>
            <w:r>
              <w:rPr>
                <w:rFonts w:ascii="Cambria"/>
                <w:sz w:val="20"/>
              </w:rPr>
              <w:t>of</w:t>
            </w:r>
            <w:r>
              <w:rPr>
                <w:rFonts w:ascii="Cambria"/>
                <w:spacing w:val="-5"/>
                <w:sz w:val="20"/>
              </w:rPr>
              <w:t xml:space="preserve"> </w:t>
            </w:r>
            <w:r>
              <w:rPr>
                <w:rFonts w:ascii="Cambria"/>
                <w:sz w:val="20"/>
              </w:rPr>
              <w:t>the</w:t>
            </w:r>
            <w:r>
              <w:rPr>
                <w:rFonts w:ascii="Cambria"/>
                <w:spacing w:val="-4"/>
                <w:sz w:val="20"/>
              </w:rPr>
              <w:t xml:space="preserve"> </w:t>
            </w:r>
            <w:r>
              <w:rPr>
                <w:rFonts w:ascii="Cambria"/>
                <w:spacing w:val="-2"/>
                <w:sz w:val="20"/>
              </w:rPr>
              <w:t>Manuscript:</w:t>
            </w:r>
          </w:p>
        </w:tc>
        <w:tc>
          <w:tcPr>
            <w:tcW w:w="10225" w:type="dxa"/>
            <w:tcBorders>
              <w:left w:val="single" w:sz="4" w:space="0" w:color="000000"/>
            </w:tcBorders>
          </w:tcPr>
          <w:p w:rsidR="0029417B" w:rsidRDefault="007F6C2E">
            <w:pPr>
              <w:pStyle w:val="TableParagraph"/>
              <w:spacing w:before="103"/>
              <w:ind w:left="103"/>
              <w:rPr>
                <w:rFonts w:ascii="Cambria"/>
                <w:b/>
                <w:sz w:val="20"/>
              </w:rPr>
            </w:pPr>
            <w:r>
              <w:rPr>
                <w:rFonts w:ascii="Cambria"/>
                <w:b/>
                <w:sz w:val="20"/>
              </w:rPr>
              <w:t>Strengthening</w:t>
            </w:r>
            <w:r>
              <w:rPr>
                <w:rFonts w:ascii="Cambria"/>
                <w:b/>
                <w:spacing w:val="-3"/>
                <w:sz w:val="20"/>
              </w:rPr>
              <w:t xml:space="preserve"> </w:t>
            </w:r>
            <w:r>
              <w:rPr>
                <w:rFonts w:ascii="Cambria"/>
                <w:b/>
                <w:sz w:val="20"/>
              </w:rPr>
              <w:t>Working</w:t>
            </w:r>
            <w:r>
              <w:rPr>
                <w:rFonts w:ascii="Cambria"/>
                <w:b/>
                <w:spacing w:val="-5"/>
                <w:sz w:val="20"/>
              </w:rPr>
              <w:t xml:space="preserve"> </w:t>
            </w:r>
            <w:r>
              <w:rPr>
                <w:rFonts w:ascii="Cambria"/>
                <w:b/>
                <w:sz w:val="20"/>
              </w:rPr>
              <w:t>Capital</w:t>
            </w:r>
            <w:r>
              <w:rPr>
                <w:rFonts w:ascii="Cambria"/>
                <w:b/>
                <w:spacing w:val="-4"/>
                <w:sz w:val="20"/>
              </w:rPr>
              <w:t xml:space="preserve"> </w:t>
            </w:r>
            <w:r>
              <w:rPr>
                <w:rFonts w:ascii="Cambria"/>
                <w:b/>
                <w:sz w:val="20"/>
              </w:rPr>
              <w:t>through</w:t>
            </w:r>
            <w:r>
              <w:rPr>
                <w:rFonts w:ascii="Cambria"/>
                <w:b/>
                <w:spacing w:val="-3"/>
                <w:sz w:val="20"/>
              </w:rPr>
              <w:t xml:space="preserve"> </w:t>
            </w:r>
            <w:r>
              <w:rPr>
                <w:rFonts w:ascii="Cambria"/>
                <w:b/>
                <w:sz w:val="20"/>
              </w:rPr>
              <w:t>Debtors</w:t>
            </w:r>
            <w:r>
              <w:rPr>
                <w:rFonts w:ascii="Cambria"/>
                <w:b/>
                <w:spacing w:val="-2"/>
                <w:sz w:val="20"/>
              </w:rPr>
              <w:t xml:space="preserve"> </w:t>
            </w:r>
            <w:r>
              <w:rPr>
                <w:rFonts w:ascii="Cambria"/>
                <w:b/>
                <w:sz w:val="20"/>
              </w:rPr>
              <w:t>Management</w:t>
            </w:r>
            <w:r>
              <w:rPr>
                <w:rFonts w:ascii="Cambria"/>
                <w:b/>
                <w:spacing w:val="-3"/>
                <w:sz w:val="20"/>
              </w:rPr>
              <w:t xml:space="preserve"> </w:t>
            </w:r>
            <w:r>
              <w:rPr>
                <w:rFonts w:ascii="Cambria"/>
                <w:b/>
                <w:sz w:val="20"/>
              </w:rPr>
              <w:t>and</w:t>
            </w:r>
            <w:r>
              <w:rPr>
                <w:rFonts w:ascii="Cambria"/>
                <w:b/>
                <w:spacing w:val="-4"/>
                <w:sz w:val="20"/>
              </w:rPr>
              <w:t xml:space="preserve"> </w:t>
            </w:r>
            <w:r>
              <w:rPr>
                <w:rFonts w:ascii="Cambria"/>
                <w:b/>
                <w:sz w:val="20"/>
              </w:rPr>
              <w:t>Its</w:t>
            </w:r>
            <w:r>
              <w:rPr>
                <w:rFonts w:ascii="Cambria"/>
                <w:b/>
                <w:spacing w:val="-5"/>
                <w:sz w:val="20"/>
              </w:rPr>
              <w:t xml:space="preserve"> </w:t>
            </w:r>
            <w:r>
              <w:rPr>
                <w:rFonts w:ascii="Cambria"/>
                <w:b/>
                <w:sz w:val="20"/>
              </w:rPr>
              <w:t>Effect</w:t>
            </w:r>
            <w:r>
              <w:rPr>
                <w:rFonts w:ascii="Cambria"/>
                <w:b/>
                <w:spacing w:val="-3"/>
                <w:sz w:val="20"/>
              </w:rPr>
              <w:t xml:space="preserve"> </w:t>
            </w:r>
            <w:r>
              <w:rPr>
                <w:rFonts w:ascii="Cambria"/>
                <w:b/>
                <w:sz w:val="20"/>
              </w:rPr>
              <w:t>on</w:t>
            </w:r>
            <w:r>
              <w:rPr>
                <w:rFonts w:ascii="Cambria"/>
                <w:b/>
                <w:spacing w:val="-1"/>
                <w:sz w:val="20"/>
              </w:rPr>
              <w:t xml:space="preserve"> </w:t>
            </w:r>
            <w:r>
              <w:rPr>
                <w:rFonts w:ascii="Cambria"/>
                <w:b/>
                <w:sz w:val="20"/>
              </w:rPr>
              <w:t>Financial</w:t>
            </w:r>
            <w:r>
              <w:rPr>
                <w:rFonts w:ascii="Cambria"/>
                <w:b/>
                <w:spacing w:val="-4"/>
                <w:sz w:val="20"/>
              </w:rPr>
              <w:t xml:space="preserve"> </w:t>
            </w:r>
            <w:r>
              <w:rPr>
                <w:rFonts w:ascii="Cambria"/>
                <w:b/>
                <w:sz w:val="20"/>
              </w:rPr>
              <w:t>Sustainability</w:t>
            </w:r>
            <w:r>
              <w:rPr>
                <w:rFonts w:ascii="Cambria"/>
                <w:b/>
                <w:spacing w:val="-2"/>
                <w:sz w:val="20"/>
              </w:rPr>
              <w:t xml:space="preserve"> </w:t>
            </w:r>
            <w:r>
              <w:rPr>
                <w:rFonts w:ascii="Cambria"/>
                <w:b/>
                <w:sz w:val="20"/>
              </w:rPr>
              <w:t>of</w:t>
            </w:r>
            <w:r>
              <w:rPr>
                <w:rFonts w:ascii="Cambria"/>
                <w:b/>
                <w:spacing w:val="-1"/>
                <w:sz w:val="20"/>
              </w:rPr>
              <w:t xml:space="preserve"> </w:t>
            </w:r>
            <w:r>
              <w:rPr>
                <w:rFonts w:ascii="Cambria"/>
                <w:b/>
                <w:sz w:val="20"/>
              </w:rPr>
              <w:t>Non- Financial Firms Listed in East Africa</w:t>
            </w:r>
          </w:p>
        </w:tc>
      </w:tr>
      <w:tr w:rsidR="0029417B">
        <w:trPr>
          <w:trHeight w:val="377"/>
        </w:trPr>
        <w:tc>
          <w:tcPr>
            <w:tcW w:w="2119" w:type="dxa"/>
            <w:tcBorders>
              <w:right w:val="single" w:sz="4" w:space="0" w:color="000000"/>
            </w:tcBorders>
          </w:tcPr>
          <w:p w:rsidR="0029417B" w:rsidRDefault="007F6C2E">
            <w:pPr>
              <w:pStyle w:val="TableParagraph"/>
              <w:spacing w:before="45"/>
              <w:ind w:left="50"/>
              <w:rPr>
                <w:rFonts w:ascii="Cambria"/>
                <w:sz w:val="20"/>
              </w:rPr>
            </w:pPr>
            <w:r>
              <w:rPr>
                <w:rFonts w:ascii="Cambria"/>
                <w:sz w:val="20"/>
              </w:rPr>
              <w:t>Type</w:t>
            </w:r>
            <w:r>
              <w:rPr>
                <w:rFonts w:ascii="Cambria"/>
                <w:spacing w:val="-4"/>
                <w:sz w:val="20"/>
              </w:rPr>
              <w:t xml:space="preserve"> </w:t>
            </w:r>
            <w:r>
              <w:rPr>
                <w:rFonts w:ascii="Cambria"/>
                <w:sz w:val="20"/>
              </w:rPr>
              <w:t>of</w:t>
            </w:r>
            <w:r>
              <w:rPr>
                <w:rFonts w:ascii="Cambria"/>
                <w:spacing w:val="-3"/>
                <w:sz w:val="20"/>
              </w:rPr>
              <w:t xml:space="preserve"> </w:t>
            </w:r>
            <w:r>
              <w:rPr>
                <w:rFonts w:ascii="Cambria"/>
                <w:sz w:val="20"/>
              </w:rPr>
              <w:t>the</w:t>
            </w:r>
            <w:r>
              <w:rPr>
                <w:rFonts w:ascii="Cambria"/>
                <w:spacing w:val="-3"/>
                <w:sz w:val="20"/>
              </w:rPr>
              <w:t xml:space="preserve"> </w:t>
            </w:r>
            <w:r>
              <w:rPr>
                <w:rFonts w:ascii="Cambria"/>
                <w:spacing w:val="-2"/>
                <w:sz w:val="20"/>
              </w:rPr>
              <w:t>Article</w:t>
            </w:r>
          </w:p>
        </w:tc>
        <w:tc>
          <w:tcPr>
            <w:tcW w:w="10225" w:type="dxa"/>
            <w:tcBorders>
              <w:left w:val="single" w:sz="4" w:space="0" w:color="000000"/>
            </w:tcBorders>
          </w:tcPr>
          <w:p w:rsidR="0029417B" w:rsidRDefault="0029417B">
            <w:pPr>
              <w:pStyle w:val="TableParagraph"/>
              <w:ind w:left="0"/>
              <w:rPr>
                <w:sz w:val="18"/>
              </w:rPr>
            </w:pPr>
          </w:p>
        </w:tc>
      </w:tr>
    </w:tbl>
    <w:p w:rsidR="0029417B" w:rsidRDefault="0029417B">
      <w:pPr>
        <w:rPr>
          <w:sz w:val="20"/>
        </w:rPr>
        <w:sectPr w:rsidR="0029417B">
          <w:type w:val="continuous"/>
          <w:pgSz w:w="15840" w:h="12240" w:orient="landscape"/>
          <w:pgMar w:top="1380" w:right="1080" w:bottom="280" w:left="1080" w:header="720" w:footer="720" w:gutter="0"/>
          <w:cols w:space="720"/>
        </w:sectPr>
      </w:pPr>
    </w:p>
    <w:p w:rsidR="0029417B" w:rsidRDefault="0029417B">
      <w:pPr>
        <w:pStyle w:val="BodyText"/>
        <w:spacing w:before="222"/>
        <w:rPr>
          <w:b w:val="0"/>
        </w:rPr>
      </w:pPr>
    </w:p>
    <w:p w:rsidR="0029417B" w:rsidRDefault="007F6C2E">
      <w:pPr>
        <w:pStyle w:val="BodyText"/>
        <w:ind w:left="468"/>
      </w:pPr>
      <w:r>
        <w:rPr>
          <w:color w:val="000000"/>
          <w:highlight w:val="yellow"/>
        </w:rPr>
        <w:t>PART</w:t>
      </w:r>
      <w:r>
        <w:rPr>
          <w:color w:val="000000"/>
          <w:spacing w:val="45"/>
          <w:highlight w:val="yellow"/>
        </w:rPr>
        <w:t xml:space="preserve"> </w:t>
      </w:r>
      <w:r>
        <w:rPr>
          <w:color w:val="000000"/>
          <w:highlight w:val="yellow"/>
        </w:rPr>
        <w:t>1:</w:t>
      </w:r>
      <w:r>
        <w:rPr>
          <w:color w:val="000000"/>
        </w:rPr>
        <w:t xml:space="preserve"> </w:t>
      </w:r>
      <w:r>
        <w:rPr>
          <w:color w:val="000000"/>
          <w:spacing w:val="-2"/>
        </w:rPr>
        <w:t>Comments</w:t>
      </w:r>
    </w:p>
    <w:p w:rsidR="0029417B" w:rsidRDefault="0029417B">
      <w:pPr>
        <w:pStyle w:val="BodyText"/>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9"/>
        <w:gridCol w:w="5735"/>
        <w:gridCol w:w="3949"/>
      </w:tblGrid>
      <w:tr w:rsidR="0029417B">
        <w:trPr>
          <w:trHeight w:val="690"/>
        </w:trPr>
        <w:tc>
          <w:tcPr>
            <w:tcW w:w="3279" w:type="dxa"/>
          </w:tcPr>
          <w:p w:rsidR="0029417B" w:rsidRDefault="0029417B">
            <w:pPr>
              <w:pStyle w:val="TableParagraph"/>
              <w:ind w:left="0"/>
              <w:rPr>
                <w:sz w:val="18"/>
              </w:rPr>
            </w:pPr>
          </w:p>
        </w:tc>
        <w:tc>
          <w:tcPr>
            <w:tcW w:w="5735" w:type="dxa"/>
          </w:tcPr>
          <w:p w:rsidR="0029417B" w:rsidRDefault="007F6C2E" w:rsidP="009C5F3D">
            <w:pPr>
              <w:pStyle w:val="TableParagraph"/>
              <w:rPr>
                <w:b/>
                <w:sz w:val="20"/>
              </w:rPr>
            </w:pPr>
            <w:r>
              <w:rPr>
                <w:b/>
                <w:sz w:val="20"/>
              </w:rPr>
              <w:t>Reviewer’s</w:t>
            </w:r>
            <w:r>
              <w:rPr>
                <w:b/>
                <w:spacing w:val="-9"/>
                <w:sz w:val="20"/>
              </w:rPr>
              <w:t xml:space="preserve"> </w:t>
            </w:r>
            <w:proofErr w:type="spellStart"/>
            <w:r>
              <w:rPr>
                <w:b/>
                <w:spacing w:val="-2"/>
                <w:sz w:val="20"/>
              </w:rPr>
              <w:t>commen</w:t>
            </w:r>
            <w:proofErr w:type="spellEnd"/>
            <w:r>
              <w:rPr>
                <w:b/>
                <w:noProof/>
                <w:sz w:val="20"/>
              </w:rPr>
              <mc:AlternateContent>
                <mc:Choice Requires="wpg">
                  <w:drawing>
                    <wp:anchor distT="0" distB="0" distL="0" distR="0" simplePos="0" relativeHeight="487423488" behindDoc="1" locked="0" layoutInCell="1" allowOverlap="1">
                      <wp:simplePos x="0" y="0"/>
                      <wp:positionH relativeFrom="column">
                        <wp:posOffset>68579</wp:posOffset>
                      </wp:positionH>
                      <wp:positionV relativeFrom="paragraph">
                        <wp:posOffset>139</wp:posOffset>
                      </wp:positionV>
                      <wp:extent cx="2969895" cy="2927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9895" cy="292735"/>
                                <a:chOff x="0" y="0"/>
                                <a:chExt cx="2969895" cy="292735"/>
                              </a:xfrm>
                            </wpg:grpSpPr>
                            <wps:wsp>
                              <wps:cNvPr id="2" name="Graphic 2"/>
                              <wps:cNvSpPr/>
                              <wps:spPr>
                                <a:xfrm>
                                  <a:off x="0" y="0"/>
                                  <a:ext cx="2969895" cy="292735"/>
                                </a:xfrm>
                                <a:custGeom>
                                  <a:avLst/>
                                  <a:gdLst/>
                                  <a:ahLst/>
                                  <a:cxnLst/>
                                  <a:rect l="l" t="t" r="r" b="b"/>
                                  <a:pathLst>
                                    <a:path w="2969895" h="292735">
                                      <a:moveTo>
                                        <a:pt x="2868803" y="146316"/>
                                      </a:moveTo>
                                      <a:lnTo>
                                        <a:pt x="0" y="146316"/>
                                      </a:lnTo>
                                      <a:lnTo>
                                        <a:pt x="0" y="292608"/>
                                      </a:lnTo>
                                      <a:lnTo>
                                        <a:pt x="2868803" y="292608"/>
                                      </a:lnTo>
                                      <a:lnTo>
                                        <a:pt x="2868803" y="146316"/>
                                      </a:lnTo>
                                      <a:close/>
                                    </a:path>
                                    <a:path w="2969895" h="292735">
                                      <a:moveTo>
                                        <a:pt x="2969387" y="0"/>
                                      </a:moveTo>
                                      <a:lnTo>
                                        <a:pt x="0" y="0"/>
                                      </a:lnTo>
                                      <a:lnTo>
                                        <a:pt x="0" y="146304"/>
                                      </a:lnTo>
                                      <a:lnTo>
                                        <a:pt x="2969387" y="146304"/>
                                      </a:lnTo>
                                      <a:lnTo>
                                        <a:pt x="296938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47FE9948" id="Group 1" o:spid="_x0000_s1026" style="position:absolute;margin-left:5.4pt;margin-top:0;width:233.85pt;height:23.05pt;z-index:-15892992;mso-wrap-distance-left:0;mso-wrap-distance-right:0" coordsize="29698,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">
                      <v:shape id="Graphic 2" o:spid="_x0000_s1027" style="position:absolute;width:29698;height:2927;visibility:visible;mso-wrap-style:square;v-text-anchor:top" coordsize="296989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" path="m2868803,146316l,146316,,292608r2868803,l2868803,146316xem2969387,l,,,146304r2969387,l2969387,xe" fillcolor="yellow" stroked="f">
                        <v:path arrowok="t"/>
                      </v:shape>
                    </v:group>
                  </w:pict>
                </mc:Fallback>
              </mc:AlternateContent>
            </w:r>
          </w:p>
        </w:tc>
        <w:tc>
          <w:tcPr>
            <w:tcW w:w="3949" w:type="dxa"/>
          </w:tcPr>
          <w:p w:rsidR="0029417B" w:rsidRDefault="007F6C2E">
            <w:pPr>
              <w:pStyle w:val="TableParagraph"/>
              <w:ind w:right="372"/>
              <w:rPr>
                <w:sz w:val="20"/>
              </w:rPr>
            </w:pPr>
            <w:r>
              <w:rPr>
                <w:b/>
                <w:sz w:val="20"/>
              </w:rPr>
              <w:t xml:space="preserve">Author’s Feedback </w:t>
            </w:r>
            <w:r>
              <w:rPr>
                <w:sz w:val="20"/>
              </w:rPr>
              <w:t>(It is mandatory that authors</w:t>
            </w:r>
            <w:r>
              <w:rPr>
                <w:spacing w:val="-9"/>
                <w:sz w:val="20"/>
              </w:rPr>
              <w:t xml:space="preserve"> </w:t>
            </w:r>
            <w:r>
              <w:rPr>
                <w:sz w:val="20"/>
              </w:rPr>
              <w:t>should</w:t>
            </w:r>
            <w:r>
              <w:rPr>
                <w:spacing w:val="-8"/>
                <w:sz w:val="20"/>
              </w:rPr>
              <w:t xml:space="preserve"> </w:t>
            </w:r>
            <w:r>
              <w:rPr>
                <w:sz w:val="20"/>
              </w:rPr>
              <w:t>write</w:t>
            </w:r>
            <w:r>
              <w:rPr>
                <w:spacing w:val="-9"/>
                <w:sz w:val="20"/>
              </w:rPr>
              <w:t xml:space="preserve"> </w:t>
            </w:r>
            <w:r>
              <w:rPr>
                <w:sz w:val="20"/>
              </w:rPr>
              <w:t>his/her</w:t>
            </w:r>
            <w:r>
              <w:rPr>
                <w:spacing w:val="-8"/>
                <w:sz w:val="20"/>
              </w:rPr>
              <w:t xml:space="preserve"> </w:t>
            </w:r>
            <w:r>
              <w:rPr>
                <w:sz w:val="20"/>
              </w:rPr>
              <w:t>feedback</w:t>
            </w:r>
            <w:r>
              <w:rPr>
                <w:spacing w:val="-9"/>
                <w:sz w:val="20"/>
              </w:rPr>
              <w:t xml:space="preserve"> </w:t>
            </w:r>
            <w:r>
              <w:rPr>
                <w:sz w:val="20"/>
              </w:rPr>
              <w:t>here)</w:t>
            </w:r>
          </w:p>
        </w:tc>
      </w:tr>
      <w:tr w:rsidR="0029417B">
        <w:trPr>
          <w:trHeight w:val="3218"/>
        </w:trPr>
        <w:tc>
          <w:tcPr>
            <w:tcW w:w="3279" w:type="dxa"/>
          </w:tcPr>
          <w:p w:rsidR="0029417B" w:rsidRDefault="007F6C2E">
            <w:pPr>
              <w:pStyle w:val="TableParagraph"/>
              <w:ind w:left="468" w:right="165"/>
              <w:rPr>
                <w:b/>
                <w:sz w:val="20"/>
              </w:rPr>
            </w:pPr>
            <w:r>
              <w:rPr>
                <w:b/>
                <w:sz w:val="20"/>
              </w:rPr>
              <w:t>Please write a few sentences regarding the importance of this manuscript for the scientific community. A minimum</w:t>
            </w:r>
            <w:r>
              <w:rPr>
                <w:b/>
                <w:spacing w:val="-9"/>
                <w:sz w:val="20"/>
              </w:rPr>
              <w:t xml:space="preserve"> </w:t>
            </w:r>
            <w:r>
              <w:rPr>
                <w:b/>
                <w:sz w:val="20"/>
              </w:rPr>
              <w:t>of</w:t>
            </w:r>
            <w:r>
              <w:rPr>
                <w:b/>
                <w:spacing w:val="-11"/>
                <w:sz w:val="20"/>
              </w:rPr>
              <w:t xml:space="preserve"> </w:t>
            </w:r>
            <w:r>
              <w:rPr>
                <w:b/>
                <w:sz w:val="20"/>
              </w:rPr>
              <w:t>3-4</w:t>
            </w:r>
            <w:r>
              <w:rPr>
                <w:b/>
                <w:spacing w:val="-9"/>
                <w:sz w:val="20"/>
              </w:rPr>
              <w:t xml:space="preserve"> </w:t>
            </w:r>
            <w:r>
              <w:rPr>
                <w:b/>
                <w:sz w:val="20"/>
              </w:rPr>
              <w:t>sentences</w:t>
            </w:r>
            <w:r>
              <w:rPr>
                <w:b/>
                <w:spacing w:val="-11"/>
                <w:sz w:val="20"/>
              </w:rPr>
              <w:t xml:space="preserve"> </w:t>
            </w:r>
            <w:r>
              <w:rPr>
                <w:b/>
                <w:sz w:val="20"/>
              </w:rPr>
              <w:t>may be required for this part.</w:t>
            </w:r>
          </w:p>
        </w:tc>
        <w:tc>
          <w:tcPr>
            <w:tcW w:w="5735" w:type="dxa"/>
          </w:tcPr>
          <w:p w:rsidR="0029417B" w:rsidRPr="006A4A4B" w:rsidRDefault="007F6C2E">
            <w:pPr>
              <w:pStyle w:val="TableParagraph"/>
              <w:ind w:right="97"/>
              <w:jc w:val="both"/>
              <w:rPr>
                <w:i/>
                <w:sz w:val="20"/>
              </w:rPr>
            </w:pPr>
            <w:r w:rsidRPr="006A4A4B">
              <w:rPr>
                <w:i/>
                <w:color w:val="00AFEF"/>
                <w:sz w:val="20"/>
              </w:rPr>
              <w:t>This study attempts to examine the relationship between debt management and financial sustainability in the East African region. The theoretical basis used, namely agency theory, is adequate because it represents the problem of balancing the interests of using public funds between companies as debtors and banks and non-banks as creditors. The author has attempted to discuss the results of debt management data behavior, proxied by the</w:t>
            </w:r>
            <w:r w:rsidRPr="006A4A4B">
              <w:rPr>
                <w:i/>
                <w:color w:val="00AFEF"/>
                <w:spacing w:val="-11"/>
                <w:sz w:val="20"/>
              </w:rPr>
              <w:t xml:space="preserve"> </w:t>
            </w:r>
            <w:r w:rsidRPr="006A4A4B">
              <w:rPr>
                <w:i/>
                <w:color w:val="00AFEF"/>
                <w:sz w:val="20"/>
              </w:rPr>
              <w:t>Average</w:t>
            </w:r>
            <w:r w:rsidRPr="006A4A4B">
              <w:rPr>
                <w:i/>
                <w:color w:val="00AFEF"/>
                <w:spacing w:val="-10"/>
                <w:sz w:val="20"/>
              </w:rPr>
              <w:t xml:space="preserve"> </w:t>
            </w:r>
            <w:r w:rsidRPr="006A4A4B">
              <w:rPr>
                <w:i/>
                <w:color w:val="00AFEF"/>
                <w:sz w:val="20"/>
              </w:rPr>
              <w:t>Collection</w:t>
            </w:r>
            <w:r w:rsidRPr="006A4A4B">
              <w:rPr>
                <w:i/>
                <w:color w:val="00AFEF"/>
                <w:spacing w:val="-11"/>
                <w:sz w:val="20"/>
              </w:rPr>
              <w:t xml:space="preserve"> </w:t>
            </w:r>
            <w:r w:rsidRPr="006A4A4B">
              <w:rPr>
                <w:i/>
                <w:color w:val="00AFEF"/>
                <w:sz w:val="20"/>
              </w:rPr>
              <w:t>Period,</w:t>
            </w:r>
            <w:r w:rsidRPr="006A4A4B">
              <w:rPr>
                <w:i/>
                <w:color w:val="00AFEF"/>
                <w:spacing w:val="-10"/>
                <w:sz w:val="20"/>
              </w:rPr>
              <w:t xml:space="preserve"> </w:t>
            </w:r>
            <w:r w:rsidRPr="006A4A4B">
              <w:rPr>
                <w:i/>
                <w:color w:val="00AFEF"/>
                <w:sz w:val="20"/>
              </w:rPr>
              <w:t>and</w:t>
            </w:r>
            <w:r w:rsidRPr="006A4A4B">
              <w:rPr>
                <w:i/>
                <w:color w:val="00AFEF"/>
                <w:spacing w:val="-10"/>
                <w:sz w:val="20"/>
              </w:rPr>
              <w:t xml:space="preserve"> </w:t>
            </w:r>
            <w:r w:rsidRPr="006A4A4B">
              <w:rPr>
                <w:i/>
                <w:color w:val="00AFEF"/>
                <w:sz w:val="20"/>
              </w:rPr>
              <w:t>financial</w:t>
            </w:r>
            <w:r w:rsidRPr="006A4A4B">
              <w:rPr>
                <w:i/>
                <w:color w:val="00AFEF"/>
                <w:spacing w:val="-11"/>
                <w:sz w:val="20"/>
              </w:rPr>
              <w:t xml:space="preserve"> </w:t>
            </w:r>
            <w:r w:rsidRPr="006A4A4B">
              <w:rPr>
                <w:i/>
                <w:color w:val="00AFEF"/>
                <w:sz w:val="20"/>
              </w:rPr>
              <w:t>sustainability,</w:t>
            </w:r>
            <w:r w:rsidRPr="006A4A4B">
              <w:rPr>
                <w:i/>
                <w:color w:val="00AFEF"/>
                <w:spacing w:val="-10"/>
                <w:sz w:val="20"/>
              </w:rPr>
              <w:t xml:space="preserve"> </w:t>
            </w:r>
            <w:r w:rsidRPr="006A4A4B">
              <w:rPr>
                <w:i/>
                <w:color w:val="00AFEF"/>
                <w:sz w:val="20"/>
              </w:rPr>
              <w:t>proxied by the operational surplus ratio. This appears to fluctuate but with a downward trend during the observation period. Interestingly, when</w:t>
            </w:r>
            <w:r w:rsidRPr="006A4A4B">
              <w:rPr>
                <w:i/>
                <w:color w:val="00AFEF"/>
                <w:spacing w:val="-6"/>
                <w:sz w:val="20"/>
              </w:rPr>
              <w:t xml:space="preserve"> </w:t>
            </w:r>
            <w:r w:rsidRPr="006A4A4B">
              <w:rPr>
                <w:i/>
                <w:color w:val="00AFEF"/>
                <w:sz w:val="20"/>
              </w:rPr>
              <w:t>tested</w:t>
            </w:r>
            <w:r w:rsidRPr="006A4A4B">
              <w:rPr>
                <w:i/>
                <w:color w:val="00AFEF"/>
                <w:spacing w:val="-4"/>
                <w:sz w:val="20"/>
              </w:rPr>
              <w:t xml:space="preserve"> </w:t>
            </w:r>
            <w:r w:rsidRPr="006A4A4B">
              <w:rPr>
                <w:i/>
                <w:color w:val="00AFEF"/>
                <w:sz w:val="20"/>
              </w:rPr>
              <w:t>with</w:t>
            </w:r>
            <w:r w:rsidRPr="006A4A4B">
              <w:rPr>
                <w:i/>
                <w:color w:val="00AFEF"/>
                <w:spacing w:val="-6"/>
                <w:sz w:val="20"/>
              </w:rPr>
              <w:t xml:space="preserve"> </w:t>
            </w:r>
            <w:r w:rsidRPr="006A4A4B">
              <w:rPr>
                <w:i/>
                <w:color w:val="00AFEF"/>
                <w:sz w:val="20"/>
              </w:rPr>
              <w:t>panel</w:t>
            </w:r>
            <w:r w:rsidRPr="006A4A4B">
              <w:rPr>
                <w:i/>
                <w:color w:val="00AFEF"/>
                <w:spacing w:val="-6"/>
                <w:sz w:val="20"/>
              </w:rPr>
              <w:t xml:space="preserve"> </w:t>
            </w:r>
            <w:r w:rsidRPr="006A4A4B">
              <w:rPr>
                <w:i/>
                <w:color w:val="00AFEF"/>
                <w:sz w:val="20"/>
              </w:rPr>
              <w:t>data</w:t>
            </w:r>
            <w:r w:rsidRPr="006A4A4B">
              <w:rPr>
                <w:i/>
                <w:color w:val="00AFEF"/>
                <w:spacing w:val="-4"/>
                <w:sz w:val="20"/>
              </w:rPr>
              <w:t xml:space="preserve"> </w:t>
            </w:r>
            <w:r w:rsidRPr="006A4A4B">
              <w:rPr>
                <w:i/>
                <w:color w:val="00AFEF"/>
                <w:sz w:val="20"/>
              </w:rPr>
              <w:t>regression,</w:t>
            </w:r>
            <w:r w:rsidRPr="006A4A4B">
              <w:rPr>
                <w:i/>
                <w:color w:val="00AFEF"/>
                <w:spacing w:val="-5"/>
                <w:sz w:val="20"/>
              </w:rPr>
              <w:t xml:space="preserve"> </w:t>
            </w:r>
            <w:r w:rsidRPr="006A4A4B">
              <w:rPr>
                <w:i/>
                <w:color w:val="00AFEF"/>
                <w:sz w:val="20"/>
              </w:rPr>
              <w:t>the</w:t>
            </w:r>
            <w:r w:rsidRPr="006A4A4B">
              <w:rPr>
                <w:i/>
                <w:color w:val="00AFEF"/>
                <w:spacing w:val="-6"/>
                <w:sz w:val="20"/>
              </w:rPr>
              <w:t xml:space="preserve"> </w:t>
            </w:r>
            <w:r w:rsidRPr="006A4A4B">
              <w:rPr>
                <w:i/>
                <w:color w:val="00AFEF"/>
                <w:sz w:val="20"/>
              </w:rPr>
              <w:t>results</w:t>
            </w:r>
            <w:r w:rsidRPr="006A4A4B">
              <w:rPr>
                <w:i/>
                <w:color w:val="00AFEF"/>
                <w:spacing w:val="-6"/>
                <w:sz w:val="20"/>
              </w:rPr>
              <w:t xml:space="preserve"> </w:t>
            </w:r>
            <w:r w:rsidRPr="006A4A4B">
              <w:rPr>
                <w:i/>
                <w:color w:val="00AFEF"/>
                <w:sz w:val="20"/>
              </w:rPr>
              <w:t>are</w:t>
            </w:r>
            <w:r w:rsidRPr="006A4A4B">
              <w:rPr>
                <w:i/>
                <w:color w:val="00AFEF"/>
                <w:spacing w:val="-5"/>
                <w:sz w:val="20"/>
              </w:rPr>
              <w:t xml:space="preserve"> </w:t>
            </w:r>
            <w:r w:rsidRPr="006A4A4B">
              <w:rPr>
                <w:i/>
                <w:color w:val="00AFEF"/>
                <w:sz w:val="20"/>
              </w:rPr>
              <w:t>significantly positive:</w:t>
            </w:r>
            <w:r w:rsidRPr="006A4A4B">
              <w:rPr>
                <w:i/>
                <w:color w:val="00AFEF"/>
                <w:spacing w:val="-3"/>
                <w:sz w:val="20"/>
              </w:rPr>
              <w:t xml:space="preserve"> </w:t>
            </w:r>
            <w:r w:rsidRPr="006A4A4B">
              <w:rPr>
                <w:i/>
                <w:color w:val="00AFEF"/>
                <w:sz w:val="20"/>
              </w:rPr>
              <w:t>the</w:t>
            </w:r>
            <w:r w:rsidRPr="006A4A4B">
              <w:rPr>
                <w:i/>
                <w:color w:val="00AFEF"/>
                <w:spacing w:val="-5"/>
                <w:sz w:val="20"/>
              </w:rPr>
              <w:t xml:space="preserve"> </w:t>
            </w:r>
            <w:r w:rsidRPr="006A4A4B">
              <w:rPr>
                <w:i/>
                <w:color w:val="00AFEF"/>
                <w:sz w:val="20"/>
              </w:rPr>
              <w:t>higher</w:t>
            </w:r>
            <w:r w:rsidRPr="006A4A4B">
              <w:rPr>
                <w:i/>
                <w:color w:val="00AFEF"/>
                <w:spacing w:val="-5"/>
                <w:sz w:val="20"/>
              </w:rPr>
              <w:t xml:space="preserve"> </w:t>
            </w:r>
            <w:r w:rsidRPr="006A4A4B">
              <w:rPr>
                <w:i/>
                <w:color w:val="00AFEF"/>
                <w:sz w:val="20"/>
              </w:rPr>
              <w:t>the</w:t>
            </w:r>
            <w:r w:rsidRPr="006A4A4B">
              <w:rPr>
                <w:i/>
                <w:color w:val="00AFEF"/>
                <w:spacing w:val="-2"/>
                <w:sz w:val="20"/>
              </w:rPr>
              <w:t xml:space="preserve"> </w:t>
            </w:r>
            <w:r w:rsidRPr="006A4A4B">
              <w:rPr>
                <w:i/>
                <w:color w:val="00AFEF"/>
                <w:sz w:val="20"/>
              </w:rPr>
              <w:t>ACP,</w:t>
            </w:r>
            <w:r w:rsidRPr="006A4A4B">
              <w:rPr>
                <w:i/>
                <w:color w:val="00AFEF"/>
                <w:spacing w:val="-2"/>
                <w:sz w:val="20"/>
              </w:rPr>
              <w:t xml:space="preserve"> </w:t>
            </w:r>
            <w:r w:rsidRPr="006A4A4B">
              <w:rPr>
                <w:i/>
                <w:color w:val="00AFEF"/>
                <w:sz w:val="20"/>
              </w:rPr>
              <w:t>the</w:t>
            </w:r>
            <w:r w:rsidRPr="006A4A4B">
              <w:rPr>
                <w:i/>
                <w:color w:val="00AFEF"/>
                <w:spacing w:val="-5"/>
                <w:sz w:val="20"/>
              </w:rPr>
              <w:t xml:space="preserve"> </w:t>
            </w:r>
            <w:r w:rsidRPr="006A4A4B">
              <w:rPr>
                <w:i/>
                <w:color w:val="00AFEF"/>
                <w:sz w:val="20"/>
              </w:rPr>
              <w:t>higher</w:t>
            </w:r>
            <w:r w:rsidRPr="006A4A4B">
              <w:rPr>
                <w:i/>
                <w:color w:val="00AFEF"/>
                <w:spacing w:val="-5"/>
                <w:sz w:val="20"/>
              </w:rPr>
              <w:t xml:space="preserve"> </w:t>
            </w:r>
            <w:r w:rsidRPr="006A4A4B">
              <w:rPr>
                <w:i/>
                <w:color w:val="00AFEF"/>
                <w:sz w:val="20"/>
              </w:rPr>
              <w:t>the</w:t>
            </w:r>
            <w:r w:rsidRPr="006A4A4B">
              <w:rPr>
                <w:i/>
                <w:color w:val="00AFEF"/>
                <w:spacing w:val="-5"/>
                <w:sz w:val="20"/>
              </w:rPr>
              <w:t xml:space="preserve"> </w:t>
            </w:r>
            <w:r w:rsidRPr="006A4A4B">
              <w:rPr>
                <w:i/>
                <w:color w:val="00AFEF"/>
                <w:sz w:val="20"/>
              </w:rPr>
              <w:t>company's</w:t>
            </w:r>
            <w:r w:rsidRPr="006A4A4B">
              <w:rPr>
                <w:i/>
                <w:color w:val="00AFEF"/>
                <w:spacing w:val="-5"/>
                <w:sz w:val="20"/>
              </w:rPr>
              <w:t xml:space="preserve"> </w:t>
            </w:r>
            <w:r w:rsidRPr="006A4A4B">
              <w:rPr>
                <w:i/>
                <w:color w:val="00AFEF"/>
                <w:sz w:val="20"/>
              </w:rPr>
              <w:t>operational surplus</w:t>
            </w:r>
            <w:r w:rsidRPr="006A4A4B">
              <w:rPr>
                <w:i/>
                <w:color w:val="00AFEF"/>
                <w:spacing w:val="31"/>
                <w:sz w:val="20"/>
              </w:rPr>
              <w:t xml:space="preserve"> </w:t>
            </w:r>
            <w:r w:rsidRPr="006A4A4B">
              <w:rPr>
                <w:i/>
                <w:color w:val="00AFEF"/>
                <w:sz w:val="20"/>
              </w:rPr>
              <w:t>ratio.</w:t>
            </w:r>
            <w:r w:rsidRPr="006A4A4B">
              <w:rPr>
                <w:i/>
                <w:color w:val="00AFEF"/>
                <w:spacing w:val="33"/>
                <w:sz w:val="20"/>
              </w:rPr>
              <w:t xml:space="preserve"> </w:t>
            </w:r>
            <w:r w:rsidRPr="006A4A4B">
              <w:rPr>
                <w:i/>
                <w:color w:val="00AFEF"/>
                <w:sz w:val="20"/>
              </w:rPr>
              <w:t>This</w:t>
            </w:r>
            <w:r w:rsidRPr="006A4A4B">
              <w:rPr>
                <w:i/>
                <w:color w:val="00AFEF"/>
                <w:spacing w:val="32"/>
                <w:sz w:val="20"/>
              </w:rPr>
              <w:t xml:space="preserve"> </w:t>
            </w:r>
            <w:r w:rsidRPr="006A4A4B">
              <w:rPr>
                <w:i/>
                <w:color w:val="00AFEF"/>
                <w:sz w:val="20"/>
              </w:rPr>
              <w:t>means</w:t>
            </w:r>
            <w:r w:rsidRPr="006A4A4B">
              <w:rPr>
                <w:i/>
                <w:color w:val="00AFEF"/>
                <w:spacing w:val="32"/>
                <w:sz w:val="20"/>
              </w:rPr>
              <w:t xml:space="preserve"> </w:t>
            </w:r>
            <w:r w:rsidRPr="006A4A4B">
              <w:rPr>
                <w:i/>
                <w:color w:val="00AFEF"/>
                <w:sz w:val="20"/>
              </w:rPr>
              <w:t>that</w:t>
            </w:r>
            <w:r w:rsidRPr="006A4A4B">
              <w:rPr>
                <w:i/>
                <w:color w:val="00AFEF"/>
                <w:spacing w:val="33"/>
                <w:sz w:val="20"/>
              </w:rPr>
              <w:t xml:space="preserve"> </w:t>
            </w:r>
            <w:r w:rsidRPr="006A4A4B">
              <w:rPr>
                <w:i/>
                <w:color w:val="00AFEF"/>
                <w:sz w:val="20"/>
              </w:rPr>
              <w:t>the</w:t>
            </w:r>
            <w:r w:rsidRPr="006A4A4B">
              <w:rPr>
                <w:i/>
                <w:color w:val="00AFEF"/>
                <w:spacing w:val="33"/>
                <w:sz w:val="20"/>
              </w:rPr>
              <w:t xml:space="preserve"> </w:t>
            </w:r>
            <w:r w:rsidRPr="006A4A4B">
              <w:rPr>
                <w:i/>
                <w:color w:val="00AFEF"/>
                <w:sz w:val="20"/>
              </w:rPr>
              <w:t>use</w:t>
            </w:r>
            <w:r w:rsidRPr="006A4A4B">
              <w:rPr>
                <w:i/>
                <w:color w:val="00AFEF"/>
                <w:spacing w:val="33"/>
                <w:sz w:val="20"/>
              </w:rPr>
              <w:t xml:space="preserve"> </w:t>
            </w:r>
            <w:r w:rsidRPr="006A4A4B">
              <w:rPr>
                <w:i/>
                <w:color w:val="00AFEF"/>
                <w:sz w:val="20"/>
              </w:rPr>
              <w:t>of</w:t>
            </w:r>
            <w:r w:rsidRPr="006A4A4B">
              <w:rPr>
                <w:i/>
                <w:color w:val="00AFEF"/>
                <w:spacing w:val="33"/>
                <w:sz w:val="20"/>
              </w:rPr>
              <w:t xml:space="preserve"> </w:t>
            </w:r>
            <w:r w:rsidRPr="006A4A4B">
              <w:rPr>
                <w:i/>
                <w:color w:val="00AFEF"/>
                <w:sz w:val="20"/>
              </w:rPr>
              <w:t>debt</w:t>
            </w:r>
            <w:r w:rsidRPr="006A4A4B">
              <w:rPr>
                <w:i/>
                <w:color w:val="00AFEF"/>
                <w:spacing w:val="33"/>
                <w:sz w:val="20"/>
              </w:rPr>
              <w:t xml:space="preserve"> </w:t>
            </w:r>
            <w:r w:rsidRPr="006A4A4B">
              <w:rPr>
                <w:i/>
                <w:color w:val="00AFEF"/>
                <w:sz w:val="20"/>
              </w:rPr>
              <w:t>will</w:t>
            </w:r>
            <w:r w:rsidRPr="006A4A4B">
              <w:rPr>
                <w:i/>
                <w:color w:val="00AFEF"/>
                <w:spacing w:val="33"/>
                <w:sz w:val="20"/>
              </w:rPr>
              <w:t xml:space="preserve"> </w:t>
            </w:r>
            <w:r w:rsidRPr="006A4A4B">
              <w:rPr>
                <w:i/>
                <w:color w:val="00AFEF"/>
                <w:sz w:val="20"/>
              </w:rPr>
              <w:t>increase</w:t>
            </w:r>
            <w:r w:rsidRPr="006A4A4B">
              <w:rPr>
                <w:i/>
                <w:color w:val="00AFEF"/>
                <w:spacing w:val="32"/>
                <w:sz w:val="20"/>
              </w:rPr>
              <w:t xml:space="preserve"> </w:t>
            </w:r>
            <w:r w:rsidRPr="006A4A4B">
              <w:rPr>
                <w:i/>
                <w:color w:val="00AFEF"/>
                <w:spacing w:val="-5"/>
                <w:sz w:val="20"/>
              </w:rPr>
              <w:t>the</w:t>
            </w:r>
          </w:p>
          <w:p w:rsidR="0029417B" w:rsidRDefault="007F6C2E">
            <w:pPr>
              <w:pStyle w:val="TableParagraph"/>
              <w:spacing w:line="209" w:lineRule="exact"/>
              <w:jc w:val="both"/>
              <w:rPr>
                <w:b/>
                <w:i/>
                <w:sz w:val="20"/>
              </w:rPr>
            </w:pPr>
            <w:r w:rsidRPr="006A4A4B">
              <w:rPr>
                <w:i/>
                <w:color w:val="00AFEF"/>
                <w:sz w:val="20"/>
              </w:rPr>
              <w:t>company's</w:t>
            </w:r>
            <w:r w:rsidRPr="006A4A4B">
              <w:rPr>
                <w:i/>
                <w:color w:val="00AFEF"/>
                <w:spacing w:val="-9"/>
                <w:sz w:val="20"/>
              </w:rPr>
              <w:t xml:space="preserve"> </w:t>
            </w:r>
            <w:r w:rsidRPr="006A4A4B">
              <w:rPr>
                <w:i/>
                <w:color w:val="00AFEF"/>
                <w:sz w:val="20"/>
              </w:rPr>
              <w:t>sustainability</w:t>
            </w:r>
            <w:r w:rsidRPr="006A4A4B">
              <w:rPr>
                <w:i/>
                <w:color w:val="00AFEF"/>
                <w:spacing w:val="-5"/>
                <w:sz w:val="20"/>
              </w:rPr>
              <w:t xml:space="preserve"> </w:t>
            </w:r>
            <w:r w:rsidRPr="006A4A4B">
              <w:rPr>
                <w:i/>
                <w:color w:val="00AFEF"/>
                <w:sz w:val="20"/>
              </w:rPr>
              <w:t>in</w:t>
            </w:r>
            <w:r w:rsidRPr="006A4A4B">
              <w:rPr>
                <w:i/>
                <w:color w:val="00AFEF"/>
                <w:spacing w:val="-6"/>
                <w:sz w:val="20"/>
              </w:rPr>
              <w:t xml:space="preserve"> </w:t>
            </w:r>
            <w:r w:rsidRPr="006A4A4B">
              <w:rPr>
                <w:i/>
                <w:color w:val="00AFEF"/>
                <w:sz w:val="20"/>
              </w:rPr>
              <w:t>the</w:t>
            </w:r>
            <w:r w:rsidRPr="006A4A4B">
              <w:rPr>
                <w:i/>
                <w:color w:val="00AFEF"/>
                <w:spacing w:val="-5"/>
                <w:sz w:val="20"/>
              </w:rPr>
              <w:t xml:space="preserve"> </w:t>
            </w:r>
            <w:r w:rsidRPr="006A4A4B">
              <w:rPr>
                <w:i/>
                <w:color w:val="00AFEF"/>
                <w:spacing w:val="-2"/>
                <w:sz w:val="20"/>
              </w:rPr>
              <w:t>future.</w:t>
            </w:r>
          </w:p>
        </w:tc>
        <w:tc>
          <w:tcPr>
            <w:tcW w:w="3949" w:type="dxa"/>
          </w:tcPr>
          <w:p w:rsidR="0029417B" w:rsidRDefault="0029417B">
            <w:pPr>
              <w:pStyle w:val="TableParagraph"/>
              <w:ind w:left="0"/>
              <w:rPr>
                <w:sz w:val="18"/>
              </w:rPr>
            </w:pPr>
          </w:p>
        </w:tc>
      </w:tr>
      <w:tr w:rsidR="0029417B">
        <w:trPr>
          <w:trHeight w:val="1262"/>
        </w:trPr>
        <w:tc>
          <w:tcPr>
            <w:tcW w:w="3279" w:type="dxa"/>
          </w:tcPr>
          <w:p w:rsidR="0029417B" w:rsidRDefault="007F6C2E">
            <w:pPr>
              <w:pStyle w:val="TableParagraph"/>
              <w:ind w:left="468" w:right="165"/>
              <w:rPr>
                <w:b/>
                <w:sz w:val="20"/>
              </w:rPr>
            </w:pPr>
            <w:r>
              <w:rPr>
                <w:b/>
                <w:sz w:val="20"/>
              </w:rPr>
              <w:t>Is</w:t>
            </w:r>
            <w:r>
              <w:rPr>
                <w:b/>
                <w:spacing w:val="-9"/>
                <w:sz w:val="20"/>
              </w:rPr>
              <w:t xml:space="preserve"> </w:t>
            </w:r>
            <w:r>
              <w:rPr>
                <w:b/>
                <w:sz w:val="20"/>
              </w:rPr>
              <w:t>the</w:t>
            </w:r>
            <w:r>
              <w:rPr>
                <w:b/>
                <w:spacing w:val="-8"/>
                <w:sz w:val="20"/>
              </w:rPr>
              <w:t xml:space="preserve"> </w:t>
            </w:r>
            <w:r>
              <w:rPr>
                <w:b/>
                <w:sz w:val="20"/>
              </w:rPr>
              <w:t>title</w:t>
            </w:r>
            <w:r>
              <w:rPr>
                <w:b/>
                <w:spacing w:val="-8"/>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 xml:space="preserve">article </w:t>
            </w:r>
            <w:r>
              <w:rPr>
                <w:b/>
                <w:spacing w:val="-2"/>
                <w:sz w:val="20"/>
              </w:rPr>
              <w:t>suitable?</w:t>
            </w:r>
          </w:p>
          <w:p w:rsidR="0029417B" w:rsidRDefault="007F6C2E">
            <w:pPr>
              <w:pStyle w:val="TableParagraph"/>
              <w:spacing w:before="1"/>
              <w:ind w:left="468" w:right="165"/>
              <w:rPr>
                <w:b/>
                <w:sz w:val="20"/>
              </w:rPr>
            </w:pPr>
            <w:r>
              <w:rPr>
                <w:b/>
                <w:sz w:val="20"/>
              </w:rPr>
              <w:t>(If</w:t>
            </w:r>
            <w:r>
              <w:rPr>
                <w:b/>
                <w:spacing w:val="-10"/>
                <w:sz w:val="20"/>
              </w:rPr>
              <w:t xml:space="preserve"> </w:t>
            </w:r>
            <w:r>
              <w:rPr>
                <w:b/>
                <w:sz w:val="20"/>
              </w:rPr>
              <w:t>not</w:t>
            </w:r>
            <w:r>
              <w:rPr>
                <w:b/>
                <w:spacing w:val="-10"/>
                <w:sz w:val="20"/>
              </w:rPr>
              <w:t xml:space="preserve"> </w:t>
            </w:r>
            <w:r>
              <w:rPr>
                <w:b/>
                <w:sz w:val="20"/>
              </w:rPr>
              <w:t>please</w:t>
            </w:r>
            <w:r>
              <w:rPr>
                <w:b/>
                <w:spacing w:val="-10"/>
                <w:sz w:val="20"/>
              </w:rPr>
              <w:t xml:space="preserve"> </w:t>
            </w:r>
            <w:r>
              <w:rPr>
                <w:b/>
                <w:sz w:val="20"/>
              </w:rPr>
              <w:t>suggest</w:t>
            </w:r>
            <w:r>
              <w:rPr>
                <w:b/>
                <w:spacing w:val="-10"/>
                <w:sz w:val="20"/>
              </w:rPr>
              <w:t xml:space="preserve"> </w:t>
            </w:r>
            <w:r>
              <w:rPr>
                <w:b/>
                <w:sz w:val="20"/>
              </w:rPr>
              <w:t>an alternative title)</w:t>
            </w:r>
          </w:p>
        </w:tc>
        <w:tc>
          <w:tcPr>
            <w:tcW w:w="5735" w:type="dxa"/>
          </w:tcPr>
          <w:p w:rsidR="0029417B" w:rsidRDefault="007F6C2E">
            <w:pPr>
              <w:pStyle w:val="TableParagraph"/>
              <w:ind w:left="54"/>
              <w:rPr>
                <w:b/>
                <w:i/>
                <w:sz w:val="20"/>
              </w:rPr>
            </w:pPr>
            <w:r>
              <w:rPr>
                <w:b/>
                <w:i/>
                <w:color w:val="00AFEF"/>
                <w:spacing w:val="-4"/>
                <w:sz w:val="20"/>
              </w:rPr>
              <w:t>Yes.</w:t>
            </w:r>
          </w:p>
        </w:tc>
        <w:tc>
          <w:tcPr>
            <w:tcW w:w="3949" w:type="dxa"/>
          </w:tcPr>
          <w:p w:rsidR="0029417B" w:rsidRDefault="0029417B">
            <w:pPr>
              <w:pStyle w:val="TableParagraph"/>
              <w:ind w:left="0"/>
              <w:rPr>
                <w:sz w:val="18"/>
              </w:rPr>
            </w:pPr>
          </w:p>
        </w:tc>
      </w:tr>
    </w:tbl>
    <w:p w:rsidR="0029417B" w:rsidRDefault="0029417B">
      <w:pPr>
        <w:pStyle w:val="TableParagraph"/>
        <w:rPr>
          <w:sz w:val="18"/>
        </w:rPr>
        <w:sectPr w:rsidR="0029417B">
          <w:pgSz w:w="15840" w:h="12240" w:orient="landscape"/>
          <w:pgMar w:top="1380" w:right="1080" w:bottom="280" w:left="1080" w:header="720" w:footer="720" w:gutter="0"/>
          <w:cols w:space="720"/>
        </w:sectPr>
      </w:pPr>
    </w:p>
    <w:p w:rsidR="0029417B" w:rsidRDefault="0029417B">
      <w:pPr>
        <w:pStyle w:val="BodyText"/>
        <w:spacing w:before="221"/>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9"/>
        <w:gridCol w:w="5735"/>
        <w:gridCol w:w="3949"/>
      </w:tblGrid>
      <w:tr w:rsidR="0029417B">
        <w:trPr>
          <w:trHeight w:val="1610"/>
        </w:trPr>
        <w:tc>
          <w:tcPr>
            <w:tcW w:w="3279" w:type="dxa"/>
          </w:tcPr>
          <w:p w:rsidR="0029417B" w:rsidRDefault="007F6C2E">
            <w:pPr>
              <w:pStyle w:val="TableParagraph"/>
              <w:ind w:left="468" w:right="165"/>
              <w:rPr>
                <w:b/>
                <w:sz w:val="20"/>
              </w:rPr>
            </w:pPr>
            <w:r>
              <w:rPr>
                <w:b/>
                <w:sz w:val="20"/>
              </w:rPr>
              <w:t>Is the abstract of the article comprehensive? Do you suggest the addition (or deletion)</w:t>
            </w:r>
            <w:r>
              <w:rPr>
                <w:b/>
                <w:spacing w:val="-8"/>
                <w:sz w:val="20"/>
              </w:rPr>
              <w:t xml:space="preserve"> </w:t>
            </w:r>
            <w:r>
              <w:rPr>
                <w:b/>
                <w:sz w:val="20"/>
              </w:rPr>
              <w:t>of</w:t>
            </w:r>
            <w:r>
              <w:rPr>
                <w:b/>
                <w:spacing w:val="-8"/>
                <w:sz w:val="20"/>
              </w:rPr>
              <w:t xml:space="preserve"> </w:t>
            </w:r>
            <w:r>
              <w:rPr>
                <w:b/>
                <w:sz w:val="20"/>
              </w:rPr>
              <w:t>some</w:t>
            </w:r>
            <w:r>
              <w:rPr>
                <w:b/>
                <w:spacing w:val="-8"/>
                <w:sz w:val="20"/>
              </w:rPr>
              <w:t xml:space="preserve"> </w:t>
            </w:r>
            <w:r>
              <w:rPr>
                <w:b/>
                <w:sz w:val="20"/>
              </w:rPr>
              <w:t>points</w:t>
            </w:r>
            <w:r>
              <w:rPr>
                <w:b/>
                <w:spacing w:val="-9"/>
                <w:sz w:val="20"/>
              </w:rPr>
              <w:t xml:space="preserve"> </w:t>
            </w:r>
            <w:r>
              <w:rPr>
                <w:b/>
                <w:sz w:val="20"/>
              </w:rPr>
              <w:t>in</w:t>
            </w:r>
            <w:r>
              <w:rPr>
                <w:b/>
                <w:spacing w:val="-9"/>
                <w:sz w:val="20"/>
              </w:rPr>
              <w:t xml:space="preserve"> </w:t>
            </w:r>
            <w:r>
              <w:rPr>
                <w:b/>
                <w:sz w:val="20"/>
              </w:rPr>
              <w:t>this section? Please write your suggestions here.</w:t>
            </w:r>
          </w:p>
        </w:tc>
        <w:tc>
          <w:tcPr>
            <w:tcW w:w="5735" w:type="dxa"/>
          </w:tcPr>
          <w:p w:rsidR="0029417B" w:rsidRDefault="007F6C2E">
            <w:pPr>
              <w:pStyle w:val="TableParagraph"/>
              <w:rPr>
                <w:b/>
                <w:i/>
                <w:sz w:val="20"/>
              </w:rPr>
            </w:pPr>
            <w:r>
              <w:rPr>
                <w:b/>
                <w:i/>
                <w:color w:val="00AFEF"/>
                <w:sz w:val="20"/>
              </w:rPr>
              <w:t>Yes,</w:t>
            </w:r>
            <w:r>
              <w:rPr>
                <w:b/>
                <w:i/>
                <w:color w:val="00AFEF"/>
                <w:spacing w:val="-3"/>
                <w:sz w:val="20"/>
              </w:rPr>
              <w:t xml:space="preserve"> </w:t>
            </w:r>
            <w:r>
              <w:rPr>
                <w:b/>
                <w:i/>
                <w:color w:val="00AFEF"/>
                <w:sz w:val="20"/>
              </w:rPr>
              <w:t>so</w:t>
            </w:r>
            <w:r>
              <w:rPr>
                <w:b/>
                <w:i/>
                <w:color w:val="00AFEF"/>
                <w:spacing w:val="-2"/>
                <w:sz w:val="20"/>
              </w:rPr>
              <w:t xml:space="preserve"> </w:t>
            </w:r>
            <w:r>
              <w:rPr>
                <w:b/>
                <w:i/>
                <w:color w:val="00AFEF"/>
                <w:sz w:val="20"/>
              </w:rPr>
              <w:t>there</w:t>
            </w:r>
            <w:r>
              <w:rPr>
                <w:b/>
                <w:i/>
                <w:color w:val="00AFEF"/>
                <w:spacing w:val="-3"/>
                <w:sz w:val="20"/>
              </w:rPr>
              <w:t xml:space="preserve"> </w:t>
            </w:r>
            <w:r>
              <w:rPr>
                <w:b/>
                <w:i/>
                <w:color w:val="00AFEF"/>
                <w:sz w:val="20"/>
              </w:rPr>
              <w:t>is</w:t>
            </w:r>
            <w:r>
              <w:rPr>
                <w:b/>
                <w:i/>
                <w:color w:val="00AFEF"/>
                <w:spacing w:val="-4"/>
                <w:sz w:val="20"/>
              </w:rPr>
              <w:t xml:space="preserve"> </w:t>
            </w:r>
            <w:r>
              <w:rPr>
                <w:b/>
                <w:i/>
                <w:color w:val="00AFEF"/>
                <w:sz w:val="20"/>
              </w:rPr>
              <w:t>no</w:t>
            </w:r>
            <w:r>
              <w:rPr>
                <w:b/>
                <w:i/>
                <w:color w:val="00AFEF"/>
                <w:spacing w:val="-3"/>
                <w:sz w:val="20"/>
              </w:rPr>
              <w:t xml:space="preserve"> </w:t>
            </w:r>
            <w:r>
              <w:rPr>
                <w:b/>
                <w:i/>
                <w:color w:val="00AFEF"/>
                <w:sz w:val="20"/>
              </w:rPr>
              <w:t>need</w:t>
            </w:r>
            <w:r>
              <w:rPr>
                <w:b/>
                <w:i/>
                <w:color w:val="00AFEF"/>
                <w:spacing w:val="-2"/>
                <w:sz w:val="20"/>
              </w:rPr>
              <w:t xml:space="preserve"> </w:t>
            </w:r>
            <w:r>
              <w:rPr>
                <w:b/>
                <w:i/>
                <w:color w:val="00AFEF"/>
                <w:sz w:val="20"/>
              </w:rPr>
              <w:t>to</w:t>
            </w:r>
            <w:r>
              <w:rPr>
                <w:b/>
                <w:i/>
                <w:color w:val="00AFEF"/>
                <w:spacing w:val="-2"/>
                <w:sz w:val="20"/>
              </w:rPr>
              <w:t xml:space="preserve"> </w:t>
            </w:r>
            <w:r>
              <w:rPr>
                <w:b/>
                <w:i/>
                <w:color w:val="00AFEF"/>
                <w:sz w:val="20"/>
              </w:rPr>
              <w:t>add</w:t>
            </w:r>
            <w:r>
              <w:rPr>
                <w:b/>
                <w:i/>
                <w:color w:val="00AFEF"/>
                <w:spacing w:val="-2"/>
                <w:sz w:val="20"/>
              </w:rPr>
              <w:t xml:space="preserve"> </w:t>
            </w:r>
            <w:r>
              <w:rPr>
                <w:b/>
                <w:i/>
                <w:color w:val="00AFEF"/>
                <w:sz w:val="20"/>
              </w:rPr>
              <w:t>other</w:t>
            </w:r>
            <w:r>
              <w:rPr>
                <w:b/>
                <w:i/>
                <w:color w:val="00AFEF"/>
                <w:spacing w:val="-4"/>
                <w:sz w:val="20"/>
              </w:rPr>
              <w:t xml:space="preserve"> </w:t>
            </w:r>
            <w:r>
              <w:rPr>
                <w:b/>
                <w:i/>
                <w:color w:val="00AFEF"/>
                <w:sz w:val="20"/>
              </w:rPr>
              <w:t>abstract</w:t>
            </w:r>
            <w:r>
              <w:rPr>
                <w:b/>
                <w:i/>
                <w:color w:val="00AFEF"/>
                <w:spacing w:val="-3"/>
                <w:sz w:val="20"/>
              </w:rPr>
              <w:t xml:space="preserve"> </w:t>
            </w:r>
            <w:r>
              <w:rPr>
                <w:b/>
                <w:i/>
                <w:color w:val="00AFEF"/>
                <w:spacing w:val="-2"/>
                <w:sz w:val="20"/>
              </w:rPr>
              <w:t>elements</w:t>
            </w:r>
          </w:p>
        </w:tc>
        <w:tc>
          <w:tcPr>
            <w:tcW w:w="3949" w:type="dxa"/>
          </w:tcPr>
          <w:p w:rsidR="0029417B" w:rsidRDefault="0029417B">
            <w:pPr>
              <w:pStyle w:val="TableParagraph"/>
              <w:ind w:left="0"/>
              <w:rPr>
                <w:sz w:val="18"/>
              </w:rPr>
            </w:pPr>
          </w:p>
        </w:tc>
      </w:tr>
      <w:tr w:rsidR="0029417B">
        <w:trPr>
          <w:trHeight w:val="1380"/>
        </w:trPr>
        <w:tc>
          <w:tcPr>
            <w:tcW w:w="3279" w:type="dxa"/>
          </w:tcPr>
          <w:p w:rsidR="0029417B" w:rsidRDefault="007F6C2E">
            <w:pPr>
              <w:pStyle w:val="TableParagraph"/>
              <w:ind w:left="468" w:right="52"/>
              <w:rPr>
                <w:b/>
                <w:sz w:val="20"/>
              </w:rPr>
            </w:pPr>
            <w:r>
              <w:rPr>
                <w:b/>
                <w:sz w:val="20"/>
              </w:rPr>
              <w:t>Is</w:t>
            </w:r>
            <w:r>
              <w:rPr>
                <w:b/>
                <w:spacing w:val="-13"/>
                <w:sz w:val="20"/>
              </w:rPr>
              <w:t xml:space="preserve"> </w:t>
            </w:r>
            <w:r>
              <w:rPr>
                <w:b/>
                <w:sz w:val="20"/>
              </w:rPr>
              <w:t>the</w:t>
            </w:r>
            <w:r>
              <w:rPr>
                <w:b/>
                <w:spacing w:val="-12"/>
                <w:sz w:val="20"/>
              </w:rPr>
              <w:t xml:space="preserve"> </w:t>
            </w:r>
            <w:r>
              <w:rPr>
                <w:b/>
                <w:sz w:val="20"/>
              </w:rPr>
              <w:t>manuscript</w:t>
            </w:r>
            <w:r>
              <w:rPr>
                <w:b/>
                <w:spacing w:val="-13"/>
                <w:sz w:val="20"/>
              </w:rPr>
              <w:t xml:space="preserve"> </w:t>
            </w:r>
            <w:r>
              <w:rPr>
                <w:b/>
                <w:sz w:val="20"/>
              </w:rPr>
              <w:t>scientifically, correct? Please write here.</w:t>
            </w:r>
          </w:p>
        </w:tc>
        <w:tc>
          <w:tcPr>
            <w:tcW w:w="5735" w:type="dxa"/>
          </w:tcPr>
          <w:p w:rsidR="0029417B" w:rsidRDefault="007F6C2E">
            <w:pPr>
              <w:pStyle w:val="TableParagraph"/>
              <w:ind w:right="98"/>
              <w:jc w:val="both"/>
              <w:rPr>
                <w:i/>
                <w:sz w:val="20"/>
              </w:rPr>
            </w:pPr>
            <w:r>
              <w:rPr>
                <w:i/>
                <w:color w:val="00AFEF"/>
                <w:sz w:val="20"/>
              </w:rPr>
              <w:t>The</w:t>
            </w:r>
            <w:r>
              <w:rPr>
                <w:i/>
                <w:color w:val="00AFEF"/>
                <w:spacing w:val="-13"/>
                <w:sz w:val="20"/>
              </w:rPr>
              <w:t xml:space="preserve"> </w:t>
            </w:r>
            <w:r>
              <w:rPr>
                <w:i/>
                <w:color w:val="00AFEF"/>
                <w:sz w:val="20"/>
              </w:rPr>
              <w:t>article's</w:t>
            </w:r>
            <w:r>
              <w:rPr>
                <w:i/>
                <w:color w:val="00AFEF"/>
                <w:spacing w:val="-12"/>
                <w:sz w:val="20"/>
              </w:rPr>
              <w:t xml:space="preserve"> </w:t>
            </w:r>
            <w:r>
              <w:rPr>
                <w:i/>
                <w:color w:val="00AFEF"/>
                <w:sz w:val="20"/>
              </w:rPr>
              <w:t>terms</w:t>
            </w:r>
            <w:r>
              <w:rPr>
                <w:i/>
                <w:color w:val="00AFEF"/>
                <w:spacing w:val="-13"/>
                <w:sz w:val="20"/>
              </w:rPr>
              <w:t xml:space="preserve"> </w:t>
            </w:r>
            <w:r>
              <w:rPr>
                <w:i/>
                <w:color w:val="00AFEF"/>
                <w:sz w:val="20"/>
              </w:rPr>
              <w:t>are</w:t>
            </w:r>
            <w:r>
              <w:rPr>
                <w:i/>
                <w:color w:val="00AFEF"/>
                <w:spacing w:val="-12"/>
                <w:sz w:val="20"/>
              </w:rPr>
              <w:t xml:space="preserve"> </w:t>
            </w:r>
            <w:r>
              <w:rPr>
                <w:i/>
                <w:color w:val="00AFEF"/>
                <w:sz w:val="20"/>
              </w:rPr>
              <w:t>still</w:t>
            </w:r>
            <w:r>
              <w:rPr>
                <w:i/>
                <w:color w:val="00AFEF"/>
                <w:spacing w:val="-13"/>
                <w:sz w:val="20"/>
              </w:rPr>
              <w:t xml:space="preserve"> </w:t>
            </w:r>
            <w:r>
              <w:rPr>
                <w:i/>
                <w:color w:val="00AFEF"/>
                <w:sz w:val="20"/>
              </w:rPr>
              <w:t>academically</w:t>
            </w:r>
            <w:r>
              <w:rPr>
                <w:i/>
                <w:color w:val="00AFEF"/>
                <w:spacing w:val="-12"/>
                <w:sz w:val="20"/>
              </w:rPr>
              <w:t xml:space="preserve"> </w:t>
            </w:r>
            <w:r>
              <w:rPr>
                <w:i/>
                <w:color w:val="00AFEF"/>
                <w:sz w:val="20"/>
              </w:rPr>
              <w:t>acceptable,</w:t>
            </w:r>
            <w:r>
              <w:rPr>
                <w:i/>
                <w:color w:val="00AFEF"/>
                <w:spacing w:val="-11"/>
                <w:sz w:val="20"/>
              </w:rPr>
              <w:t xml:space="preserve"> </w:t>
            </w:r>
            <w:r>
              <w:rPr>
                <w:i/>
                <w:color w:val="00AFEF"/>
                <w:sz w:val="20"/>
              </w:rPr>
              <w:t>as</w:t>
            </w:r>
            <w:r>
              <w:rPr>
                <w:i/>
                <w:color w:val="00AFEF"/>
                <w:spacing w:val="-13"/>
                <w:sz w:val="20"/>
              </w:rPr>
              <w:t xml:space="preserve"> </w:t>
            </w:r>
            <w:r>
              <w:rPr>
                <w:i/>
                <w:color w:val="00AFEF"/>
                <w:sz w:val="20"/>
              </w:rPr>
              <w:t>it</w:t>
            </w:r>
            <w:r>
              <w:rPr>
                <w:i/>
                <w:color w:val="00AFEF"/>
                <w:spacing w:val="-12"/>
                <w:sz w:val="20"/>
              </w:rPr>
              <w:t xml:space="preserve"> </w:t>
            </w:r>
            <w:r>
              <w:rPr>
                <w:i/>
                <w:color w:val="00AFEF"/>
                <w:sz w:val="20"/>
              </w:rPr>
              <w:t>was</w:t>
            </w:r>
            <w:r>
              <w:rPr>
                <w:i/>
                <w:color w:val="00AFEF"/>
                <w:spacing w:val="-13"/>
                <w:sz w:val="20"/>
              </w:rPr>
              <w:t xml:space="preserve"> </w:t>
            </w:r>
            <w:r>
              <w:rPr>
                <w:i/>
                <w:color w:val="00AFEF"/>
                <w:sz w:val="20"/>
              </w:rPr>
              <w:t>written using standard research methods and contains logical findings consistent with the COVID-19 situation in Africa, namely that companies generally increase debt to maintain future sustainability.</w:t>
            </w:r>
          </w:p>
          <w:p w:rsidR="0029417B" w:rsidRDefault="007F6C2E">
            <w:pPr>
              <w:pStyle w:val="TableParagraph"/>
              <w:spacing w:line="228" w:lineRule="exact"/>
              <w:ind w:right="106"/>
              <w:jc w:val="both"/>
              <w:rPr>
                <w:i/>
                <w:sz w:val="20"/>
              </w:rPr>
            </w:pPr>
            <w:r>
              <w:rPr>
                <w:i/>
                <w:color w:val="00AFEF"/>
                <w:sz w:val="20"/>
              </w:rPr>
              <w:t xml:space="preserve">If it is better, the term debtor should be replaced with borrower or </w:t>
            </w:r>
            <w:r>
              <w:rPr>
                <w:i/>
                <w:color w:val="00AFEF"/>
                <w:spacing w:val="-2"/>
                <w:sz w:val="20"/>
              </w:rPr>
              <w:t>debt.</w:t>
            </w:r>
          </w:p>
        </w:tc>
        <w:tc>
          <w:tcPr>
            <w:tcW w:w="3949" w:type="dxa"/>
          </w:tcPr>
          <w:p w:rsidR="0029417B" w:rsidRDefault="0029417B">
            <w:pPr>
              <w:pStyle w:val="TableParagraph"/>
              <w:ind w:left="0"/>
              <w:rPr>
                <w:sz w:val="18"/>
              </w:rPr>
            </w:pPr>
          </w:p>
        </w:tc>
      </w:tr>
      <w:tr w:rsidR="0029417B">
        <w:trPr>
          <w:trHeight w:val="1151"/>
        </w:trPr>
        <w:tc>
          <w:tcPr>
            <w:tcW w:w="3279" w:type="dxa"/>
          </w:tcPr>
          <w:p w:rsidR="0029417B" w:rsidRDefault="007F6C2E">
            <w:pPr>
              <w:pStyle w:val="TableParagraph"/>
              <w:spacing w:line="230" w:lineRule="atLeast"/>
              <w:ind w:left="468" w:right="165"/>
              <w:rPr>
                <w:b/>
                <w:sz w:val="20"/>
              </w:rPr>
            </w:pPr>
            <w:r>
              <w:rPr>
                <w:b/>
                <w:sz w:val="20"/>
              </w:rPr>
              <w:t>Are</w:t>
            </w:r>
            <w:r>
              <w:rPr>
                <w:b/>
                <w:spacing w:val="-13"/>
                <w:sz w:val="20"/>
              </w:rPr>
              <w:t xml:space="preserve"> </w:t>
            </w:r>
            <w:r>
              <w:rPr>
                <w:b/>
                <w:sz w:val="20"/>
              </w:rPr>
              <w:t>the</w:t>
            </w:r>
            <w:r>
              <w:rPr>
                <w:b/>
                <w:spacing w:val="-12"/>
                <w:sz w:val="20"/>
              </w:rPr>
              <w:t xml:space="preserve"> </w:t>
            </w:r>
            <w:r>
              <w:rPr>
                <w:b/>
                <w:sz w:val="20"/>
              </w:rPr>
              <w:t>references</w:t>
            </w:r>
            <w:r>
              <w:rPr>
                <w:b/>
                <w:spacing w:val="-13"/>
                <w:sz w:val="20"/>
              </w:rPr>
              <w:t xml:space="preserve"> </w:t>
            </w:r>
            <w:r>
              <w:rPr>
                <w:b/>
                <w:sz w:val="20"/>
              </w:rPr>
              <w:t>sufficient and recent? If you have suggestions of additional references, please mention them in the review form.</w:t>
            </w:r>
          </w:p>
        </w:tc>
        <w:tc>
          <w:tcPr>
            <w:tcW w:w="5735" w:type="dxa"/>
          </w:tcPr>
          <w:p w:rsidR="0029417B" w:rsidRDefault="007F6C2E">
            <w:pPr>
              <w:pStyle w:val="TableParagraph"/>
              <w:rPr>
                <w:i/>
                <w:sz w:val="20"/>
              </w:rPr>
            </w:pPr>
            <w:r>
              <w:rPr>
                <w:i/>
                <w:color w:val="00AFEF"/>
                <w:sz w:val="20"/>
              </w:rPr>
              <w:t>It</w:t>
            </w:r>
            <w:r>
              <w:rPr>
                <w:i/>
                <w:color w:val="00AFEF"/>
                <w:spacing w:val="-5"/>
                <w:sz w:val="20"/>
              </w:rPr>
              <w:t xml:space="preserve"> </w:t>
            </w:r>
            <w:r>
              <w:rPr>
                <w:i/>
                <w:color w:val="00AFEF"/>
                <w:sz w:val="20"/>
              </w:rPr>
              <w:t>is</w:t>
            </w:r>
            <w:r>
              <w:rPr>
                <w:i/>
                <w:color w:val="00AFEF"/>
                <w:spacing w:val="-5"/>
                <w:sz w:val="20"/>
              </w:rPr>
              <w:t xml:space="preserve"> </w:t>
            </w:r>
            <w:r>
              <w:rPr>
                <w:i/>
                <w:color w:val="00AFEF"/>
                <w:sz w:val="20"/>
              </w:rPr>
              <w:t>sufficient,</w:t>
            </w:r>
            <w:r>
              <w:rPr>
                <w:i/>
                <w:color w:val="00AFEF"/>
                <w:spacing w:val="-4"/>
                <w:sz w:val="20"/>
              </w:rPr>
              <w:t xml:space="preserve"> </w:t>
            </w:r>
            <w:r>
              <w:rPr>
                <w:i/>
                <w:color w:val="00AFEF"/>
                <w:sz w:val="20"/>
              </w:rPr>
              <w:t>you</w:t>
            </w:r>
            <w:r>
              <w:rPr>
                <w:i/>
                <w:color w:val="00AFEF"/>
                <w:spacing w:val="-3"/>
                <w:sz w:val="20"/>
              </w:rPr>
              <w:t xml:space="preserve"> </w:t>
            </w:r>
            <w:r>
              <w:rPr>
                <w:i/>
                <w:color w:val="00AFEF"/>
                <w:sz w:val="20"/>
              </w:rPr>
              <w:t>only</w:t>
            </w:r>
            <w:r>
              <w:rPr>
                <w:i/>
                <w:color w:val="00AFEF"/>
                <w:spacing w:val="-4"/>
                <w:sz w:val="20"/>
              </w:rPr>
              <w:t xml:space="preserve"> </w:t>
            </w:r>
            <w:r>
              <w:rPr>
                <w:i/>
                <w:color w:val="00AFEF"/>
                <w:sz w:val="20"/>
              </w:rPr>
              <w:t>need</w:t>
            </w:r>
            <w:r>
              <w:rPr>
                <w:i/>
                <w:color w:val="00AFEF"/>
                <w:spacing w:val="-3"/>
                <w:sz w:val="20"/>
              </w:rPr>
              <w:t xml:space="preserve"> </w:t>
            </w:r>
            <w:r>
              <w:rPr>
                <w:i/>
                <w:color w:val="00AFEF"/>
                <w:sz w:val="20"/>
              </w:rPr>
              <w:t>to</w:t>
            </w:r>
            <w:r>
              <w:rPr>
                <w:i/>
                <w:color w:val="00AFEF"/>
                <w:spacing w:val="-3"/>
                <w:sz w:val="20"/>
              </w:rPr>
              <w:t xml:space="preserve"> </w:t>
            </w:r>
            <w:r>
              <w:rPr>
                <w:i/>
                <w:color w:val="00AFEF"/>
                <w:sz w:val="20"/>
              </w:rPr>
              <w:t>use</w:t>
            </w:r>
            <w:r>
              <w:rPr>
                <w:i/>
                <w:color w:val="00AFEF"/>
                <w:spacing w:val="-4"/>
                <w:sz w:val="20"/>
              </w:rPr>
              <w:t xml:space="preserve"> </w:t>
            </w:r>
            <w:r>
              <w:rPr>
                <w:i/>
                <w:color w:val="00AFEF"/>
                <w:sz w:val="20"/>
              </w:rPr>
              <w:t>Mendeley</w:t>
            </w:r>
            <w:r>
              <w:rPr>
                <w:i/>
                <w:color w:val="00AFEF"/>
                <w:spacing w:val="-4"/>
                <w:sz w:val="20"/>
              </w:rPr>
              <w:t xml:space="preserve"> </w:t>
            </w:r>
            <w:r>
              <w:rPr>
                <w:i/>
                <w:color w:val="00AFEF"/>
                <w:sz w:val="20"/>
              </w:rPr>
              <w:t>or</w:t>
            </w:r>
            <w:r>
              <w:rPr>
                <w:i/>
                <w:color w:val="00AFEF"/>
                <w:spacing w:val="-5"/>
                <w:sz w:val="20"/>
              </w:rPr>
              <w:t xml:space="preserve"> </w:t>
            </w:r>
            <w:r>
              <w:rPr>
                <w:i/>
                <w:color w:val="00AFEF"/>
                <w:sz w:val="20"/>
              </w:rPr>
              <w:t>the</w:t>
            </w:r>
            <w:r>
              <w:rPr>
                <w:i/>
                <w:color w:val="00AFEF"/>
                <w:spacing w:val="-4"/>
                <w:sz w:val="20"/>
              </w:rPr>
              <w:t xml:space="preserve"> </w:t>
            </w:r>
            <w:r>
              <w:rPr>
                <w:i/>
                <w:color w:val="00AFEF"/>
                <w:sz w:val="20"/>
              </w:rPr>
              <w:t>equivalent</w:t>
            </w:r>
            <w:r>
              <w:rPr>
                <w:i/>
                <w:color w:val="00AFEF"/>
                <w:spacing w:val="-5"/>
                <w:sz w:val="20"/>
              </w:rPr>
              <w:t xml:space="preserve"> </w:t>
            </w:r>
            <w:r>
              <w:rPr>
                <w:i/>
                <w:color w:val="00AFEF"/>
                <w:sz w:val="20"/>
              </w:rPr>
              <w:t>in citations in the body text of the article and the bibliography.</w:t>
            </w:r>
          </w:p>
        </w:tc>
        <w:tc>
          <w:tcPr>
            <w:tcW w:w="3949" w:type="dxa"/>
          </w:tcPr>
          <w:p w:rsidR="0029417B" w:rsidRDefault="0029417B">
            <w:pPr>
              <w:pStyle w:val="TableParagraph"/>
              <w:ind w:left="0"/>
              <w:rPr>
                <w:sz w:val="18"/>
              </w:rPr>
            </w:pPr>
          </w:p>
        </w:tc>
      </w:tr>
      <w:tr w:rsidR="0029417B">
        <w:trPr>
          <w:trHeight w:val="919"/>
        </w:trPr>
        <w:tc>
          <w:tcPr>
            <w:tcW w:w="3279" w:type="dxa"/>
          </w:tcPr>
          <w:p w:rsidR="0029417B" w:rsidRDefault="007F6C2E">
            <w:pPr>
              <w:pStyle w:val="TableParagraph"/>
              <w:ind w:left="468" w:right="52"/>
              <w:rPr>
                <w:b/>
                <w:sz w:val="20"/>
              </w:rPr>
            </w:pPr>
            <w:r>
              <w:rPr>
                <w:b/>
                <w:sz w:val="20"/>
              </w:rPr>
              <w:t>Is</w:t>
            </w:r>
            <w:r>
              <w:rPr>
                <w:b/>
                <w:spacing w:val="-13"/>
                <w:sz w:val="20"/>
              </w:rPr>
              <w:t xml:space="preserve"> </w:t>
            </w:r>
            <w:r>
              <w:rPr>
                <w:b/>
                <w:sz w:val="20"/>
              </w:rPr>
              <w:t>the</w:t>
            </w:r>
            <w:r>
              <w:rPr>
                <w:b/>
                <w:spacing w:val="-12"/>
                <w:sz w:val="20"/>
              </w:rPr>
              <w:t xml:space="preserve"> </w:t>
            </w:r>
            <w:r>
              <w:rPr>
                <w:b/>
                <w:sz w:val="20"/>
              </w:rPr>
              <w:t>language/English</w:t>
            </w:r>
            <w:r>
              <w:rPr>
                <w:b/>
                <w:spacing w:val="-13"/>
                <w:sz w:val="20"/>
              </w:rPr>
              <w:t xml:space="preserve"> </w:t>
            </w:r>
            <w:r>
              <w:rPr>
                <w:b/>
                <w:sz w:val="20"/>
              </w:rPr>
              <w:t>quality of the article suitable for scholarly communications?</w:t>
            </w:r>
          </w:p>
        </w:tc>
        <w:tc>
          <w:tcPr>
            <w:tcW w:w="5735" w:type="dxa"/>
          </w:tcPr>
          <w:p w:rsidR="0029417B" w:rsidRDefault="007F6C2E">
            <w:pPr>
              <w:pStyle w:val="TableParagraph"/>
              <w:rPr>
                <w:i/>
                <w:sz w:val="20"/>
              </w:rPr>
            </w:pPr>
            <w:r>
              <w:rPr>
                <w:i/>
                <w:color w:val="00AFEF"/>
                <w:sz w:val="20"/>
              </w:rPr>
              <w:t>Yes</w:t>
            </w:r>
            <w:r>
              <w:rPr>
                <w:i/>
                <w:color w:val="00AFEF"/>
                <w:spacing w:val="-4"/>
                <w:sz w:val="20"/>
              </w:rPr>
              <w:t xml:space="preserve"> </w:t>
            </w:r>
            <w:r>
              <w:rPr>
                <w:i/>
                <w:color w:val="00AFEF"/>
                <w:spacing w:val="-2"/>
                <w:sz w:val="20"/>
              </w:rPr>
              <w:t>suitable.</w:t>
            </w:r>
          </w:p>
        </w:tc>
        <w:tc>
          <w:tcPr>
            <w:tcW w:w="3949" w:type="dxa"/>
          </w:tcPr>
          <w:p w:rsidR="0029417B" w:rsidRDefault="0029417B">
            <w:pPr>
              <w:pStyle w:val="TableParagraph"/>
              <w:ind w:left="0"/>
              <w:rPr>
                <w:sz w:val="18"/>
              </w:rPr>
            </w:pPr>
          </w:p>
        </w:tc>
      </w:tr>
      <w:tr w:rsidR="0029417B">
        <w:trPr>
          <w:trHeight w:val="1178"/>
        </w:trPr>
        <w:tc>
          <w:tcPr>
            <w:tcW w:w="3279" w:type="dxa"/>
          </w:tcPr>
          <w:p w:rsidR="0029417B" w:rsidRDefault="007F6C2E">
            <w:pPr>
              <w:pStyle w:val="TableParagraph"/>
              <w:rPr>
                <w:sz w:val="20"/>
              </w:rPr>
            </w:pPr>
            <w:r>
              <w:rPr>
                <w:b/>
                <w:sz w:val="20"/>
                <w:u w:val="single"/>
              </w:rPr>
              <w:t>Optional/General</w:t>
            </w:r>
            <w:r>
              <w:rPr>
                <w:b/>
                <w:spacing w:val="-11"/>
                <w:sz w:val="20"/>
              </w:rPr>
              <w:t xml:space="preserve"> </w:t>
            </w:r>
            <w:r>
              <w:rPr>
                <w:spacing w:val="-2"/>
                <w:sz w:val="20"/>
              </w:rPr>
              <w:t>comments</w:t>
            </w:r>
          </w:p>
        </w:tc>
        <w:tc>
          <w:tcPr>
            <w:tcW w:w="5735" w:type="dxa"/>
          </w:tcPr>
          <w:p w:rsidR="0029417B" w:rsidRDefault="0029417B">
            <w:pPr>
              <w:pStyle w:val="TableParagraph"/>
              <w:ind w:left="0"/>
              <w:rPr>
                <w:sz w:val="18"/>
              </w:rPr>
            </w:pPr>
          </w:p>
        </w:tc>
        <w:tc>
          <w:tcPr>
            <w:tcW w:w="3949" w:type="dxa"/>
          </w:tcPr>
          <w:p w:rsidR="0029417B" w:rsidRDefault="0029417B">
            <w:pPr>
              <w:pStyle w:val="TableParagraph"/>
              <w:ind w:left="0"/>
              <w:rPr>
                <w:sz w:val="18"/>
              </w:rPr>
            </w:pPr>
          </w:p>
        </w:tc>
      </w:tr>
    </w:tbl>
    <w:p w:rsidR="0029417B" w:rsidRDefault="0029417B">
      <w:pPr>
        <w:pStyle w:val="TableParagraph"/>
        <w:rPr>
          <w:sz w:val="18"/>
        </w:rPr>
        <w:sectPr w:rsidR="0029417B">
          <w:pgSz w:w="15840" w:h="12240" w:orient="landscape"/>
          <w:pgMar w:top="1380" w:right="1080" w:bottom="280" w:left="1080" w:header="720" w:footer="720" w:gutter="0"/>
          <w:cols w:space="720"/>
        </w:sectPr>
      </w:pPr>
    </w:p>
    <w:p w:rsidR="0029417B" w:rsidRDefault="0029417B">
      <w:pPr>
        <w:pStyle w:val="BodyText"/>
      </w:pPr>
    </w:p>
    <w:p w:rsidR="0029417B" w:rsidRDefault="0029417B">
      <w:pPr>
        <w:pStyle w:val="BodyText"/>
      </w:pPr>
    </w:p>
    <w:p w:rsidR="0029417B" w:rsidRDefault="0029417B">
      <w:pPr>
        <w:pStyle w:val="BodyText"/>
        <w:spacing w:before="227"/>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4342"/>
        <w:gridCol w:w="2525"/>
      </w:tblGrid>
      <w:tr w:rsidR="0029417B">
        <w:trPr>
          <w:trHeight w:val="450"/>
        </w:trPr>
        <w:tc>
          <w:tcPr>
            <w:tcW w:w="12962" w:type="dxa"/>
            <w:gridSpan w:val="3"/>
            <w:tcBorders>
              <w:top w:val="nil"/>
              <w:left w:val="nil"/>
              <w:right w:val="nil"/>
            </w:tcBorders>
          </w:tcPr>
          <w:p w:rsidR="0029417B" w:rsidRDefault="007F6C2E">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29417B">
        <w:trPr>
          <w:trHeight w:val="933"/>
        </w:trPr>
        <w:tc>
          <w:tcPr>
            <w:tcW w:w="6095" w:type="dxa"/>
          </w:tcPr>
          <w:p w:rsidR="0029417B" w:rsidRDefault="0029417B">
            <w:pPr>
              <w:pStyle w:val="TableParagraph"/>
              <w:ind w:left="0"/>
              <w:rPr>
                <w:sz w:val="18"/>
              </w:rPr>
            </w:pPr>
          </w:p>
        </w:tc>
        <w:tc>
          <w:tcPr>
            <w:tcW w:w="4342" w:type="dxa"/>
          </w:tcPr>
          <w:p w:rsidR="0029417B" w:rsidRDefault="007F6C2E">
            <w:pPr>
              <w:pStyle w:val="TableParagraph"/>
              <w:rPr>
                <w:b/>
                <w:sz w:val="20"/>
              </w:rPr>
            </w:pPr>
            <w:r>
              <w:rPr>
                <w:b/>
                <w:sz w:val="20"/>
              </w:rPr>
              <w:t>Reviewer’s</w:t>
            </w:r>
            <w:r>
              <w:rPr>
                <w:b/>
                <w:spacing w:val="-9"/>
                <w:sz w:val="20"/>
              </w:rPr>
              <w:t xml:space="preserve"> </w:t>
            </w:r>
            <w:r>
              <w:rPr>
                <w:b/>
                <w:spacing w:val="-2"/>
                <w:sz w:val="20"/>
              </w:rPr>
              <w:t>comment</w:t>
            </w:r>
          </w:p>
        </w:tc>
        <w:tc>
          <w:tcPr>
            <w:tcW w:w="2525" w:type="dxa"/>
          </w:tcPr>
          <w:p w:rsidR="0029417B" w:rsidRDefault="007F6C2E">
            <w:pPr>
              <w:pStyle w:val="TableParagraph"/>
              <w:ind w:left="4" w:right="84"/>
              <w:rPr>
                <w:sz w:val="20"/>
              </w:rPr>
            </w:pPr>
            <w:r>
              <w:rPr>
                <w:b/>
                <w:sz w:val="20"/>
              </w:rPr>
              <w:t xml:space="preserve">Author’s Feedback </w:t>
            </w:r>
            <w:r>
              <w:rPr>
                <w:sz w:val="20"/>
              </w:rPr>
              <w:t>(It is mandatory</w:t>
            </w:r>
            <w:r>
              <w:rPr>
                <w:spacing w:val="-13"/>
                <w:sz w:val="20"/>
              </w:rPr>
              <w:t xml:space="preserve"> </w:t>
            </w:r>
            <w:r>
              <w:rPr>
                <w:sz w:val="20"/>
              </w:rPr>
              <w:t>that</w:t>
            </w:r>
            <w:r>
              <w:rPr>
                <w:spacing w:val="-12"/>
                <w:sz w:val="20"/>
              </w:rPr>
              <w:t xml:space="preserve"> </w:t>
            </w:r>
            <w:r>
              <w:rPr>
                <w:sz w:val="20"/>
              </w:rPr>
              <w:t>authors</w:t>
            </w:r>
            <w:r>
              <w:rPr>
                <w:spacing w:val="-13"/>
                <w:sz w:val="20"/>
              </w:rPr>
              <w:t xml:space="preserve"> </w:t>
            </w:r>
            <w:r>
              <w:rPr>
                <w:sz w:val="20"/>
              </w:rPr>
              <w:t>should write his/her feedback here)</w:t>
            </w:r>
          </w:p>
        </w:tc>
      </w:tr>
      <w:tr w:rsidR="0029417B">
        <w:trPr>
          <w:trHeight w:val="921"/>
        </w:trPr>
        <w:tc>
          <w:tcPr>
            <w:tcW w:w="6095" w:type="dxa"/>
          </w:tcPr>
          <w:p w:rsidR="0029417B" w:rsidRDefault="0029417B">
            <w:pPr>
              <w:pStyle w:val="TableParagraph"/>
              <w:spacing w:before="1"/>
              <w:ind w:left="0"/>
              <w:rPr>
                <w:b/>
                <w:sz w:val="20"/>
              </w:rPr>
            </w:pPr>
          </w:p>
          <w:p w:rsidR="0029417B" w:rsidRDefault="007F6C2E">
            <w:pPr>
              <w:pStyle w:val="TableParagraph"/>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5"/>
                <w:sz w:val="20"/>
              </w:rPr>
              <w:t xml:space="preserve"> </w:t>
            </w:r>
            <w:r>
              <w:rPr>
                <w:b/>
                <w:sz w:val="20"/>
              </w:rPr>
              <w:t>in</w:t>
            </w:r>
            <w:r>
              <w:rPr>
                <w:b/>
                <w:spacing w:val="-4"/>
                <w:sz w:val="20"/>
              </w:rPr>
              <w:t xml:space="preserve"> </w:t>
            </w:r>
            <w:r>
              <w:rPr>
                <w:b/>
                <w:sz w:val="20"/>
              </w:rPr>
              <w:t>this</w:t>
            </w:r>
            <w:r>
              <w:rPr>
                <w:b/>
                <w:spacing w:val="-4"/>
                <w:sz w:val="20"/>
              </w:rPr>
              <w:t xml:space="preserve"> </w:t>
            </w:r>
            <w:r>
              <w:rPr>
                <w:b/>
                <w:spacing w:val="-2"/>
                <w:sz w:val="20"/>
              </w:rPr>
              <w:t>manuscript?</w:t>
            </w:r>
          </w:p>
        </w:tc>
        <w:tc>
          <w:tcPr>
            <w:tcW w:w="4342" w:type="dxa"/>
          </w:tcPr>
          <w:p w:rsidR="0029417B" w:rsidRDefault="007F6C2E">
            <w:pPr>
              <w:pStyle w:val="TableParagraph"/>
              <w:spacing w:before="116"/>
              <w:rPr>
                <w:i/>
                <w:sz w:val="20"/>
              </w:rPr>
            </w:pPr>
            <w:r>
              <w:rPr>
                <w:i/>
                <w:color w:val="00AFEF"/>
                <w:spacing w:val="-5"/>
                <w:sz w:val="20"/>
              </w:rPr>
              <w:t>No</w:t>
            </w:r>
          </w:p>
        </w:tc>
        <w:tc>
          <w:tcPr>
            <w:tcW w:w="2525" w:type="dxa"/>
          </w:tcPr>
          <w:p w:rsidR="0029417B" w:rsidRDefault="0029417B">
            <w:pPr>
              <w:pStyle w:val="TableParagraph"/>
              <w:ind w:left="0"/>
              <w:rPr>
                <w:sz w:val="18"/>
              </w:rPr>
            </w:pPr>
          </w:p>
        </w:tc>
      </w:tr>
    </w:tbl>
    <w:p w:rsidR="007F6C2E" w:rsidRDefault="007F6C2E"/>
    <w:p w:rsidR="009C5F3D" w:rsidRDefault="009C5F3D" w:rsidP="009C5F3D">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9C5F3D" w:rsidRDefault="009C5F3D" w:rsidP="009C5F3D">
      <w:pPr>
        <w:pStyle w:val="Affiliation"/>
        <w:spacing w:after="0" w:line="240" w:lineRule="auto"/>
        <w:jc w:val="left"/>
        <w:rPr>
          <w:rFonts w:ascii="Arial" w:hAnsi="Arial" w:cs="Arial"/>
          <w:sz w:val="16"/>
          <w:szCs w:val="16"/>
        </w:rPr>
      </w:pPr>
    </w:p>
    <w:p w:rsidR="009C5F3D" w:rsidRDefault="009C5F3D" w:rsidP="009C5F3D">
      <w:pPr>
        <w:rPr>
          <w:rFonts w:asciiTheme="minorHAnsi" w:hAnsiTheme="minorHAnsi"/>
          <w:sz w:val="20"/>
          <w:szCs w:val="20"/>
        </w:rPr>
      </w:pPr>
      <w:r>
        <w:rPr>
          <w:rFonts w:ascii="Calibri" w:hAnsi="Calibri" w:cs="Calibri"/>
          <w:color w:val="000000"/>
        </w:rPr>
        <w:t xml:space="preserve">Ignatius Roni </w:t>
      </w:r>
      <w:proofErr w:type="spellStart"/>
      <w:r>
        <w:rPr>
          <w:rFonts w:ascii="Calibri" w:hAnsi="Calibri" w:cs="Calibri"/>
          <w:color w:val="000000"/>
        </w:rPr>
        <w:t>Setyawan</w:t>
      </w:r>
      <w:proofErr w:type="spellEnd"/>
      <w:r>
        <w:rPr>
          <w:rFonts w:ascii="Calibri" w:hAnsi="Calibri" w:cs="Calibri"/>
          <w:color w:val="000000"/>
        </w:rPr>
        <w:t xml:space="preserve">, </w:t>
      </w:r>
      <w:proofErr w:type="spellStart"/>
      <w:r>
        <w:rPr>
          <w:rFonts w:ascii="Calibri" w:hAnsi="Calibri" w:cs="Calibri"/>
          <w:color w:val="000000"/>
        </w:rPr>
        <w:t>Universitas</w:t>
      </w:r>
      <w:proofErr w:type="spellEnd"/>
      <w:r>
        <w:rPr>
          <w:rFonts w:ascii="Calibri" w:hAnsi="Calibri" w:cs="Calibri"/>
          <w:color w:val="000000"/>
        </w:rPr>
        <w:t xml:space="preserve"> </w:t>
      </w:r>
      <w:proofErr w:type="spellStart"/>
      <w:r>
        <w:rPr>
          <w:rFonts w:ascii="Calibri" w:hAnsi="Calibri" w:cs="Calibri"/>
          <w:color w:val="000000"/>
        </w:rPr>
        <w:t>Tarumanagara</w:t>
      </w:r>
      <w:proofErr w:type="spellEnd"/>
      <w:r>
        <w:rPr>
          <w:rFonts w:ascii="Calibri" w:hAnsi="Calibri" w:cs="Calibri"/>
          <w:color w:val="000000"/>
        </w:rPr>
        <w:t>, Indonesia</w:t>
      </w:r>
      <w:r>
        <w:rPr>
          <w:rFonts w:ascii="Calibri" w:hAnsi="Calibri" w:cs="Calibri"/>
          <w:color w:val="000000"/>
        </w:rPr>
        <w:br/>
      </w:r>
    </w:p>
    <w:p w:rsidR="009C5F3D" w:rsidRDefault="009C5F3D">
      <w:bookmarkStart w:id="0" w:name="_GoBack"/>
      <w:bookmarkEnd w:id="0"/>
    </w:p>
    <w:sectPr w:rsidR="009C5F3D">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9417B"/>
    <w:rsid w:val="0029417B"/>
    <w:rsid w:val="00394D2C"/>
    <w:rsid w:val="006A4A4B"/>
    <w:rsid w:val="007F6C2E"/>
    <w:rsid w:val="009C5F3D"/>
    <w:rsid w:val="00EC0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304B"/>
  <w15:docId w15:val="{7249BF3B-9CC2-4F04-906E-86A81094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EC05B6"/>
    <w:rPr>
      <w:color w:val="0000FF"/>
      <w:u w:val="single"/>
    </w:rPr>
  </w:style>
  <w:style w:type="paragraph" w:customStyle="1" w:styleId="Affiliation">
    <w:name w:val="Affiliation"/>
    <w:basedOn w:val="Normal"/>
    <w:rsid w:val="009C5F3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55093">
      <w:bodyDiv w:val="1"/>
      <w:marLeft w:val="0"/>
      <w:marRight w:val="0"/>
      <w:marTop w:val="0"/>
      <w:marBottom w:val="0"/>
      <w:divBdr>
        <w:top w:val="none" w:sz="0" w:space="0" w:color="auto"/>
        <w:left w:val="none" w:sz="0" w:space="0" w:color="auto"/>
        <w:bottom w:val="none" w:sz="0" w:space="0" w:color="auto"/>
        <w:right w:val="none" w:sz="0" w:space="0" w:color="auto"/>
      </w:divBdr>
    </w:div>
    <w:div w:id="2141027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J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2026-02-03T10:25:00Z</dcterms:created>
  <dcterms:modified xsi:type="dcterms:W3CDTF">2026-02-14T12:27:00Z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2016</vt:lpwstr>
  </property>
  <property fmtid="{D5CDD505-2E9C-101B-9397-08002B2CF9AE}" pid="4" name="LastSaved">
    <vt:filetime>2026-02-03T00:00:00Z</vt:filetime>
  </property>
  <property fmtid="{D5CDD505-2E9C-101B-9397-08002B2CF9AE}" pid="5" name="Producer">
    <vt:lpwstr>3-Heights(TM) PDF Security Shell 4.8.25.2 (http://www.pdf-tools.com)</vt:lpwstr>
  </property>
</Properties>
</file>