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39C" w:rsidRPr="00E11457" w:rsidRDefault="00DF239C">
      <w:pPr>
        <w:spacing w:before="121"/>
        <w:rPr>
          <w:rFonts w:ascii="Arial" w:hAnsi="Arial" w:cs="Arial"/>
          <w:sz w:val="20"/>
          <w:szCs w:val="20"/>
        </w:rPr>
      </w:pPr>
    </w:p>
    <w:p w:rsidR="00DF239C" w:rsidRPr="00E11457" w:rsidRDefault="00DF239C">
      <w:pPr>
        <w:rPr>
          <w:rFonts w:ascii="Arial" w:hAnsi="Arial" w:cs="Arial"/>
          <w:sz w:val="20"/>
          <w:szCs w:val="20"/>
        </w:rPr>
        <w:sectPr w:rsidR="00DF239C" w:rsidRPr="00E1145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F239C" w:rsidRPr="00E11457" w:rsidRDefault="00F12FF8">
      <w:pPr>
        <w:spacing w:before="99" w:line="297" w:lineRule="auto"/>
        <w:ind w:left="451"/>
        <w:rPr>
          <w:rFonts w:ascii="Arial" w:hAnsi="Arial" w:cs="Arial"/>
          <w:sz w:val="20"/>
          <w:szCs w:val="20"/>
        </w:rPr>
      </w:pPr>
      <w:r w:rsidRPr="00E11457">
        <w:rPr>
          <w:rFonts w:ascii="Arial" w:hAnsi="Arial" w:cs="Arial"/>
          <w:sz w:val="20"/>
          <w:szCs w:val="20"/>
        </w:rPr>
        <w:t>Journal Name: Manuscript Number: Title</w:t>
      </w:r>
      <w:r w:rsidRPr="00E11457">
        <w:rPr>
          <w:rFonts w:ascii="Arial" w:hAnsi="Arial" w:cs="Arial"/>
          <w:spacing w:val="-12"/>
          <w:sz w:val="20"/>
          <w:szCs w:val="20"/>
        </w:rPr>
        <w:t xml:space="preserve"> </w:t>
      </w:r>
      <w:r w:rsidRPr="00E11457">
        <w:rPr>
          <w:rFonts w:ascii="Arial" w:hAnsi="Arial" w:cs="Arial"/>
          <w:sz w:val="20"/>
          <w:szCs w:val="20"/>
        </w:rPr>
        <w:t>of</w:t>
      </w:r>
      <w:r w:rsidRPr="00E11457">
        <w:rPr>
          <w:rFonts w:ascii="Arial" w:hAnsi="Arial" w:cs="Arial"/>
          <w:spacing w:val="-11"/>
          <w:sz w:val="20"/>
          <w:szCs w:val="20"/>
        </w:rPr>
        <w:t xml:space="preserve"> </w:t>
      </w:r>
      <w:r w:rsidRPr="00E11457">
        <w:rPr>
          <w:rFonts w:ascii="Arial" w:hAnsi="Arial" w:cs="Arial"/>
          <w:sz w:val="20"/>
          <w:szCs w:val="20"/>
        </w:rPr>
        <w:t>the</w:t>
      </w:r>
      <w:r w:rsidRPr="00E11457">
        <w:rPr>
          <w:rFonts w:ascii="Arial" w:hAnsi="Arial" w:cs="Arial"/>
          <w:spacing w:val="-11"/>
          <w:sz w:val="20"/>
          <w:szCs w:val="20"/>
        </w:rPr>
        <w:t xml:space="preserve"> </w:t>
      </w:r>
      <w:r w:rsidRPr="00E11457">
        <w:rPr>
          <w:rFonts w:ascii="Arial" w:hAnsi="Arial" w:cs="Arial"/>
          <w:sz w:val="20"/>
          <w:szCs w:val="20"/>
        </w:rPr>
        <w:t>Manuscript:</w:t>
      </w:r>
    </w:p>
    <w:p w:rsidR="00DF239C" w:rsidRPr="00E11457" w:rsidRDefault="00DF239C">
      <w:pPr>
        <w:pStyle w:val="BodyText"/>
        <w:spacing w:before="125"/>
        <w:rPr>
          <w:rFonts w:ascii="Arial" w:hAnsi="Arial" w:cs="Arial"/>
          <w:b w:val="0"/>
        </w:rPr>
      </w:pPr>
    </w:p>
    <w:p w:rsidR="00DF239C" w:rsidRPr="00E11457" w:rsidRDefault="00F12FF8">
      <w:pPr>
        <w:ind w:left="451"/>
        <w:rPr>
          <w:rFonts w:ascii="Arial" w:hAnsi="Arial" w:cs="Arial"/>
          <w:sz w:val="20"/>
          <w:szCs w:val="20"/>
        </w:rPr>
      </w:pPr>
      <w:r w:rsidRPr="00E11457">
        <w:rPr>
          <w:rFonts w:ascii="Arial" w:hAnsi="Arial" w:cs="Arial"/>
          <w:sz w:val="20"/>
          <w:szCs w:val="20"/>
        </w:rPr>
        <w:t>Type</w:t>
      </w:r>
      <w:r w:rsidRPr="00E11457">
        <w:rPr>
          <w:rFonts w:ascii="Arial" w:hAnsi="Arial" w:cs="Arial"/>
          <w:spacing w:val="-4"/>
          <w:sz w:val="20"/>
          <w:szCs w:val="20"/>
        </w:rPr>
        <w:t xml:space="preserve"> </w:t>
      </w:r>
      <w:r w:rsidRPr="00E11457">
        <w:rPr>
          <w:rFonts w:ascii="Arial" w:hAnsi="Arial" w:cs="Arial"/>
          <w:sz w:val="20"/>
          <w:szCs w:val="20"/>
        </w:rPr>
        <w:t>of</w:t>
      </w:r>
      <w:r w:rsidRPr="00E11457">
        <w:rPr>
          <w:rFonts w:ascii="Arial" w:hAnsi="Arial" w:cs="Arial"/>
          <w:spacing w:val="-3"/>
          <w:sz w:val="20"/>
          <w:szCs w:val="20"/>
        </w:rPr>
        <w:t xml:space="preserve"> </w:t>
      </w:r>
      <w:r w:rsidRPr="00E11457">
        <w:rPr>
          <w:rFonts w:ascii="Arial" w:hAnsi="Arial" w:cs="Arial"/>
          <w:sz w:val="20"/>
          <w:szCs w:val="20"/>
        </w:rPr>
        <w:t>the</w:t>
      </w:r>
      <w:r w:rsidRPr="00E11457">
        <w:rPr>
          <w:rFonts w:ascii="Arial" w:hAnsi="Arial" w:cs="Arial"/>
          <w:spacing w:val="-3"/>
          <w:sz w:val="20"/>
          <w:szCs w:val="20"/>
        </w:rPr>
        <w:t xml:space="preserve"> </w:t>
      </w:r>
      <w:r w:rsidRPr="00E11457">
        <w:rPr>
          <w:rFonts w:ascii="Arial" w:hAnsi="Arial" w:cs="Arial"/>
          <w:spacing w:val="-2"/>
          <w:sz w:val="20"/>
          <w:szCs w:val="20"/>
        </w:rPr>
        <w:t>Article</w:t>
      </w:r>
    </w:p>
    <w:p w:rsidR="00DF239C" w:rsidRPr="00E11457" w:rsidRDefault="00F12FF8">
      <w:pPr>
        <w:pStyle w:val="BodyText"/>
        <w:spacing w:before="128" w:line="295" w:lineRule="auto"/>
        <w:ind w:left="142" w:right="5089"/>
        <w:rPr>
          <w:rFonts w:ascii="Arial" w:hAnsi="Arial" w:cs="Arial"/>
        </w:rPr>
      </w:pPr>
      <w:r w:rsidRPr="00E11457">
        <w:rPr>
          <w:rFonts w:ascii="Arial" w:hAnsi="Arial" w:cs="Arial"/>
          <w:b w:val="0"/>
        </w:rPr>
        <w:br w:type="column"/>
      </w:r>
      <w:r w:rsidRPr="00E11457">
        <w:rPr>
          <w:rFonts w:ascii="Arial" w:hAnsi="Arial" w:cs="Arial"/>
          <w:color w:val="0000FF"/>
          <w:u w:val="single" w:color="0000FF"/>
        </w:rPr>
        <w:t>Journal</w:t>
      </w:r>
      <w:r w:rsidRPr="00E11457">
        <w:rPr>
          <w:rFonts w:ascii="Arial" w:hAnsi="Arial" w:cs="Arial"/>
          <w:color w:val="0000FF"/>
          <w:spacing w:val="-8"/>
          <w:u w:val="single" w:color="0000FF"/>
        </w:rPr>
        <w:t xml:space="preserve"> </w:t>
      </w:r>
      <w:r w:rsidRPr="00E11457">
        <w:rPr>
          <w:rFonts w:ascii="Arial" w:hAnsi="Arial" w:cs="Arial"/>
          <w:color w:val="0000FF"/>
          <w:u w:val="single" w:color="0000FF"/>
        </w:rPr>
        <w:t>of</w:t>
      </w:r>
      <w:r w:rsidRPr="00E11457">
        <w:rPr>
          <w:rFonts w:ascii="Arial" w:hAnsi="Arial" w:cs="Arial"/>
          <w:color w:val="0000FF"/>
          <w:spacing w:val="-8"/>
          <w:u w:val="single" w:color="0000FF"/>
        </w:rPr>
        <w:t xml:space="preserve"> </w:t>
      </w:r>
      <w:r w:rsidRPr="00E11457">
        <w:rPr>
          <w:rFonts w:ascii="Arial" w:hAnsi="Arial" w:cs="Arial"/>
          <w:color w:val="0000FF"/>
          <w:u w:val="single" w:color="0000FF"/>
        </w:rPr>
        <w:t>Applied</w:t>
      </w:r>
      <w:r w:rsidRPr="00E11457">
        <w:rPr>
          <w:rFonts w:ascii="Arial" w:hAnsi="Arial" w:cs="Arial"/>
          <w:color w:val="0000FF"/>
          <w:spacing w:val="-7"/>
          <w:u w:val="single" w:color="0000FF"/>
        </w:rPr>
        <w:t xml:space="preserve"> </w:t>
      </w:r>
      <w:r w:rsidRPr="00E11457">
        <w:rPr>
          <w:rFonts w:ascii="Arial" w:hAnsi="Arial" w:cs="Arial"/>
          <w:color w:val="0000FF"/>
          <w:u w:val="single" w:color="0000FF"/>
        </w:rPr>
        <w:t>Chemical</w:t>
      </w:r>
      <w:r w:rsidRPr="00E11457">
        <w:rPr>
          <w:rFonts w:ascii="Arial" w:hAnsi="Arial" w:cs="Arial"/>
          <w:color w:val="0000FF"/>
          <w:spacing w:val="-7"/>
          <w:u w:val="single" w:color="0000FF"/>
        </w:rPr>
        <w:t xml:space="preserve"> </w:t>
      </w:r>
      <w:r w:rsidRPr="00E11457">
        <w:rPr>
          <w:rFonts w:ascii="Arial" w:hAnsi="Arial" w:cs="Arial"/>
          <w:color w:val="0000FF"/>
          <w:u w:val="single" w:color="0000FF"/>
        </w:rPr>
        <w:t>Science</w:t>
      </w:r>
      <w:r w:rsidRPr="00E11457">
        <w:rPr>
          <w:rFonts w:ascii="Arial" w:hAnsi="Arial" w:cs="Arial"/>
          <w:color w:val="0000FF"/>
          <w:spacing w:val="-7"/>
          <w:u w:val="single" w:color="0000FF"/>
        </w:rPr>
        <w:t xml:space="preserve"> </w:t>
      </w:r>
      <w:r w:rsidRPr="00E11457">
        <w:rPr>
          <w:rFonts w:ascii="Arial" w:hAnsi="Arial" w:cs="Arial"/>
          <w:color w:val="0000FF"/>
          <w:u w:val="single" w:color="0000FF"/>
        </w:rPr>
        <w:t>International</w:t>
      </w:r>
      <w:r w:rsidRPr="00E11457">
        <w:rPr>
          <w:rFonts w:ascii="Arial" w:hAnsi="Arial" w:cs="Arial"/>
          <w:color w:val="0000FF"/>
        </w:rPr>
        <w:t xml:space="preserve"> </w:t>
      </w:r>
      <w:r w:rsidRPr="00E11457">
        <w:rPr>
          <w:rFonts w:ascii="Arial" w:hAnsi="Arial" w:cs="Arial"/>
          <w:spacing w:val="-2"/>
        </w:rPr>
        <w:t>Ms_JACSI_14452</w:t>
      </w:r>
    </w:p>
    <w:p w:rsidR="00DF239C" w:rsidRPr="00E11457" w:rsidRDefault="00F12FF8">
      <w:pPr>
        <w:pStyle w:val="BodyText"/>
        <w:spacing w:before="64"/>
        <w:ind w:left="142" w:right="698"/>
        <w:rPr>
          <w:rFonts w:ascii="Arial" w:hAnsi="Arial" w:cs="Arial"/>
        </w:rPr>
      </w:pPr>
      <w:r w:rsidRPr="00E114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2282952</wp:posOffset>
                </wp:positionH>
                <wp:positionV relativeFrom="paragraph">
                  <wp:posOffset>-383910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0" y="368808"/>
                              </a:lnTo>
                              <a:lnTo>
                                <a:pt x="0" y="781812"/>
                              </a:lnTo>
                              <a:lnTo>
                                <a:pt x="0" y="992124"/>
                              </a:lnTo>
                              <a:lnTo>
                                <a:pt x="6096" y="992124"/>
                              </a:lnTo>
                              <a:lnTo>
                                <a:pt x="6096" y="781812"/>
                              </a:lnTo>
                              <a:lnTo>
                                <a:pt x="6096" y="368808"/>
                              </a:ln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32F8" id="Graphic 1" o:spid="_x0000_s1026" style="position:absolute;margin-left:179.75pt;margin-top:-30.2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" path="m6096,l,,,184404,,368808,,781812,,992124r6096,l6096,781812r,-413004l6096,184404,6096,xe" fillcolor="black" stroked="f">
                <v:path arrowok="t"/>
                <w10:wrap anchorx="page"/>
              </v:shape>
            </w:pict>
          </mc:Fallback>
        </mc:AlternateContent>
      </w:r>
      <w:r w:rsidRPr="00E11457">
        <w:rPr>
          <w:rFonts w:ascii="Arial" w:hAnsi="Arial" w:cs="Arial"/>
        </w:rPr>
        <w:t>Concentrations</w:t>
      </w:r>
      <w:r w:rsidRPr="00E11457">
        <w:rPr>
          <w:rFonts w:ascii="Arial" w:hAnsi="Arial" w:cs="Arial"/>
          <w:spacing w:val="-1"/>
        </w:rPr>
        <w:t xml:space="preserve"> </w:t>
      </w:r>
      <w:r w:rsidRPr="00E11457">
        <w:rPr>
          <w:rFonts w:ascii="Arial" w:hAnsi="Arial" w:cs="Arial"/>
        </w:rPr>
        <w:t>and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Health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Risk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Assessment</w:t>
      </w:r>
      <w:r w:rsidRPr="00E11457">
        <w:rPr>
          <w:rFonts w:ascii="Arial" w:hAnsi="Arial" w:cs="Arial"/>
          <w:spacing w:val="-2"/>
        </w:rPr>
        <w:t xml:space="preserve"> </w:t>
      </w:r>
      <w:r w:rsidRPr="00E11457">
        <w:rPr>
          <w:rFonts w:ascii="Arial" w:hAnsi="Arial" w:cs="Arial"/>
        </w:rPr>
        <w:t>of</w:t>
      </w:r>
      <w:r w:rsidRPr="00E11457">
        <w:rPr>
          <w:rFonts w:ascii="Arial" w:hAnsi="Arial" w:cs="Arial"/>
          <w:spacing w:val="-1"/>
        </w:rPr>
        <w:t xml:space="preserve"> </w:t>
      </w:r>
      <w:r w:rsidRPr="00E11457">
        <w:rPr>
          <w:rFonts w:ascii="Arial" w:hAnsi="Arial" w:cs="Arial"/>
        </w:rPr>
        <w:t>Potentially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Toxic</w:t>
      </w:r>
      <w:r w:rsidRPr="00E11457">
        <w:rPr>
          <w:rFonts w:ascii="Arial" w:hAnsi="Arial" w:cs="Arial"/>
          <w:spacing w:val="-5"/>
        </w:rPr>
        <w:t xml:space="preserve"> </w:t>
      </w:r>
      <w:r w:rsidRPr="00E11457">
        <w:rPr>
          <w:rFonts w:ascii="Arial" w:hAnsi="Arial" w:cs="Arial"/>
        </w:rPr>
        <w:t>Elements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in</w:t>
      </w:r>
      <w:r w:rsidRPr="00E11457">
        <w:rPr>
          <w:rFonts w:ascii="Arial" w:hAnsi="Arial" w:cs="Arial"/>
          <w:spacing w:val="-2"/>
        </w:rPr>
        <w:t xml:space="preserve"> </w:t>
      </w:r>
      <w:r w:rsidRPr="00E11457">
        <w:rPr>
          <w:rFonts w:ascii="Arial" w:hAnsi="Arial" w:cs="Arial"/>
        </w:rPr>
        <w:t>Indoor</w:t>
      </w:r>
      <w:r w:rsidRPr="00E11457">
        <w:rPr>
          <w:rFonts w:ascii="Arial" w:hAnsi="Arial" w:cs="Arial"/>
          <w:spacing w:val="-2"/>
        </w:rPr>
        <w:t xml:space="preserve"> </w:t>
      </w:r>
      <w:r w:rsidRPr="00E11457">
        <w:rPr>
          <w:rFonts w:ascii="Arial" w:hAnsi="Arial" w:cs="Arial"/>
        </w:rPr>
        <w:t>Dusts</w:t>
      </w:r>
      <w:r w:rsidRPr="00E11457">
        <w:rPr>
          <w:rFonts w:ascii="Arial" w:hAnsi="Arial" w:cs="Arial"/>
          <w:spacing w:val="-2"/>
        </w:rPr>
        <w:t xml:space="preserve"> </w:t>
      </w:r>
      <w:r w:rsidRPr="00E11457">
        <w:rPr>
          <w:rFonts w:ascii="Arial" w:hAnsi="Arial" w:cs="Arial"/>
        </w:rPr>
        <w:t>from</w:t>
      </w:r>
      <w:r w:rsidRPr="00E11457">
        <w:rPr>
          <w:rFonts w:ascii="Arial" w:hAnsi="Arial" w:cs="Arial"/>
          <w:spacing w:val="-3"/>
        </w:rPr>
        <w:t xml:space="preserve"> </w:t>
      </w:r>
      <w:r w:rsidRPr="00E11457">
        <w:rPr>
          <w:rFonts w:ascii="Arial" w:hAnsi="Arial" w:cs="Arial"/>
        </w:rPr>
        <w:t>Secondary Schools in Port Harcourt, Rivers State, Nigeria</w:t>
      </w:r>
    </w:p>
    <w:p w:rsidR="00DF239C" w:rsidRPr="00E11457" w:rsidRDefault="00DF239C">
      <w:pPr>
        <w:pStyle w:val="BodyText"/>
        <w:rPr>
          <w:rFonts w:ascii="Arial" w:hAnsi="Arial" w:cs="Arial"/>
        </w:rPr>
        <w:sectPr w:rsidR="00DF239C" w:rsidRPr="00E11457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6" w:space="40"/>
            <w:col w:w="11194"/>
          </w:cols>
        </w:sectPr>
      </w:pPr>
    </w:p>
    <w:p w:rsidR="00DF239C" w:rsidRPr="00E11457" w:rsidRDefault="00DF239C">
      <w:pPr>
        <w:pStyle w:val="BodyText"/>
        <w:rPr>
          <w:rFonts w:ascii="Arial" w:hAnsi="Arial" w:cs="Arial"/>
        </w:rPr>
      </w:pPr>
    </w:p>
    <w:p w:rsidR="00DF239C" w:rsidRPr="00E11457" w:rsidRDefault="00DF239C">
      <w:pPr>
        <w:rPr>
          <w:rFonts w:ascii="Arial" w:hAnsi="Arial" w:cs="Arial"/>
          <w:sz w:val="20"/>
          <w:szCs w:val="20"/>
        </w:rPr>
        <w:sectPr w:rsidR="00DF239C" w:rsidRPr="00E1145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F239C" w:rsidRPr="00E11457" w:rsidRDefault="00DF239C">
      <w:pPr>
        <w:rPr>
          <w:rFonts w:ascii="Arial" w:hAnsi="Arial" w:cs="Arial"/>
          <w:sz w:val="20"/>
          <w:szCs w:val="20"/>
        </w:rPr>
      </w:pPr>
    </w:p>
    <w:p w:rsidR="00DF239C" w:rsidRPr="00E11457" w:rsidRDefault="00DF239C">
      <w:pPr>
        <w:spacing w:before="222"/>
        <w:rPr>
          <w:rFonts w:ascii="Arial" w:hAnsi="Arial" w:cs="Arial"/>
          <w:sz w:val="20"/>
          <w:szCs w:val="20"/>
        </w:rPr>
      </w:pPr>
    </w:p>
    <w:p w:rsidR="00DF239C" w:rsidRPr="00E11457" w:rsidRDefault="00F12FF8">
      <w:pPr>
        <w:pStyle w:val="BodyText"/>
        <w:ind w:left="360"/>
        <w:rPr>
          <w:rFonts w:ascii="Arial" w:hAnsi="Arial" w:cs="Arial"/>
        </w:rPr>
      </w:pPr>
      <w:r w:rsidRPr="00E11457">
        <w:rPr>
          <w:rFonts w:ascii="Arial" w:hAnsi="Arial" w:cs="Arial"/>
          <w:color w:val="000000"/>
          <w:highlight w:val="yellow"/>
        </w:rPr>
        <w:t>PART</w:t>
      </w:r>
      <w:r w:rsidRPr="00E1145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11457">
        <w:rPr>
          <w:rFonts w:ascii="Arial" w:hAnsi="Arial" w:cs="Arial"/>
          <w:color w:val="000000"/>
          <w:highlight w:val="yellow"/>
        </w:rPr>
        <w:t>1:</w:t>
      </w:r>
      <w:r w:rsidRPr="00E11457">
        <w:rPr>
          <w:rFonts w:ascii="Arial" w:hAnsi="Arial" w:cs="Arial"/>
          <w:color w:val="000000"/>
          <w:spacing w:val="-1"/>
        </w:rPr>
        <w:t xml:space="preserve"> </w:t>
      </w:r>
      <w:r w:rsidRPr="00E11457">
        <w:rPr>
          <w:rFonts w:ascii="Arial" w:hAnsi="Arial" w:cs="Arial"/>
          <w:color w:val="000000"/>
          <w:spacing w:val="-2"/>
        </w:rPr>
        <w:t>Comments</w:t>
      </w:r>
    </w:p>
    <w:p w:rsidR="00DF239C" w:rsidRPr="00E11457" w:rsidRDefault="00DF239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DF239C" w:rsidRPr="00E11457">
        <w:trPr>
          <w:trHeight w:val="688"/>
        </w:trPr>
        <w:tc>
          <w:tcPr>
            <w:tcW w:w="3334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F239C" w:rsidRPr="00E11457" w:rsidRDefault="00DF239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</w:tcPr>
          <w:p w:rsidR="00DF239C" w:rsidRPr="00E11457" w:rsidRDefault="00F12FF8">
            <w:pPr>
              <w:pStyle w:val="TableParagraph"/>
              <w:ind w:right="427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11457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E114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should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write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his/her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feedback</w:t>
            </w:r>
            <w:r w:rsidRPr="00E114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F239C" w:rsidRPr="00E11457">
        <w:trPr>
          <w:trHeight w:val="7130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E1145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268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The study investigated concentrations of heavy metals (Cr, As, Ni, Cu, Pb, Cd) in indoor classroom dust from nine secondary schools in Port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Harcourt,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Nigeria,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using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Atomic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 xml:space="preserve">Absorption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Spectrophotometry.</w:t>
            </w:r>
          </w:p>
          <w:p w:rsidR="00DF239C" w:rsidRPr="00E11457" w:rsidRDefault="00F12F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Most metals were found at low concentrations; however, specific schools showed localized contamination which indicates possible point source</w:t>
            </w:r>
            <w:r w:rsidRPr="00E1145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pollution</w:t>
            </w:r>
            <w:r w:rsidRPr="00E114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and</w:t>
            </w:r>
            <w:r w:rsidRPr="00E114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heterogeneous</w:t>
            </w:r>
            <w:r w:rsidRPr="00E114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distribution.:</w:t>
            </w:r>
          </w:p>
          <w:p w:rsidR="00DF239C" w:rsidRPr="00E11457" w:rsidRDefault="00F12FF8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Extremely</w:t>
            </w:r>
            <w:r w:rsidRPr="00E114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high Lead</w:t>
            </w:r>
            <w:r w:rsidRPr="00E114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 xml:space="preserve">(Pb) at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PH05CIA</w:t>
            </w:r>
          </w:p>
          <w:p w:rsidR="00DF239C" w:rsidRPr="00E11457" w:rsidRDefault="00F12FF8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ind w:left="1546" w:right="226" w:hanging="657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Elevated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Arsenic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(As)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and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Copper</w:t>
            </w:r>
            <w:r w:rsidRPr="00E114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(Cu)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PH07GCSS.</w:t>
            </w:r>
          </w:p>
          <w:p w:rsidR="00DF239C" w:rsidRPr="00E11457" w:rsidRDefault="00F12F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Health Risk Assessment (Hazard Index – HI) Hazard Index values for both children and adults were below the USEPA safety threshold of 1.0, indicating low to moderate non-carcinogenic inhalation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risk.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However,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children</w:t>
            </w:r>
            <w:r w:rsidRPr="00E114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showed</w:t>
            </w:r>
            <w:r w:rsidRPr="00E114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slightly higher risk values due to greater vulnerability.</w:t>
            </w:r>
          </w:p>
          <w:p w:rsidR="00DF239C" w:rsidRPr="00E11457" w:rsidRDefault="00F12F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57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Study recommended regular classroom cleaning (wet mopping instead of sweeping), dust suppression</w:t>
            </w:r>
            <w:r w:rsidRPr="00E114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measures,</w:t>
            </w:r>
            <w:r w:rsidRPr="00E114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industrial</w:t>
            </w:r>
            <w:r w:rsidRPr="00E114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emission</w:t>
            </w:r>
            <w:r w:rsidRPr="00E114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control, continuous environmental monitoring and regulatory enforcement to prevent indoor air pollution exposure.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39C" w:rsidRPr="00E11457" w:rsidRDefault="00DF239C">
      <w:pPr>
        <w:pStyle w:val="TableParagraph"/>
        <w:rPr>
          <w:rFonts w:ascii="Arial" w:hAnsi="Arial" w:cs="Arial"/>
          <w:sz w:val="20"/>
          <w:szCs w:val="20"/>
        </w:rPr>
        <w:sectPr w:rsidR="00DF239C" w:rsidRPr="00E1145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F239C" w:rsidRPr="00E11457" w:rsidRDefault="00DF239C">
      <w:pPr>
        <w:spacing w:before="2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DF239C" w:rsidRPr="00E11457">
        <w:trPr>
          <w:trHeight w:val="1262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suitable? (If not please suggest an alternative title)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ind w:left="467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Health Risk Assessment of Potentially Toxic Element Concentrations in Indoor Dust from Secondary Schools in Port Harcourt, Rivers State, Nigeria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39C" w:rsidRPr="00E11457">
        <w:trPr>
          <w:trHeight w:val="1379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write your suggestions here.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39C" w:rsidRPr="00E11457">
        <w:trPr>
          <w:trHeight w:val="705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45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45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145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39C" w:rsidRPr="00E11457">
        <w:trPr>
          <w:trHeight w:val="918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Are the references sufficient and recent?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of</w:t>
            </w:r>
          </w:p>
          <w:p w:rsidR="00DF239C" w:rsidRPr="00E11457" w:rsidRDefault="00F12FF8">
            <w:pPr>
              <w:pStyle w:val="TableParagraph"/>
              <w:spacing w:line="228" w:lineRule="exact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additional references, please mention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4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114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Number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of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references,</w:t>
            </w: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need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to</w:t>
            </w: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be</w:t>
            </w:r>
            <w:r w:rsidRPr="00E114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increased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39C" w:rsidRPr="00E11457">
        <w:trPr>
          <w:trHeight w:val="921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ind w:left="249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4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4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114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114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b/>
                <w:sz w:val="20"/>
                <w:szCs w:val="20"/>
              </w:rPr>
              <w:t xml:space="preserve">of the article suitable for scholarly </w:t>
            </w:r>
            <w:r w:rsidRPr="00E1145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5830" w:type="dxa"/>
          </w:tcPr>
          <w:p w:rsidR="00DF239C" w:rsidRPr="00E11457" w:rsidRDefault="00F12F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sz w:val="20"/>
                <w:szCs w:val="20"/>
              </w:rPr>
              <w:t>Need</w:t>
            </w: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to</w:t>
            </w: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improve</w:t>
            </w:r>
            <w:r w:rsidRPr="00E114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z w:val="20"/>
                <w:szCs w:val="20"/>
              </w:rPr>
              <w:t>technical</w:t>
            </w:r>
            <w:r w:rsidRPr="00E114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writing.</w:t>
            </w: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39C" w:rsidRPr="00E11457">
        <w:trPr>
          <w:trHeight w:val="1177"/>
        </w:trPr>
        <w:tc>
          <w:tcPr>
            <w:tcW w:w="3334" w:type="dxa"/>
          </w:tcPr>
          <w:p w:rsidR="00DF239C" w:rsidRPr="00E11457" w:rsidRDefault="00F12F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45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1145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1145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DF239C" w:rsidRPr="00E11457" w:rsidRDefault="00DF23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39C" w:rsidRPr="00E11457" w:rsidRDefault="00DF239C">
      <w:pPr>
        <w:pStyle w:val="TableParagraph"/>
        <w:rPr>
          <w:rFonts w:ascii="Arial" w:hAnsi="Arial" w:cs="Arial"/>
          <w:sz w:val="20"/>
          <w:szCs w:val="20"/>
        </w:rPr>
        <w:sectPr w:rsidR="00DF239C" w:rsidRPr="00E11457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A05129" w:rsidRPr="00E11457" w:rsidTr="000141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129" w:rsidRPr="00E11457" w:rsidRDefault="00A05129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1145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1145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5129" w:rsidRPr="00E11457" w:rsidTr="0001413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129" w:rsidRPr="00E11457" w:rsidRDefault="00A05129" w:rsidP="000141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14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A05129" w:rsidRPr="00E11457" w:rsidRDefault="00A05129" w:rsidP="000141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14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14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5129" w:rsidRPr="00E11457" w:rsidRDefault="00A05129" w:rsidP="000141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5129" w:rsidRPr="00E11457" w:rsidTr="0001413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129" w:rsidRPr="00E11457" w:rsidRDefault="00A05129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145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129" w:rsidRPr="00E11457" w:rsidRDefault="00A05129" w:rsidP="0001413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14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14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14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05129" w:rsidRPr="00E11457" w:rsidRDefault="00A05129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05129" w:rsidRPr="00E11457" w:rsidRDefault="00A05129" w:rsidP="00A05129">
      <w:pPr>
        <w:rPr>
          <w:rFonts w:ascii="Arial" w:hAnsi="Arial" w:cs="Arial"/>
          <w:sz w:val="20"/>
          <w:szCs w:val="20"/>
        </w:rPr>
      </w:pPr>
    </w:p>
    <w:p w:rsidR="00E11457" w:rsidRPr="00E11457" w:rsidRDefault="00E11457" w:rsidP="00E114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1457">
        <w:rPr>
          <w:rFonts w:ascii="Arial" w:hAnsi="Arial" w:cs="Arial"/>
          <w:b/>
          <w:u w:val="single"/>
        </w:rPr>
        <w:t>Reviewer details:</w:t>
      </w:r>
    </w:p>
    <w:p w:rsidR="00E11457" w:rsidRPr="00E11457" w:rsidRDefault="00E11457" w:rsidP="00E1145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11457" w:rsidRPr="00E11457" w:rsidRDefault="00E11457" w:rsidP="00E11457">
      <w:pPr>
        <w:rPr>
          <w:rFonts w:ascii="Arial" w:hAnsi="Arial" w:cs="Arial"/>
          <w:sz w:val="20"/>
          <w:szCs w:val="20"/>
        </w:rPr>
      </w:pPr>
      <w:r w:rsidRPr="00E11457">
        <w:rPr>
          <w:rFonts w:ascii="Arial" w:hAnsi="Arial" w:cs="Arial"/>
          <w:sz w:val="20"/>
          <w:szCs w:val="20"/>
        </w:rPr>
        <w:t>.</w:t>
      </w:r>
      <w:r w:rsidRPr="00E1145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1457">
        <w:rPr>
          <w:rFonts w:ascii="Arial" w:hAnsi="Arial" w:cs="Arial"/>
          <w:color w:val="000000"/>
          <w:sz w:val="20"/>
          <w:szCs w:val="20"/>
        </w:rPr>
        <w:t>Dipsha</w:t>
      </w:r>
      <w:proofErr w:type="spellEnd"/>
      <w:r w:rsidRPr="00E11457">
        <w:rPr>
          <w:rFonts w:ascii="Arial" w:hAnsi="Arial" w:cs="Arial"/>
          <w:color w:val="000000"/>
          <w:sz w:val="20"/>
          <w:szCs w:val="20"/>
        </w:rPr>
        <w:t xml:space="preserve"> Shah, CEPT University</w:t>
      </w:r>
      <w:r w:rsidRPr="00E11457">
        <w:rPr>
          <w:rFonts w:ascii="Arial" w:hAnsi="Arial" w:cs="Arial"/>
          <w:sz w:val="20"/>
          <w:szCs w:val="20"/>
        </w:rPr>
        <w:t xml:space="preserve">, </w:t>
      </w:r>
      <w:r w:rsidRPr="00E11457">
        <w:rPr>
          <w:rFonts w:ascii="Arial" w:hAnsi="Arial" w:cs="Arial"/>
          <w:color w:val="000000"/>
          <w:sz w:val="20"/>
          <w:szCs w:val="20"/>
        </w:rPr>
        <w:t>India</w:t>
      </w:r>
    </w:p>
    <w:p w:rsidR="00A05129" w:rsidRPr="00E11457" w:rsidRDefault="00A05129" w:rsidP="00A05129">
      <w:pPr>
        <w:rPr>
          <w:rFonts w:ascii="Arial" w:hAnsi="Arial" w:cs="Arial"/>
          <w:sz w:val="20"/>
          <w:szCs w:val="20"/>
        </w:rPr>
      </w:pPr>
    </w:p>
    <w:p w:rsidR="00A05129" w:rsidRPr="00E11457" w:rsidRDefault="00A05129" w:rsidP="00A0512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A05129" w:rsidRPr="00E11457" w:rsidRDefault="00A05129" w:rsidP="00A05129">
      <w:pPr>
        <w:rPr>
          <w:rFonts w:ascii="Arial" w:hAnsi="Arial" w:cs="Arial"/>
          <w:sz w:val="20"/>
          <w:szCs w:val="20"/>
        </w:rPr>
      </w:pPr>
    </w:p>
    <w:p w:rsidR="00F12FF8" w:rsidRPr="00E11457" w:rsidRDefault="00F12FF8" w:rsidP="00A05129">
      <w:pPr>
        <w:spacing w:before="221"/>
        <w:rPr>
          <w:rFonts w:ascii="Arial" w:hAnsi="Arial" w:cs="Arial"/>
          <w:sz w:val="20"/>
          <w:szCs w:val="20"/>
        </w:rPr>
      </w:pPr>
    </w:p>
    <w:sectPr w:rsidR="00F12FF8" w:rsidRPr="00E11457" w:rsidSect="00A05129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C28CF"/>
    <w:multiLevelType w:val="hybridMultilevel"/>
    <w:tmpl w:val="A6E051BA"/>
    <w:lvl w:ilvl="0" w:tplc="C7F6AF4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22264A0">
      <w:start w:val="1"/>
      <w:numFmt w:val="lowerLetter"/>
      <w:lvlText w:val="%2."/>
      <w:lvlJc w:val="left"/>
      <w:pPr>
        <w:ind w:left="1547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DAEBFA">
      <w:numFmt w:val="bullet"/>
      <w:lvlText w:val="•"/>
      <w:lvlJc w:val="left"/>
      <w:pPr>
        <w:ind w:left="2015" w:hanging="658"/>
      </w:pPr>
      <w:rPr>
        <w:rFonts w:hint="default"/>
        <w:lang w:val="en-US" w:eastAsia="en-US" w:bidi="ar-SA"/>
      </w:rPr>
    </w:lvl>
    <w:lvl w:ilvl="3" w:tplc="78FE2C98">
      <w:numFmt w:val="bullet"/>
      <w:lvlText w:val="•"/>
      <w:lvlJc w:val="left"/>
      <w:pPr>
        <w:ind w:left="2491" w:hanging="658"/>
      </w:pPr>
      <w:rPr>
        <w:rFonts w:hint="default"/>
        <w:lang w:val="en-US" w:eastAsia="en-US" w:bidi="ar-SA"/>
      </w:rPr>
    </w:lvl>
    <w:lvl w:ilvl="4" w:tplc="1E5E748E">
      <w:numFmt w:val="bullet"/>
      <w:lvlText w:val="•"/>
      <w:lvlJc w:val="left"/>
      <w:pPr>
        <w:ind w:left="2966" w:hanging="658"/>
      </w:pPr>
      <w:rPr>
        <w:rFonts w:hint="default"/>
        <w:lang w:val="en-US" w:eastAsia="en-US" w:bidi="ar-SA"/>
      </w:rPr>
    </w:lvl>
    <w:lvl w:ilvl="5" w:tplc="E116986A">
      <w:numFmt w:val="bullet"/>
      <w:lvlText w:val="•"/>
      <w:lvlJc w:val="left"/>
      <w:pPr>
        <w:ind w:left="3442" w:hanging="658"/>
      </w:pPr>
      <w:rPr>
        <w:rFonts w:hint="default"/>
        <w:lang w:val="en-US" w:eastAsia="en-US" w:bidi="ar-SA"/>
      </w:rPr>
    </w:lvl>
    <w:lvl w:ilvl="6" w:tplc="B288A984">
      <w:numFmt w:val="bullet"/>
      <w:lvlText w:val="•"/>
      <w:lvlJc w:val="left"/>
      <w:pPr>
        <w:ind w:left="3917" w:hanging="658"/>
      </w:pPr>
      <w:rPr>
        <w:rFonts w:hint="default"/>
        <w:lang w:val="en-US" w:eastAsia="en-US" w:bidi="ar-SA"/>
      </w:rPr>
    </w:lvl>
    <w:lvl w:ilvl="7" w:tplc="CE4841AA">
      <w:numFmt w:val="bullet"/>
      <w:lvlText w:val="•"/>
      <w:lvlJc w:val="left"/>
      <w:pPr>
        <w:ind w:left="4393" w:hanging="658"/>
      </w:pPr>
      <w:rPr>
        <w:rFonts w:hint="default"/>
        <w:lang w:val="en-US" w:eastAsia="en-US" w:bidi="ar-SA"/>
      </w:rPr>
    </w:lvl>
    <w:lvl w:ilvl="8" w:tplc="6C6271E0">
      <w:numFmt w:val="bullet"/>
      <w:lvlText w:val="•"/>
      <w:lvlJc w:val="left"/>
      <w:pPr>
        <w:ind w:left="4868" w:hanging="6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39C"/>
    <w:rsid w:val="009454B0"/>
    <w:rsid w:val="009848D0"/>
    <w:rsid w:val="00A05129"/>
    <w:rsid w:val="00A6006C"/>
    <w:rsid w:val="00B618D4"/>
    <w:rsid w:val="00DF239C"/>
    <w:rsid w:val="00E11457"/>
    <w:rsid w:val="00E314E2"/>
    <w:rsid w:val="00F1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CC954-9F0F-4AF3-A2CA-027B309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6006C"/>
    <w:rPr>
      <w:color w:val="0000FF"/>
      <w:u w:val="single"/>
    </w:rPr>
  </w:style>
  <w:style w:type="paragraph" w:customStyle="1" w:styleId="Affiliation">
    <w:name w:val="Affiliation"/>
    <w:basedOn w:val="Normal"/>
    <w:rsid w:val="00E1145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Rev_JACSI_14452</dc:title>
  <dc:creator>Dipsha Shah</dc:creator>
  <cp:lastModifiedBy>SDI 1022</cp:lastModifiedBy>
  <cp:revision>9</cp:revision>
  <dcterms:created xsi:type="dcterms:W3CDTF">2026-02-21T10:31:00Z</dcterms:created>
  <dcterms:modified xsi:type="dcterms:W3CDTF">2026-02-25T10:26:00Z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2026-02-21T00:00:00Z</vt:filetime>
  </property>
  <property fmtid="{D5CDD505-2E9C-101B-9397-08002B2CF9AE}" pid="4" name="Producer">
    <vt:lpwstr>3-Heights(TM) PDF Security Shell 4.8.25.2 (http://www.pdf-tools.com)</vt:lpwstr>
  </property>
</Properties>
</file>