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203" w:rsidRDefault="00A14203" w:rsidP="00A14203">
      <w:pPr>
        <w:spacing w:before="100" w:beforeAutospacing="1" w:after="100" w:afterAutospacing="1" w:line="240" w:lineRule="auto"/>
        <w:rPr>
          <w:rFonts w:ascii="Times New Roman" w:eastAsia="Times New Roman" w:hAnsi="Times New Roman" w:cs="Times New Roman"/>
          <w:b/>
          <w:bCs/>
          <w:kern w:val="0"/>
        </w:rPr>
      </w:pPr>
      <w:r w:rsidRPr="00466766">
        <w:rPr>
          <w:rFonts w:ascii="Times New Roman" w:eastAsia="Times New Roman" w:hAnsi="Times New Roman" w:cs="Times New Roman"/>
          <w:b/>
          <w:bCs/>
          <w:kern w:val="0"/>
        </w:rPr>
        <w:t>The Application of Artificial Intelligence in Transforming Agriculture in Ghana: A Systematic Review of Empirical Evidence, Impacts, and Scaling Constraints</w:t>
      </w:r>
      <w:r w:rsidR="00435E44">
        <w:rPr>
          <w:rFonts w:ascii="Times New Roman" w:eastAsia="Times New Roman" w:hAnsi="Times New Roman" w:cs="Times New Roman"/>
          <w:b/>
          <w:bCs/>
          <w:kern w:val="0"/>
        </w:rPr>
        <w:t xml:space="preserve">. </w:t>
      </w:r>
    </w:p>
    <w:p w:rsidR="00FD58C5" w:rsidRDefault="00FD58C5" w:rsidP="001E2E21">
      <w:pPr>
        <w:spacing w:before="100" w:beforeAutospacing="1" w:after="100" w:afterAutospacing="1" w:line="240" w:lineRule="auto"/>
        <w:outlineLvl w:val="1"/>
        <w:rPr>
          <w:rFonts w:ascii="Times New Roman" w:eastAsia="Times New Roman" w:hAnsi="Times New Roman" w:cs="Times New Roman"/>
          <w:b/>
          <w:bCs/>
          <w:kern w:val="0"/>
        </w:rPr>
      </w:pPr>
    </w:p>
    <w:p w:rsidR="001E2E21" w:rsidRPr="001E2E21" w:rsidRDefault="001E2E21" w:rsidP="001E2E21">
      <w:pPr>
        <w:spacing w:before="100" w:beforeAutospacing="1" w:after="100" w:afterAutospacing="1" w:line="240" w:lineRule="auto"/>
        <w:outlineLvl w:val="1"/>
        <w:rPr>
          <w:rFonts w:ascii="Times New Roman" w:eastAsia="Times New Roman" w:hAnsi="Times New Roman" w:cs="Times New Roman"/>
          <w:b/>
          <w:bCs/>
          <w:kern w:val="0"/>
        </w:rPr>
      </w:pPr>
      <w:bookmarkStart w:id="0" w:name="_GoBack"/>
      <w:bookmarkEnd w:id="0"/>
      <w:r w:rsidRPr="00A14203">
        <w:rPr>
          <w:rFonts w:ascii="Times New Roman" w:eastAsia="Times New Roman" w:hAnsi="Times New Roman" w:cs="Times New Roman"/>
          <w:b/>
          <w:bCs/>
          <w:kern w:val="0"/>
        </w:rPr>
        <w:t>Abstract</w:t>
      </w:r>
    </w:p>
    <w:p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Background</w:t>
      </w:r>
    </w:p>
    <w:p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Agriculture remains a cornerstone of Ghana’s economy, contributing significantly to employment, rural livelihoods, and food security. However, persistent challenges related to low productivity, climate variability, market inefficiencies, and limited extension capacity continue to constrain sectoral performance. Recent advances in artificial intelligence (AI) offer new opportunities to address these challenges through data-driven decision support, precision farming, and digital value-chain integration.</w:t>
      </w:r>
    </w:p>
    <w:p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Methods</w:t>
      </w:r>
    </w:p>
    <w:p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 xml:space="preserve">This study conducted a </w:t>
      </w:r>
      <w:r w:rsidRPr="001E2E21">
        <w:rPr>
          <w:rFonts w:ascii="Times New Roman" w:eastAsia="Times New Roman" w:hAnsi="Times New Roman" w:cs="Times New Roman"/>
          <w:b/>
          <w:bCs/>
          <w:kern w:val="0"/>
        </w:rPr>
        <w:t>PRISMA 2020–compliant systematic review</w:t>
      </w:r>
      <w:r w:rsidRPr="001E2E21">
        <w:rPr>
          <w:rFonts w:ascii="Times New Roman" w:eastAsia="Times New Roman" w:hAnsi="Times New Roman" w:cs="Times New Roman"/>
          <w:kern w:val="0"/>
        </w:rPr>
        <w:t xml:space="preserve"> of peer-reviewed and grey literature published between </w:t>
      </w:r>
      <w:r w:rsidRPr="001E2E21">
        <w:rPr>
          <w:rFonts w:ascii="Times New Roman" w:eastAsia="Times New Roman" w:hAnsi="Times New Roman" w:cs="Times New Roman"/>
          <w:b/>
          <w:bCs/>
          <w:kern w:val="0"/>
        </w:rPr>
        <w:t>2015 and 2025</w:t>
      </w:r>
      <w:r w:rsidRPr="001E2E21">
        <w:rPr>
          <w:rFonts w:ascii="Times New Roman" w:eastAsia="Times New Roman" w:hAnsi="Times New Roman" w:cs="Times New Roman"/>
          <w:kern w:val="0"/>
        </w:rPr>
        <w:t xml:space="preserve">. Searches were conducted across </w:t>
      </w:r>
      <w:r w:rsidRPr="001E2E21">
        <w:rPr>
          <w:rFonts w:ascii="Times New Roman" w:eastAsia="Times New Roman" w:hAnsi="Times New Roman" w:cs="Times New Roman"/>
          <w:b/>
          <w:bCs/>
          <w:kern w:val="0"/>
        </w:rPr>
        <w:t>Scopus, Web of Science, PubMed, IEEE Xplore, and Google Scholar</w:t>
      </w:r>
      <w:r w:rsidRPr="001E2E21">
        <w:rPr>
          <w:rFonts w:ascii="Times New Roman" w:eastAsia="Times New Roman" w:hAnsi="Times New Roman" w:cs="Times New Roman"/>
          <w:kern w:val="0"/>
        </w:rPr>
        <w:t xml:space="preserve">, yielding </w:t>
      </w:r>
      <w:r w:rsidRPr="001E2E21">
        <w:rPr>
          <w:rFonts w:ascii="Times New Roman" w:eastAsia="Times New Roman" w:hAnsi="Times New Roman" w:cs="Times New Roman"/>
          <w:b/>
          <w:bCs/>
          <w:kern w:val="0"/>
        </w:rPr>
        <w:t>78 eligible studies</w:t>
      </w:r>
      <w:r w:rsidRPr="001E2E21">
        <w:rPr>
          <w:rFonts w:ascii="Times New Roman" w:eastAsia="Times New Roman" w:hAnsi="Times New Roman" w:cs="Times New Roman"/>
          <w:kern w:val="0"/>
        </w:rPr>
        <w:t xml:space="preserve"> that examined empirical applications of AI in Ghanaian agriculture. Data were extracted on AI application types, reported outcomes, and adoption barriers, and synthesized using a narrative quantitative approach.</w:t>
      </w:r>
    </w:p>
    <w:p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Results</w:t>
      </w:r>
    </w:p>
    <w:p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 xml:space="preserve">The review identified </w:t>
      </w:r>
      <w:r w:rsidRPr="001E2E21">
        <w:rPr>
          <w:rFonts w:ascii="Times New Roman" w:eastAsia="Times New Roman" w:hAnsi="Times New Roman" w:cs="Times New Roman"/>
          <w:b/>
          <w:bCs/>
          <w:kern w:val="0"/>
        </w:rPr>
        <w:t>11 empirically evaluated AI pilot initiatives</w:t>
      </w:r>
      <w:r w:rsidRPr="001E2E21">
        <w:rPr>
          <w:rFonts w:ascii="Times New Roman" w:eastAsia="Times New Roman" w:hAnsi="Times New Roman" w:cs="Times New Roman"/>
          <w:kern w:val="0"/>
        </w:rPr>
        <w:t xml:space="preserve"> across crop production, climate services, pest and disease detection, market linkages, and financial inclusion. Aggregated evidence indicates </w:t>
      </w:r>
      <w:r w:rsidRPr="001E2E21">
        <w:rPr>
          <w:rFonts w:ascii="Times New Roman" w:eastAsia="Times New Roman" w:hAnsi="Times New Roman" w:cs="Times New Roman"/>
          <w:b/>
          <w:bCs/>
          <w:kern w:val="0"/>
        </w:rPr>
        <w:t>yield increases ranging from 10% to 92%</w:t>
      </w:r>
      <w:r w:rsidRPr="001E2E21">
        <w:rPr>
          <w:rFonts w:ascii="Times New Roman" w:eastAsia="Times New Roman" w:hAnsi="Times New Roman" w:cs="Times New Roman"/>
          <w:kern w:val="0"/>
        </w:rPr>
        <w:t xml:space="preserve">, </w:t>
      </w:r>
      <w:r w:rsidRPr="001E2E21">
        <w:rPr>
          <w:rFonts w:ascii="Times New Roman" w:eastAsia="Times New Roman" w:hAnsi="Times New Roman" w:cs="Times New Roman"/>
          <w:b/>
          <w:bCs/>
          <w:kern w:val="0"/>
        </w:rPr>
        <w:t>farmer income gains of 10–15%</w:t>
      </w:r>
      <w:r w:rsidRPr="001E2E21">
        <w:rPr>
          <w:rFonts w:ascii="Times New Roman" w:eastAsia="Times New Roman" w:hAnsi="Times New Roman" w:cs="Times New Roman"/>
          <w:kern w:val="0"/>
        </w:rPr>
        <w:t xml:space="preserve">, </w:t>
      </w:r>
      <w:r w:rsidRPr="001E2E21">
        <w:rPr>
          <w:rFonts w:ascii="Times New Roman" w:eastAsia="Times New Roman" w:hAnsi="Times New Roman" w:cs="Times New Roman"/>
          <w:b/>
          <w:bCs/>
          <w:kern w:val="0"/>
        </w:rPr>
        <w:t>reductions in post-harvest losses of 25–30%</w:t>
      </w:r>
      <w:r w:rsidRPr="001E2E21">
        <w:rPr>
          <w:rFonts w:ascii="Times New Roman" w:eastAsia="Times New Roman" w:hAnsi="Times New Roman" w:cs="Times New Roman"/>
          <w:kern w:val="0"/>
        </w:rPr>
        <w:t xml:space="preserve">, and </w:t>
      </w:r>
      <w:r w:rsidRPr="001E2E21">
        <w:rPr>
          <w:rFonts w:ascii="Times New Roman" w:eastAsia="Times New Roman" w:hAnsi="Times New Roman" w:cs="Times New Roman"/>
          <w:b/>
          <w:bCs/>
          <w:kern w:val="0"/>
        </w:rPr>
        <w:t>input efficiency improvements of up to 25%</w:t>
      </w:r>
      <w:r w:rsidRPr="001E2E21">
        <w:rPr>
          <w:rFonts w:ascii="Times New Roman" w:eastAsia="Times New Roman" w:hAnsi="Times New Roman" w:cs="Times New Roman"/>
          <w:kern w:val="0"/>
        </w:rPr>
        <w:t xml:space="preserve">. AI-enabled climate advisory tools improved harvest outcomes for approximately </w:t>
      </w:r>
      <w:r w:rsidRPr="001E2E21">
        <w:rPr>
          <w:rFonts w:ascii="Times New Roman" w:eastAsia="Times New Roman" w:hAnsi="Times New Roman" w:cs="Times New Roman"/>
          <w:b/>
          <w:bCs/>
          <w:kern w:val="0"/>
        </w:rPr>
        <w:t>84% of participating farmers</w:t>
      </w:r>
      <w:r w:rsidRPr="001E2E21">
        <w:rPr>
          <w:rFonts w:ascii="Times New Roman" w:eastAsia="Times New Roman" w:hAnsi="Times New Roman" w:cs="Times New Roman"/>
          <w:kern w:val="0"/>
        </w:rPr>
        <w:t xml:space="preserve">, while digital financial platforms increased formal financial inclusion by </w:t>
      </w:r>
      <w:r w:rsidRPr="001E2E21">
        <w:rPr>
          <w:rFonts w:ascii="Times New Roman" w:eastAsia="Times New Roman" w:hAnsi="Times New Roman" w:cs="Times New Roman"/>
          <w:b/>
          <w:bCs/>
          <w:kern w:val="0"/>
        </w:rPr>
        <w:t>15%</w:t>
      </w:r>
      <w:r w:rsidRPr="001E2E21">
        <w:rPr>
          <w:rFonts w:ascii="Times New Roman" w:eastAsia="Times New Roman" w:hAnsi="Times New Roman" w:cs="Times New Roman"/>
          <w:kern w:val="0"/>
        </w:rPr>
        <w:t>.</w:t>
      </w:r>
    </w:p>
    <w:p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Limitations</w:t>
      </w:r>
    </w:p>
    <w:p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The evidence base is characterized by heterogeneous methodologies, pilot-scale dominance, and limited longitudinal evaluation.</w:t>
      </w:r>
    </w:p>
    <w:p w:rsidR="001E2E21" w:rsidRPr="001E2E21" w:rsidRDefault="001E2E21" w:rsidP="001E2E21">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Conclusion</w:t>
      </w:r>
    </w:p>
    <w:p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 xml:space="preserve">AI applications in Ghanaian agriculture are </w:t>
      </w:r>
      <w:r w:rsidRPr="001E2E21">
        <w:rPr>
          <w:rFonts w:ascii="Times New Roman" w:eastAsia="Times New Roman" w:hAnsi="Times New Roman" w:cs="Times New Roman"/>
          <w:b/>
          <w:bCs/>
          <w:kern w:val="0"/>
        </w:rPr>
        <w:t>technically proven but institutionally constrained</w:t>
      </w:r>
      <w:r w:rsidRPr="001E2E21">
        <w:rPr>
          <w:rFonts w:ascii="Times New Roman" w:eastAsia="Times New Roman" w:hAnsi="Times New Roman" w:cs="Times New Roman"/>
          <w:kern w:val="0"/>
        </w:rPr>
        <w:t>. Scaling their impact will require coordinated policy frameworks, investments in digital infrastructure and data ecosystems, and targeted capacity-building initiatives to enable inclusive and sustainable adoption.</w:t>
      </w:r>
    </w:p>
    <w:p w:rsidR="001E2E21" w:rsidRPr="001E2E21" w:rsidRDefault="001E2E21" w:rsidP="001E2E21">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lastRenderedPageBreak/>
        <w:t>Keywords</w:t>
      </w:r>
    </w:p>
    <w:p w:rsidR="001E2E21" w:rsidRPr="001E2E21" w:rsidRDefault="001E2E21" w:rsidP="001E2E21">
      <w:pPr>
        <w:spacing w:before="100" w:beforeAutospacing="1" w:after="100" w:afterAutospacing="1" w:line="240" w:lineRule="auto"/>
        <w:rPr>
          <w:rFonts w:ascii="Times New Roman" w:eastAsia="Times New Roman" w:hAnsi="Times New Roman" w:cs="Times New Roman"/>
          <w:kern w:val="0"/>
        </w:rPr>
      </w:pPr>
      <w:r w:rsidRPr="001E2E21">
        <w:rPr>
          <w:rFonts w:ascii="Times New Roman" w:eastAsia="Times New Roman" w:hAnsi="Times New Roman" w:cs="Times New Roman"/>
          <w:kern w:val="0"/>
        </w:rPr>
        <w:t>Artificial Intelligence; Precision Agriculture; Smallholder Farming; Digital Agriculture; Climate Resilience; Ghana</w:t>
      </w:r>
    </w:p>
    <w:p w:rsidR="003752DA" w:rsidRPr="003752DA" w:rsidRDefault="003752DA" w:rsidP="003752DA">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1. Introduction</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1.1 Role of Agriculture in Ghana’s Economy</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Agriculture remains a foundational pillar of Ghana’s economy, contributing approximately </w:t>
      </w:r>
      <w:r w:rsidRPr="003752DA">
        <w:rPr>
          <w:rFonts w:ascii="Times New Roman" w:eastAsia="Times New Roman" w:hAnsi="Times New Roman" w:cs="Times New Roman"/>
          <w:b/>
          <w:bCs/>
          <w:kern w:val="0"/>
        </w:rPr>
        <w:t>17–20% of national GDP</w:t>
      </w:r>
      <w:r w:rsidRPr="003752DA">
        <w:rPr>
          <w:rFonts w:ascii="Times New Roman" w:eastAsia="Times New Roman" w:hAnsi="Times New Roman" w:cs="Times New Roman"/>
          <w:kern w:val="0"/>
        </w:rPr>
        <w:t xml:space="preserve"> and employing </w:t>
      </w:r>
      <w:r w:rsidRPr="003752DA">
        <w:rPr>
          <w:rFonts w:ascii="Times New Roman" w:eastAsia="Times New Roman" w:hAnsi="Times New Roman" w:cs="Times New Roman"/>
          <w:b/>
          <w:bCs/>
          <w:kern w:val="0"/>
        </w:rPr>
        <w:t>30–40% of the workforce</w:t>
      </w:r>
      <w:r w:rsidRPr="003752DA">
        <w:rPr>
          <w:rFonts w:ascii="Times New Roman" w:eastAsia="Times New Roman" w:hAnsi="Times New Roman" w:cs="Times New Roman"/>
          <w:kern w:val="0"/>
        </w:rPr>
        <w:t xml:space="preserve">, with over </w:t>
      </w:r>
      <w:r w:rsidRPr="003752DA">
        <w:rPr>
          <w:rFonts w:ascii="Times New Roman" w:eastAsia="Times New Roman" w:hAnsi="Times New Roman" w:cs="Times New Roman"/>
          <w:b/>
          <w:bCs/>
          <w:kern w:val="0"/>
        </w:rPr>
        <w:t>70% of agricultural producers classified as smallholder farmers operating on less than two hectares</w:t>
      </w:r>
      <w:r w:rsidR="009C0FDA">
        <w:rPr>
          <w:rFonts w:ascii="Times New Roman" w:eastAsia="Times New Roman" w:hAnsi="Times New Roman" w:cs="Times New Roman"/>
          <w:b/>
          <w:bCs/>
          <w:kern w:val="0"/>
        </w:rPr>
        <w:fldChar w:fldCharType="begin"/>
      </w:r>
      <w:r w:rsidR="000F7443">
        <w:rPr>
          <w:rFonts w:ascii="Times New Roman" w:eastAsia="Times New Roman" w:hAnsi="Times New Roman" w:cs="Times New Roman"/>
          <w:b/>
          <w:bCs/>
          <w:kern w:val="0"/>
        </w:rPr>
        <w:instrText xml:space="preserve"> ADDIN ZOTERO_ITEM CSL_CITATION {"citationID":"MgdASRgD","properties":{"formattedCitation":"[1]","plainCitation":"[1]","noteIndex":0},"citationItems":[{"id":12919,"uris":["http://zotero.org/users/16652950/items/YGQEZNFD"],"itemData":{"id":12919,"type":"article-journal","abstract":"Government interventions play a crucial role in supporting smallholder farmers, as evidenced by this study that explores how government agricultural policies in Ghana impact the productivity of smallholder farmers, a vital sector of the nation’s economy. Through panel data analysis and fixed effects models, the study examines the influence of input subsidies, price supports, credit access, and extension services on farmer yields. The findings demonstrate a statistically significant positive effect of all these policies on productivity. These results emphasize the importance of government intervention for supporting smallholder farmers and propelling Ghana’s agricultural development. The study recommends continued and targeted policy implementation, robust data collection, stakeholder collaboration, and exploring climate-smart practices. Through these recommendations, Ghana can cultivate a supportive environment for smallholder farmers, fostering sustainable agricultural growth and bolstering their livelihoods.","container-title":"Open Access Library Journal","DOI":"10.4236/oalib.1111895","issue":"8","language":"en","license":"http://creativecommons.org/licenses/by/4.0/","note":"publisher: Scientific Research Publishing","page":"1-14","source":"www.scirp.org","title":"The Impact of Government Agricultural Policies on the Productivity of Smallholder Farmers in Ghana","volume":"11","author":[{"family":"Quist","given":"Alberta"},{"family":"Xiao","given":"Bo"}],"issued":{"date-parts":[["2024",8,13]]}}}],"schema":"https://github.com/citation-style-language/schema/raw/master/csl-citation.json"} </w:instrText>
      </w:r>
      <w:r w:rsidR="009C0FDA">
        <w:rPr>
          <w:rFonts w:ascii="Times New Roman" w:eastAsia="Times New Roman" w:hAnsi="Times New Roman" w:cs="Times New Roman"/>
          <w:b/>
          <w:bCs/>
          <w:kern w:val="0"/>
        </w:rPr>
        <w:fldChar w:fldCharType="separate"/>
      </w:r>
      <w:r w:rsidR="000F7443" w:rsidRPr="000F7443">
        <w:rPr>
          <w:rFonts w:ascii="Times New Roman" w:hAnsi="Times New Roman" w:cs="Times New Roman"/>
        </w:rPr>
        <w:t>[1]</w:t>
      </w:r>
      <w:r w:rsidR="009C0FDA">
        <w:rPr>
          <w:rFonts w:ascii="Times New Roman" w:eastAsia="Times New Roman" w:hAnsi="Times New Roman" w:cs="Times New Roman"/>
          <w:b/>
          <w:bCs/>
          <w:kern w:val="0"/>
        </w:rPr>
        <w:fldChar w:fldCharType="end"/>
      </w:r>
      <w:r w:rsidRPr="003752DA">
        <w:rPr>
          <w:rFonts w:ascii="Times New Roman" w:eastAsia="Times New Roman" w:hAnsi="Times New Roman" w:cs="Times New Roman"/>
          <w:kern w:val="0"/>
        </w:rPr>
        <w:t>. Beyond its macroeconomic contribution, the sector plays a critical role in rural livelihoods, food security, and poverty reduction.</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Despite its importance, Ghanaian agriculture is characterized by </w:t>
      </w:r>
      <w:r w:rsidRPr="003752DA">
        <w:rPr>
          <w:rFonts w:ascii="Times New Roman" w:eastAsia="Times New Roman" w:hAnsi="Times New Roman" w:cs="Times New Roman"/>
          <w:b/>
          <w:bCs/>
          <w:kern w:val="0"/>
        </w:rPr>
        <w:t>persistent structural challenges</w:t>
      </w:r>
      <w:r w:rsidRPr="003752DA">
        <w:rPr>
          <w:rFonts w:ascii="Times New Roman" w:eastAsia="Times New Roman" w:hAnsi="Times New Roman" w:cs="Times New Roman"/>
          <w:kern w:val="0"/>
        </w:rPr>
        <w:t xml:space="preserve">. Productivity levels remain low relative to global benchmarks, driven by limited access to modern inputs, inefficient resource use, and weak extension systems </w:t>
      </w:r>
      <w:r w:rsidR="009C0FDA">
        <w:rPr>
          <w:rFonts w:ascii="Times New Roman" w:eastAsia="Times New Roman" w:hAnsi="Times New Roman" w:cs="Times New Roman"/>
          <w:kern w:val="0"/>
        </w:rPr>
        <w:fldChar w:fldCharType="begin"/>
      </w:r>
      <w:r w:rsidR="000F7443">
        <w:rPr>
          <w:rFonts w:ascii="Times New Roman" w:eastAsia="Times New Roman" w:hAnsi="Times New Roman" w:cs="Times New Roman"/>
          <w:kern w:val="0"/>
        </w:rPr>
        <w:instrText xml:space="preserve"> ADDIN ZOTERO_ITEM CSL_CITATION {"citationID":"tqEEMjDZ","properties":{"formattedCitation":"[2,3]","plainCitation":"[2,3]","noteIndex":0},"citationItems":[{"id":12921,"uris":["http://zotero.org/users/16652950/items/UY4VS8W7"],"itemData":{"id":12921,"type":"article-journal","abstract":"Sustainable agricultural practices (SAPs) remain the panacea to addressing challenges relating to climate change, low rainfall, and low agricultural p...","container-title":"Sustainability","DOI":"10.3390/su16229766","ISSN":"2071-1050","issue":"22","language":"en","license":"http://creativecommons.org/licenses/by/3.0/","note":"Company: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publisher","source":"www.mdpi.com","title":"Sustainable Agricultural Practices in Sub-Saharan Africa: A Review of Adoption Trends, Impacts, and Challenges Among Smallholder Farmers","title-short":"Sustainable Agricultural Practices in Sub-Saharan Africa","URL":"https://www.mdpi.com/2071-1050/16/22/9766","volume":"16","author":[{"family":"Sithole","given":"Ally"},{"family":"Olorunfemi","given":"Oluwasogo David"},{"family":"Sithole","given":"Ally"},{"family":"Olorunfemi","given":"Oluwasogo David"}],"accessed":{"date-parts":[["2026",1,7]]},"issued":{"date-parts":[["2024",11,7]]}}},{"id":12923,"uris":["http://zotero.org/users/16652950/items/MIGDGPSS"],"itemData":{"id":12923,"type":"article-journal","abstract":"The drive to hasten the development of smallholder livestock farming through research-extension-farmer-input linkage systems (REFILS) is being promoted in African countries. Resource-constrained smallholders face various challenges including poor access to timely and relevant research-based innovations. Weak research-extension-farmer-input linkages exacerbate this issue. This review explores the evolution of Knowledge Transfer and Agricultural Extension Theories, emphasising the shift from centralised top-down dissemination to participatory and user-driven models. The paper characterises “research”, “extension”, “farmer”, and “input” as the main pillars of agricultural knowledge systems and how their lack of interconnectedness impacts their effectiveness. Examining the dynamics of these pillars provides a comprehensive rationale for strengthening REFILS. Also, REFILS adoption disparities such as limited funding and investment, institutional and organisational inefficiencies, and social and cultural factors were discussed. The identified key challenges form an intricate web of interconnected issues which should not be addressed in isolation but collectively. The proposed measures for REFILS enhancement include building strong public-private partnerships, full participation and collaboration by all key actors including farmers, digitalisation of smallholder agriculture, and policy and institutional reorganisation towards a stronger REFILS. Moreover, the study acts as a foundational guide for strengthening REFILS at national, regional, and continental levels to foster economic, environmental, and social sustainability in Africa’s livestock industry.","container-title":"Tropical Animal Health and Production","DOI":"10.1007/s11250-024-04210-9","ISSN":"0049-4747","issue":"8","journalAbbreviation":"Trop Anim Health Prod","note":"PMID: 39466464\nPMCID: PMC11519287","page":"363","source":"PubMed Central","title":"Strengthening research-extension-farmer-input linkage system for sustainable smallholder livestock farming in Africa: progress and prospects","title-short":"Strengthening research-extension-farmer-input linkage system for sustainable smallholder livestock farming in Africa","volume":"56","author":[{"family":"Mapiye","given":"Obvious"},{"family":"Dzama","given":"Kennedy"}],"issued":{"date-parts":[["2024"]]}}}],"schema":"https://github.com/citation-style-language/schema/raw/master/csl-citation.json"} </w:instrText>
      </w:r>
      <w:r w:rsidR="009C0FDA">
        <w:rPr>
          <w:rFonts w:ascii="Times New Roman" w:eastAsia="Times New Roman" w:hAnsi="Times New Roman" w:cs="Times New Roman"/>
          <w:kern w:val="0"/>
        </w:rPr>
        <w:fldChar w:fldCharType="separate"/>
      </w:r>
      <w:r w:rsidR="000F7443" w:rsidRPr="000F7443">
        <w:rPr>
          <w:rFonts w:ascii="Times New Roman" w:hAnsi="Times New Roman" w:cs="Times New Roman"/>
        </w:rPr>
        <w:t>[2,3]</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Climate change further exacerbates these challenges, with increasing rainfall variability, rising temperatures, and pest pressures undermining yield stability in key staple and export crops such as maize, cassava, and cocoa</w:t>
      </w:r>
      <w:r w:rsidR="009C0FDA">
        <w:rPr>
          <w:rFonts w:ascii="Times New Roman" w:eastAsia="Times New Roman" w:hAnsi="Times New Roman" w:cs="Times New Roman"/>
          <w:kern w:val="0"/>
        </w:rPr>
        <w:fldChar w:fldCharType="begin"/>
      </w:r>
      <w:r w:rsidR="001A2905">
        <w:rPr>
          <w:rFonts w:ascii="Times New Roman" w:eastAsia="Times New Roman" w:hAnsi="Times New Roman" w:cs="Times New Roman"/>
          <w:kern w:val="0"/>
        </w:rPr>
        <w:instrText xml:space="preserve"> ADDIN ZOTERO_ITEM CSL_CITATION {"citationID":"9DPZWq9l","properties":{"formattedCitation":"[4,5]","plainCitation":"[4,5]","noteIndex":0},"citationItems":[{"id":12926,"uris":["http://zotero.org/users/16652950/items/9Q2C6DV5"],"itemData":{"id":12926,"type":"article-journal","abstract":"Background: Climate change is increasingly recognised as a driver of foodborne pathogen emergence, range expansion, and toxin production, yet no up-to-date systematic synthesis has critically appraised both observed risks and predictive modelling evidence.\nAim: This systematic review evaluates the strength of evidence linking specific climate variables to emerging foodborne pathogen risks and assesses the performance and projections of current predictive modelling approaches.\nMethods: In accordance with PRISMA 2020 guidelines, PubMed, Scopus, Web of Science, Embase, CAB Abstracts, and related sources were searched for studies that were published in the last 5 years. Eligible studies were majorly original research papers that combined documented emerging risks with quantitative predictive modelling. After screening 18,869 records, fifteen high-quality studies (2020–2025) meeting strict criteria for methodological rigour, global representation, and dual focus on observed change and future projection were included. Findings were synthesised narratively and presented descriptively and in tabular form.\nResults: Fifteen studies covering bacterial (Vibrio, Salmonella, Campylobacter, STEC, Listeria), viral (norovirus, hepatitis A), parasitic (Cryptosporidium, Cyclospora, Giardia), and mycotoxin-producing fungal pathogens were included. We found out that there was high-certainty evidence linking marine heatwaves and sea-surface temperature rise to 300–800 km poleward expansion of pathogenic Vibrio species and a projection of 40–70 % higher seafood-associated illness by 2070–2100. We also found strong evidence that more carbon dioxide, heat, and drought can increase aflatoxin (a dangerous toxin in crops) by 70–300% by 2050–2080. These toxins are already being found for the first time in southern Europe. Moderate-certainty evidence supports temperature-driven seasonal extension of Salmonella and Campylobacter and extreme precipitation as an acute trigger for STEC, norovirus, and Cryptosporidium outbreaks. Hybrid mechanistic–machine-learning models achieved the highest forecast skill and are already supporting operational early-warning systems.\nConclusion: Climate change is making foodborne diseases more common around the world. The biggest concerns are toxins in crops (mycotoxins) and Vibrio bacteria in water bodies. Current prediction tools are helpful, but they do not cover all regions and do not fully include ways to adapt. Urgent translation of these tools, especially in low- and middle-income countries is required to protect global food safety.","container-title":"Journal of Advances in Food Science &amp; Technology","DOI":"10.56557/jafsat/2026/v13i110102","ISSN":"2454-4213","issue":"1","language":"en","page":"1-20","source":"ikprress.org","title":"Climate Change and Foodborne Pathogens: A Comprehensive Review of Emerging Risks and Predictive Modelling","title-short":"Climate Change and Foodborne Pathogens","volume":"13","author":[{"family":"Olorunkosebi","given":"Mary Tomi"},{"family":"Ismaila","given":"Emmanuel Oluwasegun"},{"family":"Lagbel","given":"Gabriel"},{"family":"Farinde","given":"Tobi David"},{"family":"Jimoh","given":"Taofeek Saka"},{"family":"John","given":"Ajutor Lawrence"}],"issued":{"date-parts":[["2026",1,3]]}}},{"id":12928,"uris":["http://zotero.org/users/16652950/items/GNJB49D5"],"itemData":{"id":12928,"type":"article-journal","abstract":"Climate change poses a significant threat to Nigeria's agricultural sector, which is a cornerstone of its economy and food security. The increasing frequency of extreme weather events, erratic rainfall patterns, and rising temperatures have disrupted agricultural productivity, threatening the livelihoods of millions of Nigerians. Through a comprehensive literature review, synthesizing data from peer-reviewed journals, institutional reports, and credible online sources from 2000 to 2023, this study aims to explore the multi-faceted impacts of climate variability on agricultural production, livestock, fisheries, and food security in Nigeria, and to identify effective adaptation strategies to mitigate these impacts. The findings reveal that climate change has significantly disrupted agricultural productivity in Nigeria, with erratic rainfall, rising temperatures, and extreme weather events leading to reduced crop yields, increased pest and disease pressure, and land degradation. Vulnerable crops such as maize, cassava, and rice are particularly affected, while livestock production faces challenges such as heat stress and reduced feed availability. The fisheries sector is also impacted, with shrinking water resources and increasing contamination levels threatening livelihoods. Adaptation strategies, including crop diversification, improved irrigation, and indigenous knowledge practices, offer some resilience but require substantial policy and financial support. The study highlights the urgency of implementing climate-smart agricultural practices, enhancing infrastructure, and promoting public-private partnerships to mitigate climate-induced risks. Recommendations align with the United Nations Sustainable Development Goals (SDGs) 2 (Zero Hunger), 13 (Climate Action), and 15 (Life on Land), emphasizing the need for sustainable agricultural practices, ecosystem preservation, and adaptive policy frameworks to ensure food security and economic stability in Nigeria. This study provides valuable insights into the impacts of climate change on Nigeria's agricultural sector and offers practical recommendations for building resilience and ensuring sustainable food systems. It reveals the importance of collaborative efforts at all levels to address the challenges posed by climate change and safeguard the nation's agricultural heritage for future generations.","container-title":"Science in One Health","DOI":"10.1016/j.soh.2025.100113","ISSN":"2949-7043","journalAbbreviation":"Science in One Health","page":"100113","source":"ScienceDirect","title":"Multi-impacts of climate change and mitigation strategies in Nigeria: agricultural production and food security","title-short":"Multi-impacts of climate change and mitigation strategies in Nigeria","volume":"4","author":[{"family":"Omokaro","given":"Godspower Oke"}],"issued":{"date-parts":[["2025",1,1]]}}}],"schema":"https://github.com/citation-style-language/schema/raw/master/csl-citation.json"} </w:instrText>
      </w:r>
      <w:r w:rsidR="009C0FDA">
        <w:rPr>
          <w:rFonts w:ascii="Times New Roman" w:eastAsia="Times New Roman" w:hAnsi="Times New Roman" w:cs="Times New Roman"/>
          <w:kern w:val="0"/>
        </w:rPr>
        <w:fldChar w:fldCharType="separate"/>
      </w:r>
      <w:r w:rsidR="001A2905" w:rsidRPr="001A2905">
        <w:rPr>
          <w:rFonts w:ascii="Times New Roman" w:hAnsi="Times New Roman" w:cs="Times New Roman"/>
        </w:rPr>
        <w:t>[4,5]</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Market inefficiencies, post-harvest losses, and constrained access to finance continue to reduce farm-level profitability and discourage investment, particularly among smallholders</w:t>
      </w:r>
      <w:r w:rsidR="009C0FDA">
        <w:rPr>
          <w:rFonts w:ascii="Times New Roman" w:eastAsia="Times New Roman" w:hAnsi="Times New Roman" w:cs="Times New Roman"/>
          <w:kern w:val="0"/>
        </w:rPr>
        <w:fldChar w:fldCharType="begin"/>
      </w:r>
      <w:r w:rsidR="001A2905">
        <w:rPr>
          <w:rFonts w:ascii="Times New Roman" w:eastAsia="Times New Roman" w:hAnsi="Times New Roman" w:cs="Times New Roman"/>
          <w:kern w:val="0"/>
        </w:rPr>
        <w:instrText xml:space="preserve"> ADDIN ZOTERO_ITEM CSL_CITATION {"citationID":"6lm6BmBQ","properties":{"formattedCitation":"[6]","plainCitation":"[6]","noteIndex":0},"citationItems":[{"id":12931,"uris":["http://zotero.org/users/16652950/items/6GSF9SWX"],"itemData":{"id":12931,"type":"article-journal","abstract":"Maize, primarily composed of carbohydrates, is the cheapest source of calories. It plays a crucial role in domestic food supply, income generation, and employment. Additionally, maize constitutes a large share of the marketable surplus and is allocated a significant portion of cereal farmland. However, despite recent opportunities in production and marketing, the maize sector has faced various constraints, leading to significant declines in production, productivity, and marketable surplus in Ethiopia. By doing so, this study reviews the constraints and opportunities in maize production and marketing in Ethiopia, drawing from a range of sources including articles, documents, and workshop papers. Key constraints identified include limited access of improved seed varieties, irrigation, storage facilities, transportation, market place; outdated technology; poor pest management; market inefficiencies. In addition, soil degradation and land fertility issues combined with high input costs, delayed agricultural inputs, and insufficient credit and extension services hinder both production and marketing. Despite these challenges, there are notable opportunities for maize in Ethiopia. The crop thrives across diverse ecological zones, is resilient to various natural disasters, benefits from fertile soils, regular rainfall, a stable environment, and abundant water resources. Additionally, favorable government policies, increasing demand for maize, and the expansion of agro-processing industries present significant opportunities. To enhance maize production and marketing in Ethiopia, several actions are recommended, for instance, improving land tenure security, developing rural infrastructure, conserving natural resources and the environment, providing modern agricultural inputs, stabilizing maize prices, reducing transaction costs, and promoting agricultural extension services.","container-title":"Heliyon","DOI":"10.1016/j.heliyon.2024.e39606","ISSN":"2405-8440","issue":"20","journalAbbreviation":"Heliyon","page":"e39606","source":"ScienceDirect","title":"Analysis of constraints and opportunities in maize production and marketing in Ethiopia","volume":"10","author":[{"family":"Asfaw","given":"Dagmawe Menelek"},{"family":"Asnakew","given":"Yibeltal Walle"},{"family":"Sendkie","given":"Fentahun Baylie"},{"family":"Abdulkadr","given":"Ahmed Abduletif"},{"family":"Mekonnen","given":"Belayneh Asmare"},{"family":"Tiruneh","given":"Hailu Desalegn"},{"family":"Ebad","given":"Aden Mohammed"}],"issued":{"date-parts":[["2024",10,30]]}}}],"schema":"https://github.com/citation-style-language/schema/raw/master/csl-citation.json"} </w:instrText>
      </w:r>
      <w:r w:rsidR="009C0FDA">
        <w:rPr>
          <w:rFonts w:ascii="Times New Roman" w:eastAsia="Times New Roman" w:hAnsi="Times New Roman" w:cs="Times New Roman"/>
          <w:kern w:val="0"/>
        </w:rPr>
        <w:fldChar w:fldCharType="separate"/>
      </w:r>
      <w:r w:rsidR="001A2905" w:rsidRPr="001A2905">
        <w:rPr>
          <w:rFonts w:ascii="Times New Roman" w:hAnsi="Times New Roman" w:cs="Times New Roman"/>
        </w:rPr>
        <w:t>[6]</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Collectively, these constraints highlight the need for </w:t>
      </w:r>
      <w:r w:rsidRPr="003752DA">
        <w:rPr>
          <w:rFonts w:ascii="Times New Roman" w:eastAsia="Times New Roman" w:hAnsi="Times New Roman" w:cs="Times New Roman"/>
          <w:b/>
          <w:bCs/>
          <w:kern w:val="0"/>
        </w:rPr>
        <w:t>innovative, scalable solutions</w:t>
      </w:r>
      <w:r w:rsidRPr="003752DA">
        <w:rPr>
          <w:rFonts w:ascii="Times New Roman" w:eastAsia="Times New Roman" w:hAnsi="Times New Roman" w:cs="Times New Roman"/>
          <w:kern w:val="0"/>
        </w:rPr>
        <w:t xml:space="preserve"> capable of improving productivity, resilience, and market integration within Ghana’s predominantly smallholder-based agricultural system.</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1.2 Artificial Intelligence in Global and African Agriculture</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Artificial intelligence (AI) has emerged globally as a transformative force in agriculture, enabling data-driven decision-making across production, logistics, and value-chain coordination. Empirical studies from diverse agricultural systems demonstrate that AI applications—including machine learning-based yield prediction, precision input management, computer-vision pest diagnostics, and predictive weather analytics—can increase yields by </w:t>
      </w:r>
      <w:r w:rsidRPr="003752DA">
        <w:rPr>
          <w:rFonts w:ascii="Times New Roman" w:eastAsia="Times New Roman" w:hAnsi="Times New Roman" w:cs="Times New Roman"/>
          <w:b/>
          <w:bCs/>
          <w:kern w:val="0"/>
        </w:rPr>
        <w:t>10–30%</w:t>
      </w:r>
      <w:r w:rsidRPr="003752DA">
        <w:rPr>
          <w:rFonts w:ascii="Times New Roman" w:eastAsia="Times New Roman" w:hAnsi="Times New Roman" w:cs="Times New Roman"/>
          <w:kern w:val="0"/>
        </w:rPr>
        <w:t>, reduce input inefficiencies, and enhance environmental sustainability</w:t>
      </w:r>
      <w:r w:rsidR="009C0FDA">
        <w:rPr>
          <w:rFonts w:ascii="Times New Roman" w:eastAsia="Times New Roman" w:hAnsi="Times New Roman" w:cs="Times New Roman"/>
          <w:kern w:val="0"/>
        </w:rPr>
        <w:fldChar w:fldCharType="begin"/>
      </w:r>
      <w:r w:rsidR="00EC4487">
        <w:rPr>
          <w:rFonts w:ascii="Times New Roman" w:eastAsia="Times New Roman" w:hAnsi="Times New Roman" w:cs="Times New Roman"/>
          <w:kern w:val="0"/>
        </w:rPr>
        <w:instrText xml:space="preserve"> ADDIN ZOTERO_ITEM CSL_CITATION {"citationID":"bOsZHmA0","properties":{"formattedCitation":"[7\\uc0\\u8211{}9]","plainCitation":"[7–9]","noteIndex":0},"citationItems":[{"id":12934,"uris":["http://zotero.org/users/16652950/items/EWEFYUEH"],"itemData":{"id":12934,"type":"article-journal","abstract":"The deep integration of artificial intelligence (AI) is a core driver for digitalization and intelligence in agricultural and food engineering, boosti...","container-title":"Electronics","DOI":"10.3390/electronics14203994","ISSN":"2079-9292","issue":"20","language":"en","license":"http://creativecommons.org/licenses/by/3.0/","note":"Company: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Comprehensive Review of AI Methods in Agri-Food Engineering: Applications, Challenges, and Future Directions","title-short":"A Comprehensive Review of AI Methods in Agri-Food Engineering","URL":"https://www.mdpi.com/2079-9292/14/20/3994","volume":"14","author":[{"family":"Wu","given":"Kaichen"},{"family":"Ji","given":"Zhenyang"},{"family":"Wang","given":"Hanyue"},{"family":"Shao","given":"Xiaoyan"},{"family":"Li","given":"Haohan"},{"family":"Zhang","given":"Wence"},{"family":"Kong","given":"Wa"},{"family":"Xia","given":"Jing"},{"family":"Bao","given":"Xu"},{"family":"Wu","given":"Kaichen"},{"family":"Ji","given":"Zhenyang"},{"family":"Wang","given":"Hanyue"},{"family":"Shao","given":"Xiaoyan"},{"family":"Li","given":"Haohan"},{"family":"Zhang","given":"Wence"},{"family":"Kong","given":"Wa"},{"family":"Xia","given":"Jing"},{"family":"Bao","given":"Xu"}],"accessed":{"date-parts":[["2026",1,7]]},"issued":{"date-parts":[["2025",10,11]]}}},{"id":12936,"uris":["http://zotero.org/users/16652950/items/NCN7MR5U"],"itemData":{"id":12936,"type":"article-journal","abstract":"Artificial intelligence is emerging as a transformative force in addressing the multifaceted challenges of food safety, food quality, and food security. This review synthesizes advancements in AI-driven technologies, such as machine learning, deep learning, natural language processing, and computer vision, and their applications across the food supply chain, based on a comprehensive analysis of literature published from 1990 to 2024. AI enhances food safety through real-time contamination detection, predictive risk modeling, and compliance monitoring, reducing public health risks. It improves food quality by automating defect detection, optimizing shelf-life predictions, and ensuring consistency in taste, texture, and appearance. Furthermore, AI addresses food security by enabling resource-efficient agriculture, yield forecasting, and supply chain optimization to ensure the availability and accessibility of nutritious food resources. This review also highlights the integration of AI with advanced food processing techniques such as high-pressure processing, ultraviolet treatment, pulsed electric fields, cold plasma, and irradiation, which ensure microbial safety, extend shelf life, and enhance product quality. Additionally, the integration of AI with emerging technologies such as the Internet of Things, blockchain, and AI-powered sensors enables proactive risk management, predictive analytics, and automated quality control. By examining these innovations' potential to enhance transparency, efficiency, and decision-making within food systems, this review identifies current research gaps and proposes strategies to address barriers such as data limitations, model generalizability, and ethical concerns. These insights underscore the critical role of AI in advancing safer, higher-quality, and more secure food systems, guiding future research and fostering sustainable food systems that benefit public health and consumer trust.","container-title":"Discover Applied Sciences","DOI":"10.1007/s42452-025-06472-w","ISSN":"3004-9261","issue":"1","journalAbbreviation":"Discov Appl Sci","language":"en","page":"75","source":"Springer Link","title":"Leveraging artificial intelligence and advanced food processing techniques for enhanced food safety, quality, and security: a comprehensive review","title-short":"Leveraging artificial intelligence and advanced food processing techniques for enhanced food safety, quality, and security","volume":"7","author":[{"family":"Dhal","given":"Sambandh Bhusan"},{"family":"Kar","given":"Debashish"}],"issued":{"date-parts":[["2025",1,11]]}}},{"id":12032,"uris":["http://zotero.org/users/16652950/items/HPFSGRMU"],"itemData":{"id":12032,"type":"article-journal","abstract":"The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EC4487" w:rsidRPr="00EC4487">
        <w:rPr>
          <w:rFonts w:ascii="Times New Roman" w:hAnsi="Times New Roman" w:cs="Times New Roman"/>
        </w:rPr>
        <w:t>[7–9]</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In the African context, AI is increasingly framed as a </w:t>
      </w:r>
      <w:r w:rsidRPr="003752DA">
        <w:rPr>
          <w:rFonts w:ascii="Times New Roman" w:eastAsia="Times New Roman" w:hAnsi="Times New Roman" w:cs="Times New Roman"/>
          <w:b/>
          <w:bCs/>
          <w:kern w:val="0"/>
        </w:rPr>
        <w:t>leapfrogging technology</w:t>
      </w:r>
      <w:r w:rsidRPr="003752DA">
        <w:rPr>
          <w:rFonts w:ascii="Times New Roman" w:eastAsia="Times New Roman" w:hAnsi="Times New Roman" w:cs="Times New Roman"/>
          <w:kern w:val="0"/>
        </w:rPr>
        <w:t xml:space="preserve"> capable of compensating for gaps in conventional extension services and infrastructure</w:t>
      </w:r>
      <w:r w:rsidR="009C0FDA">
        <w:rPr>
          <w:rFonts w:ascii="Times New Roman" w:eastAsia="Times New Roman" w:hAnsi="Times New Roman" w:cs="Times New Roman"/>
          <w:kern w:val="0"/>
        </w:rPr>
        <w:fldChar w:fldCharType="begin"/>
      </w:r>
      <w:r w:rsidR="003018B9">
        <w:rPr>
          <w:rFonts w:ascii="Times New Roman" w:eastAsia="Times New Roman" w:hAnsi="Times New Roman" w:cs="Times New Roman"/>
          <w:kern w:val="0"/>
        </w:rPr>
        <w:instrText xml:space="preserve"> ADDIN ZOTERO_ITEM CSL_CITATION {"citationID":"e32ZL3Dj","properties":{"formattedCitation":"[10,11]","plainCitation":"[10,11]","noteIndex":0},"citationItems":[{"id":12938,"uris":["http://zotero.org/users/16652950/items/QVDFTPKB"],"itemData":{"id":12938,"type":"article-journal","abstract":"Artificial Intelligence (AI) has emerged as a transformative technology with the potential to accelerate progress toward the United Nations' Sustainable Development Goals (SDGs). However, its adoption and societal implications vary significantly between developed and developing nations, shaped by differing priorities, socio-economic realities, and governance capacities. This study systematically analyzes global public discourse on AI and its alignment with the SDGs using natural language processing and a graph-based multi-label classification framework. By analyzing over 249,000 posts on social media (Twitter/X) and categorizing them into SDG-related concerns, we reveal shared global priorities, such as the emphasis on SDG 9 (Industry, Innovation, and Infrastructure), and key contextual divergences. Developed nations focus on optimizing advanced systems and ethical governance, while developing countries highlight AI's potential to bridge infrastructural gaps and promote digital equity. Notably, SDGs addressing essential human needs, such as Zero Hunger (SDG 2) and Clean Water and Sanitation (SDG 6), remain underrepresented globally. Using expert-driven Delphi panels, we provide context-sensitive governance strategies tailored to regional priorities. This study highlights the necessity of inclusive, adaptive AI policy frameworks that reflect global disparities while fostering equitable development. The findings offer actionable insights for policymakers, researchers, and practitioners seeking to align AI governance with sustainability and equity goals.","container-title":"Cleaner Environmental Systems","DOI":"10.1016/j.cesys.2025.100340","ISSN":"2666-7894","journalAbbreviation":"Cleaner Environmental Systems","page":"100340","source":"ScienceDirect","title":"Artificial intelligence and sustainable development: Public concerns and governance in developed and developing nations","title-short":"Artificial intelligence and sustainable development","volume":"19","author":[{"family":"Maghsoudi","given":"Mehrdad"},{"family":"Mohammadi","given":"Navid"},{"family":"Bakhtiari","given":"Mohammadreza"}],"issued":{"date-parts":[["2025",12,1]]}}},{"id":9513,"uris":["http://zotero.org/users/16652950/items/J2XZLMR9"],"itemData":{"id":9513,"type":"article-journal","abstract":"This article presents a narrative literature review of the emerging intersection between Generative Artificial Intelligence (GenAI) and Agile Project Management (APM). Using purposive, iterative searches across academic and practitioner sources, we screen for relevance to GenAI applications along the Agile lifecycle (planning, backlog refinement, estimation, development, testing, and retrospectives) and synthesize findings through a concept-centric, thematic analysis. The paper makes three contributions: (1) an integrative GenAI–APM alignment framework that maps core GenAI capabilities (e.g., requirements elaboration, code and test generation, risk sensing, knowledge summarization) to Agile roles, ceremonies, and artifacts; (2) an evidence-weighted assessment of opportunities (speed, decision support, collaboration) and risks (bias, privacy, model drift, over-reliance), with associated governance controls; and (3) a research agenda with testable propositions on effectiveness, human–AI teaming, measurement, compliance, and adoption barriers. Scholarly implications include clearer constructs and operational definitions to support cumulative empirical work. Practical implications include actionable guidance for PMOs and Scrum teams on where to pilot GenAI, how to measure value, and how to implement safeguards (data governance, responsible-AI checklists, and role/skill adjustments). By clarifying method, contribution, and significance, the review consolidates a fragmented discourse and offers a roadmap for rigorous research and responsible deployment of GenAI in Agile settings.","container-title":"Journal of Global Economics, Management and Business Research","DOI":"10.56557/jgembr/2025/v17i39877","ISSN":"2454-2504","issue":"3","language":"en","page":"349-360","source":"ikprress.org","title":"AI-Augmented Agility: A Comprehensive Review of Generative AI Applications in Agile Project Management","title-short":"AI-Augmented Agility","volume":"17","author":[{"family":"Enabulele","given":"Amienye Babatunde Omo"},{"family":"Ojo","given":"Damilola Ayodele"},{"family":"Egwatu","given":"Joshua Okechukwu"},{"family":"Thomas","given":"George Ayobami"}],"issued":{"date-parts":[["2025",10,24]]}}}],"schema":"https://github.com/citation-style-language/schema/raw/master/csl-citation.json"} </w:instrText>
      </w:r>
      <w:r w:rsidR="009C0FDA">
        <w:rPr>
          <w:rFonts w:ascii="Times New Roman" w:eastAsia="Times New Roman" w:hAnsi="Times New Roman" w:cs="Times New Roman"/>
          <w:kern w:val="0"/>
        </w:rPr>
        <w:fldChar w:fldCharType="separate"/>
      </w:r>
      <w:r w:rsidR="003018B9" w:rsidRPr="003018B9">
        <w:rPr>
          <w:rFonts w:ascii="Times New Roman" w:hAnsi="Times New Roman" w:cs="Times New Roman"/>
        </w:rPr>
        <w:t>[10,11]</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xml:space="preserve">. AI-enabled mobile platforms, satellite-based analytics, and low-cost diagnostic tools have been piloted across multiple countries, offering tailored advisory services to smallholders at scale </w:t>
      </w:r>
      <w:r w:rsidR="009C0FDA">
        <w:rPr>
          <w:rFonts w:ascii="Times New Roman" w:eastAsia="Times New Roman" w:hAnsi="Times New Roman" w:cs="Times New Roman"/>
          <w:kern w:val="0"/>
        </w:rPr>
        <w:fldChar w:fldCharType="begin"/>
      </w:r>
      <w:r w:rsidR="003018B9">
        <w:rPr>
          <w:rFonts w:ascii="Times New Roman" w:eastAsia="Times New Roman" w:hAnsi="Times New Roman" w:cs="Times New Roman"/>
          <w:kern w:val="0"/>
        </w:rPr>
        <w:instrText xml:space="preserve"> ADDIN ZOTERO_ITEM CSL_CITATION {"citationID":"jX9rOurF","properties":{"formattedCitation":"[12]","plainCitation":"[12]","noteIndex":0},"citationItems":[{"id":8410,"uris":["http://zotero.org/users/16652950/items/I9ME3MVG"],"itemData":{"id":8410,"type":"article-journal","abstract":"The global crisis of antimicrobial resistance (AMR) demands innovative diagnostic solutions, particularly in resource-limited settings. This paper examines the integration of artificial intelligence (AI) with point-of-care (POC) diagnostics for AMR detection in Nigerian healthcare systems. A systematic search of literature published between 2018 and 2024 was conducted across major databases including PubMed, Scopus, and Web of Science, yielding 127 relevant studies. Current evidence indicates that AI-enabled POC platforms demonstrate 92-97% accuracy in pathogen identification and can reduce diagnostic turnaround time from 48-72 hours to 2-4 hours. Machine learning algorithms, particularly deep neural networks and random forests, have shown promising results in predicting resistance patterns with 89% sensitivity and 94% specificity. Implementation challenges in Nigeria include limited infrastructure, with only 23% of healthcare facilities having adequate diagnostic capabilities, and a significant workforce shortage, with a ratio of 1 laboratory scientist to 20,000 patients. Economic analyses suggest that AI-POC integration could reduce diagnostic costs by 60% and decrease inappropriate antibiotic prescriptions by 40%. Literature indicates that AI-augmented POC diagnostics represent a viable solution for enhancing AMR surveillance and antimicrobial stewardship in Nigeria.","container-title":"Journal of Pharma Insights and Research","DOI":"10.69613/reeh4906","ISSN":"3048-5428","issue":"2","language":"en","license":"Copyright (c) 2025 Journal of Pharma Insights and Research","page":"166-175","source":"jopir.in","title":"A Review on Artificial Intelligence and Point-of-Care Diagnostics to Combat Antimicrobial Resistance in Resource-Limited Healthcare Settings like Nigeria: Review Article","title-short":"A Review on Artificial Intelligence and Point-of-Care Diagnostics to Combat Antimicrobial Resistance in Resource-Limited Healthcare Settings like Nigeria","volume":"3","author":[{"family":"Lawal","given":"Olabisi"},{"family":"Elechi","given":"Kelechi"},{"family":"Adekunle","given":"Favour"},{"family":"Farinde","given":"Olutayo"},{"family":"Kolapo","given":"Toluwanimi"},{"family":"Igbokwe","given":"Christopher"},{"family":"Elechi","given":"Ubalaeze"},{"family":"Victoria","given":""},{"family":"Chikezie","given":"Onyebuchi"}],"issued":{"date-parts":[["2025",4,5]]}}}],"schema":"https://github.com/citation-style-language/schema/raw/master/csl-citation.json"} </w:instrText>
      </w:r>
      <w:r w:rsidR="009C0FDA">
        <w:rPr>
          <w:rFonts w:ascii="Times New Roman" w:eastAsia="Times New Roman" w:hAnsi="Times New Roman" w:cs="Times New Roman"/>
          <w:kern w:val="0"/>
        </w:rPr>
        <w:fldChar w:fldCharType="separate"/>
      </w:r>
      <w:r w:rsidR="003018B9" w:rsidRPr="003018B9">
        <w:rPr>
          <w:rFonts w:ascii="Times New Roman" w:hAnsi="Times New Roman" w:cs="Times New Roman"/>
        </w:rPr>
        <w:t>[12]</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 However, Africa-focused studies also emphasize that the effectiveness of AI solutions is highly contingent on enabling conditions, including digital connectivity, data availability, institutional support, and farmer digital literacy</w:t>
      </w:r>
      <w:r w:rsidR="009C0FDA">
        <w:rPr>
          <w:rFonts w:ascii="Times New Roman" w:eastAsia="Times New Roman" w:hAnsi="Times New Roman" w:cs="Times New Roman"/>
          <w:kern w:val="0"/>
        </w:rPr>
        <w:fldChar w:fldCharType="begin"/>
      </w:r>
      <w:r w:rsidR="003018B9">
        <w:rPr>
          <w:rFonts w:ascii="Times New Roman" w:eastAsia="Times New Roman" w:hAnsi="Times New Roman" w:cs="Times New Roman"/>
          <w:kern w:val="0"/>
        </w:rPr>
        <w:instrText xml:space="preserve"> ADDIN ZOTERO_ITEM CSL_CITATION {"citationID":"m9ZxQIoy","properties":{"formattedCitation":"[9]","plainCitation":"[9]","noteIndex":0},"citationItems":[{"id":12032,"uris":["http://zotero.org/users/16652950/items/HPFSGRMU"],"itemData":{"id":12032,"type":"article-journal","abstract":"The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3018B9" w:rsidRPr="003018B9">
        <w:rPr>
          <w:rFonts w:ascii="Times New Roman" w:hAnsi="Times New Roman" w:cs="Times New Roman"/>
        </w:rPr>
        <w:t>[9]</w:t>
      </w:r>
      <w:r w:rsidR="009C0FDA">
        <w:rPr>
          <w:rFonts w:ascii="Times New Roman" w:eastAsia="Times New Roman" w:hAnsi="Times New Roman" w:cs="Times New Roman"/>
          <w:kern w:val="0"/>
        </w:rPr>
        <w:fldChar w:fldCharType="end"/>
      </w:r>
      <w:r w:rsidRPr="003752DA">
        <w:rPr>
          <w:rFonts w:ascii="Times New Roman" w:eastAsia="Times New Roman" w:hAnsi="Times New Roman" w:cs="Times New Roman"/>
          <w:kern w:val="0"/>
        </w:rPr>
        <w: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While conceptual and regional analyses highlight substantial promise, they also caution that without targeted policy frameworks and localized data ecosystems, AI adoption risks reinforcing existing inequalities rather than delivering inclus</w:t>
      </w:r>
      <w:r w:rsidR="000C17B1">
        <w:rPr>
          <w:rFonts w:ascii="Times New Roman" w:eastAsia="Times New Roman" w:hAnsi="Times New Roman" w:cs="Times New Roman"/>
          <w:kern w:val="0"/>
        </w:rPr>
        <w:t xml:space="preserve">ive agricultural transformation. </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1.3 Research Gap</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Despite growing global and continental literature on AI in agriculture, </w:t>
      </w:r>
      <w:r w:rsidRPr="003752DA">
        <w:rPr>
          <w:rFonts w:ascii="Times New Roman" w:eastAsia="Times New Roman" w:hAnsi="Times New Roman" w:cs="Times New Roman"/>
          <w:b/>
          <w:bCs/>
          <w:kern w:val="0"/>
        </w:rPr>
        <w:t>evidence specific to Ghana remains fragmented, uneven, and largely pilot-based</w:t>
      </w:r>
      <w:r w:rsidRPr="003752DA">
        <w:rPr>
          <w:rFonts w:ascii="Times New Roman" w:eastAsia="Times New Roman" w:hAnsi="Times New Roman" w:cs="Times New Roman"/>
          <w:kern w:val="0"/>
        </w:rPr>
        <w:t>. Existing studies typically focus on indiv</w:t>
      </w:r>
      <w:r w:rsidR="00EA5905">
        <w:rPr>
          <w:rFonts w:ascii="Times New Roman" w:eastAsia="Times New Roman" w:hAnsi="Times New Roman" w:cs="Times New Roman"/>
          <w:kern w:val="0"/>
        </w:rPr>
        <w:t xml:space="preserve">idual platforms or technologies </w:t>
      </w:r>
      <w:r w:rsidRPr="003752DA">
        <w:rPr>
          <w:rFonts w:ascii="Times New Roman" w:eastAsia="Times New Roman" w:hAnsi="Times New Roman" w:cs="Times New Roman"/>
          <w:kern w:val="0"/>
        </w:rPr>
        <w:t>such as weather advisory services, pest diagn</w:t>
      </w:r>
      <w:r w:rsidR="00EA5905">
        <w:rPr>
          <w:rFonts w:ascii="Times New Roman" w:eastAsia="Times New Roman" w:hAnsi="Times New Roman" w:cs="Times New Roman"/>
          <w:kern w:val="0"/>
        </w:rPr>
        <w:t xml:space="preserve">ostics, or digital marketplaces </w:t>
      </w:r>
      <w:r w:rsidRPr="003752DA">
        <w:rPr>
          <w:rFonts w:ascii="Times New Roman" w:eastAsia="Times New Roman" w:hAnsi="Times New Roman" w:cs="Times New Roman"/>
          <w:kern w:val="0"/>
        </w:rPr>
        <w:t>without synthesizing outcomes across applications or assessing their comparative advantages over traditional</w:t>
      </w:r>
      <w:r w:rsidR="00EA5905">
        <w:rPr>
          <w:rFonts w:ascii="Times New Roman" w:eastAsia="Times New Roman" w:hAnsi="Times New Roman" w:cs="Times New Roman"/>
          <w:kern w:val="0"/>
        </w:rPr>
        <w:t xml:space="preserve"> agricultural extension systems</w:t>
      </w:r>
      <w:r w:rsidR="009C0FDA">
        <w:rPr>
          <w:rFonts w:ascii="Times New Roman" w:eastAsia="Times New Roman" w:hAnsi="Times New Roman" w:cs="Times New Roman"/>
          <w:kern w:val="0"/>
        </w:rPr>
        <w:fldChar w:fldCharType="begin"/>
      </w:r>
      <w:r w:rsidR="009955B6">
        <w:rPr>
          <w:rFonts w:ascii="Times New Roman" w:eastAsia="Times New Roman" w:hAnsi="Times New Roman" w:cs="Times New Roman"/>
          <w:kern w:val="0"/>
        </w:rPr>
        <w:instrText xml:space="preserve"> ADDIN ZOTERO_ITEM CSL_CITATION {"citationID":"Xcvrvqi7","properties":{"formattedCitation":"[13]","plainCitation":"[13]","noteIndex":0},"citationItems":[{"id":12941,"uris":["http://zotero.org/users/16652950/items/S7SXKVVM"],"itemData":{"id":12941,"type":"article-journal","abstract":"Higher production costs, declining profitability, labor shortages, increasing wages, environmental degradation, and freshwater scarcity are major issues in agriculture. Agriculture 4.0, a data-driven transformation, addresses these issues through modern technologies like Internet of Things (IoT), artificial intelligence (AI), big data analytics, unmanned aerial vehicles (UAVs), and agricultural robots. It automates farm operations, enhances crop yield, food quality, safety, traceability, resource use efficiency, early issue detection, and minimises waste. By collecting and analyzing real-time data on soil, crop, and weather, Agriculture 4.0 enables tailored soil and crop management, reducing external inputs cost, mitigating labor constraints, protecting environment, increasing climate resilience, and promoting long-term sustainability while safeguarding natural resources. Despite its potential, the adoption of Agriculture 4.0 remains slow and uneven, particularly in developing nations and among smallholder farmers. This review examines the key barriers to adoption and proposes strategies for scaling implementation. Major obstacles include high initial investment costs, fragmented land holdings, diverse cropping systems, limited farmer awareness, lack of technical skills, inadequate digital literacy, complex AI algorithms, unreliable infrastructure, insufficient high-quality training data, poor internet connectivity, data privacy concerns, and a lack of supportive government policies. To overcome these challenges, a multi-faceted approach is necessary. This includes developing cost-effective sensors, user-friendly algorithms, and versatile machinery tailored for small-scale farms. Additionally, investments in rural infrastructure, public-private partnerships, farmer training programs, and policy interventions, such as subsidies, tax incentives, and regulatory frameworks are critical to ensuring equitable access and maximizing the benefits of Agriculture 4.0 for sustainable and inclusive agricultural growth.","container-title":"Discover Food","DOI":"10.1007/s44187-025-00576-3","ISSN":"2731-4286","issue":"1","journalAbbreviation":"Discov Food","language":"en","page":"265","source":"Springer Link","title":"Opportunities, challenges, and interventions for agriculture 4.0 adoption","volume":"5","author":[{"family":"Vijayakumar","given":"Shanmugam"},{"family":"Murugaiyan","given":"Varunseelan"},{"family":"Ilakkiya","given":"S."},{"family":"Kumar","given":"Virender"},{"family":"Sundaram","given":"Raman Meenakshi"},{"family":"Kumar","given":"Rapolu Mahender"}],"issued":{"date-parts":[["2025",8,11]]}}}],"schema":"https://github.com/citation-style-language/schema/raw/master/csl-citation.json"} </w:instrText>
      </w:r>
      <w:r w:rsidR="009C0FDA">
        <w:rPr>
          <w:rFonts w:ascii="Times New Roman" w:eastAsia="Times New Roman" w:hAnsi="Times New Roman" w:cs="Times New Roman"/>
          <w:kern w:val="0"/>
        </w:rPr>
        <w:fldChar w:fldCharType="separate"/>
      </w:r>
      <w:r w:rsidR="009955B6" w:rsidRPr="009955B6">
        <w:rPr>
          <w:rFonts w:ascii="Times New Roman" w:hAnsi="Times New Roman" w:cs="Times New Roman"/>
        </w:rPr>
        <w:t>[13]</w:t>
      </w:r>
      <w:r w:rsidR="009C0FDA">
        <w:rPr>
          <w:rFonts w:ascii="Times New Roman" w:eastAsia="Times New Roman" w:hAnsi="Times New Roman" w:cs="Times New Roman"/>
          <w:kern w:val="0"/>
        </w:rPr>
        <w:fldChar w:fldCharType="end"/>
      </w:r>
      <w:r w:rsidR="00EA5905">
        <w:rPr>
          <w:rFonts w:ascii="Times New Roman" w:eastAsia="Times New Roman" w:hAnsi="Times New Roman" w:cs="Times New Roman"/>
          <w:kern w:val="0"/>
        </w:rPr>
        <w:t xml:space="preserve">. </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Moreover, while some studies report impressive localized outcomes, including yield gains and income improvements, there is a </w:t>
      </w:r>
      <w:r w:rsidRPr="003752DA">
        <w:rPr>
          <w:rFonts w:ascii="Times New Roman" w:eastAsia="Times New Roman" w:hAnsi="Times New Roman" w:cs="Times New Roman"/>
          <w:b/>
          <w:bCs/>
          <w:kern w:val="0"/>
        </w:rPr>
        <w:t>lack of aggregated quantitative synthesis</w:t>
      </w:r>
      <w:r w:rsidRPr="003752DA">
        <w:rPr>
          <w:rFonts w:ascii="Times New Roman" w:eastAsia="Times New Roman" w:hAnsi="Times New Roman" w:cs="Times New Roman"/>
          <w:kern w:val="0"/>
        </w:rPr>
        <w:t xml:space="preserve"> that consolidates these findings into coherent empirical patterns. Equally absent is a systematic assessment of the </w:t>
      </w:r>
      <w:r w:rsidRPr="003752DA">
        <w:rPr>
          <w:rFonts w:ascii="Times New Roman" w:eastAsia="Times New Roman" w:hAnsi="Times New Roman" w:cs="Times New Roman"/>
          <w:b/>
          <w:bCs/>
          <w:kern w:val="0"/>
        </w:rPr>
        <w:t>structural constraints</w:t>
      </w:r>
      <w:r w:rsidR="009955B6">
        <w:rPr>
          <w:rFonts w:ascii="Times New Roman" w:eastAsia="Times New Roman" w:hAnsi="Times New Roman" w:cs="Times New Roman"/>
          <w:kern w:val="0"/>
        </w:rPr>
        <w:t xml:space="preserve"> </w:t>
      </w:r>
      <w:r w:rsidRPr="003752DA">
        <w:rPr>
          <w:rFonts w:ascii="Times New Roman" w:eastAsia="Times New Roman" w:hAnsi="Times New Roman" w:cs="Times New Roman"/>
          <w:kern w:val="0"/>
        </w:rPr>
        <w:t>infrastructural, so</w:t>
      </w:r>
      <w:r w:rsidR="009955B6">
        <w:rPr>
          <w:rFonts w:ascii="Times New Roman" w:eastAsia="Times New Roman" w:hAnsi="Times New Roman" w:cs="Times New Roman"/>
          <w:kern w:val="0"/>
        </w:rPr>
        <w:t xml:space="preserve">cio-economic, and technological </w:t>
      </w:r>
      <w:r w:rsidRPr="003752DA">
        <w:rPr>
          <w:rFonts w:ascii="Times New Roman" w:eastAsia="Times New Roman" w:hAnsi="Times New Roman" w:cs="Times New Roman"/>
          <w:kern w:val="0"/>
        </w:rPr>
        <w:t>that limit the scalability of AI innovations beyon</w:t>
      </w:r>
      <w:r w:rsidR="009955B6">
        <w:rPr>
          <w:rFonts w:ascii="Times New Roman" w:eastAsia="Times New Roman" w:hAnsi="Times New Roman" w:cs="Times New Roman"/>
          <w:kern w:val="0"/>
        </w:rPr>
        <w:t>d isolated pilots</w:t>
      </w:r>
      <w:r w:rsidR="009C0FDA">
        <w:rPr>
          <w:rFonts w:ascii="Times New Roman" w:eastAsia="Times New Roman" w:hAnsi="Times New Roman" w:cs="Times New Roman"/>
          <w:kern w:val="0"/>
        </w:rPr>
        <w:fldChar w:fldCharType="begin"/>
      </w:r>
      <w:r w:rsidR="00E67F64">
        <w:rPr>
          <w:rFonts w:ascii="Times New Roman" w:eastAsia="Times New Roman" w:hAnsi="Times New Roman" w:cs="Times New Roman"/>
          <w:kern w:val="0"/>
        </w:rPr>
        <w:instrText xml:space="preserve"> ADDIN ZOTERO_ITEM CSL_CITATION {"citationID":"KJfeuza7","properties":{"formattedCitation":"[14]","plainCitation":"[14]","noteIndex":0},"citationItems":[{"id":12943,"uris":["http://zotero.org/users/16652950/items/NIH9CB9H"],"itemData":{"id":12943,"type":"article-journal","abstract":"Food waste is a critical global issue with severe environmental, economic, and social impacts, necessitating effective management strategies. This paper presents a systematic review of the literature on data-driven approaches for food waste and loss management, focusing on trends, research gaps, and future directions. The review follows PRISMA guidelines, encompassing literature search, screening, bibliometric analysis, and content analysis. The dataset includes peer-reviewed papers published between 2009 and 2025, with 77 articles selected after screening and exclusions. Bibliometric analysis, conducted using VOSviewer, validated the themes identified through content analysis, highlighting key areas such as waste-to-energy conversion, food waste valorization, and smart sensing technologies. It also revealed dominant keywords and research trends, including machine learning applications, IoT technologies, and circular economy principles. Despite these advancements, the review identifies gaps such as limited research on higher-tier recovery strategies, the scalability of AI-driven solutions, and the lack of cross-sector collaboration for effective food waste reduction. To advance the field, future research should prioritize higher-tier recovery strategies, enhance AI-driven methodologies for real-time waste prediction, and foster collaboration between industries, policymakers, and researchers. By synthesizing current research and providing a roadmap for future investigations, this review contributes to advancing knowledge and promoting innovative, data-driven solutions for reducing food waste.","container-title":"Cleaner Waste Systems","DOI":"10.1016/j.clwas.2025.100448","ISSN":"2772-9125","journalAbbreviation":"Cleaner Waste Systems","page":"100448","source":"ScienceDirect","title":"A systematic review of data-driven approaches to food waste and loss management","volume":"12","author":[{"family":"Shadid","given":"Nada"},{"family":"Ahmed","given":"Vian"},{"family":"Bahroun","given":"Zied"}],"issued":{"date-parts":[["2025",12,1]]}}}],"schema":"https://github.com/citation-style-language/schema/raw/master/csl-citation.json"}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E67F64" w:rsidRPr="00E67F64">
        <w:rPr>
          <w:rFonts w:ascii="Times New Roman" w:hAnsi="Times New Roman" w:cs="Times New Roman"/>
        </w:rPr>
        <w:t>[14]</w:t>
      </w:r>
      <w:r w:rsidR="009C0FDA">
        <w:rPr>
          <w:rFonts w:ascii="Times New Roman" w:eastAsia="Times New Roman" w:hAnsi="Times New Roman" w:cs="Times New Roman"/>
          <w:kern w:val="0"/>
        </w:rPr>
        <w:fldChar w:fldCharType="end"/>
      </w:r>
      <w:r w:rsidR="009955B6">
        <w:rPr>
          <w:rFonts w:ascii="Times New Roman" w:eastAsia="Times New Roman" w:hAnsi="Times New Roman" w:cs="Times New Roman"/>
          <w:kern w:val="0"/>
        </w:rPr>
        <w:t xml:space="preserve"> </w:t>
      </w:r>
    </w:p>
    <w:p w:rsidR="00A14203" w:rsidRDefault="003752DA" w:rsidP="00A14203">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As a result, policymakers and development partners lack a consolidated evidence base to evaluate whether AI in Ghanaian agriculture is primarily constrained by technical feasibility or by institutional and systemic barriers.</w:t>
      </w:r>
    </w:p>
    <w:p w:rsidR="003752DA" w:rsidRPr="003752DA" w:rsidRDefault="003752DA" w:rsidP="00A14203">
      <w:pPr>
        <w:spacing w:before="100" w:beforeAutospacing="1" w:after="100" w:afterAutospacing="1" w:line="240" w:lineRule="auto"/>
        <w:rPr>
          <w:rFonts w:ascii="Times New Roman" w:eastAsia="Times New Roman" w:hAnsi="Times New Roman" w:cs="Times New Roman"/>
          <w:kern w:val="0"/>
        </w:rPr>
      </w:pPr>
      <w:r w:rsidRPr="00A14203">
        <w:rPr>
          <w:rFonts w:ascii="Times New Roman" w:eastAsia="Times New Roman" w:hAnsi="Times New Roman" w:cs="Times New Roman"/>
          <w:b/>
          <w:bCs/>
          <w:kern w:val="0"/>
        </w:rPr>
        <w:t>1.4 Objectives and Research Questions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To address these gaps, this study undertakes a </w:t>
      </w:r>
      <w:r w:rsidRPr="003752DA">
        <w:rPr>
          <w:rFonts w:ascii="Times New Roman" w:eastAsia="Times New Roman" w:hAnsi="Times New Roman" w:cs="Times New Roman"/>
          <w:b/>
          <w:bCs/>
          <w:kern w:val="0"/>
        </w:rPr>
        <w:t>systematic comprehensive review</w:t>
      </w:r>
      <w:r w:rsidRPr="003752DA">
        <w:rPr>
          <w:rFonts w:ascii="Times New Roman" w:eastAsia="Times New Roman" w:hAnsi="Times New Roman" w:cs="Times New Roman"/>
          <w:kern w:val="0"/>
        </w:rPr>
        <w:t xml:space="preserve"> of AI applications in Ghanaian agriculture, synthesizing empirical evidence from peer-reviewed and grey literature published between 2015 and 2025.</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The review is guided by four interrelated research questions:</w:t>
      </w:r>
    </w:p>
    <w:p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types of artificial intelligence applications have been deployed within Ghanaian agricultural systems?</w:t>
      </w:r>
    </w:p>
    <w:p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empirical evidence exists regarding their impacts on agricultural productivity, efficiency, climate resilience, and farmer livelihoods?</w:t>
      </w:r>
    </w:p>
    <w:p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structural barriers constrain the large-scale adoption of AI in Ghanaian agriculture?</w:t>
      </w:r>
    </w:p>
    <w:p w:rsidR="003752DA" w:rsidRPr="003752DA" w:rsidRDefault="003752DA" w:rsidP="003752DA">
      <w:pPr>
        <w:numPr>
          <w:ilvl w:val="0"/>
          <w:numId w:val="1"/>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What policy pathways and institutional interventions are required to enable scalable and inclusive AI integration?</w:t>
      </w:r>
    </w:p>
    <w:p w:rsid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By integrating quantitative outcome synthesis, a structured barrier taxonomy, and policy-oriented interpretation, this review aims to provide a robust evidence base to inform research, policy design, and investment decisions related to AI-driven agricultural transformation in Ghana.</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A14203">
        <w:rPr>
          <w:rFonts w:ascii="Times New Roman" w:eastAsia="Times New Roman" w:hAnsi="Times New Roman" w:cs="Times New Roman"/>
          <w:b/>
          <w:bCs/>
          <w:kern w:val="36"/>
        </w:rPr>
        <w:t>2. Materials and Methods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2.1 Review Design</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 xml:space="preserve">This study employed a </w:t>
      </w:r>
      <w:r w:rsidRPr="003752DA">
        <w:rPr>
          <w:rFonts w:ascii="Times New Roman" w:eastAsia="Times New Roman" w:hAnsi="Times New Roman" w:cs="Times New Roman"/>
          <w:b/>
          <w:bCs/>
          <w:kern w:val="0"/>
        </w:rPr>
        <w:t>systematic comprehensive review design</w:t>
      </w:r>
      <w:r w:rsidRPr="003752DA">
        <w:rPr>
          <w:rFonts w:ascii="Times New Roman" w:eastAsia="Times New Roman" w:hAnsi="Times New Roman" w:cs="Times New Roman"/>
          <w:kern w:val="0"/>
        </w:rPr>
        <w:t xml:space="preserve">, conducted in accordance with the </w:t>
      </w:r>
      <w:r w:rsidRPr="003752DA">
        <w:rPr>
          <w:rFonts w:ascii="Times New Roman" w:eastAsia="Times New Roman" w:hAnsi="Times New Roman" w:cs="Times New Roman"/>
          <w:b/>
          <w:bCs/>
          <w:kern w:val="0"/>
        </w:rPr>
        <w:t>Preferred Reporting Items for Systematic Reviews and Meta-Analyses (PRISMA) 2020 guidelines</w:t>
      </w:r>
      <w:r w:rsidRPr="003752DA">
        <w:rPr>
          <w:rFonts w:ascii="Times New Roman" w:eastAsia="Times New Roman" w:hAnsi="Times New Roman" w:cs="Times New Roman"/>
          <w:kern w:val="0"/>
        </w:rPr>
        <w:t>. The PRISMA framework was adopted to ensure methodological transparency, reproducibility, and rigor in the identification, screening, and synthesis of relevant literature.</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 systematic review approach was selected due to the </w:t>
      </w:r>
      <w:r w:rsidRPr="003752DA">
        <w:rPr>
          <w:rFonts w:ascii="Times New Roman" w:eastAsia="Times New Roman" w:hAnsi="Times New Roman" w:cs="Times New Roman"/>
          <w:b/>
          <w:bCs/>
          <w:kern w:val="0"/>
        </w:rPr>
        <w:t>fragmented and multidisciplinary nature</w:t>
      </w:r>
      <w:r w:rsidRPr="003752DA">
        <w:rPr>
          <w:rFonts w:ascii="Times New Roman" w:eastAsia="Times New Roman" w:hAnsi="Times New Roman" w:cs="Times New Roman"/>
          <w:kern w:val="0"/>
        </w:rPr>
        <w:t xml:space="preserve"> of research on artificial intelligence (AI) in Ghanaian agriculture. Existing evidence spans agronomy, computer science, development economics, and policy domains, necessitating an integrative method capable of synthesizing heterogeneous empirical findings into coherent conclusions.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2.2 Literature Search Strategy</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A comprehensive literature search was conducted across five major academic databases: </w:t>
      </w:r>
      <w:r w:rsidRPr="003752DA">
        <w:rPr>
          <w:rFonts w:ascii="Times New Roman" w:eastAsia="Times New Roman" w:hAnsi="Times New Roman" w:cs="Times New Roman"/>
          <w:b/>
          <w:bCs/>
          <w:kern w:val="0"/>
        </w:rPr>
        <w:t>Scopus, Web of Science, PubMed, IEEE Xplore, and Google Scholar</w:t>
      </w:r>
      <w:r w:rsidRPr="003752DA">
        <w:rPr>
          <w:rFonts w:ascii="Times New Roman" w:eastAsia="Times New Roman" w:hAnsi="Times New Roman" w:cs="Times New Roman"/>
          <w:kern w:val="0"/>
        </w:rPr>
        <w:t>. These databases were selected to capture interdisciplinary research covering agricultural science, artificial intelligence, engineering, and development studies.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 search covered publications from </w:t>
      </w:r>
      <w:r w:rsidRPr="003752DA">
        <w:rPr>
          <w:rFonts w:ascii="Times New Roman" w:eastAsia="Times New Roman" w:hAnsi="Times New Roman" w:cs="Times New Roman"/>
          <w:b/>
          <w:bCs/>
          <w:kern w:val="0"/>
        </w:rPr>
        <w:t>January 2015 to June 2025</w:t>
      </w:r>
      <w:r w:rsidRPr="003752DA">
        <w:rPr>
          <w:rFonts w:ascii="Times New Roman" w:eastAsia="Times New Roman" w:hAnsi="Times New Roman" w:cs="Times New Roman"/>
          <w:kern w:val="0"/>
        </w:rPr>
        <w:t>, reflecting the period during which AI applications in agriculture expanded significantly following advances in machine learning and the adoption of the Sustainable Development Goals.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Search strings combined AI-related terms with agricultural and geographic descriptors using Boolean operators, including:</w:t>
      </w:r>
    </w:p>
    <w:p w:rsidR="003752DA" w:rsidRPr="003752DA" w:rsidRDefault="003752DA" w:rsidP="003752DA">
      <w:pPr>
        <w:spacing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(“artificial intelligence” OR “machine learning” OR “deep learning” OR “neural networks”)</w:t>
      </w:r>
      <w:r w:rsidRPr="003752DA">
        <w:rPr>
          <w:rFonts w:ascii="Times New Roman" w:eastAsia="Times New Roman" w:hAnsi="Times New Roman" w:cs="Times New Roman"/>
          <w:kern w:val="0"/>
        </w:rPr>
        <w:br/>
        <w:t>AND (“agriculture” OR “farming” OR “crop”)</w:t>
      </w:r>
      <w:r w:rsidRPr="003752DA">
        <w:rPr>
          <w:rFonts w:ascii="Times New Roman" w:eastAsia="Times New Roman" w:hAnsi="Times New Roman" w:cs="Times New Roman"/>
          <w:kern w:val="0"/>
        </w:rPr>
        <w:br/>
        <w:t>AND (“Ghana” OR “West Africa”)</w:t>
      </w:r>
      <w:r w:rsidRPr="003752DA">
        <w:rPr>
          <w:rFonts w:ascii="Times New Roman" w:eastAsia="Times New Roman" w:hAnsi="Times New Roman" w:cs="Times New Roman"/>
          <w:kern w:val="0"/>
        </w:rPr>
        <w:br/>
        <w:t>AND (“precision” OR “pest” OR “disease” OR “yield” OR “adoption”)</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To complement peer-reviewed literature, </w:t>
      </w:r>
      <w:r w:rsidRPr="003752DA">
        <w:rPr>
          <w:rFonts w:ascii="Times New Roman" w:eastAsia="Times New Roman" w:hAnsi="Times New Roman" w:cs="Times New Roman"/>
          <w:b/>
          <w:bCs/>
          <w:kern w:val="0"/>
        </w:rPr>
        <w:t>grey literature</w:t>
      </w:r>
      <w:r w:rsidRPr="003752DA">
        <w:rPr>
          <w:rFonts w:ascii="Times New Roman" w:eastAsia="Times New Roman" w:hAnsi="Times New Roman" w:cs="Times New Roman"/>
          <w:kern w:val="0"/>
        </w:rPr>
        <w:t xml:space="preserve"> was systematically searched, including reports from the Food and Agriculture Organization (FAO), Ghana’s Ministry of Food and Agriculture (</w:t>
      </w:r>
      <w:proofErr w:type="spellStart"/>
      <w:r w:rsidRPr="003752DA">
        <w:rPr>
          <w:rFonts w:ascii="Times New Roman" w:eastAsia="Times New Roman" w:hAnsi="Times New Roman" w:cs="Times New Roman"/>
          <w:kern w:val="0"/>
        </w:rPr>
        <w:t>MoFA</w:t>
      </w:r>
      <w:proofErr w:type="spellEnd"/>
      <w:r w:rsidRPr="003752DA">
        <w:rPr>
          <w:rFonts w:ascii="Times New Roman" w:eastAsia="Times New Roman" w:hAnsi="Times New Roman" w:cs="Times New Roman"/>
          <w:kern w:val="0"/>
        </w:rPr>
        <w:t>), the World Bank, the GSM Association (GSMA), and the International Food Policy Research Institute (IFPRI). This step was essential for capturing rigorously documented pilot studies and policy evaluations often absent from academic journals.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2.3 Inclusion and Exclusion Criteria</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Studies were included in the review if they met the following criteria:</w:t>
      </w:r>
    </w:p>
    <w:p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Empirical or analytical focus</w:t>
      </w:r>
      <w:r w:rsidRPr="003752DA">
        <w:rPr>
          <w:rFonts w:ascii="Times New Roman" w:eastAsia="Times New Roman" w:hAnsi="Times New Roman" w:cs="Times New Roman"/>
          <w:kern w:val="0"/>
        </w:rPr>
        <w:t xml:space="preserve"> on artificial intelligence applications in agriculture;</w:t>
      </w:r>
    </w:p>
    <w:p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Geographic relevance</w:t>
      </w:r>
      <w:r w:rsidRPr="003752DA">
        <w:rPr>
          <w:rFonts w:ascii="Times New Roman" w:eastAsia="Times New Roman" w:hAnsi="Times New Roman" w:cs="Times New Roman"/>
          <w:kern w:val="0"/>
        </w:rPr>
        <w:t xml:space="preserve"> to Ghana or the West African sub-region, with explicit applicability to Ghanaian agricultural systems;</w:t>
      </w:r>
    </w:p>
    <w:p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Publication in English</w:t>
      </w:r>
      <w:r w:rsidRPr="003752DA">
        <w:rPr>
          <w:rFonts w:ascii="Times New Roman" w:eastAsia="Times New Roman" w:hAnsi="Times New Roman" w:cs="Times New Roman"/>
          <w:kern w:val="0"/>
        </w:rPr>
        <w:t>;</w:t>
      </w:r>
    </w:p>
    <w:p w:rsidR="003752DA" w:rsidRPr="003752DA" w:rsidRDefault="003752DA" w:rsidP="003752DA">
      <w:pPr>
        <w:numPr>
          <w:ilvl w:val="0"/>
          <w:numId w:val="4"/>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Publication between 2015 and 2025</w:t>
      </w:r>
      <w:r w:rsidRPr="003752DA">
        <w:rPr>
          <w:rFonts w:ascii="Times New Roman" w:eastAsia="Times New Roman" w:hAnsi="Times New Roman" w:cs="Times New Roman"/>
          <w:kern w:val="0"/>
        </w:rPr>
        <w: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Studies were excluded if they were:</w:t>
      </w:r>
    </w:p>
    <w:p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Purely conceptual or speculative with no empirical grounding;</w:t>
      </w:r>
    </w:p>
    <w:p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Focused on digital technologies unrelated to AI;</w:t>
      </w:r>
    </w:p>
    <w:p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Based on pre-2015 data;</w:t>
      </w:r>
    </w:p>
    <w:p w:rsidR="003752DA" w:rsidRPr="003752DA" w:rsidRDefault="003752DA" w:rsidP="003752DA">
      <w:pPr>
        <w:numPr>
          <w:ilvl w:val="0"/>
          <w:numId w:val="5"/>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Duplicates or inaccessible full texts.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These criteria ensured that the review focused on </w:t>
      </w:r>
      <w:r w:rsidRPr="003752DA">
        <w:rPr>
          <w:rFonts w:ascii="Times New Roman" w:eastAsia="Times New Roman" w:hAnsi="Times New Roman" w:cs="Times New Roman"/>
          <w:b/>
          <w:bCs/>
          <w:kern w:val="0"/>
        </w:rPr>
        <w:t>evidence-based assessments</w:t>
      </w:r>
      <w:r w:rsidRPr="003752DA">
        <w:rPr>
          <w:rFonts w:ascii="Times New Roman" w:eastAsia="Times New Roman" w:hAnsi="Times New Roman" w:cs="Times New Roman"/>
          <w:kern w:val="0"/>
        </w:rPr>
        <w:t xml:space="preserve"> of AI impacts and adoption dynamics relevant to Ghana.</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2.4 Study Selection Process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The study selection process followed PRISMA 2020 procedures and is summarized in a PRISMA flow diagram (Figure 1).</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The initial database search yielded </w:t>
      </w:r>
      <w:r w:rsidRPr="003752DA">
        <w:rPr>
          <w:rFonts w:ascii="Times New Roman" w:eastAsia="Times New Roman" w:hAnsi="Times New Roman" w:cs="Times New Roman"/>
          <w:b/>
          <w:bCs/>
          <w:kern w:val="0"/>
        </w:rPr>
        <w:t>1,245 records</w:t>
      </w:r>
      <w:r w:rsidRPr="003752DA">
        <w:rPr>
          <w:rFonts w:ascii="Times New Roman" w:eastAsia="Times New Roman" w:hAnsi="Times New Roman" w:cs="Times New Roman"/>
          <w:kern w:val="0"/>
        </w:rPr>
        <w:t xml:space="preserve">. After removing </w:t>
      </w:r>
      <w:r w:rsidRPr="003752DA">
        <w:rPr>
          <w:rFonts w:ascii="Times New Roman" w:eastAsia="Times New Roman" w:hAnsi="Times New Roman" w:cs="Times New Roman"/>
          <w:b/>
          <w:bCs/>
          <w:kern w:val="0"/>
        </w:rPr>
        <w:t>312 duplicates</w:t>
      </w:r>
      <w:r w:rsidRPr="003752DA">
        <w:rPr>
          <w:rFonts w:ascii="Times New Roman" w:eastAsia="Times New Roman" w:hAnsi="Times New Roman" w:cs="Times New Roman"/>
          <w:kern w:val="0"/>
        </w:rPr>
        <w:t xml:space="preserve">, </w:t>
      </w:r>
      <w:r w:rsidRPr="003752DA">
        <w:rPr>
          <w:rFonts w:ascii="Times New Roman" w:eastAsia="Times New Roman" w:hAnsi="Times New Roman" w:cs="Times New Roman"/>
          <w:b/>
          <w:bCs/>
          <w:kern w:val="0"/>
        </w:rPr>
        <w:t>933 records</w:t>
      </w:r>
      <w:r w:rsidRPr="003752DA">
        <w:rPr>
          <w:rFonts w:ascii="Times New Roman" w:eastAsia="Times New Roman" w:hAnsi="Times New Roman" w:cs="Times New Roman"/>
          <w:kern w:val="0"/>
        </w:rPr>
        <w:t xml:space="preserve"> were screened based on titles and abstracts. Of these, </w:t>
      </w:r>
      <w:r w:rsidRPr="003752DA">
        <w:rPr>
          <w:rFonts w:ascii="Times New Roman" w:eastAsia="Times New Roman" w:hAnsi="Times New Roman" w:cs="Times New Roman"/>
          <w:b/>
          <w:bCs/>
          <w:kern w:val="0"/>
        </w:rPr>
        <w:t>821 records</w:t>
      </w:r>
      <w:r w:rsidRPr="003752DA">
        <w:rPr>
          <w:rFonts w:ascii="Times New Roman" w:eastAsia="Times New Roman" w:hAnsi="Times New Roman" w:cs="Times New Roman"/>
          <w:kern w:val="0"/>
        </w:rPr>
        <w:t xml:space="preserve"> were excluded for lack of relevance to AI in agriculture or the Ghanaian context.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Full-text screening was conducted for </w:t>
      </w:r>
      <w:r w:rsidRPr="003752DA">
        <w:rPr>
          <w:rFonts w:ascii="Times New Roman" w:eastAsia="Times New Roman" w:hAnsi="Times New Roman" w:cs="Times New Roman"/>
          <w:b/>
          <w:bCs/>
          <w:kern w:val="0"/>
        </w:rPr>
        <w:t>112 articles</w:t>
      </w:r>
      <w:r w:rsidRPr="003752DA">
        <w:rPr>
          <w:rFonts w:ascii="Times New Roman" w:eastAsia="Times New Roman" w:hAnsi="Times New Roman" w:cs="Times New Roman"/>
          <w:kern w:val="0"/>
        </w:rPr>
        <w:t xml:space="preserve">, resulting in </w:t>
      </w:r>
      <w:r w:rsidRPr="003752DA">
        <w:rPr>
          <w:rFonts w:ascii="Times New Roman" w:eastAsia="Times New Roman" w:hAnsi="Times New Roman" w:cs="Times New Roman"/>
          <w:b/>
          <w:bCs/>
          <w:kern w:val="0"/>
        </w:rPr>
        <w:t>78 studies</w:t>
      </w:r>
      <w:r w:rsidRPr="003752DA">
        <w:rPr>
          <w:rFonts w:ascii="Times New Roman" w:eastAsia="Times New Roman" w:hAnsi="Times New Roman" w:cs="Times New Roman"/>
          <w:kern w:val="0"/>
        </w:rPr>
        <w:t xml:space="preserve"> that met all inclusion criteria and were retained for final synthesis. The final corpus comprised peer-reviewed journal articles, institutional reports, and rigorously documented pilot evaluations.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2.5 Data Extraction</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Data extraction was conducted using a structured spreadsheet to ensure consistency and traceability. The following variables were extracted from each study:</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Publication details (authors, year, source);</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AI application type (e.g., precision agriculture, weather forecasting, pest diagnostics);</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Study design and context;</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Reported outcomes</w:t>
      </w:r>
      <w:r w:rsidRPr="003752DA">
        <w:rPr>
          <w:rFonts w:ascii="Times New Roman" w:eastAsia="Times New Roman" w:hAnsi="Times New Roman" w:cs="Times New Roman"/>
          <w:kern w:val="0"/>
        </w:rPr>
        <w:t>, including:</w:t>
      </w:r>
    </w:p>
    <w:p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Yield changes,</w:t>
      </w:r>
    </w:p>
    <w:p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Income effects,</w:t>
      </w:r>
    </w:p>
    <w:p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Post-harvest loss reductions,</w:t>
      </w:r>
    </w:p>
    <w:p w:rsidR="003752DA" w:rsidRPr="003752DA" w:rsidRDefault="003752DA" w:rsidP="003752DA">
      <w:pPr>
        <w:numPr>
          <w:ilvl w:val="1"/>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Adoption or usage rates;</w:t>
      </w:r>
    </w:p>
    <w:p w:rsidR="003752DA" w:rsidRPr="003752DA" w:rsidRDefault="003752DA" w:rsidP="003752DA">
      <w:pPr>
        <w:numPr>
          <w:ilvl w:val="0"/>
          <w:numId w:val="6"/>
        </w:num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b/>
          <w:bCs/>
          <w:kern w:val="0"/>
        </w:rPr>
        <w:t>Identified barriers and enabling factors</w:t>
      </w:r>
      <w:r w:rsidRPr="003752DA">
        <w:rPr>
          <w:rFonts w:ascii="Times New Roman" w:eastAsia="Times New Roman" w:hAnsi="Times New Roman" w:cs="Times New Roman"/>
          <w:kern w:val="0"/>
        </w:rPr>
        <w:t>, including infrastructural, socio-economic, and technological constraints.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Qualitative coding and thematic organization of extracted data were supported using NVivo software to identify recurring patterns across studies.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2.6 Quality Assessment</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lastRenderedPageBreak/>
        <w:t xml:space="preserve">The methodological quality of included studies was assessed using the </w:t>
      </w:r>
      <w:r w:rsidRPr="003752DA">
        <w:rPr>
          <w:rFonts w:ascii="Times New Roman" w:eastAsia="Times New Roman" w:hAnsi="Times New Roman" w:cs="Times New Roman"/>
          <w:b/>
          <w:bCs/>
          <w:kern w:val="0"/>
        </w:rPr>
        <w:t>Mixed Methods Appraisal Tool (MMAT), version 2018</w:t>
      </w:r>
      <w:r w:rsidRPr="003752DA">
        <w:rPr>
          <w:rFonts w:ascii="Times New Roman" w:eastAsia="Times New Roman" w:hAnsi="Times New Roman" w:cs="Times New Roman"/>
          <w:kern w:val="0"/>
        </w:rPr>
        <w:t>, which is specifically designed for reviews integrating qualitative, quantitative, and mixed-methods research.</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Each study was evaluated against criteria appropriate to its design and assigned a quality rating. Of the 78 included studies, </w:t>
      </w:r>
      <w:r w:rsidRPr="003752DA">
        <w:rPr>
          <w:rFonts w:ascii="Times New Roman" w:eastAsia="Times New Roman" w:hAnsi="Times New Roman" w:cs="Times New Roman"/>
          <w:b/>
          <w:bCs/>
          <w:kern w:val="0"/>
        </w:rPr>
        <w:t>48 (62%) were classified as high-quality</w:t>
      </w:r>
      <w:r w:rsidRPr="003752DA">
        <w:rPr>
          <w:rFonts w:ascii="Times New Roman" w:eastAsia="Times New Roman" w:hAnsi="Times New Roman" w:cs="Times New Roman"/>
          <w:kern w:val="0"/>
        </w:rPr>
        <w:t xml:space="preserve">, typically published in Q1–Q2 journals with robust methodologies, while </w:t>
      </w:r>
      <w:r w:rsidRPr="003752DA">
        <w:rPr>
          <w:rFonts w:ascii="Times New Roman" w:eastAsia="Times New Roman" w:hAnsi="Times New Roman" w:cs="Times New Roman"/>
          <w:b/>
          <w:bCs/>
          <w:kern w:val="0"/>
        </w:rPr>
        <w:t>30 (38%) were rated as moderate quality</w:t>
      </w:r>
      <w:r w:rsidRPr="003752DA">
        <w:rPr>
          <w:rFonts w:ascii="Times New Roman" w:eastAsia="Times New Roman" w:hAnsi="Times New Roman" w:cs="Times New Roman"/>
          <w:kern w:val="0"/>
        </w:rPr>
        <w:t>, often comprising grey literature or studies with limited sample sizes.</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Quality assessments informed the synthesis process, with </w:t>
      </w:r>
      <w:r w:rsidRPr="003752DA">
        <w:rPr>
          <w:rFonts w:ascii="Times New Roman" w:eastAsia="Times New Roman" w:hAnsi="Times New Roman" w:cs="Times New Roman"/>
          <w:b/>
          <w:bCs/>
          <w:kern w:val="0"/>
        </w:rPr>
        <w:t>greater interpretive weight assigned to higher-quality studies</w:t>
      </w:r>
      <w:r w:rsidRPr="003752DA">
        <w:rPr>
          <w:rFonts w:ascii="Times New Roman" w:eastAsia="Times New Roman" w:hAnsi="Times New Roman" w:cs="Times New Roman"/>
          <w:kern w:val="0"/>
        </w:rPr>
        <w:t xml:space="preserve"> when aggregating empirical outcomes.</w:t>
      </w:r>
    </w:p>
    <w:p w:rsidR="003752DA" w:rsidRPr="003752DA" w:rsidRDefault="003752DA" w:rsidP="003752DA">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2.7 Data Synthesis Approach</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Due to substantial </w:t>
      </w:r>
      <w:r w:rsidRPr="003752DA">
        <w:rPr>
          <w:rFonts w:ascii="Times New Roman" w:eastAsia="Times New Roman" w:hAnsi="Times New Roman" w:cs="Times New Roman"/>
          <w:b/>
          <w:bCs/>
          <w:kern w:val="0"/>
        </w:rPr>
        <w:t>heterogeneity in study designs, outcome metrics, and intervention contexts</w:t>
      </w:r>
      <w:r w:rsidRPr="003752DA">
        <w:rPr>
          <w:rFonts w:ascii="Times New Roman" w:eastAsia="Times New Roman" w:hAnsi="Times New Roman" w:cs="Times New Roman"/>
          <w:kern w:val="0"/>
        </w:rPr>
        <w:t xml:space="preserve">, a formal meta-analysis was not feasible. Instead, the review employed a </w:t>
      </w:r>
      <w:r w:rsidRPr="003752DA">
        <w:rPr>
          <w:rFonts w:ascii="Times New Roman" w:eastAsia="Times New Roman" w:hAnsi="Times New Roman" w:cs="Times New Roman"/>
          <w:b/>
          <w:bCs/>
          <w:kern w:val="0"/>
        </w:rPr>
        <w:t>narrative quantitative synthesis</w:t>
      </w:r>
      <w:r w:rsidRPr="003752DA">
        <w:rPr>
          <w:rFonts w:ascii="Times New Roman" w:eastAsia="Times New Roman" w:hAnsi="Times New Roman" w:cs="Times New Roman"/>
          <w:kern w:val="0"/>
        </w:rPr>
        <w:t xml:space="preserve"> approach.</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This method involved aggregating reported outcomes into comparable ranges (e.g., yield gains, income increases, loss reductions) and synthesizing patterns across AI application domains. The approach aligns with best practice for systematic reviews where standardization of outcome measures is limited but policy-relevant synthesis is required.</w:t>
      </w:r>
    </w:p>
    <w:p w:rsidR="003752DA" w:rsidRPr="003752DA" w:rsidRDefault="003752DA" w:rsidP="003752DA">
      <w:pPr>
        <w:spacing w:before="100" w:beforeAutospacing="1" w:after="100" w:afterAutospacing="1" w:line="240" w:lineRule="auto"/>
        <w:rPr>
          <w:rFonts w:ascii="Times New Roman" w:eastAsia="Times New Roman" w:hAnsi="Times New Roman" w:cs="Times New Roman"/>
          <w:kern w:val="0"/>
        </w:rPr>
      </w:pPr>
      <w:r w:rsidRPr="003752DA">
        <w:rPr>
          <w:rFonts w:ascii="Times New Roman" w:eastAsia="Times New Roman" w:hAnsi="Times New Roman" w:cs="Times New Roman"/>
          <w:kern w:val="0"/>
        </w:rPr>
        <w:t xml:space="preserve">This synthesis strategy enabled identification of </w:t>
      </w:r>
      <w:r w:rsidRPr="003752DA">
        <w:rPr>
          <w:rFonts w:ascii="Times New Roman" w:eastAsia="Times New Roman" w:hAnsi="Times New Roman" w:cs="Times New Roman"/>
          <w:b/>
          <w:bCs/>
          <w:kern w:val="0"/>
        </w:rPr>
        <w:t>consistent empirical trends</w:t>
      </w:r>
      <w:r w:rsidRPr="003752DA">
        <w:rPr>
          <w:rFonts w:ascii="Times New Roman" w:eastAsia="Times New Roman" w:hAnsi="Times New Roman" w:cs="Times New Roman"/>
          <w:kern w:val="0"/>
        </w:rPr>
        <w:t>, comparative advantages of AI interventions, and structural barriers limiting scalability across Ghanaian agricultural systems.</w:t>
      </w:r>
    </w:p>
    <w:p w:rsidR="000C6A27" w:rsidRDefault="000C6A27" w:rsidP="000C6A27">
      <w:pPr>
        <w:rPr>
          <w:noProof/>
        </w:rPr>
      </w:pPr>
    </w:p>
    <w:p w:rsidR="000C6A27" w:rsidRDefault="00F267E3" w:rsidP="000C6A27">
      <w:pPr>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lastRenderedPageBreak/>
        <w:drawing>
          <wp:inline distT="0" distB="0" distL="0" distR="0">
            <wp:extent cx="5054600" cy="3587750"/>
            <wp:effectExtent l="19050" t="0" r="0" b="0"/>
            <wp:docPr id="1" name="Picture 0" descr="IMG-20260109-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109-WA0034.jpg"/>
                    <pic:cNvPicPr/>
                  </pic:nvPicPr>
                  <pic:blipFill>
                    <a:blip r:embed="rId7"/>
                    <a:stretch>
                      <a:fillRect/>
                    </a:stretch>
                  </pic:blipFill>
                  <pic:spPr>
                    <a:xfrm>
                      <a:off x="0" y="0"/>
                      <a:ext cx="5054600" cy="3587750"/>
                    </a:xfrm>
                    <a:prstGeom prst="rect">
                      <a:avLst/>
                    </a:prstGeom>
                  </pic:spPr>
                </pic:pic>
              </a:graphicData>
            </a:graphic>
          </wp:inline>
        </w:drawing>
      </w:r>
    </w:p>
    <w:p w:rsidR="00A14203" w:rsidRDefault="00F1190E" w:rsidP="000C6A27">
      <w:pPr>
        <w:rPr>
          <w:rFonts w:ascii="Times New Roman" w:eastAsia="Times New Roman" w:hAnsi="Times New Roman" w:cs="Times New Roman"/>
          <w:b/>
          <w:bCs/>
          <w:kern w:val="36"/>
        </w:rPr>
      </w:pPr>
      <w:r>
        <w:rPr>
          <w:rFonts w:ascii="Times New Roman" w:eastAsia="Times New Roman" w:hAnsi="Times New Roman" w:cs="Times New Roman"/>
          <w:b/>
          <w:bCs/>
          <w:kern w:val="36"/>
        </w:rPr>
        <w:t xml:space="preserve">Fig 1: </w:t>
      </w:r>
      <w:r w:rsidRPr="00F1190E">
        <w:rPr>
          <w:rFonts w:ascii="Times New Roman" w:eastAsia="Times New Roman" w:hAnsi="Times New Roman" w:cs="Times New Roman"/>
          <w:b/>
          <w:bCs/>
          <w:kern w:val="36"/>
        </w:rPr>
        <w:t>Identification of studies via databases and registers</w:t>
      </w:r>
    </w:p>
    <w:p w:rsidR="003F0B06" w:rsidRDefault="003F0B06" w:rsidP="000C6A27">
      <w:pPr>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3. Results: Synthesized Empirical Evidence on AI in Ghanaian Agriculture</w:t>
      </w:r>
    </w:p>
    <w:p w:rsidR="00261D41" w:rsidRDefault="00261D41" w:rsidP="00261D41">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Table 1. Empirical impacts of artificial intelligence applications in Ghanaian agriculture</w:t>
      </w:r>
    </w:p>
    <w:tbl>
      <w:tblPr>
        <w:tblW w:w="0" w:type="auto"/>
        <w:tblCellSpacing w:w="15" w:type="dxa"/>
        <w:tblBorders>
          <w:insideH w:val="single" w:sz="4" w:space="0" w:color="auto"/>
          <w:insideV w:val="single" w:sz="4" w:space="0" w:color="auto"/>
        </w:tblBorders>
        <w:tblLook w:val="04A0" w:firstRow="1" w:lastRow="0" w:firstColumn="1" w:lastColumn="0" w:noHBand="0" w:noVBand="1"/>
      </w:tblPr>
      <w:tblGrid>
        <w:gridCol w:w="1751"/>
        <w:gridCol w:w="2683"/>
        <w:gridCol w:w="1535"/>
        <w:gridCol w:w="2323"/>
        <w:gridCol w:w="1158"/>
      </w:tblGrid>
      <w:tr w:rsidR="00261D41" w:rsidTr="006F531A">
        <w:trPr>
          <w:tblHeader/>
          <w:tblCellSpacing w:w="15" w:type="dxa"/>
        </w:trPr>
        <w:tc>
          <w:tcPr>
            <w:tcW w:w="0" w:type="auto"/>
            <w:tcMar>
              <w:top w:w="15" w:type="dxa"/>
              <w:left w:w="15" w:type="dxa"/>
              <w:bottom w:w="15" w:type="dxa"/>
              <w:right w:w="15" w:type="dxa"/>
            </w:tcMar>
            <w:vAlign w:val="center"/>
            <w:hideMark/>
          </w:tcPr>
          <w:p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AI application domain</w:t>
            </w:r>
          </w:p>
        </w:tc>
        <w:tc>
          <w:tcPr>
            <w:tcW w:w="0" w:type="auto"/>
            <w:tcMar>
              <w:top w:w="15" w:type="dxa"/>
              <w:left w:w="15" w:type="dxa"/>
              <w:bottom w:w="15" w:type="dxa"/>
              <w:right w:w="15" w:type="dxa"/>
            </w:tcMar>
            <w:vAlign w:val="center"/>
            <w:hideMark/>
          </w:tcPr>
          <w:p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Representative AI functions</w:t>
            </w:r>
          </w:p>
        </w:tc>
        <w:tc>
          <w:tcPr>
            <w:tcW w:w="0" w:type="auto"/>
            <w:tcMar>
              <w:top w:w="15" w:type="dxa"/>
              <w:left w:w="15" w:type="dxa"/>
              <w:bottom w:w="15" w:type="dxa"/>
              <w:right w:w="15" w:type="dxa"/>
            </w:tcMar>
            <w:vAlign w:val="center"/>
            <w:hideMark/>
          </w:tcPr>
          <w:p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Key crops / systems</w:t>
            </w:r>
          </w:p>
        </w:tc>
        <w:tc>
          <w:tcPr>
            <w:tcW w:w="0" w:type="auto"/>
            <w:tcMar>
              <w:top w:w="15" w:type="dxa"/>
              <w:left w:w="15" w:type="dxa"/>
              <w:bottom w:w="15" w:type="dxa"/>
              <w:right w:w="15" w:type="dxa"/>
            </w:tcMar>
            <w:vAlign w:val="center"/>
            <w:hideMark/>
          </w:tcPr>
          <w:p w:rsidR="00261D41" w:rsidRDefault="00261D41" w:rsidP="00714E15">
            <w:pPr>
              <w:spacing w:after="0" w:line="240" w:lineRule="auto"/>
              <w:rPr>
                <w:rFonts w:ascii="Times New Roman" w:eastAsia="Times New Roman" w:hAnsi="Times New Roman" w:cs="Times New Roman"/>
                <w:b/>
                <w:bCs/>
                <w:kern w:val="0"/>
              </w:rPr>
            </w:pPr>
            <w:r>
              <w:rPr>
                <w:rFonts w:ascii="Times New Roman" w:eastAsia="Times New Roman" w:hAnsi="Times New Roman" w:cs="Times New Roman"/>
                <w:b/>
                <w:bCs/>
                <w:kern w:val="0"/>
              </w:rPr>
              <w:t>Aggregated empirical outcomes</w:t>
            </w:r>
          </w:p>
        </w:tc>
        <w:tc>
          <w:tcPr>
            <w:tcW w:w="0" w:type="auto"/>
            <w:tcMar>
              <w:top w:w="15" w:type="dxa"/>
              <w:left w:w="15" w:type="dxa"/>
              <w:bottom w:w="15" w:type="dxa"/>
              <w:right w:w="15" w:type="dxa"/>
            </w:tcMar>
            <w:vAlign w:val="center"/>
            <w:hideMark/>
          </w:tcPr>
          <w:p w:rsidR="00261D41" w:rsidRDefault="00261D41">
            <w:pPr>
              <w:spacing w:after="0" w:line="240" w:lineRule="auto"/>
              <w:jc w:val="center"/>
              <w:rPr>
                <w:rFonts w:ascii="Times New Roman" w:eastAsia="Times New Roman" w:hAnsi="Times New Roman" w:cs="Times New Roman"/>
                <w:b/>
                <w:bCs/>
                <w:kern w:val="0"/>
              </w:rPr>
            </w:pPr>
            <w:r>
              <w:rPr>
                <w:rFonts w:ascii="Times New Roman" w:eastAsia="Times New Roman" w:hAnsi="Times New Roman" w:cs="Times New Roman"/>
                <w:b/>
                <w:bCs/>
                <w:kern w:val="0"/>
              </w:rPr>
              <w:t>Evidence base</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Precision agriculture</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Soil monitoring, crop health analytics, site-specific input recommendations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Cocoa, maize, cereals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Yield increases </w:t>
            </w:r>
            <w:r>
              <w:rPr>
                <w:rFonts w:ascii="Times New Roman" w:eastAsia="Times New Roman" w:hAnsi="Times New Roman" w:cs="Times New Roman"/>
                <w:b/>
                <w:bCs/>
                <w:kern w:val="0"/>
              </w:rPr>
              <w:t>15–35%</w:t>
            </w:r>
            <w:r>
              <w:rPr>
                <w:rFonts w:ascii="Times New Roman" w:eastAsia="Times New Roman" w:hAnsi="Times New Roman" w:cs="Times New Roman"/>
                <w:kern w:val="0"/>
              </w:rPr>
              <w:t>; input efficiency gains (fertilizer, water)</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[23–28]</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Predictive analytics &amp; weather forecasting</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AI-based weather prediction, planting-date optimization</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Cassava, maize, cocoa</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Yield increases </w:t>
            </w:r>
            <w:r>
              <w:rPr>
                <w:rFonts w:ascii="Times New Roman" w:eastAsia="Times New Roman" w:hAnsi="Times New Roman" w:cs="Times New Roman"/>
                <w:b/>
                <w:bCs/>
                <w:kern w:val="0"/>
              </w:rPr>
              <w:t>10–92%</w:t>
            </w:r>
            <w:r>
              <w:rPr>
                <w:rFonts w:ascii="Times New Roman" w:eastAsia="Times New Roman" w:hAnsi="Times New Roman" w:cs="Times New Roman"/>
                <w:kern w:val="0"/>
              </w:rPr>
              <w:t xml:space="preserve">; </w:t>
            </w:r>
            <w:r>
              <w:rPr>
                <w:rFonts w:ascii="Times New Roman" w:eastAsia="Times New Roman" w:hAnsi="Times New Roman" w:cs="Times New Roman"/>
                <w:b/>
                <w:bCs/>
                <w:kern w:val="0"/>
              </w:rPr>
              <w:t>84%</w:t>
            </w:r>
            <w:r>
              <w:rPr>
                <w:rFonts w:ascii="Times New Roman" w:eastAsia="Times New Roman" w:hAnsi="Times New Roman" w:cs="Times New Roman"/>
                <w:kern w:val="0"/>
              </w:rPr>
              <w:t xml:space="preserve"> of farmers reporting improved harvest outcomes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[29–32]</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Pest and disease detection</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Computer vision–based diagnostics, early-warning systems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Cassava</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Diagnostic accuracy </w:t>
            </w:r>
            <w:r>
              <w:rPr>
                <w:rFonts w:ascii="Times New Roman" w:eastAsia="Times New Roman" w:hAnsi="Times New Roman" w:cs="Times New Roman"/>
                <w:b/>
                <w:bCs/>
                <w:kern w:val="0"/>
              </w:rPr>
              <w:t>≈98%</w:t>
            </w:r>
            <w:r>
              <w:rPr>
                <w:rFonts w:ascii="Times New Roman" w:eastAsia="Times New Roman" w:hAnsi="Times New Roman" w:cs="Times New Roman"/>
                <w:kern w:val="0"/>
              </w:rPr>
              <w:t xml:space="preserve">; pesticide reduction </w:t>
            </w:r>
            <w:r>
              <w:rPr>
                <w:rFonts w:ascii="Times New Roman" w:eastAsia="Times New Roman" w:hAnsi="Times New Roman" w:cs="Times New Roman"/>
                <w:b/>
                <w:bCs/>
                <w:kern w:val="0"/>
              </w:rPr>
              <w:t>up to 25%</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[33–35]</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t>Market linkages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Price prediction, buyer–seller matching, logistics optimization</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Staple and horticultural crops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Income gains </w:t>
            </w:r>
            <w:r>
              <w:rPr>
                <w:rFonts w:ascii="Times New Roman" w:eastAsia="Times New Roman" w:hAnsi="Times New Roman" w:cs="Times New Roman"/>
                <w:b/>
                <w:bCs/>
                <w:kern w:val="0"/>
              </w:rPr>
              <w:t>10–15%</w:t>
            </w:r>
            <w:r>
              <w:rPr>
                <w:rFonts w:ascii="Times New Roman" w:eastAsia="Times New Roman" w:hAnsi="Times New Roman" w:cs="Times New Roman"/>
                <w:kern w:val="0"/>
              </w:rPr>
              <w:t xml:space="preserve">; post-harvest loss reduction </w:t>
            </w:r>
            <w:r>
              <w:rPr>
                <w:rFonts w:ascii="Times New Roman" w:eastAsia="Times New Roman" w:hAnsi="Times New Roman" w:cs="Times New Roman"/>
                <w:b/>
                <w:bCs/>
                <w:kern w:val="0"/>
              </w:rPr>
              <w:t>25–30%</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[36–39]</w:t>
            </w:r>
          </w:p>
        </w:tc>
      </w:tr>
      <w:tr w:rsidR="00261D41" w:rsidTr="006F531A">
        <w:trPr>
          <w:tblCellSpacing w:w="15" w:type="dxa"/>
        </w:trPr>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b/>
                <w:bCs/>
                <w:kern w:val="0"/>
              </w:rPr>
              <w:lastRenderedPageBreak/>
              <w:t>Financial inclusion &amp; livestock services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Digital credit scoring, AI-enabled veterinary advisory</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Livestock systems</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 xml:space="preserve">Financial inclusion increase </w:t>
            </w:r>
            <w:r>
              <w:rPr>
                <w:rFonts w:ascii="Times New Roman" w:eastAsia="Times New Roman" w:hAnsi="Times New Roman" w:cs="Times New Roman"/>
                <w:b/>
                <w:bCs/>
                <w:kern w:val="0"/>
              </w:rPr>
              <w:t>≈15%</w:t>
            </w:r>
            <w:r>
              <w:rPr>
                <w:rFonts w:ascii="Times New Roman" w:eastAsia="Times New Roman" w:hAnsi="Times New Roman" w:cs="Times New Roman"/>
                <w:kern w:val="0"/>
              </w:rPr>
              <w:t xml:space="preserve">; livestock mortality reduction </w:t>
            </w:r>
            <w:r>
              <w:rPr>
                <w:rFonts w:ascii="Times New Roman" w:eastAsia="Times New Roman" w:hAnsi="Times New Roman" w:cs="Times New Roman"/>
                <w:b/>
                <w:bCs/>
                <w:kern w:val="0"/>
              </w:rPr>
              <w:t>≈20%</w:t>
            </w:r>
          </w:p>
        </w:tc>
        <w:tc>
          <w:tcPr>
            <w:tcW w:w="0" w:type="auto"/>
            <w:tcMar>
              <w:top w:w="15" w:type="dxa"/>
              <w:left w:w="15" w:type="dxa"/>
              <w:bottom w:w="15" w:type="dxa"/>
              <w:right w:w="15" w:type="dxa"/>
            </w:tcMar>
            <w:vAlign w:val="center"/>
            <w:hideMark/>
          </w:tcPr>
          <w:p w:rsidR="00261D41" w:rsidRDefault="00261D41">
            <w:p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[20,38,39]</w:t>
            </w:r>
          </w:p>
        </w:tc>
      </w:tr>
    </w:tbl>
    <w:p w:rsidR="00261D41" w:rsidRPr="003F0B06" w:rsidRDefault="00261D41" w:rsidP="000C6A27">
      <w:pPr>
        <w:rPr>
          <w:b/>
        </w:rPr>
      </w:pP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3.1 Overview of Synthesized Results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The systematic review synthesized evidence from </w:t>
      </w:r>
      <w:r w:rsidRPr="003F0B06">
        <w:rPr>
          <w:rFonts w:ascii="Times New Roman" w:eastAsia="Times New Roman" w:hAnsi="Times New Roman" w:cs="Times New Roman"/>
          <w:b/>
          <w:bCs/>
          <w:kern w:val="0"/>
        </w:rPr>
        <w:t>78 studies</w:t>
      </w:r>
      <w:r w:rsidRPr="003F0B06">
        <w:rPr>
          <w:rFonts w:ascii="Times New Roman" w:eastAsia="Times New Roman" w:hAnsi="Times New Roman" w:cs="Times New Roman"/>
          <w:kern w:val="0"/>
        </w:rPr>
        <w:t xml:space="preserve">, documenting </w:t>
      </w:r>
      <w:r w:rsidRPr="003F0B06">
        <w:rPr>
          <w:rFonts w:ascii="Times New Roman" w:eastAsia="Times New Roman" w:hAnsi="Times New Roman" w:cs="Times New Roman"/>
          <w:b/>
          <w:bCs/>
          <w:kern w:val="0"/>
        </w:rPr>
        <w:t>11 empirically evaluated AI pilot initiatives</w:t>
      </w:r>
      <w:r w:rsidRPr="003F0B06">
        <w:rPr>
          <w:rFonts w:ascii="Times New Roman" w:eastAsia="Times New Roman" w:hAnsi="Times New Roman" w:cs="Times New Roman"/>
          <w:kern w:val="0"/>
        </w:rPr>
        <w:t xml:space="preserve"> deployed within Ghanaian agricultural systems between 2015 and 2025</w:t>
      </w:r>
      <w:r w:rsidR="009C0FDA">
        <w:rPr>
          <w:rFonts w:ascii="Times New Roman" w:eastAsia="Times New Roman" w:hAnsi="Times New Roman" w:cs="Times New Roman"/>
          <w:kern w:val="0"/>
        </w:rPr>
        <w:fldChar w:fldCharType="begin"/>
      </w:r>
      <w:r w:rsidR="00454DFE">
        <w:rPr>
          <w:rFonts w:ascii="Times New Roman" w:eastAsia="Times New Roman" w:hAnsi="Times New Roman" w:cs="Times New Roman"/>
          <w:kern w:val="0"/>
        </w:rPr>
        <w:instrText xml:space="preserve"> ADDIN ZOTERO_ITEM CSL_CITATION {"citationID":"AWtzU8r7","properties":{"formattedCitation":"[13,15\\uc0\\u8211{}17]","plainCitation":"[13,15–17]","noteIndex":0},"citationItems":[{"id":12941,"uris":["http://zotero.org/users/16652950/items/S7SXKVVM"],"itemData":{"id":12941,"type":"article-journal","abstract":"Higher production costs, declining profitability, labor shortages, increasing wages, environmental degradation, and freshwater scarcity are major issues in agriculture. Agriculture 4.0, a data-driven transformation, addresses these issues through modern technologies like Internet of Things (IoT), artificial intelligence (AI), big data analytics, unmanned aerial vehicles (UAVs), and agricultural robots. It automates farm operations, enhances crop yield, food quality, safety, traceability, resource use efficiency, early issue detection, and minimises waste. By collecting and analyzing real-time data on soil, crop, and weather, Agriculture 4.0 enables tailored soil and crop management, reducing external inputs cost, mitigating labor constraints, protecting environment, increasing climate resilience, and promoting long-term sustainability while safeguarding natural resources. Despite its potential, the adoption of Agriculture 4.0 remains slow and uneven, particularly in developing nations and among smallholder farmers. This review examines the key barriers to adoption and proposes strategies for scaling implementation. Major obstacles include high initial investment costs, fragmented land holdings, diverse cropping systems, limited farmer awareness, lack of technical skills, inadequate digital literacy, complex AI algorithms, unreliable infrastructure, insufficient high-quality training data, poor internet connectivity, data privacy concerns, and a lack of supportive government policies. To overcome these challenges, a multi-faceted approach is necessary. This includes developing cost-effective sensors, user-friendly algorithms, and versatile machinery tailored for small-scale farms. Additionally, investments in rural infrastructure, public-private partnerships, farmer training programs, and policy interventions, such as subsidies, tax incentives, and regulatory frameworks are critical to ensuring equitable access and maximizing the benefits of Agriculture 4.0 for sustainable and inclusive agricultural growth.","container-title":"Discover Food","DOI":"10.1007/s44187-025-00576-3","ISSN":"2731-4286","issue":"1","journalAbbreviation":"Discov Food","language":"en","page":"265","source":"Springer Link","title":"Opportunities, challenges, and interventions for agriculture 4.0 adoption","volume":"5","author":[{"family":"Vijayakumar","given":"Shanmugam"},{"family":"Murugaiyan","given":"Varunseelan"},{"family":"Ilakkiya","given":"S."},{"family":"Kumar","given":"Virender"},{"family":"Sundaram","given":"Raman Meenakshi"},{"family":"Kumar","given":"Rapolu Mahender"}],"issued":{"date-parts":[["2025",8,11]]}}},{"id":12946,"uris":["http://zotero.org/users/16652950/items/9Y7CR8GM"],"itemData":{"id":12946,"type":"article-journal","abstract":"The application of Artificial Intelligence (AI) and blockchain in aquaculture remains technologically siloed, creating a significant gap between predictive capabilities and verifiable trust. This study makes a novel contribution by proposing and critically examining a fully integrated socio-technical framework that moves beyond the technological dichotomy prevalent in the literature. Through a systematic review of 36 peer-reviewed studies, we move beyond technological solutionism to construct a socio-technical model that demonstrates the synergistic interdependence of these technologies: AI's predictive power for. Contextualised for Ghana's aquaculture sector—a setting characterised by high import dependency and smallholder dominance—our findings yield a distinctive, phased implementation roadmap. This roadmap prioritises mobile-first, offline-capable solutions and cooperative governance to ensure inclusivity. Our study provides two primary scientific contributions: (1) the novel conceptualisation of \"verified precision aquaculture\" as a paradigm enabled by deep AI-blockchain integration, and (2) a contextually grounded, phased implementation roadmap that translates cyber-physical systems theory into an actionable strategy for resource-constrained environments.","container-title":"Smart Agricultural Technology","DOI":"10.1016/j.atech.2025.101576","ISSN":"2772-3755","journalAbbreviation":"Smart Agricultural Technology","page":"101576","source":"ScienceDirect","title":"Beyond silos: An integrated AI-blockchain framework for sustainable aquaculture in Ghana","title-short":"Beyond silos","volume":"12","author":[{"family":"Agya","given":"Bosompem Ahunoabirim"},{"family":"Agyemang","given":"Portia"},{"family":"Anokye","given":"Kwame"}],"issued":{"date-parts":[["2025",12,1]]}}},{"id":12948,"uris":["http://zotero.org/users/16652950/items/6LGM9CXD"],"itemData":{"id":12948,"type":"article-journal","abstract":"The integration of Artificial Intelligence (AI) into remote sensing data classification has revolutionized agriculture and environmental monitoring. A...","container-title":"Sustainability","DOI":"10.3390/su17198526","ISSN":"2071-1050","issue":"19","language":"en","license":"http://creativecommons.org/licenses/by/3.0/","note":"Company: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Systematic Review of AI-Based Classifications Used in Agricultural Monitoring in the Context of Achieving the Sustainable Development Goals","URL":"https://www.mdpi.com/2071-1050/17/19/8526","volume":"17","author":[{"family":"Nan","given":"Vasile Adrian"},{"family":"Badea","given":"Gheorghe"},{"family":"Badea","given":"Ana Cornelia"},{"family":"Grădinaru","given":"Anca Patricia"},{"family":"Nan","given":"Vasile Adrian"},{"family":"Badea","given":"Gheorghe"},{"family":"Badea","given":"Ana Cornelia"},{"family":"Grădinaru","given":"Anca Patricia"}],"accessed":{"date-parts":[["2026",1,7]]},"issued":{"date-parts":[["2025",9,22]]}}},{"id":12850,"uris":["http://zotero.org/users/16652950/items/PWSK7U79"],"itemData":{"id":12850,"type":"article-journal","abstract":"Global climate change destabilizes ecosystems, weather, and human livelihoods. Because it uses the industrial farming model, agriculture generates 10% of the global greenhouse gas emissions. However, food production must increase by 70% by 2050; achieving this goal under the evolving and dynamic climate change and its impacts and repercussions is challenging. This review explores how environmental adaptation engineering can transform agriculture to a sustainable, resilient, low-carbon system that balances productivity with environmental stewardship, and describes policies and practices supporting this transformation. It uses a comprehensive bibliometric analysis, updated climate data (e.g., IPCC AR6), and an integrative literature review of agricultural practices, environmental engineering innovations, adaptive biotechnologies, socioeconomic aspects, community involvement, and policy implications. It introduces the novel ecological farm model that aligns climate resilience, resource efficiency, and circular economy principles. It innovatively bridges a gap in the literature by synthesizing advances in hydroponics, anaerobic digestion, and microalgae technologies as an integrated adaptation strategy to address agricultural vulnerabilities under climate change. It highlights the potential of these environmental engineering solutions to manage waste, reduce emissions, generate renewable biofuels, sequester and convert CO2 into biomass, optimize water use, recover nutrients, enhance crop quality and yield, and restore the environment. We highlight how important community engagement, knowledge sharing, and capacity building are in adopting adaptation practices across diverse socioeconomic settings. By integrating these approaches, adaptation engineering can align agricultural productivity with ecological responsibility. The findings suggest that incorporating adaptive technologies in agriculture is crucial to mitigate climate impacts and build sustainable, inclusive, and resilient food systems, ensuring long-term environmental and societal well-being.","container-title":"Green Technologies and Sustainability","DOI":"10.1016/j.grets.2025.100242","ISSN":"2949-7361","issue":"1","journalAbbreviation":"Green Technologies and Sustainability","page":"100242","source":"ScienceDirect","title":"Sustainable agriculture through environmental adaptation engineering for waste management","volume":"4","author":[{"family":"Behera","given":"Debasmita"},{"family":"Fathima","given":"Jesna"},{"family":"Saady","given":"Noori M. Cata"},{"family":"Zendehboudi","given":"Sohrab"},{"family":"Albayati","given":"Talib M."},{"family":"Al-nayili","given":"Abbas"},{"family":"Chatterjee","given":"Pritha"},{"family":"Ponnusami","given":"V."},{"family":"Peach","given":"Brian"},{"family":"Espinoza","given":"Juan E. Ruiz"}],"issued":{"date-parts":[["2026",1,1]]}}}],"schema":"https://github.com/citation-style-language/schema/raw/master/csl-citation.json"} </w:instrText>
      </w:r>
      <w:r w:rsidR="009C0FDA">
        <w:rPr>
          <w:rFonts w:ascii="Times New Roman" w:eastAsia="Times New Roman" w:hAnsi="Times New Roman" w:cs="Times New Roman"/>
          <w:kern w:val="0"/>
        </w:rPr>
        <w:fldChar w:fldCharType="separate"/>
      </w:r>
      <w:r w:rsidR="00454DFE" w:rsidRPr="00454DFE">
        <w:rPr>
          <w:rFonts w:ascii="Times New Roman" w:hAnsi="Times New Roman" w:cs="Times New Roman"/>
        </w:rPr>
        <w:t>[13,15–17]</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w:t>
      </w:r>
      <w:r w:rsidR="00454DFE">
        <w:rPr>
          <w:rFonts w:ascii="Times New Roman" w:eastAsia="Times New Roman" w:hAnsi="Times New Roman" w:cs="Times New Roman"/>
          <w:kern w:val="0"/>
        </w:rPr>
        <w:t xml:space="preserve">. </w:t>
      </w:r>
      <w:r w:rsidRPr="003F0B06">
        <w:rPr>
          <w:rFonts w:ascii="Times New Roman" w:eastAsia="Times New Roman" w:hAnsi="Times New Roman" w:cs="Times New Roman"/>
          <w:kern w:val="0"/>
        </w:rPr>
        <w:t xml:space="preserve">Although adoption remains limited in scale, the reviewed studies demonstrate </w:t>
      </w:r>
      <w:r w:rsidRPr="003F0B06">
        <w:rPr>
          <w:rFonts w:ascii="Times New Roman" w:eastAsia="Times New Roman" w:hAnsi="Times New Roman" w:cs="Times New Roman"/>
          <w:b/>
          <w:bCs/>
          <w:kern w:val="0"/>
        </w:rPr>
        <w:t>consistent and measurable impacts</w:t>
      </w:r>
      <w:r w:rsidRPr="003F0B06">
        <w:rPr>
          <w:rFonts w:ascii="Times New Roman" w:eastAsia="Times New Roman" w:hAnsi="Times New Roman" w:cs="Times New Roman"/>
          <w:kern w:val="0"/>
        </w:rPr>
        <w:t xml:space="preserve"> across crop production, climate resilience, market integration, and farmer livelihoods.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Aggregated findings across AI application domains indicate </w:t>
      </w:r>
      <w:r w:rsidRPr="003F0B06">
        <w:rPr>
          <w:rFonts w:ascii="Times New Roman" w:eastAsia="Times New Roman" w:hAnsi="Times New Roman" w:cs="Times New Roman"/>
          <w:b/>
          <w:bCs/>
          <w:kern w:val="0"/>
        </w:rPr>
        <w:t>crop yield increases ranging from 10% to 92%</w:t>
      </w:r>
      <w:r w:rsidRPr="003F0B06">
        <w:rPr>
          <w:rFonts w:ascii="Times New Roman" w:eastAsia="Times New Roman" w:hAnsi="Times New Roman" w:cs="Times New Roman"/>
          <w:kern w:val="0"/>
        </w:rPr>
        <w:t xml:space="preserve">, reductions in input use of up to </w:t>
      </w:r>
      <w:r w:rsidRPr="003F0B06">
        <w:rPr>
          <w:rFonts w:ascii="Times New Roman" w:eastAsia="Times New Roman" w:hAnsi="Times New Roman" w:cs="Times New Roman"/>
          <w:b/>
          <w:bCs/>
          <w:kern w:val="0"/>
        </w:rPr>
        <w:t>25%</w:t>
      </w:r>
      <w:r w:rsidRPr="003F0B06">
        <w:rPr>
          <w:rFonts w:ascii="Times New Roman" w:eastAsia="Times New Roman" w:hAnsi="Times New Roman" w:cs="Times New Roman"/>
          <w:kern w:val="0"/>
        </w:rPr>
        <w:t xml:space="preserve">, post-harvest loss reductions averaging </w:t>
      </w:r>
      <w:r w:rsidRPr="003F0B06">
        <w:rPr>
          <w:rFonts w:ascii="Times New Roman" w:eastAsia="Times New Roman" w:hAnsi="Times New Roman" w:cs="Times New Roman"/>
          <w:b/>
          <w:bCs/>
          <w:kern w:val="0"/>
        </w:rPr>
        <w:t>25–30%</w:t>
      </w:r>
      <w:r w:rsidRPr="003F0B06">
        <w:rPr>
          <w:rFonts w:ascii="Times New Roman" w:eastAsia="Times New Roman" w:hAnsi="Times New Roman" w:cs="Times New Roman"/>
          <w:kern w:val="0"/>
        </w:rPr>
        <w:t xml:space="preserve">, and farmer income gains of </w:t>
      </w:r>
      <w:r w:rsidRPr="003F0B06">
        <w:rPr>
          <w:rFonts w:ascii="Times New Roman" w:eastAsia="Times New Roman" w:hAnsi="Times New Roman" w:cs="Times New Roman"/>
          <w:b/>
          <w:bCs/>
          <w:kern w:val="0"/>
        </w:rPr>
        <w:t>10–15%</w:t>
      </w:r>
      <w:r w:rsidR="009C0FDA">
        <w:rPr>
          <w:rFonts w:ascii="Times New Roman" w:eastAsia="Times New Roman" w:hAnsi="Times New Roman" w:cs="Times New Roman"/>
          <w:b/>
          <w:bCs/>
          <w:kern w:val="0"/>
        </w:rPr>
        <w:fldChar w:fldCharType="begin"/>
      </w:r>
      <w:r w:rsidR="00454DFE">
        <w:rPr>
          <w:rFonts w:ascii="Times New Roman" w:eastAsia="Times New Roman" w:hAnsi="Times New Roman" w:cs="Times New Roman"/>
          <w:b/>
          <w:bCs/>
          <w:kern w:val="0"/>
        </w:rPr>
        <w:instrText xml:space="preserve"> ADDIN ZOTERO_ITEM CSL_CITATION {"citationID":"WhbsFCKw","properties":{"formattedCitation":"[18,19]","plainCitation":"[18,19]","noteIndex":0},"citationItems":[{"id":12950,"uris":["http://zotero.org/users/16652950/items/YEIH7NF7"],"itemData":{"id":12950,"type":"article-journal","abstract":"Integrating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id":12953,"uris":["http://zotero.org/users/16652950/items/SS2JMD78"],"itemData":{"id":12953,"type":"article-journal","abstract":"Agriculture holds a crucial position in maintaining livelihoods and securing food sources, particularly in nations such as Ethiopia, where a substantial portion of the population depends on agricultural pursuits. However, meeting the growing demand for food production amidst population growth presents considerable challenges. Recent advancements in technology, particularly in the areas of Machine Learning (ML), Deep Learning (DL), and the Internet of Things (IoT) offer promising solutions to address these challenges. This paper explores the potential of integrating ML, DL, and IoT technologies in agriculture to revolutionize the sector. By harnessing data-driven insights, farmers can make informed decisions regarding crop management, soil health, and weather patterns, leading to optimized resource allocation and increased productivity. Moreover, IoT devices enable the real-time monitoring and control of agricultural operations, enhancing sustainability and productivity. Despite the opportunities presented by these technologies, there are also challenges to overcome, such as data quality, connectivity issues, and the need for farmer education. However, with concerted efforts and investment, Ethiopia and other agricultural regions can unlock the full potential of ML, DL, and IoT technologies to ensure food security, alleviate poverty, and drive economic development. This review paper offers perspectives on the present status, challenges, and future possibilities regarding the integration of ML, DL, and IoT in agriculture. It underscores the transformative potential of these technologies within the sector.","container-title":"Discover Agriculture","DOI":"10.1007/s44279-024-00066-7","ISSN":"2731-9598","issue":"1","journalAbbreviation":"Discov Agric","language":"en","page":"63","source":"Springer Link","title":"Transforming agriculture with Machine Learning, Deep Learning, and IoT: perspectives from Ethiopia—challenges and opportunities","title-short":"Transforming agriculture with Machine Learning, Deep Learning, and IoT","volume":"2","author":[{"family":"Benti","given":"Natei Ermias"},{"family":"Chaka","given":"Mesfin Diro"},{"family":"Semie","given":"Addisu Gezahegn"},{"family":"Warkineh","given":"Bikila"},{"family":"Soromessa","given":"Teshome"}],"issued":{"date-parts":[["2024",10,1]]}}}],"schema":"https://github.com/citation-style-language/schema/raw/master/csl-citation.json"} </w:instrText>
      </w:r>
      <w:r w:rsidR="009C0FDA">
        <w:rPr>
          <w:rFonts w:ascii="Times New Roman" w:eastAsia="Times New Roman" w:hAnsi="Times New Roman" w:cs="Times New Roman"/>
          <w:b/>
          <w:bCs/>
          <w:kern w:val="0"/>
        </w:rPr>
        <w:fldChar w:fldCharType="separate"/>
      </w:r>
      <w:r w:rsidR="00454DFE" w:rsidRPr="00454DFE">
        <w:rPr>
          <w:rFonts w:ascii="Times New Roman" w:hAnsi="Times New Roman" w:cs="Times New Roman"/>
        </w:rPr>
        <w:t>[18,19]</w:t>
      </w:r>
      <w:r w:rsidR="009C0FDA">
        <w:rPr>
          <w:rFonts w:ascii="Times New Roman" w:eastAsia="Times New Roman" w:hAnsi="Times New Roman" w:cs="Times New Roman"/>
          <w:b/>
          <w:bCs/>
          <w:kern w:val="0"/>
        </w:rPr>
        <w:fldChar w:fldCharType="end"/>
      </w:r>
      <w:r w:rsidRPr="003F0B06">
        <w:rPr>
          <w:rFonts w:ascii="Times New Roman" w:eastAsia="Times New Roman" w:hAnsi="Times New Roman" w:cs="Times New Roman"/>
          <w:kern w:val="0"/>
        </w:rPr>
        <w:t xml:space="preserve">. Digital financial platforms increased formal financial inclusion by approximately </w:t>
      </w:r>
      <w:r w:rsidRPr="003F0B06">
        <w:rPr>
          <w:rFonts w:ascii="Times New Roman" w:eastAsia="Times New Roman" w:hAnsi="Times New Roman" w:cs="Times New Roman"/>
          <w:b/>
          <w:bCs/>
          <w:kern w:val="0"/>
        </w:rPr>
        <w:t>15%</w:t>
      </w:r>
      <w:r w:rsidRPr="003F0B06">
        <w:rPr>
          <w:rFonts w:ascii="Times New Roman" w:eastAsia="Times New Roman" w:hAnsi="Times New Roman" w:cs="Times New Roman"/>
          <w:kern w:val="0"/>
        </w:rPr>
        <w:t xml:space="preserve">, while livestock-focused AI services reduced mortality by approximately </w:t>
      </w:r>
      <w:r w:rsidRPr="003F0B06">
        <w:rPr>
          <w:rFonts w:ascii="Times New Roman" w:eastAsia="Times New Roman" w:hAnsi="Times New Roman" w:cs="Times New Roman"/>
          <w:b/>
          <w:bCs/>
          <w:kern w:val="0"/>
        </w:rPr>
        <w:t>20%</w:t>
      </w:r>
      <w:r w:rsidRPr="003F0B06">
        <w:rPr>
          <w:rFonts w:ascii="Times New Roman" w:eastAsia="Times New Roman" w:hAnsi="Times New Roman" w:cs="Times New Roman"/>
          <w:kern w:val="0"/>
        </w:rPr>
        <w:t xml:space="preserve"> </w:t>
      </w:r>
      <w:r w:rsidR="009C0FDA">
        <w:rPr>
          <w:rFonts w:ascii="Times New Roman" w:eastAsia="Times New Roman" w:hAnsi="Times New Roman" w:cs="Times New Roman"/>
          <w:kern w:val="0"/>
        </w:rPr>
        <w:fldChar w:fldCharType="begin"/>
      </w:r>
      <w:r w:rsidR="00454DFE">
        <w:rPr>
          <w:rFonts w:ascii="Times New Roman" w:eastAsia="Times New Roman" w:hAnsi="Times New Roman" w:cs="Times New Roman"/>
          <w:kern w:val="0"/>
        </w:rPr>
        <w:instrText xml:space="preserve"> ADDIN ZOTERO_ITEM CSL_CITATION {"citationID":"nWhQxgAM","properties":{"formattedCitation":"[20,21]","plainCitation":"[20,21]","noteIndex":0},"citationItems":[{"id":12955,"uris":["http://zotero.org/users/16652950/items/UG9IUV6M"],"itemData":{"id":12955,"type":"article-journal","abstract":"Improving agricultural green total factor productivity is important for achieving high-quality economic development and the SDGs. Digital inclusive fi...","container-title":"Sustainability","DOI":"10.3390/su15086436","ISSN":"2071-1050","issue":"8","language":"en","license":"http://creativecommons.org/licenses/by/3.0/","note":"Company: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publisher","source":"www.mdpi.com","title":"Digital Financial Inclusion, Land Transfer, and Agricultural Green Total Factor Productivity","URL":"https://www.mdpi.com/2071-1050/15/8/6436","volume":"15","author":[{"family":"Shen","given":"Yang"},{"family":"Guo","given":"Xiaoyang"},{"family":"Zhang","given":"Xiuwu"},{"family":"Shen","given":"Yang"},{"family":"Guo","given":"Xiaoyang"},{"family":"Zhang","given":"Xiuwu"}],"accessed":{"date-parts":[["2026",1,7]]},"issued":{"date-parts":[["2023",4,9]]}}},{"id":10202,"uris":["http://zotero.org/users/16652950/items/BEGQAQB6"],"itemData":{"id":10202,"type":"article-journal","abstract":"Effective project risk monitoring remains central to successful project delivery, yet traditional approaches based on static registers and qualitative assessments fail to reflect dynamic project performance. This study reviews how historical business performance data can be leveraged through Decision Intelligence (DI) and predictive analytics to enhance risk monitoring and inform future project planning. Drawing on literature across project management, business analytics, and DI, it identifies how metrics such as budget variance, schedule adherence, and resource utilization can support data-driven forecasting and proactive risk control. The paper proposes a Data-Driven Risk Intelligence Framework (DRIF) that integrates performance data, analytics, and iterative learning to transform risk management into an adaptive, continuously improving process. The findings highlight both the promise of DI-enabled risk systems and the lack of empirical validation and standardized models across sectors. The study calls for cross-disciplinary research to operationalize DI frameworks and establish unified metrics for predictive, evidence-based risk management.","container-title":"Journal of Management, and Development Research","DOI":"10.69739/jmdr.v2i2.1171","ISSN":"3079-2568","issue":"2","language":"en","license":"Copyright (c) 2025 Damilola Ayodele Ojo (Author)","page":"125-136","source":"journals.stecab.com","title":"A Data-Driven Framework for Project Risk Monitoring Using Decision Intelligence and Predictive Analytics","volume":"2","author":[{"family":"Ojo","given":"Damilola Ayodele"}],"issued":{"date-parts":[["2025",11,10]]}}}],"schema":"https://github.com/citation-style-language/schema/raw/master/csl-citation.json"} </w:instrText>
      </w:r>
      <w:r w:rsidR="009C0FDA">
        <w:rPr>
          <w:rFonts w:ascii="Times New Roman" w:eastAsia="Times New Roman" w:hAnsi="Times New Roman" w:cs="Times New Roman"/>
          <w:kern w:val="0"/>
        </w:rPr>
        <w:fldChar w:fldCharType="separate"/>
      </w:r>
      <w:r w:rsidR="00454DFE" w:rsidRPr="00454DFE">
        <w:rPr>
          <w:rFonts w:ascii="Times New Roman" w:hAnsi="Times New Roman" w:cs="Times New Roman"/>
        </w:rPr>
        <w:t>[20,21]</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Across application categories, three cross-cutting empirical patterns emerge:</w:t>
      </w:r>
      <w:r w:rsidRPr="003F0B06">
        <w:rPr>
          <w:rFonts w:ascii="Times New Roman" w:eastAsia="Times New Roman" w:hAnsi="Times New Roman" w:cs="Times New Roman"/>
          <w:kern w:val="0"/>
        </w:rPr>
        <w:br/>
        <w:t>(</w:t>
      </w:r>
      <w:proofErr w:type="spellStart"/>
      <w:r w:rsidRPr="003F0B06">
        <w:rPr>
          <w:rFonts w:ascii="Times New Roman" w:eastAsia="Times New Roman" w:hAnsi="Times New Roman" w:cs="Times New Roman"/>
          <w:kern w:val="0"/>
        </w:rPr>
        <w:t>i</w:t>
      </w:r>
      <w:proofErr w:type="spellEnd"/>
      <w:r w:rsidRPr="003F0B06">
        <w:rPr>
          <w:rFonts w:ascii="Times New Roman" w:eastAsia="Times New Roman" w:hAnsi="Times New Roman" w:cs="Times New Roman"/>
          <w:kern w:val="0"/>
        </w:rPr>
        <w:t>) AI-enabled interventions consistently outperform conventional ext</w:t>
      </w:r>
      <w:r w:rsidR="00124161">
        <w:rPr>
          <w:rFonts w:ascii="Times New Roman" w:eastAsia="Times New Roman" w:hAnsi="Times New Roman" w:cs="Times New Roman"/>
          <w:kern w:val="0"/>
        </w:rPr>
        <w:t>ension-based approaches</w:t>
      </w:r>
      <w:r w:rsidR="009C0FDA">
        <w:rPr>
          <w:rFonts w:ascii="Times New Roman" w:eastAsia="Times New Roman" w:hAnsi="Times New Roman" w:cs="Times New Roman"/>
          <w:kern w:val="0"/>
        </w:rPr>
        <w:fldChar w:fldCharType="begin"/>
      </w:r>
      <w:r w:rsidR="00124161">
        <w:rPr>
          <w:rFonts w:ascii="Times New Roman" w:eastAsia="Times New Roman" w:hAnsi="Times New Roman" w:cs="Times New Roman"/>
          <w:kern w:val="0"/>
        </w:rPr>
        <w:instrText xml:space="preserve"> ADDIN ZOTERO_ITEM CSL_CITATION {"citationID":"92uuewj6","properties":{"formattedCitation":"[9]","plainCitation":"[9]","noteIndex":0},"citationItems":[{"id":12032,"uris":["http://zotero.org/users/16652950/items/HPFSGRMU"],"itemData":{"id":12032,"type":"article-journal","abstract":"The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124161" w:rsidRPr="00124161">
        <w:rPr>
          <w:rFonts w:ascii="Times New Roman" w:hAnsi="Times New Roman" w:cs="Times New Roman"/>
        </w:rPr>
        <w:t>[9]</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r w:rsidRPr="003F0B06">
        <w:rPr>
          <w:rFonts w:ascii="Times New Roman" w:eastAsia="Times New Roman" w:hAnsi="Times New Roman" w:cs="Times New Roman"/>
          <w:kern w:val="0"/>
        </w:rPr>
        <w:br/>
        <w:t>(ii) impact magnitude is strongly conditioned by data availability, connectivity, and farmer digital literacy</w:t>
      </w:r>
      <w:r w:rsidR="009C0FDA">
        <w:rPr>
          <w:rFonts w:ascii="Times New Roman" w:eastAsia="Times New Roman" w:hAnsi="Times New Roman" w:cs="Times New Roman"/>
          <w:kern w:val="0"/>
        </w:rPr>
        <w:fldChar w:fldCharType="begin"/>
      </w:r>
      <w:r w:rsidR="00124161">
        <w:rPr>
          <w:rFonts w:ascii="Times New Roman" w:eastAsia="Times New Roman" w:hAnsi="Times New Roman" w:cs="Times New Roman"/>
          <w:kern w:val="0"/>
        </w:rPr>
        <w:instrText xml:space="preserve"> ADDIN ZOTERO_ITEM CSL_CITATION {"citationID":"kA1Fp9wD","properties":{"formattedCitation":"[22]","plainCitation":"[22]","noteIndex":0},"citationItems":[{"id":12957,"uris":["http://zotero.org/users/16652950/items/4RHXH5YN"],"itemData":{"id":12957,"type":"article-journal","abstract":"Digital literacy (DL) among farmers serves as a vital link between digital technology and green sustainable development, significantly enhancing agric...","container-title":"Sustainability","DOI":"10.3390/su17209255","ISSN":"2071-1050","issue":"20","language":"en","license":"http://creativecommons.org/licenses/by/3.0/","note":"Company: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publisher","source":"www.mdpi.com","title":"Farmers’ Digital Literacy and Its Impact on Agricultural Green Total Factor Productivity: Evidence from China","title-short":"Farmers’ Digital Literacy and Its Impact on Agricultural Green Total Factor Productivity","URL":"https://www.mdpi.com/2071-1050/17/20/9255","volume":"17","author":[{"family":"Wang","given":"Hubang"},{"family":"Mao","given":"Yuyang"},{"family":"Zhou","given":"Mingzhang"},{"family":"Li","given":"Xueyang"}],"accessed":{"date-parts":[["2026",1,7]]},"issued":{"date-parts":[["2025",10,18]]}}}],"schema":"https://github.com/citation-style-language/schema/raw/master/csl-citation.json"} </w:instrText>
      </w:r>
      <w:r w:rsidR="009C0FDA">
        <w:rPr>
          <w:rFonts w:ascii="Times New Roman" w:eastAsia="Times New Roman" w:hAnsi="Times New Roman" w:cs="Times New Roman"/>
          <w:kern w:val="0"/>
        </w:rPr>
        <w:fldChar w:fldCharType="separate"/>
      </w:r>
      <w:r w:rsidR="00124161" w:rsidRPr="00124161">
        <w:rPr>
          <w:rFonts w:ascii="Times New Roman" w:hAnsi="Times New Roman" w:cs="Times New Roman"/>
        </w:rPr>
        <w:t>[22]</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and</w:t>
      </w:r>
      <w:r w:rsidRPr="003F0B06">
        <w:rPr>
          <w:rFonts w:ascii="Times New Roman" w:eastAsia="Times New Roman" w:hAnsi="Times New Roman" w:cs="Times New Roman"/>
          <w:kern w:val="0"/>
        </w:rPr>
        <w:br/>
        <w:t>(iii) benefits extend beyond productivity to include cost efficiency, climate risk reduction, and livelihood stabilization</w:t>
      </w:r>
      <w:r w:rsidR="009C0FDA">
        <w:rPr>
          <w:rFonts w:ascii="Times New Roman" w:eastAsia="Times New Roman" w:hAnsi="Times New Roman" w:cs="Times New Roman"/>
          <w:kern w:val="0"/>
        </w:rPr>
        <w:fldChar w:fldCharType="begin"/>
      </w:r>
      <w:r w:rsidR="00124161">
        <w:rPr>
          <w:rFonts w:ascii="Times New Roman" w:eastAsia="Times New Roman" w:hAnsi="Times New Roman" w:cs="Times New Roman"/>
          <w:kern w:val="0"/>
        </w:rPr>
        <w:instrText xml:space="preserve"> ADDIN ZOTERO_ITEM CSL_CITATION {"citationID":"iMn3UhV8","properties":{"formattedCitation":"[5]","plainCitation":"[5]","noteIndex":0},"citationItems":[{"id":12928,"uris":["http://zotero.org/users/16652950/items/GNJB49D5"],"itemData":{"id":12928,"type":"article-journal","abstract":"Climate change poses a significant threat to Nigeria's agricultural sector, which is a cornerstone of its economy and food security. The increasing frequency of extreme weather events, erratic rainfall patterns, and rising temperatures have disrupted agricultural productivity, threatening the livelihoods of millions of Nigerians. Through a comprehensive literature review, synthesizing data from peer-reviewed journals, institutional reports, and credible online sources from 2000 to 2023, this study aims to explore the multi-faceted impacts of climate variability on agricultural production, livestock, fisheries, and food security in Nigeria, and to identify effective adaptation strategies to mitigate these impacts. The findings reveal that climate change has significantly disrupted agricultural productivity in Nigeria, with erratic rainfall, rising temperatures, and extreme weather events leading to reduced crop yields, increased pest and disease pressure, and land degradation. Vulnerable crops such as maize, cassava, and rice are particularly affected, while livestock production faces challenges such as heat stress and reduced feed availability. The fisheries sector is also impacted, with shrinking water resources and increasing contamination levels threatening livelihoods. Adaptation strategies, including crop diversification, improved irrigation, and indigenous knowledge practices, offer some resilience but require substantial policy and financial support. The study highlights the urgency of implementing climate-smart agricultural practices, enhancing infrastructure, and promoting public-private partnerships to mitigate climate-induced risks. Recommendations align with the United Nations Sustainable Development Goals (SDGs) 2 (Zero Hunger), 13 (Climate Action), and 15 (Life on Land), emphasizing the need for sustainable agricultural practices, ecosystem preservation, and adaptive policy frameworks to ensure food security and economic stability in Nigeria. This study provides valuable insights into the impacts of climate change on Nigeria's agricultural sector and offers practical recommendations for building resilience and ensuring sustainable food systems. It reveals the importance of collaborative efforts at all levels to address the challenges posed by climate change and safeguard the nation's agricultural heritage for future generations.","container-title":"Science in One Health","DOI":"10.1016/j.soh.2025.100113","ISSN":"2949-7043","journalAbbreviation":"Science in One Health","page":"100113","source":"ScienceDirect","title":"Multi-impacts of climate change and mitigation strategies in Nigeria: agricultural production and food security","title-short":"Multi-impacts of climate change and mitigation strategies in Nigeria","volume":"4","author":[{"family":"Omokaro","given":"Godspower Oke"}],"issued":{"date-parts":[["2025",1,1]]}}}],"schema":"https://github.com/citation-style-language/schema/raw/master/csl-citation.json"} </w:instrText>
      </w:r>
      <w:r w:rsidR="009C0FDA">
        <w:rPr>
          <w:rFonts w:ascii="Times New Roman" w:eastAsia="Times New Roman" w:hAnsi="Times New Roman" w:cs="Times New Roman"/>
          <w:kern w:val="0"/>
        </w:rPr>
        <w:fldChar w:fldCharType="separate"/>
      </w:r>
      <w:r w:rsidR="00124161" w:rsidRPr="00124161">
        <w:rPr>
          <w:rFonts w:ascii="Times New Roman" w:hAnsi="Times New Roman" w:cs="Times New Roman"/>
        </w:rPr>
        <w:t>[5]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3.2 AI in Precision Agriculture</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AI-enabled precision agriculture applications demonstrated </w:t>
      </w:r>
      <w:r w:rsidRPr="003F0B06">
        <w:rPr>
          <w:rFonts w:ascii="Times New Roman" w:eastAsia="Times New Roman" w:hAnsi="Times New Roman" w:cs="Times New Roman"/>
          <w:b/>
          <w:bCs/>
          <w:kern w:val="0"/>
        </w:rPr>
        <w:t>aggregated yield gains ranging from approximately 15% to 35%</w:t>
      </w:r>
      <w:r w:rsidRPr="003F0B06">
        <w:rPr>
          <w:rFonts w:ascii="Times New Roman" w:eastAsia="Times New Roman" w:hAnsi="Times New Roman" w:cs="Times New Roman"/>
          <w:kern w:val="0"/>
        </w:rPr>
        <w:t>, driven by site-specific input recommendations, AI-assisted soil monitoring, and crop health assessment</w:t>
      </w:r>
      <w:r w:rsidR="009C0FDA">
        <w:rPr>
          <w:rFonts w:ascii="Times New Roman" w:eastAsia="Times New Roman" w:hAnsi="Times New Roman" w:cs="Times New Roman"/>
          <w:kern w:val="0"/>
        </w:rPr>
        <w:fldChar w:fldCharType="begin"/>
      </w:r>
      <w:r w:rsidR="007F203E">
        <w:rPr>
          <w:rFonts w:ascii="Times New Roman" w:eastAsia="Times New Roman" w:hAnsi="Times New Roman" w:cs="Times New Roman"/>
          <w:kern w:val="0"/>
        </w:rPr>
        <w:instrText xml:space="preserve"> ADDIN ZOTERO_ITEM CSL_CITATION {"citationID":"medfZKz9","properties":{"formattedCitation":"[23,24]","plainCitation":"[23,24]","noteIndex":0},"citationItems":[{"id":12959,"uris":["http://zotero.org/users/16652950/items/CJ4YFNT6"],"itemData":{"id":12959,"type":"article-journal","abstract":"Improving soil health evaluation and crop output forecasting are essential for developing sustainable agricultural methods. By applying data-driven insights, farmers may optimize resources, increase productivity, and promote environmental sustainability. The intricacy of environmental conditions and the lack of access to trustworthy data make it difficult to anticipate crop yields and evaluate soil health accurately. The goal of this research is•to make sophisticated models for precise crop production forecasting and thorough evaluation of soil health,•to improve sustainability by optimize farming methods, and•to assist farmers in making well-informed decisions.Iterative Partitioning-Ensemble Filter (IP-EF) is a technique used for feature selection, enhancing model performance by iteratively partitioning data and refining feature subsets. Back-propagation Neural Network (BPNN) is an SL algorithm applied for predicting complex patterns, especially in crop yield and soil health assessments. Multi-Source Data Fusion-Geographical Information Systems (MSDF-GIS) combines diverse data sources with GIS to map and analyze spatial agricultural data, improving decision-making for sustainable farming practices. These methods collectively optimize prediction accuracy and resource management. The result shows that the suggested model significant improvement in precision, recall, and F1-Score for crop yield, reaching 93 %, 94 %, and 93 %, implemented using Python software. Future advancements may include real-time monitoring, integrating AI by IoT expedients for dynamic decision-making, and enhancing sustainability by minimizing water usage, fertilizers, and environmental impact in agriculture.","container-title":"MethodsX","DOI":"10.1016/j.mex.2025.103418","ISSN":"2215-0161","journalAbbreviation":"MethodsX","page":"103418","source":"ScienceDirect","title":"Enhancing prediction of crop yield and soil health assessment for sustainable agriculture using machine learning approach","volume":"14","author":[{"family":"Vhatkar","given":"Kapil Netaji"},{"family":"Koparde","given":"Shweta Ashish"},{"family":"Kothari","given":"Sonali"},{"family":"Sarwade","given":"Jayesh"},{"family":"Sakur","given":"Kishor"}],"issued":{"date-parts":[["2025",6,1]]}}},{"id":12962,"uris":["http://zotero.org/users/16652950/items/W4W8FASM"],"itemData":{"id":12962,"type":"article-journal","abstract":"Smart farming leverages Artificial Intelligence (AI) to address modern agricultural sustainability challenges. This study investigates the application...","container-title":"Sustainability","DOI":"10.3390/su17052281","ISSN":"2071-1050","issue":"5","language":"en","license":"http://creativecommons.org/licenses/by/3.0/","note":"Company: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for Sustainable Agriculture: A Comprehensive Review of AI-Driven Technologies in Crop Production","title-short":"Artificial Intelligence for Sustainable Agriculture","URL":"https://www.mdpi.com/2071-1050/17/5/2281","volume":"17","author":[{"family":"Ali","given":"Zulfiqar"},{"family":"Muhammad","given":"Asif"},{"family":"Lee","given":"Nangkyeong"},{"family":"Waqar","given":"Muhammad"},{"family":"Lee","given":"Seung Won"},{"family":"Ali","given":"Zulfiqar"},{"family":"Muhammad","given":"Asif"},{"family":"Lee","given":"Nangkyeong"},{"family":"Waqar","given":"Muhammad"},{"family":"Lee","given":"Seung Won"}],"accessed":{"date-parts":[["2026",1,7]]},"issued":{"date-parts":[["2025",3,4]]}}}],"schema":"https://github.com/citation-style-language/schema/raw/master/csl-citation.json"} </w:instrText>
      </w:r>
      <w:r w:rsidR="009C0FDA">
        <w:rPr>
          <w:rFonts w:ascii="Times New Roman" w:eastAsia="Times New Roman" w:hAnsi="Times New Roman" w:cs="Times New Roman"/>
          <w:kern w:val="0"/>
        </w:rPr>
        <w:fldChar w:fldCharType="separate"/>
      </w:r>
      <w:r w:rsidR="007F203E" w:rsidRPr="007F203E">
        <w:rPr>
          <w:rFonts w:ascii="Times New Roman" w:hAnsi="Times New Roman" w:cs="Times New Roman"/>
        </w:rPr>
        <w:t>[23,24]</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Studies reported improved resource-use efficiency through optimized fertilizer application, targeted irrigation, and reduced chemical misuse</w:t>
      </w:r>
      <w:r w:rsidR="009C0FDA">
        <w:rPr>
          <w:rFonts w:ascii="Times New Roman" w:eastAsia="Times New Roman" w:hAnsi="Times New Roman" w:cs="Times New Roman"/>
          <w:kern w:val="0"/>
        </w:rPr>
        <w:fldChar w:fldCharType="begin"/>
      </w:r>
      <w:r w:rsidR="007F203E">
        <w:rPr>
          <w:rFonts w:ascii="Times New Roman" w:eastAsia="Times New Roman" w:hAnsi="Times New Roman" w:cs="Times New Roman"/>
          <w:kern w:val="0"/>
        </w:rPr>
        <w:instrText xml:space="preserve"> ADDIN ZOTERO_ITEM CSL_CITATION {"citationID":"WU7WtdbR","properties":{"formattedCitation":"[25]","plainCitation":"[25]","noteIndex":0},"citationItems":[{"id":12964,"uris":["http://zotero.org/users/16652950/items/LQHKL3UI"],"itemData":{"id":12964,"type":"article-journal","abstract":"This comprehensive review delved into the economic and environmental benefits of Digital Agricultural Technologies (DATs) in crop production, synthesising data from 136 peer-reviewed papers and 28 documents with empirical data from relevant EU projects. This analysis highlighted the substantial contribution of DATs across five key categories: Recording and Mapping Technologies (RMT), Guidance and Controlled Traffic Farming (CTF) Technologies, Variable Rate Technologies (VRT), Robotic Systems or Smart Machines (RSSM), and Farm Management Information Systems (FMIS). Specifically, it provided an overview of the various benefits that these technologies can deliver with the most significant ones revealing reductions of up to 80 % in fertiliser usage with RMT and CTF applications, while VRT demonstrated a 60 % decrease in fertiliser usage and up to 80 % reduction in pesticide use. VRT also showed an increase in yield by 62 %. RSSM was able to reduce labour by 97 % and diesel consumption by 50 %. FMIS improved yield by 10 % to 15 %, facilitating simultaneous reductions in labour and input costs, illustrating the critical role of integrated digital solutions in enhancing agricultural efficiency and sustainability. From an environmental point of view, VRT has emerged as a major factor in environmental sustainability, demonstrating water savings of 20 % to 50 % in vineyards and pear orchards and a significant reduction in greenhouse gas emissions. These findings highlighted the significant benefits of DATs on enhancing productivity and promoting environmental sustainability. They provided a compelling case for further investment and research in DATs through quantifiable benefits in crop production.","container-title":"Smart Agricultural Technology","DOI":"10.1016/j.atech.2024.100441","ISSN":"2772-3755","journalAbbreviation":"Smart Agricultural Technology","page":"100441","source":"ScienceDirect","title":"Economic and environmental benefits of digital agricultural technologies in crop production: A review","title-short":"Economic and environmental benefits of digital agricultural technologies in crop production","volume":"8","author":[{"family":"Papadopoulos","given":"George"},{"family":"Arduini","given":"Simone"},{"family":"Uyar","given":"Havva"},{"family":"Psiroukis","given":"Vasilis"},{"family":"Kasimati","given":"Aikaterini"},{"family":"Fountas","given":"Spyros"}],"issued":{"date-parts":[["2024",8,1]]}}}],"schema":"https://github.com/citation-style-language/schema/raw/master/csl-citation.json"} </w:instrText>
      </w:r>
      <w:r w:rsidR="009C0FDA">
        <w:rPr>
          <w:rFonts w:ascii="Times New Roman" w:eastAsia="Times New Roman" w:hAnsi="Times New Roman" w:cs="Times New Roman"/>
          <w:kern w:val="0"/>
        </w:rPr>
        <w:fldChar w:fldCharType="separate"/>
      </w:r>
      <w:r w:rsidR="007F203E" w:rsidRPr="007F203E">
        <w:rPr>
          <w:rFonts w:ascii="Times New Roman" w:hAnsi="Times New Roman" w:cs="Times New Roman"/>
        </w:rPr>
        <w:t>[25]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In Ghana, precision agriculture initiatives have been most prominently documented in cocoa and cereal systems, where pilot projects showed improved productivity but uneven performance due to infrastructural limitations </w:t>
      </w:r>
      <w:r w:rsidR="009C0FDA">
        <w:rPr>
          <w:rFonts w:ascii="Times New Roman" w:eastAsia="Times New Roman" w:hAnsi="Times New Roman" w:cs="Times New Roman"/>
          <w:kern w:val="0"/>
        </w:rPr>
        <w:fldChar w:fldCharType="begin"/>
      </w:r>
      <w:r w:rsidR="007F203E">
        <w:rPr>
          <w:rFonts w:ascii="Times New Roman" w:eastAsia="Times New Roman" w:hAnsi="Times New Roman" w:cs="Times New Roman"/>
          <w:kern w:val="0"/>
        </w:rPr>
        <w:instrText xml:space="preserve"> ADDIN ZOTERO_ITEM CSL_CITATION {"citationID":"LtixNob2","properties":{"formattedCitation":"[26]","plainCitation":"[26]","noteIndex":0},"citationItems":[{"id":12967,"uris":["http://zotero.org/users/16652950/items/CJUZNM9R"],"itemData":{"id":12967,"type":"article-journal","abstract":"Ghana is the second largest producer of cocoa in the world and cocoa farming supports the livelihoods of 25-30% of Ghana's population. However, average yield is only about 30% of the potential yield. Cocoa farms established on recently cleared rainforest are initially productive, but then productivity declines as soils become depleted of nutrients. Further expansion of cultivated land by deforesting tropical rainforests is environmentally costly, socially unacceptable, and inherently unsustainable. Therefore, strategies are urgently required to maintain and restore the productivity of existing smallholder farms to close this yield gap and sustainably increase cocoa production to meet growing demand. In this narrative review we provide context to the issues and highlight recent advances that offer promising opportunities to restore the soil health of Ghana's cocoa farms and sustainably reduce the yield gap. The shade trees in traditional agroforestry farms help prolong productivity for longer by supporting soil ecological functions and this has sparked renewed interest in the establishment of sustainable agroforestry cocoa farms. The single rate and formulation of mineral fertiliser recommended to farmers nationwide fails to account for variability in the response of different soil types to inputs. Therefore, site-specific fertiliser recommendations that also quantify the benefits of organic amendments are emerging. Composting and returning cocoa pod husks to the soil offers a considerable opportunity to close nutrient cycles (particularly for P and K) on cocoa farms and to help build and maintain soil organic matter. However, research is required to overcome the risk that recycling cocoa pod husks may contribute to the spread of black pod disease. Soil health indicators that quantify the soil ecological functions provided by these sustainable land management practices require benchmarking to monitor the impact of these interventions.","container-title":"Scientific African","DOI":"10.1016/j.sciaf.2021.e01075","ISSN":"2468-2276","journalAbbreviation":"Scientific African","page":"e01075","source":"ScienceDirect","title":"Improving soil health and closing the yield gap of cocoa production in Ghana – A review","volume":"15","author":[{"family":"Amponsah-Doku","given":"Betty"},{"family":"Daymond","given":"Andrew"},{"family":"Robinson","given":"Steve"},{"family":"Atuah","given":"Laura"},{"family":"Sizmur","given":"Tom"}],"issued":{"date-parts":[["2022",3,1]]}}}],"schema":"https://github.com/citation-style-language/schema/raw/master/csl-citation.json"} </w:instrText>
      </w:r>
      <w:r w:rsidR="009C0FDA">
        <w:rPr>
          <w:rFonts w:ascii="Times New Roman" w:eastAsia="Times New Roman" w:hAnsi="Times New Roman" w:cs="Times New Roman"/>
          <w:kern w:val="0"/>
        </w:rPr>
        <w:fldChar w:fldCharType="separate"/>
      </w:r>
      <w:r w:rsidR="007F203E" w:rsidRPr="007F203E">
        <w:rPr>
          <w:rFonts w:ascii="Times New Roman" w:hAnsi="Times New Roman" w:cs="Times New Roman"/>
        </w:rPr>
        <w:t>[26]</w:t>
      </w:r>
      <w:r w:rsidR="009C0FDA">
        <w:rPr>
          <w:rFonts w:ascii="Times New Roman" w:eastAsia="Times New Roman" w:hAnsi="Times New Roman" w:cs="Times New Roman"/>
          <w:kern w:val="0"/>
        </w:rPr>
        <w:fldChar w:fldCharType="end"/>
      </w:r>
      <w:r w:rsidR="007F203E">
        <w:rPr>
          <w:rFonts w:ascii="Times New Roman" w:eastAsia="Times New Roman" w:hAnsi="Times New Roman" w:cs="Times New Roman"/>
          <w:kern w:val="0"/>
        </w:rPr>
        <w:t xml:space="preserve">. </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Interpretation</w:t>
      </w:r>
    </w:p>
    <w:p w:rsidR="000C6A27" w:rsidRDefault="003F0B06" w:rsidP="000C6A27">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lastRenderedPageBreak/>
        <w:t xml:space="preserve">Compared with conventional agricultural extension approaches, which rely on periodic, generalized advisories, AI-driven precision agriculture enables </w:t>
      </w:r>
      <w:r w:rsidRPr="003F0B06">
        <w:rPr>
          <w:rFonts w:ascii="Times New Roman" w:eastAsia="Times New Roman" w:hAnsi="Times New Roman" w:cs="Times New Roman"/>
          <w:b/>
          <w:bCs/>
          <w:kern w:val="0"/>
        </w:rPr>
        <w:t>continuous, data-responsive farm management</w:t>
      </w:r>
      <w:r w:rsidR="009C0FDA">
        <w:rPr>
          <w:rFonts w:ascii="Times New Roman" w:eastAsia="Times New Roman" w:hAnsi="Times New Roman" w:cs="Times New Roman"/>
          <w:b/>
          <w:bCs/>
          <w:kern w:val="0"/>
        </w:rPr>
        <w:fldChar w:fldCharType="begin"/>
      </w:r>
      <w:r w:rsidR="00FA3712">
        <w:rPr>
          <w:rFonts w:ascii="Times New Roman" w:eastAsia="Times New Roman" w:hAnsi="Times New Roman" w:cs="Times New Roman"/>
          <w:b/>
          <w:bCs/>
          <w:kern w:val="0"/>
        </w:rPr>
        <w:instrText xml:space="preserve"> ADDIN ZOTERO_ITEM CSL_CITATION {"citationID":"kqMuL6vX","properties":{"formattedCitation":"[27]","plainCitation":"[27]","noteIndex":0},"citationItems":[{"id":12972,"uris":["http://zotero.org/users/16652950/items/KRFVE8BR"],"itemData":{"id":12972,"type":"article-journal","abstract":"The convergence of artificial intelligence (AI) with solar-powered smart irrigation offers a transformative solution to global agricultural challenges, enabling improved water management, higher crop productivity, and enhanced climate resilience. This study presents a systematic literature review (SLR) of 29 peer-reviewed articles published between 2016 and 2025, following the PRISMA 2020 framework. The review examines the technological innovations, resource-use efficiency outcomes, implementation barriers, and sustainability impacts of AI-driven, solar-powered smart irrigation systems. Eight key technological clusters are identified, including IoT-based environmental sensing, machine learning algorithms, solar photovoltaic (PV) pumping systems, real-time monitoring, and cloud–satellite integration—together forming a foundation for precision irrigation. The findings highlight water-use efficiency improvements of up to 70 %, crop yield increases of 15–40 %, and significant reductions in energy consumption and greenhouse gas emissions. These advancements directly contribute to several Sustainable Development Goals: especially SDG 2 (Zero Hunger) through improved food production, SDG 6 (Clean Water and Sanitation) via efficient water use, SDG 7 (Affordable and Clean Energy) by utilizing renewable solar energy, and SDG 13 (Climate Action) by mitigating carbon emissions. Despite these benefits, major challenges persist in real-world adoption, particularly in developing regions—such as inadequate infrastructure, high initial costs, and limited digital literacy. To address these challenges, the review proposes a future roadmap emphasizing modular and open system architectures that integrate predictive analytics, soil–climate modeling, and renewable energy optimization. Such AI-powered irrigation systems must be adaptive, scalable, and inclusive to support climate-resilient and sustainable agriculture. The insights from this review are crucial for guiding future research, informing policy, and accelerating the development of smart irrigation technologies aligned with global sustainability goals.","container-title":"Smart Agricultural Technology","DOI":"10.1016/j.atech.2025.101665","ISSN":"2772-3755","journalAbbreviation":"Smart Agricultural Technology","page":"101665","source":"ScienceDirect","title":"Artificial intelligence-driven solar smart irrigation for sustainable agriculture: Trends, challenges, and SDG implications – A systematic review","title-short":"Artificial intelligence-driven solar smart irrigation for sustainable agriculture","volume":"12","author":[{"literal":"Nurmalitasari"},{"literal":"Nurchim"},{"family":"Lestari","given":"Retna Dewi"}],"issued":{"date-parts":[["2025",12,1]]}}}],"schema":"https://github.com/citation-style-language/schema/raw/master/csl-citation.json"} </w:instrText>
      </w:r>
      <w:r w:rsidR="009C0FDA">
        <w:rPr>
          <w:rFonts w:ascii="Times New Roman" w:eastAsia="Times New Roman" w:hAnsi="Times New Roman" w:cs="Times New Roman"/>
          <w:b/>
          <w:bCs/>
          <w:kern w:val="0"/>
        </w:rPr>
        <w:fldChar w:fldCharType="separate"/>
      </w:r>
      <w:r w:rsidR="00FA3712" w:rsidRPr="00FA3712">
        <w:rPr>
          <w:rFonts w:ascii="Times New Roman" w:hAnsi="Times New Roman" w:cs="Times New Roman"/>
        </w:rPr>
        <w:t>[27]</w:t>
      </w:r>
      <w:r w:rsidR="009C0FDA">
        <w:rPr>
          <w:rFonts w:ascii="Times New Roman" w:eastAsia="Times New Roman" w:hAnsi="Times New Roman" w:cs="Times New Roman"/>
          <w:b/>
          <w:bCs/>
          <w:kern w:val="0"/>
        </w:rPr>
        <w:fldChar w:fldCharType="end"/>
      </w:r>
      <w:r w:rsidRPr="003F0B06">
        <w:rPr>
          <w:rFonts w:ascii="Times New Roman" w:eastAsia="Times New Roman" w:hAnsi="Times New Roman" w:cs="Times New Roman"/>
          <w:kern w:val="0"/>
        </w:rPr>
        <w:t xml:space="preserve">. However, empirical outcomes highlight strong </w:t>
      </w:r>
      <w:r w:rsidRPr="003F0B06">
        <w:rPr>
          <w:rFonts w:ascii="Times New Roman" w:eastAsia="Times New Roman" w:hAnsi="Times New Roman" w:cs="Times New Roman"/>
          <w:b/>
          <w:bCs/>
          <w:kern w:val="0"/>
        </w:rPr>
        <w:t>infrastructure dependence</w:t>
      </w:r>
      <w:r w:rsidRPr="003F0B06">
        <w:rPr>
          <w:rFonts w:ascii="Times New Roman" w:eastAsia="Times New Roman" w:hAnsi="Times New Roman" w:cs="Times New Roman"/>
          <w:kern w:val="0"/>
        </w:rPr>
        <w:t>, with effectiveness constrained by limited access to soil testing facilities, sensors, connectivity, and technical support services</w:t>
      </w:r>
      <w:r w:rsidR="009C0FDA">
        <w:rPr>
          <w:rFonts w:ascii="Times New Roman" w:eastAsia="Times New Roman" w:hAnsi="Times New Roman" w:cs="Times New Roman"/>
          <w:kern w:val="0"/>
        </w:rPr>
        <w:fldChar w:fldCharType="begin"/>
      </w:r>
      <w:r w:rsidR="00FA3712">
        <w:rPr>
          <w:rFonts w:ascii="Times New Roman" w:eastAsia="Times New Roman" w:hAnsi="Times New Roman" w:cs="Times New Roman"/>
          <w:kern w:val="0"/>
        </w:rPr>
        <w:instrText xml:space="preserve"> ADDIN ZOTERO_ITEM CSL_CITATION {"citationID":"agIoCJxe","properties":{"formattedCitation":"[28]","plainCitation":"[28]","noteIndex":0},"citationItems":[{"id":12974,"uris":["http://zotero.org/users/16652950/items/Q23LAHEG"],"itemData":{"id":12974,"type":"article-journal","abstract":"Agricultural productivity in China is a fundamental driver of food security and economic growth. Yet, the sector faces profound challenges due to envi...","container-title":"Sustainability","DOI":"10.3390/su16198480","ISSN":"2071-1050","issue":"19","language":"en","license":"http://creativecommons.org/licenses/by/3.0/","note":"Company: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Technological Innovations on Agricultural Productivity and Environmental Sustainability in China","URL":"https://www.mdpi.com/2071-1050/16/19/8480","volume":"16","author":[{"family":"Huang","given":"Weilun"},{"family":"Wang","given":"Xucheng"},{"family":"Huang","given":"Weilun"},{"family":"Wang","given":"Xucheng"}],"accessed":{"date-parts":[["2026",1,7]]},"issued":{"date-parts":[["2024",9,28]]}}}],"schema":"https://github.com/citation-style-language/schema/raw/master/csl-citation.json"} </w:instrText>
      </w:r>
      <w:r w:rsidR="009C0FDA">
        <w:rPr>
          <w:rFonts w:ascii="Times New Roman" w:eastAsia="Times New Roman" w:hAnsi="Times New Roman" w:cs="Times New Roman"/>
          <w:kern w:val="0"/>
        </w:rPr>
        <w:fldChar w:fldCharType="separate"/>
      </w:r>
      <w:r w:rsidR="00FA3712" w:rsidRPr="00FA3712">
        <w:rPr>
          <w:rFonts w:ascii="Times New Roman" w:hAnsi="Times New Roman" w:cs="Times New Roman"/>
        </w:rPr>
        <w:t>[28]</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As a result, precision agriculture applications exhibit high technical efficacy but limited scalability under current conditions.</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3.3 Predictive Analytics and Weather Forecasting</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Predictive analytics for weather forecasting </w:t>
      </w:r>
      <w:proofErr w:type="gramStart"/>
      <w:r w:rsidRPr="003F0B06">
        <w:rPr>
          <w:rFonts w:ascii="Times New Roman" w:eastAsia="Times New Roman" w:hAnsi="Times New Roman" w:cs="Times New Roman"/>
          <w:kern w:val="0"/>
        </w:rPr>
        <w:t>represents</w:t>
      </w:r>
      <w:proofErr w:type="gramEnd"/>
      <w:r w:rsidRPr="003F0B06">
        <w:rPr>
          <w:rFonts w:ascii="Times New Roman" w:eastAsia="Times New Roman" w:hAnsi="Times New Roman" w:cs="Times New Roman"/>
          <w:kern w:val="0"/>
        </w:rPr>
        <w:t xml:space="preserve"> the </w:t>
      </w:r>
      <w:r w:rsidRPr="003F0B06">
        <w:rPr>
          <w:rFonts w:ascii="Times New Roman" w:eastAsia="Times New Roman" w:hAnsi="Times New Roman" w:cs="Times New Roman"/>
          <w:b/>
          <w:bCs/>
          <w:kern w:val="0"/>
        </w:rPr>
        <w:t>most empirically robust AI application domain</w:t>
      </w:r>
      <w:r w:rsidRPr="003F0B06">
        <w:rPr>
          <w:rFonts w:ascii="Times New Roman" w:eastAsia="Times New Roman" w:hAnsi="Times New Roman" w:cs="Times New Roman"/>
          <w:kern w:val="0"/>
        </w:rPr>
        <w:t xml:space="preserve"> identified in the review. Synthesized evidence indicates </w:t>
      </w:r>
      <w:r w:rsidRPr="003F0B06">
        <w:rPr>
          <w:rFonts w:ascii="Times New Roman" w:eastAsia="Times New Roman" w:hAnsi="Times New Roman" w:cs="Times New Roman"/>
          <w:b/>
          <w:bCs/>
          <w:kern w:val="0"/>
        </w:rPr>
        <w:t>yield increases ranging from 10% to 92%</w:t>
      </w:r>
      <w:r w:rsidRPr="003F0B06">
        <w:rPr>
          <w:rFonts w:ascii="Times New Roman" w:eastAsia="Times New Roman" w:hAnsi="Times New Roman" w:cs="Times New Roman"/>
          <w:kern w:val="0"/>
        </w:rPr>
        <w:t xml:space="preserve">, particularly in climate-sensitive crops such as cassava, maize, and cocoa </w:t>
      </w:r>
      <w:r w:rsidR="009C0FDA">
        <w:rPr>
          <w:rFonts w:ascii="Times New Roman" w:eastAsia="Times New Roman" w:hAnsi="Times New Roman" w:cs="Times New Roman"/>
          <w:kern w:val="0"/>
        </w:rPr>
        <w:fldChar w:fldCharType="begin"/>
      </w:r>
      <w:r w:rsidR="00FA3712">
        <w:rPr>
          <w:rFonts w:ascii="Times New Roman" w:eastAsia="Times New Roman" w:hAnsi="Times New Roman" w:cs="Times New Roman"/>
          <w:kern w:val="0"/>
        </w:rPr>
        <w:instrText xml:space="preserve"> ADDIN ZOTERO_ITEM CSL_CITATION {"citationID":"SfLNsdIw","properties":{"formattedCitation":"[29,30]","plainCitation":"[29,30]","noteIndex":0},"citationItems":[{"id":12976,"uris":["http://zotero.org/users/16652950/items/CFN3ZHQ4"],"itemData":{"id":12976,"type":"article-journal","abstract":"This article presents a detailed review of methodologies for estimating crop yields in the context of growing global concern for food security and agr...","container-title":"Agriculture","DOI":"10.3390/agriculture15232438","ISSN":"2077-0472","issue":"23","language":"en","license":"http://creativecommons.org/licenses/by/3.0/","note":"Company: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publisher","source":"www.mdpi.com","title":"Predictive Models Based on Artificial Intelligence to Estimate Crop Yield: A Literature Review","title-short":"Predictive Models Based on Artificial Intelligence to Estimate Crop Yield","URL":"https://www.mdpi.com/2077-0472/15/23/2438","volume":"15","author":[{"family":"Hernández","given":"Guillermo C. Hernández"},{"family":"Gómez","given":"Jorge Gómez"},{"family":"Jiménez-Cabas","given":"Javier"},{"family":"Hernández","given":"Guillermo C. Hernández"},{"family":"Gómez","given":"Jorge Gómez"},{"family":"Jiménez-Cabas","given":"Javier"}],"accessed":{"date-parts":[["2026",1,7]]},"issued":{"date-parts":[["2025",11,25]]}}},{"id":12978,"uris":["http://zotero.org/users/16652950/items/3RMQYPZS"],"itemData":{"id":12978,"type":"article-journal","container-title":"International Journal of Environment and Climate Change","DOI":"10.9734/ijecc/2025/v15i115137","ISSN":"2581-8627","issue":"11","language":"en","page":"594-609","source":"journalijecc.com","title":"Integrated Artificial Intelligence in Weather Forecasting for Agriculture: Opportunities, Challenges, and the Road Ahead","title-short":"Integrated Artificial Intelligence in Weather Forecasting for Agriculture","volume":"15","author":[{"family":"Rana","given":"Arjun"},{"family":"Lone","given":"Asma Fayaz"}],"issued":{"date-parts":[["2025",11,22]]}}}],"schema":"https://github.com/citation-style-language/schema/raw/master/csl-citation.json"} </w:instrText>
      </w:r>
      <w:r w:rsidR="009C0FDA">
        <w:rPr>
          <w:rFonts w:ascii="Times New Roman" w:eastAsia="Times New Roman" w:hAnsi="Times New Roman" w:cs="Times New Roman"/>
          <w:kern w:val="0"/>
        </w:rPr>
        <w:fldChar w:fldCharType="separate"/>
      </w:r>
      <w:r w:rsidR="00FA3712" w:rsidRPr="00FA3712">
        <w:rPr>
          <w:rFonts w:ascii="Times New Roman" w:hAnsi="Times New Roman" w:cs="Times New Roman"/>
        </w:rPr>
        <w:t>[29,30]</w:t>
      </w:r>
      <w:r w:rsidR="009C0FDA">
        <w:rPr>
          <w:rFonts w:ascii="Times New Roman" w:eastAsia="Times New Roman" w:hAnsi="Times New Roman" w:cs="Times New Roman"/>
          <w:kern w:val="0"/>
        </w:rPr>
        <w:fldChar w:fldCharType="end"/>
      </w:r>
      <w:r w:rsidR="00FA3712">
        <w:rPr>
          <w:rFonts w:ascii="Times New Roman" w:eastAsia="Times New Roman" w:hAnsi="Times New Roman" w:cs="Times New Roman"/>
          <w:kern w:val="0"/>
        </w:rPr>
        <w:t xml:space="preserve">. </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Across AI-enabled weather advisory platforms, approximately </w:t>
      </w:r>
      <w:r w:rsidRPr="003F0B06">
        <w:rPr>
          <w:rFonts w:ascii="Times New Roman" w:eastAsia="Times New Roman" w:hAnsi="Times New Roman" w:cs="Times New Roman"/>
          <w:b/>
          <w:bCs/>
          <w:kern w:val="0"/>
        </w:rPr>
        <w:t>84% of participating farmers reported improved harvest outcomes</w:t>
      </w:r>
      <w:r w:rsidRPr="003F0B06">
        <w:rPr>
          <w:rFonts w:ascii="Times New Roman" w:eastAsia="Times New Roman" w:hAnsi="Times New Roman" w:cs="Times New Roman"/>
          <w:kern w:val="0"/>
        </w:rPr>
        <w:t>, attributing gains to improved planting decisions, optimized fertilizer timing, and reduced weather-related crop losses</w:t>
      </w:r>
      <w:r w:rsidR="009C0FDA">
        <w:rPr>
          <w:rFonts w:ascii="Times New Roman" w:eastAsia="Times New Roman" w:hAnsi="Times New Roman" w:cs="Times New Roman"/>
          <w:kern w:val="0"/>
        </w:rPr>
        <w:fldChar w:fldCharType="begin"/>
      </w:r>
      <w:r w:rsidR="009107F5">
        <w:rPr>
          <w:rFonts w:ascii="Times New Roman" w:eastAsia="Times New Roman" w:hAnsi="Times New Roman" w:cs="Times New Roman"/>
          <w:kern w:val="0"/>
        </w:rPr>
        <w:instrText xml:space="preserve"> ADDIN ZOTERO_ITEM CSL_CITATION {"citationID":"wgqHf4z7","properties":{"formattedCitation":"[31]","plainCitation":"[31]","noteIndex":0},"citationItems":[{"id":12980,"uris":["http://zotero.org/users/16652950/items/A5F49ZA3"],"itemData":{"id":12980,"type":"article-journal","abstract":"Modern agricultural technologies are crucial for addressing global food security and environmental sustainability challenges amidst a growing population and climate change. These innovations, including precision agriculture, biotechnology, smart irrigation, automation, vertical farming, and artificial intelligence (AI), significantly enhance productivity and land use efficiency. Precision agriculture, utilizing GPS, drones, and IoT, improves yields by 20–30% and cuts input waste by 40–60%. Biotechnology, with CRISPR and GMOs, delivers drought and pest-resistant crops, stabilizing yields, as seen with Bt cotton reducing pesticide use by 50% in India. Smart irrigation boosts water efficiency by 40–60%, while automation and robotics mitigate labor shortages and reduce costs by 25%. Vertical farming increases yields 10–20 times with 95% less land and water, supporting urban food security. AI analytics enhance decision-making with over 90% accuracy in forecasting and resource allocation. Despite these benefits, high costs, technological illiteracy, and regulatory issues hinder adoption, especially among smallholders. Policy support, public-private partnerships, and training are vital for broader technology access and fair benefits. Integrating renewable energy and circular economy principles into aggrotech presents a path to sustainability. This review highlights the transformative potential of modern technologies for sustainable intensification, increasing productivity without expanding farmland, while lessening environmental impacts. It underscores the need for coordinated efforts to overcome adoption challenges and harness these innovations for global food security and climate resilience.","container-title":"Frontiers in Plant Science","DOI":"10.3389/fpls.2025.1675657","ISSN":"1664-462X","journalAbbreviation":"Front Plant Sci","note":"PMID: 41036393\nPMCID: PMC12481170","page":"1675657","source":"PubMed Central","title":"The role of modern agricultural technologies in improving agricultural productivity and land use efficiency","volume":"16","author":[{"family":"Chen","given":"Xie"}],"issued":{"date-parts":[["2025",9,16]]}}}],"schema":"https://github.com/citation-style-language/schema/raw/master/csl-citation.json"} </w:instrText>
      </w:r>
      <w:r w:rsidR="009C0FDA">
        <w:rPr>
          <w:rFonts w:ascii="Times New Roman" w:eastAsia="Times New Roman" w:hAnsi="Times New Roman" w:cs="Times New Roman"/>
          <w:kern w:val="0"/>
        </w:rPr>
        <w:fldChar w:fldCharType="separate"/>
      </w:r>
      <w:r w:rsidR="009107F5" w:rsidRPr="009107F5">
        <w:rPr>
          <w:rFonts w:ascii="Times New Roman" w:hAnsi="Times New Roman" w:cs="Times New Roman"/>
        </w:rPr>
        <w:t>[31]</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Climate Resilience Interpretation</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AI-driven weather intelligence reduced climate risk primarily by improving </w:t>
      </w:r>
      <w:r w:rsidRPr="003F0B06">
        <w:rPr>
          <w:rFonts w:ascii="Times New Roman" w:eastAsia="Times New Roman" w:hAnsi="Times New Roman" w:cs="Times New Roman"/>
          <w:b/>
          <w:bCs/>
          <w:kern w:val="0"/>
        </w:rPr>
        <w:t>temporal decision accuracy</w:t>
      </w:r>
      <w:r w:rsidRPr="003F0B06">
        <w:rPr>
          <w:rFonts w:ascii="Times New Roman" w:eastAsia="Times New Roman" w:hAnsi="Times New Roman" w:cs="Times New Roman"/>
          <w:kern w:val="0"/>
        </w:rPr>
        <w:t>, enabling farmers to align planting, input application, and harvesting with localized rainfall patterns</w:t>
      </w:r>
      <w:r w:rsidR="009C0FDA">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{"citationID":"7t6GKVN4","properties":{"formattedCitation":"[32]","plainCitation":"[32]","noteIndex":0},"citationItems":[{"id":12983,"uris":["http://zotero.org/users/16652950/items/83EP3MHA"],"itemData":{"id":12983,"type":"article-journal","abstract":"Artificial Intelligence (AI) is reshaping agriculture by driving smarter, data-driven practices that enhance regional weather forecasting and support proactive, informed decision-making. Advances in Big Data, IoT, Remote Sensing, and Machine Learning are accelerating this transformation, with Transformer architectures increasingly pivotal in refining agricultural management strategies, especially in Taiwan. In this study, we develop a hybrid Convolutional Autoencoder and LSTM-based Transformer Network (CAE-LSTMT) to downscale six-hour simulation data into precise hourly forecasts, validated using 55,538 temperature and relative humidity records (2020–2023) from Taiwan’s Jhuoshuei River basin, provided by the Central Weather Administration (CWA). The model was trained (70 %), validated (10 %), and tested (20 %) to optimize its configuration and performance. This CAE-LSTMT model substantially enhances spatiotemporal weather forecast resolution, transforming six-hour regional data into hourly forecasts with improved accuracy. It yields temperature forecast gains of 5.66 % to 20.39 % and relative humidity improvements of 8.05 % to 12.76 %, with reduced forecast biases compared to traditional LSTM models. The model demonstrates exceptional accuracy in vapor pressure deficit (VPD) predictions, achieving mean absolute errors (MAE) between 0.15 to 0.21 kPa across regions and 0.16 to 0.20 kPa seasonally, significantly outperforming the CWA model. Accurate VPD forecasts allow farmers to manage irrigation and minimize crop stress, directly supporting plant health and yield optimization. For heat index classification, the model achieves up to 96 % ACCURACY, with mean absolute percentage errors (MAPE) of 4 % to 23 %, significantly exceeding the CWA model’s ACCURACY range of 35 % to 79 % and MAPE of 29 % to 70 %. This high precision in heat index forecasting empowers farmers to protect crops and livestock against heat stress. By extracting critical features from high-dimensional data, the CAE-LSTMT model advances environmental downscaling for multi-site, multi-horizon weather data, showing significant promise for Smart Agriculture and Health Advisory Systems. This approach offers precise, actionable forecasts, optimizing agricultural practices and reducing climate-related risks, underscoring its impact on sustainable agricultural and environmental management.","container-title":"Computers and Electronics in Agriculture","DOI":"10.1016/j.compag.2025.110129","ISSN":"0168-1699","journalAbbreviation":"Computers and Electronics in Agriculture","page":"110129","source":"ScienceDirect","title":"AI-driven weather downscaling for smart agriculture using autoencoders and transformers","volume":"232","author":[{"family":"Kow","given":"Pu-Yun"},{"family":"Wang","given":"Yun-Ting"},{"family":"Chang","given":"Yu-Wen"},{"family":"Lee","given":"Meng-Hsin"},{"family":"Yao","given":"Ming-Hwi"},{"family":"Chang","given":"Li-Chiu"},{"family":"Chang","given":"Fi-John"}],"issued":{"date-parts":[["2025",5,1]]}}}],"schema":"https://github.com/citation-style-language/schema/raw/master/csl-citation.json"} </w:instrText>
      </w:r>
      <w:r w:rsidR="009C0FDA">
        <w:rPr>
          <w:rFonts w:ascii="Times New Roman" w:eastAsia="Times New Roman" w:hAnsi="Times New Roman" w:cs="Times New Roman"/>
          <w:kern w:val="0"/>
        </w:rPr>
        <w:fldChar w:fldCharType="separate"/>
      </w:r>
      <w:r w:rsidR="00940981" w:rsidRPr="00940981">
        <w:rPr>
          <w:rFonts w:ascii="Times New Roman" w:hAnsi="Times New Roman" w:cs="Times New Roman"/>
        </w:rPr>
        <w:t>[32]</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These findings position predictive analytics as </w:t>
      </w:r>
      <w:r w:rsidRPr="003F0B06">
        <w:rPr>
          <w:rFonts w:ascii="Times New Roman" w:eastAsia="Times New Roman" w:hAnsi="Times New Roman" w:cs="Times New Roman"/>
          <w:b/>
          <w:bCs/>
          <w:kern w:val="0"/>
        </w:rPr>
        <w:t>scalable climate-resilience interventions</w:t>
      </w:r>
      <w:r w:rsidRPr="003F0B06">
        <w:rPr>
          <w:rFonts w:ascii="Times New Roman" w:eastAsia="Times New Roman" w:hAnsi="Times New Roman" w:cs="Times New Roman"/>
          <w:kern w:val="0"/>
        </w:rPr>
        <w:t>, capable of mitigating increasing rainfall variability and extreme weather exposure in Ghanaian agriculture.</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3.4 Pest and Disease Detection</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AI-powered pest and disease diagnostic tools demonstrated </w:t>
      </w:r>
      <w:r w:rsidRPr="003F0B06">
        <w:rPr>
          <w:rFonts w:ascii="Times New Roman" w:eastAsia="Times New Roman" w:hAnsi="Times New Roman" w:cs="Times New Roman"/>
          <w:b/>
          <w:bCs/>
          <w:kern w:val="0"/>
        </w:rPr>
        <w:t>exceptionally high technical performance</w:t>
      </w:r>
      <w:r w:rsidRPr="003F0B06">
        <w:rPr>
          <w:rFonts w:ascii="Times New Roman" w:eastAsia="Times New Roman" w:hAnsi="Times New Roman" w:cs="Times New Roman"/>
          <w:kern w:val="0"/>
        </w:rPr>
        <w:t xml:space="preserve">. Image-based diagnostic systems achieved </w:t>
      </w:r>
      <w:r w:rsidRPr="003F0B06">
        <w:rPr>
          <w:rFonts w:ascii="Times New Roman" w:eastAsia="Times New Roman" w:hAnsi="Times New Roman" w:cs="Times New Roman"/>
          <w:b/>
          <w:bCs/>
          <w:kern w:val="0"/>
        </w:rPr>
        <w:t>98% detection accuracy</w:t>
      </w:r>
      <w:r w:rsidRPr="003F0B06">
        <w:rPr>
          <w:rFonts w:ascii="Times New Roman" w:eastAsia="Times New Roman" w:hAnsi="Times New Roman" w:cs="Times New Roman"/>
          <w:kern w:val="0"/>
        </w:rPr>
        <w:t xml:space="preserve"> for cassava viral diseases, enabling rapid field-level identification of Cassava Mosaic Disease and Cassava Brown Streak Disease</w:t>
      </w:r>
      <w:r w:rsidR="009C0FDA">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{"citationID":"Y5bJQako","properties":{"formattedCitation":"[33]","plainCitation":"[33]","noteIndex":0},"citationItems":[{"id":12985,"uris":["http://zotero.org/users/16652950/items/ZIJZJQMP"],"itemData":{"id":12985,"type":"article-journal","abstract":"In the area of plant health, there has been little work using participatory approaches to control emerging infectious diseases such as cassava mosaic disease (CMD) and cassava brown streak disease (CBSD). These diseases cause significant yield losses in Sub-Saharan Africa. The current study provided low cost and early detection method of cassava viral diseases surveillance, based on participatory approaches using an AI tool (Plantvillage nuru app). The study involved farmers, agricultural extension agents (AEA), and cassava diseases diagnosis experts. Farmers were made aware of CMD and CBSD damage through a national campaign, while AEA received training to identify CMD, CBSD, and cassava green mite (CGM) symptoms using an AI-based diagnostic tool. Sixty trained AEA, equipped with smartphones running the AI tool, conducted fields surveillance either through visual inspection or with AI tool. The participation rate of the AEA and the diagnostic accuracy of the AI tool and visual assessments were evaluated and compared to experts perception validated by molecular analysis. Workshops and smartphones allocation enhanced AEA participation rate to 60%, and increased surveyed fields number to 132. CMD detection revealed no significant difference between users of AI tool (p-value = 0.709) and visual inspection (p-value = 0.997). The mean scores of CMD detection were 29.83 ± 12.99% for AI tool, 37.12 ± 12.78% for experts, and 36.10 ± 12.74% for molecular analysis among AI tool users. With visual inspection users, the mean scores detection were 46.07 ± 13.00% for AEA and experts perception, and 43.87 ± 12.07% for molecular analysis. The AI tool misdiagnosed 5% of CMD as CBSD, but molecular analysis confirmed it as CMD. The CMD infected fields was 31.06%, with a predominantly African Cassava Mosaic Virus (93.33%) detected. The results demonstrated that participatory approaches could be effective in the plant pathogens early management.","container-title":"Frontiers in Sustainable Food Systems","DOI":"10.3389/fsufs.2025.1597039","ISSN":"2571-581X","journalAbbreviation":"Front. Sustain. Food Syst.","language":"English","note":"publisher: Frontiers","source":"Frontiers","title":"Artificial intelligence tool for cassava viral diseases diagnosis using participatory surveillance in Burkina Faso","URL":"https://www.frontiersin.org/journals/sustainable-food-systems/articles/10.3389/fsufs.2025.1597039/full","volume":"9","author":[{"family":"Sawadogo","given":"Seydou"},{"family":"Tiendrebeogo","given":"Fidèle"},{"family":"Tibiri","given":"Ezechiel B."},{"family":"Name","given":"Pakyendou E."},{"family":"Djigma","given":"Florencia"},{"family":"Traoré","given":"Lassina"},{"family":"Pita","given":"Justin S."},{"family":"Eni","given":"Angela O."}],"accessed":{"date-parts":[["2026",1,7]]},"issued":{"date-parts":[["2025",9,2]]}}}],"schema":"https://github.com/citation-style-language/schema/raw/master/csl-citation.json"} </w:instrText>
      </w:r>
      <w:r w:rsidR="009C0FDA">
        <w:rPr>
          <w:rFonts w:ascii="Times New Roman" w:eastAsia="Times New Roman" w:hAnsi="Times New Roman" w:cs="Times New Roman"/>
          <w:kern w:val="0"/>
        </w:rPr>
        <w:fldChar w:fldCharType="separate"/>
      </w:r>
      <w:r w:rsidR="00940981" w:rsidRPr="00940981">
        <w:rPr>
          <w:rFonts w:ascii="Times New Roman" w:hAnsi="Times New Roman" w:cs="Times New Roman"/>
        </w:rPr>
        <w:t>[33]</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Across reviewed applications, AI-assisted diagnostics reduced </w:t>
      </w:r>
      <w:r w:rsidRPr="003F0B06">
        <w:rPr>
          <w:rFonts w:ascii="Times New Roman" w:eastAsia="Times New Roman" w:hAnsi="Times New Roman" w:cs="Times New Roman"/>
          <w:b/>
          <w:bCs/>
          <w:kern w:val="0"/>
        </w:rPr>
        <w:t>pesticide use by up to 25%</w:t>
      </w:r>
      <w:r w:rsidRPr="003F0B06">
        <w:rPr>
          <w:rFonts w:ascii="Times New Roman" w:eastAsia="Times New Roman" w:hAnsi="Times New Roman" w:cs="Times New Roman"/>
          <w:kern w:val="0"/>
        </w:rPr>
        <w:t>, primarily through early detection and precise targeting of interventions</w:t>
      </w:r>
      <w:r w:rsidR="009C0FDA">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{"citationID":"LtmDjGga","properties":{"formattedCitation":"[34]","plainCitation":"[34]","noteIndex":0},"citationItems":[{"id":12987,"uris":["http://zotero.org/users/16652950/items/RR7W25YU"],"itemData":{"id":12987,"type":"article-journal","abstract":"Precision agriculture technologies (PATs) are revolutionizing the agricultural sector by minimizing the reliance on plant protection products (PPPs) i...","container-title":"AgriEngineering","DOI":"10.3390/agriengineering7100346","ISSN":"2624-7402","issue":"10","language":"en","license":"http://creativecommons.org/licenses/by/3.0/","note":"Company: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publisher","source":"www.mdpi.com","title":"Toward Modern Pesticide Use Reduction Strategies in Advancing Precision Agriculture: A Bibliometric Review","title-short":"Toward Modern Pesticide Use Reduction Strategies in Advancing Precision Agriculture","URL":"https://www.mdpi.com/2624-7402/7/10/346","volume":"7","author":[{"family":"Lupica","given":"Sebastian"},{"family":"Privitera","given":"Salvatore"},{"family":"Sfrazzetto","given":"Antonio Trusso"},{"family":"Cerruto","given":"Emanuele"},{"family":"Manetto","given":"Giuseppe"},{"family":"Lupica","given":"Sebastian"},{"family":"Privitera","given":"Salvatore"},{"family":"Sfrazzetto","given":"Antonio Trusso"},{"family":"Cerruto","given":"Emanuele"},{"family":"Manetto","given":"Giuseppe"}],"accessed":{"date-parts":[["2026",1,7]]},"issued":{"date-parts":[["2025",10,11]]}}}],"schema":"https://github.com/citation-style-language/schema/raw/master/csl-citation.json"} </w:instrText>
      </w:r>
      <w:r w:rsidR="009C0FDA">
        <w:rPr>
          <w:rFonts w:ascii="Times New Roman" w:eastAsia="Times New Roman" w:hAnsi="Times New Roman" w:cs="Times New Roman"/>
          <w:kern w:val="0"/>
        </w:rPr>
        <w:fldChar w:fldCharType="separate"/>
      </w:r>
      <w:r w:rsidR="00940981" w:rsidRPr="00940981">
        <w:rPr>
          <w:rFonts w:ascii="Times New Roman" w:hAnsi="Times New Roman" w:cs="Times New Roman"/>
        </w:rPr>
        <w:t>[34]</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Interpretation</w:t>
      </w:r>
    </w:p>
    <w:p w:rsidR="003F0B06" w:rsidRPr="003F0B06" w:rsidRDefault="003F0B06" w:rsidP="000C6A27">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Early disease detection enabled by AI significantly reduced crop losses and intervention delays compared to visual inspect</w:t>
      </w:r>
      <w:r w:rsidR="00940981">
        <w:rPr>
          <w:rFonts w:ascii="Times New Roman" w:eastAsia="Times New Roman" w:hAnsi="Times New Roman" w:cs="Times New Roman"/>
          <w:kern w:val="0"/>
        </w:rPr>
        <w:t>ion-based extension systems</w:t>
      </w:r>
      <w:r w:rsidRPr="003F0B06">
        <w:rPr>
          <w:rFonts w:ascii="Times New Roman" w:eastAsia="Times New Roman" w:hAnsi="Times New Roman" w:cs="Times New Roman"/>
          <w:kern w:val="0"/>
        </w:rPr>
        <w:t xml:space="preserve">. In addition to productivity benefits, reduced chemical application contributes to </w:t>
      </w:r>
      <w:r w:rsidRPr="003F0B06">
        <w:rPr>
          <w:rFonts w:ascii="Times New Roman" w:eastAsia="Times New Roman" w:hAnsi="Times New Roman" w:cs="Times New Roman"/>
          <w:b/>
          <w:bCs/>
          <w:kern w:val="0"/>
        </w:rPr>
        <w:t>environmental sustainability and improved farmer health</w:t>
      </w:r>
      <w:r w:rsidRPr="003F0B06">
        <w:rPr>
          <w:rFonts w:ascii="Times New Roman" w:eastAsia="Times New Roman" w:hAnsi="Times New Roman" w:cs="Times New Roman"/>
          <w:kern w:val="0"/>
        </w:rPr>
        <w:t>, reinforcing the ecological advantages of AI-enabled diagnostics</w:t>
      </w:r>
      <w:r w:rsidR="009C0FDA">
        <w:rPr>
          <w:rFonts w:ascii="Times New Roman" w:eastAsia="Times New Roman" w:hAnsi="Times New Roman" w:cs="Times New Roman"/>
          <w:kern w:val="0"/>
        </w:rPr>
        <w:fldChar w:fldCharType="begin"/>
      </w:r>
      <w:r w:rsidR="00940981">
        <w:rPr>
          <w:rFonts w:ascii="Times New Roman" w:eastAsia="Times New Roman" w:hAnsi="Times New Roman" w:cs="Times New Roman"/>
          <w:kern w:val="0"/>
        </w:rPr>
        <w:instrText xml:space="preserve"> ADDIN ZOTERO_ITEM CSL_CITATION {"citationID":"HApnlIT6","properties":{"formattedCitation":"[35]","plainCitation":"[35]","noteIndex":0},"citationItems":[{"id":12019,"uris":["http://zotero.org/users/16652950/items/9VSP8DGD"],"itemData":{"id":12019,"type":"article-journal","abstract":"The challenges posed by both climate change and population expansion are unlike anything agriculture has ever seen, and in order to sustain and boost agricultural output, new and creative technology must be used. Artificial intelligence (AI) is one such exponent of change that offers possible solutions in a number of agricultural production fields. Emphasis will be placed on robotic automation, machine learning applications, and the concept of precision farming. This research explores how integration in agriculture has made AI an excellent support for decision processes in crop management, providing real-time monitoring and predictive analytics. Higher agricultural yields and resilience are made possible by genetic advancements and AI in resource optimization. However, due to technological, societal, and legal obstacles, the promise for AI in agriculture has not yet materialized. Against this background, this study requires holistic policy frameworks, education, and stakeholder engagement as countermeasures to such challenges. The future potential applications of AI in agriculture continue to change the sector on behalf of improving global food security and sustainability; this concludes the study. This paper tries to bring to light the critical role that AI is most likely to play in shaping future agricultural practices based on an in-depth analysis of the current state of technology and upcoming opportunities.","container-title":"Journal of Agriculture and Food Research","DOI":"10.1016/j.jafr.2025.101762","ISSN":"2666-1543","journalAbbreviation":"Journal of Agriculture and Food Research","page":"101762","source":"ScienceDirect","title":"Artificial intelligence in agriculture: Advancing crop productivity and sustainability","title-short":"Artificial intelligence in agriculture","volume":"20","author":[{"family":"Aijaz","given":"Nazish"},{"family":"Lan","given":"He"},{"family":"Raza","given":"Tausif"},{"family":"Yaqub","given":"Muhammad"},{"family":"Iqbal","given":"Rashid"},{"family":"Pathan","given":"Muhammad Salman"}],"issued":{"date-parts":[["2025",4,1]]}}}],"schema":"https://github.com/citation-style-language/schema/raw/master/csl-citation.json"} </w:instrText>
      </w:r>
      <w:r w:rsidR="009C0FDA">
        <w:rPr>
          <w:rFonts w:ascii="Times New Roman" w:eastAsia="Times New Roman" w:hAnsi="Times New Roman" w:cs="Times New Roman"/>
          <w:kern w:val="0"/>
        </w:rPr>
        <w:fldChar w:fldCharType="separate"/>
      </w:r>
      <w:r w:rsidR="00940981" w:rsidRPr="00940981">
        <w:rPr>
          <w:rFonts w:ascii="Times New Roman" w:hAnsi="Times New Roman" w:cs="Times New Roman"/>
        </w:rPr>
        <w:t>[35]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lastRenderedPageBreak/>
        <w:t>3.5 Market Linkages and Financial Inclusion</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Key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AI-enabled market and financial platforms demonstrated </w:t>
      </w:r>
      <w:r w:rsidRPr="003F0B06">
        <w:rPr>
          <w:rFonts w:ascii="Times New Roman" w:eastAsia="Times New Roman" w:hAnsi="Times New Roman" w:cs="Times New Roman"/>
          <w:b/>
          <w:bCs/>
          <w:kern w:val="0"/>
        </w:rPr>
        <w:t>consistent value-chain-level impacts</w:t>
      </w:r>
      <w:r w:rsidRPr="003F0B06">
        <w:rPr>
          <w:rFonts w:ascii="Times New Roman" w:eastAsia="Times New Roman" w:hAnsi="Times New Roman" w:cs="Times New Roman"/>
          <w:kern w:val="0"/>
        </w:rPr>
        <w:t xml:space="preserve">. Synthesized evidence indicates </w:t>
      </w:r>
      <w:r w:rsidRPr="003F0B06">
        <w:rPr>
          <w:rFonts w:ascii="Times New Roman" w:eastAsia="Times New Roman" w:hAnsi="Times New Roman" w:cs="Times New Roman"/>
          <w:b/>
          <w:bCs/>
          <w:kern w:val="0"/>
        </w:rPr>
        <w:t>farmer income gains of 10–15%</w:t>
      </w:r>
      <w:r w:rsidRPr="003F0B06">
        <w:rPr>
          <w:rFonts w:ascii="Times New Roman" w:eastAsia="Times New Roman" w:hAnsi="Times New Roman" w:cs="Times New Roman"/>
          <w:kern w:val="0"/>
        </w:rPr>
        <w:t>, driven by improved price transparency, reduced intermediary losses, and enhanced buyer–seller matching</w:t>
      </w:r>
      <w:r w:rsidR="009C0FDA">
        <w:rPr>
          <w:rFonts w:ascii="Times New Roman" w:eastAsia="Times New Roman" w:hAnsi="Times New Roman" w:cs="Times New Roman"/>
          <w:kern w:val="0"/>
        </w:rPr>
        <w:fldChar w:fldCharType="begin"/>
      </w:r>
      <w:r w:rsidR="008558F5">
        <w:rPr>
          <w:rFonts w:ascii="Times New Roman" w:eastAsia="Times New Roman" w:hAnsi="Times New Roman" w:cs="Times New Roman"/>
          <w:kern w:val="0"/>
        </w:rPr>
        <w:instrText xml:space="preserve"> ADDIN ZOTERO_ITEM CSL_CITATION {"citationID":"f5eTaPU9","properties":{"formattedCitation":"[36]","plainCitation":"[36]","noteIndex":0},"citationItems":[{"id":12989,"uris":["http://zotero.org/users/16652950/items/PP8GWGET"],"itemData":{"id":12989,"type":"article-journal","abstract":"This study presents a comprehensive framework for digitalizing traditional agri-food supply chains (TASCs) in developing economies, paving the way towards digital transformation. Digitizing is the initial step of digital transformation, which is the conversion of analog information into digital form. Digitalization is the use of digital technologies to improve existing processes, and digital transformation is the comprehensive integration of digital technologies to fundamentally reshape operations and business models. TASCs in developing economies rely on manual information, leading to inefficiencies and resource wastage. Employing an abductive reasoning approach, the study investigates a case study in a developing economy. A social network analysis was conducted along with process mapping for the identified case study to evaluate stakeholder interactions, identifying key metrics like degree centrality, betweenness centrality, and closeness centrality. The study identified farming input suppliers, agriculture field officers and distribution center managers as critical influencing stakeholders in this social network. The framework introduced in the study emphasizes regulated digitalization, where governing bodies oversee seed supply and production planning to ensure alignment with market demand. The proposed framework offers benefits for all supply chain stakeholders while improving transparency, optimizing resources, leading to improved production planning, minimized post-harvest wastage, reducing price volatility and increasing food security. The framework offers strategic insights for both policymakers and researchers aiming to modernize TASCs by triangulation of data with stakeholder benefits. Overall, this study provides a structured roadmap for digitalizing the TASCs in developing economies, laying the foundation towards digital transformation and agricultural sustainability.","container-title":"Sustainable Futures","DOI":"10.1016/j.sftr.2025.101356","ISSN":"2666-1888","journalAbbreviation":"Sustainable Futures","page":"101356","source":"ScienceDirect","title":"Digitalizing traditional agri-food supply chains in developing economies: A pathway to regulated sustainable governance","title-short":"Digitalizing traditional agri-food supply chains in developing economies","volume":"10","author":[{"family":"Jayalath","given":"Madushan Madhava"},{"family":"Ratnayake","given":"R. M. Chandima"},{"family":"Perera","given":"H. Niles"},{"family":"Thibbotuwawa","given":"Amila"}],"issued":{"date-parts":[["2025",12,1]]}}}],"schema":"https://github.com/citation-style-language/schema/raw/master/csl-citation.json"}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8558F5" w:rsidRPr="008558F5">
        <w:rPr>
          <w:rFonts w:ascii="Times New Roman" w:hAnsi="Times New Roman" w:cs="Times New Roman"/>
        </w:rPr>
        <w:t>[36]</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Post-harvest loss reductions ranged between </w:t>
      </w:r>
      <w:r w:rsidRPr="003F0B06">
        <w:rPr>
          <w:rFonts w:ascii="Times New Roman" w:eastAsia="Times New Roman" w:hAnsi="Times New Roman" w:cs="Times New Roman"/>
          <w:b/>
          <w:bCs/>
          <w:kern w:val="0"/>
        </w:rPr>
        <w:t>25% and 30%</w:t>
      </w:r>
      <w:r w:rsidRPr="003F0B06">
        <w:rPr>
          <w:rFonts w:ascii="Times New Roman" w:eastAsia="Times New Roman" w:hAnsi="Times New Roman" w:cs="Times New Roman"/>
          <w:kern w:val="0"/>
        </w:rPr>
        <w:t xml:space="preserve">, reflecting improved logistics coordination and access to structured markets </w:t>
      </w:r>
      <w:r w:rsidR="009C0FDA">
        <w:rPr>
          <w:rFonts w:ascii="Times New Roman" w:eastAsia="Times New Roman" w:hAnsi="Times New Roman" w:cs="Times New Roman"/>
          <w:kern w:val="0"/>
        </w:rPr>
        <w:fldChar w:fldCharType="begin"/>
      </w:r>
      <w:r w:rsidR="00FB4A71">
        <w:rPr>
          <w:rFonts w:ascii="Times New Roman" w:eastAsia="Times New Roman" w:hAnsi="Times New Roman" w:cs="Times New Roman"/>
          <w:kern w:val="0"/>
        </w:rPr>
        <w:instrText xml:space="preserve"> ADDIN ZOTERO_ITEM CSL_CITATION {"citationID":"NIgxJnwf","properties":{"formattedCitation":"[37]","plainCitation":"[37]","noteIndex":0},"citationItems":[{"id":12991,"uris":["http://zotero.org/users/16652950/items/BH4C55SC"],"itemData":{"id":12991,"type":"article-journal","abstract":"Vegetables, rich in essential bioactive compounds, are crucial for human health and vital to the global food system. However, the supply chain for vegetables is intricate, marked by product seasonality, demand variability, and limited shelf life. These factors contribute to significant losses, with 44 % of global vegetable production wasted at various stages in the food chain. Postharvest losses (PHLs) are a considerable issue, posing risks to food security and economic sustainability. Despite numerous interventions aimed at reducing PHLs, a comprehensive understanding of the primary causes remains insufficient, preventing the implementation of practical solutions. The study investigates the factors causing PHLs in the vegetable supply chain. A structured questionnaire was used to collect the data from 238 farmers. The study adopted a cross-sectional research design and a multi-stratified random sampling method. Descriptive statistics and log-linear regression were used to analyze the data. The results revealed that 56 % of the farmers were women, with an average age of 45 and a household size of five. Most farmers had completed 12 years of education, with 76 % being unemployed and 78 % depending on farming as their primary source of income. The regression analysis showed that age, distance to markets, and lack of transportation were significant factors at the 1 % level. In contrast, education, farming experience, market access, and weather conditions were significant at the 5 % level. The study recommends policies promoting innovative postharvest technologies alongside investment in infrastructure to mitigate these losses.","container-title":"Heliyon","DOI":"10.1016/j.heliyon.2024.e39565","ISSN":"2405-8440","issue":"20","journalAbbreviation":"Heliyon","page":"e39565","source":"ScienceDirect","title":"Modeling the critical causal factors of postharvest losses in the vegetable supply chain in eThekwini metropolitan municipality: The log-linear regression model","title-short":"Modeling the critical causal factors of postharvest losses in the vegetable supply chain in eThekwini metropolitan municipality","volume":"10","author":[{"family":"Qange","given":"Siphesihle"},{"family":"Mdoda","given":"Lelethu"},{"family":"Mditshwa","given":"Asanda"}],"issued":{"date-parts":[["2024",10,30]]}}}],"schema":"https://github.com/citation-style-language/schema/raw/master/csl-citation.json"} </w:instrText>
      </w:r>
      <w:r w:rsidR="009C0FDA">
        <w:rPr>
          <w:rFonts w:ascii="Times New Roman" w:eastAsia="Times New Roman" w:hAnsi="Times New Roman" w:cs="Times New Roman"/>
          <w:kern w:val="0"/>
        </w:rPr>
        <w:fldChar w:fldCharType="separate"/>
      </w:r>
      <w:r w:rsidR="00FB4A71" w:rsidRPr="00FB4A71">
        <w:rPr>
          <w:rFonts w:ascii="Times New Roman" w:hAnsi="Times New Roman" w:cs="Times New Roman"/>
        </w:rPr>
        <w:t>[37]</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Digital financial platforms increased </w:t>
      </w:r>
      <w:r w:rsidRPr="003F0B06">
        <w:rPr>
          <w:rFonts w:ascii="Times New Roman" w:eastAsia="Times New Roman" w:hAnsi="Times New Roman" w:cs="Times New Roman"/>
          <w:b/>
          <w:bCs/>
          <w:kern w:val="0"/>
        </w:rPr>
        <w:t>formal financial inclusion by approximately 15%</w:t>
      </w:r>
      <w:r w:rsidRPr="003F0B06">
        <w:rPr>
          <w:rFonts w:ascii="Times New Roman" w:eastAsia="Times New Roman" w:hAnsi="Times New Roman" w:cs="Times New Roman"/>
          <w:kern w:val="0"/>
        </w:rPr>
        <w:t xml:space="preserve">, expanding access to credit, savings, and insurance services </w:t>
      </w:r>
      <w:r w:rsidR="009C0FDA">
        <w:rPr>
          <w:rFonts w:ascii="Times New Roman" w:eastAsia="Times New Roman" w:hAnsi="Times New Roman" w:cs="Times New Roman"/>
          <w:kern w:val="0"/>
        </w:rPr>
        <w:fldChar w:fldCharType="begin"/>
      </w:r>
      <w:r w:rsidR="00FB4A71">
        <w:rPr>
          <w:rFonts w:ascii="Times New Roman" w:eastAsia="Times New Roman" w:hAnsi="Times New Roman" w:cs="Times New Roman"/>
          <w:kern w:val="0"/>
        </w:rPr>
        <w:instrText xml:space="preserve"> ADDIN ZOTERO_ITEM CSL_CITATION {"citationID":"LMi9QjSg","properties":{"formattedCitation":"[38]","plainCitation":"[38]","noteIndex":0},"citationItems":[{"id":12994,"uris":["http://zotero.org/users/16652950/items/PMZ7HK8U"],"itemData":{"id":12994,"type":"article-journal","abstract":"The covid-19 pandemic revolutionises digital financial services, and hence digital financial inclusion is essential to ensure everyone can access digital financial services and thus promote sustainable economic growth. The development and activities promoting digital financial inclusion must align and help attain 2030 Sustainable Development Goals (SDGs). While the pandemic is anticipated to increase the usage of digital financial services, it has also created challenges for certain countries. Hence, a systematic literature review explores digital financial inclusion across countries. This research finds that developing countries, mainly Asian countries, embrace and improve digital financial inclusion to help reduce poverty. However, the results indicate that in developing countries, a persistent divide exists between gender, the wealthy and the poor, and urban and rural areas regarding access to and usage of digital financial services. At the end of the study, we propose a few recommendations, focusing on improving digital infrastructure, simplifying the complicated banking procedures, and stressing the importance of financial education, enabling the smooth implication of digital financial inclusion across countries.","container-title":"Heliyon","DOI":"10.1016/j.heliyon.2022.e09766","ISSN":"2405-8440","issue":"6","journalAbbreviation":"Heliyon","page":"e09766","source":"ScienceDirect","title":"Digital financial inclusion: A gateway to sustainable development","title-short":"Digital financial inclusion","volume":"8","author":[{"family":"Tay","given":"Lee-Ying"},{"family":"Tai","given":"Hen-Toong"},{"family":"Tan","given":"Gek-Siang"}],"issued":{"date-parts":[["2022",6,1]]}}}],"schema":"https://github.com/citation-style-language/schema/raw/master/csl-citation.json"} </w:instrText>
      </w:r>
      <w:r w:rsidR="009C0FDA">
        <w:rPr>
          <w:rFonts w:ascii="Times New Roman" w:eastAsia="Times New Roman" w:hAnsi="Times New Roman" w:cs="Times New Roman"/>
          <w:kern w:val="0"/>
        </w:rPr>
        <w:fldChar w:fldCharType="separate"/>
      </w:r>
      <w:r w:rsidR="00FB4A71" w:rsidRPr="00FB4A71">
        <w:rPr>
          <w:rFonts w:ascii="Times New Roman" w:hAnsi="Times New Roman" w:cs="Times New Roman"/>
        </w:rPr>
        <w:t>[38]</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In livestock systems, AI-supported veterinary platforms reduced </w:t>
      </w:r>
      <w:r w:rsidRPr="003F0B06">
        <w:rPr>
          <w:rFonts w:ascii="Times New Roman" w:eastAsia="Times New Roman" w:hAnsi="Times New Roman" w:cs="Times New Roman"/>
          <w:b/>
          <w:bCs/>
          <w:kern w:val="0"/>
        </w:rPr>
        <w:t>mortality rates by approximately 20%</w:t>
      </w:r>
      <w:r w:rsidRPr="003F0B06">
        <w:rPr>
          <w:rFonts w:ascii="Times New Roman" w:eastAsia="Times New Roman" w:hAnsi="Times New Roman" w:cs="Times New Roman"/>
          <w:kern w:val="0"/>
        </w:rPr>
        <w:t>, improving household income stability and food security</w:t>
      </w:r>
      <w:r w:rsidR="009C0FDA">
        <w:rPr>
          <w:rFonts w:ascii="Times New Roman" w:eastAsia="Times New Roman" w:hAnsi="Times New Roman" w:cs="Times New Roman"/>
          <w:kern w:val="0"/>
        </w:rPr>
        <w:fldChar w:fldCharType="begin"/>
      </w:r>
      <w:r w:rsidR="00FB4A71">
        <w:rPr>
          <w:rFonts w:ascii="Times New Roman" w:eastAsia="Times New Roman" w:hAnsi="Times New Roman" w:cs="Times New Roman"/>
          <w:kern w:val="0"/>
        </w:rPr>
        <w:instrText xml:space="preserve"> ADDIN ZOTERO_ITEM CSL_CITATION {"citationID":"bELt1zF9","properties":{"formattedCitation":"[9]","plainCitation":"[9]","noteIndex":0},"citationItems":[{"id":12032,"uris":["http://zotero.org/users/16652950/items/HPFSGRMU"],"itemData":{"id":12032,"type":"article-journal","abstract":"The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FB4A71" w:rsidRPr="00FB4A71">
        <w:rPr>
          <w:rFonts w:ascii="Times New Roman" w:hAnsi="Times New Roman" w:cs="Times New Roman"/>
        </w:rPr>
        <w:t>[9]</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Value Chain Interpretation</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Unlike production-focused AI tools, market and financial applications generated </w:t>
      </w:r>
      <w:r w:rsidRPr="003F0B06">
        <w:rPr>
          <w:rFonts w:ascii="Times New Roman" w:eastAsia="Times New Roman" w:hAnsi="Times New Roman" w:cs="Times New Roman"/>
          <w:b/>
          <w:bCs/>
          <w:kern w:val="0"/>
        </w:rPr>
        <w:t>system-level efficiency gains</w:t>
      </w:r>
      <w:r w:rsidRPr="003F0B06">
        <w:rPr>
          <w:rFonts w:ascii="Times New Roman" w:eastAsia="Times New Roman" w:hAnsi="Times New Roman" w:cs="Times New Roman"/>
          <w:kern w:val="0"/>
        </w:rPr>
        <w:t>, affecting multiple nodes of the agricultural value chain simultaneously. These findings demonstrate that AI adoption delivers compounded benefits when interventions extend beyond farm-level productivity to include market access and financial services.</w:t>
      </w:r>
    </w:p>
    <w:p w:rsidR="003F0B06" w:rsidRPr="003F0B06" w:rsidRDefault="003F0B06" w:rsidP="003F0B06">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4. Discussion</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4.1 Comparative Advantages over Traditional Agricultural Extension</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The synthesized results demonstrate that AI-enabled agricultural interventions offer </w:t>
      </w:r>
      <w:r w:rsidRPr="003F0B06">
        <w:rPr>
          <w:rFonts w:ascii="Times New Roman" w:eastAsia="Times New Roman" w:hAnsi="Times New Roman" w:cs="Times New Roman"/>
          <w:b/>
          <w:bCs/>
          <w:kern w:val="0"/>
        </w:rPr>
        <w:t>distinct comparative advantages</w:t>
      </w:r>
      <w:r w:rsidRPr="003F0B06">
        <w:rPr>
          <w:rFonts w:ascii="Times New Roman" w:eastAsia="Times New Roman" w:hAnsi="Times New Roman" w:cs="Times New Roman"/>
          <w:kern w:val="0"/>
        </w:rPr>
        <w:t xml:space="preserve"> over conventional extension systems in terms of </w:t>
      </w:r>
      <w:r w:rsidRPr="003F0B06">
        <w:rPr>
          <w:rFonts w:ascii="Times New Roman" w:eastAsia="Times New Roman" w:hAnsi="Times New Roman" w:cs="Times New Roman"/>
          <w:b/>
          <w:bCs/>
          <w:kern w:val="0"/>
        </w:rPr>
        <w:t>speed, precision, and cost efficiency</w:t>
      </w:r>
      <w:r w:rsidRPr="003F0B06">
        <w:rPr>
          <w:rFonts w:ascii="Times New Roman" w:eastAsia="Times New Roman" w:hAnsi="Times New Roman" w:cs="Times New Roman"/>
          <w:kern w:val="0"/>
        </w:rPr>
        <w:t xml:space="preserve">. Traditional extension in Ghana, as in much of sub-Saharan Africa, is constrained by limited staffing, infrequent farm visits, and generalized advisory content, resulting in </w:t>
      </w:r>
      <w:r w:rsidR="003837F6">
        <w:rPr>
          <w:rFonts w:ascii="Times New Roman" w:eastAsia="Times New Roman" w:hAnsi="Times New Roman" w:cs="Times New Roman"/>
          <w:kern w:val="0"/>
        </w:rPr>
        <w:t>modest productivity gains</w:t>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AI-driven platforms, by contrast, deliver </w:t>
      </w:r>
      <w:r w:rsidRPr="003F0B06">
        <w:rPr>
          <w:rFonts w:ascii="Times New Roman" w:eastAsia="Times New Roman" w:hAnsi="Times New Roman" w:cs="Times New Roman"/>
          <w:b/>
          <w:bCs/>
          <w:kern w:val="0"/>
        </w:rPr>
        <w:t>near-real-time decision support</w:t>
      </w:r>
      <w:r w:rsidRPr="003F0B06">
        <w:rPr>
          <w:rFonts w:ascii="Times New Roman" w:eastAsia="Times New Roman" w:hAnsi="Times New Roman" w:cs="Times New Roman"/>
          <w:kern w:val="0"/>
        </w:rPr>
        <w:t>, enabling farmers to respond rapidly to weather variability, pest outbreaks,</w:t>
      </w:r>
      <w:r w:rsidR="00C34D67">
        <w:rPr>
          <w:rFonts w:ascii="Times New Roman" w:eastAsia="Times New Roman" w:hAnsi="Times New Roman" w:cs="Times New Roman"/>
          <w:kern w:val="0"/>
        </w:rPr>
        <w:t xml:space="preserve"> and market fluctuations</w:t>
      </w:r>
      <w:r w:rsidRPr="003F0B06">
        <w:rPr>
          <w:rFonts w:ascii="Times New Roman" w:eastAsia="Times New Roman" w:hAnsi="Times New Roman" w:cs="Times New Roman"/>
          <w:kern w:val="0"/>
        </w:rPr>
        <w:t>. This temporal advantage is particularly evident in predictive analytics and pest diagnostics, where early warnings sub</w:t>
      </w:r>
      <w:r w:rsidR="003837F6">
        <w:rPr>
          <w:rFonts w:ascii="Times New Roman" w:eastAsia="Times New Roman" w:hAnsi="Times New Roman" w:cs="Times New Roman"/>
          <w:kern w:val="0"/>
        </w:rPr>
        <w:t xml:space="preserve">stantially reduce yield losses </w:t>
      </w:r>
      <w:r w:rsidR="009C0FDA">
        <w:rPr>
          <w:rFonts w:ascii="Times New Roman" w:eastAsia="Times New Roman" w:hAnsi="Times New Roman" w:cs="Times New Roman"/>
          <w:kern w:val="0"/>
        </w:rPr>
        <w:fldChar w:fldCharType="begin"/>
      </w:r>
      <w:r w:rsidR="003837F6">
        <w:rPr>
          <w:rFonts w:ascii="Times New Roman" w:eastAsia="Times New Roman" w:hAnsi="Times New Roman" w:cs="Times New Roman"/>
          <w:kern w:val="0"/>
        </w:rPr>
        <w:instrText xml:space="preserve"> ADDIN ZOTERO_ITEM CSL_CITATION {"citationID":"4jY34ZXU","properties":{"formattedCitation":"[18]","plainCitation":"[18]","noteIndex":0},"citationItems":[{"id":12950,"uris":["http://zotero.org/users/16652950/items/YEIH7NF7"],"itemData":{"id":12950,"type":"article-journal","abstract":"Integrating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schema":"https://github.com/citation-style-language/schema/raw/master/csl-citation.json"} </w:instrText>
      </w:r>
      <w:r w:rsidR="009C0FDA">
        <w:rPr>
          <w:rFonts w:ascii="Times New Roman" w:eastAsia="Times New Roman" w:hAnsi="Times New Roman" w:cs="Times New Roman"/>
          <w:kern w:val="0"/>
        </w:rPr>
        <w:fldChar w:fldCharType="separate"/>
      </w:r>
      <w:r w:rsidR="003837F6" w:rsidRPr="003837F6">
        <w:rPr>
          <w:rFonts w:ascii="Times New Roman" w:hAnsi="Times New Roman" w:cs="Times New Roman"/>
        </w:rPr>
        <w:t>[18]</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Precision represents a second major advantage. While conventional extension typically disseminates uniform recommendations, AI systems tailor advice based on localized data inputs, including soil conditions, crop phenol</w:t>
      </w:r>
      <w:r w:rsidR="00C34D67">
        <w:rPr>
          <w:rFonts w:ascii="Times New Roman" w:eastAsia="Times New Roman" w:hAnsi="Times New Roman" w:cs="Times New Roman"/>
          <w:kern w:val="0"/>
        </w:rPr>
        <w:t>ogy, and microclimatic patterns</w:t>
      </w:r>
      <w:r w:rsidRPr="003F0B06">
        <w:rPr>
          <w:rFonts w:ascii="Times New Roman" w:eastAsia="Times New Roman" w:hAnsi="Times New Roman" w:cs="Times New Roman"/>
          <w:kern w:val="0"/>
        </w:rPr>
        <w:t xml:space="preserve">. The substantially higher yield gains observed in AI-enabled pilots—up to 92% in some cases—underscore the productivity implications of </w:t>
      </w:r>
      <w:r w:rsidR="00A4595E">
        <w:rPr>
          <w:rFonts w:ascii="Times New Roman" w:eastAsia="Times New Roman" w:hAnsi="Times New Roman" w:cs="Times New Roman"/>
          <w:kern w:val="0"/>
        </w:rPr>
        <w:t xml:space="preserve">this precision advantage </w:t>
      </w:r>
      <w:r w:rsidR="009C0FDA">
        <w:rPr>
          <w:rFonts w:ascii="Times New Roman" w:eastAsia="Times New Roman" w:hAnsi="Times New Roman" w:cs="Times New Roman"/>
          <w:kern w:val="0"/>
        </w:rPr>
        <w:fldChar w:fldCharType="begin"/>
      </w:r>
      <w:r w:rsidR="00A4595E">
        <w:rPr>
          <w:rFonts w:ascii="Times New Roman" w:eastAsia="Times New Roman" w:hAnsi="Times New Roman" w:cs="Times New Roman"/>
          <w:kern w:val="0"/>
        </w:rPr>
        <w:instrText xml:space="preserve"> ADDIN ZOTERO_ITEM CSL_CITATION {"citationID":"rLKgBHtz","properties":{"formattedCitation":"[18]","plainCitation":"[18]","noteIndex":0},"citationItems":[{"id":12950,"uris":["http://zotero.org/users/16652950/items/YEIH7NF7"],"itemData":{"id":12950,"type":"article-journal","abstract":"Integrating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schema":"https://github.com/citation-style-language/schema/raw/master/csl-citation.json"} </w:instrText>
      </w:r>
      <w:r w:rsidR="009C0FDA">
        <w:rPr>
          <w:rFonts w:ascii="Times New Roman" w:eastAsia="Times New Roman" w:hAnsi="Times New Roman" w:cs="Times New Roman"/>
          <w:kern w:val="0"/>
        </w:rPr>
        <w:fldChar w:fldCharType="separate"/>
      </w:r>
      <w:r w:rsidR="00A4595E" w:rsidRPr="00A4595E">
        <w:rPr>
          <w:rFonts w:ascii="Times New Roman" w:hAnsi="Times New Roman" w:cs="Times New Roman"/>
        </w:rPr>
        <w:t>[18]</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Finally, AI interventions demonstrate superior </w:t>
      </w:r>
      <w:r w:rsidRPr="003F0B06">
        <w:rPr>
          <w:rFonts w:ascii="Times New Roman" w:eastAsia="Times New Roman" w:hAnsi="Times New Roman" w:cs="Times New Roman"/>
          <w:b/>
          <w:bCs/>
          <w:kern w:val="0"/>
        </w:rPr>
        <w:t>cost efficiency</w:t>
      </w:r>
      <w:r w:rsidRPr="003F0B06">
        <w:rPr>
          <w:rFonts w:ascii="Times New Roman" w:eastAsia="Times New Roman" w:hAnsi="Times New Roman" w:cs="Times New Roman"/>
          <w:kern w:val="0"/>
        </w:rPr>
        <w:t>. Reductions in pesticide use of up to 25% and post-harvest loss reductions of 25–30% translate into higher net returns without proportional increases in input costs</w:t>
      </w:r>
      <w:r w:rsidR="009C0FDA">
        <w:rPr>
          <w:rFonts w:ascii="Times New Roman" w:eastAsia="Times New Roman" w:hAnsi="Times New Roman" w:cs="Times New Roman"/>
          <w:kern w:val="0"/>
        </w:rPr>
        <w:fldChar w:fldCharType="begin"/>
      </w:r>
      <w:r w:rsidR="00E978B2">
        <w:rPr>
          <w:rFonts w:ascii="Times New Roman" w:eastAsia="Times New Roman" w:hAnsi="Times New Roman" w:cs="Times New Roman"/>
          <w:kern w:val="0"/>
        </w:rPr>
        <w:instrText xml:space="preserve"> ADDIN ZOTERO_ITEM CSL_CITATION {"citationID":"yUSrdqZd","properties":{"formattedCitation":"[39]","plainCitation":"[39]","noteIndex":0},"citationItems":[{"id":12997,"uris":["http://zotero.org/users/16652950/items/UY3IYENP"],"itemData":{"id":12997,"type":"article-journal","abstract":"Food loss continues to be a major global challenge that impacts environmental sustainability, economic stability and food security. An inventive strategy for lowering food loss across the supply chain is AI-driven monitoring. The foundation of human civilization has always been agriculture, which supplies the vital resources needed for growth and nutrition. Higher quality crops with improved nutritional value, increased resilience to pests and diseases and improved adaptability to varying climatic conditions are in greater demand as the world's population continues to grow. Despite their effectiveness, traditional agricultural methods frequently fail to effectively meet these objectives; therefore, an innovative strategy for raising crop quality is the incorporation of artificial intelligence (AI) into agricultural operations. This paper examines the role of AI-driven monitoring in reducing food loss, focusing on its applications, benefits and implications for the food industry. AI driven technologies like machine learning, IoT-based smart sensors and computer vision can enhance efficiency in food production, storage, transportation and retail. By utilizing AI-driven solutions, stakeholders can optimize resource utilization, reduce waste, and contribute to sustainable food systems. AI-assisted processing can optimize various stages of crop production, from planting and growing to harvesting and postharvest management, thereby improving the overall quality of agricultural produce.","container-title":"Journal of Agriculture and Rural Development Studies","issue":"3","language":"en","note":"publisher: \"Dunarea de Jos\" University of Galati, Doctoral Field Engineering and Management in Agriculture and Rural Development","page":"5-16","source":"ideas.repec.org","title":"Smart Postharvest Management: Leveraging AI for Reduced Food Loss, Waste, and Improved Quality","title-short":"Smart Postharvest Management","author":[{"family":"Adediran","given":"Blessing Iyanuoluwa"},{"family":"Onyegbula","given":"Akudo Francilia"},{"family":"Oyeyipo","given":"Stephen Olufemi"},{"family":"Ahmed","given":"Tawakalitu"},{"family":"Fashanu","given":"Titilope Abosede"},{"family":"Ariyo","given":"Damilola Olubunmi"}],"issued":{"date-parts":[["2025"]]}}}],"schema":"https://github.com/citation-style-language/schema/raw/master/csl-citation.json"} </w:instrText>
      </w:r>
      <w:r w:rsidR="009C0FDA">
        <w:rPr>
          <w:rFonts w:ascii="Times New Roman" w:eastAsia="Times New Roman" w:hAnsi="Times New Roman" w:cs="Times New Roman"/>
          <w:kern w:val="0"/>
        </w:rPr>
        <w:fldChar w:fldCharType="separate"/>
      </w:r>
      <w:r w:rsidR="00E978B2" w:rsidRPr="00E978B2">
        <w:rPr>
          <w:rFonts w:ascii="Times New Roman" w:hAnsi="Times New Roman" w:cs="Times New Roman"/>
        </w:rPr>
        <w:t>[39]</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These efficiency gains are rarely achievable through </w:t>
      </w:r>
      <w:r w:rsidRPr="003F0B06">
        <w:rPr>
          <w:rFonts w:ascii="Times New Roman" w:eastAsia="Times New Roman" w:hAnsi="Times New Roman" w:cs="Times New Roman"/>
          <w:kern w:val="0"/>
        </w:rPr>
        <w:lastRenderedPageBreak/>
        <w:t>traditional extension alone, highlighting AI’s potential to complement and enhance existing advisory systems rather than replace them.</w:t>
      </w:r>
    </w:p>
    <w:p w:rsidR="003F0B06" w:rsidRPr="003F0B06" w:rsidRDefault="003F0B06" w:rsidP="003F0B06">
      <w:pPr>
        <w:spacing w:after="0" w:line="240" w:lineRule="auto"/>
        <w:rPr>
          <w:rFonts w:ascii="Times New Roman" w:eastAsia="Times New Roman" w:hAnsi="Times New Roman" w:cs="Times New Roman"/>
          <w:kern w:val="0"/>
        </w:rPr>
      </w:pP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4.2 Structural Constraints Limiting Scale</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Despite strong technical performance, the review finds that AI adoption in Ghanaian agriculture remains </w:t>
      </w:r>
      <w:r w:rsidRPr="003F0B06">
        <w:rPr>
          <w:rFonts w:ascii="Times New Roman" w:eastAsia="Times New Roman" w:hAnsi="Times New Roman" w:cs="Times New Roman"/>
          <w:b/>
          <w:bCs/>
          <w:kern w:val="0"/>
        </w:rPr>
        <w:t>institutionally constrained</w:t>
      </w:r>
      <w:r w:rsidRPr="003F0B06">
        <w:rPr>
          <w:rFonts w:ascii="Times New Roman" w:eastAsia="Times New Roman" w:hAnsi="Times New Roman" w:cs="Times New Roman"/>
          <w:kern w:val="0"/>
        </w:rPr>
        <w:t>, with scaling limited by four interrelated structural barriers.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First, </w:t>
      </w:r>
      <w:r w:rsidRPr="003F0B06">
        <w:rPr>
          <w:rFonts w:ascii="Times New Roman" w:eastAsia="Times New Roman" w:hAnsi="Times New Roman" w:cs="Times New Roman"/>
          <w:b/>
          <w:bCs/>
          <w:kern w:val="0"/>
        </w:rPr>
        <w:t>digital connectivity</w:t>
      </w:r>
      <w:r w:rsidRPr="003F0B06">
        <w:rPr>
          <w:rFonts w:ascii="Times New Roman" w:eastAsia="Times New Roman" w:hAnsi="Times New Roman" w:cs="Times New Roman"/>
          <w:kern w:val="0"/>
        </w:rPr>
        <w:t xml:space="preserve"> remains inadequate. Rural mobile network coverage remains below </w:t>
      </w:r>
      <w:r w:rsidRPr="003F0B06">
        <w:rPr>
          <w:rFonts w:ascii="Times New Roman" w:eastAsia="Times New Roman" w:hAnsi="Times New Roman" w:cs="Times New Roman"/>
          <w:b/>
          <w:bCs/>
          <w:kern w:val="0"/>
        </w:rPr>
        <w:t>30%</w:t>
      </w:r>
      <w:r w:rsidRPr="003F0B06">
        <w:rPr>
          <w:rFonts w:ascii="Times New Roman" w:eastAsia="Times New Roman" w:hAnsi="Times New Roman" w:cs="Times New Roman"/>
          <w:kern w:val="0"/>
        </w:rPr>
        <w:t xml:space="preserve">, restricting the functionality of AI systems reliant on mobile data, cloud processing, and real-time information exchange </w:t>
      </w:r>
      <w:r w:rsidR="009C0FDA">
        <w:rPr>
          <w:rFonts w:ascii="Times New Roman" w:eastAsia="Times New Roman" w:hAnsi="Times New Roman" w:cs="Times New Roman"/>
          <w:kern w:val="0"/>
        </w:rPr>
        <w:fldChar w:fldCharType="begin"/>
      </w:r>
      <w:r w:rsidR="00691FFA">
        <w:rPr>
          <w:rFonts w:ascii="Times New Roman" w:eastAsia="Times New Roman" w:hAnsi="Times New Roman" w:cs="Times New Roman"/>
          <w:kern w:val="0"/>
        </w:rPr>
        <w:instrText xml:space="preserve"> ADDIN ZOTERO_ITEM CSL_CITATION {"citationID":"QbRXd0Pe","properties":{"formattedCitation":"[40]","plainCitation":"[40]","noteIndex":0},"citationItems":[{"id":13000,"uris":["http://zotero.org/users/16652950/items/TARZSB35"],"itemData":{"id":13000,"type":"article-journal","abstract":"Background and objective\nEmpowering rural life through digital technology reflects the collective aspirations of millions of farmers striving for a better quality of life. Ensuring that the benefits of digital advancements reach every corner of the population is a crucial and inevitable choice. To expedite the establishment of an inclusive digital life for all citizens, the Chinese government has exerted substantial efforts by positioning the development of digital villages as a national strategy. Through comprehensive initiatives in digital village construction, facilitating the extension of \"Internet+\" services such as education, healthcare, transportation, and entertainment to rural areas. 24-hour digital village libraries, smart health stations, intelligent homes, facial recognition payments, unmanned supermarkets, and a variety of digitized, networked, and intelligent lifestyle applications are increasingly prevalent in Chinese rural regions. The digital gap between urban and rural areas in China is gradually diminishing, and the ongoing evolution of rural digital lifestyles paints a picturesque picture of an enhanced rural life. This study endeavors to provide a meticulous analysis of the digital landscape in Chinese villages, seeking to unravel the intricacies behind the swift development of rural digital life.\nMethods\nUsing the top 100 counties in China's 2020 Rural Life Digitization Index ranking as case studies, this research collected the necessary data through industry research reports and official statistical sources. To begin with, based on the Technology-Organization-Environment (TOE) analysis framework, variables such as digital infrastructure, government policy support, funds are put into utilization, digital economy level, and farmer digital literacy were identified. The fuzzy set qualitative comparative analysis (fsQCA) method was then employed to recognize the influencing factors of rural digital life and combinations of condition variables. Subsequently, utilizing the system dynamics methodology, the relationships between factors were analyzed, simulating changes in rural digital life development to gain a deeper understanding of the key elements affecting rural digital life. Sensitivity analysis was conducted to further reveal the extent of influence of these key elements on rural digital life.\nResults\nThe fuzzy set qualitative comparative analysis reveals that the evolution of rural digital life in China is a complex outcome influenced by the simultaneous interplay of multiple factors. It demonstrates a pattern of diverse combinations and parallel pathways encompassing various variables. Among these configurations, six paths stand out with the highest coverage. These six paths can be further classified into three modes of rural digital life development in China: environment-empowered type, organization-pushed type, and compound-driven type. Further dissection of causal combinations through a system dynamics model unveils that the progression of rural digital life is intricately linked to key factors such as information infrastructure, policy intensity, and digital learning and development. Over time, there is a discernible upward trajectory in the level of rural digital life, characterized by an accelerating pace of improvement. The influence of policy intensity on rural digital life surpasses that of information infrastructure and digital learning and development, indicating that policy intensity exerts the most significant impact overall.\nConclusion\nThe evolution of rural digital life in China is a complex, long-term process propelled by a combination of multiple factors. China's experience demonstrates that achieving high-level development in rural digital life demands attention not only to the synergistic interplay of various factors but also a strategic focus on leveraging specific key elements. This entails skillfully integrating diverse factors and identifying pivotal areas to maximize the impact of relevant conditions to the greatest extent possible.","container-title":"Heliyon","DOI":"10.1016/j.heliyon.2024.e39511","ISSN":"2405-8440","issue":"22","journalAbbreviation":"Heliyon","page":"e39511","source":"ScienceDirect","title":"What drives the development of digital rural life in China?","volume":"10","author":[{"family":"Xiong","given":"Chunlin"},{"family":"Wang","given":"Yaling"},{"family":"Wu","given":"Zhenyu"},{"family":"Liu","given":"Fen"}],"issued":{"date-parts":[["2024",11,30]]}}}],"schema":"https://github.com/citation-style-language/schema/raw/master/csl-citation.json"} </w:instrText>
      </w:r>
      <w:r w:rsidR="009C0FDA">
        <w:rPr>
          <w:rFonts w:ascii="Times New Roman" w:eastAsia="Times New Roman" w:hAnsi="Times New Roman" w:cs="Times New Roman"/>
          <w:kern w:val="0"/>
        </w:rPr>
        <w:fldChar w:fldCharType="separate"/>
      </w:r>
      <w:r w:rsidR="00691FFA" w:rsidRPr="00691FFA">
        <w:rPr>
          <w:rFonts w:ascii="Times New Roman" w:hAnsi="Times New Roman" w:cs="Times New Roman"/>
        </w:rPr>
        <w:t>[40]</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Second, </w:t>
      </w:r>
      <w:r w:rsidRPr="003F0B06">
        <w:rPr>
          <w:rFonts w:ascii="Times New Roman" w:eastAsia="Times New Roman" w:hAnsi="Times New Roman" w:cs="Times New Roman"/>
          <w:b/>
          <w:bCs/>
          <w:kern w:val="0"/>
        </w:rPr>
        <w:t>digital literacy</w:t>
      </w:r>
      <w:r w:rsidRPr="003F0B06">
        <w:rPr>
          <w:rFonts w:ascii="Times New Roman" w:eastAsia="Times New Roman" w:hAnsi="Times New Roman" w:cs="Times New Roman"/>
          <w:kern w:val="0"/>
        </w:rPr>
        <w:t xml:space="preserve"> among smallholder farmers remains below </w:t>
      </w:r>
      <w:r w:rsidRPr="003F0B06">
        <w:rPr>
          <w:rFonts w:ascii="Times New Roman" w:eastAsia="Times New Roman" w:hAnsi="Times New Roman" w:cs="Times New Roman"/>
          <w:b/>
          <w:bCs/>
          <w:kern w:val="0"/>
        </w:rPr>
        <w:t>25%</w:t>
      </w:r>
      <w:r w:rsidRPr="003F0B06">
        <w:rPr>
          <w:rFonts w:ascii="Times New Roman" w:eastAsia="Times New Roman" w:hAnsi="Times New Roman" w:cs="Times New Roman"/>
          <w:kern w:val="0"/>
        </w:rPr>
        <w:t>, limiting effective utilization of AI tools even where connectivity exists</w:t>
      </w:r>
      <w:r w:rsidR="009C0FDA">
        <w:rPr>
          <w:rFonts w:ascii="Times New Roman" w:eastAsia="Times New Roman" w:hAnsi="Times New Roman" w:cs="Times New Roman"/>
          <w:kern w:val="0"/>
        </w:rPr>
        <w:fldChar w:fldCharType="begin"/>
      </w:r>
      <w:r w:rsidR="00691FFA">
        <w:rPr>
          <w:rFonts w:ascii="Times New Roman" w:eastAsia="Times New Roman" w:hAnsi="Times New Roman" w:cs="Times New Roman"/>
          <w:kern w:val="0"/>
        </w:rPr>
        <w:instrText xml:space="preserve"> ADDIN ZOTERO_ITEM CSL_CITATION {"citationID":"YiVXjGyt","properties":{"formattedCitation":"[41]","plainCitation":"[41]","noteIndex":0},"citationItems":[{"id":13003,"uris":["http://zotero.org/users/16652950/items/2ATN7YD8"],"itemData":{"id":13003,"type":"article-journal","abstract":"Digitalisation in agriculture is transforming the way farming is practised worldwide, and its potential benefits for smallholder farmers in sub-Saharan Africa (SSA) are particularly promising. Yet, scientific evidence on the digital technologies utilised by smallholder food producers in SSA and the associated challenges still needs improvement. This review attempts to provide a thorough overview of the technologies currently being employed by smallholder farmers in SSA while also exploring the associated challenges and opportunities. Through a systematic literature search, 27 relevant studies were analysed to identify the region-wise current technologies, challenges, and opportunities. Results show that various digital technologies are employed, including digital extension services and digital marketing of agricultural products. These technologies improve access to information and markets and enhance productivity. However, challenges hinder widespread adoption. Limited internet connectivity, low digital literacy, inadequate infrastructure, and affordability issues impede progress. Gender disparities further limit the equitable distribution of digitalisation benefits. Despite these challenges, significant opportunities arise from adopting digital technologies. The potential advantages are market access, better decision-making capabilities, and increased income and livelihoods. Digitalisation offers transformative possibilities for smallholder farmers in SSA. Overcoming barriers such as limited connectivity and low digital literacy is crucial. By harnessing the opportunities digital technologies can offer, the livelihoods of smallholder farmers can be uplifted, contributing to the growth of agriculture in SSA.","container-title":"Journal of Agriculture and Food Research","DOI":"10.1016/j.jafr.2024.101286","ISSN":"2666-1543","journalAbbreviation":"Journal of Agriculture and Food Research","page":"101286","source":"ScienceDirect","title":"Digitalisation in agriculture: A scoping review of technologies in practice, challenges, and opportunities for smallholder farmers in sub-saharan africa","title-short":"Digitalisation in agriculture","volume":"18","author":[{"family":"Choruma","given":"Dennis Junior"},{"family":"Dirwai","given":"Tinashe Lindel"},{"family":"Mutenje","given":"Munyaradzi Junia"},{"family":"Mustafa","given":"Maysoun"},{"family":"Chimonyo","given":"Vimbayi Grace Petrova"},{"family":"Jacobs-Mata","given":"Inga"},{"family":"Mabhaudhi","given":"Tafadzwanashe"}],"issued":{"date-parts":[["2024",12,1]]}}}],"schema":"https://github.com/citation-style-language/schema/raw/master/csl-citation.json"} </w:instrText>
      </w:r>
      <w:r w:rsidR="009C0FDA">
        <w:rPr>
          <w:rFonts w:ascii="Times New Roman" w:eastAsia="Times New Roman" w:hAnsi="Times New Roman" w:cs="Times New Roman"/>
          <w:kern w:val="0"/>
        </w:rPr>
        <w:fldChar w:fldCharType="separate"/>
      </w:r>
      <w:r w:rsidR="00691FFA" w:rsidRPr="00691FFA">
        <w:rPr>
          <w:rFonts w:ascii="Times New Roman" w:hAnsi="Times New Roman" w:cs="Times New Roman"/>
        </w:rPr>
        <w:t>[41]</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Third, </w:t>
      </w:r>
      <w:r w:rsidRPr="003F0B06">
        <w:rPr>
          <w:rFonts w:ascii="Times New Roman" w:eastAsia="Times New Roman" w:hAnsi="Times New Roman" w:cs="Times New Roman"/>
          <w:b/>
          <w:bCs/>
          <w:kern w:val="0"/>
        </w:rPr>
        <w:t>data scarcity</w:t>
      </w:r>
      <w:r w:rsidRPr="003F0B06">
        <w:rPr>
          <w:rFonts w:ascii="Times New Roman" w:eastAsia="Times New Roman" w:hAnsi="Times New Roman" w:cs="Times New Roman"/>
          <w:kern w:val="0"/>
        </w:rPr>
        <w:t xml:space="preserve"> presents a fundamental technological constraint. Fewer than </w:t>
      </w:r>
      <w:r w:rsidRPr="003F0B06">
        <w:rPr>
          <w:rFonts w:ascii="Times New Roman" w:eastAsia="Times New Roman" w:hAnsi="Times New Roman" w:cs="Times New Roman"/>
          <w:b/>
          <w:bCs/>
          <w:kern w:val="0"/>
        </w:rPr>
        <w:t>five publicly available, localized agricultural datasets</w:t>
      </w:r>
      <w:r w:rsidRPr="003F0B06">
        <w:rPr>
          <w:rFonts w:ascii="Times New Roman" w:eastAsia="Times New Roman" w:hAnsi="Times New Roman" w:cs="Times New Roman"/>
          <w:kern w:val="0"/>
        </w:rPr>
        <w:t xml:space="preserve"> exist for training and validating AI models in Ghana, resulting in accuracy degradation of 18–32% when off-t</w:t>
      </w:r>
      <w:r w:rsidR="00B54115">
        <w:rPr>
          <w:rFonts w:ascii="Times New Roman" w:eastAsia="Times New Roman" w:hAnsi="Times New Roman" w:cs="Times New Roman"/>
          <w:kern w:val="0"/>
        </w:rPr>
        <w:t xml:space="preserve">he-shelf models are applied </w:t>
      </w:r>
      <w:r w:rsidR="009C0FDA">
        <w:rPr>
          <w:rFonts w:ascii="Times New Roman" w:eastAsia="Times New Roman" w:hAnsi="Times New Roman" w:cs="Times New Roman"/>
          <w:kern w:val="0"/>
        </w:rPr>
        <w:fldChar w:fldCharType="begin"/>
      </w:r>
      <w:r w:rsidR="00B54115">
        <w:rPr>
          <w:rFonts w:ascii="Times New Roman" w:eastAsia="Times New Roman" w:hAnsi="Times New Roman" w:cs="Times New Roman"/>
          <w:kern w:val="0"/>
        </w:rPr>
        <w:instrText xml:space="preserve"> ADDIN ZOTERO_ITEM CSL_CITATION {"citationID":"egbrK4tp","properties":{"formattedCitation":"[42]","plainCitation":"[42]","noteIndex":0},"citationItems":[{"id":13006,"uris":["http://zotero.org/users/16652950/items/FBXHE73W"],"itemData":{"id":13006,"type":"article-journal","abstract":"AI enhances aquatic resource management by automating species detection, optimizing feed, forecasting water quality, protecting species interactions, ...","container-title":"Big Data and Cognitive Computing","DOI":"10.3390/bdcc10010019","ISSN":"2504-2289","issue":"1","language":"en","license":"http://creativecommons.org/licenses/by/3.0/","note":"Company: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publisher","source":"www.mdpi.com","title":"Applications of Artificial Intelligence in Fisheries: From Data to Decisions","title-short":"Applications of Artificial Intelligence in Fisheries","URL":"https://www.mdpi.com/2504-2289/10/1/19","volume":"10","author":[{"family":"Haque","given":"Syed Ariful"},{"family":"Jufaili","given":"Saud M. Al"}],"accessed":{"date-parts":[["2026",1,7]]},"issued":{"date-parts":[["2026",1,5]]}}}],"schema":"https://github.com/citation-style-language/schema/raw/master/csl-citation.json"} </w:instrText>
      </w:r>
      <w:r w:rsidR="009C0FDA">
        <w:rPr>
          <w:rFonts w:ascii="Times New Roman" w:eastAsia="Times New Roman" w:hAnsi="Times New Roman" w:cs="Times New Roman"/>
          <w:kern w:val="0"/>
        </w:rPr>
        <w:fldChar w:fldCharType="separate"/>
      </w:r>
      <w:r w:rsidR="00B54115" w:rsidRPr="00B54115">
        <w:rPr>
          <w:rFonts w:ascii="Times New Roman" w:hAnsi="Times New Roman" w:cs="Times New Roman"/>
        </w:rPr>
        <w:t>[42]</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This undermines reliability and farmer trust, particularly in early-stage deployments.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Finally, </w:t>
      </w:r>
      <w:r w:rsidRPr="003F0B06">
        <w:rPr>
          <w:rFonts w:ascii="Times New Roman" w:eastAsia="Times New Roman" w:hAnsi="Times New Roman" w:cs="Times New Roman"/>
          <w:b/>
          <w:bCs/>
          <w:kern w:val="0"/>
        </w:rPr>
        <w:t>high entry costs</w:t>
      </w:r>
      <w:r w:rsidRPr="003F0B06">
        <w:rPr>
          <w:rFonts w:ascii="Times New Roman" w:eastAsia="Times New Roman" w:hAnsi="Times New Roman" w:cs="Times New Roman"/>
          <w:kern w:val="0"/>
        </w:rPr>
        <w:t xml:space="preserve"> restrict adoption. Basic AI-enabled tools, such as drones or sensor systems, require initial investments exceeding </w:t>
      </w:r>
      <w:r w:rsidRPr="003F0B06">
        <w:rPr>
          <w:rFonts w:ascii="Times New Roman" w:eastAsia="Times New Roman" w:hAnsi="Times New Roman" w:cs="Times New Roman"/>
          <w:b/>
          <w:bCs/>
          <w:kern w:val="0"/>
        </w:rPr>
        <w:t>GHS 15,000</w:t>
      </w:r>
      <w:r w:rsidRPr="003F0B06">
        <w:rPr>
          <w:rFonts w:ascii="Times New Roman" w:eastAsia="Times New Roman" w:hAnsi="Times New Roman" w:cs="Times New Roman"/>
          <w:kern w:val="0"/>
        </w:rPr>
        <w:t xml:space="preserve">, placing them beyond the reach of most smallholders without subsidies or cooperative models </w:t>
      </w:r>
      <w:r w:rsidR="009C0FDA">
        <w:rPr>
          <w:rFonts w:ascii="Times New Roman" w:eastAsia="Times New Roman" w:hAnsi="Times New Roman" w:cs="Times New Roman"/>
          <w:kern w:val="0"/>
        </w:rPr>
        <w:fldChar w:fldCharType="begin"/>
      </w:r>
      <w:r w:rsidR="00B54115">
        <w:rPr>
          <w:rFonts w:ascii="Times New Roman" w:eastAsia="Times New Roman" w:hAnsi="Times New Roman" w:cs="Times New Roman"/>
          <w:kern w:val="0"/>
        </w:rPr>
        <w:instrText xml:space="preserve"> ADDIN ZOTERO_ITEM CSL_CITATION {"citationID":"sWN1b2Rw","properties":{"formattedCitation":"[43]","plainCitation":"[43]","noteIndex":0},"citationItems":[{"id":13008,"uris":["http://zotero.org/users/16652950/items/PYRSLUFC"],"itemData":{"id":13008,"type":"article-journal","abstract":"Enormous Literature indicates that agriculture remains a source of livelihood for about 86% of rural people and generates job opportunities for approx...","container-title":"Agriculture","DOI":"10.3390/agriculture12111760","ISSN":"2077-0472","issue":"11","language":"en","license":"http://creativecommons.org/licenses/by/3.0/","note":"Company: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Government Agricultural Development Support on Agricultural Income, Production and Food Security of Beneficiary Small-Scale Farmers in South Africa","URL":"https://www.mdpi.com/2077-0472/12/11/1760","volume":"12","author":[{"family":"Mokgomo","given":"Mahlako Nthabeleng"},{"family":"Chagwiza","given":"Clarietta"},{"family":"Tshilowa","given":"Phathutshedzo Fancy"},{"family":"Mokgomo","given":"Mahlako Nthabeleng"},{"family":"Chagwiza","given":"Clarietta"},{"family":"Tshilowa","given":"Phathutshedzo Fancy"}],"accessed":{"date-parts":[["2026",1,7]]},"issued":{"date-parts":[["2022",10,24]]}}}],"schema":"https://github.com/citation-style-language/schema/raw/master/csl-citation.json"} </w:instrText>
      </w:r>
      <w:r w:rsidR="009C0FDA">
        <w:rPr>
          <w:rFonts w:ascii="Times New Roman" w:eastAsia="Times New Roman" w:hAnsi="Times New Roman" w:cs="Times New Roman"/>
          <w:kern w:val="0"/>
        </w:rPr>
        <w:fldChar w:fldCharType="separate"/>
      </w:r>
      <w:r w:rsidR="00B54115" w:rsidRPr="00B54115">
        <w:rPr>
          <w:rFonts w:ascii="Times New Roman" w:hAnsi="Times New Roman" w:cs="Times New Roman"/>
        </w:rPr>
        <w:t>[43]</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These constraints explain why empirically successful pilots have not transitioned into nationally scaled systems.</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4.3 Ethical and Equity Considerations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Beyond structural barriers, the expansion of AI in agriculture raises important </w:t>
      </w:r>
      <w:r w:rsidRPr="003F0B06">
        <w:rPr>
          <w:rFonts w:ascii="Times New Roman" w:eastAsia="Times New Roman" w:hAnsi="Times New Roman" w:cs="Times New Roman"/>
          <w:b/>
          <w:bCs/>
          <w:kern w:val="0"/>
        </w:rPr>
        <w:t>ethical and equity considerations</w:t>
      </w:r>
      <w:r w:rsidRPr="003F0B06">
        <w:rPr>
          <w:rFonts w:ascii="Times New Roman" w:eastAsia="Times New Roman" w:hAnsi="Times New Roman" w:cs="Times New Roman"/>
          <w:kern w:val="0"/>
        </w:rPr>
        <w:t>. Data ownership and privacy remain central concerns, as AI systems depend on extensive farm-level and personal data. Without robust governance frameworks, farmers risk losing control over data generated from thei</w:t>
      </w:r>
      <w:r w:rsidR="0036552A">
        <w:rPr>
          <w:rFonts w:ascii="Times New Roman" w:eastAsia="Times New Roman" w:hAnsi="Times New Roman" w:cs="Times New Roman"/>
          <w:kern w:val="0"/>
        </w:rPr>
        <w:t>r own production activities</w:t>
      </w:r>
      <w:r w:rsidR="009C0FDA">
        <w:rPr>
          <w:rFonts w:ascii="Times New Roman" w:eastAsia="Times New Roman" w:hAnsi="Times New Roman" w:cs="Times New Roman"/>
          <w:kern w:val="0"/>
        </w:rPr>
        <w:fldChar w:fldCharType="begin"/>
      </w:r>
      <w:r w:rsidR="0036552A">
        <w:rPr>
          <w:rFonts w:ascii="Times New Roman" w:eastAsia="Times New Roman" w:hAnsi="Times New Roman" w:cs="Times New Roman"/>
          <w:kern w:val="0"/>
        </w:rPr>
        <w:instrText xml:space="preserve"> ADDIN ZOTERO_ITEM CSL_CITATION {"citationID":"UJVcV9R0","properties":{"formattedCitation":"[9]","plainCitation":"[9]","noteIndex":0},"citationItems":[{"id":12032,"uris":["http://zotero.org/users/16652950/items/HPFSGRMU"],"itemData":{"id":12032,"type":"article-journal","abstract":"The increasing global population underscores the need for sustainable agri-food systems. In this context, Artificial Intelligence (AI) has emerged as a transformative tool, offering innovative solutions to enhance agricultural productivity, optimize resource utilization, and promote environmental sustainability. Despite its growing relevance, the multifaceted implications of AI in terms of environmental, economic, political, social, and ethical remain insufficiently examined in the literature. This review synthesizes existing research to explore the ethical dimensions, transformative potential, and policy trajectories associated with AI integration in agriculture. It highlights AI’s capacity to improve input–output efficiency, enable real-time monitoring of crops and livestock, conserve soil and water resources, and reduce post-harvest losses, thereby contributing to the attainment of the United Nations Sustainable Development Goals (UN SDGs). The core domains of AI applications, including precision agriculture, crop surveillance, and climate resilience, were examined alongside prevailing challenges, such as inadequate technological infrastructure, limited data accessibility, skill deficits, and persistent ethical concerns. Findings from this review advocates for the equitable, socially responsible, and sustainable deployment of AI in agriculture, underscoring the importance of stakeholder trust and societal acceptance. In conclusion, the study proposes policy frameworks aimed at mitigating associated risks and addressing emerging ethical and governance challenges, while optimizing the socio-economic and environmental benefits of AI in agri-food systems. Noteworthy to mention is that this work contributes to the evolving discourse on harnessing AI for resilient, inclusive, and sustainable agricultural development.","container-title":"Computers and Electronics in Agriculture","DOI":"10.1016/j.compag.2025.110927","ISSN":"0168-1699","journalAbbreviation":"Computers and Electronics in Agriculture","page":"110927","source":"ScienceDirect","title":"Artificial intelligence in agriculture: ethics, impact possibilities, and pathways for policy","title-short":"Artificial intelligence in agriculture","volume":"239","author":[{"family":"Omotayo","given":"Abiodun Olusola"},{"family":"Adediran","given":"Simon Adesola"},{"family":"Omotoso","given":"Abeeb Babatunde"},{"family":"Olagunju","given":"Kehinde Oluseyi"},{"family":"Omotayo","given":"Oluwadara Pelumi"}],"issued":{"date-parts":[["2025",12,1]]}}}],"schema":"https://github.com/citation-style-language/schema/raw/master/csl-citation.json"}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36552A" w:rsidRPr="0036552A">
        <w:rPr>
          <w:rFonts w:ascii="Times New Roman" w:hAnsi="Times New Roman" w:cs="Times New Roman"/>
        </w:rPr>
        <w:t>[9]</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Algorithmic bias represents a second ethical challenge. AI models trained on non-representative datasets may underperform for women farmers, marginal agroecological zones, or minority farming systems, thereby reinforcing existing inequalities</w:t>
      </w:r>
      <w:r w:rsidR="009C0FDA">
        <w:rPr>
          <w:rFonts w:ascii="Times New Roman" w:eastAsia="Times New Roman" w:hAnsi="Times New Roman" w:cs="Times New Roman"/>
          <w:kern w:val="0"/>
        </w:rPr>
        <w:fldChar w:fldCharType="begin"/>
      </w:r>
      <w:r w:rsidR="0036552A">
        <w:rPr>
          <w:rFonts w:ascii="Times New Roman" w:eastAsia="Times New Roman" w:hAnsi="Times New Roman" w:cs="Times New Roman"/>
          <w:kern w:val="0"/>
        </w:rPr>
        <w:instrText xml:space="preserve"> ADDIN ZOTERO_ITEM CSL_CITATION {"citationID":"Cfp0Chd5","properties":{"formattedCitation":"[35]","plainCitation":"[35]","noteIndex":0},"citationItems":[{"id":12019,"uris":["http://zotero.org/users/16652950/items/9VSP8DGD"],"itemData":{"id":12019,"type":"article-journal","abstract":"The challenges posed by both climate change and population expansion are unlike anything agriculture has ever seen, and in order to sustain and boost agricultural output, new and creative technology must be used. Artificial intelligence (AI) is one such exponent of change that offers possible solutions in a number of agricultural production fields. Emphasis will be placed on robotic automation, machine learning applications, and the concept of precision farming. This research explores how integration in agriculture has made AI an excellent support for decision processes in crop management, providing real-time monitoring and predictive analytics. Higher agricultural yields and resilience are made possible by genetic advancements and AI in resource optimization. However, due to technological, societal, and legal obstacles, the promise for AI in agriculture has not yet materialized. Against this background, this study requires holistic policy frameworks, education, and stakeholder engagement as countermeasures to such challenges. The future potential applications of AI in agriculture continue to change the sector on behalf of improving global food security and sustainability; this concludes the study. This paper tries to bring to light the critical role that AI is most likely to play in shaping future agricultural practices based on an in-depth analysis of the current state of technology and upcoming opportunities.","container-title":"Journal of Agriculture and Food Research","DOI":"10.1016/j.jafr.2025.101762","ISSN":"2666-1543","journalAbbreviation":"Journal of Agriculture and Food Research","page":"101762","source":"ScienceDirect","title":"Artificial intelligence in agriculture: Advancing crop productivity and sustainability","title-short":"Artificial intelligence in agriculture","volume":"20","author":[{"family":"Aijaz","given":"Nazish"},{"family":"Lan","given":"He"},{"family":"Raza","given":"Tausif"},{"family":"Yaqub","given":"Muhammad"},{"family":"Iqbal","given":"Rashid"},{"family":"Pathan","given":"Muhammad Salman"}],"issued":{"date-parts":[["2025",4,1]]}}}],"schema":"https://github.com/citation-style-language/schema/raw/master/csl-citation.json"} </w:instrText>
      </w:r>
      <w:r w:rsidR="009C0FDA">
        <w:rPr>
          <w:rFonts w:ascii="Times New Roman" w:eastAsia="Times New Roman" w:hAnsi="Times New Roman" w:cs="Times New Roman"/>
          <w:kern w:val="0"/>
        </w:rPr>
        <w:fldChar w:fldCharType="separate"/>
      </w:r>
      <w:r w:rsidR="0036552A" w:rsidRPr="0036552A">
        <w:rPr>
          <w:rFonts w:ascii="Times New Roman" w:hAnsi="Times New Roman" w:cs="Times New Roman"/>
        </w:rPr>
        <w:t>[35]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Given the dominance of smallholder and informal production systems in Ghana, inclusive dataset development is essential to prevent exclusionary outcomes.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Equity considerations are particularly salient for </w:t>
      </w:r>
      <w:r w:rsidRPr="003F0B06">
        <w:rPr>
          <w:rFonts w:ascii="Times New Roman" w:eastAsia="Times New Roman" w:hAnsi="Times New Roman" w:cs="Times New Roman"/>
          <w:b/>
          <w:bCs/>
          <w:kern w:val="0"/>
        </w:rPr>
        <w:t>women and marginalized farmers</w:t>
      </w:r>
      <w:r w:rsidRPr="003F0B06">
        <w:rPr>
          <w:rFonts w:ascii="Times New Roman" w:eastAsia="Times New Roman" w:hAnsi="Times New Roman" w:cs="Times New Roman"/>
          <w:kern w:val="0"/>
        </w:rPr>
        <w:t>, who often face disproportionate barriers to digital access, credit, and training</w:t>
      </w:r>
      <w:r w:rsidR="009C0FDA">
        <w:rPr>
          <w:rFonts w:ascii="Times New Roman" w:eastAsia="Times New Roman" w:hAnsi="Times New Roman" w:cs="Times New Roman"/>
          <w:kern w:val="0"/>
        </w:rPr>
        <w:fldChar w:fldCharType="begin"/>
      </w:r>
      <w:r w:rsidR="0036552A">
        <w:rPr>
          <w:rFonts w:ascii="Times New Roman" w:eastAsia="Times New Roman" w:hAnsi="Times New Roman" w:cs="Times New Roman"/>
          <w:kern w:val="0"/>
        </w:rPr>
        <w:instrText xml:space="preserve"> ADDIN ZOTERO_ITEM CSL_CITATION {"citationID":"RVfd1tif","properties":{"formattedCitation":"[44]","plainCitation":"[44]","noteIndex":0},"citationItems":[{"id":13010,"uris":["http://zotero.org/users/16652950/items/BQ9YAJPW"],"itemData":{"id":13010,"type":"article-journal","abstract":"This paper will examine the social and ethical impacts of using artificial intelligence (AI) in the agricultural sector. It will identify what are some of the most prevalent challenges and impacts identified in the literature, how this correlates with those discussed in the domain of AI ethics, and are being implemented into AI ethics guidelines. This will be achieved by examining published articles and conference proceedings that focus on societal or ethical impacts of AI in the agri-food sector, through a thematic analysis of the literature. The thematic analysis will be divided based on the classifications outlined through 11 overarching principles, from an established lexicon (transparency, justice and fairness, non-maleficence, responsibility, privacy, beneficence, freedom and autonomy, trust, dignity, sustainability, and solidarity). While research on AI agriculture is still relatively new, this paper aims to map the debate and illustrate what the literature says in the context of social and ethical impacts. It aim is to analyse these impacts, based on these 11 principles. This research will contrast which impacts are not being discussed in agricultural AI and which issues are not being discussed in AI ethics guidelines, but which are discussed in relation to agricultural AI. The aim of this is to identify gaps within the agricultural literature, and gaps in AI ethics guidelines, that may need to be addressed.","container-title":"AI &amp; SOCIETY","DOI":"10.1007/s00146-021-01377-9","ISSN":"1435-5655","issue":"6","journalAbbreviation":"AI &amp; Soc","language":"en","page":"2473-2485","source":"Springer Link","title":"The social and ethical impacts of artificial intelligence in agriculture: mapping the agricultural AI literature","title-short":"The social and ethical impacts of artificial intelligence in agriculture","volume":"38","author":[{"family":"Ryan","given":"Mark"}],"issued":{"date-parts":[["2023",12,1]]}}}],"schema":"https://github.com/citation-style-language/schema/raw/master/csl-citation.json"} </w:instrText>
      </w:r>
      <w:r w:rsidR="009C0FDA">
        <w:rPr>
          <w:rFonts w:ascii="Times New Roman" w:eastAsia="Times New Roman" w:hAnsi="Times New Roman" w:cs="Times New Roman"/>
          <w:kern w:val="0"/>
        </w:rPr>
        <w:fldChar w:fldCharType="separate"/>
      </w:r>
      <w:r w:rsidR="0036552A" w:rsidRPr="0036552A">
        <w:rPr>
          <w:rFonts w:ascii="Times New Roman" w:hAnsi="Times New Roman" w:cs="Times New Roman"/>
        </w:rPr>
        <w:t>[44]</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Without deliberate inclusion strategies, AI adoption risks deepening the digital divide rather than promoting inclusive agricultural transformation.</w:t>
      </w:r>
    </w:p>
    <w:p w:rsidR="003F0B06" w:rsidRPr="003F0B06" w:rsidRDefault="003F0B06" w:rsidP="003F0B06">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4.4 Implications for the Sustainable Development Goals</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lastRenderedPageBreak/>
        <w:t xml:space="preserve">The findings of this review have direct implications for multiple </w:t>
      </w:r>
      <w:r w:rsidRPr="003F0B06">
        <w:rPr>
          <w:rFonts w:ascii="Times New Roman" w:eastAsia="Times New Roman" w:hAnsi="Times New Roman" w:cs="Times New Roman"/>
          <w:b/>
          <w:bCs/>
          <w:kern w:val="0"/>
        </w:rPr>
        <w:t>Sustainable Development Goals (SDGs)</w:t>
      </w:r>
      <w:r w:rsidRPr="003F0B06">
        <w:rPr>
          <w:rFonts w:ascii="Times New Roman" w:eastAsia="Times New Roman" w:hAnsi="Times New Roman" w:cs="Times New Roman"/>
          <w:kern w:val="0"/>
        </w:rPr>
        <w:t xml:space="preserve">. Productivity gains and post-harvest loss reductions contribute directly to </w:t>
      </w:r>
      <w:r w:rsidRPr="003F0B06">
        <w:rPr>
          <w:rFonts w:ascii="Times New Roman" w:eastAsia="Times New Roman" w:hAnsi="Times New Roman" w:cs="Times New Roman"/>
          <w:b/>
          <w:bCs/>
          <w:kern w:val="0"/>
        </w:rPr>
        <w:t>SDG 2 (Zero Hunger)</w:t>
      </w:r>
      <w:r w:rsidRPr="003F0B06">
        <w:rPr>
          <w:rFonts w:ascii="Times New Roman" w:eastAsia="Times New Roman" w:hAnsi="Times New Roman" w:cs="Times New Roman"/>
          <w:kern w:val="0"/>
        </w:rPr>
        <w:t xml:space="preserve"> by enhancing food availability and stability</w:t>
      </w:r>
      <w:r w:rsidR="009C0FDA">
        <w:rPr>
          <w:rFonts w:ascii="Times New Roman" w:eastAsia="Times New Roman" w:hAnsi="Times New Roman" w:cs="Times New Roman"/>
          <w:kern w:val="0"/>
        </w:rPr>
        <w:fldChar w:fldCharType="begin"/>
      </w:r>
      <w:r w:rsidR="00193FEC">
        <w:rPr>
          <w:rFonts w:ascii="Times New Roman" w:eastAsia="Times New Roman" w:hAnsi="Times New Roman" w:cs="Times New Roman"/>
          <w:kern w:val="0"/>
        </w:rPr>
        <w:instrText xml:space="preserve"> ADDIN ZOTERO_ITEM CSL_CITATION {"citationID":"8oj2kxQN","properties":{"formattedCitation":"[45]","plainCitation":"[45]","noteIndex":0},"citationItems":[{"id":13012,"uris":["http://zotero.org/users/16652950/items/FHWWS5EJ"],"itemData":{"id":13012,"type":"article-journal","abstract":"The major sustainability concern is food waste, which might be minimized by more effective redistribution of surplus food, supply chain waste management, and sustainable food management. Due to technological and infrastructure issues that require technology application at a wide scale with minimal environmental impact, food waste and food loss occur at all levels of the supply chain. Strategies for food redistribution, recovery, and reuse provide the economy with extra by-products and financial advantages. Because of the complicated relationships between distributors and suppliers, contractual obligations, inaccurate food demand forecasts, and food standards, changing consumption and production patterns at the industry and market levels is difficult. Based on this the objective of the review was to discuss the strategies for reducing food waste and achieving sustainable development goals and the role of different actors in reducing food wastage and in implementing SDGs. Several Sustainable Development Goals (SDGs), including those related to finishing world hunger (SDG 2), ensuring sustainable agriculture (SDG 2), promoting sustainable economic growth (SDG 8), and combating climate change (SDG 13), among others, have been found to depend on reducing the amount of food that is wasted and have destroyed.","container-title":"Future Foods","DOI":"10.1016/j.fufo.2024.100362","ISSN":"2666-8335","journalAbbreviation":"Future Foods","page":"100362","source":"ScienceDirect","title":"Sustainable development goals through reducing food loss and food waste: A comprehensive review","title-short":"Sustainable development goals through reducing food loss and food waste","volume":"9","author":[{"family":"Manzoor","given":"Sobiya"},{"family":"Fayaz","given":"Ufaq"},{"family":"Dar","given":"Aamir Hussain"},{"family":"Dash","given":"Kshirod Kumar"},{"family":"Shams","given":"Rafeeya"},{"family":"Bashir","given":"Iqra"},{"family":"Pandey","given":"Vinay Kumar"},{"family":"Abdi","given":"Gholamerazi"}],"issued":{"date-parts":[["2024",6,1]]}}}],"schema":"https://github.com/citation-style-language/schema/raw/master/csl-citation.json"} </w:instrText>
      </w:r>
      <w:r w:rsidR="009C0FDA">
        <w:rPr>
          <w:rFonts w:ascii="Times New Roman" w:eastAsia="Times New Roman" w:hAnsi="Times New Roman" w:cs="Times New Roman"/>
          <w:kern w:val="0"/>
        </w:rPr>
        <w:fldChar w:fldCharType="separate"/>
      </w:r>
      <w:r w:rsidR="00193FEC" w:rsidRPr="00193FEC">
        <w:rPr>
          <w:rFonts w:ascii="Times New Roman" w:hAnsi="Times New Roman" w:cs="Times New Roman"/>
        </w:rPr>
        <w:t>[45]</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xml:space="preserve">. AI-driven weather forecasting and climate analytics support </w:t>
      </w:r>
      <w:r w:rsidRPr="003F0B06">
        <w:rPr>
          <w:rFonts w:ascii="Times New Roman" w:eastAsia="Times New Roman" w:hAnsi="Times New Roman" w:cs="Times New Roman"/>
          <w:b/>
          <w:bCs/>
          <w:kern w:val="0"/>
        </w:rPr>
        <w:t>SDG 13 (Climate Action)</w:t>
      </w:r>
      <w:r w:rsidRPr="003F0B06">
        <w:rPr>
          <w:rFonts w:ascii="Times New Roman" w:eastAsia="Times New Roman" w:hAnsi="Times New Roman" w:cs="Times New Roman"/>
          <w:kern w:val="0"/>
        </w:rPr>
        <w:t xml:space="preserve"> by strengthening adaptive capacity and reducing climate-related agricultural risk</w:t>
      </w:r>
      <w:r w:rsidR="009C0FDA">
        <w:rPr>
          <w:rFonts w:ascii="Times New Roman" w:eastAsia="Times New Roman" w:hAnsi="Times New Roman" w:cs="Times New Roman"/>
          <w:kern w:val="0"/>
        </w:rPr>
        <w:fldChar w:fldCharType="begin"/>
      </w:r>
      <w:r w:rsidR="00193FEC">
        <w:rPr>
          <w:rFonts w:ascii="Times New Roman" w:eastAsia="Times New Roman" w:hAnsi="Times New Roman" w:cs="Times New Roman"/>
          <w:kern w:val="0"/>
        </w:rPr>
        <w:instrText xml:space="preserve"> ADDIN ZOTERO_ITEM CSL_CITATION {"citationID":"4Q3ujA6V","properties":{"formattedCitation":"[46]","plainCitation":"[46]","noteIndex":0},"citationItems":[{"id":13017,"uris":["http://zotero.org/users/16652950/items/7H739DNC"],"itemData":{"id":13017,"type":"article-journal","abstract":"Countries have pledged commitment to the 2030 Sustainable Development Goal (SDGs) and the Paris Agreement to combat climate change. To maximize synergies between SDGs and climate actions (CAs), we evaluate the alignment of national commitment to SDGs and emissions reduction targets by comparing action plans embodied in Voluntary National Review (VNR) reports and the Nationally Determined Contributions (NDCs) across 67 countries. An Artificial Intelligence (AI)-based approach is proposed in this study to explore the interconnectedness by applying machine learning classifier and natural language processing. Middle- and low-income countries with high emissions tend to have low NDC targets and contain similar information in VNR reports. High-income countries show less alignment between their NDCs and VNRs. The economic status of countries is found to be connected to their climate actions and SDGs alignment. Here, we demonstrate utility and promise in using AI techniques to unravel interactions between CA and SDG.","container-title":"Nature Communications","DOI":"10.1038/s41467-024-53956-1","ISSN":"2041-1723","issue":"1","journalAbbreviation":"Nat Commun","language":"en","license":"2025 The Author(s)","note":"publisher: Nature Publishing Group","page":"1228","source":"www.nature.com","title":"Artificial Intelligence (AI)-driven approach to climate action and sustainable development","volume":"16","author":[{"family":"Cho","given":"Haein"},{"family":"Ackom","given":"Emmanuel"}],"issued":{"date-parts":[["2025",1,31]]}}}],"schema":"https://github.com/citation-style-language/schema/raw/master/csl-citation.json"} </w:instrText>
      </w:r>
      <w:r w:rsidR="009C0FDA">
        <w:rPr>
          <w:rFonts w:ascii="Times New Roman" w:eastAsia="Times New Roman" w:hAnsi="Times New Roman" w:cs="Times New Roman"/>
          <w:kern w:val="0"/>
        </w:rPr>
        <w:fldChar w:fldCharType="separate"/>
      </w:r>
      <w:r w:rsidR="00193FEC" w:rsidRPr="00193FEC">
        <w:rPr>
          <w:rFonts w:ascii="Times New Roman" w:hAnsi="Times New Roman" w:cs="Times New Roman"/>
        </w:rPr>
        <w:t>[46]</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w:t>
      </w:r>
    </w:p>
    <w:p w:rsidR="003F0B06" w:rsidRP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 xml:space="preserve">At the livelihood level, income gains, financial inclusion, and reduced livestock mortality align with </w:t>
      </w:r>
      <w:r w:rsidRPr="003F0B06">
        <w:rPr>
          <w:rFonts w:ascii="Times New Roman" w:eastAsia="Times New Roman" w:hAnsi="Times New Roman" w:cs="Times New Roman"/>
          <w:b/>
          <w:bCs/>
          <w:kern w:val="0"/>
        </w:rPr>
        <w:t>SDG 1 (No Poverty)</w:t>
      </w:r>
      <w:r w:rsidRPr="003F0B06">
        <w:rPr>
          <w:rFonts w:ascii="Times New Roman" w:eastAsia="Times New Roman" w:hAnsi="Times New Roman" w:cs="Times New Roman"/>
          <w:kern w:val="0"/>
        </w:rPr>
        <w:t xml:space="preserve"> and </w:t>
      </w:r>
      <w:r w:rsidRPr="003F0B06">
        <w:rPr>
          <w:rFonts w:ascii="Times New Roman" w:eastAsia="Times New Roman" w:hAnsi="Times New Roman" w:cs="Times New Roman"/>
          <w:b/>
          <w:bCs/>
          <w:kern w:val="0"/>
        </w:rPr>
        <w:t>SDG 8 (Decent Work and Economic Growth)</w:t>
      </w:r>
      <w:r w:rsidRPr="003F0B06">
        <w:rPr>
          <w:rFonts w:ascii="Times New Roman" w:eastAsia="Times New Roman" w:hAnsi="Times New Roman" w:cs="Times New Roman"/>
          <w:kern w:val="0"/>
        </w:rPr>
        <w:t xml:space="preserve"> by improving income stability and resilience among rural households</w:t>
      </w:r>
      <w:r w:rsidR="009C0FDA">
        <w:rPr>
          <w:rFonts w:ascii="Times New Roman" w:eastAsia="Times New Roman" w:hAnsi="Times New Roman" w:cs="Times New Roman"/>
          <w:kern w:val="0"/>
        </w:rPr>
        <w:fldChar w:fldCharType="begin"/>
      </w:r>
      <w:r w:rsidR="00E3497A">
        <w:rPr>
          <w:rFonts w:ascii="Times New Roman" w:eastAsia="Times New Roman" w:hAnsi="Times New Roman" w:cs="Times New Roman"/>
          <w:kern w:val="0"/>
        </w:rPr>
        <w:instrText xml:space="preserve"> ADDIN ZOTERO_ITEM CSL_CITATION {"citationID":"jHQV3pfq","properties":{"formattedCitation":"[47]","plainCitation":"[47]","noteIndex":0},"citationItems":[{"id":13019,"uris":["http://zotero.org/users/16652950/items/P9BKMDA7"],"itemData":{"id":13019,"type":"chapter","abstract":"This chapter assesses the potential impact of SDG 8 on forests and forest-dependent people. The conceptual framework puts decent work and economic growth in the context of predominant development theories and paradigms (modernisation, growth, basic needs, sustainable development) shaping the agendas of governments, the private sector, civil society and investors. These stakeholders pursue different goals and interests, with uneven prioritisation of SDG 8 targets and mixed impacts on forests and livelihoods. At the country level, significant trade-offs are expected where growth policies and strategies focus on sectors competing with forestry for space and resources, such as agriculture, energy and mining. In these cases, decoupling economic growth from environmental degradation will be a major challenge. Combined, such policies and strategies lead to global trade-offs by exacerbating climate change. Synergies between SDG 8 and forests exist where growth is explicitly sought in the forest sector, focusing on tree plantations, timber and NTFPs from natural forests, eco-tourism and environmental services. Enhanced enabling environments help minimise trade-offs and maximise synergies by reconciling government policies and private sustainability standards, formalising community stewardship of tropical forests, addressing informality in forest product value chains and providing incentives for youth to become involved in forest-based economic activities.","container-title":"Sustainable Development Goals: Their Impacts on Forests and People","event-place":"Cambridge","ISBN":"978-1-108-48699-6","page":"237-278","publisher":"Cambridge University Press","publisher-place":"Cambridge","source":"Cambridge University Press","title":"SDG 8: Decent Work and Economic Growth – Potential Impacts on Forests and Forest-Dependent Livelihoods","title-short":"SDG 8","URL":"https://www.cambridge.org/core/books/sustainable-development-goals-their-impacts-on-forests-and-people/sdg-8-decent-work-and-economic-growth-potential-impacts-on-forests-and-forestdependent-livelihoods/C881A1CC4EE9BFB1F92BF2244D631F7A","editor":[{"family":"Pierce Colfer","given":"Carol J."},{"family":"Winkel","given":"Georg"},{"family":"Galloway","given":"Glenn"},{"family":"Pacheco","given":"Pablo"},{"family":"Katila","given":"Pia"},{"family":"Jong","given":"Wil","non-dropping-particle":"de"}],"author":[{"family":"Stoian","given":"Dietmar"},{"family":"Monterroso","given":"Iliana"},{"family":"Current","given":"Dean"}],"accessed":{"date-parts":[["2026",1,7]]},"issued":{"date-parts":[["2019"]]}}}],"schema":"https://github.com/citation-style-language/schema/raw/master/csl-citation.json"} </w:instrText>
      </w:r>
      <w:r w:rsidR="009C0FDA">
        <w:rPr>
          <w:rFonts w:ascii="Times New Roman" w:eastAsia="Times New Roman" w:hAnsi="Times New Roman" w:cs="Times New Roman"/>
          <w:kern w:val="0"/>
        </w:rPr>
        <w:fldChar w:fldCharType="separate"/>
      </w:r>
      <w:r w:rsidR="00E3497A" w:rsidRPr="00E3497A">
        <w:rPr>
          <w:rFonts w:ascii="Times New Roman" w:hAnsi="Times New Roman" w:cs="Times New Roman"/>
        </w:rPr>
        <w:t>[47]</w:t>
      </w:r>
      <w:r w:rsidR="009C0FDA">
        <w:rPr>
          <w:rFonts w:ascii="Times New Roman" w:eastAsia="Times New Roman" w:hAnsi="Times New Roman" w:cs="Times New Roman"/>
          <w:kern w:val="0"/>
        </w:rPr>
        <w:fldChar w:fldCharType="end"/>
      </w:r>
      <w:r w:rsidRPr="003F0B06">
        <w:rPr>
          <w:rFonts w:ascii="Times New Roman" w:eastAsia="Times New Roman" w:hAnsi="Times New Roman" w:cs="Times New Roman"/>
          <w:kern w:val="0"/>
        </w:rPr>
        <w:t>. However, realizing these contributions at scale will depend on addressing the institutional, infrastructural, and ethical barriers identified in this review.</w:t>
      </w:r>
    </w:p>
    <w:p w:rsidR="003F0B06" w:rsidRDefault="003F0B06" w:rsidP="003F0B06">
      <w:pPr>
        <w:spacing w:before="100" w:beforeAutospacing="1" w:after="100" w:afterAutospacing="1" w:line="240" w:lineRule="auto"/>
        <w:rPr>
          <w:rFonts w:ascii="Times New Roman" w:eastAsia="Times New Roman" w:hAnsi="Times New Roman" w:cs="Times New Roman"/>
          <w:kern w:val="0"/>
        </w:rPr>
      </w:pPr>
      <w:r w:rsidRPr="003F0B06">
        <w:rPr>
          <w:rFonts w:ascii="Times New Roman" w:eastAsia="Times New Roman" w:hAnsi="Times New Roman" w:cs="Times New Roman"/>
          <w:kern w:val="0"/>
        </w:rPr>
        <w:t>Collectively, the evidence suggests that AI can serve as a powerful enabler of sustainable agricultural development in Ghana, but only if embedded within inclusive policy frameworks that prioritize accessibility, data governance, and capacity building.</w:t>
      </w:r>
    </w:p>
    <w:p w:rsidR="0044608C" w:rsidRDefault="0044608C" w:rsidP="003F0B06">
      <w:pPr>
        <w:spacing w:before="100" w:beforeAutospacing="1" w:after="100" w:afterAutospacing="1" w:line="240" w:lineRule="auto"/>
        <w:rPr>
          <w:rFonts w:ascii="Times New Roman" w:eastAsia="Times New Roman" w:hAnsi="Times New Roman" w:cs="Times New Roman"/>
          <w:kern w:val="0"/>
        </w:rPr>
      </w:pPr>
    </w:p>
    <w:p w:rsidR="0044608C" w:rsidRPr="0044608C" w:rsidRDefault="0044608C" w:rsidP="0044608C">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5. Policy Implications and Recommendations</w:t>
      </w:r>
    </w:p>
    <w:p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5.1 National-Level Policy Needs: Toward an AI-in-Agriculture Framework</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The synthesized evidence indicates that while AI applications in Ghanaian agriculture are technically validated, their large-scale deployment remains institutionally fragmented. This underscores the need for a </w:t>
      </w:r>
      <w:r w:rsidRPr="0044608C">
        <w:rPr>
          <w:rFonts w:ascii="Times New Roman" w:eastAsia="Times New Roman" w:hAnsi="Times New Roman" w:cs="Times New Roman"/>
          <w:b/>
          <w:bCs/>
          <w:kern w:val="0"/>
        </w:rPr>
        <w:t>coherent national AI-in-Agriculture Policy Framework</w:t>
      </w:r>
      <w:r w:rsidRPr="0044608C">
        <w:rPr>
          <w:rFonts w:ascii="Times New Roman" w:eastAsia="Times New Roman" w:hAnsi="Times New Roman" w:cs="Times New Roman"/>
          <w:kern w:val="0"/>
        </w:rPr>
        <w:t xml:space="preserve"> to coordinate investments, standards, and stakeholder roles. Existing digital agriculture initiatives remain largely project-based, limiting continuity and scalability</w:t>
      </w:r>
      <w:r w:rsidR="009C0FDA">
        <w:rPr>
          <w:rFonts w:ascii="Times New Roman" w:eastAsia="Times New Roman" w:hAnsi="Times New Roman" w:cs="Times New Roman"/>
          <w:kern w:val="0"/>
        </w:rPr>
        <w:fldChar w:fldCharType="begin"/>
      </w:r>
      <w:r w:rsidR="00E3497A">
        <w:rPr>
          <w:rFonts w:ascii="Times New Roman" w:eastAsia="Times New Roman" w:hAnsi="Times New Roman" w:cs="Times New Roman"/>
          <w:kern w:val="0"/>
        </w:rPr>
        <w:instrText xml:space="preserve"> ADDIN ZOTERO_ITEM CSL_CITATION {"citationID":"bFd2g0Ea","properties":{"formattedCitation":"[18,48]","plainCitation":"[18,48]","noteIndex":0},"citationItems":[{"id":12950,"uris":["http://zotero.org/users/16652950/items/YEIH7NF7"],"itemData":{"id":12950,"type":"article-journal","abstract":"Integrating Artificial Intelligence (AI) in agriculture marks a new era of precision and efficiency. Convolutional Neural Networks (CNNs) enable early crop disease detection through image-based classification, reducing yield loss. Long Short-Term Memory (LSTM) networks support predictive modelling for yield forecasting and soil health assessment, aiding resource allocation. While mechanization and automation remain global challenges, modern AI and machine learning (ML) applications have transformed agricultural practices. This review explores various AI tools, including ML algorithms, deep learning (DL) models, Internet of Things (IoT), and Decision Support Systems (DSS), and their role in addressing challenges like maximizing crop yield, precision irrigation, pest control, and informed decision-making. The paper further highlights AI applications in plant breeding, irrigation, logistics, and packaging. Despite the advancements, widespread adoption faces barriers such as high costs, privacy concerns, inadequate infrastructure, and limited technical knowledge. The review offers insights into both the potential and limitations of AI in agriculture., •Focuses on the AI based technologies currently being used in agriculture.•Emphasis AI powered technologies used for improving productivity and sustainability.•Presents an overview on the challenges in the field of AI and food sector.•Assess smart irrigation and sensor-based monitoring for improving agriculture practices.","container-title":"Food Chemistry: X","DOI":"10.1016/j.fochx.2025.102748","ISSN":"2590-1575","journalAbbreviation":"Food Chem X","note":"PMID: 40686912\nPMCID: PMC12274707","page":"102748","source":"PubMed Central","title":"Revolutionizing agriculture: A comprehensive review on artificial intelligence applications in enhancing properties of agricultural produce","title-short":"Revolutionizing agriculture","volume":"29","author":[{"family":"Nautiyal","given":"Mansi"},{"family":"Joshi","given":"Saloni"},{"family":"Hussain","given":"Iqbal"},{"family":"Rawat","given":"Hrithik"},{"family":"Joshi","given":"Akanksha"},{"family":"Saini","given":"Aditi"},{"family":"Kapoor","given":"Rishiraj"},{"family":"Verma","given":"Himani"},{"family":"Nautiyal","given":"Anshul"},{"family":"Chikara","given":"Aniket"},{"family":"Ahmad","given":"Waseem"},{"family":"Kumar","given":"Sanjay"}],"issued":{"date-parts":[["2025",7,5]]}}},{"id":13021,"uris":["http://zotero.org/users/16652950/items/SL7M6CWV"],"itemData":{"id":13021,"type":"article-journal","abstract":"Artificial Intelligence (AI) holds significant potential to enhance sustainable non-chemical agricultural methods (NCAM) by optimising resource manage...","container-title":"Sustainability","DOI":"10.3390/su17198865","ISSN":"2071-1050","issue":"19","language":"en","license":"http://creativecommons.org/licenses/by/3.0/","note":"Company: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publisher","source":"www.mdpi.com","title":"Artificial Intelligence Adoption in Non-Chemical Agriculture: An Integrated Mechanism for Sustainable Practices","title-short":"Artificial Intelligence Adoption in Non-Chemical Agriculture","URL":"https://www.mdpi.com/2071-1050/17/19/8865","volume":"17","author":[{"family":"Amalan","given":"Arokiaraj A."},{"family":"Aram","given":"I. Arul"}],"accessed":{"date-parts":[["2026",1,7]]},"issued":{"date-parts":[["2025",10,4]]}}}],"schema":"https://github.com/citation-style-language/schema/raw/master/csl-citation.json"} </w:instrText>
      </w:r>
      <w:r w:rsidR="009C0FDA">
        <w:rPr>
          <w:rFonts w:ascii="Times New Roman" w:eastAsia="Times New Roman" w:hAnsi="Times New Roman" w:cs="Times New Roman"/>
          <w:kern w:val="0"/>
        </w:rPr>
        <w:fldChar w:fldCharType="separate"/>
      </w:r>
      <w:r w:rsidR="00E3497A" w:rsidRPr="00E3497A">
        <w:rPr>
          <w:rFonts w:ascii="Times New Roman" w:hAnsi="Times New Roman" w:cs="Times New Roman"/>
        </w:rPr>
        <w:t>[18,48]</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A national framework should articulate clear priorities for AI deployment across production, climate services, markets, and finance, while aligning with Ghana’s broader digitalization and agricultural transformation agendas</w:t>
      </w:r>
      <w:r w:rsidR="009C0FDA">
        <w:rPr>
          <w:rFonts w:ascii="Times New Roman" w:eastAsia="Times New Roman" w:hAnsi="Times New Roman" w:cs="Times New Roman"/>
          <w:kern w:val="0"/>
        </w:rPr>
        <w:fldChar w:fldCharType="begin"/>
      </w:r>
      <w:r w:rsidR="0013417D">
        <w:rPr>
          <w:rFonts w:ascii="Times New Roman" w:eastAsia="Times New Roman" w:hAnsi="Times New Roman" w:cs="Times New Roman"/>
          <w:kern w:val="0"/>
        </w:rPr>
        <w:instrText xml:space="preserve"> ADDIN ZOTERO_ITEM CSL_CITATION {"citationID":"bLlhhgVC","properties":{"formattedCitation":"[10]","plainCitation":"[10]","noteIndex":0},"citationItems":[{"id":12938,"uris":["http://zotero.org/users/16652950/items/QVDFTPKB"],"itemData":{"id":12938,"type":"article-journal","abstract":"Artificial Intelligence (AI) has emerged as a transformative technology with the potential to accelerate progress toward the United Nations' Sustainable Development Goals (SDGs). However, its adoption and societal implications vary significantly between developed and developing nations, shaped by differing priorities, socio-economic realities, and governance capacities. This study systematically analyzes global public discourse on AI and its alignment with the SDGs using natural language processing and a graph-based multi-label classification framework. By analyzing over 249,000 posts on social media (Twitter/X) and categorizing them into SDG-related concerns, we reveal shared global priorities, such as the emphasis on SDG 9 (Industry, Innovation, and Infrastructure), and key contextual divergences. Developed nations focus on optimizing advanced systems and ethical governance, while developing countries highlight AI's potential to bridge infrastructural gaps and promote digital equity. Notably, SDGs addressing essential human needs, such as Zero Hunger (SDG 2) and Clean Water and Sanitation (SDG 6), remain underrepresented globally. Using expert-driven Delphi panels, we provide context-sensitive governance strategies tailored to regional priorities. This study highlights the necessity of inclusive, adaptive AI policy frameworks that reflect global disparities while fostering equitable development. The findings offer actionable insights for policymakers, researchers, and practitioners seeking to align AI governance with sustainability and equity goals.","container-title":"Cleaner Environmental Systems","DOI":"10.1016/j.cesys.2025.100340","ISSN":"2666-7894","journalAbbreviation":"Cleaner Environmental Systems","page":"100340","source":"ScienceDirect","title":"Artificial intelligence and sustainable development: Public concerns and governance in developed and developing nations","title-short":"Artificial intelligence and sustainable development","volume":"19","author":[{"family":"Maghsoudi","given":"Mehrdad"},{"family":"Mohammadi","given":"Navid"},{"family":"Bakhtiari","given":"Mohammadreza"}],"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13417D" w:rsidRPr="0013417D">
        <w:rPr>
          <w:rFonts w:ascii="Times New Roman" w:hAnsi="Times New Roman" w:cs="Times New Roman"/>
        </w:rPr>
        <w:t>[10]</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Such a framework would provide regulatory clarity, reduce duplication of pilot initiatives, and create predictable conditions for private-sector and donor investment.</w:t>
      </w:r>
    </w:p>
    <w:p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5.2 Infrastructure and Data Investments</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Rural Connectivity</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Empirical evidence consistently identifies </w:t>
      </w:r>
      <w:r w:rsidRPr="0044608C">
        <w:rPr>
          <w:rFonts w:ascii="Times New Roman" w:eastAsia="Times New Roman" w:hAnsi="Times New Roman" w:cs="Times New Roman"/>
          <w:b/>
          <w:bCs/>
          <w:kern w:val="0"/>
        </w:rPr>
        <w:t>limited rural connectivity</w:t>
      </w:r>
      <w:r w:rsidRPr="0044608C">
        <w:rPr>
          <w:rFonts w:ascii="Times New Roman" w:eastAsia="Times New Roman" w:hAnsi="Times New Roman" w:cs="Times New Roman"/>
          <w:kern w:val="0"/>
        </w:rPr>
        <w:t xml:space="preserve"> as a primary bottleneck to AI adoption, with mobile network coverage below </w:t>
      </w:r>
      <w:r w:rsidRPr="0044608C">
        <w:rPr>
          <w:rFonts w:ascii="Times New Roman" w:eastAsia="Times New Roman" w:hAnsi="Times New Roman" w:cs="Times New Roman"/>
          <w:b/>
          <w:bCs/>
          <w:kern w:val="0"/>
        </w:rPr>
        <w:t>30%</w:t>
      </w:r>
      <w:r w:rsidRPr="0044608C">
        <w:rPr>
          <w:rFonts w:ascii="Times New Roman" w:eastAsia="Times New Roman" w:hAnsi="Times New Roman" w:cs="Times New Roman"/>
          <w:kern w:val="0"/>
        </w:rPr>
        <w:t xml:space="preserve"> in </w:t>
      </w:r>
      <w:r w:rsidR="00830C36">
        <w:rPr>
          <w:rFonts w:ascii="Times New Roman" w:eastAsia="Times New Roman" w:hAnsi="Times New Roman" w:cs="Times New Roman"/>
          <w:kern w:val="0"/>
        </w:rPr>
        <w:t>many agricultural regions</w:t>
      </w:r>
      <w:r w:rsidR="009C0FDA">
        <w:rPr>
          <w:rFonts w:ascii="Times New Roman" w:eastAsia="Times New Roman" w:hAnsi="Times New Roman" w:cs="Times New Roman"/>
          <w:kern w:val="0"/>
        </w:rPr>
        <w:fldChar w:fldCharType="begin"/>
      </w:r>
      <w:r w:rsidR="00830C36">
        <w:rPr>
          <w:rFonts w:ascii="Times New Roman" w:eastAsia="Times New Roman" w:hAnsi="Times New Roman" w:cs="Times New Roman"/>
          <w:kern w:val="0"/>
        </w:rPr>
        <w:instrText xml:space="preserve"> ADDIN ZOTERO_ITEM CSL_CITATION {"citationID":"5yl9oJrA","properties":{"formattedCitation":"[49]","plainCitation":"[49]","noteIndex":0},"citationItems":[{"id":13023,"uris":["http://zotero.org/users/16652950/items/8C7BQCHC"],"itemData":{"id":13023,"type":"article-journal","abstract":"Objective: This study aims to investigate the impacts, challenges, and strategies related to the implementation of 5G technology in rural areas, with the goal of promoting sustainable development and digital inclusion. The research also seeks to identify specific benefits of 5G for the agricultural sector and evaluate how its adoption can transform rural communities.\n&amp;nbsp;\nTheoretical Framework: This study is based on concepts such as precision agriculture, agricultural automation, and digital inclusion, emphasizing the implications of high-speed connectivity in rural development. Theories related to the economic and social impacts of 5G technology provide a solid foundation for understanding the potential and barriers associated with its implementation.\n&amp;nbsp;\nMethod: The research adopted a systematic bibliographic review approach, including the selection of theoretical and empirical studies published in the last ten years. Data collection was conducted in recognized academic databases, such as Scopus, IEEE Xplore, and Web of Science, using keywords related to 5G and its application in rural areas. The analysis categorized the data into benefits, challenges, and strategies, allowing for a comparative discussion of the findings.\n&amp;nbsp;\nResults and Discussion: The results revealed that, although the implementation of 5G faces significant challenges, such as insufficient infrastructure and high costs, the potential benefits are substantial. The technology can revolutionize precision agriculture through IoT sensors, drones, and artificial intelligence, increasing efficiency and sustainability in agricultural operations. Additionally, 5G's ability to drive economic development, expand digital inclusion, and improve access to essential services such as telemedicine and online education was highlighted.\n&amp;nbsp;\nResearch Implications: This study provides insights into how 5G technology can be applied to transform rural areas, benefiting sectors such as agriculture, healthcare, and education. The implications include strategies to overcome implementation barriers and the potential to reduce digital exclusion, promoting innovation and sustainability in rural communities.\n&amp;nbsp;\nOriginality/Value: The research contributes to the literature by offering a comprehensive analysis of the challenges and benefits of 5G in rural areas, highlighting its relevance for digital transformation in the agricultural sector and community development. Its originality lies in the integration of economic, social, and technological dimensions, providing practical recommendations for adopting 5G in remote regions.","container-title":"Revista de Gestão Social e Ambiental - RGSA","DOI":"10.24857/rgsa.v19n1-177","ISSN":"1981-982X","issue":"1","language":"en","page":"e011106-e011106","source":"rgsa.openaccesspublications.org","title":"5G Internet in Rural Areas: Impacts, Challenges and Sustainable Strategies for Development","title-short":"5G Internet in Rural Areas","volume":"19","author":[{"family":"Farinha","given":"Corina Alves"},{"family":"Martins","given":"Frederico Cordeiro"}],"issued":{"date-parts":[["2025",2,4]]}}}],"schema":"https://github.com/citation-style-language/schema/raw/master/csl-citation.json"} </w:instrText>
      </w:r>
      <w:r w:rsidR="009C0FDA">
        <w:rPr>
          <w:rFonts w:ascii="Times New Roman" w:eastAsia="Times New Roman" w:hAnsi="Times New Roman" w:cs="Times New Roman"/>
          <w:kern w:val="0"/>
        </w:rPr>
        <w:fldChar w:fldCharType="separate"/>
      </w:r>
      <w:r w:rsidR="00830C36" w:rsidRPr="00830C36">
        <w:rPr>
          <w:rFonts w:ascii="Times New Roman" w:hAnsi="Times New Roman" w:cs="Times New Roman"/>
        </w:rPr>
        <w:t>[49]</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Policy interventions should therefore prioritize rural broadband expansion, including last-mile connectivity and affordable data access, as foundational enablers of AI-driven agriculture.</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Public investment in rural digital infrastructure, complemented by incentives for private telecom providers, would significantly enhance the functionality and reach of AI-based advisory, diagnostic, and mar</w:t>
      </w:r>
      <w:r w:rsidR="00830C36">
        <w:rPr>
          <w:rFonts w:ascii="Times New Roman" w:eastAsia="Times New Roman" w:hAnsi="Times New Roman" w:cs="Times New Roman"/>
          <w:kern w:val="0"/>
        </w:rPr>
        <w:t xml:space="preserve">ket platforms. </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lastRenderedPageBreak/>
        <w:t>Open Agricultural Datasets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Data scarcity represents a critical technological constraint. Fewer than </w:t>
      </w:r>
      <w:r w:rsidRPr="0044608C">
        <w:rPr>
          <w:rFonts w:ascii="Times New Roman" w:eastAsia="Times New Roman" w:hAnsi="Times New Roman" w:cs="Times New Roman"/>
          <w:b/>
          <w:bCs/>
          <w:kern w:val="0"/>
        </w:rPr>
        <w:t>five publicly accessible, localized agricultural datasets</w:t>
      </w:r>
      <w:r w:rsidRPr="0044608C">
        <w:rPr>
          <w:rFonts w:ascii="Times New Roman" w:eastAsia="Times New Roman" w:hAnsi="Times New Roman" w:cs="Times New Roman"/>
          <w:kern w:val="0"/>
        </w:rPr>
        <w:t xml:space="preserve"> currently exist for Ghana, limiting mode</w:t>
      </w:r>
      <w:r w:rsidR="00970774">
        <w:rPr>
          <w:rFonts w:ascii="Times New Roman" w:eastAsia="Times New Roman" w:hAnsi="Times New Roman" w:cs="Times New Roman"/>
          <w:kern w:val="0"/>
        </w:rPr>
        <w:t xml:space="preserve">l accuracy and </w:t>
      </w:r>
      <w:proofErr w:type="gramStart"/>
      <w:r w:rsidR="00970774">
        <w:rPr>
          <w:rFonts w:ascii="Times New Roman" w:eastAsia="Times New Roman" w:hAnsi="Times New Roman" w:cs="Times New Roman"/>
          <w:kern w:val="0"/>
        </w:rPr>
        <w:t xml:space="preserve">adaptability </w:t>
      </w:r>
      <w:r w:rsidRPr="0044608C">
        <w:rPr>
          <w:rFonts w:ascii="Times New Roman" w:eastAsia="Times New Roman" w:hAnsi="Times New Roman" w:cs="Times New Roman"/>
          <w:kern w:val="0"/>
        </w:rPr>
        <w:t>.</w:t>
      </w:r>
      <w:proofErr w:type="gramEnd"/>
      <w:r w:rsidRPr="0044608C">
        <w:rPr>
          <w:rFonts w:ascii="Times New Roman" w:eastAsia="Times New Roman" w:hAnsi="Times New Roman" w:cs="Times New Roman"/>
          <w:kern w:val="0"/>
        </w:rPr>
        <w:t xml:space="preserve"> Government-supported development of </w:t>
      </w:r>
      <w:r w:rsidRPr="0044608C">
        <w:rPr>
          <w:rFonts w:ascii="Times New Roman" w:eastAsia="Times New Roman" w:hAnsi="Times New Roman" w:cs="Times New Roman"/>
          <w:b/>
          <w:bCs/>
          <w:kern w:val="0"/>
        </w:rPr>
        <w:t>open, high-quality agricultural datasets</w:t>
      </w:r>
      <w:r w:rsidRPr="0044608C">
        <w:rPr>
          <w:rFonts w:ascii="Times New Roman" w:eastAsia="Times New Roman" w:hAnsi="Times New Roman" w:cs="Times New Roman"/>
          <w:kern w:val="0"/>
        </w:rPr>
        <w:t>—including crop images, soil profiles, and weather records—would reduce reliance on imported models and improve local relevance</w:t>
      </w:r>
      <w:r w:rsidR="009C0FDA">
        <w:rPr>
          <w:rFonts w:ascii="Times New Roman" w:eastAsia="Times New Roman" w:hAnsi="Times New Roman" w:cs="Times New Roman"/>
          <w:kern w:val="0"/>
        </w:rPr>
        <w:fldChar w:fldCharType="begin"/>
      </w:r>
      <w:r w:rsidR="00970774">
        <w:rPr>
          <w:rFonts w:ascii="Times New Roman" w:eastAsia="Times New Roman" w:hAnsi="Times New Roman" w:cs="Times New Roman"/>
          <w:kern w:val="0"/>
        </w:rPr>
        <w:instrText xml:space="preserve"> ADDIN ZOTERO_ITEM CSL_CITATION {"citationID":"HyBkNtkl","properties":{"formattedCitation":"[13]","plainCitation":"[13]","noteIndex":0},"citationItems":[{"id":12941,"uris":["http://zotero.org/users/16652950/items/S7SXKVVM"],"itemData":{"id":12941,"type":"article-journal","abstract":"Higher production costs, declining profitability, labor shortages, increasing wages, environmental degradation, and freshwater scarcity are major issues in agriculture. Agriculture 4.0, a data-driven transformation, addresses these issues through modern technologies like Internet of Things (IoT), artificial intelligence (AI), big data analytics, unmanned aerial vehicles (UAVs), and agricultural robots. It automates farm operations, enhances crop yield, food quality, safety, traceability, resource use efficiency, early issue detection, and minimises waste. By collecting and analyzing real-time data on soil, crop, and weather, Agriculture 4.0 enables tailored soil and crop management, reducing external inputs cost, mitigating labor constraints, protecting environment, increasing climate resilience, and promoting long-term sustainability while safeguarding natural resources. Despite its potential, the adoption of Agriculture 4.0 remains slow and uneven, particularly in developing nations and among smallholder farmers. This review examines the key barriers to adoption and proposes strategies for scaling implementation. Major obstacles include high initial investment costs, fragmented land holdings, diverse cropping systems, limited farmer awareness, lack of technical skills, inadequate digital literacy, complex AI algorithms, unreliable infrastructure, insufficient high-quality training data, poor internet connectivity, data privacy concerns, and a lack of supportive government policies. To overcome these challenges, a multi-faceted approach is necessary. This includes developing cost-effective sensors, user-friendly algorithms, and versatile machinery tailored for small-scale farms. Additionally, investments in rural infrastructure, public-private partnerships, farmer training programs, and policy interventions, such as subsidies, tax incentives, and regulatory frameworks are critical to ensuring equitable access and maximizing the benefits of Agriculture 4.0 for sustainable and inclusive agricultural growth.","container-title":"Discover Food","DOI":"10.1007/s44187-025-00576-3","ISSN":"2731-4286","issue":"1","journalAbbreviation":"Discov Food","language":"en","page":"265","source":"Springer Link","title":"Opportunities, challenges, and interventions for agriculture 4.0 adoption","volume":"5","author":[{"family":"Vijayakumar","given":"Shanmugam"},{"family":"Murugaiyan","given":"Varunseelan"},{"family":"Ilakkiya","given":"S."},{"family":"Kumar","given":"Virender"},{"family":"Sundaram","given":"Raman Meenakshi"},{"family":"Kumar","given":"Rapolu Mahender"}],"issued":{"date-parts":[["2025",8,11]]}}}],"schema":"https://github.com/citation-style-language/schema/raw/master/csl-citation.json"} </w:instrText>
      </w:r>
      <w:r w:rsidR="009C0FDA">
        <w:rPr>
          <w:rFonts w:ascii="Times New Roman" w:eastAsia="Times New Roman" w:hAnsi="Times New Roman" w:cs="Times New Roman"/>
          <w:kern w:val="0"/>
        </w:rPr>
        <w:fldChar w:fldCharType="separate"/>
      </w:r>
      <w:r w:rsidR="00970774" w:rsidRPr="00970774">
        <w:rPr>
          <w:rFonts w:ascii="Times New Roman" w:hAnsi="Times New Roman" w:cs="Times New Roman"/>
        </w:rPr>
        <w:t>[13]</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Universities and research institutions should be mandated and resourced to curate and maintain open datasets, while data governance frameworks ensure ethical use and farmer consent.</w:t>
      </w:r>
    </w:p>
    <w:p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5.3 Institutional Integration</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AI-Enabled Extension Services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The findings suggest that AI should be positioned as a </w:t>
      </w:r>
      <w:r w:rsidRPr="0044608C">
        <w:rPr>
          <w:rFonts w:ascii="Times New Roman" w:eastAsia="Times New Roman" w:hAnsi="Times New Roman" w:cs="Times New Roman"/>
          <w:b/>
          <w:bCs/>
          <w:kern w:val="0"/>
        </w:rPr>
        <w:t>complement to, rather than a replacement for, traditional extension services</w:t>
      </w:r>
      <w:r w:rsidRPr="0044608C">
        <w:rPr>
          <w:rFonts w:ascii="Times New Roman" w:eastAsia="Times New Roman" w:hAnsi="Times New Roman" w:cs="Times New Roman"/>
          <w:kern w:val="0"/>
        </w:rPr>
        <w:t>. Integrating AI tools into public extension systems would enhance reach, frequency, and personalization of advisory services while preserving the trust and contextual knowledge of hu</w:t>
      </w:r>
      <w:r w:rsidR="00831EAC">
        <w:rPr>
          <w:rFonts w:ascii="Times New Roman" w:eastAsia="Times New Roman" w:hAnsi="Times New Roman" w:cs="Times New Roman"/>
          <w:kern w:val="0"/>
        </w:rPr>
        <w:t>man agents</w:t>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This integration could involve equipping extension officers with AI-enabled diagnostic and advisory tools, enabling hybrid service delivery models that combine digital analytics wi</w:t>
      </w:r>
      <w:r w:rsidR="00831EAC">
        <w:rPr>
          <w:rFonts w:ascii="Times New Roman" w:eastAsia="Times New Roman" w:hAnsi="Times New Roman" w:cs="Times New Roman"/>
          <w:kern w:val="0"/>
        </w:rPr>
        <w:t>th field-level engagement</w:t>
      </w:r>
      <w:r w:rsidR="009C0FDA">
        <w:rPr>
          <w:rFonts w:ascii="Times New Roman" w:eastAsia="Times New Roman" w:hAnsi="Times New Roman" w:cs="Times New Roman"/>
          <w:kern w:val="0"/>
        </w:rPr>
        <w:fldChar w:fldCharType="begin"/>
      </w:r>
      <w:r w:rsidR="00831EAC">
        <w:rPr>
          <w:rFonts w:ascii="Times New Roman" w:eastAsia="Times New Roman" w:hAnsi="Times New Roman" w:cs="Times New Roman"/>
          <w:kern w:val="0"/>
        </w:rPr>
        <w:instrText xml:space="preserve"> ADDIN ZOTERO_ITEM CSL_CITATION {"citationID":"Ok0zHRJp","properties":{"formattedCitation":"[50]","plainCitation":"[50]","noteIndex":0},"citationItems":[{"id":13025,"uris":["http://zotero.org/users/16652950/items/YHV4DHKM"],"itemData":{"id":13025,"type":"article-journal","abstract":"Agricultural Extension (AE) research faces significant challenges in producing relevant and practical knowledge due to rapid advancements in artificial intelligence (AI). AE struggles to keep pace with these advancements, complicating the development of actionable information. One major challenge is the absence of intelligent platforms that enable efficient information retrieval and quick decision-making. Investigations have shown a shortage of AI-assisted solutions that effectively use AE materials across various media formats while preserving scientific accuracy and contextual relevance. Although mainstream AI systems can potentially reduce decision-making risks, their usage remains limited. This limitation arises primarily from the lack of standardized datasets and concerns regarding user data privacy. For AE datasets to be standardized, they must satisfy four key criteria: inclusion of critical domain-specific knowledge, expert curation, consistent structure, and acceptance by peers. Addressing data privacy issues involves adhering to open-access principles and enforcing strict data encryption and anonymization standards. To address these gaps, a conceptual framework is introduced. This framework extends beyond typical user-oriented platforms and comprises five core modules. It features a neurosymbolic pipeline integrating large language models with physically based agricultural modeling software, further enhanced by Reinforcement Learning from Human Feedback. Notable aspects of the framework include a dedicated human-in-the-loop process and a governance structure consisting of three primary bodies focused on data standardization, ethics and security, and accountability and transparency. Overall, this work represents a significant advancement in agricultural knowledge systems, potentially transforming how AE services deliver critical information to farmers and other stakeholders.","container-title":"Artificial Intelligence in Agriculture","DOI":"10.1016/j.aiia.2025.04.001","ISSN":"2589-7217","issue":"3","journalAbbreviation":"Artificial Intelligence in Agriculture","page":"426-448","source":"ScienceDirect","title":"Navigating challenges/opportunities in developing smart agricultural extension platforms: Multi-media data mining techniques","title-short":"Navigating challenges/opportunities in developing smart agricultural extension platforms","volume":"15","author":[{"family":"Kpodo","given":"Josué"},{"family":"Nejadhashemi","given":"A. Pouyan"}],"issued":{"date-parts":[["2025",9,1]]}}}],"schema":"https://github.com/citation-style-language/schema/raw/master/csl-citation.json"} </w:instrText>
      </w:r>
      <w:r w:rsidR="009C0FDA">
        <w:rPr>
          <w:rFonts w:ascii="Times New Roman" w:eastAsia="Times New Roman" w:hAnsi="Times New Roman" w:cs="Times New Roman"/>
          <w:kern w:val="0"/>
        </w:rPr>
        <w:fldChar w:fldCharType="separate"/>
      </w:r>
      <w:r w:rsidR="00831EAC" w:rsidRPr="00831EAC">
        <w:rPr>
          <w:rFonts w:ascii="Times New Roman" w:hAnsi="Times New Roman" w:cs="Times New Roman"/>
        </w:rPr>
        <w:t>[50]</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Public–Private Partnerships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Public–private partnerships (PPPs) emerge as a critical mechanism for scaling AI solutions. Most successful pilots reviewed were implemented through collaborations involving startups, development partners, </w:t>
      </w:r>
      <w:r w:rsidR="00F8039B">
        <w:rPr>
          <w:rFonts w:ascii="Times New Roman" w:eastAsia="Times New Roman" w:hAnsi="Times New Roman" w:cs="Times New Roman"/>
          <w:kern w:val="0"/>
        </w:rPr>
        <w:t xml:space="preserve">and government agencies. </w:t>
      </w:r>
      <w:r w:rsidRPr="0044608C">
        <w:rPr>
          <w:rFonts w:ascii="Times New Roman" w:eastAsia="Times New Roman" w:hAnsi="Times New Roman" w:cs="Times New Roman"/>
          <w:kern w:val="0"/>
        </w:rPr>
        <w:t xml:space="preserve"> Formal PPP frameworks can de-risk private investment, support innovation, and facilitate scaling be</w:t>
      </w:r>
      <w:r w:rsidR="00F8039B">
        <w:rPr>
          <w:rFonts w:ascii="Times New Roman" w:eastAsia="Times New Roman" w:hAnsi="Times New Roman" w:cs="Times New Roman"/>
          <w:kern w:val="0"/>
        </w:rPr>
        <w:t xml:space="preserve">yond donor-funded pilots </w:t>
      </w:r>
      <w:r w:rsidR="009C0FDA">
        <w:rPr>
          <w:rFonts w:ascii="Times New Roman" w:eastAsia="Times New Roman" w:hAnsi="Times New Roman" w:cs="Times New Roman"/>
          <w:kern w:val="0"/>
        </w:rPr>
        <w:fldChar w:fldCharType="begin"/>
      </w:r>
      <w:r w:rsidR="00F8039B">
        <w:rPr>
          <w:rFonts w:ascii="Times New Roman" w:eastAsia="Times New Roman" w:hAnsi="Times New Roman" w:cs="Times New Roman"/>
          <w:kern w:val="0"/>
        </w:rPr>
        <w:instrText xml:space="preserve"> ADDIN ZOTERO_ITEM CSL_CITATION {"citationID":"c4W9qVB0","properties":{"formattedCitation":"[51]","plainCitation":"[51]","noteIndex":0},"citationItems":[{"id":13028,"uris":["http://zotero.org/users/16652950/items/PA8HHK4C"],"itemData":{"id":13028,"type":"article-journal","abstract":"Public–private partnerships (PPPs) have been promoted as achieving value for money in government projects through innovation. Private investment, contract bundling, and transferring risk to the private sector are regarded as incentives creating innovation. Data collected on PPPs through in-depth interviews with 36 senior practitioners are analyzed by applying a transdisciplinary theoretical approach and grounded theory. The relation between PPPs and innovation is systematically addressed. PPP models provide an environment for innovation precontract award but limit risk, thus inhibiting post-contract innovation. A framework illustrating the complex relations of different elements of PPPs and their effects on innovation is presented.","container-title":"Project Management Journal","DOI":"10.1177/87569728231189989","ISSN":"8756-9728","issue":"1","language":"EN","note":"publisher: SAGE Publications Inc","page":"31-49","source":"SAGE Journals","title":"The Effect of Public–Private Partnerships on Innovation in Infrastructure Delivery","volume":"55","author":[{"family":"Liu","given":"Lucia Xiaoyan"},{"family":"Clegg","given":"Stewart"},{"family":"Pollack","given":"Julien"}],"issued":{"date-parts":[["2024",2,1]]}}}],"schema":"https://github.com/citation-style-language/schema/raw/master/csl-citation.json"} </w:instrText>
      </w:r>
      <w:r w:rsidR="009C0FDA">
        <w:rPr>
          <w:rFonts w:ascii="Times New Roman" w:eastAsia="Times New Roman" w:hAnsi="Times New Roman" w:cs="Times New Roman"/>
          <w:kern w:val="0"/>
        </w:rPr>
        <w:fldChar w:fldCharType="separate"/>
      </w:r>
      <w:r w:rsidR="00F8039B" w:rsidRPr="00F8039B">
        <w:rPr>
          <w:rFonts w:ascii="Times New Roman" w:hAnsi="Times New Roman" w:cs="Times New Roman"/>
        </w:rPr>
        <w:t>[51]</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5.4 Capacity Building</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Digital Literacy</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Low digital literacy—estimated below </w:t>
      </w:r>
      <w:r w:rsidRPr="0044608C">
        <w:rPr>
          <w:rFonts w:ascii="Times New Roman" w:eastAsia="Times New Roman" w:hAnsi="Times New Roman" w:cs="Times New Roman"/>
          <w:b/>
          <w:bCs/>
          <w:kern w:val="0"/>
        </w:rPr>
        <w:t>25% among smallholder farmers</w:t>
      </w:r>
      <w:r w:rsidRPr="0044608C">
        <w:rPr>
          <w:rFonts w:ascii="Times New Roman" w:eastAsia="Times New Roman" w:hAnsi="Times New Roman" w:cs="Times New Roman"/>
          <w:kern w:val="0"/>
        </w:rPr>
        <w:t xml:space="preserve">—significantly constrains AI </w:t>
      </w:r>
      <w:r w:rsidR="00864523">
        <w:rPr>
          <w:rFonts w:ascii="Times New Roman" w:eastAsia="Times New Roman" w:hAnsi="Times New Roman" w:cs="Times New Roman"/>
          <w:kern w:val="0"/>
        </w:rPr>
        <w:t>adoption</w:t>
      </w:r>
      <w:r w:rsidRPr="0044608C">
        <w:rPr>
          <w:rFonts w:ascii="Times New Roman" w:eastAsia="Times New Roman" w:hAnsi="Times New Roman" w:cs="Times New Roman"/>
          <w:kern w:val="0"/>
        </w:rPr>
        <w:t>. National training initiatives embedded within existing agricultural programs are essential to build basic digital skills, data awareness, and trust in AI-enabled systems.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Targeted literacy programs should prioritize women, youth, and marginalized farming communities to prevent reinforcement</w:t>
      </w:r>
      <w:r w:rsidR="009301E7">
        <w:rPr>
          <w:rFonts w:ascii="Times New Roman" w:eastAsia="Times New Roman" w:hAnsi="Times New Roman" w:cs="Times New Roman"/>
          <w:kern w:val="0"/>
        </w:rPr>
        <w:t xml:space="preserve"> of existing inequalities</w:t>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outlineLvl w:val="2"/>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Farmer-Centric Design</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lastRenderedPageBreak/>
        <w:t xml:space="preserve">Finally, the effectiveness of AI interventions depends on </w:t>
      </w:r>
      <w:r w:rsidRPr="0044608C">
        <w:rPr>
          <w:rFonts w:ascii="Times New Roman" w:eastAsia="Times New Roman" w:hAnsi="Times New Roman" w:cs="Times New Roman"/>
          <w:b/>
          <w:bCs/>
          <w:kern w:val="0"/>
        </w:rPr>
        <w:t>farmer-centric design principles</w:t>
      </w:r>
      <w:r w:rsidRPr="0044608C">
        <w:rPr>
          <w:rFonts w:ascii="Times New Roman" w:eastAsia="Times New Roman" w:hAnsi="Times New Roman" w:cs="Times New Roman"/>
          <w:kern w:val="0"/>
        </w:rPr>
        <w:t>. Tools must be affordable, accessible via basic mobile devices, and adapted to local language</w:t>
      </w:r>
      <w:r w:rsidR="009301E7">
        <w:rPr>
          <w:rFonts w:ascii="Times New Roman" w:eastAsia="Times New Roman" w:hAnsi="Times New Roman" w:cs="Times New Roman"/>
          <w:kern w:val="0"/>
        </w:rPr>
        <w:t>s and agronomic contexts</w:t>
      </w:r>
      <w:r w:rsidRPr="0044608C">
        <w:rPr>
          <w:rFonts w:ascii="Times New Roman" w:eastAsia="Times New Roman" w:hAnsi="Times New Roman" w:cs="Times New Roman"/>
          <w:kern w:val="0"/>
        </w:rPr>
        <w:t>. Participatory design approaches that involve farmers in tool development and testing can enhance usability, relevance, and long-term adoption</w:t>
      </w:r>
      <w:r w:rsidR="009C0FDA">
        <w:rPr>
          <w:rFonts w:ascii="Times New Roman" w:eastAsia="Times New Roman" w:hAnsi="Times New Roman" w:cs="Times New Roman"/>
          <w:kern w:val="0"/>
        </w:rPr>
        <w:fldChar w:fldCharType="begin"/>
      </w:r>
      <w:r w:rsidR="009301E7">
        <w:rPr>
          <w:rFonts w:ascii="Times New Roman" w:eastAsia="Times New Roman" w:hAnsi="Times New Roman" w:cs="Times New Roman"/>
          <w:kern w:val="0"/>
        </w:rPr>
        <w:instrText xml:space="preserve"> ADDIN ZOTERO_ITEM CSL_CITATION {"citationID":"cdVm8jxr","properties":{"formattedCitation":"[10]","plainCitation":"[10]","noteIndex":0},"citationItems":[{"id":12938,"uris":["http://zotero.org/users/16652950/items/QVDFTPKB"],"itemData":{"id":12938,"type":"article-journal","abstract":"Artificial Intelligence (AI) has emerged as a transformative technology with the potential to accelerate progress toward the United Nations' Sustainable Development Goals (SDGs). However, its adoption and societal implications vary significantly between developed and developing nations, shaped by differing priorities, socio-economic realities, and governance capacities. This study systematically analyzes global public discourse on AI and its alignment with the SDGs using natural language processing and a graph-based multi-label classification framework. By analyzing over 249,000 posts on social media (Twitter/X) and categorizing them into SDG-related concerns, we reveal shared global priorities, such as the emphasis on SDG 9 (Industry, Innovation, and Infrastructure), and key contextual divergences. Developed nations focus on optimizing advanced systems and ethical governance, while developing countries highlight AI's potential to bridge infrastructural gaps and promote digital equity. Notably, SDGs addressing essential human needs, such as Zero Hunger (SDG 2) and Clean Water and Sanitation (SDG 6), remain underrepresented globally. Using expert-driven Delphi panels, we provide context-sensitive governance strategies tailored to regional priorities. This study highlights the necessity of inclusive, adaptive AI policy frameworks that reflect global disparities while fostering equitable development. The findings offer actionable insights for policymakers, researchers, and practitioners seeking to align AI governance with sustainability and equity goals.","container-title":"Cleaner Environmental Systems","DOI":"10.1016/j.cesys.2025.100340","ISSN":"2666-7894","journalAbbreviation":"Cleaner Environmental Systems","page":"100340","source":"ScienceDirect","title":"Artificial intelligence and sustainable development: Public concerns and governance in developed and developing nations","title-short":"Artificial intelligence and sustainable development","volume":"19","author":[{"family":"Maghsoudi","given":"Mehrdad"},{"family":"Mohammadi","given":"Navid"},{"family":"Bakhtiari","given":"Mohammadreza"}],"issued":{"date-parts":[["2025",12,1]]}}}],"schema":"https://github.com/citation-style-language/schema/raw/master/csl-citation.json"} </w:instrText>
      </w:r>
      <w:r w:rsidR="009C0FDA">
        <w:rPr>
          <w:rFonts w:ascii="Times New Roman" w:eastAsia="Times New Roman" w:hAnsi="Times New Roman" w:cs="Times New Roman"/>
          <w:kern w:val="0"/>
        </w:rPr>
        <w:fldChar w:fldCharType="separate"/>
      </w:r>
      <w:r w:rsidR="009301E7" w:rsidRPr="009301E7">
        <w:rPr>
          <w:rFonts w:ascii="Times New Roman" w:hAnsi="Times New Roman" w:cs="Times New Roman"/>
        </w:rPr>
        <w:t>[10]</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6. Limitations of the Review</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This systematic review has several limitations that should be considered when interpreting the findings.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First, the reviewed literature exhibits substantial </w:t>
      </w:r>
      <w:r w:rsidRPr="0044608C">
        <w:rPr>
          <w:rFonts w:ascii="Times New Roman" w:eastAsia="Times New Roman" w:hAnsi="Times New Roman" w:cs="Times New Roman"/>
          <w:b/>
          <w:bCs/>
          <w:kern w:val="0"/>
        </w:rPr>
        <w:t>heterogeneity in study design, outcome metrics, and analytical approaches</w:t>
      </w:r>
      <w:r w:rsidRPr="0044608C">
        <w:rPr>
          <w:rFonts w:ascii="Times New Roman" w:eastAsia="Times New Roman" w:hAnsi="Times New Roman" w:cs="Times New Roman"/>
          <w:kern w:val="0"/>
        </w:rPr>
        <w:t>. Studies varied widely in their definitions of AI applications, measurement of impacts (e.g., yield, income, or efficiency), and evaluation timeframes, which constrained the ability to conduct a formal meta-analysis and required reliance on narra</w:t>
      </w:r>
      <w:r w:rsidR="00E12C6F">
        <w:rPr>
          <w:rFonts w:ascii="Times New Roman" w:eastAsia="Times New Roman" w:hAnsi="Times New Roman" w:cs="Times New Roman"/>
          <w:kern w:val="0"/>
        </w:rPr>
        <w:t xml:space="preserve">tive quantitative synthesis </w:t>
      </w:r>
      <w:r w:rsidR="009C0FDA">
        <w:rPr>
          <w:rFonts w:ascii="Times New Roman" w:eastAsia="Times New Roman" w:hAnsi="Times New Roman" w:cs="Times New Roman"/>
          <w:kern w:val="0"/>
        </w:rPr>
        <w:fldChar w:fldCharType="begin"/>
      </w:r>
      <w:r w:rsidR="00E12C6F">
        <w:rPr>
          <w:rFonts w:ascii="Times New Roman" w:eastAsia="Times New Roman" w:hAnsi="Times New Roman" w:cs="Times New Roman"/>
          <w:kern w:val="0"/>
        </w:rPr>
        <w:instrText xml:space="preserve"> ADDIN ZOTERO_ITEM CSL_CITATION {"citationID":"ek4H2XN8","properties":{"formattedCitation":"[52]","plainCitation":"[52]","noteIndex":0},"citationItems":[{"id":13030,"uris":["http://zotero.org/users/16652950/items/LMKSC4JL"],"itemData":{"id":13030,"type":"article-journal","abstract":"In response to the growing need for environmental stewardship, Green Human Resource Management (GHRM) has emerged to incorporate sustainability in org...","container-title":"Sustainability","DOI":"10.3390/su172210283","ISSN":"2071-1050","issue":"22","language":"en","license":"http://creativecommons.org/licenses/by/3.0/","note":"Company: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 Systematic Literature Review of Artificial Intelligence Advancements in Green Human Resource Management","URL":"https://www.mdpi.com/2071-1050/17/22/10283","volume":"17","author":[{"family":"Alherimi","given":"Nadin"},{"family":"Abdulmaksoud","given":"Sara"},{"family":"Ahmed","given":"Vian"},{"family":"Bahroun","given":"Zied"},{"family":"Alherimi","given":"Nadin"},{"family":"Abdulmaksoud","given":"Sara"},{"family":"Ahmed","given":"Vian"},{"family":"Bahroun","given":"Zied"}],"accessed":{"date-parts":[["2026",1,7]]},"issued":{"date-parts":[["2025",11,16]]}}}],"schema":"https://github.com/citation-style-language/schema/raw/master/csl-citation.json"} </w:instrText>
      </w:r>
      <w:r w:rsidR="009C0FDA">
        <w:rPr>
          <w:rFonts w:ascii="Times New Roman" w:eastAsia="Times New Roman" w:hAnsi="Times New Roman" w:cs="Times New Roman"/>
          <w:kern w:val="0"/>
        </w:rPr>
        <w:fldChar w:fldCharType="separate"/>
      </w:r>
      <w:r w:rsidR="00E12C6F" w:rsidRPr="00E12C6F">
        <w:rPr>
          <w:rFonts w:ascii="Times New Roman" w:hAnsi="Times New Roman" w:cs="Times New Roman"/>
        </w:rPr>
        <w:t>[52]</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While this approach is appropriate for emerging fields, it limits statistical comparability across interventions.</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Second, the evidence base is dominated by </w:t>
      </w:r>
      <w:r w:rsidRPr="0044608C">
        <w:rPr>
          <w:rFonts w:ascii="Times New Roman" w:eastAsia="Times New Roman" w:hAnsi="Times New Roman" w:cs="Times New Roman"/>
          <w:b/>
          <w:bCs/>
          <w:kern w:val="0"/>
        </w:rPr>
        <w:t>pilot-scale and project-based implementations</w:t>
      </w:r>
      <w:r w:rsidRPr="0044608C">
        <w:rPr>
          <w:rFonts w:ascii="Times New Roman" w:eastAsia="Times New Roman" w:hAnsi="Times New Roman" w:cs="Times New Roman"/>
          <w:kern w:val="0"/>
        </w:rPr>
        <w:t>. Most AI applications reviewed were evaluated within localized or short-term pilots, often supported by development partners or startups, rather than through nat</w:t>
      </w:r>
      <w:r w:rsidR="00E12C6F">
        <w:rPr>
          <w:rFonts w:ascii="Times New Roman" w:eastAsia="Times New Roman" w:hAnsi="Times New Roman" w:cs="Times New Roman"/>
          <w:kern w:val="0"/>
        </w:rPr>
        <w:t xml:space="preserve">ionally scaled programs </w:t>
      </w:r>
      <w:r w:rsidR="009C0FDA">
        <w:rPr>
          <w:rFonts w:ascii="Times New Roman" w:eastAsia="Times New Roman" w:hAnsi="Times New Roman" w:cs="Times New Roman"/>
          <w:kern w:val="0"/>
        </w:rPr>
        <w:fldChar w:fldCharType="begin"/>
      </w:r>
      <w:r w:rsidR="00E12C6F">
        <w:rPr>
          <w:rFonts w:ascii="Times New Roman" w:eastAsia="Times New Roman" w:hAnsi="Times New Roman" w:cs="Times New Roman"/>
          <w:kern w:val="0"/>
        </w:rPr>
        <w:instrText xml:space="preserve"> ADDIN ZOTERO_ITEM CSL_CITATION {"citationID":"qQyOvfdn","properties":{"formattedCitation":"[53]","plainCitation":"[53]","noteIndex":0},"citationItems":[{"id":13032,"uris":["http://zotero.org/users/16652950/items/WXKSRSTX"],"itemData":{"id":13032,"type":"article-journal","abstract":"Internationally, health systems are investing in Artificial Intelligence (AI) to improve safety, quality, and efficiency, yet many efforts remain localised and do not progress beyond early development stages. In 2019, National Health Service (NHS) England and the Department of Health and Social Care launched the AI Lab to accelerate safe AI adoption. We conducted a mixed-methods evaluation of the AI Lab, analysing 1021 documents and 85 stakeholder interviews. The AI Lab made important contributions to national AI policy, regulation, and capability building, and positioned the United Kingdom as a global leader in AI deployment for health. Despite progress, implementation and scaling were hindered by shifting objectives, limited capacity, and systemic misalignment with service needs. Some AI technologies demonstrated high return on investment and improved clinical processes. Lessons from the AI Lab highlight critical socio-organisational factors, gaps in scaling support, and the need for sustained coordination to realise the long-term benefits of AI in health and social care systems.","container-title":"NPJ Digital Medicine","DOI":"10.1038/s41746-025-01805-w","ISSN":"2398-6352","journalAbbreviation":"NPJ Digit Med","note":"PMID: 40676147\nPMCID: PMC12271305","page":"448","source":"PubMed Central","title":"A mixed methods formative evaluation of the United Kingdom National Health Service Artificial Intelligence Lab","volume":"8","author":[{"family":"Cresswell","given":"Kathrin"},{"family":"Williams","given":"Robin"},{"family":"Dungey","given":"Sheena"},{"family":"Anderson","given":"Stuart"},{"family":"Bernabeu","given":"Miguel O."},{"family":"Mozaffar","given":"Hajar"},{"family":"Yang","given":"Xiao"},{"family":"Sai","given":"Varun"},{"family":"Bea","given":"Sara"},{"family":"Eason","given":"Sally"}],"issued":{"date-parts":[["2025",7,17]]}}}],"schema":"https://github.com/citation-style-language/schema/raw/master/csl-citation.json"} </w:instrText>
      </w:r>
      <w:r w:rsidR="009C0FDA">
        <w:rPr>
          <w:rFonts w:ascii="Times New Roman" w:eastAsia="Times New Roman" w:hAnsi="Times New Roman" w:cs="Times New Roman"/>
          <w:kern w:val="0"/>
        </w:rPr>
        <w:fldChar w:fldCharType="separate"/>
      </w:r>
      <w:r w:rsidR="00E12C6F" w:rsidRPr="00E12C6F">
        <w:rPr>
          <w:rFonts w:ascii="Times New Roman" w:hAnsi="Times New Roman" w:cs="Times New Roman"/>
        </w:rPr>
        <w:t>[53]</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 As a result, reported impacts may overestimate performance under real-world scaling conditions where institutional support and user engagement may differ.</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 xml:space="preserve">Third, </w:t>
      </w:r>
      <w:r w:rsidRPr="0044608C">
        <w:rPr>
          <w:rFonts w:ascii="Times New Roman" w:eastAsia="Times New Roman" w:hAnsi="Times New Roman" w:cs="Times New Roman"/>
          <w:b/>
          <w:bCs/>
          <w:kern w:val="0"/>
        </w:rPr>
        <w:t>longitudinal evidence remains limited</w:t>
      </w:r>
      <w:r w:rsidRPr="0044608C">
        <w:rPr>
          <w:rFonts w:ascii="Times New Roman" w:eastAsia="Times New Roman" w:hAnsi="Times New Roman" w:cs="Times New Roman"/>
          <w:kern w:val="0"/>
        </w:rPr>
        <w:t>. Few studies assessed sustained adoption, long-term productivity impacts, or dynamic behavioral changes among farmers over multiple seasons or years. This constrains inference regarding the durability of observed benefits and the long-term economic viability of AI-enabled interventions</w:t>
      </w:r>
      <w:r w:rsidR="009C0FDA">
        <w:rPr>
          <w:rFonts w:ascii="Times New Roman" w:eastAsia="Times New Roman" w:hAnsi="Times New Roman" w:cs="Times New Roman"/>
          <w:kern w:val="0"/>
        </w:rPr>
        <w:fldChar w:fldCharType="begin"/>
      </w:r>
      <w:r w:rsidR="000D175B">
        <w:rPr>
          <w:rFonts w:ascii="Times New Roman" w:eastAsia="Times New Roman" w:hAnsi="Times New Roman" w:cs="Times New Roman"/>
          <w:kern w:val="0"/>
        </w:rPr>
        <w:instrText xml:space="preserve"> ADDIN ZOTERO_ITEM CSL_CITATION {"citationID":"bhljENAj","properties":{"formattedCitation":"[54]","plainCitation":"[54]","noteIndex":0},"citationItems":[{"id":13035,"uris":["http://zotero.org/users/16652950/items/U5WAH88K"],"itemData":{"id":13035,"type":"article-journal","abstract":"This study evaluates the income effects of China’s Major Agricultural Technology Collaborative Extension Program (MATCEP) using CFPS panel data and a ...","container-title":"Economies","DOI":"10.3390/economies13110331","ISSN":"2227-7099","issue":"11","language":"en","license":"http://creativecommons.org/licenses/by/3.0/","note":"Company: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publisher","source":"www.mdpi.com","title":"Agricultural Technology Extension and Farmers’ Income: Evidence from China","title-short":"Agricultural Technology Extension and Farmers’ Income","URL":"https://www.mdpi.com/2227-7099/13/11/331","volume":"13","author":[{"family":"Li","given":"Fan"},{"family":"Pan","given":"Xinyi"},{"family":"Liu","given":"Yingxi"},{"family":"Wu","given":"Jian"},{"family":"Li","given":"Fan"},{"family":"Pan","given":"Xinyi"},{"family":"Liu","given":"Yingxi"},{"family":"Wu","given":"Jian"}],"accessed":{"date-parts":[["2026",1,7]]},"issued":{"date-parts":[["2025",11,13]]}}}],"schema":"https://github.com/citation-style-language/schema/raw/master/csl-citation.json"} </w:instrText>
      </w:r>
      <w:r w:rsidR="009C0FDA">
        <w:rPr>
          <w:rFonts w:ascii="Times New Roman" w:eastAsia="Times New Roman" w:hAnsi="Times New Roman" w:cs="Times New Roman"/>
          <w:kern w:val="0"/>
        </w:rPr>
        <w:fldChar w:fldCharType="separate"/>
      </w:r>
      <w:r w:rsidR="000D175B" w:rsidRPr="000D175B">
        <w:rPr>
          <w:rFonts w:ascii="Times New Roman" w:hAnsi="Times New Roman" w:cs="Times New Roman"/>
        </w:rPr>
        <w:t>[54]</w:t>
      </w:r>
      <w:r w:rsidR="009C0FDA">
        <w:rPr>
          <w:rFonts w:ascii="Times New Roman" w:eastAsia="Times New Roman" w:hAnsi="Times New Roman" w:cs="Times New Roman"/>
          <w:kern w:val="0"/>
        </w:rPr>
        <w:fldChar w:fldCharType="end"/>
      </w:r>
      <w:r w:rsidRPr="0044608C">
        <w:rPr>
          <w:rFonts w:ascii="Times New Roman" w:eastAsia="Times New Roman" w:hAnsi="Times New Roman" w:cs="Times New Roman"/>
          <w:kern w:val="0"/>
        </w:rPr>
        <w:t>.</w:t>
      </w:r>
    </w:p>
    <w:p w:rsidR="0044608C" w:rsidRPr="0044608C" w:rsidRDefault="0044608C" w:rsidP="0044608C">
      <w:pPr>
        <w:spacing w:before="100" w:beforeAutospacing="1" w:after="100" w:afterAutospacing="1" w:line="240" w:lineRule="auto"/>
        <w:rPr>
          <w:rFonts w:ascii="Times New Roman" w:eastAsia="Times New Roman" w:hAnsi="Times New Roman" w:cs="Times New Roman"/>
          <w:kern w:val="0"/>
        </w:rPr>
      </w:pPr>
      <w:r w:rsidRPr="0044608C">
        <w:rPr>
          <w:rFonts w:ascii="Times New Roman" w:eastAsia="Times New Roman" w:hAnsi="Times New Roman" w:cs="Times New Roman"/>
          <w:kern w:val="0"/>
        </w:rPr>
        <w:t>Despite these limitations, the review provides the most comprehensive synthesis to date of empirical evidence on AI applications in Ghanaian agriculture, offering robust insights into both impact potential and structural constraints. Addressing these limitations through standardized reporting, long-term evaluations, and nationally coordinated data collection should be a priority for future research.</w:t>
      </w:r>
    </w:p>
    <w:p w:rsidR="00AB68D8" w:rsidRPr="00AB68D8" w:rsidRDefault="00AB68D8" w:rsidP="00AB68D8">
      <w:pPr>
        <w:spacing w:before="100" w:beforeAutospacing="1" w:after="100" w:afterAutospacing="1" w:line="240" w:lineRule="auto"/>
        <w:outlineLvl w:val="0"/>
        <w:rPr>
          <w:rFonts w:ascii="Times New Roman" w:eastAsia="Times New Roman" w:hAnsi="Times New Roman" w:cs="Times New Roman"/>
          <w:b/>
          <w:bCs/>
          <w:kern w:val="36"/>
        </w:rPr>
      </w:pPr>
      <w:r w:rsidRPr="00A14203">
        <w:rPr>
          <w:rFonts w:ascii="Times New Roman" w:eastAsia="Times New Roman" w:hAnsi="Times New Roman" w:cs="Times New Roman"/>
          <w:b/>
          <w:bCs/>
          <w:kern w:val="36"/>
        </w:rPr>
        <w:t>7. Conclusion and Future Research Directions</w:t>
      </w:r>
    </w:p>
    <w:p w:rsidR="00AB68D8" w:rsidRPr="00AB68D8" w:rsidRDefault="00AB68D8" w:rsidP="00AB68D8">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7.1 Principal Finding</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This systematic review demonstrates that </w:t>
      </w:r>
      <w:r w:rsidRPr="00AB68D8">
        <w:rPr>
          <w:rFonts w:ascii="Times New Roman" w:eastAsia="Times New Roman" w:hAnsi="Times New Roman" w:cs="Times New Roman"/>
          <w:b/>
          <w:bCs/>
          <w:kern w:val="0"/>
        </w:rPr>
        <w:t>artificial intelligence applications in Ghanaian agriculture are technically proven but institutionally constrained</w:t>
      </w:r>
      <w:r w:rsidRPr="00AB68D8">
        <w:rPr>
          <w:rFonts w:ascii="Times New Roman" w:eastAsia="Times New Roman" w:hAnsi="Times New Roman" w:cs="Times New Roman"/>
          <w:kern w:val="0"/>
        </w:rPr>
        <w:t>. Across production, climate services, pest management, market access, and financial inclusion, AI-enabled interventions consistently generated measurable gains in productivity, efficiency, and livelihood outcomes. However, despite strong technical performance at pilot level, widespread adoption remains limited by infrastructural deficits, low digital capacity, data scarcity, and fragmented institutional coordination.</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lastRenderedPageBreak/>
        <w:t>This central finding suggests that the primary challenge facing AI-driven agricultural transformation in Ghana is not technological feasibility, but rather the absence of enabling institutional, policy, and infrastructural ecosystems necessary for scale.</w:t>
      </w:r>
    </w:p>
    <w:p w:rsidR="00AB68D8" w:rsidRPr="00AB68D8" w:rsidRDefault="00AB68D8" w:rsidP="00AB68D8">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7.2 Summary of Contributions</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This review makes three principal contributions to the literature.</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First, it provides a </w:t>
      </w:r>
      <w:r w:rsidRPr="00AB68D8">
        <w:rPr>
          <w:rFonts w:ascii="Times New Roman" w:eastAsia="Times New Roman" w:hAnsi="Times New Roman" w:cs="Times New Roman"/>
          <w:b/>
          <w:bCs/>
          <w:kern w:val="0"/>
        </w:rPr>
        <w:t>quantitative synthesis of empirical impacts</w:t>
      </w:r>
      <w:r w:rsidRPr="00AB68D8">
        <w:rPr>
          <w:rFonts w:ascii="Times New Roman" w:eastAsia="Times New Roman" w:hAnsi="Times New Roman" w:cs="Times New Roman"/>
          <w:kern w:val="0"/>
        </w:rPr>
        <w:t xml:space="preserve"> from fragmented pilot studies, aggregating evidence across 78 sources to demonstrate yield gains of </w:t>
      </w:r>
      <w:r w:rsidRPr="00AB68D8">
        <w:rPr>
          <w:rFonts w:ascii="Times New Roman" w:eastAsia="Times New Roman" w:hAnsi="Times New Roman" w:cs="Times New Roman"/>
          <w:b/>
          <w:bCs/>
          <w:kern w:val="0"/>
        </w:rPr>
        <w:t>10–92%</w:t>
      </w:r>
      <w:r w:rsidRPr="00AB68D8">
        <w:rPr>
          <w:rFonts w:ascii="Times New Roman" w:eastAsia="Times New Roman" w:hAnsi="Times New Roman" w:cs="Times New Roman"/>
          <w:kern w:val="0"/>
        </w:rPr>
        <w:t xml:space="preserve">, income increases of </w:t>
      </w:r>
      <w:r w:rsidRPr="00AB68D8">
        <w:rPr>
          <w:rFonts w:ascii="Times New Roman" w:eastAsia="Times New Roman" w:hAnsi="Times New Roman" w:cs="Times New Roman"/>
          <w:b/>
          <w:bCs/>
          <w:kern w:val="0"/>
        </w:rPr>
        <w:t>10–15%</w:t>
      </w:r>
      <w:r w:rsidRPr="00AB68D8">
        <w:rPr>
          <w:rFonts w:ascii="Times New Roman" w:eastAsia="Times New Roman" w:hAnsi="Times New Roman" w:cs="Times New Roman"/>
          <w:kern w:val="0"/>
        </w:rPr>
        <w:t xml:space="preserve">, reductions in post-harvest losses of </w:t>
      </w:r>
      <w:r w:rsidRPr="00AB68D8">
        <w:rPr>
          <w:rFonts w:ascii="Times New Roman" w:eastAsia="Times New Roman" w:hAnsi="Times New Roman" w:cs="Times New Roman"/>
          <w:b/>
          <w:bCs/>
          <w:kern w:val="0"/>
        </w:rPr>
        <w:t>25–30%</w:t>
      </w:r>
      <w:r w:rsidRPr="00AB68D8">
        <w:rPr>
          <w:rFonts w:ascii="Times New Roman" w:eastAsia="Times New Roman" w:hAnsi="Times New Roman" w:cs="Times New Roman"/>
          <w:kern w:val="0"/>
        </w:rPr>
        <w:t>, and substantial improvements in climate resilience and livestock outcomes.</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Second, the review develops a </w:t>
      </w:r>
      <w:r w:rsidRPr="00AB68D8">
        <w:rPr>
          <w:rFonts w:ascii="Times New Roman" w:eastAsia="Times New Roman" w:hAnsi="Times New Roman" w:cs="Times New Roman"/>
          <w:b/>
          <w:bCs/>
          <w:kern w:val="0"/>
        </w:rPr>
        <w:t>structured taxonomy of barriers</w:t>
      </w:r>
      <w:r w:rsidRPr="00AB68D8">
        <w:rPr>
          <w:rFonts w:ascii="Times New Roman" w:eastAsia="Times New Roman" w:hAnsi="Times New Roman" w:cs="Times New Roman"/>
          <w:kern w:val="0"/>
        </w:rPr>
        <w:t xml:space="preserve"> to AI adoption in Ghanaian agriculture, systematically identifying infrastructural, socio-economic, technological, and ethical constraints that limit scalability. This barrier framework clarifies why technically successful pilots have not transitioned into national systems.</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Third, the study offers an </w:t>
      </w:r>
      <w:r w:rsidRPr="00AB68D8">
        <w:rPr>
          <w:rFonts w:ascii="Times New Roman" w:eastAsia="Times New Roman" w:hAnsi="Times New Roman" w:cs="Times New Roman"/>
          <w:b/>
          <w:bCs/>
          <w:kern w:val="0"/>
        </w:rPr>
        <w:t>evidence-based policy roadmap</w:t>
      </w:r>
      <w:r w:rsidRPr="00AB68D8">
        <w:rPr>
          <w:rFonts w:ascii="Times New Roman" w:eastAsia="Times New Roman" w:hAnsi="Times New Roman" w:cs="Times New Roman"/>
          <w:kern w:val="0"/>
        </w:rPr>
        <w:t>, linking empirical findings to actionable recommendations on national AI governance, infrastructure investment, institutional integration, and capacity building. By integrating technical outcomes with policy analysis, the review advances the discourse beyond proof-of-concept toward system-level transformation.</w:t>
      </w:r>
    </w:p>
    <w:p w:rsidR="00AB68D8" w:rsidRPr="00AB68D8" w:rsidRDefault="00AB68D8" w:rsidP="00AB68D8">
      <w:pPr>
        <w:spacing w:before="100" w:beforeAutospacing="1" w:after="100" w:afterAutospacing="1" w:line="240" w:lineRule="auto"/>
        <w:outlineLvl w:val="1"/>
        <w:rPr>
          <w:rFonts w:ascii="Times New Roman" w:eastAsia="Times New Roman" w:hAnsi="Times New Roman" w:cs="Times New Roman"/>
          <w:b/>
          <w:bCs/>
          <w:kern w:val="0"/>
        </w:rPr>
      </w:pPr>
      <w:r w:rsidRPr="00A14203">
        <w:rPr>
          <w:rFonts w:ascii="Times New Roman" w:eastAsia="Times New Roman" w:hAnsi="Times New Roman" w:cs="Times New Roman"/>
          <w:b/>
          <w:bCs/>
          <w:kern w:val="0"/>
        </w:rPr>
        <w:t>7.3 Future Research Priorities</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To advance AI adoption from pilot success to sustained national impact, future research should prioritize three key areas.</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First, there is a critical need for </w:t>
      </w:r>
      <w:r w:rsidRPr="00AB68D8">
        <w:rPr>
          <w:rFonts w:ascii="Times New Roman" w:eastAsia="Times New Roman" w:hAnsi="Times New Roman" w:cs="Times New Roman"/>
          <w:b/>
          <w:bCs/>
          <w:kern w:val="0"/>
        </w:rPr>
        <w:t>long-term and longitudinal impact studies</w:t>
      </w:r>
      <w:r w:rsidRPr="00AB68D8">
        <w:rPr>
          <w:rFonts w:ascii="Times New Roman" w:eastAsia="Times New Roman" w:hAnsi="Times New Roman" w:cs="Times New Roman"/>
          <w:kern w:val="0"/>
        </w:rPr>
        <w:t xml:space="preserve"> that assess sustained adoption, productivity dynamics, behavioral change, and economic returns over multiple agricultural seasons. Such studies are essential for evaluating durability and scalability beyon</w:t>
      </w:r>
      <w:r w:rsidR="00027753">
        <w:rPr>
          <w:rFonts w:ascii="Times New Roman" w:eastAsia="Times New Roman" w:hAnsi="Times New Roman" w:cs="Times New Roman"/>
          <w:kern w:val="0"/>
        </w:rPr>
        <w:t>d short-term pilot contexts</w:t>
      </w:r>
      <w:r w:rsidRPr="00AB68D8">
        <w:rPr>
          <w:rFonts w:ascii="Times New Roman" w:eastAsia="Times New Roman" w:hAnsi="Times New Roman" w:cs="Times New Roman"/>
          <w:kern w:val="0"/>
        </w:rPr>
        <w:t>.</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Second, future research should promote </w:t>
      </w:r>
      <w:r w:rsidRPr="00AB68D8">
        <w:rPr>
          <w:rFonts w:ascii="Times New Roman" w:eastAsia="Times New Roman" w:hAnsi="Times New Roman" w:cs="Times New Roman"/>
          <w:b/>
          <w:bCs/>
          <w:kern w:val="0"/>
        </w:rPr>
        <w:t>standardized impact metrics and reporting frameworks</w:t>
      </w:r>
      <w:r w:rsidRPr="00AB68D8">
        <w:rPr>
          <w:rFonts w:ascii="Times New Roman" w:eastAsia="Times New Roman" w:hAnsi="Times New Roman" w:cs="Times New Roman"/>
          <w:kern w:val="0"/>
        </w:rPr>
        <w:t xml:space="preserve"> for AI interventions in agriculture. Harmonization of outcome indicators—particularly for yield, income, efficiency, and adoption—would enable meta-analyses and improve comparability across studies and regions.</w:t>
      </w:r>
    </w:p>
    <w:p w:rsidR="00AB68D8" w:rsidRP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Third, investment in </w:t>
      </w:r>
      <w:r w:rsidRPr="00AB68D8">
        <w:rPr>
          <w:rFonts w:ascii="Times New Roman" w:eastAsia="Times New Roman" w:hAnsi="Times New Roman" w:cs="Times New Roman"/>
          <w:b/>
          <w:bCs/>
          <w:kern w:val="0"/>
        </w:rPr>
        <w:t>localized AI model development</w:t>
      </w:r>
      <w:r w:rsidRPr="00AB68D8">
        <w:rPr>
          <w:rFonts w:ascii="Times New Roman" w:eastAsia="Times New Roman" w:hAnsi="Times New Roman" w:cs="Times New Roman"/>
          <w:kern w:val="0"/>
        </w:rPr>
        <w:t xml:space="preserve"> is essential. Research should focus on building and validating AI models using Ghana-specific datasets to improve accuracy, relevance, and farmer trust. Collaborative efforts between universities, government agencies, and private-sector innovators can accelerate the creation of inclusive, context-sensitive AI systems.</w:t>
      </w:r>
    </w:p>
    <w:p w:rsidR="00AB68D8" w:rsidRDefault="00AB68D8" w:rsidP="00AB68D8">
      <w:pPr>
        <w:spacing w:before="100" w:beforeAutospacing="1" w:after="100" w:afterAutospacing="1" w:line="240" w:lineRule="auto"/>
        <w:rPr>
          <w:rFonts w:ascii="Times New Roman" w:eastAsia="Times New Roman" w:hAnsi="Times New Roman" w:cs="Times New Roman"/>
          <w:kern w:val="0"/>
        </w:rPr>
      </w:pPr>
      <w:r w:rsidRPr="00AB68D8">
        <w:rPr>
          <w:rFonts w:ascii="Times New Roman" w:eastAsia="Times New Roman" w:hAnsi="Times New Roman" w:cs="Times New Roman"/>
          <w:kern w:val="0"/>
        </w:rPr>
        <w:t xml:space="preserve">In conclusion, AI holds significant promise for transforming Ghanaian agriculture, but realizing this potential requires coordinated institutional action, sustained investment, and inclusive research agendas. By synthesizing empirical evidence, identifying structural constraints, and </w:t>
      </w:r>
      <w:r w:rsidRPr="00AB68D8">
        <w:rPr>
          <w:rFonts w:ascii="Times New Roman" w:eastAsia="Times New Roman" w:hAnsi="Times New Roman" w:cs="Times New Roman"/>
          <w:kern w:val="0"/>
        </w:rPr>
        <w:lastRenderedPageBreak/>
        <w:t>outlining clear policy pathways, this review provides a robust foundation for advancing AI-driven agricultural development in Ghana and comparable smallholder-dominated contexts.</w:t>
      </w:r>
    </w:p>
    <w:p w:rsidR="000F7443" w:rsidRDefault="000F7443" w:rsidP="00AB68D8">
      <w:pPr>
        <w:spacing w:before="100" w:beforeAutospacing="1" w:after="100" w:afterAutospacing="1" w:line="240" w:lineRule="auto"/>
        <w:rPr>
          <w:rFonts w:ascii="Times New Roman" w:eastAsia="Times New Roman" w:hAnsi="Times New Roman" w:cs="Times New Roman"/>
          <w:kern w:val="0"/>
        </w:rPr>
      </w:pPr>
    </w:p>
    <w:p w:rsidR="000F7443" w:rsidRPr="00027753" w:rsidRDefault="000F7443" w:rsidP="00AB68D8">
      <w:pPr>
        <w:spacing w:before="100" w:beforeAutospacing="1" w:after="100" w:afterAutospacing="1" w:line="240" w:lineRule="auto"/>
        <w:rPr>
          <w:rFonts w:ascii="Times New Roman" w:eastAsia="Times New Roman" w:hAnsi="Times New Roman" w:cs="Times New Roman"/>
          <w:b/>
          <w:kern w:val="0"/>
        </w:rPr>
      </w:pPr>
      <w:r w:rsidRPr="00027753">
        <w:rPr>
          <w:rFonts w:ascii="Times New Roman" w:eastAsia="Times New Roman" w:hAnsi="Times New Roman" w:cs="Times New Roman"/>
          <w:b/>
          <w:kern w:val="0"/>
        </w:rPr>
        <w:t>REFRENCES</w:t>
      </w:r>
    </w:p>
    <w:p w:rsidR="000D175B" w:rsidRDefault="009C0FDA" w:rsidP="000D175B">
      <w:pPr>
        <w:pStyle w:val="Bibliography"/>
      </w:pPr>
      <w:r>
        <w:rPr>
          <w:rFonts w:eastAsia="Times New Roman"/>
          <w:kern w:val="0"/>
        </w:rPr>
        <w:fldChar w:fldCharType="begin"/>
      </w:r>
      <w:r w:rsidR="000F7443">
        <w:rPr>
          <w:rFonts w:eastAsia="Times New Roman"/>
          <w:kern w:val="0"/>
        </w:rPr>
        <w:instrText xml:space="preserve"> ADDIN ZOTERO_BIBL {"uncited":[],"omitted":[],"custom":[]} CSL_BIBLIOGRAPHY </w:instrText>
      </w:r>
      <w:r>
        <w:rPr>
          <w:rFonts w:eastAsia="Times New Roman"/>
          <w:kern w:val="0"/>
        </w:rPr>
        <w:fldChar w:fldCharType="separate"/>
      </w:r>
      <w:r w:rsidR="000D175B">
        <w:t xml:space="preserve">1. </w:t>
      </w:r>
      <w:r w:rsidR="000D175B">
        <w:tab/>
        <w:t xml:space="preserve">Quist A, Xiao B. The Impact of Government Agricultural Policies on the Productivity of Smallholder Farmers in Ghana. Open Access Library Journal. 2024 Aug 13;11(8):1–14. </w:t>
      </w:r>
    </w:p>
    <w:p w:rsidR="000D175B" w:rsidRDefault="000D175B" w:rsidP="000D175B">
      <w:pPr>
        <w:pStyle w:val="Bibliography"/>
      </w:pPr>
      <w:r>
        <w:t xml:space="preserve">2. </w:t>
      </w:r>
      <w:r>
        <w:tab/>
        <w:t>Sithole A, Olorunfemi OD, Sithole A, Olorunfemi OD. Sustainable Agricultural Practices in Sub-Saharan Africa: A Review of Adoption Trends, Impacts, and Challenges Among Smallholder Farmers. Sustainability [Internet]. 2024 Nov 7 [cited 2026 Jan 7];16(22). Available from: https://www.mdpi.com/2071-1050/16/22/9766</w:t>
      </w:r>
    </w:p>
    <w:p w:rsidR="000D175B" w:rsidRDefault="000D175B" w:rsidP="000D175B">
      <w:pPr>
        <w:pStyle w:val="Bibliography"/>
      </w:pPr>
      <w:r>
        <w:t xml:space="preserve">3. </w:t>
      </w:r>
      <w:r>
        <w:tab/>
        <w:t xml:space="preserve">Mapiye O, Dzama K. Strengthening research-extension-farmer-input linkage system for sustainable smallholder livestock farming in Africa: progress and prospects. Trop Anim Health Prod. 2024;56(8):363. </w:t>
      </w:r>
    </w:p>
    <w:p w:rsidR="000D175B" w:rsidRDefault="000D175B" w:rsidP="000D175B">
      <w:pPr>
        <w:pStyle w:val="Bibliography"/>
      </w:pPr>
      <w:r>
        <w:t xml:space="preserve">4. </w:t>
      </w:r>
      <w:r>
        <w:tab/>
        <w:t xml:space="preserve">Olorunkosebi MT, Ismaila EO, Lagbel G, Farinde TD, Jimoh TS, John AL. Climate Change and Foodborne Pathogens: A Comprehensive Review of Emerging Risks and Predictive Modelling. Journal of Advances in Food Science &amp; Technology. 2026 Jan 3;13(1):1–20. </w:t>
      </w:r>
    </w:p>
    <w:p w:rsidR="000D175B" w:rsidRDefault="000D175B" w:rsidP="000D175B">
      <w:pPr>
        <w:pStyle w:val="Bibliography"/>
      </w:pPr>
      <w:r>
        <w:t xml:space="preserve">5. </w:t>
      </w:r>
      <w:r>
        <w:tab/>
        <w:t xml:space="preserve">Omokaro GO. Multi-impacts of climate change and mitigation strategies in Nigeria: agricultural production and food security. Science in One Health. 2025 Jan 1;4:100113. </w:t>
      </w:r>
    </w:p>
    <w:p w:rsidR="000D175B" w:rsidRDefault="000D175B" w:rsidP="000D175B">
      <w:pPr>
        <w:pStyle w:val="Bibliography"/>
      </w:pPr>
      <w:r>
        <w:t xml:space="preserve">6. </w:t>
      </w:r>
      <w:r>
        <w:tab/>
        <w:t xml:space="preserve">Asfaw DM, Asnakew YW, Sendkie FB, Abdulkadr AA, Mekonnen BA, Tiruneh HD, et al. Analysis of constraints and opportunities in maize production and marketing in Ethiopia. Heliyon. 2024 Oct 30;10(20):e39606. </w:t>
      </w:r>
    </w:p>
    <w:p w:rsidR="000D175B" w:rsidRDefault="000D175B" w:rsidP="000D175B">
      <w:pPr>
        <w:pStyle w:val="Bibliography"/>
      </w:pPr>
      <w:r>
        <w:t xml:space="preserve">7. </w:t>
      </w:r>
      <w:r>
        <w:tab/>
        <w:t>Wu K, Ji Z, Wang H, Shao X, Li H, Zhang W, et al. A Comprehensive Review of AI Methods in Agri-Food Engineering: Applications, Challenges, and Future Directions. Electronics [Internet]. 2025 Oct 11 [cited 2026 Jan 7];14(20). Available from: https://www.mdpi.com/2079-9292/14/20/3994</w:t>
      </w:r>
    </w:p>
    <w:p w:rsidR="000D175B" w:rsidRDefault="000D175B" w:rsidP="000D175B">
      <w:pPr>
        <w:pStyle w:val="Bibliography"/>
      </w:pPr>
      <w:r>
        <w:t xml:space="preserve">8. </w:t>
      </w:r>
      <w:r>
        <w:tab/>
        <w:t xml:space="preserve">Dhal SB, Kar D. Leveraging artificial intelligence and advanced food processing techniques for enhanced food safety, quality, and security: a comprehensive review. Discov Appl Sci. 2025 Jan 11;7(1):75. </w:t>
      </w:r>
    </w:p>
    <w:p w:rsidR="000D175B" w:rsidRDefault="000D175B" w:rsidP="000D175B">
      <w:pPr>
        <w:pStyle w:val="Bibliography"/>
      </w:pPr>
      <w:r>
        <w:t xml:space="preserve">9. </w:t>
      </w:r>
      <w:r>
        <w:tab/>
        <w:t xml:space="preserve">Omotayo AO, Adediran SA, Omotoso AB, Olagunju KO, Omotayo OP. Artificial intelligence in agriculture: ethics, impact possibilities, and pathways for policy. Computers and Electronics in Agriculture. 2025 Dec 1;239:110927. </w:t>
      </w:r>
    </w:p>
    <w:p w:rsidR="000D175B" w:rsidRDefault="000D175B" w:rsidP="000D175B">
      <w:pPr>
        <w:pStyle w:val="Bibliography"/>
      </w:pPr>
      <w:r>
        <w:t xml:space="preserve">10. </w:t>
      </w:r>
      <w:r>
        <w:tab/>
        <w:t xml:space="preserve">Maghsoudi M, Mohammadi N, Bakhtiari M. Artificial intelligence and sustainable development: Public concerns and governance in developed and developing nations. Cleaner Environmental Systems. 2025 Dec 1;19:100340. </w:t>
      </w:r>
    </w:p>
    <w:p w:rsidR="000D175B" w:rsidRDefault="000D175B" w:rsidP="000D175B">
      <w:pPr>
        <w:pStyle w:val="Bibliography"/>
      </w:pPr>
      <w:r>
        <w:lastRenderedPageBreak/>
        <w:t xml:space="preserve">11. </w:t>
      </w:r>
      <w:r>
        <w:tab/>
        <w:t xml:space="preserve">Enabulele ABO, Ojo DA, Egwatu JO, Thomas GA. AI-Augmented Agility: A Comprehensive Review of Generative AI Applications in Agile Project Management. Journal of Global Economics, Management and Business Research. 2025 Oct 24;17(3):349–60. </w:t>
      </w:r>
    </w:p>
    <w:p w:rsidR="000D175B" w:rsidRDefault="000D175B" w:rsidP="000D175B">
      <w:pPr>
        <w:pStyle w:val="Bibliography"/>
      </w:pPr>
      <w:r>
        <w:t xml:space="preserve">12. </w:t>
      </w:r>
      <w:r>
        <w:tab/>
        <w:t xml:space="preserve">Lawal O, Elechi K, Adekunle F, Farinde O, Kolapo T, Igbokwe C, et al. A Review on Artificial Intelligence and Point-of-Care Diagnostics to Combat Antimicrobial Resistance in Resource-Limited Healthcare Settings like Nigeria: Review Article. Journal of Pharma Insights and Research. 2025 Apr 5;3(2):166–75. </w:t>
      </w:r>
    </w:p>
    <w:p w:rsidR="000D175B" w:rsidRDefault="000D175B" w:rsidP="000D175B">
      <w:pPr>
        <w:pStyle w:val="Bibliography"/>
      </w:pPr>
      <w:r>
        <w:t xml:space="preserve">13. </w:t>
      </w:r>
      <w:r>
        <w:tab/>
        <w:t xml:space="preserve">Vijayakumar S, Murugaiyan V, Ilakkiya S, Kumar V, Sundaram RM, Kumar RM. Opportunities, challenges, and interventions for agriculture 4.0 adoption. Discov Food. 2025 Aug 11;5(1):265. </w:t>
      </w:r>
    </w:p>
    <w:p w:rsidR="000D175B" w:rsidRDefault="000D175B" w:rsidP="000D175B">
      <w:pPr>
        <w:pStyle w:val="Bibliography"/>
      </w:pPr>
      <w:r>
        <w:t xml:space="preserve">14. </w:t>
      </w:r>
      <w:r>
        <w:tab/>
        <w:t xml:space="preserve">Shadid N, Ahmed V, Bahroun Z. A systematic review of data-driven approaches to food waste and loss management. Cleaner Waste Systems. 2025 Dec 1;12:100448. </w:t>
      </w:r>
    </w:p>
    <w:p w:rsidR="000D175B" w:rsidRDefault="000D175B" w:rsidP="000D175B">
      <w:pPr>
        <w:pStyle w:val="Bibliography"/>
      </w:pPr>
      <w:r>
        <w:t xml:space="preserve">15. </w:t>
      </w:r>
      <w:r>
        <w:tab/>
        <w:t xml:space="preserve">Agya BA, Agyemang P, Anokye K. Beyond silos: An integrated AI-blockchain framework for sustainable aquaculture in Ghana. Smart Agricultural Technology. 2025 Dec 1;12:101576. </w:t>
      </w:r>
    </w:p>
    <w:p w:rsidR="000D175B" w:rsidRDefault="000D175B" w:rsidP="000D175B">
      <w:pPr>
        <w:pStyle w:val="Bibliography"/>
      </w:pPr>
      <w:r>
        <w:t xml:space="preserve">16. </w:t>
      </w:r>
      <w:r>
        <w:tab/>
        <w:t>Nan VA, Badea G, Badea AC, Grădinaru AP, Nan VA, Badea G, et al. A Systematic Review of AI-Based Classifications Used in Agricultural Monitoring in the Context of Achieving the Sustainable Development Goals. Sustainability [Internet]. 2025 Sep 22 [cited 2026 Jan 7];17(19). Available from: https://www.mdpi.com/2071-1050/17/19/8526</w:t>
      </w:r>
    </w:p>
    <w:p w:rsidR="000D175B" w:rsidRDefault="000D175B" w:rsidP="000D175B">
      <w:pPr>
        <w:pStyle w:val="Bibliography"/>
      </w:pPr>
      <w:r>
        <w:t xml:space="preserve">17. </w:t>
      </w:r>
      <w:r>
        <w:tab/>
        <w:t xml:space="preserve">Behera D, Fathima J, Saady NMC, Zendehboudi S, Albayati TM, Al-nayili A, et al. Sustainable agriculture through environmental adaptation engineering for waste management. Green Technologies and Sustainability. 2026 Jan 1;4(1):100242. </w:t>
      </w:r>
    </w:p>
    <w:p w:rsidR="000D175B" w:rsidRDefault="000D175B" w:rsidP="000D175B">
      <w:pPr>
        <w:pStyle w:val="Bibliography"/>
      </w:pPr>
      <w:r>
        <w:t xml:space="preserve">18. </w:t>
      </w:r>
      <w:r>
        <w:tab/>
        <w:t xml:space="preserve">Nautiyal M, Joshi S, Hussain I, Rawat H, Joshi A, Saini A, et al. Revolutionizing agriculture: A comprehensive review on artificial intelligence applications in enhancing properties of agricultural produce. Food Chem X. 2025 Jul 5;29:102748. </w:t>
      </w:r>
    </w:p>
    <w:p w:rsidR="000D175B" w:rsidRDefault="000D175B" w:rsidP="000D175B">
      <w:pPr>
        <w:pStyle w:val="Bibliography"/>
      </w:pPr>
      <w:r>
        <w:t xml:space="preserve">19. </w:t>
      </w:r>
      <w:r>
        <w:tab/>
        <w:t xml:space="preserve">Benti NE, Chaka MD, Semie AG, Warkineh B, Soromessa T. Transforming agriculture with Machine Learning, Deep Learning, and IoT: perspectives from Ethiopia—challenges and opportunities. Discov Agric. 2024 Oct 1;2(1):63. </w:t>
      </w:r>
    </w:p>
    <w:p w:rsidR="000D175B" w:rsidRDefault="000D175B" w:rsidP="000D175B">
      <w:pPr>
        <w:pStyle w:val="Bibliography"/>
      </w:pPr>
      <w:r>
        <w:t xml:space="preserve">20. </w:t>
      </w:r>
      <w:r>
        <w:tab/>
        <w:t>Shen Y, Guo X, Zhang X, Shen Y, Guo X, Zhang X. Digital Financial Inclusion, Land Transfer, and Agricultural Green Total Factor Productivity. Sustainability [Internet]. 2023 Apr 9 [cited 2026 Jan 7];15(8). Available from: https://www.mdpi.com/2071-1050/15/8/6436</w:t>
      </w:r>
    </w:p>
    <w:p w:rsidR="000D175B" w:rsidRDefault="000D175B" w:rsidP="000D175B">
      <w:pPr>
        <w:pStyle w:val="Bibliography"/>
      </w:pPr>
      <w:r>
        <w:t xml:space="preserve">21. </w:t>
      </w:r>
      <w:r>
        <w:tab/>
        <w:t xml:space="preserve">Ojo DA. A Data-Driven Framework for Project Risk Monitoring Using Decision Intelligence and Predictive Analytics. Journal of Management, and Development Research. 2025 Nov 10;2(2):125–36. </w:t>
      </w:r>
    </w:p>
    <w:p w:rsidR="000D175B" w:rsidRDefault="000D175B" w:rsidP="000D175B">
      <w:pPr>
        <w:pStyle w:val="Bibliography"/>
      </w:pPr>
      <w:r>
        <w:lastRenderedPageBreak/>
        <w:t xml:space="preserve">22. </w:t>
      </w:r>
      <w:r>
        <w:tab/>
        <w:t>Wang H, Mao Y, Zhou M, Li X. Farmers’ Digital Literacy and Its Impact on Agricultural Green Total Factor Productivity: Evidence from China. Sustainability [Internet]. 2025 Oct 18 [cited 2026 Jan 7];17(20). Available from: https://www.mdpi.com/2071-1050/17/20/9255</w:t>
      </w:r>
    </w:p>
    <w:p w:rsidR="000D175B" w:rsidRDefault="000D175B" w:rsidP="000D175B">
      <w:pPr>
        <w:pStyle w:val="Bibliography"/>
      </w:pPr>
      <w:r>
        <w:t xml:space="preserve">23. </w:t>
      </w:r>
      <w:r>
        <w:tab/>
        <w:t xml:space="preserve">Vhatkar KN, Koparde SA, Kothari S, Sarwade J, Sakur K. Enhancing prediction of crop yield and soil health assessment for sustainable agriculture using machine learning approach. MethodsX. 2025 Jun 1;14:103418. </w:t>
      </w:r>
    </w:p>
    <w:p w:rsidR="000D175B" w:rsidRDefault="000D175B" w:rsidP="000D175B">
      <w:pPr>
        <w:pStyle w:val="Bibliography"/>
      </w:pPr>
      <w:r>
        <w:t xml:space="preserve">24. </w:t>
      </w:r>
      <w:r>
        <w:tab/>
        <w:t>Ali Z, Muhammad A, Lee N, Waqar M, Lee SW, Ali Z, et al. Artificial Intelligence for Sustainable Agriculture: A Comprehensive Review of AI-Driven Technologies in Crop Production. Sustainability [Internet]. 2025 Mar 4 [cited 2026 Jan 7];17(5). Available from: https://www.mdpi.com/2071-1050/17/5/2281</w:t>
      </w:r>
    </w:p>
    <w:p w:rsidR="000D175B" w:rsidRDefault="000D175B" w:rsidP="000D175B">
      <w:pPr>
        <w:pStyle w:val="Bibliography"/>
      </w:pPr>
      <w:r>
        <w:t xml:space="preserve">25. </w:t>
      </w:r>
      <w:r>
        <w:tab/>
        <w:t xml:space="preserve">Papadopoulos G, Arduini S, Uyar H, Psiroukis V, Kasimati A, Fountas S. Economic and environmental benefits of digital agricultural technologies in crop production: A review. Smart Agricultural Technology. 2024 Aug 1;8:100441. </w:t>
      </w:r>
    </w:p>
    <w:p w:rsidR="000D175B" w:rsidRDefault="000D175B" w:rsidP="000D175B">
      <w:pPr>
        <w:pStyle w:val="Bibliography"/>
      </w:pPr>
      <w:r>
        <w:t xml:space="preserve">26. </w:t>
      </w:r>
      <w:r>
        <w:tab/>
        <w:t xml:space="preserve">Amponsah-Doku B, Daymond A, Robinson S, Atuah L, Sizmur T. Improving soil health and closing the yield gap of cocoa production in Ghana – A review. Scientific African. 2022 Mar 1;15:e01075. </w:t>
      </w:r>
    </w:p>
    <w:p w:rsidR="000D175B" w:rsidRDefault="000D175B" w:rsidP="000D175B">
      <w:pPr>
        <w:pStyle w:val="Bibliography"/>
      </w:pPr>
      <w:r>
        <w:t xml:space="preserve">27. </w:t>
      </w:r>
      <w:r>
        <w:tab/>
        <w:t xml:space="preserve">Nurmalitasari, Nurchim, Lestari RD. Artificial intelligence-driven solar smart irrigation for sustainable agriculture: Trends, challenges, and SDG implications – A systematic review. Smart Agricultural Technology. 2025 Dec 1;12:101665. </w:t>
      </w:r>
    </w:p>
    <w:p w:rsidR="000D175B" w:rsidRDefault="000D175B" w:rsidP="000D175B">
      <w:pPr>
        <w:pStyle w:val="Bibliography"/>
      </w:pPr>
      <w:r>
        <w:t xml:space="preserve">28. </w:t>
      </w:r>
      <w:r>
        <w:tab/>
        <w:t>Huang W, Wang X, Huang W, Wang X. The Impact of Technological Innovations on Agricultural Productivity and Environmental Sustainability in China. Sustainability [Internet]. 2024 Sep 28 [cited 2026 Jan 7];16(19). Available from: https://www.mdpi.com/2071-1050/16/19/8480</w:t>
      </w:r>
    </w:p>
    <w:p w:rsidR="000D175B" w:rsidRDefault="000D175B" w:rsidP="000D175B">
      <w:pPr>
        <w:pStyle w:val="Bibliography"/>
      </w:pPr>
      <w:r>
        <w:t xml:space="preserve">29. </w:t>
      </w:r>
      <w:r>
        <w:tab/>
        <w:t>Hernández GCH, Gómez JG, Jiménez-Cabas J, Hernández GCH, Gómez JG, Jiménez-Cabas J. Predictive Models Based on Artificial Intelligence to Estimate Crop Yield: A Literature Review. Agriculture [Internet]. 2025 Nov 25 [cited 2026 Jan 7];15(23). Available from: https://www.mdpi.com/2077-0472/15/23/2438</w:t>
      </w:r>
    </w:p>
    <w:p w:rsidR="000D175B" w:rsidRDefault="000D175B" w:rsidP="000D175B">
      <w:pPr>
        <w:pStyle w:val="Bibliography"/>
      </w:pPr>
      <w:r>
        <w:t xml:space="preserve">30. </w:t>
      </w:r>
      <w:r>
        <w:tab/>
        <w:t xml:space="preserve">Rana A, Lone AF. Integrated Artificial Intelligence in Weather Forecasting for Agriculture: Opportunities, Challenges, and the Road Ahead. International Journal of Environment and Climate Change. 2025 Nov 22;15(11):594–609. </w:t>
      </w:r>
    </w:p>
    <w:p w:rsidR="000D175B" w:rsidRDefault="000D175B" w:rsidP="000D175B">
      <w:pPr>
        <w:pStyle w:val="Bibliography"/>
      </w:pPr>
      <w:r>
        <w:t xml:space="preserve">31. </w:t>
      </w:r>
      <w:r>
        <w:tab/>
        <w:t xml:space="preserve">Chen X. The role of modern agricultural technologies in improving agricultural productivity and land use efficiency. Front Plant Sci. 2025 Sep 16;16:1675657. </w:t>
      </w:r>
    </w:p>
    <w:p w:rsidR="000D175B" w:rsidRDefault="000D175B" w:rsidP="000D175B">
      <w:pPr>
        <w:pStyle w:val="Bibliography"/>
      </w:pPr>
      <w:r>
        <w:t xml:space="preserve">32. </w:t>
      </w:r>
      <w:r>
        <w:tab/>
        <w:t xml:space="preserve">Kow PY, Wang YT, Chang YW, Lee MH, Yao MH, Chang LC, et al. AI-driven weather downscaling for smart agriculture using autoencoders and transformers. Computers and Electronics in Agriculture. 2025 May 1;232:110129. </w:t>
      </w:r>
    </w:p>
    <w:p w:rsidR="000D175B" w:rsidRDefault="000D175B" w:rsidP="000D175B">
      <w:pPr>
        <w:pStyle w:val="Bibliography"/>
      </w:pPr>
      <w:r>
        <w:lastRenderedPageBreak/>
        <w:t xml:space="preserve">33. </w:t>
      </w:r>
      <w:r>
        <w:tab/>
        <w:t>Sawadogo S, Tiendrebeogo F, Tibiri EB, Name PE, Djigma F, Traoré L, et al. Artificial intelligence tool for cassava viral diseases diagnosis using participatory surveillance in Burkina Faso. Front Sustain Food Syst [Internet]. 2025 Sep 2 [cited 2026 Jan 7];9. Available from: https://www.frontiersin.org/journals/sustainable-food-systems/articles/10.3389/fsufs.2025.1597039/full</w:t>
      </w:r>
    </w:p>
    <w:p w:rsidR="000D175B" w:rsidRDefault="000D175B" w:rsidP="000D175B">
      <w:pPr>
        <w:pStyle w:val="Bibliography"/>
      </w:pPr>
      <w:r>
        <w:t xml:space="preserve">34. </w:t>
      </w:r>
      <w:r>
        <w:tab/>
        <w:t>Lupica S, Privitera S, Sfrazzetto AT, Cerruto E, Manetto G, Lupica S, et al. Toward Modern Pesticide Use Reduction Strategies in Advancing Precision Agriculture: A Bibliometric Review. AgriEngineering [Internet]. 2025 Oct 11 [cited 2026 Jan 7];7(10). Available from: https://www.mdpi.com/2624-7402/7/10/346</w:t>
      </w:r>
    </w:p>
    <w:p w:rsidR="000D175B" w:rsidRDefault="000D175B" w:rsidP="000D175B">
      <w:pPr>
        <w:pStyle w:val="Bibliography"/>
      </w:pPr>
      <w:r>
        <w:t xml:space="preserve">35. </w:t>
      </w:r>
      <w:r>
        <w:tab/>
        <w:t xml:space="preserve">Aijaz N, Lan H, Raza T, Yaqub M, Iqbal R, Pathan MS. Artificial intelligence in agriculture: Advancing crop productivity and sustainability. Journal of Agriculture and Food Research. 2025 Apr 1;20:101762. </w:t>
      </w:r>
    </w:p>
    <w:p w:rsidR="000D175B" w:rsidRDefault="000D175B" w:rsidP="000D175B">
      <w:pPr>
        <w:pStyle w:val="Bibliography"/>
      </w:pPr>
      <w:r>
        <w:t xml:space="preserve">36. </w:t>
      </w:r>
      <w:r>
        <w:tab/>
        <w:t xml:space="preserve">Jayalath MM, Ratnayake RMC, Perera HN, Thibbotuwawa A. Digitalizing traditional agri-food supply chains in developing economies: A pathway to regulated sustainable governance. Sustainable Futures. 2025 Dec 1;10:101356. </w:t>
      </w:r>
    </w:p>
    <w:p w:rsidR="000D175B" w:rsidRDefault="000D175B" w:rsidP="000D175B">
      <w:pPr>
        <w:pStyle w:val="Bibliography"/>
      </w:pPr>
      <w:r>
        <w:t xml:space="preserve">37. </w:t>
      </w:r>
      <w:r>
        <w:tab/>
        <w:t xml:space="preserve">Qange S, Mdoda L, Mditshwa A. Modeling the critical causal factors of postharvest losses in the vegetable supply chain in eThekwini metropolitan municipality: The log-linear regression model. Heliyon. 2024 Oct 30;10(20):e39565. </w:t>
      </w:r>
    </w:p>
    <w:p w:rsidR="000D175B" w:rsidRDefault="000D175B" w:rsidP="000D175B">
      <w:pPr>
        <w:pStyle w:val="Bibliography"/>
      </w:pPr>
      <w:r>
        <w:t xml:space="preserve">38. </w:t>
      </w:r>
      <w:r>
        <w:tab/>
        <w:t xml:space="preserve">Tay LY, Tai HT, Tan GS. Digital financial inclusion: A gateway to sustainable development. Heliyon. 2022 Jun 1;8(6):e09766. </w:t>
      </w:r>
    </w:p>
    <w:p w:rsidR="000D175B" w:rsidRDefault="000D175B" w:rsidP="000D175B">
      <w:pPr>
        <w:pStyle w:val="Bibliography"/>
      </w:pPr>
      <w:r>
        <w:t xml:space="preserve">39. </w:t>
      </w:r>
      <w:r>
        <w:tab/>
        <w:t xml:space="preserve">Adediran BI, Onyegbula AF, Oyeyipo SO, Ahmed T, Fashanu TA, Ariyo DO. Smart Postharvest Management: Leveraging AI for Reduced Food Loss, Waste, and Improved Quality. Journal of Agriculture and Rural Development Studies. 2025;(3):5–16. </w:t>
      </w:r>
    </w:p>
    <w:p w:rsidR="000D175B" w:rsidRDefault="000D175B" w:rsidP="000D175B">
      <w:pPr>
        <w:pStyle w:val="Bibliography"/>
      </w:pPr>
      <w:r>
        <w:t xml:space="preserve">40. </w:t>
      </w:r>
      <w:r>
        <w:tab/>
        <w:t xml:space="preserve">Xiong C, Wang Y, Wu Z, Liu F. What drives the development of digital rural life in China? Heliyon. 2024 Nov 30;10(22):e39511. </w:t>
      </w:r>
    </w:p>
    <w:p w:rsidR="000D175B" w:rsidRDefault="000D175B" w:rsidP="000D175B">
      <w:pPr>
        <w:pStyle w:val="Bibliography"/>
      </w:pPr>
      <w:r>
        <w:t xml:space="preserve">41. </w:t>
      </w:r>
      <w:r>
        <w:tab/>
        <w:t xml:space="preserve">Choruma DJ, Dirwai TL, Mutenje MJ, Mustafa M, Chimonyo VGP, Jacobs-Mata I, et al. Digitalisation in agriculture: A scoping review of technologies in practice, challenges, and opportunities for smallholder farmers in sub-saharan africa. Journal of Agriculture and Food Research. 2024 Dec 1;18:101286. </w:t>
      </w:r>
    </w:p>
    <w:p w:rsidR="000D175B" w:rsidRDefault="000D175B" w:rsidP="000D175B">
      <w:pPr>
        <w:pStyle w:val="Bibliography"/>
      </w:pPr>
      <w:r>
        <w:t xml:space="preserve">42. </w:t>
      </w:r>
      <w:r>
        <w:tab/>
        <w:t>Haque SA, Jufaili SMA. Applications of Artificial Intelligence in Fisheries: From Data to Decisions. Big Data and Cognitive Computing [Internet]. 2026 Jan 5 [cited 2026 Jan 7];10(1). Available from: https://www.mdpi.com/2504-2289/10/1/19</w:t>
      </w:r>
    </w:p>
    <w:p w:rsidR="000D175B" w:rsidRDefault="000D175B" w:rsidP="000D175B">
      <w:pPr>
        <w:pStyle w:val="Bibliography"/>
      </w:pPr>
      <w:r>
        <w:t xml:space="preserve">43. </w:t>
      </w:r>
      <w:r>
        <w:tab/>
        <w:t xml:space="preserve">Mokgomo MN, Chagwiza C, Tshilowa PF, Mokgomo MN, Chagwiza C, Tshilowa PF. The Impact of Government Agricultural Development Support on Agricultural Income, Production and Food Security of Beneficiary Small-Scale Farmers in South Africa. Agriculture </w:t>
      </w:r>
      <w:r>
        <w:lastRenderedPageBreak/>
        <w:t>[Internet]. 2022 Oct 24 [cited 2026 Jan 7];12(11). Available from: https://www.mdpi.com/2077-0472/12/11/1760</w:t>
      </w:r>
    </w:p>
    <w:p w:rsidR="000D175B" w:rsidRDefault="000D175B" w:rsidP="000D175B">
      <w:pPr>
        <w:pStyle w:val="Bibliography"/>
      </w:pPr>
      <w:r>
        <w:t xml:space="preserve">44. </w:t>
      </w:r>
      <w:r>
        <w:tab/>
        <w:t xml:space="preserve">Ryan M. The social and ethical impacts of artificial intelligence in agriculture: mapping the agricultural AI literature. AI &amp; Soc. 2023 Dec 1;38(6):2473–85. </w:t>
      </w:r>
    </w:p>
    <w:p w:rsidR="000D175B" w:rsidRDefault="000D175B" w:rsidP="000D175B">
      <w:pPr>
        <w:pStyle w:val="Bibliography"/>
      </w:pPr>
      <w:r>
        <w:t xml:space="preserve">45. </w:t>
      </w:r>
      <w:r>
        <w:tab/>
        <w:t xml:space="preserve">Manzoor S, Fayaz U, Dar AH, Dash KK, Shams R, Bashir I, et al. Sustainable development goals through reducing food loss and food waste: A comprehensive review. Future Foods. 2024 Jun 1;9:100362. </w:t>
      </w:r>
    </w:p>
    <w:p w:rsidR="000D175B" w:rsidRDefault="000D175B" w:rsidP="000D175B">
      <w:pPr>
        <w:pStyle w:val="Bibliography"/>
      </w:pPr>
      <w:r>
        <w:t xml:space="preserve">46. </w:t>
      </w:r>
      <w:r>
        <w:tab/>
        <w:t xml:space="preserve">Cho H, Ackom E. Artificial Intelligence (AI)-driven approach to climate action and sustainable development. Nat Commun. 2025 Jan 31;16(1):1228. </w:t>
      </w:r>
    </w:p>
    <w:p w:rsidR="000D175B" w:rsidRDefault="000D175B" w:rsidP="000D175B">
      <w:pPr>
        <w:pStyle w:val="Bibliography"/>
      </w:pPr>
      <w:r>
        <w:t xml:space="preserve">47. </w:t>
      </w:r>
      <w:r>
        <w:tab/>
        <w:t>Stoian D, Monterroso I, Current D. SDG 8: Decent Work and Economic Growth – Potential Impacts on Forests and Forest-Dependent Livelihoods. In: Pierce Colfer CJ, Winkel G, Galloway G, Pacheco P, Katila P, de Jong W, editors. Sustainable Development Goals: Their Impacts on Forests and People [Internet]. Cambridge: Cambridge University Press; 2019 [cited 2026 Jan 7]. p. 237–78. Available from: https://www.cambridge.org/core/books/sustainable-development-goals-their-impacts-on-forests-and-people/sdg-8-decent-work-and-economic-growth-potential-impacts-on-forests-and-forestdependent-livelihoods/C881A1CC4EE9BFB1F92BF2244D631F7A</w:t>
      </w:r>
    </w:p>
    <w:p w:rsidR="000D175B" w:rsidRDefault="000D175B" w:rsidP="000D175B">
      <w:pPr>
        <w:pStyle w:val="Bibliography"/>
      </w:pPr>
      <w:r>
        <w:t xml:space="preserve">48. </w:t>
      </w:r>
      <w:r>
        <w:tab/>
        <w:t>Amalan AA, Aram IA. Artificial Intelligence Adoption in Non-Chemical Agriculture: An Integrated Mechanism for Sustainable Practices. Sustainability [Internet]. 2025 Oct 4 [cited 2026 Jan 7];17(19). Available from: https://www.mdpi.com/2071-1050/17/19/8865</w:t>
      </w:r>
    </w:p>
    <w:p w:rsidR="000D175B" w:rsidRDefault="000D175B" w:rsidP="000D175B">
      <w:pPr>
        <w:pStyle w:val="Bibliography"/>
      </w:pPr>
      <w:r>
        <w:t xml:space="preserve">49. </w:t>
      </w:r>
      <w:r>
        <w:tab/>
        <w:t xml:space="preserve">Farinha CA, Martins FC. 5G Internet in Rural Areas: Impacts, Challenges and Sustainable Strategies for Development. Revista de Gestão Social e Ambiental - RGSA. 2025 Feb 4;19(1):e011106–e011106. </w:t>
      </w:r>
    </w:p>
    <w:p w:rsidR="000D175B" w:rsidRDefault="000D175B" w:rsidP="000D175B">
      <w:pPr>
        <w:pStyle w:val="Bibliography"/>
      </w:pPr>
      <w:r>
        <w:t xml:space="preserve">50. </w:t>
      </w:r>
      <w:r>
        <w:tab/>
        <w:t xml:space="preserve">Kpodo J, Nejadhashemi AP. Navigating challenges/opportunities in developing smart agricultural extension platforms: Multi-media data mining techniques. Artificial Intelligence in Agriculture. 2025 Sep 1;15(3):426–48. </w:t>
      </w:r>
    </w:p>
    <w:p w:rsidR="000D175B" w:rsidRDefault="000D175B" w:rsidP="000D175B">
      <w:pPr>
        <w:pStyle w:val="Bibliography"/>
      </w:pPr>
      <w:r>
        <w:t xml:space="preserve">51. </w:t>
      </w:r>
      <w:r>
        <w:tab/>
        <w:t xml:space="preserve">Liu LX, Clegg S, Pollack J. The Effect of Public–Private Partnerships on Innovation in Infrastructure Delivery. Project Management Journal. 2024 Feb 1;55(1):31–49. </w:t>
      </w:r>
    </w:p>
    <w:p w:rsidR="000D175B" w:rsidRDefault="000D175B" w:rsidP="000D175B">
      <w:pPr>
        <w:pStyle w:val="Bibliography"/>
      </w:pPr>
      <w:r>
        <w:t xml:space="preserve">52. </w:t>
      </w:r>
      <w:r>
        <w:tab/>
        <w:t>Alherimi N, Abdulmaksoud S, Ahmed V, Bahroun Z, Alherimi N, Abdulmaksoud S, et al. A Systematic Literature Review of Artificial Intelligence Advancements in Green Human Resource Management. Sustainability [Internet]. 2025 Nov 16 [cited 2026 Jan 7];17(22). Available from: https://www.mdpi.com/2071-1050/17/22/10283</w:t>
      </w:r>
    </w:p>
    <w:p w:rsidR="000D175B" w:rsidRDefault="000D175B" w:rsidP="000D175B">
      <w:pPr>
        <w:pStyle w:val="Bibliography"/>
      </w:pPr>
      <w:r>
        <w:t xml:space="preserve">53. </w:t>
      </w:r>
      <w:r>
        <w:tab/>
        <w:t xml:space="preserve">Cresswell K, Williams R, Dungey S, Anderson S, Bernabeu MO, Mozaffar H, et al. A mixed methods formative evaluation of the United Kingdom National Health Service Artificial Intelligence Lab. NPJ Digit Med. 2025 Jul 17;8:448. </w:t>
      </w:r>
    </w:p>
    <w:p w:rsidR="000D175B" w:rsidRDefault="000D175B" w:rsidP="000D175B">
      <w:pPr>
        <w:pStyle w:val="Bibliography"/>
      </w:pPr>
      <w:r>
        <w:lastRenderedPageBreak/>
        <w:t xml:space="preserve">54. </w:t>
      </w:r>
      <w:r>
        <w:tab/>
        <w:t>Li F, Pan X, Liu Y, Wu J, Li F, Pan X, et al. Agricultural Technology Extension and Farmers’ Income: Evidence from China. Economies [Internet]. 2025 Nov 13 [cited 2026 Jan 7];13(11). Available from: https://www.mdpi.com/2227-7099/13/11/331</w:t>
      </w:r>
    </w:p>
    <w:p w:rsidR="000F7443" w:rsidRPr="00AB68D8" w:rsidRDefault="009C0FDA" w:rsidP="00AB68D8">
      <w:pPr>
        <w:spacing w:before="100" w:beforeAutospacing="1" w:after="100" w:afterAutospacing="1" w:line="240" w:lineRule="auto"/>
        <w:rPr>
          <w:rFonts w:ascii="Times New Roman" w:eastAsia="Times New Roman" w:hAnsi="Times New Roman" w:cs="Times New Roman"/>
          <w:kern w:val="0"/>
        </w:rPr>
      </w:pPr>
      <w:r>
        <w:rPr>
          <w:rFonts w:ascii="Times New Roman" w:eastAsia="Times New Roman" w:hAnsi="Times New Roman" w:cs="Times New Roman"/>
          <w:kern w:val="0"/>
        </w:rPr>
        <w:fldChar w:fldCharType="end"/>
      </w:r>
    </w:p>
    <w:p w:rsidR="003F0B06" w:rsidRDefault="003F0B06"/>
    <w:sectPr w:rsidR="003F0B06" w:rsidSect="003C3F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2A7" w:rsidRDefault="000862A7" w:rsidP="007606A8">
      <w:pPr>
        <w:spacing w:after="0" w:line="240" w:lineRule="auto"/>
      </w:pPr>
      <w:r>
        <w:separator/>
      </w:r>
    </w:p>
  </w:endnote>
  <w:endnote w:type="continuationSeparator" w:id="0">
    <w:p w:rsidR="000862A7" w:rsidRDefault="000862A7" w:rsidP="0076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A8" w:rsidRDefault="00760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A8" w:rsidRDefault="00760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A8" w:rsidRDefault="00760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2A7" w:rsidRDefault="000862A7" w:rsidP="007606A8">
      <w:pPr>
        <w:spacing w:after="0" w:line="240" w:lineRule="auto"/>
      </w:pPr>
      <w:r>
        <w:separator/>
      </w:r>
    </w:p>
  </w:footnote>
  <w:footnote w:type="continuationSeparator" w:id="0">
    <w:p w:rsidR="000862A7" w:rsidRDefault="000862A7" w:rsidP="00760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A8" w:rsidRDefault="007606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94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A8" w:rsidRDefault="007606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94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A8" w:rsidRDefault="007606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394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02C3"/>
    <w:multiLevelType w:val="multilevel"/>
    <w:tmpl w:val="5FCA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538CE"/>
    <w:multiLevelType w:val="multilevel"/>
    <w:tmpl w:val="F28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E57EB"/>
    <w:multiLevelType w:val="multilevel"/>
    <w:tmpl w:val="1C8C8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265A5"/>
    <w:multiLevelType w:val="multilevel"/>
    <w:tmpl w:val="56FC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0107F"/>
    <w:multiLevelType w:val="multilevel"/>
    <w:tmpl w:val="29D2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45A6B"/>
    <w:multiLevelType w:val="multilevel"/>
    <w:tmpl w:val="FB708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57F71"/>
    <w:multiLevelType w:val="multilevel"/>
    <w:tmpl w:val="B98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D7DD6"/>
    <w:multiLevelType w:val="multilevel"/>
    <w:tmpl w:val="923A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761C5"/>
    <w:multiLevelType w:val="multilevel"/>
    <w:tmpl w:val="2BFE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71119"/>
    <w:multiLevelType w:val="multilevel"/>
    <w:tmpl w:val="62D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6774C"/>
    <w:multiLevelType w:val="hybridMultilevel"/>
    <w:tmpl w:val="EE54A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E6BEE"/>
    <w:multiLevelType w:val="multilevel"/>
    <w:tmpl w:val="BCAA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385826"/>
    <w:multiLevelType w:val="multilevel"/>
    <w:tmpl w:val="F07C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B28E0"/>
    <w:multiLevelType w:val="multilevel"/>
    <w:tmpl w:val="8364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
  </w:num>
  <w:num w:numId="4">
    <w:abstractNumId w:val="5"/>
  </w:num>
  <w:num w:numId="5">
    <w:abstractNumId w:val="7"/>
  </w:num>
  <w:num w:numId="6">
    <w:abstractNumId w:val="2"/>
  </w:num>
  <w:num w:numId="7">
    <w:abstractNumId w:val="6"/>
  </w:num>
  <w:num w:numId="8">
    <w:abstractNumId w:val="0"/>
  </w:num>
  <w:num w:numId="9">
    <w:abstractNumId w:val="12"/>
  </w:num>
  <w:num w:numId="10">
    <w:abstractNumId w:val="13"/>
  </w:num>
  <w:num w:numId="11">
    <w:abstractNumId w:val="4"/>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52DA"/>
    <w:rsid w:val="00027753"/>
    <w:rsid w:val="0004444D"/>
    <w:rsid w:val="000862A7"/>
    <w:rsid w:val="000C17B1"/>
    <w:rsid w:val="000C6A27"/>
    <w:rsid w:val="000D175B"/>
    <w:rsid w:val="000F7443"/>
    <w:rsid w:val="00124161"/>
    <w:rsid w:val="0013417D"/>
    <w:rsid w:val="00193683"/>
    <w:rsid w:val="00193FEC"/>
    <w:rsid w:val="001A2905"/>
    <w:rsid w:val="001E2E21"/>
    <w:rsid w:val="00261D41"/>
    <w:rsid w:val="002F6694"/>
    <w:rsid w:val="003018B9"/>
    <w:rsid w:val="0036552A"/>
    <w:rsid w:val="003752DA"/>
    <w:rsid w:val="003837F6"/>
    <w:rsid w:val="003C3F4B"/>
    <w:rsid w:val="003D07CD"/>
    <w:rsid w:val="003F0B06"/>
    <w:rsid w:val="00435E44"/>
    <w:rsid w:val="0044608C"/>
    <w:rsid w:val="00454DFE"/>
    <w:rsid w:val="00464811"/>
    <w:rsid w:val="00691FFA"/>
    <w:rsid w:val="006F531A"/>
    <w:rsid w:val="00714E15"/>
    <w:rsid w:val="007606A8"/>
    <w:rsid w:val="007F203E"/>
    <w:rsid w:val="00830C36"/>
    <w:rsid w:val="00831EAC"/>
    <w:rsid w:val="008558F5"/>
    <w:rsid w:val="00864523"/>
    <w:rsid w:val="008A2A82"/>
    <w:rsid w:val="009107F5"/>
    <w:rsid w:val="009301E7"/>
    <w:rsid w:val="00940981"/>
    <w:rsid w:val="00970774"/>
    <w:rsid w:val="00984F13"/>
    <w:rsid w:val="009955B6"/>
    <w:rsid w:val="009C0FDA"/>
    <w:rsid w:val="00A14203"/>
    <w:rsid w:val="00A4595E"/>
    <w:rsid w:val="00AB68D8"/>
    <w:rsid w:val="00AD780F"/>
    <w:rsid w:val="00B54115"/>
    <w:rsid w:val="00B55F47"/>
    <w:rsid w:val="00BF7808"/>
    <w:rsid w:val="00C33EDD"/>
    <w:rsid w:val="00C34D67"/>
    <w:rsid w:val="00D12461"/>
    <w:rsid w:val="00E1016C"/>
    <w:rsid w:val="00E12C6F"/>
    <w:rsid w:val="00E3497A"/>
    <w:rsid w:val="00E67F64"/>
    <w:rsid w:val="00E978B2"/>
    <w:rsid w:val="00EA3EC8"/>
    <w:rsid w:val="00EA5905"/>
    <w:rsid w:val="00EC4487"/>
    <w:rsid w:val="00EE4476"/>
    <w:rsid w:val="00F1190E"/>
    <w:rsid w:val="00F267E3"/>
    <w:rsid w:val="00F711F4"/>
    <w:rsid w:val="00F8039B"/>
    <w:rsid w:val="00FA3712"/>
    <w:rsid w:val="00FB4A71"/>
    <w:rsid w:val="00FD58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BD9BA6"/>
  <w15:docId w15:val="{49BCFEAC-97FE-4295-A36A-AA706855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F4B"/>
  </w:style>
  <w:style w:type="paragraph" w:styleId="Heading1">
    <w:name w:val="heading 1"/>
    <w:basedOn w:val="Normal"/>
    <w:link w:val="Heading1Char"/>
    <w:uiPriority w:val="9"/>
    <w:qFormat/>
    <w:rsid w:val="003752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752DA"/>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3752DA"/>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752DA"/>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752DA"/>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3752DA"/>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752DA"/>
    <w:rPr>
      <w:b/>
      <w:bCs/>
    </w:rPr>
  </w:style>
  <w:style w:type="character" w:styleId="Emphasis">
    <w:name w:val="Emphasis"/>
    <w:basedOn w:val="DefaultParagraphFont"/>
    <w:uiPriority w:val="20"/>
    <w:qFormat/>
    <w:rsid w:val="003752DA"/>
    <w:rPr>
      <w:i/>
      <w:iCs/>
    </w:rPr>
  </w:style>
  <w:style w:type="paragraph" w:styleId="BalloonText">
    <w:name w:val="Balloon Text"/>
    <w:basedOn w:val="Normal"/>
    <w:link w:val="BalloonTextChar"/>
    <w:uiPriority w:val="99"/>
    <w:semiHidden/>
    <w:unhideWhenUsed/>
    <w:rsid w:val="00984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F13"/>
    <w:rPr>
      <w:rFonts w:ascii="Tahoma" w:hAnsi="Tahoma" w:cs="Tahoma"/>
      <w:sz w:val="16"/>
      <w:szCs w:val="16"/>
    </w:rPr>
  </w:style>
  <w:style w:type="paragraph" w:styleId="Bibliography">
    <w:name w:val="Bibliography"/>
    <w:basedOn w:val="Normal"/>
    <w:next w:val="Normal"/>
    <w:uiPriority w:val="37"/>
    <w:unhideWhenUsed/>
    <w:rsid w:val="000F7443"/>
    <w:pPr>
      <w:tabs>
        <w:tab w:val="left" w:pos="384"/>
      </w:tabs>
      <w:spacing w:after="240" w:line="240" w:lineRule="auto"/>
      <w:ind w:left="384" w:hanging="384"/>
    </w:pPr>
  </w:style>
  <w:style w:type="paragraph" w:styleId="ListParagraph">
    <w:name w:val="List Paragraph"/>
    <w:basedOn w:val="Normal"/>
    <w:uiPriority w:val="34"/>
    <w:qFormat/>
    <w:rsid w:val="00435E44"/>
    <w:pPr>
      <w:ind w:left="720"/>
      <w:contextualSpacing/>
    </w:pPr>
  </w:style>
  <w:style w:type="character" w:styleId="Hyperlink">
    <w:name w:val="Hyperlink"/>
    <w:basedOn w:val="DefaultParagraphFont"/>
    <w:uiPriority w:val="99"/>
    <w:unhideWhenUsed/>
    <w:rsid w:val="00435E44"/>
    <w:rPr>
      <w:color w:val="0563C1" w:themeColor="hyperlink"/>
      <w:u w:val="single"/>
    </w:rPr>
  </w:style>
  <w:style w:type="character" w:styleId="UnresolvedMention">
    <w:name w:val="Unresolved Mention"/>
    <w:basedOn w:val="DefaultParagraphFont"/>
    <w:uiPriority w:val="99"/>
    <w:semiHidden/>
    <w:unhideWhenUsed/>
    <w:rsid w:val="00D12461"/>
    <w:rPr>
      <w:color w:val="605E5C"/>
      <w:shd w:val="clear" w:color="auto" w:fill="E1DFDD"/>
    </w:rPr>
  </w:style>
  <w:style w:type="paragraph" w:styleId="Header">
    <w:name w:val="header"/>
    <w:basedOn w:val="Normal"/>
    <w:link w:val="HeaderChar"/>
    <w:uiPriority w:val="99"/>
    <w:unhideWhenUsed/>
    <w:rsid w:val="00760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6A8"/>
  </w:style>
  <w:style w:type="paragraph" w:styleId="Footer">
    <w:name w:val="footer"/>
    <w:basedOn w:val="Normal"/>
    <w:link w:val="FooterChar"/>
    <w:uiPriority w:val="99"/>
    <w:unhideWhenUsed/>
    <w:rsid w:val="0076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073906">
      <w:bodyDiv w:val="1"/>
      <w:marLeft w:val="0"/>
      <w:marRight w:val="0"/>
      <w:marTop w:val="0"/>
      <w:marBottom w:val="0"/>
      <w:divBdr>
        <w:top w:val="none" w:sz="0" w:space="0" w:color="auto"/>
        <w:left w:val="none" w:sz="0" w:space="0" w:color="auto"/>
        <w:bottom w:val="none" w:sz="0" w:space="0" w:color="auto"/>
        <w:right w:val="none" w:sz="0" w:space="0" w:color="auto"/>
      </w:divBdr>
    </w:div>
    <w:div w:id="368650711">
      <w:bodyDiv w:val="1"/>
      <w:marLeft w:val="0"/>
      <w:marRight w:val="0"/>
      <w:marTop w:val="0"/>
      <w:marBottom w:val="0"/>
      <w:divBdr>
        <w:top w:val="none" w:sz="0" w:space="0" w:color="auto"/>
        <w:left w:val="none" w:sz="0" w:space="0" w:color="auto"/>
        <w:bottom w:val="none" w:sz="0" w:space="0" w:color="auto"/>
        <w:right w:val="none" w:sz="0" w:space="0" w:color="auto"/>
      </w:divBdr>
    </w:div>
    <w:div w:id="662512597">
      <w:bodyDiv w:val="1"/>
      <w:marLeft w:val="0"/>
      <w:marRight w:val="0"/>
      <w:marTop w:val="0"/>
      <w:marBottom w:val="0"/>
      <w:divBdr>
        <w:top w:val="none" w:sz="0" w:space="0" w:color="auto"/>
        <w:left w:val="none" w:sz="0" w:space="0" w:color="auto"/>
        <w:bottom w:val="none" w:sz="0" w:space="0" w:color="auto"/>
        <w:right w:val="none" w:sz="0" w:space="0" w:color="auto"/>
      </w:divBdr>
    </w:div>
    <w:div w:id="888684910">
      <w:bodyDiv w:val="1"/>
      <w:marLeft w:val="0"/>
      <w:marRight w:val="0"/>
      <w:marTop w:val="0"/>
      <w:marBottom w:val="0"/>
      <w:divBdr>
        <w:top w:val="none" w:sz="0" w:space="0" w:color="auto"/>
        <w:left w:val="none" w:sz="0" w:space="0" w:color="auto"/>
        <w:bottom w:val="none" w:sz="0" w:space="0" w:color="auto"/>
        <w:right w:val="none" w:sz="0" w:space="0" w:color="auto"/>
      </w:divBdr>
    </w:div>
    <w:div w:id="935209348">
      <w:bodyDiv w:val="1"/>
      <w:marLeft w:val="0"/>
      <w:marRight w:val="0"/>
      <w:marTop w:val="0"/>
      <w:marBottom w:val="0"/>
      <w:divBdr>
        <w:top w:val="none" w:sz="0" w:space="0" w:color="auto"/>
        <w:left w:val="none" w:sz="0" w:space="0" w:color="auto"/>
        <w:bottom w:val="none" w:sz="0" w:space="0" w:color="auto"/>
        <w:right w:val="none" w:sz="0" w:space="0" w:color="auto"/>
      </w:divBdr>
    </w:div>
    <w:div w:id="1503204902">
      <w:bodyDiv w:val="1"/>
      <w:marLeft w:val="0"/>
      <w:marRight w:val="0"/>
      <w:marTop w:val="0"/>
      <w:marBottom w:val="0"/>
      <w:divBdr>
        <w:top w:val="none" w:sz="0" w:space="0" w:color="auto"/>
        <w:left w:val="none" w:sz="0" w:space="0" w:color="auto"/>
        <w:bottom w:val="none" w:sz="0" w:space="0" w:color="auto"/>
        <w:right w:val="none" w:sz="0" w:space="0" w:color="auto"/>
      </w:divBdr>
    </w:div>
    <w:div w:id="1843356159">
      <w:bodyDiv w:val="1"/>
      <w:marLeft w:val="0"/>
      <w:marRight w:val="0"/>
      <w:marTop w:val="0"/>
      <w:marBottom w:val="0"/>
      <w:divBdr>
        <w:top w:val="none" w:sz="0" w:space="0" w:color="auto"/>
        <w:left w:val="none" w:sz="0" w:space="0" w:color="auto"/>
        <w:bottom w:val="none" w:sz="0" w:space="0" w:color="auto"/>
        <w:right w:val="none" w:sz="0" w:space="0" w:color="auto"/>
      </w:divBdr>
      <w:divsChild>
        <w:div w:id="208680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867235">
      <w:bodyDiv w:val="1"/>
      <w:marLeft w:val="0"/>
      <w:marRight w:val="0"/>
      <w:marTop w:val="0"/>
      <w:marBottom w:val="0"/>
      <w:divBdr>
        <w:top w:val="none" w:sz="0" w:space="0" w:color="auto"/>
        <w:left w:val="none" w:sz="0" w:space="0" w:color="auto"/>
        <w:bottom w:val="none" w:sz="0" w:space="0" w:color="auto"/>
        <w:right w:val="none" w:sz="0" w:space="0" w:color="auto"/>
      </w:divBdr>
    </w:div>
    <w:div w:id="20565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21</Pages>
  <Words>31758</Words>
  <Characters>181021</Characters>
  <Application>Microsoft Office Word</Application>
  <DocSecurity>0</DocSecurity>
  <Lines>1508</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SDI PC 1170</cp:lastModifiedBy>
  <cp:revision>63</cp:revision>
  <dcterms:created xsi:type="dcterms:W3CDTF">2026-01-07T18:09:00Z</dcterms:created>
  <dcterms:modified xsi:type="dcterms:W3CDTF">2026-01-10T12:13:00Z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id="qrGTA9Ua"/&gt;&lt;style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