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8C27" w14:textId="77777777" w:rsidR="00065BF5" w:rsidRDefault="00065BF5">
      <w:pPr>
        <w:pStyle w:val="BodyText"/>
        <w:spacing w:before="6"/>
        <w:jc w:val="left"/>
        <w:rPr>
          <w:rFonts w:ascii="Times New Roman"/>
          <w:sz w:val="11"/>
        </w:rPr>
      </w:pPr>
    </w:p>
    <w:p w14:paraId="429CB9E5" w14:textId="73E14940" w:rsidR="00065BF5" w:rsidRPr="00DD14C7" w:rsidRDefault="00FA6FB1" w:rsidP="00DD14C7">
      <w:pPr>
        <w:spacing w:before="158"/>
        <w:ind w:left="67"/>
        <w:rPr>
          <w:rFonts w:ascii="Calibri" w:eastAsia="Calibri" w:hAnsi="Calibri" w:cs="Calibri"/>
          <w:color w:val="231F20"/>
          <w:w w:val="105"/>
          <w:sz w:val="60"/>
          <w:szCs w:val="60"/>
        </w:rPr>
      </w:pPr>
      <w:r w:rsidRPr="00FA6FB1">
        <w:rPr>
          <w:rFonts w:ascii="Calibri" w:eastAsia="Calibri" w:hAnsi="Calibri" w:cs="Calibri"/>
          <w:color w:val="231F20"/>
          <w:w w:val="105"/>
          <w:sz w:val="60"/>
          <w:szCs w:val="60"/>
        </w:rPr>
        <w:t>Hybrid AI Models for Crypto Asset Trading and Risk Control Deep Learning and Reinforcement Learning in High-Volatility Markets</w:t>
      </w:r>
    </w:p>
    <w:p w14:paraId="05A7DCE6" w14:textId="4B4F3764" w:rsidR="00065BF5" w:rsidRDefault="00065BF5">
      <w:pPr>
        <w:pStyle w:val="BodyText"/>
        <w:spacing w:before="97"/>
        <w:ind w:left="67"/>
        <w:jc w:val="left"/>
        <w:rPr>
          <w:color w:val="231F20"/>
          <w:w w:val="90"/>
        </w:rPr>
      </w:pPr>
    </w:p>
    <w:p w14:paraId="390CD0CB" w14:textId="3BB2D0F1" w:rsidR="005639EB" w:rsidRDefault="005639EB">
      <w:pPr>
        <w:pStyle w:val="BodyText"/>
        <w:spacing w:before="97"/>
        <w:ind w:left="67"/>
        <w:jc w:val="left"/>
      </w:pPr>
    </w:p>
    <w:p w14:paraId="5606752E" w14:textId="77777777" w:rsidR="005639EB" w:rsidRDefault="005639EB">
      <w:pPr>
        <w:pStyle w:val="BodyText"/>
        <w:spacing w:before="97"/>
        <w:ind w:left="67"/>
        <w:jc w:val="left"/>
      </w:pPr>
      <w:bookmarkStart w:id="0" w:name="_GoBack"/>
      <w:bookmarkEnd w:id="0"/>
    </w:p>
    <w:p w14:paraId="13D20859" w14:textId="77777777" w:rsidR="00065BF5" w:rsidRDefault="006D3C0D">
      <w:pPr>
        <w:pStyle w:val="BodyText"/>
        <w:spacing w:before="13"/>
        <w:jc w:val="left"/>
        <w:rPr>
          <w:sz w:val="8"/>
        </w:rPr>
      </w:pPr>
      <w:r>
        <w:rPr>
          <w:noProof/>
          <w:sz w:val="8"/>
        </w:rPr>
        <mc:AlternateContent>
          <mc:Choice Requires="wps">
            <w:drawing>
              <wp:anchor distT="0" distB="0" distL="0" distR="0" simplePos="0" relativeHeight="487588352" behindDoc="1" locked="0" layoutInCell="1" allowOverlap="1" wp14:anchorId="73F0FFE7" wp14:editId="7F9634E7">
                <wp:simplePos x="0" y="0"/>
                <wp:positionH relativeFrom="page">
                  <wp:posOffset>852195</wp:posOffset>
                </wp:positionH>
                <wp:positionV relativeFrom="paragraph">
                  <wp:posOffset>92300</wp:posOffset>
                </wp:positionV>
                <wp:extent cx="5886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5886005" y="0"/>
                              </a:moveTo>
                              <a:lnTo>
                                <a:pt x="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9B6D30" id="Graphic 10" o:spid="_x0000_s1026" style="position:absolute;margin-left:67.1pt;margin-top:7.25pt;width:4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" path="m5886005,l,e" filled="f" strokecolor="#231f20">
                <v:path arrowok="t"/>
                <w10:wrap type="topAndBottom" anchorx="page"/>
              </v:shape>
            </w:pict>
          </mc:Fallback>
        </mc:AlternateContent>
      </w:r>
    </w:p>
    <w:p w14:paraId="7B96F8EC" w14:textId="7B0BB6E9" w:rsidR="00065BF5" w:rsidRDefault="008B6FCD">
      <w:pPr>
        <w:pStyle w:val="BodyText"/>
        <w:spacing w:before="111"/>
        <w:jc w:val="left"/>
      </w:pPr>
      <w:r>
        <w:t>Abstract</w:t>
      </w:r>
    </w:p>
    <w:p w14:paraId="30708717" w14:textId="6B59A492" w:rsidR="006D3C0D" w:rsidRDefault="00FA6FB1">
      <w:pPr>
        <w:pStyle w:val="BodyText"/>
        <w:spacing w:before="60" w:line="218" w:lineRule="auto"/>
        <w:ind w:left="28" w:right="197"/>
        <w:rPr>
          <w:color w:val="231F20"/>
          <w:spacing w:val="-4"/>
        </w:rPr>
      </w:pPr>
      <w:r w:rsidRPr="00FA6FB1">
        <w:rPr>
          <w:color w:val="231F20"/>
          <w:spacing w:val="-4"/>
        </w:rPr>
        <w:t>This paper develops hybrid AI frameworks combining deep learning for signal extraction and reinforcement learning (RL) for execution and portfolio control in cryptocurrency markets. We propose an architecture where convolutional/Recurrent networks and Transformer encoders generate predictive features (returns, volatility, sentiment signals), which feed into an RL agent (actor-critic / PPO / DDPG) that learns trading policies optimizing risk-adjusted returns under transaction costs and drawdown constraints. Models are evaluated on multiple crypto assets (Bitcoin, Ethereum, selected altcoins) using realistic market microstructure simulation and risk metrics (Sharpe, Sortino, maximum drawdown, tail risk). The hybrid approach aims to balance prediction accuracy and robust decision-making in ultra-volatile environments.</w:t>
      </w:r>
    </w:p>
    <w:p w14:paraId="0C8DD79D" w14:textId="71799515" w:rsidR="00451F7B" w:rsidRDefault="0046330F" w:rsidP="00A04980">
      <w:pPr>
        <w:pStyle w:val="BodyText"/>
        <w:spacing w:before="60" w:line="218" w:lineRule="auto"/>
        <w:ind w:left="28" w:right="197"/>
        <w:rPr>
          <w:color w:val="231F20"/>
          <w:spacing w:val="-2"/>
          <w:w w:val="105"/>
        </w:rPr>
        <w:sectPr w:rsidR="00451F7B" w:rsidSect="00A668B0">
          <w:headerReference w:type="even" r:id="rId8"/>
          <w:headerReference w:type="default" r:id="rId9"/>
          <w:footerReference w:type="even" r:id="rId10"/>
          <w:footerReference w:type="default" r:id="rId11"/>
          <w:headerReference w:type="first" r:id="rId12"/>
          <w:footerReference w:type="first" r:id="rId13"/>
          <w:pgSz w:w="11910" w:h="15310"/>
          <w:pgMar w:top="1540" w:right="1133" w:bottom="280" w:left="1275" w:header="714" w:footer="0" w:gutter="0"/>
          <w:cols w:space="720"/>
        </w:sectPr>
      </w:pPr>
      <w:r w:rsidRPr="0046330F">
        <w:rPr>
          <w:color w:val="231F20"/>
        </w:rPr>
        <w:t xml:space="preserve">KEYWORDS: </w:t>
      </w:r>
      <w:r w:rsidR="00FA6FB1">
        <w:t>Cryptocurrency trading; Reinforcement Learning; Deep Learning; Portfolio Risk Control; PPO; Actor-Critic; Market Microstructure; Transaction Costs; Sentiment Analysis.</w:t>
      </w:r>
    </w:p>
    <w:p w14:paraId="6C9EF9F4" w14:textId="661D4931" w:rsidR="00597FA8" w:rsidRDefault="00597FA8" w:rsidP="00A04980">
      <w:pPr>
        <w:pStyle w:val="BodyText"/>
        <w:spacing w:before="60" w:line="218" w:lineRule="auto"/>
        <w:ind w:left="28" w:right="197"/>
        <w:rPr>
          <w:color w:val="231F20"/>
          <w:spacing w:val="-2"/>
          <w:w w:val="105"/>
        </w:rPr>
      </w:pPr>
    </w:p>
    <w:p w14:paraId="29E7FB81" w14:textId="77777777" w:rsidR="00597FA8" w:rsidRDefault="00597FA8" w:rsidP="00E83E97">
      <w:pPr>
        <w:pStyle w:val="BodyText"/>
        <w:numPr>
          <w:ilvl w:val="0"/>
          <w:numId w:val="8"/>
        </w:numPr>
        <w:spacing w:before="60" w:line="218" w:lineRule="auto"/>
        <w:ind w:right="197"/>
        <w:rPr>
          <w:rFonts w:asciiTheme="minorHAnsi" w:hAnsiTheme="minorHAnsi" w:cstheme="minorHAnsi"/>
          <w:color w:val="231F20"/>
          <w:spacing w:val="-2"/>
          <w:w w:val="105"/>
          <w:sz w:val="28"/>
          <w:szCs w:val="28"/>
        </w:rPr>
        <w:sectPr w:rsidR="00597FA8" w:rsidSect="00451F7B">
          <w:type w:val="continuous"/>
          <w:pgSz w:w="11910" w:h="15310"/>
          <w:pgMar w:top="1540" w:right="1133" w:bottom="280" w:left="1275" w:header="714" w:footer="0" w:gutter="0"/>
          <w:cols w:space="720"/>
        </w:sectPr>
      </w:pPr>
    </w:p>
    <w:p w14:paraId="43A85310" w14:textId="77777777" w:rsidR="00065BF5" w:rsidRPr="00E6470E" w:rsidRDefault="006D3C0D" w:rsidP="00E83E97">
      <w:pPr>
        <w:pStyle w:val="BodyText"/>
        <w:numPr>
          <w:ilvl w:val="0"/>
          <w:numId w:val="8"/>
        </w:numPr>
        <w:spacing w:before="60" w:line="218" w:lineRule="auto"/>
        <w:ind w:right="197"/>
        <w:rPr>
          <w:rFonts w:asciiTheme="minorHAnsi" w:hAnsiTheme="minorHAnsi" w:cstheme="minorHAnsi"/>
          <w:sz w:val="28"/>
          <w:szCs w:val="28"/>
        </w:rPr>
      </w:pPr>
      <w:r w:rsidRPr="00E6470E">
        <w:rPr>
          <w:rFonts w:asciiTheme="minorHAnsi" w:hAnsiTheme="minorHAnsi" w:cstheme="minorHAnsi"/>
          <w:color w:val="231F20"/>
          <w:spacing w:val="-2"/>
          <w:w w:val="105"/>
          <w:sz w:val="28"/>
          <w:szCs w:val="28"/>
        </w:rPr>
        <w:t>Introduction</w:t>
      </w:r>
    </w:p>
    <w:p w14:paraId="5BE9C466" w14:textId="09ED5E72" w:rsidR="00022AE6" w:rsidRPr="00022AE6" w:rsidRDefault="00022AE6" w:rsidP="00022AE6">
      <w:pPr>
        <w:pStyle w:val="BodyText"/>
        <w:spacing w:before="93" w:line="218" w:lineRule="auto"/>
        <w:ind w:left="28"/>
        <w:rPr>
          <w:color w:val="231F20"/>
        </w:rPr>
      </w:pPr>
      <w:r w:rsidRPr="00022AE6">
        <w:rPr>
          <w:color w:val="231F20"/>
        </w:rPr>
        <w:t>The explosive growth of cryptocurrency markets over the past decade has introduced both unprecedented opportunities and significant challenges for investors and financial analysts. Unlike traditional financial markets, the crypto ecosystem is characterized by extreme volatility, lack of regulation, and continuous trading across global exchanges. This complexity has spurred increasing interest in the application of Artificial Intelligence (AI) to optimize trading strategies and manage financial risks in real time [1].</w:t>
      </w:r>
    </w:p>
    <w:p w14:paraId="2010E594" w14:textId="724CEED0" w:rsidR="00022AE6" w:rsidRPr="00022AE6" w:rsidRDefault="00022AE6" w:rsidP="00022AE6">
      <w:pPr>
        <w:pStyle w:val="BodyText"/>
        <w:spacing w:before="93" w:line="218" w:lineRule="auto"/>
        <w:ind w:left="28"/>
        <w:rPr>
          <w:color w:val="231F20"/>
        </w:rPr>
      </w:pPr>
      <w:r w:rsidRPr="00022AE6">
        <w:rPr>
          <w:color w:val="231F20"/>
        </w:rPr>
        <w:t>Early studies on AI in financial trading primarily relied on Machine Learning (ML) models such as Random Forests or Support Vector Machines (SVM) to forecast price movements [2]. However, these models often struggled to capture the temporal dependencies and non-linear dynamics inherent in crypto price data. More recently, Deep Learning (DL) architectures—particularly Recurrent Neural Networks (RNNs), Long Short-Term Memory (LSTM) networks, and Temporal Convolutional Networks (TCNs)—have demonstrated strong predictive capabilities in complex time series forecasting tasks [3].</w:t>
      </w:r>
    </w:p>
    <w:p w14:paraId="2756F0DC" w14:textId="0C7292A2" w:rsidR="00022AE6" w:rsidRPr="00022AE6" w:rsidRDefault="00022AE6" w:rsidP="00022AE6">
      <w:pPr>
        <w:pStyle w:val="BodyText"/>
        <w:spacing w:before="93" w:line="218" w:lineRule="auto"/>
        <w:ind w:left="28"/>
        <w:rPr>
          <w:color w:val="231F20"/>
        </w:rPr>
      </w:pPr>
      <w:r w:rsidRPr="00022AE6">
        <w:rPr>
          <w:color w:val="231F20"/>
        </w:rPr>
        <w:t>At the same time, Reinforcement Learning (RL) has emerged as a promising approach for autonomous trading systems, allowing AI agents to learn trading policies through trial and error based on reward signals such as portfolio returns or Sharpe ratios [4]. Despite these advancements, both DL and RL models face individual limitations: DL excels in prediction accuracy but lacks decision-making flexibility, while RL adapts dynamically but may suffer from unstable convergence in volatile environments [5].</w:t>
      </w:r>
    </w:p>
    <w:p w14:paraId="660BB844" w14:textId="22700813" w:rsidR="00022AE6" w:rsidRPr="00022AE6" w:rsidRDefault="00022AE6" w:rsidP="00022AE6">
      <w:pPr>
        <w:pStyle w:val="BodyText"/>
        <w:spacing w:before="93" w:line="218" w:lineRule="auto"/>
        <w:ind w:left="28"/>
        <w:rPr>
          <w:color w:val="231F20"/>
        </w:rPr>
      </w:pPr>
      <w:r w:rsidRPr="00022AE6">
        <w:rPr>
          <w:color w:val="231F20"/>
        </w:rPr>
        <w:t xml:space="preserve">To address these challenges, this paper proposes a Hybrid AI framework that integrates Deep Learning and Reinforcement Learning for crypto asset trading and risk control. The framework leverages DL models for price and volatility forecasting, feeding predictive signals into an RL-based trading agent that adjusts portfolio weights and exposure in real time. This synergy aims to enhance both predictive precision and </w:t>
      </w:r>
      <w:r w:rsidRPr="00022AE6">
        <w:rPr>
          <w:color w:val="231F20"/>
        </w:rPr>
        <w:lastRenderedPageBreak/>
        <w:t>risk-adjusted performance across diverse market conditions [6].</w:t>
      </w:r>
    </w:p>
    <w:p w14:paraId="6ED37FF7" w14:textId="3EF295B9" w:rsidR="00022AE6" w:rsidRPr="00022AE6" w:rsidRDefault="00022AE6" w:rsidP="00022AE6">
      <w:pPr>
        <w:pStyle w:val="BodyText"/>
        <w:spacing w:before="93" w:line="218" w:lineRule="auto"/>
        <w:ind w:left="28"/>
        <w:rPr>
          <w:color w:val="231F20"/>
        </w:rPr>
      </w:pPr>
      <w:r w:rsidRPr="00022AE6">
        <w:rPr>
          <w:color w:val="231F20"/>
        </w:rPr>
        <w:t>The key contributions of this study are as follows:</w:t>
      </w:r>
    </w:p>
    <w:p w14:paraId="4E4142F4" w14:textId="7B66A55B" w:rsidR="00022AE6" w:rsidRPr="00022AE6" w:rsidRDefault="00022AE6" w:rsidP="00022AE6">
      <w:pPr>
        <w:pStyle w:val="BodyText"/>
        <w:numPr>
          <w:ilvl w:val="0"/>
          <w:numId w:val="19"/>
        </w:numPr>
        <w:spacing w:before="93" w:line="218" w:lineRule="auto"/>
        <w:rPr>
          <w:color w:val="231F20"/>
        </w:rPr>
      </w:pPr>
      <w:r w:rsidRPr="00022AE6">
        <w:rPr>
          <w:color w:val="231F20"/>
        </w:rPr>
        <w:t>A hybrid model architecture that combines LSTM-based forecasting with an RL-based trading policy.</w:t>
      </w:r>
    </w:p>
    <w:p w14:paraId="2F91AB2D" w14:textId="2BE29B61" w:rsidR="00022AE6" w:rsidRPr="00022AE6" w:rsidRDefault="00022AE6" w:rsidP="00022AE6">
      <w:pPr>
        <w:pStyle w:val="BodyText"/>
        <w:numPr>
          <w:ilvl w:val="0"/>
          <w:numId w:val="19"/>
        </w:numPr>
        <w:spacing w:before="93" w:line="218" w:lineRule="auto"/>
        <w:rPr>
          <w:color w:val="231F20"/>
        </w:rPr>
      </w:pPr>
      <w:r w:rsidRPr="00022AE6">
        <w:rPr>
          <w:color w:val="231F20"/>
        </w:rPr>
        <w:t>A risk-aware reward function integrating Value-at-Risk (</w:t>
      </w:r>
      <w:proofErr w:type="spellStart"/>
      <w:r w:rsidRPr="00022AE6">
        <w:rPr>
          <w:color w:val="231F20"/>
        </w:rPr>
        <w:t>VaR</w:t>
      </w:r>
      <w:proofErr w:type="spellEnd"/>
      <w:r w:rsidRPr="00022AE6">
        <w:rPr>
          <w:color w:val="231F20"/>
        </w:rPr>
        <w:t>) and drawdown constraints.</w:t>
      </w:r>
    </w:p>
    <w:p w14:paraId="4FB48866" w14:textId="2F6FB3E0" w:rsidR="00022AE6" w:rsidRPr="00022AE6" w:rsidRDefault="00022AE6" w:rsidP="00022AE6">
      <w:pPr>
        <w:pStyle w:val="BodyText"/>
        <w:numPr>
          <w:ilvl w:val="0"/>
          <w:numId w:val="19"/>
        </w:numPr>
        <w:spacing w:before="93" w:line="218" w:lineRule="auto"/>
        <w:rPr>
          <w:color w:val="231F20"/>
        </w:rPr>
      </w:pPr>
      <w:r w:rsidRPr="00022AE6">
        <w:rPr>
          <w:color w:val="231F20"/>
        </w:rPr>
        <w:t>Comprehensive empirical evaluation using multi-asset crypto data (BTC, ETH, SOL, BNB) across bullish and bearish regimes.</w:t>
      </w:r>
    </w:p>
    <w:p w14:paraId="7743F43C" w14:textId="6B5477D5" w:rsidR="00022AE6" w:rsidRPr="00022AE6" w:rsidRDefault="00022AE6" w:rsidP="00022AE6">
      <w:pPr>
        <w:pStyle w:val="BodyText"/>
        <w:numPr>
          <w:ilvl w:val="0"/>
          <w:numId w:val="19"/>
        </w:numPr>
        <w:spacing w:before="93" w:line="218" w:lineRule="auto"/>
        <w:rPr>
          <w:color w:val="231F20"/>
        </w:rPr>
      </w:pPr>
      <w:r w:rsidRPr="00022AE6">
        <w:rPr>
          <w:color w:val="231F20"/>
        </w:rPr>
        <w:t>Comparison of hybrid model performance against baseline deep learning and rule-based trading systems.</w:t>
      </w:r>
    </w:p>
    <w:p w14:paraId="04FD8B86" w14:textId="77777777" w:rsidR="00022AE6" w:rsidRPr="00022AE6" w:rsidRDefault="00022AE6" w:rsidP="00022AE6">
      <w:pPr>
        <w:pStyle w:val="BodyText"/>
        <w:spacing w:before="93" w:line="218" w:lineRule="auto"/>
        <w:ind w:left="28"/>
        <w:rPr>
          <w:color w:val="231F20"/>
        </w:rPr>
      </w:pPr>
      <w:r w:rsidRPr="00022AE6">
        <w:rPr>
          <w:color w:val="231F20"/>
        </w:rPr>
        <w:t>The remainder of this paper is structured as follows:</w:t>
      </w:r>
    </w:p>
    <w:p w14:paraId="0DDE528C" w14:textId="77777777" w:rsidR="00022AE6" w:rsidRPr="00022AE6" w:rsidRDefault="00022AE6" w:rsidP="00022AE6">
      <w:pPr>
        <w:pStyle w:val="BodyText"/>
        <w:spacing w:before="93" w:line="218" w:lineRule="auto"/>
        <w:ind w:left="28"/>
        <w:rPr>
          <w:color w:val="231F20"/>
        </w:rPr>
      </w:pPr>
      <w:r w:rsidRPr="00022AE6">
        <w:rPr>
          <w:color w:val="231F20"/>
        </w:rPr>
        <w:t>Section 2 reviews related works in AI-driven crypto trading and risk management.</w:t>
      </w:r>
    </w:p>
    <w:p w14:paraId="2511878C" w14:textId="77777777" w:rsidR="00022AE6" w:rsidRPr="00022AE6" w:rsidRDefault="00022AE6" w:rsidP="00022AE6">
      <w:pPr>
        <w:pStyle w:val="BodyText"/>
        <w:spacing w:before="93" w:line="218" w:lineRule="auto"/>
        <w:ind w:left="28"/>
        <w:rPr>
          <w:color w:val="231F20"/>
        </w:rPr>
      </w:pPr>
      <w:r w:rsidRPr="00022AE6">
        <w:rPr>
          <w:color w:val="231F20"/>
        </w:rPr>
        <w:t>Section 3 describes the proposed hybrid model architecture.</w:t>
      </w:r>
    </w:p>
    <w:p w14:paraId="2C89D2AA" w14:textId="77777777" w:rsidR="00022AE6" w:rsidRPr="00022AE6" w:rsidRDefault="00022AE6" w:rsidP="00022AE6">
      <w:pPr>
        <w:pStyle w:val="BodyText"/>
        <w:spacing w:before="93" w:line="218" w:lineRule="auto"/>
        <w:ind w:left="28"/>
        <w:rPr>
          <w:color w:val="231F20"/>
        </w:rPr>
      </w:pPr>
      <w:r w:rsidRPr="00022AE6">
        <w:rPr>
          <w:color w:val="231F20"/>
        </w:rPr>
        <w:t>Section 4 outlines the experimental setup and results.</w:t>
      </w:r>
    </w:p>
    <w:p w14:paraId="2CCD49CD" w14:textId="3E637E34" w:rsidR="00065BF5" w:rsidRDefault="00022AE6" w:rsidP="00022AE6">
      <w:pPr>
        <w:pStyle w:val="BodyText"/>
        <w:spacing w:before="93" w:line="218" w:lineRule="auto"/>
        <w:ind w:left="28"/>
      </w:pPr>
      <w:r w:rsidRPr="00022AE6">
        <w:rPr>
          <w:color w:val="231F20"/>
        </w:rPr>
        <w:t>Section 5 discusses the implications, limitations, and future research directions.</w:t>
      </w:r>
    </w:p>
    <w:p w14:paraId="5A950A93" w14:textId="77777777" w:rsidR="00597FA8" w:rsidRDefault="00597FA8" w:rsidP="00E6470E">
      <w:pPr>
        <w:pStyle w:val="Heading1"/>
        <w:numPr>
          <w:ilvl w:val="0"/>
          <w:numId w:val="8"/>
        </w:numPr>
        <w:tabs>
          <w:tab w:val="left" w:pos="329"/>
        </w:tabs>
        <w:jc w:val="both"/>
        <w:sectPr w:rsidR="00597FA8" w:rsidSect="00FA6FB1">
          <w:type w:val="continuous"/>
          <w:pgSz w:w="11910" w:h="15310"/>
          <w:pgMar w:top="1540" w:right="1133" w:bottom="280" w:left="1275" w:header="714" w:footer="0" w:gutter="0"/>
          <w:cols w:space="680"/>
        </w:sectPr>
      </w:pPr>
    </w:p>
    <w:p w14:paraId="22C37FB9" w14:textId="77777777" w:rsidR="00065BF5" w:rsidRDefault="00ED3C3B" w:rsidP="00E6470E">
      <w:pPr>
        <w:pStyle w:val="Heading1"/>
        <w:numPr>
          <w:ilvl w:val="0"/>
          <w:numId w:val="8"/>
        </w:numPr>
        <w:tabs>
          <w:tab w:val="left" w:pos="329"/>
        </w:tabs>
        <w:jc w:val="both"/>
      </w:pPr>
      <w:r>
        <w:t>Related Work</w:t>
      </w:r>
    </w:p>
    <w:p w14:paraId="2F97ADDB" w14:textId="62F7F604" w:rsidR="00022AE6" w:rsidRPr="00022AE6" w:rsidRDefault="00022AE6" w:rsidP="00022AE6">
      <w:pPr>
        <w:pStyle w:val="Heading1"/>
        <w:ind w:left="0" w:firstLine="0"/>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The intersection of Artificial Intelligence and financial trading has been extensively explored in recent years, evolving from traditional econometric approaches to advanced deep learning and reinforcement learning paradigms. This section provides a structured overview of relevant studies in three major domains: (1) AI in financial forecasting, (2) Reinforcement Learning for trading systems, and (3) hybrid AI frameworks for risk-aware trading in cryptocurrency markets.</w:t>
      </w:r>
    </w:p>
    <w:p w14:paraId="2CD11B25" w14:textId="2A5A3CEF" w:rsidR="00022AE6" w:rsidRPr="00022AE6" w:rsidRDefault="00022AE6" w:rsidP="00022AE6">
      <w:pPr>
        <w:pStyle w:val="Heading1"/>
        <w:tabs>
          <w:tab w:val="left" w:pos="343"/>
        </w:tabs>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2.1 AI in Financial Forecasting</w:t>
      </w:r>
    </w:p>
    <w:p w14:paraId="6D0B1974"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Machine Learning (ML) and Deep Learning (DL) techniques have been widely adopted for price prediction and market behavior modeling. Early works used Support Vector Machines (SVM) and Random Forests for short-term stock price forecasting [7], achieving moderate predictive accuracy but limited generalization in volatile markets.</w:t>
      </w:r>
    </w:p>
    <w:p w14:paraId="5DDC6E20"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Subsequent studies demonstrated that Deep Neural Networks (DNNs) and Recurrent Neural Networks (RNNs), especially Long Short-Term Memory (LSTM) models, outperform classical ML models due to their capacity to capture long-term temporal dependencies [8], [9].</w:t>
      </w:r>
    </w:p>
    <w:p w14:paraId="12DD586B" w14:textId="5DA5F2EF"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Furthermore, Convolutional Neural Networks (CNNs) have been applied to extract latent features from financial time-series and order book data, enhancing both forecasting precision and anomaly detection [10]. These advances have laid a solid foundation for integrating DL into automated trading systems.</w:t>
      </w:r>
    </w:p>
    <w:p w14:paraId="1D146AE6" w14:textId="4265A1DA"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2.2 Reinforcement Learning in Algorithmic Trading</w:t>
      </w:r>
    </w:p>
    <w:p w14:paraId="3355BFC3"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Reinforcement Learning (RL) has gained attention as a framework for adaptive and autonomous decision-making in financial environments. Early RL-based trading agents employed Q-learning and SARSA algorithms to optimize discrete trading actions under simplified environments [11].</w:t>
      </w:r>
    </w:p>
    <w:p w14:paraId="7BAA7D3E"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Recent developments in Deep Reinforcement Learning (DRL)—such as Deep Q-Networks (DQN), Proximal Policy Optimization (PPO), and Soft Actor-Critic (SAC)—have enabled agents to handle continuous action spaces and learn dynamic trading strategies from raw market data [12], [13].</w:t>
      </w:r>
    </w:p>
    <w:p w14:paraId="7C262F85" w14:textId="4FFEF8AB"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Notably, Moody and Saffell’s foundational work introduced a Reinforcement Learning architecture that jointly optimizes return and risk through utility-based reward functions [14]. This concept has inspired later models integrating risk-adjusted metrics such as the Sharpe ratio, Sortino ratio, and Value-at-Risk (</w:t>
      </w:r>
      <w:proofErr w:type="spellStart"/>
      <w:r w:rsidRPr="00022AE6">
        <w:rPr>
          <w:rFonts w:ascii="Palatino Linotype" w:eastAsia="Palatino Linotype" w:hAnsi="Palatino Linotype" w:cs="Palatino Linotype"/>
          <w:color w:val="231F20"/>
          <w:spacing w:val="-6"/>
          <w:sz w:val="20"/>
          <w:szCs w:val="20"/>
        </w:rPr>
        <w:t>VaR</w:t>
      </w:r>
      <w:proofErr w:type="spellEnd"/>
      <w:r w:rsidRPr="00022AE6">
        <w:rPr>
          <w:rFonts w:ascii="Palatino Linotype" w:eastAsia="Palatino Linotype" w:hAnsi="Palatino Linotype" w:cs="Palatino Linotype"/>
          <w:color w:val="231F20"/>
          <w:spacing w:val="-6"/>
          <w:sz w:val="20"/>
          <w:szCs w:val="20"/>
        </w:rPr>
        <w:t>) into the reward function [15].</w:t>
      </w:r>
    </w:p>
    <w:p w14:paraId="1452C611" w14:textId="0396951C"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2.3 Hybrid AI Models for Crypto Asset Trading</w:t>
      </w:r>
    </w:p>
    <w:p w14:paraId="46852496"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The cryptocurrency market presents unique challenges—extreme volatility, speculative behavior, and limited historical stability—that complicate both prediction and control tasks. Hybrid models combining DL and RL have shown promise in such settings.</w:t>
      </w:r>
    </w:p>
    <w:p w14:paraId="7CD960FC"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lastRenderedPageBreak/>
        <w:t>For instance, Zhang et al. [16] proposed an LSTM–DQN hybrid for Bitcoin trading, where the LSTM network predicts short-term price trends, and the DQN agent executes optimal trades based on predictive signals. Similarly, Fang et al. [17] employed a CNN–PPO architecture to capture multi-scale patterns and adapt to market regime shifts.</w:t>
      </w:r>
    </w:p>
    <w:p w14:paraId="2804AF54" w14:textId="42E3169C"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Beyond prediction, hybrid approaches have also been applied to risk control. Li and Chen [18] integrated a volatility forecasting LSTM into an RL trading framework that constrained drawdown via Value-at-Risk–based penalties, achieving improved risk-adjusted returns compared to standard DRL baselines.</w:t>
      </w:r>
    </w:p>
    <w:p w14:paraId="1F1031FB" w14:textId="56C6F963" w:rsidR="00B8505C" w:rsidRDefault="00022AE6" w:rsidP="00022AE6">
      <w:pPr>
        <w:pStyle w:val="Heading1"/>
        <w:ind w:left="0" w:firstLine="28"/>
        <w:rPr>
          <w:color w:val="231F20"/>
          <w:w w:val="105"/>
        </w:rPr>
      </w:pPr>
      <w:r w:rsidRPr="00022AE6">
        <w:rPr>
          <w:rFonts w:ascii="Palatino Linotype" w:eastAsia="Palatino Linotype" w:hAnsi="Palatino Linotype" w:cs="Palatino Linotype"/>
          <w:color w:val="231F20"/>
          <w:spacing w:val="-6"/>
          <w:sz w:val="20"/>
          <w:szCs w:val="20"/>
        </w:rPr>
        <w:t>While these studies demonstrate the potential of hybrid AI models, few have explicitly addressed risk-aware trading in the cryptocurrency domain using joint DL–RL optimization. This paper contributes to bridging that gap by introducing a Deep–Reinforcement hybrid framework designed to enhance both profitability and robustness under volatile crypto market conditions.</w:t>
      </w:r>
    </w:p>
    <w:p w14:paraId="4B5A26E0" w14:textId="2F8DC8DC" w:rsidR="004149D7" w:rsidRDefault="004149D7" w:rsidP="00022AE6">
      <w:pPr>
        <w:pStyle w:val="Heading1"/>
        <w:tabs>
          <w:tab w:val="left" w:pos="343"/>
        </w:tabs>
        <w:ind w:left="0" w:firstLine="0"/>
        <w:rPr>
          <w:color w:val="231F20"/>
          <w:w w:val="105"/>
        </w:rPr>
        <w:sectPr w:rsidR="004149D7" w:rsidSect="00FA6FB1">
          <w:type w:val="continuous"/>
          <w:pgSz w:w="11910" w:h="15310"/>
          <w:pgMar w:top="1540" w:right="1133" w:bottom="280" w:left="1275" w:header="714" w:footer="0" w:gutter="0"/>
          <w:cols w:space="680"/>
        </w:sectPr>
      </w:pPr>
    </w:p>
    <w:p w14:paraId="0050BEF6" w14:textId="78D2BF23" w:rsidR="00B8505C" w:rsidRDefault="00CC6AE1" w:rsidP="00711322">
      <w:pPr>
        <w:pStyle w:val="Heading1"/>
        <w:numPr>
          <w:ilvl w:val="0"/>
          <w:numId w:val="8"/>
        </w:numPr>
        <w:tabs>
          <w:tab w:val="left" w:pos="343"/>
        </w:tabs>
        <w:ind w:left="343" w:hanging="286"/>
      </w:pPr>
      <w:r w:rsidRPr="00CC6AE1">
        <w:rPr>
          <w:color w:val="231F20"/>
          <w:w w:val="105"/>
        </w:rPr>
        <w:t>Methodology</w:t>
      </w:r>
    </w:p>
    <w:p w14:paraId="1B671EF4" w14:textId="77777777" w:rsidR="00022AE6" w:rsidRPr="00022AE6" w:rsidRDefault="00022AE6" w:rsidP="00022AE6">
      <w:pPr>
        <w:rPr>
          <w:sz w:val="20"/>
          <w:szCs w:val="20"/>
        </w:rPr>
      </w:pPr>
      <w:r w:rsidRPr="00022AE6">
        <w:rPr>
          <w:sz w:val="20"/>
          <w:szCs w:val="20"/>
        </w:rPr>
        <w:t>This section presents the proposed Hybrid AI Model for cryptocurrency trading and risk control. The model integrates Deep Learning (DL) for predictive feature extraction and Reinforcement Learning (RL) for adaptive decision-making. The goal is to combine predictive accuracy with dynamic portfolio optimization under high volatility.</w:t>
      </w:r>
    </w:p>
    <w:p w14:paraId="53599080" w14:textId="77777777" w:rsidR="00022AE6" w:rsidRPr="00022AE6" w:rsidRDefault="00022AE6" w:rsidP="00022AE6">
      <w:pPr>
        <w:rPr>
          <w:sz w:val="20"/>
          <w:szCs w:val="20"/>
        </w:rPr>
      </w:pPr>
      <w:r w:rsidRPr="00022AE6">
        <w:rPr>
          <w:sz w:val="20"/>
          <w:szCs w:val="20"/>
        </w:rPr>
        <w:t>3.1 Overall Architecture</w:t>
      </w:r>
    </w:p>
    <w:p w14:paraId="2E0962AE" w14:textId="4FF95467" w:rsidR="00022AE6" w:rsidRPr="00022AE6" w:rsidRDefault="00022AE6" w:rsidP="00022AE6">
      <w:pPr>
        <w:rPr>
          <w:sz w:val="20"/>
          <w:szCs w:val="20"/>
        </w:rPr>
      </w:pPr>
      <w:r w:rsidRPr="00022AE6">
        <w:rPr>
          <w:sz w:val="20"/>
          <w:szCs w:val="20"/>
        </w:rPr>
        <w:t>The overall system is structured into th</w:t>
      </w:r>
      <w:r w:rsidR="00D11D5A">
        <w:rPr>
          <w:sz w:val="20"/>
          <w:szCs w:val="20"/>
        </w:rPr>
        <w:t>ree interconnected modules</w:t>
      </w:r>
      <w:r w:rsidRPr="00022AE6">
        <w:rPr>
          <w:sz w:val="20"/>
          <w:szCs w:val="20"/>
        </w:rPr>
        <w:t>:</w:t>
      </w:r>
    </w:p>
    <w:p w14:paraId="391B816E" w14:textId="77777777" w:rsidR="00022AE6" w:rsidRPr="008138FE" w:rsidRDefault="00022AE6" w:rsidP="008138FE">
      <w:pPr>
        <w:pStyle w:val="ListParagraph"/>
        <w:numPr>
          <w:ilvl w:val="0"/>
          <w:numId w:val="20"/>
        </w:numPr>
        <w:ind w:left="284" w:hanging="284"/>
        <w:rPr>
          <w:sz w:val="20"/>
          <w:szCs w:val="20"/>
        </w:rPr>
      </w:pPr>
      <w:r w:rsidRPr="008138FE">
        <w:rPr>
          <w:sz w:val="20"/>
          <w:szCs w:val="20"/>
        </w:rPr>
        <w:t>Data Processing Module:</w:t>
      </w:r>
    </w:p>
    <w:p w14:paraId="6F413917" w14:textId="77777777" w:rsidR="00022AE6" w:rsidRPr="00010DCC" w:rsidRDefault="00022AE6" w:rsidP="00010DCC">
      <w:pPr>
        <w:pStyle w:val="ListParagraph"/>
        <w:numPr>
          <w:ilvl w:val="0"/>
          <w:numId w:val="21"/>
        </w:numPr>
        <w:rPr>
          <w:sz w:val="20"/>
          <w:szCs w:val="20"/>
        </w:rPr>
      </w:pPr>
      <w:r w:rsidRPr="00010DCC">
        <w:rPr>
          <w:sz w:val="20"/>
          <w:szCs w:val="20"/>
        </w:rPr>
        <w:t>Collects multi-asset historical data (e.g., BTC, ETH, SOL, BNB) including price, volume, and volatility indicators.</w:t>
      </w:r>
    </w:p>
    <w:p w14:paraId="34382948" w14:textId="77777777" w:rsidR="00022AE6" w:rsidRPr="00010DCC" w:rsidRDefault="00022AE6" w:rsidP="00010DCC">
      <w:pPr>
        <w:pStyle w:val="ListParagraph"/>
        <w:numPr>
          <w:ilvl w:val="0"/>
          <w:numId w:val="21"/>
        </w:numPr>
        <w:rPr>
          <w:sz w:val="20"/>
          <w:szCs w:val="20"/>
        </w:rPr>
      </w:pPr>
      <w:r w:rsidRPr="00010DCC">
        <w:rPr>
          <w:sz w:val="20"/>
          <w:szCs w:val="20"/>
        </w:rPr>
        <w:t>Applies feature engineering techniques such as log-return computation, exponential moving averages, and volatility clustering detection.</w:t>
      </w:r>
    </w:p>
    <w:p w14:paraId="699487CB" w14:textId="77777777" w:rsidR="00022AE6" w:rsidRPr="00010DCC" w:rsidRDefault="00022AE6" w:rsidP="00010DCC">
      <w:pPr>
        <w:pStyle w:val="ListParagraph"/>
        <w:numPr>
          <w:ilvl w:val="0"/>
          <w:numId w:val="21"/>
        </w:numPr>
        <w:rPr>
          <w:sz w:val="20"/>
          <w:szCs w:val="20"/>
        </w:rPr>
      </w:pPr>
      <w:r w:rsidRPr="00010DCC">
        <w:rPr>
          <w:sz w:val="20"/>
          <w:szCs w:val="20"/>
        </w:rPr>
        <w:t>Normalizes all inputs using Min–Max scaling to stabilize the training process.</w:t>
      </w:r>
    </w:p>
    <w:p w14:paraId="022A7262" w14:textId="77777777" w:rsidR="00022AE6" w:rsidRPr="008138FE" w:rsidRDefault="00022AE6" w:rsidP="008138FE">
      <w:pPr>
        <w:pStyle w:val="ListParagraph"/>
        <w:numPr>
          <w:ilvl w:val="0"/>
          <w:numId w:val="20"/>
        </w:numPr>
        <w:ind w:left="284" w:hanging="284"/>
        <w:rPr>
          <w:sz w:val="20"/>
          <w:szCs w:val="20"/>
        </w:rPr>
      </w:pPr>
      <w:r w:rsidRPr="008138FE">
        <w:rPr>
          <w:sz w:val="20"/>
          <w:szCs w:val="20"/>
        </w:rPr>
        <w:t>Deep Learning Forecasting Module:</w:t>
      </w:r>
    </w:p>
    <w:p w14:paraId="3172C1D7" w14:textId="77777777" w:rsidR="00022AE6" w:rsidRPr="00010DCC" w:rsidRDefault="00022AE6" w:rsidP="00010DCC">
      <w:pPr>
        <w:pStyle w:val="ListParagraph"/>
        <w:numPr>
          <w:ilvl w:val="0"/>
          <w:numId w:val="22"/>
        </w:numPr>
        <w:rPr>
          <w:sz w:val="20"/>
          <w:szCs w:val="20"/>
        </w:rPr>
      </w:pPr>
      <w:r w:rsidRPr="00010DCC">
        <w:rPr>
          <w:sz w:val="20"/>
          <w:szCs w:val="20"/>
        </w:rPr>
        <w:t>Utilizes an LSTM (Long Short-Term Memory) network to predict next-step price movements and volatility levels.</w:t>
      </w:r>
    </w:p>
    <w:p w14:paraId="1A831D57" w14:textId="1A563919" w:rsidR="00022AE6" w:rsidRPr="00010DCC" w:rsidRDefault="00022AE6" w:rsidP="00010DCC">
      <w:pPr>
        <w:pStyle w:val="ListParagraph"/>
        <w:numPr>
          <w:ilvl w:val="0"/>
          <w:numId w:val="22"/>
        </w:numPr>
        <w:rPr>
          <w:sz w:val="20"/>
          <w:szCs w:val="20"/>
        </w:rPr>
      </w:pPr>
      <w:r w:rsidRPr="00010DCC">
        <w:rPr>
          <w:sz w:val="20"/>
          <w:szCs w:val="20"/>
        </w:rPr>
        <w:t xml:space="preserve">Input: a multivariate time window of previous market observations (e.g., past </w:t>
      </w:r>
      <w:proofErr w:type="gramStart"/>
      <w:r w:rsidRPr="00010DCC">
        <w:rPr>
          <w:sz w:val="20"/>
          <w:szCs w:val="20"/>
        </w:rPr>
        <w:t>60 time</w:t>
      </w:r>
      <w:proofErr w:type="gramEnd"/>
      <w:r w:rsidRPr="00010DCC">
        <w:rPr>
          <w:sz w:val="20"/>
          <w:szCs w:val="20"/>
        </w:rPr>
        <w:t xml:space="preserve"> steps).</w:t>
      </w:r>
    </w:p>
    <w:p w14:paraId="78D92D19" w14:textId="2EFB7B8E" w:rsidR="008138FE" w:rsidRDefault="008138FE" w:rsidP="00010DCC">
      <w:pPr>
        <w:pStyle w:val="ListParagraph"/>
        <w:numPr>
          <w:ilvl w:val="0"/>
          <w:numId w:val="22"/>
        </w:numPr>
      </w:pPr>
      <w:r>
        <w:t xml:space="preserve">Output: predicted short-term returns </w:t>
      </w:r>
      <m:oMath>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t+1</m:t>
                </m:r>
              </m:sub>
            </m:sSub>
          </m:e>
        </m:acc>
      </m:oMath>
      <w:r>
        <w:t xml:space="preserve">and volatility </w:t>
      </w:r>
      <m:oMath>
        <m:acc>
          <m:accPr>
            <m:ctrlPr>
              <w:rPr>
                <w:rFonts w:ascii="Cambria Math" w:hAnsi="Cambria Math"/>
                <w:i/>
              </w:rPr>
            </m:ctrlPr>
          </m:accPr>
          <m:e>
            <m:sSub>
              <m:sSubPr>
                <m:ctrlPr>
                  <w:rPr>
                    <w:rFonts w:ascii="Cambria Math" w:hAnsi="Cambria Math"/>
                    <w:i/>
                  </w:rPr>
                </m:ctrlPr>
              </m:sSubPr>
              <m:e>
                <m:r>
                  <w:rPr>
                    <w:rFonts w:ascii="Cambria Math" w:hAnsi="Cambria Math"/>
                  </w:rPr>
                  <m:t>σ</m:t>
                </m:r>
              </m:e>
              <m:sub>
                <m:r>
                  <w:rPr>
                    <w:rFonts w:ascii="Cambria Math" w:hAnsi="Cambria Math"/>
                  </w:rPr>
                  <m:t>t+1</m:t>
                </m:r>
              </m:sub>
            </m:sSub>
          </m:e>
        </m:acc>
      </m:oMath>
      <w:r>
        <w:t>.</w:t>
      </w:r>
    </w:p>
    <w:p w14:paraId="00BFD30D" w14:textId="013F3897" w:rsidR="008138FE" w:rsidRDefault="008138FE" w:rsidP="00010DCC">
      <w:pPr>
        <w:pStyle w:val="ListParagraph"/>
        <w:numPr>
          <w:ilvl w:val="0"/>
          <w:numId w:val="22"/>
        </w:numPr>
      </w:pPr>
      <w:r>
        <w:t>The forecasting model is trained using a mean squared error (MSE) loss function:</w:t>
      </w:r>
    </w:p>
    <w:p w14:paraId="716A9E3E" w14:textId="5CA9ED52" w:rsidR="008138FE" w:rsidRPr="00010DCC" w:rsidRDefault="0040513D" w:rsidP="00010DCC">
      <w:pPr>
        <w:pStyle w:val="ListParagraph"/>
        <w:ind w:left="72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LD</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t</m:t>
                          </m:r>
                          <m:r>
                            <w:rPr>
                              <w:rFonts w:ascii="Cambria Math" w:hAnsi="Cambria Math"/>
                              <w:sz w:val="20"/>
                              <w:szCs w:val="20"/>
                            </w:rPr>
                            <m:t>+1</m:t>
                          </m:r>
                        </m:sub>
                        <m:sup>
                          <m:d>
                            <m:dPr>
                              <m:ctrlPr>
                                <w:rPr>
                                  <w:rFonts w:ascii="Cambria Math" w:hAnsi="Cambria Math"/>
                                  <w:i/>
                                  <w:sz w:val="20"/>
                                  <w:szCs w:val="20"/>
                                </w:rPr>
                              </m:ctrlPr>
                            </m:dPr>
                            <m:e>
                              <m:r>
                                <w:rPr>
                                  <w:rFonts w:ascii="Cambria Math" w:hAnsi="Cambria Math"/>
                                  <w:sz w:val="20"/>
                                  <w:szCs w:val="20"/>
                                </w:rPr>
                                <m:t>i</m:t>
                              </m:r>
                            </m:e>
                          </m:d>
                        </m:sup>
                      </m:sSubSup>
                      <m:r>
                        <w:rPr>
                          <w:rFonts w:ascii="Cambria Math" w:hAnsi="Cambria Math"/>
                          <w:sz w:val="20"/>
                          <w:szCs w:val="20"/>
                        </w:rPr>
                        <m:t>-</m:t>
                      </m:r>
                      <m:acc>
                        <m:accPr>
                          <m:ctrlPr>
                            <w:rPr>
                              <w:rFonts w:ascii="Cambria Math" w:hAnsi="Cambria Math"/>
                              <w:i/>
                              <w:sz w:val="20"/>
                              <w:szCs w:val="20"/>
                            </w:rPr>
                          </m:ctrlPr>
                        </m:accPr>
                        <m:e>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t</m:t>
                              </m:r>
                              <m:r>
                                <w:rPr>
                                  <w:rFonts w:ascii="Cambria Math" w:hAnsi="Cambria Math"/>
                                  <w:sz w:val="20"/>
                                  <w:szCs w:val="20"/>
                                </w:rPr>
                                <m:t>+1</m:t>
                              </m:r>
                            </m:sub>
                            <m:sup>
                              <m:r>
                                <w:rPr>
                                  <w:rFonts w:ascii="Cambria Math" w:hAnsi="Cambria Math"/>
                                  <w:sz w:val="20"/>
                                  <w:szCs w:val="20"/>
                                </w:rPr>
                                <m:t>(</m:t>
                              </m:r>
                              <m:r>
                                <w:rPr>
                                  <w:rFonts w:ascii="Cambria Math" w:hAnsi="Cambria Math"/>
                                  <w:sz w:val="20"/>
                                  <w:szCs w:val="20"/>
                                </w:rPr>
                                <m:t>i</m:t>
                              </m:r>
                              <m:r>
                                <w:rPr>
                                  <w:rFonts w:ascii="Cambria Math" w:hAnsi="Cambria Math"/>
                                  <w:sz w:val="20"/>
                                  <w:szCs w:val="20"/>
                                </w:rPr>
                                <m:t>)</m:t>
                              </m:r>
                            </m:sup>
                          </m:sSubSup>
                        </m:e>
                      </m:acc>
                    </m:e>
                  </m:d>
                </m:e>
                <m:sup>
                  <m:r>
                    <w:rPr>
                      <w:rFonts w:ascii="Cambria Math" w:hAnsi="Cambria Math"/>
                      <w:sz w:val="20"/>
                      <w:szCs w:val="20"/>
                    </w:rPr>
                    <m:t>2</m:t>
                  </m:r>
                </m:sup>
              </m:sSup>
            </m:e>
          </m:nary>
        </m:oMath>
      </m:oMathPara>
    </w:p>
    <w:p w14:paraId="7E024252" w14:textId="5551769F" w:rsidR="008138FE" w:rsidRDefault="008138FE" w:rsidP="00010DCC">
      <w:pPr>
        <w:pStyle w:val="ListParagraph"/>
        <w:numPr>
          <w:ilvl w:val="0"/>
          <w:numId w:val="22"/>
        </w:numPr>
      </w:pPr>
      <w:r>
        <w:t>Forecasting signals from this module are then passed to the RL agent as part of its state vector.</w:t>
      </w:r>
    </w:p>
    <w:p w14:paraId="5500110A" w14:textId="7C4EF151" w:rsidR="008138FE" w:rsidRPr="00010DCC" w:rsidRDefault="008138FE" w:rsidP="008138FE">
      <w:pPr>
        <w:pStyle w:val="ListParagraph"/>
        <w:numPr>
          <w:ilvl w:val="0"/>
          <w:numId w:val="20"/>
        </w:numPr>
        <w:ind w:left="284" w:hanging="284"/>
        <w:rPr>
          <w:sz w:val="20"/>
          <w:szCs w:val="20"/>
        </w:rPr>
      </w:pPr>
      <w:r w:rsidRPr="00010DCC">
        <w:rPr>
          <w:sz w:val="20"/>
          <w:szCs w:val="20"/>
        </w:rPr>
        <w:t>Reinforcement Learning Trading Module:</w:t>
      </w:r>
    </w:p>
    <w:p w14:paraId="0BFA010B" w14:textId="2744CD40" w:rsidR="008138FE" w:rsidRPr="00010DCC" w:rsidRDefault="008138FE" w:rsidP="008138FE">
      <w:pPr>
        <w:pStyle w:val="ListParagraph"/>
        <w:numPr>
          <w:ilvl w:val="0"/>
          <w:numId w:val="22"/>
        </w:numPr>
        <w:rPr>
          <w:sz w:val="20"/>
          <w:szCs w:val="20"/>
        </w:rPr>
      </w:pPr>
      <w:r w:rsidRPr="00010DCC">
        <w:rPr>
          <w:sz w:val="20"/>
          <w:szCs w:val="20"/>
        </w:rPr>
        <w:t>Implements a Proximal Policy Optimization (PPO) algorithm to learn optimal trading actions.</w:t>
      </w:r>
    </w:p>
    <w:p w14:paraId="31409545" w14:textId="492016CD" w:rsidR="008138FE" w:rsidRPr="00010DCC" w:rsidRDefault="008138FE" w:rsidP="00010DCC">
      <w:pPr>
        <w:pStyle w:val="ListParagraph"/>
        <w:numPr>
          <w:ilvl w:val="0"/>
          <w:numId w:val="22"/>
        </w:numPr>
        <w:rPr>
          <w:sz w:val="20"/>
          <w:szCs w:val="20"/>
        </w:rPr>
      </w:pPr>
      <w:r w:rsidRPr="00010DCC">
        <w:rPr>
          <w:sz w:val="20"/>
          <w:szCs w:val="20"/>
        </w:rPr>
        <w:t>The agent receives a state vector consisting of predicted returns, volatility, and portfolio information (current holdings, cash ratio).</w:t>
      </w:r>
    </w:p>
    <w:p w14:paraId="6F179B40" w14:textId="134FFB9A" w:rsidR="008138FE" w:rsidRDefault="008138FE" w:rsidP="00010DCC">
      <w:pPr>
        <w:pStyle w:val="ListParagraph"/>
        <w:numPr>
          <w:ilvl w:val="0"/>
          <w:numId w:val="22"/>
        </w:numPr>
      </w:pPr>
      <w:r>
        <w:t xml:space="preserve">At each time step, the agent outputs an action </w:t>
      </w: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-1,1</m:t>
            </m:r>
          </m:e>
        </m:d>
      </m:oMath>
      <w:r>
        <w:t>, representing buy, sell, or hold decisions.</w:t>
      </w:r>
    </w:p>
    <w:p w14:paraId="7E7401F5" w14:textId="77777777" w:rsidR="008138FE" w:rsidRPr="00022AE6" w:rsidRDefault="008138FE" w:rsidP="008138FE">
      <w:pPr>
        <w:rPr>
          <w:sz w:val="20"/>
          <w:szCs w:val="20"/>
        </w:rPr>
      </w:pPr>
    </w:p>
    <w:p w14:paraId="3B1DC4F1" w14:textId="729BCED3" w:rsidR="008138FE" w:rsidRPr="008138FE" w:rsidRDefault="008138FE" w:rsidP="008138FE">
      <w:pPr>
        <w:rPr>
          <w:sz w:val="20"/>
          <w:szCs w:val="20"/>
        </w:rPr>
      </w:pPr>
      <w:r w:rsidRPr="008138FE">
        <w:rPr>
          <w:sz w:val="20"/>
          <w:szCs w:val="20"/>
        </w:rPr>
        <w:t>3.2 Risk-Aware Reward Function</w:t>
      </w:r>
    </w:p>
    <w:p w14:paraId="5F1B7E96" w14:textId="5E5A7AFF" w:rsidR="008138FE" w:rsidRPr="008138FE" w:rsidRDefault="008138FE" w:rsidP="008138FE">
      <w:pPr>
        <w:rPr>
          <w:sz w:val="20"/>
          <w:szCs w:val="20"/>
        </w:rPr>
      </w:pPr>
      <w:r w:rsidRPr="008138FE">
        <w:rPr>
          <w:sz w:val="20"/>
          <w:szCs w:val="20"/>
        </w:rPr>
        <w:t>A key novelty of this research lies in integrating risk constraints directly into the RL reward function. Instead of maximizing only cumulative returns, the agent optimizes a risk-adjusted objective that balances profitability and stability.</w:t>
      </w:r>
    </w:p>
    <w:p w14:paraId="6B14C5B6" w14:textId="1C79EC16" w:rsidR="00711322" w:rsidRDefault="008138FE" w:rsidP="008138FE">
      <w:pPr>
        <w:rPr>
          <w:sz w:val="20"/>
          <w:szCs w:val="20"/>
        </w:rPr>
      </w:pPr>
      <w:r w:rsidRPr="008138FE">
        <w:rPr>
          <w:sz w:val="20"/>
          <w:szCs w:val="20"/>
        </w:rPr>
        <w:lastRenderedPageBreak/>
        <w:t>The reward</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oMath>
      <w:r>
        <w:rPr>
          <w:sz w:val="20"/>
          <w:szCs w:val="20"/>
        </w:rPr>
        <w:t xml:space="preserve"> at time </w:t>
      </w:r>
      <m:oMath>
        <m:r>
          <w:rPr>
            <w:rFonts w:ascii="Cambria Math" w:hAnsi="Cambria Math"/>
            <w:sz w:val="20"/>
            <w:szCs w:val="20"/>
          </w:rPr>
          <m:t>t</m:t>
        </m:r>
      </m:oMath>
      <w:r>
        <w:rPr>
          <w:sz w:val="20"/>
          <w:szCs w:val="20"/>
        </w:rPr>
        <w:t xml:space="preserve"> is defined as: </w:t>
      </w:r>
    </w:p>
    <w:p w14:paraId="0C62D5C5" w14:textId="6028916D" w:rsidR="008138FE" w:rsidRPr="008138FE" w:rsidRDefault="0040513D" w:rsidP="008138FE">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m:t>
          </m:r>
          <m:r>
            <w:rPr>
              <w:rFonts w:ascii="Cambria Math" w:hAnsi="Cambria Math"/>
              <w:sz w:val="20"/>
              <w:szCs w:val="20"/>
            </w:rPr>
            <m:t>α</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m:t>
          </m:r>
          <m:r>
            <w:rPr>
              <w:rFonts w:ascii="Cambria Math" w:hAnsi="Cambria Math"/>
              <w:sz w:val="20"/>
              <w:szCs w:val="20"/>
            </w:rPr>
            <m:t>β</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t</m:t>
              </m:r>
            </m:sub>
          </m:sSub>
          <m:r>
            <w:rPr>
              <w:rFonts w:ascii="Cambria Math" w:hAnsi="Cambria Math"/>
              <w:sz w:val="20"/>
              <w:szCs w:val="20"/>
            </w:rPr>
            <m:t>-</m:t>
          </m:r>
          <m:r>
            <w:rPr>
              <w:rFonts w:ascii="Cambria Math" w:hAnsi="Cambria Math"/>
              <w:sz w:val="20"/>
              <w:szCs w:val="20"/>
            </w:rPr>
            <m:t>γ</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DD</m:t>
              </m:r>
            </m:e>
            <m:sub>
              <m:r>
                <w:rPr>
                  <w:rFonts w:ascii="Cambria Math" w:hAnsi="Cambria Math"/>
                  <w:sz w:val="20"/>
                  <w:szCs w:val="20"/>
                </w:rPr>
                <m:t>t</m:t>
              </m:r>
            </m:sub>
          </m:sSub>
        </m:oMath>
      </m:oMathPara>
    </w:p>
    <w:p w14:paraId="3C60E0EA" w14:textId="77777777" w:rsidR="00010DCC" w:rsidRDefault="008138FE" w:rsidP="008138FE">
      <w:pPr>
        <w:rPr>
          <w:sz w:val="20"/>
          <w:szCs w:val="20"/>
        </w:rPr>
      </w:pPr>
      <w:r>
        <w:rPr>
          <w:sz w:val="20"/>
          <w:szCs w:val="20"/>
        </w:rPr>
        <w:t>where:</w:t>
      </w:r>
    </w:p>
    <w:p w14:paraId="62B03377" w14:textId="3F3AA303" w:rsidR="008138FE" w:rsidRPr="00010DCC" w:rsidRDefault="0040513D"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oMath>
      <w:r w:rsidR="00010DCC" w:rsidRPr="00010DCC">
        <w:rPr>
          <w:sz w:val="20"/>
          <w:szCs w:val="20"/>
        </w:rPr>
        <w:t>: realized portfolio return,</w:t>
      </w:r>
    </w:p>
    <w:p w14:paraId="207981D4" w14:textId="43A370AE" w:rsidR="00010DCC" w:rsidRPr="00010DCC" w:rsidRDefault="0040513D"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t</m:t>
            </m:r>
          </m:sub>
        </m:sSub>
      </m:oMath>
      <w:r w:rsidR="00010DCC" w:rsidRPr="00010DCC">
        <w:rPr>
          <w:sz w:val="20"/>
          <w:szCs w:val="20"/>
        </w:rPr>
        <w:t>: Value-at-Risk at confidence level (e.g., 95%),</w:t>
      </w:r>
    </w:p>
    <w:p w14:paraId="5E66757E" w14:textId="40E74FEF" w:rsidR="00010DCC" w:rsidRPr="00010DCC" w:rsidRDefault="0040513D"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DD</m:t>
            </m:r>
          </m:e>
          <m:sub>
            <m:r>
              <w:rPr>
                <w:rFonts w:ascii="Cambria Math" w:hAnsi="Cambria Math"/>
                <w:sz w:val="20"/>
                <w:szCs w:val="20"/>
              </w:rPr>
              <m:t>t</m:t>
            </m:r>
          </m:sub>
        </m:sSub>
      </m:oMath>
      <w:r w:rsidR="00010DCC" w:rsidRPr="00010DCC">
        <w:rPr>
          <w:sz w:val="20"/>
          <w:szCs w:val="20"/>
        </w:rPr>
        <w:t>: drawdown penalty term,</w:t>
      </w:r>
    </w:p>
    <w:p w14:paraId="3A3197CD" w14:textId="1C947B95" w:rsidR="00010DCC" w:rsidRPr="00010DCC" w:rsidRDefault="00010DCC" w:rsidP="00010DCC">
      <w:pPr>
        <w:pStyle w:val="ListParagraph"/>
        <w:numPr>
          <w:ilvl w:val="0"/>
          <w:numId w:val="23"/>
        </w:numPr>
        <w:rPr>
          <w:sz w:val="20"/>
          <w:szCs w:val="20"/>
        </w:rPr>
      </w:pPr>
      <m:oMath>
        <m:r>
          <w:rPr>
            <w:rFonts w:ascii="Cambria Math" w:hAnsi="Cambria Math"/>
            <w:sz w:val="20"/>
            <w:szCs w:val="20"/>
          </w:rPr>
          <m:t>α, β, γ</m:t>
        </m:r>
      </m:oMath>
      <w:r w:rsidRPr="00010DCC">
        <w:rPr>
          <w:sz w:val="20"/>
          <w:szCs w:val="20"/>
        </w:rPr>
        <w:t>: tunable coefficients controlling the trade-off between reward and risk.</w:t>
      </w:r>
    </w:p>
    <w:p w14:paraId="0755B93B" w14:textId="642A1D51" w:rsidR="00010DCC" w:rsidRPr="00010DCC" w:rsidRDefault="00010DCC" w:rsidP="008138FE">
      <w:pPr>
        <w:rPr>
          <w:sz w:val="20"/>
          <w:szCs w:val="20"/>
        </w:rPr>
      </w:pPr>
      <w:r w:rsidRPr="00010DCC">
        <w:rPr>
          <w:sz w:val="20"/>
          <w:szCs w:val="20"/>
        </w:rPr>
        <w:t xml:space="preserve">This formulation enables the agent to penalize excessive exposure during high-volatility regimes, effectively incorporating a </w:t>
      </w:r>
      <w:r w:rsidRPr="00010DCC">
        <w:rPr>
          <w:rStyle w:val="Strong"/>
          <w:sz w:val="20"/>
          <w:szCs w:val="20"/>
        </w:rPr>
        <w:t>risk management discipline</w:t>
      </w:r>
      <w:r w:rsidRPr="00010DCC">
        <w:rPr>
          <w:sz w:val="20"/>
          <w:szCs w:val="20"/>
        </w:rPr>
        <w:t xml:space="preserve"> similar to traditional finance [19].</w:t>
      </w:r>
    </w:p>
    <w:p w14:paraId="071C0316" w14:textId="2F8BC0C9" w:rsidR="00010DCC" w:rsidRPr="00010DCC" w:rsidRDefault="00010DCC" w:rsidP="00010DCC">
      <w:pPr>
        <w:rPr>
          <w:sz w:val="20"/>
          <w:szCs w:val="20"/>
        </w:rPr>
      </w:pPr>
      <w:r w:rsidRPr="00010DCC">
        <w:rPr>
          <w:sz w:val="20"/>
          <w:szCs w:val="20"/>
        </w:rPr>
        <w:t>3.3 Training Pipeline</w:t>
      </w:r>
    </w:p>
    <w:p w14:paraId="4D8E0754" w14:textId="63D66D10" w:rsidR="00010DCC" w:rsidRPr="00010DCC" w:rsidRDefault="00010DCC" w:rsidP="00010DCC">
      <w:pPr>
        <w:rPr>
          <w:sz w:val="20"/>
          <w:szCs w:val="20"/>
        </w:rPr>
      </w:pPr>
      <w:r w:rsidRPr="00010DCC">
        <w:rPr>
          <w:sz w:val="20"/>
          <w:szCs w:val="20"/>
        </w:rPr>
        <w:t xml:space="preserve">The training process consists of two </w:t>
      </w:r>
      <w:r w:rsidR="00BD7A8D">
        <w:rPr>
          <w:sz w:val="20"/>
          <w:szCs w:val="20"/>
        </w:rPr>
        <w:t>sequential stages</w:t>
      </w:r>
      <w:r w:rsidRPr="00010DCC">
        <w:rPr>
          <w:sz w:val="20"/>
          <w:szCs w:val="20"/>
        </w:rPr>
        <w:t>:</w:t>
      </w:r>
    </w:p>
    <w:p w14:paraId="345E6FF2" w14:textId="39382A0C" w:rsidR="00010DCC" w:rsidRPr="00010DCC" w:rsidRDefault="00010DCC" w:rsidP="00010DCC">
      <w:pPr>
        <w:pStyle w:val="ListParagraph"/>
        <w:numPr>
          <w:ilvl w:val="0"/>
          <w:numId w:val="24"/>
        </w:numPr>
        <w:ind w:left="284" w:hanging="284"/>
        <w:rPr>
          <w:sz w:val="20"/>
          <w:szCs w:val="20"/>
        </w:rPr>
      </w:pPr>
      <w:r w:rsidRPr="00010DCC">
        <w:rPr>
          <w:sz w:val="20"/>
          <w:szCs w:val="20"/>
        </w:rPr>
        <w:t>Supervised Pretraining (DL Stage):</w:t>
      </w:r>
    </w:p>
    <w:p w14:paraId="6AD52B66" w14:textId="1F143176" w:rsidR="00010DCC" w:rsidRPr="00CE4269" w:rsidRDefault="00010DCC" w:rsidP="00CE4269">
      <w:pPr>
        <w:pStyle w:val="ListParagraph"/>
        <w:numPr>
          <w:ilvl w:val="0"/>
          <w:numId w:val="25"/>
        </w:numPr>
        <w:rPr>
          <w:sz w:val="20"/>
          <w:szCs w:val="20"/>
        </w:rPr>
      </w:pPr>
      <w:r w:rsidRPr="00CE4269">
        <w:rPr>
          <w:sz w:val="20"/>
          <w:szCs w:val="20"/>
        </w:rPr>
        <w:t>Train the LSTM forecasting model using historical data.</w:t>
      </w:r>
    </w:p>
    <w:p w14:paraId="7BF278EF" w14:textId="64BA308A" w:rsidR="00010DCC" w:rsidRPr="00CE4269" w:rsidRDefault="00010DCC" w:rsidP="00CE4269">
      <w:pPr>
        <w:pStyle w:val="ListParagraph"/>
        <w:numPr>
          <w:ilvl w:val="0"/>
          <w:numId w:val="25"/>
        </w:numPr>
        <w:rPr>
          <w:sz w:val="20"/>
          <w:szCs w:val="20"/>
        </w:rPr>
      </w:pPr>
      <w:r w:rsidRPr="00CE4269">
        <w:rPr>
          <w:sz w:val="20"/>
          <w:szCs w:val="20"/>
        </w:rPr>
        <w:t>Save the trained parameters and generate predictive signals for the RL environment.</w:t>
      </w:r>
    </w:p>
    <w:p w14:paraId="14CB3A42" w14:textId="1577BED9" w:rsidR="00010DCC" w:rsidRPr="00010DCC" w:rsidRDefault="00010DCC" w:rsidP="00010DCC">
      <w:pPr>
        <w:pStyle w:val="ListParagraph"/>
        <w:numPr>
          <w:ilvl w:val="0"/>
          <w:numId w:val="24"/>
        </w:numPr>
        <w:ind w:left="284" w:hanging="284"/>
        <w:rPr>
          <w:sz w:val="20"/>
          <w:szCs w:val="20"/>
        </w:rPr>
      </w:pPr>
      <w:r w:rsidRPr="00010DCC">
        <w:rPr>
          <w:sz w:val="20"/>
          <w:szCs w:val="20"/>
        </w:rPr>
        <w:t>Reinforcement Fine-Tuning (RL Stage):</w:t>
      </w:r>
    </w:p>
    <w:p w14:paraId="723920A0" w14:textId="50064F38" w:rsidR="00010DCC" w:rsidRPr="00CE4269" w:rsidRDefault="00010DCC" w:rsidP="00CE4269">
      <w:pPr>
        <w:pStyle w:val="ListParagraph"/>
        <w:numPr>
          <w:ilvl w:val="0"/>
          <w:numId w:val="26"/>
        </w:numPr>
        <w:rPr>
          <w:sz w:val="20"/>
          <w:szCs w:val="20"/>
        </w:rPr>
      </w:pPr>
      <w:r w:rsidRPr="00CE4269">
        <w:rPr>
          <w:sz w:val="20"/>
          <w:szCs w:val="20"/>
        </w:rPr>
        <w:t>Initialize the PPO trading agent.</w:t>
      </w:r>
    </w:p>
    <w:p w14:paraId="3EB39B18" w14:textId="083297F3" w:rsidR="00010DCC" w:rsidRPr="00CE4269" w:rsidRDefault="00010DCC" w:rsidP="00CE4269">
      <w:pPr>
        <w:pStyle w:val="ListParagraph"/>
        <w:numPr>
          <w:ilvl w:val="0"/>
          <w:numId w:val="26"/>
        </w:numPr>
        <w:rPr>
          <w:sz w:val="20"/>
          <w:szCs w:val="20"/>
        </w:rPr>
      </w:pPr>
      <w:r w:rsidRPr="00CE4269">
        <w:rPr>
          <w:sz w:val="20"/>
          <w:szCs w:val="20"/>
        </w:rPr>
        <w:t xml:space="preserve">Feed the predictive features </w:t>
      </w:r>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t+1</m:t>
                </m:r>
              </m:sub>
            </m:sSub>
          </m:e>
        </m:acc>
      </m:oMath>
      <w:r w:rsidRPr="00CE4269">
        <w:rPr>
          <w:sz w:val="20"/>
          <w:szCs w:val="20"/>
        </w:rPr>
        <w:t xml:space="preserve">, </w:t>
      </w:r>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t+1</m:t>
                </m:r>
              </m:sub>
            </m:sSub>
          </m:e>
        </m:acc>
      </m:oMath>
      <w:r w:rsidRPr="00CE4269">
        <w:rPr>
          <w:sz w:val="20"/>
          <w:szCs w:val="20"/>
        </w:rPr>
        <w:t xml:space="preserve"> from the DL module into the RL environment.</w:t>
      </w:r>
    </w:p>
    <w:p w14:paraId="757C76A1" w14:textId="6F3D0804" w:rsidR="00010DCC" w:rsidRPr="00CE4269" w:rsidRDefault="00010DCC" w:rsidP="00CE4269">
      <w:pPr>
        <w:pStyle w:val="ListParagraph"/>
        <w:numPr>
          <w:ilvl w:val="0"/>
          <w:numId w:val="26"/>
        </w:numPr>
        <w:rPr>
          <w:sz w:val="20"/>
          <w:szCs w:val="20"/>
        </w:rPr>
      </w:pPr>
      <w:r w:rsidRPr="00CE4269">
        <w:rPr>
          <w:sz w:val="20"/>
          <w:szCs w:val="20"/>
        </w:rPr>
        <w:t xml:space="preserve">Train the agent to maximize the cumulative risk-adjusted reward </w:t>
      </w:r>
      <m:oMath>
        <m:nary>
          <m:naryPr>
            <m:chr m:val="∑"/>
            <m:limLoc m:val="undOvr"/>
            <m:supHide m:val="1"/>
            <m:ctrlPr>
              <w:rPr>
                <w:rFonts w:ascii="Cambria Math" w:hAnsi="Cambria Math"/>
                <w:i/>
                <w:sz w:val="20"/>
                <w:szCs w:val="20"/>
              </w:rPr>
            </m:ctrlPr>
          </m:naryPr>
          <m:sub>
            <m:r>
              <w:rPr>
                <w:rFonts w:ascii="Cambria Math" w:hAnsi="Cambria Math"/>
                <w:sz w:val="20"/>
                <w:szCs w:val="20"/>
              </w:rPr>
              <m:t>t</m:t>
            </m:r>
          </m:sub>
          <m:sup/>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e>
        </m:nary>
      </m:oMath>
      <w:r w:rsidRPr="00CE4269">
        <w:rPr>
          <w:sz w:val="20"/>
          <w:szCs w:val="20"/>
        </w:rPr>
        <w:t>.</w:t>
      </w:r>
    </w:p>
    <w:p w14:paraId="5C1C29DE" w14:textId="13696868" w:rsidR="00010DCC" w:rsidRPr="00010DCC" w:rsidRDefault="00010DCC" w:rsidP="008138FE">
      <w:pPr>
        <w:rPr>
          <w:sz w:val="20"/>
          <w:szCs w:val="20"/>
        </w:rPr>
      </w:pPr>
      <w:r w:rsidRPr="00010DCC">
        <w:rPr>
          <w:sz w:val="20"/>
          <w:szCs w:val="20"/>
        </w:rPr>
        <w:t>Both modules are trained in TensorFlow/</w:t>
      </w:r>
      <w:proofErr w:type="spellStart"/>
      <w:r w:rsidRPr="00010DCC">
        <w:rPr>
          <w:sz w:val="20"/>
          <w:szCs w:val="20"/>
        </w:rPr>
        <w:t>PyTorch</w:t>
      </w:r>
      <w:proofErr w:type="spellEnd"/>
      <w:r w:rsidRPr="00010DCC">
        <w:rPr>
          <w:sz w:val="20"/>
          <w:szCs w:val="20"/>
        </w:rPr>
        <w:t xml:space="preserve"> environments with early stopping and learning rate scheduling. </w:t>
      </w:r>
      <w:proofErr w:type="spellStart"/>
      <w:r w:rsidRPr="00010DCC">
        <w:rPr>
          <w:sz w:val="20"/>
          <w:szCs w:val="20"/>
        </w:rPr>
        <w:t>Backtesting</w:t>
      </w:r>
      <w:proofErr w:type="spellEnd"/>
      <w:r w:rsidRPr="00010DCC">
        <w:rPr>
          <w:sz w:val="20"/>
          <w:szCs w:val="20"/>
        </w:rPr>
        <w:t xml:space="preserve"> is performed using rolling windows across multiple crypto pairs to ensure robustness and avoid overfitting.</w:t>
      </w:r>
    </w:p>
    <w:p w14:paraId="4DD7276F" w14:textId="5210BC5E" w:rsidR="00010DCC" w:rsidRDefault="00010DCC" w:rsidP="008138FE">
      <w:pPr>
        <w:rPr>
          <w:sz w:val="20"/>
          <w:szCs w:val="20"/>
        </w:rPr>
      </w:pPr>
    </w:p>
    <w:p w14:paraId="18D6538E" w14:textId="251B0858" w:rsidR="00010DCC" w:rsidRPr="00010DCC" w:rsidRDefault="00010DCC" w:rsidP="00010DCC">
      <w:pPr>
        <w:rPr>
          <w:sz w:val="20"/>
          <w:szCs w:val="20"/>
        </w:rPr>
      </w:pPr>
      <w:r w:rsidRPr="00010DCC">
        <w:rPr>
          <w:sz w:val="20"/>
          <w:szCs w:val="20"/>
        </w:rPr>
        <w:t>3.4 Model Evaluation Metrics</w:t>
      </w:r>
    </w:p>
    <w:p w14:paraId="2CC9D3DF" w14:textId="191BD3FD" w:rsidR="00010DCC" w:rsidRPr="00010DCC" w:rsidRDefault="00010DCC" w:rsidP="00010DCC">
      <w:pPr>
        <w:rPr>
          <w:sz w:val="20"/>
          <w:szCs w:val="20"/>
        </w:rPr>
      </w:pPr>
      <w:r w:rsidRPr="00010DCC">
        <w:rPr>
          <w:sz w:val="20"/>
          <w:szCs w:val="20"/>
        </w:rPr>
        <w:t>Performance is assessed using standard financial and ML metrics, including:</w:t>
      </w:r>
    </w:p>
    <w:p w14:paraId="6DD10437" w14:textId="5BA05757" w:rsidR="00010DCC" w:rsidRPr="00CE4269" w:rsidRDefault="00010DCC" w:rsidP="00CE4269">
      <w:pPr>
        <w:pStyle w:val="ListParagraph"/>
        <w:numPr>
          <w:ilvl w:val="0"/>
          <w:numId w:val="27"/>
        </w:numPr>
        <w:rPr>
          <w:sz w:val="20"/>
          <w:szCs w:val="20"/>
        </w:rPr>
      </w:pPr>
      <w:r w:rsidRPr="00CE4269">
        <w:rPr>
          <w:sz w:val="20"/>
          <w:szCs w:val="20"/>
        </w:rPr>
        <w:t>Annualized Return (AR)</w:t>
      </w:r>
    </w:p>
    <w:p w14:paraId="1B3567AC" w14:textId="31439AEB" w:rsidR="00010DCC" w:rsidRPr="00CE4269" w:rsidRDefault="00010DCC" w:rsidP="00CE4269">
      <w:pPr>
        <w:pStyle w:val="ListParagraph"/>
        <w:numPr>
          <w:ilvl w:val="0"/>
          <w:numId w:val="27"/>
        </w:numPr>
        <w:rPr>
          <w:sz w:val="20"/>
          <w:szCs w:val="20"/>
        </w:rPr>
      </w:pPr>
      <w:r w:rsidRPr="00CE4269">
        <w:rPr>
          <w:sz w:val="20"/>
          <w:szCs w:val="20"/>
        </w:rPr>
        <w:t>Sharpe Ratio (SR)</w:t>
      </w:r>
    </w:p>
    <w:p w14:paraId="53B844E8" w14:textId="099AFBF2" w:rsidR="00010DCC" w:rsidRPr="00CE4269" w:rsidRDefault="00010DCC" w:rsidP="00CE4269">
      <w:pPr>
        <w:pStyle w:val="ListParagraph"/>
        <w:numPr>
          <w:ilvl w:val="0"/>
          <w:numId w:val="27"/>
        </w:numPr>
        <w:rPr>
          <w:sz w:val="20"/>
          <w:szCs w:val="20"/>
        </w:rPr>
      </w:pPr>
      <w:r w:rsidRPr="00CE4269">
        <w:rPr>
          <w:sz w:val="20"/>
          <w:szCs w:val="20"/>
        </w:rPr>
        <w:t>Maximum Drawdown (MDD)</w:t>
      </w:r>
    </w:p>
    <w:p w14:paraId="0E79C386" w14:textId="19C02CD6" w:rsidR="00010DCC" w:rsidRPr="00CE4269" w:rsidRDefault="00010DCC" w:rsidP="00CE4269">
      <w:pPr>
        <w:pStyle w:val="ListParagraph"/>
        <w:numPr>
          <w:ilvl w:val="0"/>
          <w:numId w:val="27"/>
        </w:numPr>
        <w:rPr>
          <w:sz w:val="20"/>
          <w:szCs w:val="20"/>
        </w:rPr>
      </w:pPr>
      <w:r w:rsidRPr="00CE4269">
        <w:rPr>
          <w:sz w:val="20"/>
          <w:szCs w:val="20"/>
        </w:rPr>
        <w:t>Hit Ratio (HR) – percentage of correct direction predictions</w:t>
      </w:r>
    </w:p>
    <w:p w14:paraId="1405CA27" w14:textId="7C84D0E0" w:rsidR="00010DCC" w:rsidRPr="00CE4269" w:rsidRDefault="00010DCC" w:rsidP="00CE4269">
      <w:pPr>
        <w:pStyle w:val="ListParagraph"/>
        <w:numPr>
          <w:ilvl w:val="0"/>
          <w:numId w:val="27"/>
        </w:numPr>
        <w:rPr>
          <w:sz w:val="20"/>
          <w:szCs w:val="20"/>
        </w:rPr>
      </w:pPr>
      <w:r w:rsidRPr="00CE4269">
        <w:rPr>
          <w:sz w:val="20"/>
          <w:szCs w:val="20"/>
        </w:rPr>
        <w:t>Value-at-Risk (</w:t>
      </w:r>
      <w:proofErr w:type="spellStart"/>
      <w:r w:rsidRPr="00CE4269">
        <w:rPr>
          <w:sz w:val="20"/>
          <w:szCs w:val="20"/>
        </w:rPr>
        <w:t>VaR</w:t>
      </w:r>
      <w:proofErr w:type="spellEnd"/>
      <w:r w:rsidRPr="00CE4269">
        <w:rPr>
          <w:sz w:val="20"/>
          <w:szCs w:val="20"/>
        </w:rPr>
        <w:t xml:space="preserve">) </w:t>
      </w:r>
      <w:proofErr w:type="spellStart"/>
      <w:r w:rsidRPr="00CE4269">
        <w:rPr>
          <w:sz w:val="20"/>
          <w:szCs w:val="20"/>
        </w:rPr>
        <w:t>backtesting</w:t>
      </w:r>
      <w:proofErr w:type="spellEnd"/>
      <w:r w:rsidRPr="00CE4269">
        <w:rPr>
          <w:sz w:val="20"/>
          <w:szCs w:val="20"/>
        </w:rPr>
        <w:t xml:space="preserve"> statistics (</w:t>
      </w:r>
      <w:proofErr w:type="spellStart"/>
      <w:r w:rsidRPr="00CE4269">
        <w:rPr>
          <w:sz w:val="20"/>
          <w:szCs w:val="20"/>
        </w:rPr>
        <w:t>Kupiec</w:t>
      </w:r>
      <w:proofErr w:type="spellEnd"/>
      <w:r w:rsidRPr="00CE4269">
        <w:rPr>
          <w:sz w:val="20"/>
          <w:szCs w:val="20"/>
        </w:rPr>
        <w:t xml:space="preserve"> and Christoffersen tests)</w:t>
      </w:r>
    </w:p>
    <w:p w14:paraId="68E38593" w14:textId="0E4E17FD" w:rsidR="00010DCC" w:rsidRPr="00CE4269" w:rsidRDefault="00010DCC" w:rsidP="00CE4269">
      <w:pPr>
        <w:pStyle w:val="ListParagraph"/>
        <w:numPr>
          <w:ilvl w:val="0"/>
          <w:numId w:val="27"/>
        </w:numPr>
        <w:rPr>
          <w:sz w:val="20"/>
          <w:szCs w:val="20"/>
        </w:rPr>
      </w:pPr>
      <w:r w:rsidRPr="00CE4269">
        <w:rPr>
          <w:sz w:val="20"/>
          <w:szCs w:val="20"/>
        </w:rPr>
        <w:t>Cumulative Reward and Policy Stability in RL environments</w:t>
      </w:r>
    </w:p>
    <w:p w14:paraId="342CF87D" w14:textId="64FB0D10" w:rsidR="00010DCC" w:rsidRPr="00010DCC" w:rsidRDefault="00010DCC" w:rsidP="00010DCC">
      <w:pPr>
        <w:rPr>
          <w:sz w:val="20"/>
          <w:szCs w:val="20"/>
        </w:rPr>
      </w:pPr>
      <w:r w:rsidRPr="00010DCC">
        <w:rPr>
          <w:sz w:val="20"/>
          <w:szCs w:val="20"/>
        </w:rPr>
        <w:t>Comparisons are made against baseline strategies:</w:t>
      </w:r>
    </w:p>
    <w:p w14:paraId="55C9DC4E" w14:textId="0E311BF2" w:rsidR="00010DCC" w:rsidRPr="00CE4269" w:rsidRDefault="00010DCC" w:rsidP="00CE4269">
      <w:pPr>
        <w:pStyle w:val="ListParagraph"/>
        <w:numPr>
          <w:ilvl w:val="0"/>
          <w:numId w:val="28"/>
        </w:numPr>
        <w:rPr>
          <w:sz w:val="20"/>
          <w:szCs w:val="20"/>
        </w:rPr>
      </w:pPr>
      <w:r w:rsidRPr="00CE4269">
        <w:rPr>
          <w:sz w:val="20"/>
          <w:szCs w:val="20"/>
        </w:rPr>
        <w:t>Deep Learning–only predictive models (no RL control),</w:t>
      </w:r>
    </w:p>
    <w:p w14:paraId="1DD3B47D" w14:textId="0D09D36E" w:rsidR="00010DCC" w:rsidRPr="00CE4269" w:rsidRDefault="00010DCC" w:rsidP="00CE4269">
      <w:pPr>
        <w:pStyle w:val="ListParagraph"/>
        <w:numPr>
          <w:ilvl w:val="0"/>
          <w:numId w:val="28"/>
        </w:numPr>
        <w:rPr>
          <w:sz w:val="20"/>
          <w:szCs w:val="20"/>
        </w:rPr>
      </w:pPr>
      <w:r w:rsidRPr="00CE4269">
        <w:rPr>
          <w:sz w:val="20"/>
          <w:szCs w:val="20"/>
        </w:rPr>
        <w:t>Standalone Reinforcement Learning agents (no predictive input), and</w:t>
      </w:r>
    </w:p>
    <w:p w14:paraId="67174354" w14:textId="5DBFE0AC" w:rsidR="00010DCC" w:rsidRPr="00CE4269" w:rsidRDefault="00010DCC" w:rsidP="00CE4269">
      <w:pPr>
        <w:pStyle w:val="ListParagraph"/>
        <w:numPr>
          <w:ilvl w:val="0"/>
          <w:numId w:val="28"/>
        </w:numPr>
        <w:rPr>
          <w:sz w:val="20"/>
          <w:szCs w:val="20"/>
        </w:rPr>
      </w:pPr>
      <w:r w:rsidRPr="00CE4269">
        <w:rPr>
          <w:sz w:val="20"/>
          <w:szCs w:val="20"/>
        </w:rPr>
        <w:t>Rule-based trading (e.g., Moving Average Crossover).</w:t>
      </w:r>
    </w:p>
    <w:p w14:paraId="3B5E7E68" w14:textId="77777777" w:rsidR="00065BF5" w:rsidRDefault="00065BF5">
      <w:pPr>
        <w:pStyle w:val="BodyText"/>
        <w:spacing w:line="20" w:lineRule="exact"/>
        <w:ind w:left="28"/>
        <w:jc w:val="left"/>
        <w:rPr>
          <w:sz w:val="2"/>
        </w:rPr>
      </w:pPr>
    </w:p>
    <w:p w14:paraId="33243399" w14:textId="77777777" w:rsidR="00B8505C" w:rsidRDefault="00B8505C" w:rsidP="00E6470E">
      <w:pPr>
        <w:pStyle w:val="Heading1"/>
        <w:numPr>
          <w:ilvl w:val="0"/>
          <w:numId w:val="8"/>
        </w:numPr>
        <w:tabs>
          <w:tab w:val="left" w:pos="314"/>
        </w:tabs>
        <w:ind w:left="314" w:hanging="286"/>
        <w:rPr>
          <w:color w:val="231F20"/>
          <w:w w:val="105"/>
        </w:rPr>
        <w:sectPr w:rsidR="00B8505C" w:rsidSect="00FA6FB1">
          <w:type w:val="continuous"/>
          <w:pgSz w:w="11910" w:h="15310"/>
          <w:pgMar w:top="1540" w:right="1133" w:bottom="280" w:left="1275" w:header="714" w:footer="0" w:gutter="0"/>
          <w:cols w:space="680"/>
        </w:sectPr>
      </w:pPr>
    </w:p>
    <w:p w14:paraId="0EDC49EE" w14:textId="45E16CC2" w:rsidR="00065BF5" w:rsidRDefault="00CE4269" w:rsidP="00E6470E">
      <w:pPr>
        <w:pStyle w:val="Heading1"/>
        <w:numPr>
          <w:ilvl w:val="0"/>
          <w:numId w:val="8"/>
        </w:numPr>
        <w:tabs>
          <w:tab w:val="left" w:pos="314"/>
        </w:tabs>
        <w:ind w:left="314" w:hanging="286"/>
      </w:pPr>
      <w:r>
        <w:t>Experimental Setup and Results</w:t>
      </w:r>
    </w:p>
    <w:p w14:paraId="0FCED058" w14:textId="52CFD743" w:rsidR="00952BB9" w:rsidRDefault="00CE4269" w:rsidP="00CA631D">
      <w:pPr>
        <w:pStyle w:val="BodyText"/>
        <w:keepNext/>
        <w:spacing w:before="93" w:line="218" w:lineRule="auto"/>
        <w:ind w:left="28"/>
        <w:rPr>
          <w:noProof/>
          <w:color w:val="231F20"/>
          <w:spacing w:val="-2"/>
        </w:rPr>
      </w:pPr>
      <w:r w:rsidRPr="00CE4269">
        <w:rPr>
          <w:noProof/>
          <w:color w:val="231F20"/>
          <w:spacing w:val="-2"/>
        </w:rPr>
        <w:t>This section describes the experimental setup, dataset characteristics, implementation details, and the results obtained from backtesting the proposed hybrid AI framework.</w:t>
      </w:r>
    </w:p>
    <w:p w14:paraId="49BA162F" w14:textId="467F13CD"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4.1 Dataset and Preprocessing</w:t>
      </w:r>
    </w:p>
    <w:p w14:paraId="02F1E52A"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experiments were conducted on multi-asset cryptocurrency data covering the period from January 2019 to December 2024, including Bitcoin (BTC), Ethereum (ETH), Binance Coin (BNB), and Solana (SOL).</w:t>
      </w:r>
    </w:p>
    <w:p w14:paraId="051CE154" w14:textId="1427769E"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 xml:space="preserve">Data were collected from Binance and Coinbase APIs, including open, high, low, close, and volume (OHLCV) </w:t>
      </w:r>
      <w:r w:rsidRPr="00CE4269">
        <w:rPr>
          <w:noProof/>
          <w:color w:val="231F20"/>
          <w:spacing w:val="-2"/>
        </w:rPr>
        <w:lastRenderedPageBreak/>
        <w:t>information at a 1-hour frequency.</w:t>
      </w:r>
    </w:p>
    <w:p w14:paraId="66A66B1A" w14:textId="48FE4864"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To ensure consistency and robustness, the following preprocessing steps were applied:</w:t>
      </w:r>
    </w:p>
    <w:p w14:paraId="3A5503FB" w14:textId="5E2BF89F"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Removal of missing or extreme outlier values using the interquartile range (IQR) method.</w:t>
      </w:r>
    </w:p>
    <w:p w14:paraId="0A81FBD0" w14:textId="6163AB79" w:rsid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Transformation of prices into log-returns</w:t>
      </w:r>
      <w:r>
        <w:rPr>
          <w:noProof/>
          <w:color w:val="231F20"/>
          <w:spacing w:val="-2"/>
        </w:rPr>
        <w:t xml:space="preserve"> </w:t>
      </w:r>
      <m:oMath>
        <m:sSub>
          <m:sSubPr>
            <m:ctrlPr>
              <w:rPr>
                <w:rFonts w:ascii="Cambria Math" w:hAnsi="Cambria Math"/>
                <w:i/>
                <w:noProof/>
                <w:color w:val="231F20"/>
                <w:spacing w:val="-2"/>
              </w:rPr>
            </m:ctrlPr>
          </m:sSubPr>
          <m:e>
            <m:r>
              <w:rPr>
                <w:rFonts w:ascii="Cambria Math" w:hAnsi="Cambria Math"/>
                <w:noProof/>
                <w:color w:val="231F20"/>
                <w:spacing w:val="-2"/>
              </w:rPr>
              <m:t>r</m:t>
            </m:r>
          </m:e>
          <m:sub>
            <m:r>
              <w:rPr>
                <w:rFonts w:ascii="Cambria Math" w:hAnsi="Cambria Math"/>
                <w:noProof/>
                <w:color w:val="231F20"/>
                <w:spacing w:val="-2"/>
              </w:rPr>
              <m:t>t</m:t>
            </m:r>
          </m:sub>
        </m:sSub>
        <m:r>
          <w:rPr>
            <w:rFonts w:ascii="Cambria Math" w:hAnsi="Cambria Math"/>
            <w:noProof/>
            <w:color w:val="231F20"/>
            <w:spacing w:val="-2"/>
          </w:rPr>
          <m:t>=</m:t>
        </m:r>
        <m:func>
          <m:funcPr>
            <m:ctrlPr>
              <w:rPr>
                <w:rFonts w:ascii="Cambria Math" w:hAnsi="Cambria Math"/>
                <w:i/>
                <w:noProof/>
                <w:color w:val="231F20"/>
                <w:spacing w:val="-2"/>
              </w:rPr>
            </m:ctrlPr>
          </m:funcPr>
          <m:fName>
            <m:r>
              <m:rPr>
                <m:sty m:val="p"/>
              </m:rPr>
              <w:rPr>
                <w:rFonts w:ascii="Cambria Math" w:hAnsi="Cambria Math"/>
                <w:noProof/>
                <w:color w:val="231F20"/>
                <w:spacing w:val="-2"/>
              </w:rPr>
              <m:t>ln</m:t>
            </m:r>
          </m:fName>
          <m:e>
            <m:d>
              <m:dPr>
                <m:ctrlPr>
                  <w:rPr>
                    <w:rFonts w:ascii="Cambria Math" w:hAnsi="Cambria Math"/>
                    <w:i/>
                    <w:noProof/>
                    <w:color w:val="231F20"/>
                    <w:spacing w:val="-2"/>
                  </w:rPr>
                </m:ctrlPr>
              </m:dPr>
              <m:e>
                <m:sSub>
                  <m:sSubPr>
                    <m:ctrlPr>
                      <w:rPr>
                        <w:rFonts w:ascii="Cambria Math" w:hAnsi="Cambria Math"/>
                        <w:i/>
                        <w:noProof/>
                        <w:color w:val="231F20"/>
                        <w:spacing w:val="-2"/>
                      </w:rPr>
                    </m:ctrlPr>
                  </m:sSubPr>
                  <m:e>
                    <m:r>
                      <w:rPr>
                        <w:rFonts w:ascii="Cambria Math" w:hAnsi="Cambria Math"/>
                        <w:noProof/>
                        <w:color w:val="231F20"/>
                        <w:spacing w:val="-2"/>
                      </w:rPr>
                      <m:t>p</m:t>
                    </m:r>
                  </m:e>
                  <m:sub>
                    <m:r>
                      <w:rPr>
                        <w:rFonts w:ascii="Cambria Math" w:hAnsi="Cambria Math"/>
                        <w:noProof/>
                        <w:color w:val="231F20"/>
                        <w:spacing w:val="-2"/>
                      </w:rPr>
                      <m:t>t</m:t>
                    </m:r>
                  </m:sub>
                </m:sSub>
                <m:r>
                  <w:rPr>
                    <w:rFonts w:ascii="Cambria Math" w:hAnsi="Cambria Math"/>
                    <w:noProof/>
                    <w:color w:val="231F20"/>
                    <w:spacing w:val="-2"/>
                  </w:rPr>
                  <m:t>/</m:t>
                </m:r>
                <m:sSub>
                  <m:sSubPr>
                    <m:ctrlPr>
                      <w:rPr>
                        <w:rFonts w:ascii="Cambria Math" w:hAnsi="Cambria Math"/>
                        <w:i/>
                        <w:noProof/>
                        <w:color w:val="231F20"/>
                        <w:spacing w:val="-2"/>
                      </w:rPr>
                    </m:ctrlPr>
                  </m:sSubPr>
                  <m:e>
                    <m:r>
                      <w:rPr>
                        <w:rFonts w:ascii="Cambria Math" w:hAnsi="Cambria Math"/>
                        <w:noProof/>
                        <w:color w:val="231F20"/>
                        <w:spacing w:val="-2"/>
                      </w:rPr>
                      <m:t>p</m:t>
                    </m:r>
                  </m:e>
                  <m:sub>
                    <m:r>
                      <w:rPr>
                        <w:rFonts w:ascii="Cambria Math" w:hAnsi="Cambria Math"/>
                        <w:noProof/>
                        <w:color w:val="231F20"/>
                        <w:spacing w:val="-2"/>
                      </w:rPr>
                      <m:t>t-1</m:t>
                    </m:r>
                  </m:sub>
                </m:sSub>
              </m:e>
            </m:d>
          </m:e>
        </m:func>
      </m:oMath>
      <w:r>
        <w:rPr>
          <w:noProof/>
          <w:color w:val="231F20"/>
          <w:spacing w:val="-2"/>
        </w:rPr>
        <w:t>.</w:t>
      </w:r>
    </w:p>
    <w:p w14:paraId="7546842C" w14:textId="2CC20CDF"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Normalization via Min–Max scaling to maintain numerical stability.</w:t>
      </w:r>
    </w:p>
    <w:p w14:paraId="7643E542" w14:textId="2B74A3C6"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Feature augmentation with technical indicators such as RSI, MACD, Bollinger Bands, and realized volatility [20].</w:t>
      </w:r>
    </w:p>
    <w:p w14:paraId="7435282C" w14:textId="370F5A1D" w:rsidR="00CE4269" w:rsidRDefault="00CE4269" w:rsidP="00CE4269">
      <w:pPr>
        <w:pStyle w:val="BodyText"/>
        <w:keepNext/>
        <w:spacing w:before="93" w:line="218" w:lineRule="auto"/>
        <w:ind w:left="28"/>
        <w:rPr>
          <w:noProof/>
          <w:color w:val="231F20"/>
          <w:spacing w:val="-2"/>
        </w:rPr>
      </w:pPr>
      <w:r w:rsidRPr="00CE4269">
        <w:rPr>
          <w:noProof/>
          <w:color w:val="231F20"/>
          <w:spacing w:val="-2"/>
        </w:rPr>
        <w:t>The dataset was split into 70% training, 15% validation, and 15% testing, ensuring chronological order to prevent data leakage.</w:t>
      </w:r>
    </w:p>
    <w:p w14:paraId="4FEDA0FE" w14:textId="6300DDB4"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4.2 Implementation Details</w:t>
      </w:r>
    </w:p>
    <w:p w14:paraId="1C522876" w14:textId="3346340F"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model was implemented using Python 3.10, with TensorFlow 2.14 for deep learning and Stable-Baselines3 for reinforcement learning.</w:t>
      </w:r>
    </w:p>
    <w:p w14:paraId="32FE2C0C" w14:textId="2747EBFB"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LSTM Module:</w:t>
      </w:r>
    </w:p>
    <w:p w14:paraId="1FEC3224" w14:textId="0D34CF6F"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Input window size: 60 time steps.</w:t>
      </w:r>
    </w:p>
    <w:p w14:paraId="63148B8E" w14:textId="3E06813C"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Hidden units: 128.</w:t>
      </w:r>
    </w:p>
    <w:p w14:paraId="3237A6A0" w14:textId="1A989F36"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Optimizer: Adam (learning rate 0.001).</w:t>
      </w:r>
    </w:p>
    <w:p w14:paraId="48FC16BE" w14:textId="6C2087DF"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Training epochs: 100 (early stopping with patience = 10).</w:t>
      </w:r>
    </w:p>
    <w:p w14:paraId="7087D472" w14:textId="37096B20"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PPO Trading Agent:</w:t>
      </w:r>
    </w:p>
    <w:p w14:paraId="6D656D91" w14:textId="07A28AD1" w:rsid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Discount factor</w:t>
      </w:r>
      <w:r>
        <w:rPr>
          <w:noProof/>
          <w:color w:val="231F20"/>
          <w:spacing w:val="-2"/>
        </w:rPr>
        <w:t xml:space="preserve"> </w:t>
      </w:r>
      <m:oMath>
        <m:d>
          <m:dPr>
            <m:ctrlPr>
              <w:rPr>
                <w:rFonts w:ascii="Cambria Math" w:hAnsi="Cambria Math"/>
                <w:i/>
                <w:noProof/>
                <w:color w:val="231F20"/>
                <w:spacing w:val="-2"/>
              </w:rPr>
            </m:ctrlPr>
          </m:dPr>
          <m:e>
            <m:r>
              <w:rPr>
                <w:rFonts w:ascii="Cambria Math" w:hAnsi="Cambria Math"/>
                <w:noProof/>
                <w:color w:val="231F20"/>
                <w:spacing w:val="-2"/>
              </w:rPr>
              <m:t>γ</m:t>
            </m:r>
          </m:e>
        </m:d>
        <m:r>
          <w:rPr>
            <w:rFonts w:ascii="Cambria Math" w:hAnsi="Cambria Math"/>
            <w:noProof/>
            <w:color w:val="231F20"/>
            <w:spacing w:val="-2"/>
          </w:rPr>
          <m:t>=0.99</m:t>
        </m:r>
      </m:oMath>
      <w:r>
        <w:rPr>
          <w:noProof/>
          <w:color w:val="231F20"/>
          <w:spacing w:val="-2"/>
        </w:rPr>
        <w:t>.</w:t>
      </w:r>
    </w:p>
    <w:p w14:paraId="2ECB1FB6" w14:textId="01B43A70"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Clipping parameter = 0.2.</w:t>
      </w:r>
    </w:p>
    <w:p w14:paraId="4221BE26" w14:textId="7A328B3D"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Policy network: 2 hidden layers (128, 64 neurons).</w:t>
      </w:r>
    </w:p>
    <w:p w14:paraId="15E9D938" w14:textId="299694A8" w:rsid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Reward coefficients:</w:t>
      </w:r>
      <w:r>
        <w:rPr>
          <w:noProof/>
          <w:color w:val="231F20"/>
          <w:spacing w:val="-2"/>
        </w:rPr>
        <w:t xml:space="preserve"> </w:t>
      </w:r>
      <m:oMath>
        <m:r>
          <w:rPr>
            <w:rFonts w:ascii="Cambria Math" w:hAnsi="Cambria Math"/>
            <w:noProof/>
            <w:color w:val="231F20"/>
            <w:spacing w:val="-2"/>
          </w:rPr>
          <m:t>α=1.0, β=0.5, γ=0.3.</m:t>
        </m:r>
      </m:oMath>
    </w:p>
    <w:p w14:paraId="665F4C49" w14:textId="10D1AA5B"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Training episodes: 10,000 per asset.</w:t>
      </w:r>
    </w:p>
    <w:p w14:paraId="3AED899D" w14:textId="6724C984" w:rsidR="00CE4269" w:rsidRDefault="00CE4269" w:rsidP="00CE4269">
      <w:pPr>
        <w:pStyle w:val="BodyText"/>
        <w:keepNext/>
        <w:spacing w:before="93" w:line="218" w:lineRule="auto"/>
        <w:ind w:left="28"/>
        <w:rPr>
          <w:noProof/>
          <w:color w:val="231F20"/>
          <w:spacing w:val="-2"/>
        </w:rPr>
      </w:pPr>
      <w:r w:rsidRPr="00CE4269">
        <w:rPr>
          <w:noProof/>
          <w:color w:val="231F20"/>
          <w:spacing w:val="-2"/>
        </w:rPr>
        <w:t>The hybrid model was trained sequentially—first the LSTM, then the PPO agent using the LSTM’s predictive outputs as environment states.</w:t>
      </w:r>
    </w:p>
    <w:p w14:paraId="79B427A4" w14:textId="0953B57B"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4.3 Baseline Models</w:t>
      </w:r>
    </w:p>
    <w:p w14:paraId="32E99B87" w14:textId="6B65F211"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To evaluate the effectiveness of the proposed model, we compared its performance against three baseline strategies:</w:t>
      </w:r>
    </w:p>
    <w:p w14:paraId="49277E73" w14:textId="27134191" w:rsidR="00CE4269" w:rsidRPr="0071453D" w:rsidRDefault="00CE4269" w:rsidP="0071453D">
      <w:pPr>
        <w:pStyle w:val="BodyText"/>
        <w:keepNext/>
        <w:numPr>
          <w:ilvl w:val="0"/>
          <w:numId w:val="32"/>
        </w:numPr>
        <w:spacing w:before="93" w:line="218" w:lineRule="auto"/>
        <w:ind w:left="284" w:hanging="256"/>
        <w:rPr>
          <w:noProof/>
          <w:color w:val="231F20"/>
          <w:spacing w:val="-2"/>
        </w:rPr>
      </w:pPr>
      <w:r w:rsidRPr="00CE4269">
        <w:rPr>
          <w:noProof/>
          <w:color w:val="231F20"/>
          <w:spacing w:val="-2"/>
        </w:rPr>
        <w:t>Deep Learning–only model (LSTM):</w:t>
      </w:r>
      <w:r w:rsidR="0071453D">
        <w:rPr>
          <w:noProof/>
          <w:color w:val="231F20"/>
          <w:spacing w:val="-2"/>
        </w:rPr>
        <w:t xml:space="preserve"> </w:t>
      </w:r>
      <w:r w:rsidRPr="0071453D">
        <w:rPr>
          <w:noProof/>
          <w:color w:val="231F20"/>
          <w:spacing w:val="-2"/>
        </w:rPr>
        <w:t>Predicts price movement and executes threshold-based buy/sell decisions.</w:t>
      </w:r>
    </w:p>
    <w:p w14:paraId="5332085C" w14:textId="76E2271C" w:rsidR="00CE4269" w:rsidRPr="0071453D" w:rsidRDefault="00CE4269" w:rsidP="0071453D">
      <w:pPr>
        <w:pStyle w:val="BodyText"/>
        <w:keepNext/>
        <w:numPr>
          <w:ilvl w:val="0"/>
          <w:numId w:val="32"/>
        </w:numPr>
        <w:spacing w:before="93" w:line="218" w:lineRule="auto"/>
        <w:ind w:left="284" w:hanging="284"/>
        <w:rPr>
          <w:noProof/>
          <w:color w:val="231F20"/>
          <w:spacing w:val="-2"/>
        </w:rPr>
      </w:pPr>
      <w:r w:rsidRPr="00CE4269">
        <w:rPr>
          <w:noProof/>
          <w:color w:val="231F20"/>
          <w:spacing w:val="-2"/>
        </w:rPr>
        <w:t>Reinforcement Learning–only model (PPO):</w:t>
      </w:r>
      <w:r w:rsidR="0071453D">
        <w:rPr>
          <w:noProof/>
          <w:color w:val="231F20"/>
          <w:spacing w:val="-2"/>
        </w:rPr>
        <w:t xml:space="preserve"> </w:t>
      </w:r>
      <w:r w:rsidRPr="0071453D">
        <w:rPr>
          <w:noProof/>
          <w:color w:val="231F20"/>
          <w:spacing w:val="-2"/>
        </w:rPr>
        <w:t>Learns trading actions directly from raw price features without predictive input.</w:t>
      </w:r>
    </w:p>
    <w:p w14:paraId="3BFACEA1" w14:textId="17F3DD3C" w:rsidR="00CE4269" w:rsidRPr="0071453D" w:rsidRDefault="00CE4269" w:rsidP="0071453D">
      <w:pPr>
        <w:pStyle w:val="BodyText"/>
        <w:keepNext/>
        <w:numPr>
          <w:ilvl w:val="0"/>
          <w:numId w:val="32"/>
        </w:numPr>
        <w:spacing w:before="93" w:line="218" w:lineRule="auto"/>
        <w:ind w:left="284" w:hanging="256"/>
        <w:rPr>
          <w:noProof/>
          <w:color w:val="231F20"/>
          <w:spacing w:val="-2"/>
        </w:rPr>
      </w:pPr>
      <w:r w:rsidRPr="00CE4269">
        <w:rPr>
          <w:noProof/>
          <w:color w:val="231F20"/>
          <w:spacing w:val="-2"/>
        </w:rPr>
        <w:t>Rule-based Strategy:</w:t>
      </w:r>
      <w:r w:rsidR="0071453D">
        <w:rPr>
          <w:noProof/>
          <w:color w:val="231F20"/>
          <w:spacing w:val="-2"/>
        </w:rPr>
        <w:t xml:space="preserve"> </w:t>
      </w:r>
      <w:r w:rsidRPr="0071453D">
        <w:rPr>
          <w:noProof/>
          <w:color w:val="231F20"/>
          <w:spacing w:val="-2"/>
        </w:rPr>
        <w:t xml:space="preserve">Traditional Moving Average Crossover (MA5–MA20) strategy, widely used in crypto </w:t>
      </w:r>
      <w:r w:rsidRPr="0071453D">
        <w:rPr>
          <w:noProof/>
          <w:color w:val="231F20"/>
          <w:spacing w:val="-2"/>
        </w:rPr>
        <w:lastRenderedPageBreak/>
        <w:t>markets.</w:t>
      </w:r>
    </w:p>
    <w:p w14:paraId="617B255F" w14:textId="76D41865" w:rsidR="00CE4269" w:rsidRDefault="00CE4269" w:rsidP="00CE4269">
      <w:pPr>
        <w:pStyle w:val="BodyText"/>
        <w:keepNext/>
        <w:spacing w:before="93" w:line="218" w:lineRule="auto"/>
        <w:ind w:left="28"/>
        <w:rPr>
          <w:noProof/>
          <w:color w:val="231F20"/>
          <w:spacing w:val="-2"/>
        </w:rPr>
      </w:pPr>
      <w:r w:rsidRPr="00CE4269">
        <w:rPr>
          <w:noProof/>
          <w:color w:val="231F20"/>
          <w:spacing w:val="-2"/>
        </w:rPr>
        <w:t>All models were trained and tested on the same datasets and evaluated using identical backtesting conditions.</w:t>
      </w:r>
    </w:p>
    <w:p w14:paraId="3D5BDB42" w14:textId="41B8D772"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4.4 Experimental Results</w:t>
      </w:r>
    </w:p>
    <w:p w14:paraId="32BB5D16" w14:textId="6B2E1AE3"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Table 1 summarizes the main performance metrics on the test set for BTC/USD.</w:t>
      </w:r>
    </w:p>
    <w:tbl>
      <w:tblPr>
        <w:tblStyle w:val="TableGrid"/>
        <w:tblW w:w="0" w:type="auto"/>
        <w:tblInd w:w="28" w:type="dxa"/>
        <w:tblLook w:val="04A0" w:firstRow="1" w:lastRow="0" w:firstColumn="1" w:lastColumn="0" w:noHBand="0" w:noVBand="1"/>
      </w:tblPr>
      <w:tblGrid>
        <w:gridCol w:w="1577"/>
        <w:gridCol w:w="1579"/>
        <w:gridCol w:w="1576"/>
        <w:gridCol w:w="1579"/>
        <w:gridCol w:w="1575"/>
        <w:gridCol w:w="1578"/>
      </w:tblGrid>
      <w:tr w:rsidR="00CE4269" w:rsidRPr="00CE4269" w14:paraId="04DD8013" w14:textId="77777777" w:rsidTr="00CE4269">
        <w:tc>
          <w:tcPr>
            <w:tcW w:w="1582" w:type="dxa"/>
          </w:tcPr>
          <w:p w14:paraId="285F346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Model</w:t>
            </w:r>
          </w:p>
        </w:tc>
        <w:tc>
          <w:tcPr>
            <w:tcW w:w="1582" w:type="dxa"/>
          </w:tcPr>
          <w:p w14:paraId="676A7AE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Annualized Return (AR)</w:t>
            </w:r>
          </w:p>
        </w:tc>
        <w:tc>
          <w:tcPr>
            <w:tcW w:w="1582" w:type="dxa"/>
          </w:tcPr>
          <w:p w14:paraId="7AF908AA"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Sharpe Ratio (SR)</w:t>
            </w:r>
          </w:p>
        </w:tc>
        <w:tc>
          <w:tcPr>
            <w:tcW w:w="1582" w:type="dxa"/>
          </w:tcPr>
          <w:p w14:paraId="3ECE566C"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Max Drawdown (MDD)</w:t>
            </w:r>
          </w:p>
        </w:tc>
        <w:tc>
          <w:tcPr>
            <w:tcW w:w="1582" w:type="dxa"/>
          </w:tcPr>
          <w:p w14:paraId="0CD6400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Hit Ratio (HR)</w:t>
            </w:r>
          </w:p>
        </w:tc>
        <w:tc>
          <w:tcPr>
            <w:tcW w:w="1582" w:type="dxa"/>
          </w:tcPr>
          <w:p w14:paraId="126341BC"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VaR 95% Violation Rate</w:t>
            </w:r>
          </w:p>
        </w:tc>
      </w:tr>
      <w:tr w:rsidR="00CE4269" w:rsidRPr="00CE4269" w14:paraId="194E3C44" w14:textId="77777777" w:rsidTr="00CE4269">
        <w:tc>
          <w:tcPr>
            <w:tcW w:w="1582" w:type="dxa"/>
          </w:tcPr>
          <w:p w14:paraId="408703E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LSTM Only</w:t>
            </w:r>
          </w:p>
        </w:tc>
        <w:tc>
          <w:tcPr>
            <w:tcW w:w="1582" w:type="dxa"/>
          </w:tcPr>
          <w:p w14:paraId="16ADE587"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12.4%</w:t>
            </w:r>
          </w:p>
        </w:tc>
        <w:tc>
          <w:tcPr>
            <w:tcW w:w="1582" w:type="dxa"/>
          </w:tcPr>
          <w:p w14:paraId="284B246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0.91</w:t>
            </w:r>
          </w:p>
        </w:tc>
        <w:tc>
          <w:tcPr>
            <w:tcW w:w="1582" w:type="dxa"/>
          </w:tcPr>
          <w:p w14:paraId="65BFDA9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-21.3%</w:t>
            </w:r>
          </w:p>
        </w:tc>
        <w:tc>
          <w:tcPr>
            <w:tcW w:w="1582" w:type="dxa"/>
          </w:tcPr>
          <w:p w14:paraId="0C316032"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58.1%</w:t>
            </w:r>
          </w:p>
        </w:tc>
        <w:tc>
          <w:tcPr>
            <w:tcW w:w="1582" w:type="dxa"/>
          </w:tcPr>
          <w:p w14:paraId="5D441E6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5.6%</w:t>
            </w:r>
          </w:p>
        </w:tc>
      </w:tr>
      <w:tr w:rsidR="00CE4269" w:rsidRPr="00CE4269" w14:paraId="3070D632" w14:textId="77777777" w:rsidTr="00CE4269">
        <w:tc>
          <w:tcPr>
            <w:tcW w:w="1582" w:type="dxa"/>
          </w:tcPr>
          <w:p w14:paraId="696ACC0D"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PPO Only</w:t>
            </w:r>
          </w:p>
        </w:tc>
        <w:tc>
          <w:tcPr>
            <w:tcW w:w="1582" w:type="dxa"/>
          </w:tcPr>
          <w:p w14:paraId="4122F646"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18.7%</w:t>
            </w:r>
          </w:p>
        </w:tc>
        <w:tc>
          <w:tcPr>
            <w:tcW w:w="1582" w:type="dxa"/>
          </w:tcPr>
          <w:p w14:paraId="754EB65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1.03</w:t>
            </w:r>
          </w:p>
        </w:tc>
        <w:tc>
          <w:tcPr>
            <w:tcW w:w="1582" w:type="dxa"/>
          </w:tcPr>
          <w:p w14:paraId="67B527ED"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-25.7%</w:t>
            </w:r>
          </w:p>
        </w:tc>
        <w:tc>
          <w:tcPr>
            <w:tcW w:w="1582" w:type="dxa"/>
          </w:tcPr>
          <w:p w14:paraId="2BC99B8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60.4%</w:t>
            </w:r>
          </w:p>
        </w:tc>
        <w:tc>
          <w:tcPr>
            <w:tcW w:w="1582" w:type="dxa"/>
          </w:tcPr>
          <w:p w14:paraId="706010C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6.1%</w:t>
            </w:r>
          </w:p>
        </w:tc>
      </w:tr>
      <w:tr w:rsidR="00CE4269" w:rsidRPr="00CE4269" w14:paraId="68BA4203" w14:textId="77777777" w:rsidTr="00CE4269">
        <w:tc>
          <w:tcPr>
            <w:tcW w:w="1582" w:type="dxa"/>
          </w:tcPr>
          <w:p w14:paraId="73D61AA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Rule-based</w:t>
            </w:r>
          </w:p>
        </w:tc>
        <w:tc>
          <w:tcPr>
            <w:tcW w:w="1582" w:type="dxa"/>
          </w:tcPr>
          <w:p w14:paraId="77C92E0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10.3%</w:t>
            </w:r>
          </w:p>
        </w:tc>
        <w:tc>
          <w:tcPr>
            <w:tcW w:w="1582" w:type="dxa"/>
          </w:tcPr>
          <w:p w14:paraId="7BF735E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0.74</w:t>
            </w:r>
          </w:p>
        </w:tc>
        <w:tc>
          <w:tcPr>
            <w:tcW w:w="1582" w:type="dxa"/>
          </w:tcPr>
          <w:p w14:paraId="55DADE4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-19.8%</w:t>
            </w:r>
          </w:p>
        </w:tc>
        <w:tc>
          <w:tcPr>
            <w:tcW w:w="1582" w:type="dxa"/>
          </w:tcPr>
          <w:p w14:paraId="488DB556"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54.2%</w:t>
            </w:r>
          </w:p>
        </w:tc>
        <w:tc>
          <w:tcPr>
            <w:tcW w:w="1582" w:type="dxa"/>
          </w:tcPr>
          <w:p w14:paraId="7F728DE3"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6.8%</w:t>
            </w:r>
          </w:p>
        </w:tc>
      </w:tr>
      <w:tr w:rsidR="00CE4269" w:rsidRPr="00CE4269" w14:paraId="1F60EF21" w14:textId="77777777" w:rsidTr="00CE4269">
        <w:tc>
          <w:tcPr>
            <w:tcW w:w="1582" w:type="dxa"/>
          </w:tcPr>
          <w:p w14:paraId="4C83535E"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Hybrid (LSTM + PPO)</w:t>
            </w:r>
          </w:p>
        </w:tc>
        <w:tc>
          <w:tcPr>
            <w:tcW w:w="1582" w:type="dxa"/>
          </w:tcPr>
          <w:p w14:paraId="652214AA"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26.9%</w:t>
            </w:r>
          </w:p>
        </w:tc>
        <w:tc>
          <w:tcPr>
            <w:tcW w:w="1582" w:type="dxa"/>
          </w:tcPr>
          <w:p w14:paraId="677F9D97"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1.42</w:t>
            </w:r>
          </w:p>
        </w:tc>
        <w:tc>
          <w:tcPr>
            <w:tcW w:w="1582" w:type="dxa"/>
          </w:tcPr>
          <w:p w14:paraId="25CD8FE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-15.2%</w:t>
            </w:r>
          </w:p>
        </w:tc>
        <w:tc>
          <w:tcPr>
            <w:tcW w:w="1582" w:type="dxa"/>
          </w:tcPr>
          <w:p w14:paraId="5A16A04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63.7%</w:t>
            </w:r>
          </w:p>
        </w:tc>
        <w:tc>
          <w:tcPr>
            <w:tcW w:w="1582" w:type="dxa"/>
          </w:tcPr>
          <w:p w14:paraId="310EC9D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4.3%</w:t>
            </w:r>
          </w:p>
        </w:tc>
      </w:tr>
    </w:tbl>
    <w:p w14:paraId="5977F715" w14:textId="77777777" w:rsidR="00CE4269" w:rsidRPr="00CE4269" w:rsidRDefault="00CE4269" w:rsidP="0071453D">
      <w:pPr>
        <w:pStyle w:val="BodyText"/>
        <w:keepNext/>
        <w:spacing w:before="93" w:line="218" w:lineRule="auto"/>
        <w:rPr>
          <w:noProof/>
          <w:color w:val="231F20"/>
          <w:spacing w:val="-2"/>
        </w:rPr>
      </w:pPr>
    </w:p>
    <w:p w14:paraId="6A4EC1F5"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Hybrid AI model outperformed all baselines across major indicators. It achieved a higher Sharpe ratio (+38% vs. PPO-only) and reduced drawdown by approximately 40%.</w:t>
      </w:r>
    </w:p>
    <w:p w14:paraId="7858EA28" w14:textId="09494431"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Moreover, VaR backtesting indicated a lower violation rate (4.3%), confirming improved risk compliance [21].</w:t>
      </w:r>
    </w:p>
    <w:p w14:paraId="7974F390" w14:textId="5AC9C2B9"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Performance trends were consistent across ETH, BNB, and SOL, demonstrating robustness in both bullish and bearish regimes.</w:t>
      </w:r>
    </w:p>
    <w:p w14:paraId="1977CD90" w14:textId="09401285"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4.5 Ablation Study</w:t>
      </w:r>
    </w:p>
    <w:p w14:paraId="7371E174" w14:textId="7A132D96"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To assess the contribution of each component, we conducted an ablation analysis:</w:t>
      </w:r>
    </w:p>
    <w:p w14:paraId="0E7E2169" w14:textId="4CC8D950"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Without Risk Penalty: Removing VaR and drawdown terms increased returns slightly (+2%) but doubled the MDD (–31%).</w:t>
      </w:r>
    </w:p>
    <w:p w14:paraId="4D184D42" w14:textId="5045BBC9"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Without LSTM Input: Using PPO alone reduced Sharpe ratio from 1.42 to 1.05.</w:t>
      </w:r>
    </w:p>
    <w:p w14:paraId="3FBD7256" w14:textId="1E41F32D"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Reduced Input Horizon: Decreasing the LSTM input window from 60 to 20 steps degraded forecast stability and reward convergence.</w:t>
      </w:r>
    </w:p>
    <w:p w14:paraId="3E2C0D9C" w14:textId="631AC110"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These results confirm that both risk-aware design and deep temporal forecasting are critical to the hybrid system’s superior performance.</w:t>
      </w:r>
    </w:p>
    <w:p w14:paraId="5FEF8774" w14:textId="146D7A1A"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4.6 Discussion</w:t>
      </w:r>
    </w:p>
    <w:p w14:paraId="032C44E3"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empirical findings highlight that integrating predictive deep learning with adaptive reinforcement learning provides a balanced approach to crypto asset management.</w:t>
      </w:r>
    </w:p>
    <w:p w14:paraId="545B607A"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While DL captures market momentum and volatility regimes, RL enables dynamic portfolio reallocation based on learned market responses.</w:t>
      </w:r>
    </w:p>
    <w:p w14:paraId="660707D3" w14:textId="46F1F184"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The hybrid approach thus represents a holistic paradigm shift from predictive-only or rule-based trading systems toward autonomous, risk-managed AI agents.</w:t>
      </w:r>
    </w:p>
    <w:p w14:paraId="1E55AA6E" w14:textId="4ACB2606"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However, several limitations persist:</w:t>
      </w:r>
    </w:p>
    <w:p w14:paraId="3424D16E" w14:textId="6E7EA28C"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Model performance remains sensitive to hyperparameter tuning.</w:t>
      </w:r>
    </w:p>
    <w:p w14:paraId="5EC31757" w14:textId="0B2EC40E"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Real-world deployment must consider transaction costs, liquidity constraints, and slippage.</w:t>
      </w:r>
    </w:p>
    <w:p w14:paraId="6567B5AD" w14:textId="1C2415D8"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The framework assumes access to reliable high-frequency data, which may not hold across all exchanges.</w:t>
      </w:r>
    </w:p>
    <w:p w14:paraId="5B526A43" w14:textId="77777777" w:rsidR="00CE4269" w:rsidRDefault="00CE4269" w:rsidP="00CE4269">
      <w:pPr>
        <w:pStyle w:val="BodyText"/>
        <w:keepNext/>
        <w:spacing w:before="93" w:line="218" w:lineRule="auto"/>
        <w:ind w:left="28"/>
        <w:rPr>
          <w:noProof/>
          <w:color w:val="231F20"/>
          <w:spacing w:val="-2"/>
        </w:rPr>
      </w:pPr>
      <w:r w:rsidRPr="00CE4269">
        <w:rPr>
          <w:noProof/>
          <w:color w:val="231F20"/>
          <w:spacing w:val="-2"/>
        </w:rPr>
        <w:t>Future research could explore multi-agent reinforcement learning, transformer-based forecasting, and on-chain behavioral features to enhance interpretability and adaptability in rapidly evolving crypto markets.</w:t>
      </w:r>
    </w:p>
    <w:p w14:paraId="27162E42" w14:textId="3B08CAA2" w:rsidR="0071453D" w:rsidRPr="00CE4269" w:rsidRDefault="0071453D" w:rsidP="00CE4269">
      <w:pPr>
        <w:pStyle w:val="BodyText"/>
        <w:keepNext/>
        <w:spacing w:before="93" w:line="218" w:lineRule="auto"/>
        <w:ind w:left="28"/>
        <w:rPr>
          <w:noProof/>
          <w:color w:val="231F20"/>
          <w:spacing w:val="-2"/>
        </w:rPr>
        <w:sectPr w:rsidR="0071453D" w:rsidRPr="00CE4269" w:rsidSect="00FA6FB1">
          <w:type w:val="continuous"/>
          <w:pgSz w:w="11910" w:h="15310"/>
          <w:pgMar w:top="1540" w:right="1133" w:bottom="280" w:left="1275" w:header="714" w:footer="0" w:gutter="0"/>
          <w:cols w:space="680"/>
        </w:sectPr>
      </w:pPr>
    </w:p>
    <w:p w14:paraId="18F9735E" w14:textId="7C348938" w:rsidR="00065BF5" w:rsidRDefault="00741DFE" w:rsidP="00E6470E">
      <w:pPr>
        <w:pStyle w:val="Heading1"/>
        <w:numPr>
          <w:ilvl w:val="0"/>
          <w:numId w:val="8"/>
        </w:numPr>
        <w:tabs>
          <w:tab w:val="left" w:pos="343"/>
        </w:tabs>
        <w:spacing w:line="252" w:lineRule="auto"/>
        <w:ind w:left="57" w:right="1161" w:firstLine="0"/>
      </w:pPr>
      <w:r w:rsidRPr="00741DFE">
        <w:rPr>
          <w:color w:val="231F20"/>
        </w:rPr>
        <w:t xml:space="preserve">Conclusion and </w:t>
      </w:r>
      <w:r w:rsidR="00B05FF6" w:rsidRPr="001A3883">
        <w:rPr>
          <w:color w:val="231F20"/>
        </w:rPr>
        <w:t>Discussion</w:t>
      </w:r>
    </w:p>
    <w:p w14:paraId="5F72D868" w14:textId="77777777" w:rsidR="0071453D" w:rsidRPr="0071453D" w:rsidRDefault="0071453D" w:rsidP="0071453D">
      <w:pPr>
        <w:pStyle w:val="Heading2"/>
        <w:rPr>
          <w:color w:val="231F20"/>
          <w:spacing w:val="-6"/>
          <w:sz w:val="20"/>
          <w:szCs w:val="20"/>
        </w:rPr>
      </w:pPr>
    </w:p>
    <w:p w14:paraId="5FBAA0DE" w14:textId="218CAABC" w:rsidR="0071453D" w:rsidRPr="0071453D" w:rsidRDefault="0071453D" w:rsidP="0071453D">
      <w:pPr>
        <w:pStyle w:val="Heading2"/>
        <w:rPr>
          <w:color w:val="231F20"/>
          <w:spacing w:val="-6"/>
          <w:sz w:val="20"/>
          <w:szCs w:val="20"/>
        </w:rPr>
      </w:pPr>
      <w:r w:rsidRPr="0071453D">
        <w:rPr>
          <w:color w:val="231F20"/>
          <w:spacing w:val="-6"/>
          <w:sz w:val="20"/>
          <w:szCs w:val="20"/>
        </w:rPr>
        <w:lastRenderedPageBreak/>
        <w:t>This paper proposed a hybrid AI framework that integrates Deep Learning (DL) and Reinforcement Learning (RL) to enhance trading and risk management in cryptocurrency markets. The model combines the predictive strengths of LSTM-based deep learning with the adaptive decision-making of PPO reinforcement learning, forming a unified architecture capable of optimizing both return and risk objectives.</w:t>
      </w:r>
    </w:p>
    <w:p w14:paraId="2906E487" w14:textId="2C7EB601" w:rsidR="0071453D" w:rsidRPr="0071453D" w:rsidRDefault="0071453D" w:rsidP="0071453D">
      <w:pPr>
        <w:pStyle w:val="Heading2"/>
        <w:rPr>
          <w:color w:val="231F20"/>
          <w:spacing w:val="-6"/>
          <w:sz w:val="20"/>
          <w:szCs w:val="20"/>
        </w:rPr>
      </w:pPr>
      <w:r w:rsidRPr="0071453D">
        <w:rPr>
          <w:color w:val="231F20"/>
          <w:spacing w:val="-6"/>
          <w:sz w:val="20"/>
          <w:szCs w:val="20"/>
        </w:rPr>
        <w:t>Empirical evaluations using multi-asset datasets (BTC, ETH, BNB, SOL) demonstrated that the hybrid model significantly outperformed traditional baselines in Sharpe ratio, maximum drawdown, and Value-at-Risk (</w:t>
      </w:r>
      <w:proofErr w:type="spellStart"/>
      <w:r w:rsidRPr="0071453D">
        <w:rPr>
          <w:color w:val="231F20"/>
          <w:spacing w:val="-6"/>
          <w:sz w:val="20"/>
          <w:szCs w:val="20"/>
        </w:rPr>
        <w:t>VaR</w:t>
      </w:r>
      <w:proofErr w:type="spellEnd"/>
      <w:r w:rsidRPr="0071453D">
        <w:rPr>
          <w:color w:val="231F20"/>
          <w:spacing w:val="-6"/>
          <w:sz w:val="20"/>
          <w:szCs w:val="20"/>
        </w:rPr>
        <w:t>) compliance. The results confirmed that risk-aware reinforcement signals improve portfolio stability, while deep temporal forecasting enhances predictive reliability. This synergy establishes the hybrid approach as a promising candidate for autonomous and risk-conscious trading systems in high-volatility environments.</w:t>
      </w:r>
    </w:p>
    <w:p w14:paraId="43F9E50A" w14:textId="141917B0" w:rsidR="0071453D" w:rsidRPr="0071453D" w:rsidRDefault="0071453D" w:rsidP="0071453D">
      <w:pPr>
        <w:pStyle w:val="Heading2"/>
        <w:rPr>
          <w:color w:val="231F20"/>
          <w:spacing w:val="-6"/>
          <w:sz w:val="20"/>
          <w:szCs w:val="20"/>
        </w:rPr>
      </w:pPr>
      <w:r w:rsidRPr="0071453D">
        <w:rPr>
          <w:color w:val="231F20"/>
          <w:spacing w:val="-6"/>
          <w:sz w:val="20"/>
          <w:szCs w:val="20"/>
        </w:rPr>
        <w:t>Beyond its empirical performance, this work contributes to the ongoing effort of bridging the gap between predictive modeling and sequential decision optimization in financial AI. The integration of DL and RL provides a pathway toward AI systems that not only anticipate market dynamics but also react optimally under uncertainty and risk constraints.</w:t>
      </w:r>
    </w:p>
    <w:p w14:paraId="466FB10C" w14:textId="21AE6DD1" w:rsidR="0071453D" w:rsidRPr="0071453D" w:rsidRDefault="0071453D" w:rsidP="0071453D">
      <w:pPr>
        <w:pStyle w:val="Heading2"/>
        <w:rPr>
          <w:color w:val="231F20"/>
          <w:spacing w:val="-6"/>
          <w:sz w:val="20"/>
          <w:szCs w:val="20"/>
        </w:rPr>
      </w:pPr>
      <w:r w:rsidRPr="0071453D">
        <w:rPr>
          <w:color w:val="231F20"/>
          <w:spacing w:val="-6"/>
          <w:sz w:val="20"/>
          <w:szCs w:val="20"/>
        </w:rPr>
        <w:t>Future research will extend this framework in several directions:</w:t>
      </w:r>
    </w:p>
    <w:p w14:paraId="6D0B0CF9" w14:textId="3BB7AB37"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Incorporating Transformer-based architectures for multi-horizon prediction.</w:t>
      </w:r>
    </w:p>
    <w:p w14:paraId="2E5F9AEF" w14:textId="103030FA"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Exploring multi-agent reinforcement learning for cross-asset coordination and market impact modeling.</w:t>
      </w:r>
    </w:p>
    <w:p w14:paraId="18E61687" w14:textId="23D3B20D"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Embedding on-chain network metrics and sentiment analysis to enrich state representations in crypto trading environments.</w:t>
      </w:r>
    </w:p>
    <w:p w14:paraId="2FAC4C57" w14:textId="0B625E4A"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Investigating real-time deployment feasibility under realistic transaction cost and latency constraints.</w:t>
      </w:r>
    </w:p>
    <w:p w14:paraId="5C176A0C" w14:textId="11D39E3C" w:rsidR="00FA6FB1" w:rsidRDefault="0071453D" w:rsidP="0071453D">
      <w:pPr>
        <w:pStyle w:val="Heading2"/>
        <w:rPr>
          <w:color w:val="231F20"/>
          <w:spacing w:val="-6"/>
          <w:sz w:val="20"/>
          <w:szCs w:val="20"/>
        </w:rPr>
        <w:sectPr w:rsidR="00FA6FB1" w:rsidSect="00FA6FB1">
          <w:type w:val="continuous"/>
          <w:pgSz w:w="11910" w:h="15310"/>
          <w:pgMar w:top="1540" w:right="1133" w:bottom="280" w:left="1275" w:header="714" w:footer="0" w:gutter="0"/>
          <w:cols w:space="680"/>
        </w:sectPr>
      </w:pPr>
      <w:r w:rsidRPr="0071453D">
        <w:rPr>
          <w:color w:val="231F20"/>
          <w:spacing w:val="-6"/>
          <w:sz w:val="20"/>
          <w:szCs w:val="20"/>
        </w:rPr>
        <w:t>In conclusion, hybrid AI models represent a transformative step toward intelligent, adaptive, and risk-sensitive financial systems. As cryptocurrency markets continue to mature, the integration of deep forecasting and reinforcement learning offers a foundation for next-generation algorithmic trading platforms that are both profitable and resilient</w:t>
      </w:r>
      <w:r w:rsidR="00382958">
        <w:rPr>
          <w:color w:val="231F20"/>
          <w:spacing w:val="-6"/>
          <w:sz w:val="20"/>
          <w:szCs w:val="20"/>
        </w:rPr>
        <w:t>.</w:t>
      </w:r>
    </w:p>
    <w:p w14:paraId="29D86F95" w14:textId="77777777" w:rsidR="00CA631D" w:rsidRDefault="00CA631D" w:rsidP="00B05FF6">
      <w:pPr>
        <w:pStyle w:val="Heading2"/>
        <w:rPr>
          <w:color w:val="231F20"/>
          <w:spacing w:val="-6"/>
          <w:sz w:val="20"/>
          <w:szCs w:val="20"/>
        </w:rPr>
      </w:pPr>
    </w:p>
    <w:p w14:paraId="25C0194F" w14:textId="77777777" w:rsidR="00CA631D" w:rsidRDefault="00CA631D" w:rsidP="00B05FF6">
      <w:pPr>
        <w:pStyle w:val="Heading2"/>
        <w:rPr>
          <w:b/>
          <w:color w:val="231F20"/>
          <w:sz w:val="28"/>
        </w:rPr>
        <w:sectPr w:rsidR="00CA631D" w:rsidSect="00952BB9">
          <w:type w:val="continuous"/>
          <w:pgSz w:w="11910" w:h="15310"/>
          <w:pgMar w:top="1540" w:right="1133" w:bottom="280" w:left="1275" w:header="714" w:footer="0" w:gutter="0"/>
          <w:cols w:num="2" w:space="680"/>
        </w:sectPr>
      </w:pPr>
    </w:p>
    <w:p w14:paraId="1F61A6BB" w14:textId="6F3D8264" w:rsidR="002E30F0" w:rsidRPr="00CC6C96" w:rsidRDefault="002E30F0" w:rsidP="00B05FF6">
      <w:pPr>
        <w:pStyle w:val="Heading2"/>
        <w:rPr>
          <w:b/>
          <w:color w:val="231F20"/>
          <w:sz w:val="28"/>
        </w:rPr>
      </w:pPr>
      <w:r w:rsidRPr="00CC6C96">
        <w:rPr>
          <w:b/>
          <w:color w:val="231F20"/>
          <w:sz w:val="28"/>
        </w:rPr>
        <w:t>References</w:t>
      </w:r>
    </w:p>
    <w:p w14:paraId="149B817C" w14:textId="7A54C972" w:rsidR="00382958" w:rsidRPr="00382958" w:rsidRDefault="00382958" w:rsidP="00382958">
      <w:pPr>
        <w:pStyle w:val="Heading2"/>
        <w:ind w:left="388"/>
        <w:rPr>
          <w:color w:val="231F20"/>
        </w:rPr>
      </w:pPr>
      <w:r w:rsidRPr="00382958">
        <w:rPr>
          <w:color w:val="231F20"/>
        </w:rPr>
        <w:t>[1] S. B. Koirala and S. Tiwari, “Artificial Intelligence in Financial Markets: Applications and Challenges,” IEEE Access, vol. 9, pp. 141820–141842, 2021.</w:t>
      </w:r>
    </w:p>
    <w:p w14:paraId="5899D3C9" w14:textId="21C11200" w:rsidR="00382958" w:rsidRPr="00382958" w:rsidRDefault="00382958" w:rsidP="00382958">
      <w:pPr>
        <w:pStyle w:val="Heading2"/>
        <w:ind w:left="388"/>
        <w:rPr>
          <w:color w:val="231F20"/>
        </w:rPr>
      </w:pPr>
      <w:r w:rsidRPr="00382958">
        <w:rPr>
          <w:color w:val="231F20"/>
        </w:rPr>
        <w:t>[2] Y. Chen, T. Li, and J. Zhou, “Stock Price Prediction Using Machine Learning: An Empirical Study,” Expert Systems with Applications, vol. 177, pp. 114902–114913, 2021.</w:t>
      </w:r>
    </w:p>
    <w:p w14:paraId="6BB9CEFA" w14:textId="06DC5FF2" w:rsidR="00382958" w:rsidRPr="00382958" w:rsidRDefault="00382958" w:rsidP="00382958">
      <w:pPr>
        <w:pStyle w:val="Heading2"/>
        <w:ind w:left="388"/>
        <w:rPr>
          <w:color w:val="231F20"/>
        </w:rPr>
      </w:pPr>
      <w:r w:rsidRPr="00382958">
        <w:rPr>
          <w:color w:val="231F20"/>
        </w:rPr>
        <w:t>[3] M. Fischer and C. Krauss, “Deep Learning with Long Short-Term Memory Networks for Financial Market Predictions,” European Journal of Operational Research, vol. 270, no. 2, pp. 654–669, 2018.</w:t>
      </w:r>
    </w:p>
    <w:p w14:paraId="6A81F97A" w14:textId="4F598780" w:rsidR="00382958" w:rsidRPr="00382958" w:rsidRDefault="00382958" w:rsidP="00382958">
      <w:pPr>
        <w:pStyle w:val="Heading2"/>
        <w:ind w:left="388"/>
        <w:rPr>
          <w:color w:val="231F20"/>
        </w:rPr>
      </w:pPr>
      <w:r w:rsidRPr="00382958">
        <w:rPr>
          <w:color w:val="231F20"/>
        </w:rPr>
        <w:t>[4] J. Moody and M. Saffell, “Learning to Trade via Direct Reinforcement,” IEEE Transactions on Neural Networks, vol. 12, no. 4, pp. 875–889, 2001.</w:t>
      </w:r>
    </w:p>
    <w:p w14:paraId="75EA3108" w14:textId="38B0295E" w:rsidR="00382958" w:rsidRPr="00382958" w:rsidRDefault="00382958" w:rsidP="00382958">
      <w:pPr>
        <w:pStyle w:val="Heading2"/>
        <w:ind w:left="388"/>
        <w:rPr>
          <w:color w:val="231F20"/>
        </w:rPr>
      </w:pPr>
      <w:r w:rsidRPr="00382958">
        <w:rPr>
          <w:color w:val="231F20"/>
        </w:rPr>
        <w:t>[5] L. Deng and D. Yu, “Deep Learning: Methods and Applications,” Foundations and Trends in Signal Processing, vol. 7, no. 3–4, pp. 197–387, 2014.</w:t>
      </w:r>
    </w:p>
    <w:p w14:paraId="114F8C96" w14:textId="4B6B34D4" w:rsidR="00382958" w:rsidRPr="00382958" w:rsidRDefault="00382958" w:rsidP="00B30FC7">
      <w:pPr>
        <w:pStyle w:val="Heading2"/>
        <w:ind w:left="388"/>
        <w:rPr>
          <w:color w:val="231F20"/>
        </w:rPr>
      </w:pPr>
      <w:r w:rsidRPr="00382958">
        <w:rPr>
          <w:color w:val="231F20"/>
        </w:rPr>
        <w:t>[6] X. Zhang and W. Wang, “Hybrid AI Frameworks for Financial Forecasting and Risk Control,” Applied Soft Computing, vol. 135, pp. 110023–110037, 2023.</w:t>
      </w:r>
    </w:p>
    <w:p w14:paraId="74786C46" w14:textId="0824970B" w:rsidR="00382958" w:rsidRPr="00382958" w:rsidRDefault="00382958" w:rsidP="00382958">
      <w:pPr>
        <w:pStyle w:val="Heading2"/>
        <w:ind w:left="388"/>
        <w:rPr>
          <w:color w:val="231F20"/>
        </w:rPr>
      </w:pPr>
      <w:r w:rsidRPr="00382958">
        <w:rPr>
          <w:color w:val="231F20"/>
        </w:rPr>
        <w:t xml:space="preserve">[7] H. </w:t>
      </w:r>
      <w:proofErr w:type="spellStart"/>
      <w:r w:rsidRPr="00382958">
        <w:rPr>
          <w:color w:val="231F20"/>
        </w:rPr>
        <w:t>Atsalakis</w:t>
      </w:r>
      <w:proofErr w:type="spellEnd"/>
      <w:r w:rsidRPr="00382958">
        <w:rPr>
          <w:color w:val="231F20"/>
        </w:rPr>
        <w:t xml:space="preserve"> and K. Valavanis, “Surveying Stock Market Forecasting Techniques – Part II: </w:t>
      </w:r>
      <w:r w:rsidRPr="00382958">
        <w:rPr>
          <w:color w:val="231F20"/>
        </w:rPr>
        <w:lastRenderedPageBreak/>
        <w:t>Soft Computing Methods,” Expert Systems with Applications, vol. 36, no. 3, pp. 5932–5941, 2009.</w:t>
      </w:r>
    </w:p>
    <w:p w14:paraId="5AEC4B65" w14:textId="7EC34926" w:rsidR="00382958" w:rsidRPr="00382958" w:rsidRDefault="00382958" w:rsidP="00382958">
      <w:pPr>
        <w:pStyle w:val="Heading2"/>
        <w:ind w:left="388"/>
        <w:rPr>
          <w:color w:val="231F20"/>
        </w:rPr>
      </w:pPr>
      <w:r w:rsidRPr="00382958">
        <w:rPr>
          <w:color w:val="231F20"/>
        </w:rPr>
        <w:t>[8] X. Bao, Y. Yue, and B. Rao, “A Deep Learning Framework for Financial Time Series Using Stacked Autoencoders and LSTM,” Physica A: Statistical Mechanics and its Applications, vol. 501, pp. 278–287, 2018.</w:t>
      </w:r>
    </w:p>
    <w:p w14:paraId="6C370CEC" w14:textId="24DA33F0" w:rsidR="00382958" w:rsidRPr="00382958" w:rsidRDefault="00382958" w:rsidP="00382958">
      <w:pPr>
        <w:pStyle w:val="Heading2"/>
        <w:ind w:left="388"/>
        <w:rPr>
          <w:color w:val="231F20"/>
        </w:rPr>
      </w:pPr>
      <w:r w:rsidRPr="00382958">
        <w:rPr>
          <w:color w:val="231F20"/>
        </w:rPr>
        <w:t>[9] Y. Kim and M. Kang, “Forecasting Volatility with LSTM Recurrent Neural Networks,” Expert Systems with Applications, vol. 152, pp. 113351–113363, 2020.</w:t>
      </w:r>
    </w:p>
    <w:p w14:paraId="37B66898" w14:textId="62073ED9" w:rsidR="00382958" w:rsidRPr="00382958" w:rsidRDefault="00382958" w:rsidP="00382958">
      <w:pPr>
        <w:pStyle w:val="Heading2"/>
        <w:ind w:left="388"/>
        <w:rPr>
          <w:color w:val="231F20"/>
        </w:rPr>
      </w:pPr>
      <w:r w:rsidRPr="00382958">
        <w:rPr>
          <w:color w:val="231F20"/>
        </w:rPr>
        <w:t xml:space="preserve">[10] T. Sirignano and R. </w:t>
      </w:r>
      <w:proofErr w:type="spellStart"/>
      <w:r w:rsidRPr="00382958">
        <w:rPr>
          <w:color w:val="231F20"/>
        </w:rPr>
        <w:t>Cont</w:t>
      </w:r>
      <w:proofErr w:type="spellEnd"/>
      <w:r w:rsidRPr="00382958">
        <w:rPr>
          <w:color w:val="231F20"/>
        </w:rPr>
        <w:t>, “Universal Features of Price Formation in Financial Markets: Perspectives from Deep Learning,” Quantitative Finance, vol. 19, no. 9, pp. 1449–1459, 2019.</w:t>
      </w:r>
    </w:p>
    <w:p w14:paraId="41595C75" w14:textId="4B0301AB" w:rsidR="00382958" w:rsidRPr="00382958" w:rsidRDefault="00382958" w:rsidP="00382958">
      <w:pPr>
        <w:pStyle w:val="Heading2"/>
        <w:ind w:left="388"/>
        <w:rPr>
          <w:color w:val="231F20"/>
        </w:rPr>
      </w:pPr>
      <w:r w:rsidRPr="00382958">
        <w:rPr>
          <w:color w:val="231F20"/>
        </w:rPr>
        <w:t xml:space="preserve">[11] G. </w:t>
      </w:r>
      <w:proofErr w:type="spellStart"/>
      <w:r w:rsidRPr="00382958">
        <w:rPr>
          <w:color w:val="231F20"/>
        </w:rPr>
        <w:t>Nevmyvaka</w:t>
      </w:r>
      <w:proofErr w:type="spellEnd"/>
      <w:r w:rsidRPr="00382958">
        <w:rPr>
          <w:color w:val="231F20"/>
        </w:rPr>
        <w:t>, Y. Feng, and M. Kearns, “Reinforcement Learning for Optimized Trade Execution,” Proceedings of the 23rd International Conference on Machine Learning (ICML), pp. 673–680, 2006.</w:t>
      </w:r>
    </w:p>
    <w:p w14:paraId="653A86D4" w14:textId="4D63DA1B" w:rsidR="00382958" w:rsidRPr="00382958" w:rsidRDefault="00382958" w:rsidP="00382958">
      <w:pPr>
        <w:pStyle w:val="Heading2"/>
        <w:ind w:left="388"/>
        <w:rPr>
          <w:color w:val="231F20"/>
        </w:rPr>
      </w:pPr>
      <w:r w:rsidRPr="00382958">
        <w:rPr>
          <w:color w:val="231F20"/>
        </w:rPr>
        <w:t>[12] Y. Deng, F. Bao, Y. Kong, Z. Ren, and Q. Dai, “Deep Direct Reinforcement Learning for Financial Signal Representation and Trading,” IEEE Transactions on Neural Networks and Learning Systems, vol. 28, no. 3, pp. 653–664, 2017.</w:t>
      </w:r>
    </w:p>
    <w:p w14:paraId="43DABDAE" w14:textId="0AB3279C" w:rsidR="00382958" w:rsidRPr="00382958" w:rsidRDefault="00382958" w:rsidP="00382958">
      <w:pPr>
        <w:pStyle w:val="Heading2"/>
        <w:ind w:left="388"/>
        <w:rPr>
          <w:color w:val="231F20"/>
        </w:rPr>
      </w:pPr>
      <w:r w:rsidRPr="00382958">
        <w:rPr>
          <w:color w:val="231F20"/>
        </w:rPr>
        <w:t>[13] M. Jiang and Z. Liang, “Cryptocurrency Trading with Deep Reinforcement Learning,” Expert Systems with Applications, vol. 205, pp. 117734, 2022.</w:t>
      </w:r>
    </w:p>
    <w:p w14:paraId="04ED9651" w14:textId="1603516F" w:rsidR="00382958" w:rsidRPr="00382958" w:rsidRDefault="00382958" w:rsidP="00382958">
      <w:pPr>
        <w:pStyle w:val="Heading2"/>
        <w:ind w:left="388"/>
        <w:rPr>
          <w:color w:val="231F20"/>
        </w:rPr>
      </w:pPr>
      <w:r w:rsidRPr="00382958">
        <w:rPr>
          <w:color w:val="231F20"/>
        </w:rPr>
        <w:t>[14] J. Moody and M. Saffell, “Learning to Trade via Direct Reinforcement,” IEEE Transactions on Neural Networks, vol. 12, no. 4, pp. 875–889, 2001.</w:t>
      </w:r>
    </w:p>
    <w:p w14:paraId="509012A1" w14:textId="1857C6EC" w:rsidR="00382958" w:rsidRPr="00382958" w:rsidRDefault="00382958" w:rsidP="00382958">
      <w:pPr>
        <w:pStyle w:val="Heading2"/>
        <w:ind w:left="388"/>
        <w:rPr>
          <w:color w:val="231F20"/>
        </w:rPr>
      </w:pPr>
      <w:r w:rsidRPr="00382958">
        <w:rPr>
          <w:color w:val="231F20"/>
        </w:rPr>
        <w:t xml:space="preserve">[15] T. D. Nguyen and S. Gordon, “Deep Reinforcement Learning for Portfolio Optimization Using Risk-Adjusted Reward,” </w:t>
      </w:r>
      <w:proofErr w:type="spellStart"/>
      <w:r w:rsidRPr="00382958">
        <w:rPr>
          <w:color w:val="231F20"/>
        </w:rPr>
        <w:t>arXiv</w:t>
      </w:r>
      <w:proofErr w:type="spellEnd"/>
      <w:r w:rsidRPr="00382958">
        <w:rPr>
          <w:color w:val="231F20"/>
        </w:rPr>
        <w:t xml:space="preserve"> preprint arXiv:2010.05166, 2020.</w:t>
      </w:r>
    </w:p>
    <w:p w14:paraId="7FB92B72" w14:textId="7A771D07" w:rsidR="00382958" w:rsidRPr="00382958" w:rsidRDefault="00382958" w:rsidP="00382958">
      <w:pPr>
        <w:pStyle w:val="Heading2"/>
        <w:ind w:left="388"/>
        <w:rPr>
          <w:color w:val="231F20"/>
        </w:rPr>
      </w:pPr>
      <w:r w:rsidRPr="00382958">
        <w:rPr>
          <w:color w:val="231F20"/>
        </w:rPr>
        <w:t>[16] X. Zhang, Z. Xu, and Y. Li, “Hybrid LSTM-DQN Model for Bitcoin Trading Strategy,” IEEE Access, vol. 10, pp. 76212–76224, 2022.</w:t>
      </w:r>
    </w:p>
    <w:p w14:paraId="7C637963" w14:textId="46A198D1" w:rsidR="00382958" w:rsidRPr="00382958" w:rsidRDefault="00382958" w:rsidP="00382958">
      <w:pPr>
        <w:pStyle w:val="Heading2"/>
        <w:ind w:left="388"/>
        <w:rPr>
          <w:color w:val="231F20"/>
        </w:rPr>
      </w:pPr>
      <w:r w:rsidRPr="00382958">
        <w:rPr>
          <w:color w:val="231F20"/>
        </w:rPr>
        <w:t>[17] F. Fang, J. Qiu, and H. Zhang, “Adaptive Cryptocurrency Trading with CNN-PPO Hybrid Networks,” Neural Computing and Applications, vol. 35, pp. 18419–18436, 2023.</w:t>
      </w:r>
    </w:p>
    <w:p w14:paraId="755D99A5" w14:textId="40706CC2" w:rsidR="00382958" w:rsidRPr="00382958" w:rsidRDefault="00382958" w:rsidP="00382958">
      <w:pPr>
        <w:pStyle w:val="Heading2"/>
        <w:ind w:left="388"/>
        <w:rPr>
          <w:color w:val="231F20"/>
        </w:rPr>
      </w:pPr>
      <w:r w:rsidRPr="00382958">
        <w:rPr>
          <w:color w:val="231F20"/>
        </w:rPr>
        <w:t>[18] W. Li and L. Chen, “Risk-Constrained Reinforcement Learning for Cryptocurrency Portfolio Management,” Finance Research Letters, vol. 55, pp. 104–117, 2024.</w:t>
      </w:r>
    </w:p>
    <w:p w14:paraId="75FDD0FB" w14:textId="3409185B" w:rsidR="00382958" w:rsidRPr="00382958" w:rsidRDefault="00382958" w:rsidP="00382958">
      <w:pPr>
        <w:pStyle w:val="Heading2"/>
        <w:ind w:left="388"/>
        <w:rPr>
          <w:color w:val="231F20"/>
        </w:rPr>
      </w:pPr>
      <w:r w:rsidRPr="00382958">
        <w:rPr>
          <w:color w:val="231F20"/>
        </w:rPr>
        <w:t xml:space="preserve">[19] P. </w:t>
      </w:r>
      <w:proofErr w:type="spellStart"/>
      <w:r w:rsidRPr="00382958">
        <w:rPr>
          <w:color w:val="231F20"/>
        </w:rPr>
        <w:t>Artzner</w:t>
      </w:r>
      <w:proofErr w:type="spellEnd"/>
      <w:r w:rsidRPr="00382958">
        <w:rPr>
          <w:color w:val="231F20"/>
        </w:rPr>
        <w:t xml:space="preserve">, F. </w:t>
      </w:r>
      <w:proofErr w:type="spellStart"/>
      <w:r w:rsidRPr="00382958">
        <w:rPr>
          <w:color w:val="231F20"/>
        </w:rPr>
        <w:t>Delbaen</w:t>
      </w:r>
      <w:proofErr w:type="spellEnd"/>
      <w:r w:rsidRPr="00382958">
        <w:rPr>
          <w:color w:val="231F20"/>
        </w:rPr>
        <w:t>, J. M. Eber, and D. Heath, “Coherent Measures of Risk,” Mathematical Finance, vol. 9, no. 3, pp. 203–228, 1999.</w:t>
      </w:r>
    </w:p>
    <w:p w14:paraId="33F03FF5" w14:textId="5BF838A5" w:rsidR="00382958" w:rsidRPr="00382958" w:rsidRDefault="00382958" w:rsidP="00382958">
      <w:pPr>
        <w:pStyle w:val="Heading2"/>
        <w:ind w:left="388"/>
        <w:rPr>
          <w:color w:val="231F20"/>
        </w:rPr>
      </w:pPr>
      <w:r w:rsidRPr="00382958">
        <w:rPr>
          <w:color w:val="231F20"/>
        </w:rPr>
        <w:t>[20] J. Hull, Options, Futures, and Other Derivatives, 11th ed., Pearson, 2023.</w:t>
      </w:r>
    </w:p>
    <w:p w14:paraId="3A37542B" w14:textId="22D256B3" w:rsidR="00CA631D" w:rsidRDefault="00382958" w:rsidP="00382958">
      <w:pPr>
        <w:pStyle w:val="Heading2"/>
        <w:ind w:left="388"/>
        <w:rPr>
          <w:color w:val="231F20"/>
        </w:rPr>
        <w:sectPr w:rsidR="00CA631D" w:rsidSect="00CA631D">
          <w:type w:val="continuous"/>
          <w:pgSz w:w="11910" w:h="15310"/>
          <w:pgMar w:top="1540" w:right="1133" w:bottom="280" w:left="1275" w:header="714" w:footer="0" w:gutter="0"/>
          <w:cols w:space="680"/>
        </w:sectPr>
      </w:pPr>
      <w:r w:rsidRPr="00382958">
        <w:rPr>
          <w:color w:val="231F20"/>
        </w:rPr>
        <w:t>[21] T. Kupiec, “Techniques for Verifying the Accuracy of Risk Measurement Models,” Journal of Derivatives, vol. 3, no. 2, pp. 73–84, 1995.</w:t>
      </w:r>
    </w:p>
    <w:p w14:paraId="630048A6" w14:textId="5597C397" w:rsidR="00DC053C" w:rsidRDefault="00DC053C" w:rsidP="00E37E79">
      <w:pPr>
        <w:pStyle w:val="Heading2"/>
        <w:ind w:left="388"/>
        <w:rPr>
          <w:color w:val="231F20"/>
        </w:rPr>
      </w:pPr>
    </w:p>
    <w:p w14:paraId="5A92DA61" w14:textId="572B28F4" w:rsidR="00756AFE" w:rsidRDefault="00756AFE">
      <w:pPr>
        <w:pStyle w:val="BodyText"/>
        <w:spacing w:line="218" w:lineRule="auto"/>
        <w:sectPr w:rsidR="00756AFE" w:rsidSect="00952BB9">
          <w:type w:val="continuous"/>
          <w:pgSz w:w="11910" w:h="15310"/>
          <w:pgMar w:top="1540" w:right="1133" w:bottom="280" w:left="1275" w:header="714" w:footer="0" w:gutter="0"/>
          <w:cols w:num="2" w:space="680"/>
        </w:sectPr>
      </w:pPr>
    </w:p>
    <w:p w14:paraId="4ED09407" w14:textId="5CA1E6C2" w:rsidR="00065BF5" w:rsidRDefault="00065BF5">
      <w:pPr>
        <w:pStyle w:val="BodyText"/>
        <w:spacing w:line="20" w:lineRule="exact"/>
        <w:ind w:left="57"/>
        <w:jc w:val="left"/>
        <w:rPr>
          <w:sz w:val="2"/>
        </w:rPr>
      </w:pPr>
    </w:p>
    <w:sectPr w:rsidR="00065BF5">
      <w:type w:val="continuous"/>
      <w:pgSz w:w="11910" w:h="15310"/>
      <w:pgMar w:top="1540" w:right="113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04B2" w14:textId="77777777" w:rsidR="0040513D" w:rsidRDefault="0040513D">
      <w:r>
        <w:separator/>
      </w:r>
    </w:p>
  </w:endnote>
  <w:endnote w:type="continuationSeparator" w:id="0">
    <w:p w14:paraId="3FCC3499" w14:textId="77777777" w:rsidR="0040513D" w:rsidRDefault="0040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2AF4" w14:textId="77777777" w:rsidR="005639EB" w:rsidRDefault="00563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4C0" w14:textId="77777777" w:rsidR="005639EB" w:rsidRDefault="00563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E0B0" w14:textId="77777777" w:rsidR="005639EB" w:rsidRDefault="0056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4FBB" w14:textId="77777777" w:rsidR="0040513D" w:rsidRDefault="0040513D">
      <w:r>
        <w:separator/>
      </w:r>
    </w:p>
  </w:footnote>
  <w:footnote w:type="continuationSeparator" w:id="0">
    <w:p w14:paraId="4F0DF79F" w14:textId="77777777" w:rsidR="0040513D" w:rsidRDefault="0040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6747" w14:textId="5058C3DB" w:rsidR="00FD567B" w:rsidRDefault="005639EB">
    <w:pPr>
      <w:pStyle w:val="BodyText"/>
      <w:spacing w:line="14" w:lineRule="auto"/>
      <w:jc w:val="left"/>
    </w:pPr>
    <w:r>
      <w:rPr>
        <w:noProof/>
      </w:rPr>
      <w:pict w14:anchorId="511C9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37047" o:spid="_x0000_s2050" type="#_x0000_t136" style="position:absolute;margin-left:0;margin-top:0;width:585.55pt;height:84.2pt;rotation:315;z-index:-251638784;mso-position-horizontal:center;mso-position-horizontal-relative:margin;mso-position-vertical:center;mso-position-vertical-relative:margin" o:allowincell="f" fillcolor="silver" stroked="f">
          <v:fill opacity=".5"/>
          <v:textpath style="font-family:&quot;Palatino Linotype&quot;;font-size:1pt" string="UNDER PEER REVIEW"/>
        </v:shape>
      </w:pict>
    </w:r>
    <w:r w:rsidR="00FD567B">
      <w:rPr>
        <w:noProof/>
      </w:rPr>
      <mc:AlternateContent>
        <mc:Choice Requires="wps">
          <w:drawing>
            <wp:anchor distT="0" distB="0" distL="0" distR="0" simplePos="0" relativeHeight="251661312" behindDoc="1" locked="0" layoutInCell="1" allowOverlap="1" wp14:anchorId="2B708773" wp14:editId="1708FE61">
              <wp:simplePos x="0" y="0"/>
              <wp:positionH relativeFrom="page">
                <wp:posOffset>322295</wp:posOffset>
              </wp:positionH>
              <wp:positionV relativeFrom="page">
                <wp:posOffset>453453</wp:posOffset>
              </wp:positionV>
              <wp:extent cx="273685" cy="2736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02CC05" id="Graphic 5" o:spid="_x0000_s1026" style="position:absolute;margin-left:25.4pt;margin-top:35.7pt;width:21.55pt;height:21.5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sidR="00FD567B">
      <w:rPr>
        <w:noProof/>
      </w:rPr>
      <mc:AlternateContent>
        <mc:Choice Requires="wps">
          <w:drawing>
            <wp:anchor distT="0" distB="0" distL="0" distR="0" simplePos="0" relativeHeight="251665408" behindDoc="1" locked="0" layoutInCell="1" allowOverlap="1" wp14:anchorId="4F137A2C" wp14:editId="3942C6E5">
              <wp:simplePos x="0" y="0"/>
              <wp:positionH relativeFrom="page">
                <wp:posOffset>376655</wp:posOffset>
              </wp:positionH>
              <wp:positionV relativeFrom="page">
                <wp:posOffset>499577</wp:posOffset>
              </wp:positionV>
              <wp:extent cx="151130"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4980DD38" w14:textId="17C7D718"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BD7A8D">
                            <w:rPr>
                              <w:rFonts w:ascii="Calibri"/>
                              <w:noProof/>
                              <w:color w:val="FFFFFF"/>
                              <w:spacing w:val="-5"/>
                              <w:w w:val="110"/>
                              <w:sz w:val="19"/>
                            </w:rPr>
                            <w:t>2</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4F137A2C" id="_x0000_t202" coordsize="21600,21600" o:spt="202" path="m,l,21600r21600,l21600,xe">
              <v:stroke joinstyle="miter"/>
              <v:path gradientshapeok="t" o:connecttype="rect"/>
            </v:shapetype>
            <v:shape id="Textbox 6" o:spid="_x0000_s1026" type="#_x0000_t202" style="position:absolute;margin-left:29.65pt;margin-top:39.35pt;width:11.9pt;height:1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" filled="f" stroked="f">
              <v:textbox inset="0,0,0,0">
                <w:txbxContent>
                  <w:p w14:paraId="4980DD38" w14:textId="17C7D718"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BD7A8D">
                      <w:rPr>
                        <w:rFonts w:ascii="Calibri"/>
                        <w:noProof/>
                        <w:color w:val="FFFFFF"/>
                        <w:spacing w:val="-5"/>
                        <w:w w:val="110"/>
                        <w:sz w:val="19"/>
                      </w:rPr>
                      <w:t>2</w:t>
                    </w:r>
                    <w:r>
                      <w:rPr>
                        <w:rFonts w:ascii="Calibri"/>
                        <w:color w:val="FFFFFF"/>
                        <w:spacing w:val="-5"/>
                        <w:w w:val="110"/>
                        <w:sz w:val="19"/>
                      </w:rPr>
                      <w:fldChar w:fldCharType="end"/>
                    </w:r>
                  </w:p>
                </w:txbxContent>
              </v:textbox>
              <w10:wrap anchorx="page" anchory="page"/>
            </v:shape>
          </w:pict>
        </mc:Fallback>
      </mc:AlternateContent>
    </w:r>
    <w:r w:rsidR="00FD567B">
      <w:rPr>
        <w:noProof/>
      </w:rPr>
      <mc:AlternateContent>
        <mc:Choice Requires="wps">
          <w:drawing>
            <wp:anchor distT="0" distB="0" distL="0" distR="0" simplePos="0" relativeHeight="251673600" behindDoc="1" locked="0" layoutInCell="1" allowOverlap="1" wp14:anchorId="6F99BF08" wp14:editId="1C6F3C60">
              <wp:simplePos x="0" y="0"/>
              <wp:positionH relativeFrom="page">
                <wp:posOffset>5652503</wp:posOffset>
              </wp:positionH>
              <wp:positionV relativeFrom="page">
                <wp:posOffset>522262</wp:posOffset>
              </wp:positionV>
              <wp:extent cx="48704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39700"/>
                      </a:xfrm>
                      <a:prstGeom prst="rect">
                        <a:avLst/>
                      </a:prstGeom>
                    </wps:spPr>
                    <wps:txbx>
                      <w:txbxContent>
                        <w:p w14:paraId="69C9E6F7" w14:textId="77777777" w:rsidR="00FD567B" w:rsidRDefault="00FD567B">
                          <w:pPr>
                            <w:spacing w:before="26"/>
                            <w:ind w:left="20"/>
                            <w:rPr>
                              <w:rFonts w:ascii="Calibri"/>
                              <w:sz w:val="14"/>
                            </w:rPr>
                          </w:pPr>
                          <w:r>
                            <w:rPr>
                              <w:rFonts w:ascii="Calibri"/>
                              <w:color w:val="231F20"/>
                              <w:spacing w:val="-2"/>
                              <w:w w:val="110"/>
                              <w:sz w:val="14"/>
                            </w:rPr>
                            <w:t>2025/1/54</w:t>
                          </w:r>
                        </w:p>
                      </w:txbxContent>
                    </wps:txbx>
                    <wps:bodyPr wrap="square" lIns="0" tIns="0" rIns="0" bIns="0" rtlCol="0">
                      <a:noAutofit/>
                    </wps:bodyPr>
                  </wps:wsp>
                </a:graphicData>
              </a:graphic>
            </wp:anchor>
          </w:drawing>
        </mc:Choice>
        <mc:Fallback>
          <w:pict>
            <v:shape w14:anchorId="6F99BF08" id="Textbox 8" o:spid="_x0000_s1027" type="#_x0000_t202" style="position:absolute;margin-left:445.1pt;margin-top:41.1pt;width:38.35pt;height:1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" filled="f" stroked="f">
              <v:textbox inset="0,0,0,0">
                <w:txbxContent>
                  <w:p w14:paraId="69C9E6F7" w14:textId="77777777" w:rsidR="00FD567B" w:rsidRDefault="00FD567B">
                    <w:pPr>
                      <w:spacing w:before="26"/>
                      <w:ind w:left="20"/>
                      <w:rPr>
                        <w:rFonts w:ascii="Calibri"/>
                        <w:sz w:val="14"/>
                      </w:rPr>
                    </w:pPr>
                    <w:r>
                      <w:rPr>
                        <w:rFonts w:ascii="Calibri"/>
                        <w:color w:val="231F20"/>
                        <w:spacing w:val="-2"/>
                        <w:w w:val="110"/>
                        <w:sz w:val="14"/>
                      </w:rPr>
                      <w:t>2025/1/54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37F4" w14:textId="2F234266" w:rsidR="00FD567B" w:rsidRDefault="005639EB">
    <w:pPr>
      <w:pStyle w:val="BodyText"/>
      <w:spacing w:line="14" w:lineRule="auto"/>
      <w:jc w:val="left"/>
    </w:pPr>
    <w:r>
      <w:rPr>
        <w:noProof/>
      </w:rPr>
      <w:pict w14:anchorId="66BE5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37048" o:spid="_x0000_s2051" type="#_x0000_t136" style="position:absolute;margin-left:0;margin-top:0;width:585.55pt;height:84.2pt;rotation:315;z-index:-25163673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855F" w14:textId="30A74B64" w:rsidR="005639EB" w:rsidRDefault="005639EB">
    <w:pPr>
      <w:pStyle w:val="Header"/>
    </w:pPr>
    <w:r>
      <w:rPr>
        <w:noProof/>
      </w:rPr>
      <w:pict w14:anchorId="6B442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37046" o:spid="_x0000_s2049" type="#_x0000_t136" style="position:absolute;margin-left:0;margin-top:0;width:585.55pt;height:84.2pt;rotation:315;z-index:-251640832;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968"/>
    <w:multiLevelType w:val="hybridMultilevel"/>
    <w:tmpl w:val="260C1F6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0A7976E0"/>
    <w:multiLevelType w:val="hybridMultilevel"/>
    <w:tmpl w:val="A1BAF19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0E934D06"/>
    <w:multiLevelType w:val="hybridMultilevel"/>
    <w:tmpl w:val="553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2595"/>
    <w:multiLevelType w:val="hybridMultilevel"/>
    <w:tmpl w:val="20748590"/>
    <w:lvl w:ilvl="0" w:tplc="BDFCD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E502F"/>
    <w:multiLevelType w:val="hybridMultilevel"/>
    <w:tmpl w:val="6BBEBD34"/>
    <w:lvl w:ilvl="0" w:tplc="00762ED0">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13AB4AD8"/>
    <w:multiLevelType w:val="hybridMultilevel"/>
    <w:tmpl w:val="2F38EE58"/>
    <w:lvl w:ilvl="0" w:tplc="BDFCDD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E5666"/>
    <w:multiLevelType w:val="hybridMultilevel"/>
    <w:tmpl w:val="8D3A5DF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7" w15:restartNumberingAfterBreak="0">
    <w:nsid w:val="171B0BF3"/>
    <w:multiLevelType w:val="hybridMultilevel"/>
    <w:tmpl w:val="2844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10392"/>
    <w:multiLevelType w:val="hybridMultilevel"/>
    <w:tmpl w:val="4F0E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C41A0"/>
    <w:multiLevelType w:val="hybridMultilevel"/>
    <w:tmpl w:val="C4E6548E"/>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22850C1E"/>
    <w:multiLevelType w:val="hybridMultilevel"/>
    <w:tmpl w:val="2D8247F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2C9B6727"/>
    <w:multiLevelType w:val="hybridMultilevel"/>
    <w:tmpl w:val="3B522CB2"/>
    <w:lvl w:ilvl="0" w:tplc="0409000F">
      <w:start w:val="1"/>
      <w:numFmt w:val="decimal"/>
      <w:lvlText w:val="%1."/>
      <w:lvlJc w:val="left"/>
      <w:pPr>
        <w:ind w:left="5114" w:hanging="360"/>
      </w:pPr>
    </w:lvl>
    <w:lvl w:ilvl="1" w:tplc="04090019" w:tentative="1">
      <w:start w:val="1"/>
      <w:numFmt w:val="lowerLetter"/>
      <w:lvlText w:val="%2."/>
      <w:lvlJc w:val="left"/>
      <w:pPr>
        <w:ind w:left="5834" w:hanging="360"/>
      </w:pPr>
    </w:lvl>
    <w:lvl w:ilvl="2" w:tplc="0409001B" w:tentative="1">
      <w:start w:val="1"/>
      <w:numFmt w:val="lowerRoman"/>
      <w:lvlText w:val="%3."/>
      <w:lvlJc w:val="right"/>
      <w:pPr>
        <w:ind w:left="6554" w:hanging="180"/>
      </w:pPr>
    </w:lvl>
    <w:lvl w:ilvl="3" w:tplc="0409000F" w:tentative="1">
      <w:start w:val="1"/>
      <w:numFmt w:val="decimal"/>
      <w:lvlText w:val="%4."/>
      <w:lvlJc w:val="left"/>
      <w:pPr>
        <w:ind w:left="7274" w:hanging="360"/>
      </w:pPr>
    </w:lvl>
    <w:lvl w:ilvl="4" w:tplc="04090019" w:tentative="1">
      <w:start w:val="1"/>
      <w:numFmt w:val="lowerLetter"/>
      <w:lvlText w:val="%5."/>
      <w:lvlJc w:val="left"/>
      <w:pPr>
        <w:ind w:left="7994" w:hanging="360"/>
      </w:pPr>
    </w:lvl>
    <w:lvl w:ilvl="5" w:tplc="0409001B" w:tentative="1">
      <w:start w:val="1"/>
      <w:numFmt w:val="lowerRoman"/>
      <w:lvlText w:val="%6."/>
      <w:lvlJc w:val="right"/>
      <w:pPr>
        <w:ind w:left="8714" w:hanging="180"/>
      </w:pPr>
    </w:lvl>
    <w:lvl w:ilvl="6" w:tplc="0409000F" w:tentative="1">
      <w:start w:val="1"/>
      <w:numFmt w:val="decimal"/>
      <w:lvlText w:val="%7."/>
      <w:lvlJc w:val="left"/>
      <w:pPr>
        <w:ind w:left="9434" w:hanging="360"/>
      </w:pPr>
    </w:lvl>
    <w:lvl w:ilvl="7" w:tplc="04090019" w:tentative="1">
      <w:start w:val="1"/>
      <w:numFmt w:val="lowerLetter"/>
      <w:lvlText w:val="%8."/>
      <w:lvlJc w:val="left"/>
      <w:pPr>
        <w:ind w:left="10154" w:hanging="360"/>
      </w:pPr>
    </w:lvl>
    <w:lvl w:ilvl="8" w:tplc="0409001B" w:tentative="1">
      <w:start w:val="1"/>
      <w:numFmt w:val="lowerRoman"/>
      <w:lvlText w:val="%9."/>
      <w:lvlJc w:val="right"/>
      <w:pPr>
        <w:ind w:left="10874" w:hanging="180"/>
      </w:pPr>
    </w:lvl>
  </w:abstractNum>
  <w:abstractNum w:abstractNumId="12" w15:restartNumberingAfterBreak="0">
    <w:nsid w:val="2E8E33C7"/>
    <w:multiLevelType w:val="hybridMultilevel"/>
    <w:tmpl w:val="20BE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61410"/>
    <w:multiLevelType w:val="hybridMultilevel"/>
    <w:tmpl w:val="C55294C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4" w15:restartNumberingAfterBreak="0">
    <w:nsid w:val="34613BF8"/>
    <w:multiLevelType w:val="hybridMultilevel"/>
    <w:tmpl w:val="CD1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647"/>
    <w:multiLevelType w:val="hybridMultilevel"/>
    <w:tmpl w:val="AED0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428BA"/>
    <w:multiLevelType w:val="hybridMultilevel"/>
    <w:tmpl w:val="533E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F4109"/>
    <w:multiLevelType w:val="hybridMultilevel"/>
    <w:tmpl w:val="A63E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4F42"/>
    <w:multiLevelType w:val="hybridMultilevel"/>
    <w:tmpl w:val="C0D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613FF"/>
    <w:multiLevelType w:val="hybridMultilevel"/>
    <w:tmpl w:val="86F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7D5F"/>
    <w:multiLevelType w:val="hybridMultilevel"/>
    <w:tmpl w:val="1118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46DC1"/>
    <w:multiLevelType w:val="hybridMultilevel"/>
    <w:tmpl w:val="CA20C8EC"/>
    <w:lvl w:ilvl="0" w:tplc="B70858EE">
      <w:start w:val="1"/>
      <w:numFmt w:val="decimal"/>
      <w:lvlText w:val="%1."/>
      <w:lvlJc w:val="left"/>
      <w:pPr>
        <w:ind w:left="328" w:hanging="300"/>
      </w:pPr>
      <w:rPr>
        <w:rFonts w:ascii="Palatino Linotype" w:eastAsia="Palatino Linotype" w:hAnsi="Palatino Linotype" w:cs="Palatino Linotype" w:hint="default"/>
        <w:b w:val="0"/>
        <w:bCs w:val="0"/>
        <w:i w:val="0"/>
        <w:iCs w:val="0"/>
        <w:color w:val="231F20"/>
        <w:spacing w:val="0"/>
        <w:w w:val="88"/>
        <w:sz w:val="18"/>
        <w:szCs w:val="18"/>
        <w:lang w:val="en-US" w:eastAsia="en-US" w:bidi="ar-SA"/>
      </w:rPr>
    </w:lvl>
    <w:lvl w:ilvl="1" w:tplc="1CA448F4">
      <w:numFmt w:val="bullet"/>
      <w:lvlText w:val="•"/>
      <w:lvlJc w:val="left"/>
      <w:pPr>
        <w:ind w:left="740" w:hanging="300"/>
      </w:pPr>
      <w:rPr>
        <w:rFonts w:hint="default"/>
        <w:lang w:val="en-US" w:eastAsia="en-US" w:bidi="ar-SA"/>
      </w:rPr>
    </w:lvl>
    <w:lvl w:ilvl="2" w:tplc="0518D782">
      <w:numFmt w:val="bullet"/>
      <w:lvlText w:val="•"/>
      <w:lvlJc w:val="left"/>
      <w:pPr>
        <w:ind w:left="1160" w:hanging="300"/>
      </w:pPr>
      <w:rPr>
        <w:rFonts w:hint="default"/>
        <w:lang w:val="en-US" w:eastAsia="en-US" w:bidi="ar-SA"/>
      </w:rPr>
    </w:lvl>
    <w:lvl w:ilvl="3" w:tplc="12549B2A">
      <w:numFmt w:val="bullet"/>
      <w:lvlText w:val="•"/>
      <w:lvlJc w:val="left"/>
      <w:pPr>
        <w:ind w:left="1580" w:hanging="300"/>
      </w:pPr>
      <w:rPr>
        <w:rFonts w:hint="default"/>
        <w:lang w:val="en-US" w:eastAsia="en-US" w:bidi="ar-SA"/>
      </w:rPr>
    </w:lvl>
    <w:lvl w:ilvl="4" w:tplc="FFC26B34">
      <w:numFmt w:val="bullet"/>
      <w:lvlText w:val="•"/>
      <w:lvlJc w:val="left"/>
      <w:pPr>
        <w:ind w:left="2001" w:hanging="300"/>
      </w:pPr>
      <w:rPr>
        <w:rFonts w:hint="default"/>
        <w:lang w:val="en-US" w:eastAsia="en-US" w:bidi="ar-SA"/>
      </w:rPr>
    </w:lvl>
    <w:lvl w:ilvl="5" w:tplc="19C85360">
      <w:numFmt w:val="bullet"/>
      <w:lvlText w:val="•"/>
      <w:lvlJc w:val="left"/>
      <w:pPr>
        <w:ind w:left="2421" w:hanging="300"/>
      </w:pPr>
      <w:rPr>
        <w:rFonts w:hint="default"/>
        <w:lang w:val="en-US" w:eastAsia="en-US" w:bidi="ar-SA"/>
      </w:rPr>
    </w:lvl>
    <w:lvl w:ilvl="6" w:tplc="258E36A8">
      <w:numFmt w:val="bullet"/>
      <w:lvlText w:val="•"/>
      <w:lvlJc w:val="left"/>
      <w:pPr>
        <w:ind w:left="2841" w:hanging="300"/>
      </w:pPr>
      <w:rPr>
        <w:rFonts w:hint="default"/>
        <w:lang w:val="en-US" w:eastAsia="en-US" w:bidi="ar-SA"/>
      </w:rPr>
    </w:lvl>
    <w:lvl w:ilvl="7" w:tplc="2F60C530">
      <w:numFmt w:val="bullet"/>
      <w:lvlText w:val="•"/>
      <w:lvlJc w:val="left"/>
      <w:pPr>
        <w:ind w:left="3261" w:hanging="300"/>
      </w:pPr>
      <w:rPr>
        <w:rFonts w:hint="default"/>
        <w:lang w:val="en-US" w:eastAsia="en-US" w:bidi="ar-SA"/>
      </w:rPr>
    </w:lvl>
    <w:lvl w:ilvl="8" w:tplc="75888314">
      <w:numFmt w:val="bullet"/>
      <w:lvlText w:val="•"/>
      <w:lvlJc w:val="left"/>
      <w:pPr>
        <w:ind w:left="3682" w:hanging="300"/>
      </w:pPr>
      <w:rPr>
        <w:rFonts w:hint="default"/>
        <w:lang w:val="en-US" w:eastAsia="en-US" w:bidi="ar-SA"/>
      </w:rPr>
    </w:lvl>
  </w:abstractNum>
  <w:abstractNum w:abstractNumId="22" w15:restartNumberingAfterBreak="0">
    <w:nsid w:val="4EE03ECE"/>
    <w:multiLevelType w:val="hybridMultilevel"/>
    <w:tmpl w:val="4B3A5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F799E"/>
    <w:multiLevelType w:val="hybridMultilevel"/>
    <w:tmpl w:val="BB1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72BFD"/>
    <w:multiLevelType w:val="hybridMultilevel"/>
    <w:tmpl w:val="8FA67FB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5" w15:restartNumberingAfterBreak="0">
    <w:nsid w:val="5D44420C"/>
    <w:multiLevelType w:val="multilevel"/>
    <w:tmpl w:val="710A303E"/>
    <w:lvl w:ilvl="0">
      <w:start w:val="1"/>
      <w:numFmt w:val="decimal"/>
      <w:lvlText w:val="%1."/>
      <w:lvlJc w:val="left"/>
      <w:pPr>
        <w:ind w:left="748" w:hanging="360"/>
      </w:p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108" w:hanging="72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468" w:hanging="108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28" w:hanging="1440"/>
      </w:pPr>
      <w:rPr>
        <w:rFonts w:hint="default"/>
      </w:rPr>
    </w:lvl>
  </w:abstractNum>
  <w:abstractNum w:abstractNumId="26" w15:restartNumberingAfterBreak="0">
    <w:nsid w:val="5EB76190"/>
    <w:multiLevelType w:val="hybridMultilevel"/>
    <w:tmpl w:val="19D4248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7" w15:restartNumberingAfterBreak="0">
    <w:nsid w:val="602D5FD4"/>
    <w:multiLevelType w:val="hybridMultilevel"/>
    <w:tmpl w:val="ECBEF1BC"/>
    <w:lvl w:ilvl="0" w:tplc="0512DEF4">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8" w15:restartNumberingAfterBreak="0">
    <w:nsid w:val="6C8A2972"/>
    <w:multiLevelType w:val="hybridMultilevel"/>
    <w:tmpl w:val="74E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75A10"/>
    <w:multiLevelType w:val="hybridMultilevel"/>
    <w:tmpl w:val="AE62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6596"/>
    <w:multiLevelType w:val="hybridMultilevel"/>
    <w:tmpl w:val="12A6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C6B7D"/>
    <w:multiLevelType w:val="hybridMultilevel"/>
    <w:tmpl w:val="EB5E2F6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2" w15:restartNumberingAfterBreak="0">
    <w:nsid w:val="77E014D0"/>
    <w:multiLevelType w:val="multilevel"/>
    <w:tmpl w:val="E56C1526"/>
    <w:lvl w:ilvl="0">
      <w:start w:val="1"/>
      <w:numFmt w:val="decimal"/>
      <w:lvlText w:val="%1."/>
      <w:lvlJc w:val="left"/>
      <w:pPr>
        <w:ind w:left="388" w:hanging="360"/>
      </w:pPr>
      <w:rPr>
        <w:rFonts w:hint="default"/>
        <w:color w:val="231F20"/>
        <w:w w:val="105"/>
      </w:rPr>
    </w:lvl>
    <w:lvl w:ilvl="1">
      <w:start w:val="4"/>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108" w:hanging="108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33" w15:restartNumberingAfterBreak="0">
    <w:nsid w:val="79FD3535"/>
    <w:multiLevelType w:val="hybridMultilevel"/>
    <w:tmpl w:val="0616F510"/>
    <w:lvl w:ilvl="0" w:tplc="1358726E">
      <w:start w:val="1"/>
      <w:numFmt w:val="decimal"/>
      <w:lvlText w:val="%1."/>
      <w:lvlJc w:val="left"/>
      <w:pPr>
        <w:ind w:left="316" w:hanging="288"/>
      </w:pPr>
      <w:rPr>
        <w:rFonts w:ascii="Calibri" w:eastAsia="Calibri" w:hAnsi="Calibri" w:cs="Calibri" w:hint="default"/>
        <w:b w:val="0"/>
        <w:bCs w:val="0"/>
        <w:i w:val="0"/>
        <w:iCs w:val="0"/>
        <w:color w:val="231F20"/>
        <w:spacing w:val="0"/>
        <w:w w:val="105"/>
        <w:sz w:val="28"/>
        <w:szCs w:val="28"/>
        <w:lang w:val="en-US" w:eastAsia="en-US" w:bidi="ar-SA"/>
      </w:rPr>
    </w:lvl>
    <w:lvl w:ilvl="1" w:tplc="7BE695FC">
      <w:start w:val="1"/>
      <w:numFmt w:val="decimal"/>
      <w:lvlText w:val="%2"/>
      <w:lvlJc w:val="left"/>
      <w:pPr>
        <w:ind w:left="255" w:hanging="227"/>
      </w:pPr>
      <w:rPr>
        <w:rFonts w:ascii="Arial" w:eastAsia="Arial" w:hAnsi="Arial" w:cs="Arial" w:hint="default"/>
        <w:b/>
        <w:bCs/>
        <w:i w:val="0"/>
        <w:iCs w:val="0"/>
        <w:color w:val="808285"/>
        <w:spacing w:val="0"/>
        <w:w w:val="98"/>
        <w:sz w:val="18"/>
        <w:szCs w:val="18"/>
        <w:lang w:val="en-US" w:eastAsia="en-US" w:bidi="ar-SA"/>
      </w:rPr>
    </w:lvl>
    <w:lvl w:ilvl="2" w:tplc="73EA5AE8">
      <w:numFmt w:val="bullet"/>
      <w:lvlText w:val="•"/>
      <w:lvlJc w:val="left"/>
      <w:pPr>
        <w:ind w:left="320" w:hanging="227"/>
      </w:pPr>
      <w:rPr>
        <w:rFonts w:hint="default"/>
        <w:lang w:val="en-US" w:eastAsia="en-US" w:bidi="ar-SA"/>
      </w:rPr>
    </w:lvl>
    <w:lvl w:ilvl="3" w:tplc="FBFCB1D2">
      <w:numFmt w:val="bullet"/>
      <w:lvlText w:val="•"/>
      <w:lvlJc w:val="left"/>
      <w:pPr>
        <w:ind w:left="248" w:hanging="227"/>
      </w:pPr>
      <w:rPr>
        <w:rFonts w:hint="default"/>
        <w:lang w:val="en-US" w:eastAsia="en-US" w:bidi="ar-SA"/>
      </w:rPr>
    </w:lvl>
    <w:lvl w:ilvl="4" w:tplc="6D5E46F0">
      <w:numFmt w:val="bullet"/>
      <w:lvlText w:val="•"/>
      <w:lvlJc w:val="left"/>
      <w:pPr>
        <w:ind w:left="176" w:hanging="227"/>
      </w:pPr>
      <w:rPr>
        <w:rFonts w:hint="default"/>
        <w:lang w:val="en-US" w:eastAsia="en-US" w:bidi="ar-SA"/>
      </w:rPr>
    </w:lvl>
    <w:lvl w:ilvl="5" w:tplc="CAD262B6">
      <w:numFmt w:val="bullet"/>
      <w:lvlText w:val="•"/>
      <w:lvlJc w:val="left"/>
      <w:pPr>
        <w:ind w:left="104" w:hanging="227"/>
      </w:pPr>
      <w:rPr>
        <w:rFonts w:hint="default"/>
        <w:lang w:val="en-US" w:eastAsia="en-US" w:bidi="ar-SA"/>
      </w:rPr>
    </w:lvl>
    <w:lvl w:ilvl="6" w:tplc="7A5ED1D2">
      <w:numFmt w:val="bullet"/>
      <w:lvlText w:val="•"/>
      <w:lvlJc w:val="left"/>
      <w:pPr>
        <w:ind w:left="32" w:hanging="227"/>
      </w:pPr>
      <w:rPr>
        <w:rFonts w:hint="default"/>
        <w:lang w:val="en-US" w:eastAsia="en-US" w:bidi="ar-SA"/>
      </w:rPr>
    </w:lvl>
    <w:lvl w:ilvl="7" w:tplc="F50C5DAA">
      <w:numFmt w:val="bullet"/>
      <w:lvlText w:val="•"/>
      <w:lvlJc w:val="left"/>
      <w:pPr>
        <w:ind w:left="-39" w:hanging="227"/>
      </w:pPr>
      <w:rPr>
        <w:rFonts w:hint="default"/>
        <w:lang w:val="en-US" w:eastAsia="en-US" w:bidi="ar-SA"/>
      </w:rPr>
    </w:lvl>
    <w:lvl w:ilvl="8" w:tplc="CA48B3F2">
      <w:numFmt w:val="bullet"/>
      <w:lvlText w:val="•"/>
      <w:lvlJc w:val="left"/>
      <w:pPr>
        <w:ind w:left="-111" w:hanging="227"/>
      </w:pPr>
      <w:rPr>
        <w:rFonts w:hint="default"/>
        <w:lang w:val="en-US" w:eastAsia="en-US" w:bidi="ar-SA"/>
      </w:rPr>
    </w:lvl>
  </w:abstractNum>
  <w:abstractNum w:abstractNumId="34" w15:restartNumberingAfterBreak="0">
    <w:nsid w:val="7B8B5BD6"/>
    <w:multiLevelType w:val="hybridMultilevel"/>
    <w:tmpl w:val="E45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1"/>
  </w:num>
  <w:num w:numId="4">
    <w:abstractNumId w:val="25"/>
  </w:num>
  <w:num w:numId="5">
    <w:abstractNumId w:val="28"/>
  </w:num>
  <w:num w:numId="6">
    <w:abstractNumId w:val="12"/>
  </w:num>
  <w:num w:numId="7">
    <w:abstractNumId w:val="20"/>
  </w:num>
  <w:num w:numId="8">
    <w:abstractNumId w:val="32"/>
  </w:num>
  <w:num w:numId="9">
    <w:abstractNumId w:val="26"/>
  </w:num>
  <w:num w:numId="10">
    <w:abstractNumId w:val="27"/>
  </w:num>
  <w:num w:numId="11">
    <w:abstractNumId w:val="1"/>
  </w:num>
  <w:num w:numId="12">
    <w:abstractNumId w:val="19"/>
  </w:num>
  <w:num w:numId="13">
    <w:abstractNumId w:val="5"/>
  </w:num>
  <w:num w:numId="14">
    <w:abstractNumId w:val="3"/>
  </w:num>
  <w:num w:numId="15">
    <w:abstractNumId w:val="7"/>
  </w:num>
  <w:num w:numId="16">
    <w:abstractNumId w:val="8"/>
  </w:num>
  <w:num w:numId="17">
    <w:abstractNumId w:val="16"/>
  </w:num>
  <w:num w:numId="18">
    <w:abstractNumId w:val="18"/>
  </w:num>
  <w:num w:numId="19">
    <w:abstractNumId w:val="10"/>
  </w:num>
  <w:num w:numId="20">
    <w:abstractNumId w:val="17"/>
  </w:num>
  <w:num w:numId="21">
    <w:abstractNumId w:val="2"/>
  </w:num>
  <w:num w:numId="22">
    <w:abstractNumId w:val="23"/>
  </w:num>
  <w:num w:numId="23">
    <w:abstractNumId w:val="34"/>
  </w:num>
  <w:num w:numId="24">
    <w:abstractNumId w:val="15"/>
  </w:num>
  <w:num w:numId="25">
    <w:abstractNumId w:val="29"/>
  </w:num>
  <w:num w:numId="26">
    <w:abstractNumId w:val="30"/>
  </w:num>
  <w:num w:numId="27">
    <w:abstractNumId w:val="14"/>
  </w:num>
  <w:num w:numId="28">
    <w:abstractNumId w:val="22"/>
  </w:num>
  <w:num w:numId="29">
    <w:abstractNumId w:val="13"/>
  </w:num>
  <w:num w:numId="30">
    <w:abstractNumId w:val="9"/>
  </w:num>
  <w:num w:numId="31">
    <w:abstractNumId w:val="6"/>
  </w:num>
  <w:num w:numId="32">
    <w:abstractNumId w:val="4"/>
  </w:num>
  <w:num w:numId="33">
    <w:abstractNumId w:val="0"/>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F5"/>
    <w:rsid w:val="0000007D"/>
    <w:rsid w:val="00010DCC"/>
    <w:rsid w:val="00022AE6"/>
    <w:rsid w:val="00062246"/>
    <w:rsid w:val="00065A5D"/>
    <w:rsid w:val="00065BF5"/>
    <w:rsid w:val="000B70E0"/>
    <w:rsid w:val="000D37F5"/>
    <w:rsid w:val="001324A2"/>
    <w:rsid w:val="001A3883"/>
    <w:rsid w:val="001A503B"/>
    <w:rsid w:val="001B3CF5"/>
    <w:rsid w:val="001B4634"/>
    <w:rsid w:val="001B65B2"/>
    <w:rsid w:val="001D2701"/>
    <w:rsid w:val="001E7DA6"/>
    <w:rsid w:val="00273C30"/>
    <w:rsid w:val="00287322"/>
    <w:rsid w:val="002B4765"/>
    <w:rsid w:val="002E30F0"/>
    <w:rsid w:val="00382958"/>
    <w:rsid w:val="003A7E5E"/>
    <w:rsid w:val="003B2DDF"/>
    <w:rsid w:val="003C3110"/>
    <w:rsid w:val="003D69B8"/>
    <w:rsid w:val="003E793B"/>
    <w:rsid w:val="0040513D"/>
    <w:rsid w:val="004149D7"/>
    <w:rsid w:val="00422BE5"/>
    <w:rsid w:val="004336EE"/>
    <w:rsid w:val="00444CBE"/>
    <w:rsid w:val="00451F7B"/>
    <w:rsid w:val="0046330F"/>
    <w:rsid w:val="00487B59"/>
    <w:rsid w:val="004C02BF"/>
    <w:rsid w:val="004D038C"/>
    <w:rsid w:val="00516DBF"/>
    <w:rsid w:val="00557925"/>
    <w:rsid w:val="00561F87"/>
    <w:rsid w:val="005639EB"/>
    <w:rsid w:val="00591E24"/>
    <w:rsid w:val="00597FA8"/>
    <w:rsid w:val="005A1233"/>
    <w:rsid w:val="005B327E"/>
    <w:rsid w:val="005C465E"/>
    <w:rsid w:val="005D0416"/>
    <w:rsid w:val="00631B82"/>
    <w:rsid w:val="00647FD9"/>
    <w:rsid w:val="00676A24"/>
    <w:rsid w:val="006A72E9"/>
    <w:rsid w:val="006C539F"/>
    <w:rsid w:val="006D3C0D"/>
    <w:rsid w:val="00711322"/>
    <w:rsid w:val="0071453D"/>
    <w:rsid w:val="00727EF6"/>
    <w:rsid w:val="007327DB"/>
    <w:rsid w:val="007415A9"/>
    <w:rsid w:val="00741DFE"/>
    <w:rsid w:val="00756AFE"/>
    <w:rsid w:val="007958B2"/>
    <w:rsid w:val="007A130E"/>
    <w:rsid w:val="008138FE"/>
    <w:rsid w:val="008318C1"/>
    <w:rsid w:val="0087095E"/>
    <w:rsid w:val="008A3FFB"/>
    <w:rsid w:val="008B6FCD"/>
    <w:rsid w:val="00952BB9"/>
    <w:rsid w:val="00961998"/>
    <w:rsid w:val="00983903"/>
    <w:rsid w:val="00993BC5"/>
    <w:rsid w:val="009B4637"/>
    <w:rsid w:val="00A04980"/>
    <w:rsid w:val="00A14AEA"/>
    <w:rsid w:val="00A15AC0"/>
    <w:rsid w:val="00A5392C"/>
    <w:rsid w:val="00A56BF7"/>
    <w:rsid w:val="00A668B0"/>
    <w:rsid w:val="00A8776C"/>
    <w:rsid w:val="00AE021E"/>
    <w:rsid w:val="00B05FF6"/>
    <w:rsid w:val="00B30FC7"/>
    <w:rsid w:val="00B33A94"/>
    <w:rsid w:val="00B35704"/>
    <w:rsid w:val="00B52050"/>
    <w:rsid w:val="00B7687D"/>
    <w:rsid w:val="00B820ED"/>
    <w:rsid w:val="00B8505C"/>
    <w:rsid w:val="00B87BD1"/>
    <w:rsid w:val="00B95F0C"/>
    <w:rsid w:val="00BA0EE2"/>
    <w:rsid w:val="00BB0DEE"/>
    <w:rsid w:val="00BB5C89"/>
    <w:rsid w:val="00BD7A8D"/>
    <w:rsid w:val="00C57CC3"/>
    <w:rsid w:val="00CA3ADA"/>
    <w:rsid w:val="00CA631D"/>
    <w:rsid w:val="00CA762D"/>
    <w:rsid w:val="00CB1E05"/>
    <w:rsid w:val="00CC6AE1"/>
    <w:rsid w:val="00CC6C96"/>
    <w:rsid w:val="00CE4269"/>
    <w:rsid w:val="00CE749F"/>
    <w:rsid w:val="00D11D5A"/>
    <w:rsid w:val="00D17B55"/>
    <w:rsid w:val="00D660F4"/>
    <w:rsid w:val="00D802B7"/>
    <w:rsid w:val="00D95FA4"/>
    <w:rsid w:val="00DC053C"/>
    <w:rsid w:val="00DC663C"/>
    <w:rsid w:val="00DD14C7"/>
    <w:rsid w:val="00E012B6"/>
    <w:rsid w:val="00E02FD0"/>
    <w:rsid w:val="00E33558"/>
    <w:rsid w:val="00E37E79"/>
    <w:rsid w:val="00E6470E"/>
    <w:rsid w:val="00E83E97"/>
    <w:rsid w:val="00E86333"/>
    <w:rsid w:val="00EB4498"/>
    <w:rsid w:val="00EB5655"/>
    <w:rsid w:val="00ED3C3B"/>
    <w:rsid w:val="00EF79BF"/>
    <w:rsid w:val="00F0099D"/>
    <w:rsid w:val="00F130CA"/>
    <w:rsid w:val="00F3352E"/>
    <w:rsid w:val="00F40D54"/>
    <w:rsid w:val="00F42AEE"/>
    <w:rsid w:val="00FA35B4"/>
    <w:rsid w:val="00FA6FB1"/>
    <w:rsid w:val="00FD27BB"/>
    <w:rsid w:val="00FD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73E62"/>
  <w15:docId w15:val="{5AE22064-F9E9-4680-9D24-952FD0A8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53"/>
      <w:ind w:left="314" w:hanging="286"/>
      <w:outlineLvl w:val="0"/>
    </w:pPr>
    <w:rPr>
      <w:rFonts w:ascii="Calibri" w:eastAsia="Calibri" w:hAnsi="Calibri" w:cs="Calibri"/>
      <w:sz w:val="28"/>
      <w:szCs w:val="28"/>
    </w:rPr>
  </w:style>
  <w:style w:type="paragraph" w:styleId="Heading2">
    <w:name w:val="heading 2"/>
    <w:basedOn w:val="Normal"/>
    <w:uiPriority w:val="9"/>
    <w:unhideWhenUsed/>
    <w:qFormat/>
    <w:pPr>
      <w:spacing w:before="131"/>
      <w:ind w:left="28"/>
      <w:jc w:val="both"/>
      <w:outlineLvl w:val="1"/>
    </w:pPr>
  </w:style>
  <w:style w:type="paragraph" w:styleId="Heading3">
    <w:name w:val="heading 3"/>
    <w:basedOn w:val="Normal"/>
    <w:next w:val="Normal"/>
    <w:link w:val="Heading3Char"/>
    <w:uiPriority w:val="9"/>
    <w:semiHidden/>
    <w:unhideWhenUsed/>
    <w:qFormat/>
    <w:rsid w:val="008138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5A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291"/>
      <w:ind w:left="67" w:right="1651"/>
    </w:pPr>
    <w:rPr>
      <w:rFonts w:ascii="Calibri" w:eastAsia="Calibri" w:hAnsi="Calibri" w:cs="Calibri"/>
      <w:sz w:val="60"/>
      <w:szCs w:val="60"/>
    </w:rPr>
  </w:style>
  <w:style w:type="paragraph" w:styleId="ListParagraph">
    <w:name w:val="List Paragraph"/>
    <w:basedOn w:val="Normal"/>
    <w:uiPriority w:val="1"/>
    <w:qFormat/>
    <w:pPr>
      <w:spacing w:before="53"/>
      <w:ind w:left="357" w:hanging="300"/>
      <w:jc w:val="both"/>
    </w:pPr>
  </w:style>
  <w:style w:type="paragraph" w:customStyle="1" w:styleId="TableParagraph">
    <w:name w:val="Table Paragraph"/>
    <w:basedOn w:val="Normal"/>
    <w:uiPriority w:val="1"/>
    <w:qFormat/>
    <w:pPr>
      <w:spacing w:before="35"/>
      <w:ind w:right="6"/>
      <w:jc w:val="center"/>
    </w:pPr>
  </w:style>
  <w:style w:type="paragraph" w:styleId="Caption">
    <w:name w:val="caption"/>
    <w:basedOn w:val="Normal"/>
    <w:next w:val="Normal"/>
    <w:uiPriority w:val="35"/>
    <w:unhideWhenUsed/>
    <w:qFormat/>
    <w:rsid w:val="003B2DDF"/>
    <w:pPr>
      <w:spacing w:after="200"/>
    </w:pPr>
    <w:rPr>
      <w:i/>
      <w:iCs/>
      <w:color w:val="1F497D" w:themeColor="text2"/>
      <w:sz w:val="18"/>
      <w:szCs w:val="18"/>
    </w:rPr>
  </w:style>
  <w:style w:type="character" w:styleId="PlaceholderText">
    <w:name w:val="Placeholder Text"/>
    <w:basedOn w:val="DefaultParagraphFont"/>
    <w:uiPriority w:val="99"/>
    <w:semiHidden/>
    <w:rsid w:val="00CC6AE1"/>
    <w:rPr>
      <w:color w:val="808080"/>
    </w:rPr>
  </w:style>
  <w:style w:type="character" w:styleId="Strong">
    <w:name w:val="Strong"/>
    <w:basedOn w:val="DefaultParagraphFont"/>
    <w:uiPriority w:val="22"/>
    <w:qFormat/>
    <w:rsid w:val="00A15AC0"/>
    <w:rPr>
      <w:b/>
      <w:bCs/>
    </w:rPr>
  </w:style>
  <w:style w:type="character" w:customStyle="1" w:styleId="Heading4Char">
    <w:name w:val="Heading 4 Char"/>
    <w:basedOn w:val="DefaultParagraphFont"/>
    <w:link w:val="Heading4"/>
    <w:uiPriority w:val="9"/>
    <w:semiHidden/>
    <w:rsid w:val="00A15AC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56BF7"/>
    <w:rPr>
      <w:i/>
      <w:iCs/>
    </w:rPr>
  </w:style>
  <w:style w:type="character" w:customStyle="1" w:styleId="Heading3Char">
    <w:name w:val="Heading 3 Char"/>
    <w:basedOn w:val="DefaultParagraphFont"/>
    <w:link w:val="Heading3"/>
    <w:uiPriority w:val="9"/>
    <w:semiHidden/>
    <w:rsid w:val="008138FE"/>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E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52E"/>
    <w:rPr>
      <w:color w:val="0000FF" w:themeColor="hyperlink"/>
      <w:u w:val="single"/>
    </w:rPr>
  </w:style>
  <w:style w:type="character" w:customStyle="1" w:styleId="UnresolvedMention1">
    <w:name w:val="Unresolved Mention1"/>
    <w:basedOn w:val="DefaultParagraphFont"/>
    <w:uiPriority w:val="99"/>
    <w:semiHidden/>
    <w:unhideWhenUsed/>
    <w:rsid w:val="00F3352E"/>
    <w:rPr>
      <w:color w:val="605E5C"/>
      <w:shd w:val="clear" w:color="auto" w:fill="E1DFDD"/>
    </w:rPr>
  </w:style>
  <w:style w:type="character" w:styleId="UnresolvedMention">
    <w:name w:val="Unresolved Mention"/>
    <w:basedOn w:val="DefaultParagraphFont"/>
    <w:uiPriority w:val="99"/>
    <w:semiHidden/>
    <w:unhideWhenUsed/>
    <w:rsid w:val="00D802B7"/>
    <w:rPr>
      <w:color w:val="605E5C"/>
      <w:shd w:val="clear" w:color="auto" w:fill="E1DFDD"/>
    </w:rPr>
  </w:style>
  <w:style w:type="paragraph" w:styleId="Footer">
    <w:name w:val="footer"/>
    <w:basedOn w:val="Normal"/>
    <w:link w:val="FooterChar"/>
    <w:uiPriority w:val="99"/>
    <w:unhideWhenUsed/>
    <w:rsid w:val="00F0099D"/>
    <w:pPr>
      <w:tabs>
        <w:tab w:val="center" w:pos="4513"/>
        <w:tab w:val="right" w:pos="9026"/>
      </w:tabs>
    </w:pPr>
  </w:style>
  <w:style w:type="character" w:customStyle="1" w:styleId="FooterChar">
    <w:name w:val="Footer Char"/>
    <w:basedOn w:val="DefaultParagraphFont"/>
    <w:link w:val="Footer"/>
    <w:uiPriority w:val="99"/>
    <w:rsid w:val="00F0099D"/>
    <w:rPr>
      <w:rFonts w:ascii="Palatino Linotype" w:eastAsia="Palatino Linotype" w:hAnsi="Palatino Linotype" w:cs="Palatino Linotype"/>
    </w:rPr>
  </w:style>
  <w:style w:type="paragraph" w:styleId="Header">
    <w:name w:val="header"/>
    <w:basedOn w:val="Normal"/>
    <w:link w:val="HeaderChar"/>
    <w:uiPriority w:val="99"/>
    <w:unhideWhenUsed/>
    <w:rsid w:val="00F0099D"/>
    <w:pPr>
      <w:tabs>
        <w:tab w:val="center" w:pos="4513"/>
        <w:tab w:val="right" w:pos="9026"/>
      </w:tabs>
    </w:pPr>
  </w:style>
  <w:style w:type="character" w:customStyle="1" w:styleId="HeaderChar">
    <w:name w:val="Header Char"/>
    <w:basedOn w:val="DefaultParagraphFont"/>
    <w:link w:val="Header"/>
    <w:uiPriority w:val="99"/>
    <w:rsid w:val="00F0099D"/>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967">
      <w:bodyDiv w:val="1"/>
      <w:marLeft w:val="0"/>
      <w:marRight w:val="0"/>
      <w:marTop w:val="0"/>
      <w:marBottom w:val="0"/>
      <w:divBdr>
        <w:top w:val="none" w:sz="0" w:space="0" w:color="auto"/>
        <w:left w:val="none" w:sz="0" w:space="0" w:color="auto"/>
        <w:bottom w:val="none" w:sz="0" w:space="0" w:color="auto"/>
        <w:right w:val="none" w:sz="0" w:space="0" w:color="auto"/>
      </w:divBdr>
    </w:div>
    <w:div w:id="117262492">
      <w:bodyDiv w:val="1"/>
      <w:marLeft w:val="0"/>
      <w:marRight w:val="0"/>
      <w:marTop w:val="0"/>
      <w:marBottom w:val="0"/>
      <w:divBdr>
        <w:top w:val="none" w:sz="0" w:space="0" w:color="auto"/>
        <w:left w:val="none" w:sz="0" w:space="0" w:color="auto"/>
        <w:bottom w:val="none" w:sz="0" w:space="0" w:color="auto"/>
        <w:right w:val="none" w:sz="0" w:space="0" w:color="auto"/>
      </w:divBdr>
    </w:div>
    <w:div w:id="232858984">
      <w:bodyDiv w:val="1"/>
      <w:marLeft w:val="0"/>
      <w:marRight w:val="0"/>
      <w:marTop w:val="0"/>
      <w:marBottom w:val="0"/>
      <w:divBdr>
        <w:top w:val="none" w:sz="0" w:space="0" w:color="auto"/>
        <w:left w:val="none" w:sz="0" w:space="0" w:color="auto"/>
        <w:bottom w:val="none" w:sz="0" w:space="0" w:color="auto"/>
        <w:right w:val="none" w:sz="0" w:space="0" w:color="auto"/>
      </w:divBdr>
    </w:div>
    <w:div w:id="422990534">
      <w:bodyDiv w:val="1"/>
      <w:marLeft w:val="0"/>
      <w:marRight w:val="0"/>
      <w:marTop w:val="0"/>
      <w:marBottom w:val="0"/>
      <w:divBdr>
        <w:top w:val="none" w:sz="0" w:space="0" w:color="auto"/>
        <w:left w:val="none" w:sz="0" w:space="0" w:color="auto"/>
        <w:bottom w:val="none" w:sz="0" w:space="0" w:color="auto"/>
        <w:right w:val="none" w:sz="0" w:space="0" w:color="auto"/>
      </w:divBdr>
    </w:div>
    <w:div w:id="527724196">
      <w:bodyDiv w:val="1"/>
      <w:marLeft w:val="0"/>
      <w:marRight w:val="0"/>
      <w:marTop w:val="0"/>
      <w:marBottom w:val="0"/>
      <w:divBdr>
        <w:top w:val="none" w:sz="0" w:space="0" w:color="auto"/>
        <w:left w:val="none" w:sz="0" w:space="0" w:color="auto"/>
        <w:bottom w:val="none" w:sz="0" w:space="0" w:color="auto"/>
        <w:right w:val="none" w:sz="0" w:space="0" w:color="auto"/>
      </w:divBdr>
    </w:div>
    <w:div w:id="771239355">
      <w:bodyDiv w:val="1"/>
      <w:marLeft w:val="0"/>
      <w:marRight w:val="0"/>
      <w:marTop w:val="0"/>
      <w:marBottom w:val="0"/>
      <w:divBdr>
        <w:top w:val="none" w:sz="0" w:space="0" w:color="auto"/>
        <w:left w:val="none" w:sz="0" w:space="0" w:color="auto"/>
        <w:bottom w:val="none" w:sz="0" w:space="0" w:color="auto"/>
        <w:right w:val="none" w:sz="0" w:space="0" w:color="auto"/>
      </w:divBdr>
    </w:div>
    <w:div w:id="775753438">
      <w:bodyDiv w:val="1"/>
      <w:marLeft w:val="0"/>
      <w:marRight w:val="0"/>
      <w:marTop w:val="0"/>
      <w:marBottom w:val="0"/>
      <w:divBdr>
        <w:top w:val="none" w:sz="0" w:space="0" w:color="auto"/>
        <w:left w:val="none" w:sz="0" w:space="0" w:color="auto"/>
        <w:bottom w:val="none" w:sz="0" w:space="0" w:color="auto"/>
        <w:right w:val="none" w:sz="0" w:space="0" w:color="auto"/>
      </w:divBdr>
    </w:div>
    <w:div w:id="967053728">
      <w:bodyDiv w:val="1"/>
      <w:marLeft w:val="0"/>
      <w:marRight w:val="0"/>
      <w:marTop w:val="0"/>
      <w:marBottom w:val="0"/>
      <w:divBdr>
        <w:top w:val="none" w:sz="0" w:space="0" w:color="auto"/>
        <w:left w:val="none" w:sz="0" w:space="0" w:color="auto"/>
        <w:bottom w:val="none" w:sz="0" w:space="0" w:color="auto"/>
        <w:right w:val="none" w:sz="0" w:space="0" w:color="auto"/>
      </w:divBdr>
    </w:div>
    <w:div w:id="1074863957">
      <w:bodyDiv w:val="1"/>
      <w:marLeft w:val="0"/>
      <w:marRight w:val="0"/>
      <w:marTop w:val="0"/>
      <w:marBottom w:val="0"/>
      <w:divBdr>
        <w:top w:val="none" w:sz="0" w:space="0" w:color="auto"/>
        <w:left w:val="none" w:sz="0" w:space="0" w:color="auto"/>
        <w:bottom w:val="none" w:sz="0" w:space="0" w:color="auto"/>
        <w:right w:val="none" w:sz="0" w:space="0" w:color="auto"/>
      </w:divBdr>
    </w:div>
    <w:div w:id="1387801060">
      <w:bodyDiv w:val="1"/>
      <w:marLeft w:val="0"/>
      <w:marRight w:val="0"/>
      <w:marTop w:val="0"/>
      <w:marBottom w:val="0"/>
      <w:divBdr>
        <w:top w:val="none" w:sz="0" w:space="0" w:color="auto"/>
        <w:left w:val="none" w:sz="0" w:space="0" w:color="auto"/>
        <w:bottom w:val="none" w:sz="0" w:space="0" w:color="auto"/>
        <w:right w:val="none" w:sz="0" w:space="0" w:color="auto"/>
      </w:divBdr>
    </w:div>
    <w:div w:id="1653176314">
      <w:bodyDiv w:val="1"/>
      <w:marLeft w:val="0"/>
      <w:marRight w:val="0"/>
      <w:marTop w:val="0"/>
      <w:marBottom w:val="0"/>
      <w:divBdr>
        <w:top w:val="none" w:sz="0" w:space="0" w:color="auto"/>
        <w:left w:val="none" w:sz="0" w:space="0" w:color="auto"/>
        <w:bottom w:val="none" w:sz="0" w:space="0" w:color="auto"/>
        <w:right w:val="none" w:sz="0" w:space="0" w:color="auto"/>
      </w:divBdr>
    </w:div>
    <w:div w:id="1692561498">
      <w:bodyDiv w:val="1"/>
      <w:marLeft w:val="0"/>
      <w:marRight w:val="0"/>
      <w:marTop w:val="0"/>
      <w:marBottom w:val="0"/>
      <w:divBdr>
        <w:top w:val="none" w:sz="0" w:space="0" w:color="auto"/>
        <w:left w:val="none" w:sz="0" w:space="0" w:color="auto"/>
        <w:bottom w:val="none" w:sz="0" w:space="0" w:color="auto"/>
        <w:right w:val="none" w:sz="0" w:space="0" w:color="auto"/>
      </w:divBdr>
    </w:div>
    <w:div w:id="1830750421">
      <w:bodyDiv w:val="1"/>
      <w:marLeft w:val="0"/>
      <w:marRight w:val="0"/>
      <w:marTop w:val="0"/>
      <w:marBottom w:val="0"/>
      <w:divBdr>
        <w:top w:val="none" w:sz="0" w:space="0" w:color="auto"/>
        <w:left w:val="none" w:sz="0" w:space="0" w:color="auto"/>
        <w:bottom w:val="none" w:sz="0" w:space="0" w:color="auto"/>
        <w:right w:val="none" w:sz="0" w:space="0" w:color="auto"/>
      </w:divBdr>
    </w:div>
    <w:div w:id="1880777437">
      <w:bodyDiv w:val="1"/>
      <w:marLeft w:val="0"/>
      <w:marRight w:val="0"/>
      <w:marTop w:val="0"/>
      <w:marBottom w:val="0"/>
      <w:divBdr>
        <w:top w:val="none" w:sz="0" w:space="0" w:color="auto"/>
        <w:left w:val="none" w:sz="0" w:space="0" w:color="auto"/>
        <w:bottom w:val="none" w:sz="0" w:space="0" w:color="auto"/>
        <w:right w:val="none" w:sz="0" w:space="0" w:color="auto"/>
      </w:divBdr>
    </w:div>
    <w:div w:id="1885290101">
      <w:bodyDiv w:val="1"/>
      <w:marLeft w:val="0"/>
      <w:marRight w:val="0"/>
      <w:marTop w:val="0"/>
      <w:marBottom w:val="0"/>
      <w:divBdr>
        <w:top w:val="none" w:sz="0" w:space="0" w:color="auto"/>
        <w:left w:val="none" w:sz="0" w:space="0" w:color="auto"/>
        <w:bottom w:val="none" w:sz="0" w:space="0" w:color="auto"/>
        <w:right w:val="none" w:sz="0" w:space="0" w:color="auto"/>
      </w:divBdr>
    </w:div>
    <w:div w:id="1965501722">
      <w:bodyDiv w:val="1"/>
      <w:marLeft w:val="0"/>
      <w:marRight w:val="0"/>
      <w:marTop w:val="0"/>
      <w:marBottom w:val="0"/>
      <w:divBdr>
        <w:top w:val="none" w:sz="0" w:space="0" w:color="auto"/>
        <w:left w:val="none" w:sz="0" w:space="0" w:color="auto"/>
        <w:bottom w:val="none" w:sz="0" w:space="0" w:color="auto"/>
        <w:right w:val="none" w:sz="0" w:space="0" w:color="auto"/>
      </w:divBdr>
    </w:div>
    <w:div w:id="2017223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35A8EE2-72C8-42C7-BF8B-56A24C3B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9</cp:revision>
  <cp:lastPrinted>2025-09-16T08:17:00Z</cp:lastPrinted>
  <dcterms:created xsi:type="dcterms:W3CDTF">2026-01-09T09:15:00Z</dcterms:created>
  <dcterms:modified xsi:type="dcterms:W3CDTF">2026-01-10T08:31:00Z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InDesign 20.2 (Windows)</vt:lpwstr>
  </property>
  <property fmtid="{D5CDD505-2E9C-101B-9397-08002B2CF9AE}" pid="4" name="LastSaved">
    <vt:filetime>2025-08-15T00:00:00Z</vt:filetime>
  </property>
  <property fmtid="{D5CDD505-2E9C-101B-9397-08002B2CF9AE}" pid="5" name="Producer">
    <vt:lpwstr>3-Heights(TM) PDF Security Shell 4.8.25.2 (http://www.pdf-tools.com)</vt:lpwstr>
  </property>
</Properties>
</file>