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FC1" w:rsidRDefault="005C5FC1" w:rsidP="005C5FC1">
      <w:pPr>
        <w:spacing w:line="360" w:lineRule="auto"/>
        <w:jc w:val="center"/>
        <w:rPr>
          <w:rFonts w:asciiTheme="majorBidi" w:hAnsiTheme="majorBidi" w:cstheme="majorBidi"/>
          <w:b/>
          <w:bCs/>
          <w:sz w:val="24"/>
          <w:szCs w:val="24"/>
        </w:rPr>
      </w:pP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ns of organic sources on growth</w:t>
      </w:r>
      <w:r w:rsidRPr="003B739A">
        <w:rPr>
          <w:rFonts w:asciiTheme="majorBidi" w:hAnsiTheme="majorBidi" w:cstheme="majorBidi"/>
          <w:b/>
          <w:bCs/>
          <w:sz w:val="24"/>
          <w:szCs w:val="24"/>
        </w:rPr>
        <w:t>,</w:t>
      </w:r>
      <w:r>
        <w:rPr>
          <w:rFonts w:asciiTheme="majorBidi" w:hAnsiTheme="majorBidi" w:cstheme="majorBidi"/>
          <w:b/>
          <w:bCs/>
          <w:sz w:val="24"/>
          <w:szCs w:val="24"/>
        </w:rPr>
        <w:t xml:space="preserve"> </w:t>
      </w:r>
      <w:r w:rsidRPr="003B739A">
        <w:rPr>
          <w:rFonts w:asciiTheme="majorBidi" w:hAnsiTheme="majorBidi" w:cstheme="majorBidi"/>
          <w:b/>
          <w:bCs/>
          <w:sz w:val="24"/>
          <w:szCs w:val="24"/>
        </w:rPr>
        <w:t>yield and economics of linseed crop (</w:t>
      </w:r>
      <w:proofErr w:type="spellStart"/>
      <w:r w:rsidRPr="00A964E4">
        <w:rPr>
          <w:rFonts w:asciiTheme="majorBidi" w:hAnsiTheme="majorBidi" w:cstheme="majorBidi"/>
          <w:b/>
          <w:bCs/>
          <w:i/>
          <w:iCs/>
          <w:sz w:val="24"/>
          <w:szCs w:val="24"/>
        </w:rPr>
        <w:t>Linum</w:t>
      </w:r>
      <w:proofErr w:type="spellEnd"/>
      <w:r w:rsidRPr="00A964E4">
        <w:rPr>
          <w:rFonts w:asciiTheme="majorBidi" w:hAnsiTheme="majorBidi" w:cstheme="majorBidi"/>
          <w:b/>
          <w:bCs/>
          <w:i/>
          <w:iCs/>
          <w:sz w:val="24"/>
          <w:szCs w:val="24"/>
        </w:rPr>
        <w:t xml:space="preserve"> </w:t>
      </w:r>
      <w:proofErr w:type="spellStart"/>
      <w:r w:rsidRPr="00A964E4">
        <w:rPr>
          <w:rFonts w:asciiTheme="majorBidi" w:hAnsiTheme="majorBidi" w:cstheme="majorBidi"/>
          <w:b/>
          <w:bCs/>
          <w:i/>
          <w:iCs/>
          <w:sz w:val="24"/>
          <w:szCs w:val="24"/>
        </w:rPr>
        <w:t>usitatisimum</w:t>
      </w:r>
      <w:proofErr w:type="spellEnd"/>
      <w:r w:rsidRPr="003B739A">
        <w:rPr>
          <w:rFonts w:asciiTheme="majorBidi" w:hAnsiTheme="majorBidi" w:cstheme="majorBidi"/>
          <w:b/>
          <w:bCs/>
          <w:sz w:val="24"/>
          <w:szCs w:val="24"/>
        </w:rPr>
        <w:t xml:space="preserve"> L.) in Bundelkhand</w:t>
      </w:r>
    </w:p>
    <w:p w:rsidR="004E4C00" w:rsidRDefault="004E4C00" w:rsidP="00B1781A">
      <w:pPr>
        <w:spacing w:line="360" w:lineRule="auto"/>
        <w:jc w:val="both"/>
        <w:rPr>
          <w:rFonts w:asciiTheme="majorBidi" w:hAnsiTheme="majorBidi" w:cstheme="majorBidi"/>
          <w:b/>
          <w:bCs/>
          <w:sz w:val="24"/>
          <w:szCs w:val="24"/>
        </w:rPr>
      </w:pPr>
    </w:p>
    <w:p w:rsidR="00B1781A" w:rsidRPr="00701645" w:rsidRDefault="00BE0B20" w:rsidP="00B1781A">
      <w:pPr>
        <w:spacing w:line="360" w:lineRule="auto"/>
        <w:jc w:val="both"/>
        <w:rPr>
          <w:rFonts w:asciiTheme="majorBidi" w:hAnsiTheme="majorBidi" w:cstheme="majorBidi"/>
          <w:sz w:val="24"/>
          <w:szCs w:val="24"/>
        </w:rPr>
      </w:pPr>
      <w:r>
        <w:rPr>
          <w:rFonts w:asciiTheme="majorBidi" w:hAnsiTheme="majorBidi" w:cstheme="majorBidi"/>
          <w:b/>
          <w:bCs/>
          <w:sz w:val="24"/>
          <w:szCs w:val="24"/>
        </w:rPr>
        <w:t>Abstract</w:t>
      </w:r>
      <w:r w:rsidR="00B1781A">
        <w:rPr>
          <w:rFonts w:asciiTheme="majorBidi" w:hAnsiTheme="majorBidi" w:cstheme="majorBidi"/>
          <w:b/>
          <w:bCs/>
          <w:sz w:val="24"/>
          <w:szCs w:val="24"/>
        </w:rPr>
        <w:t>: -</w:t>
      </w:r>
      <w:r>
        <w:rPr>
          <w:rFonts w:asciiTheme="majorBidi" w:hAnsiTheme="majorBidi" w:cstheme="majorBidi"/>
          <w:b/>
          <w:bCs/>
          <w:sz w:val="24"/>
          <w:szCs w:val="24"/>
        </w:rPr>
        <w:t xml:space="preserve"> </w:t>
      </w:r>
      <w:r w:rsidR="00B1781A" w:rsidRPr="003B739A">
        <w:rPr>
          <w:rFonts w:asciiTheme="majorBidi" w:hAnsiTheme="majorBidi" w:cstheme="majorBidi"/>
          <w:sz w:val="24"/>
          <w:szCs w:val="24"/>
        </w:rPr>
        <w:t>A field experimen</w:t>
      </w:r>
      <w:r w:rsidR="00B1781A">
        <w:rPr>
          <w:rFonts w:asciiTheme="majorBidi" w:hAnsiTheme="majorBidi" w:cstheme="majorBidi"/>
          <w:sz w:val="24"/>
          <w:szCs w:val="24"/>
        </w:rPr>
        <w:t>t was conducted during Rabi 2020-21 O</w:t>
      </w:r>
      <w:r w:rsidR="00B1781A" w:rsidRPr="00F00B4C">
        <w:rPr>
          <w:rFonts w:asciiTheme="majorBidi" w:hAnsiTheme="majorBidi" w:cstheme="majorBidi"/>
          <w:sz w:val="24"/>
          <w:szCs w:val="24"/>
        </w:rPr>
        <w:t xml:space="preserve">rganic Research Farm </w:t>
      </w:r>
      <w:proofErr w:type="spellStart"/>
      <w:r w:rsidR="00B1781A" w:rsidRPr="00F00B4C">
        <w:rPr>
          <w:rFonts w:asciiTheme="majorBidi" w:hAnsiTheme="majorBidi" w:cstheme="majorBidi"/>
          <w:sz w:val="24"/>
          <w:szCs w:val="24"/>
        </w:rPr>
        <w:t>Karguanji</w:t>
      </w:r>
      <w:proofErr w:type="spellEnd"/>
      <w:r w:rsidR="00B1781A" w:rsidRPr="00F00B4C">
        <w:rPr>
          <w:rFonts w:asciiTheme="majorBidi" w:hAnsiTheme="majorBidi" w:cstheme="majorBidi"/>
          <w:sz w:val="24"/>
          <w:szCs w:val="24"/>
        </w:rPr>
        <w:t>, Institute of Agricultural Sciences, Bundelkhand University, Jhansi (U.P.).</w:t>
      </w:r>
      <w:r w:rsidR="00B1781A">
        <w:rPr>
          <w:rFonts w:asciiTheme="majorBidi" w:hAnsiTheme="majorBidi" w:cstheme="majorBidi"/>
          <w:sz w:val="24"/>
          <w:szCs w:val="24"/>
        </w:rPr>
        <w:t xml:space="preserve"> </w:t>
      </w:r>
      <w:r w:rsidR="00B1781A" w:rsidRPr="003B739A">
        <w:rPr>
          <w:rFonts w:asciiTheme="majorBidi" w:hAnsiTheme="majorBidi" w:cstheme="majorBidi"/>
          <w:sz w:val="24"/>
          <w:szCs w:val="24"/>
        </w:rPr>
        <w:t>The</w:t>
      </w:r>
      <w:r w:rsidR="00B1781A">
        <w:rPr>
          <w:rFonts w:asciiTheme="majorBidi" w:hAnsiTheme="majorBidi" w:cstheme="majorBidi"/>
          <w:sz w:val="24"/>
          <w:szCs w:val="24"/>
        </w:rPr>
        <w:t xml:space="preserve"> experiment consisting of nine</w:t>
      </w:r>
      <w:r w:rsidR="00B1781A" w:rsidRPr="003B739A">
        <w:rPr>
          <w:rFonts w:asciiTheme="majorBidi" w:hAnsiTheme="majorBidi" w:cstheme="majorBidi"/>
          <w:sz w:val="24"/>
          <w:szCs w:val="24"/>
        </w:rPr>
        <w:t xml:space="preserve"> treatment combinations which </w:t>
      </w:r>
      <w:r w:rsidR="00B1781A">
        <w:rPr>
          <w:rFonts w:asciiTheme="majorBidi" w:hAnsiTheme="majorBidi" w:cstheme="majorBidi"/>
          <w:sz w:val="24"/>
          <w:szCs w:val="24"/>
        </w:rPr>
        <w:t>was</w:t>
      </w:r>
      <w:r w:rsidR="00B1781A" w:rsidRPr="003B739A">
        <w:rPr>
          <w:rFonts w:asciiTheme="majorBidi" w:hAnsiTheme="majorBidi" w:cstheme="majorBidi"/>
          <w:sz w:val="24"/>
          <w:szCs w:val="24"/>
        </w:rPr>
        <w:t xml:space="preserve"> laid out in Randomized Block Design</w:t>
      </w:r>
      <w:r w:rsidR="00B1781A">
        <w:rPr>
          <w:rFonts w:asciiTheme="majorBidi" w:hAnsiTheme="majorBidi" w:cstheme="majorBidi"/>
          <w:sz w:val="24"/>
          <w:szCs w:val="24"/>
        </w:rPr>
        <w:t xml:space="preserve"> with three replications. Azad alsi-2</w:t>
      </w:r>
      <w:r w:rsidR="00B1781A" w:rsidRPr="003B739A">
        <w:rPr>
          <w:rFonts w:asciiTheme="majorBidi" w:hAnsiTheme="majorBidi" w:cstheme="majorBidi"/>
          <w:sz w:val="24"/>
          <w:szCs w:val="24"/>
        </w:rPr>
        <w:t xml:space="preserve"> variety of the linseed was used in the experiment. It was found that among the different tr</w:t>
      </w:r>
      <w:r w:rsidR="00B1781A">
        <w:rPr>
          <w:rFonts w:asciiTheme="majorBidi" w:hAnsiTheme="majorBidi" w:cstheme="majorBidi"/>
          <w:sz w:val="24"/>
          <w:szCs w:val="24"/>
        </w:rPr>
        <w:t>eatments higher plant height (</w:t>
      </w:r>
      <w:smartTag w:uri="urn:schemas-microsoft-com:office:smarttags" w:element="metricconverter">
        <w:smartTagPr>
          <w:attr w:name="ProductID" w:val="60.9 cm"/>
        </w:smartTagPr>
        <w:r w:rsidR="00B1781A">
          <w:rPr>
            <w:rFonts w:asciiTheme="majorBidi" w:hAnsiTheme="majorBidi" w:cstheme="majorBidi"/>
            <w:sz w:val="24"/>
            <w:szCs w:val="24"/>
          </w:rPr>
          <w:t>60.9</w:t>
        </w:r>
        <w:r w:rsidR="00B1781A" w:rsidRPr="003B739A">
          <w:rPr>
            <w:rFonts w:asciiTheme="majorBidi" w:hAnsiTheme="majorBidi" w:cstheme="majorBidi"/>
            <w:sz w:val="24"/>
            <w:szCs w:val="24"/>
          </w:rPr>
          <w:t xml:space="preserve"> cm</w:t>
        </w:r>
      </w:smartTag>
      <w:r w:rsidR="00B1781A" w:rsidRPr="003B739A">
        <w:rPr>
          <w:rFonts w:asciiTheme="majorBidi" w:hAnsiTheme="majorBidi" w:cstheme="majorBidi"/>
          <w:sz w:val="24"/>
          <w:szCs w:val="24"/>
        </w:rPr>
        <w:t xml:space="preserve">) at </w:t>
      </w:r>
      <w:r w:rsidR="00B1781A">
        <w:rPr>
          <w:rFonts w:asciiTheme="majorBidi" w:hAnsiTheme="majorBidi" w:cstheme="majorBidi"/>
          <w:sz w:val="24"/>
          <w:szCs w:val="24"/>
        </w:rPr>
        <w:t>harvest, dry shoot weight (</w:t>
      </w:r>
      <w:smartTag w:uri="urn:schemas-microsoft-com:office:smarttags" w:element="metricconverter">
        <w:smartTagPr>
          <w:attr w:name="ProductID" w:val="4.29 gm"/>
        </w:smartTagPr>
        <w:r w:rsidR="00B1781A">
          <w:rPr>
            <w:rFonts w:asciiTheme="majorBidi" w:hAnsiTheme="majorBidi" w:cstheme="majorBidi"/>
            <w:sz w:val="24"/>
            <w:szCs w:val="24"/>
          </w:rPr>
          <w:t>4.29 gm</w:t>
        </w:r>
      </w:smartTag>
      <w:r w:rsidR="00B1781A">
        <w:rPr>
          <w:rFonts w:asciiTheme="majorBidi" w:hAnsiTheme="majorBidi" w:cstheme="majorBidi"/>
          <w:sz w:val="24"/>
          <w:szCs w:val="24"/>
        </w:rPr>
        <w:t xml:space="preserve">.), number of secondary branches (24.9), number of capsule/plant (83.3), number of seed per capsule 10.2), </w:t>
      </w:r>
      <w:r w:rsidR="00B1781A" w:rsidRPr="003B739A">
        <w:rPr>
          <w:rFonts w:asciiTheme="majorBidi" w:hAnsiTheme="majorBidi" w:cstheme="majorBidi"/>
          <w:sz w:val="24"/>
          <w:szCs w:val="24"/>
        </w:rPr>
        <w:t>see</w:t>
      </w:r>
      <w:r w:rsidR="00B1781A">
        <w:rPr>
          <w:rFonts w:asciiTheme="majorBidi" w:hAnsiTheme="majorBidi" w:cstheme="majorBidi"/>
          <w:sz w:val="24"/>
          <w:szCs w:val="24"/>
        </w:rPr>
        <w:t>d yield (11.0 q ha</w:t>
      </w:r>
      <w:r w:rsidR="00B1781A" w:rsidRPr="005A706A">
        <w:rPr>
          <w:rFonts w:asciiTheme="majorBidi" w:hAnsiTheme="majorBidi" w:cstheme="majorBidi"/>
          <w:sz w:val="24"/>
          <w:szCs w:val="24"/>
          <w:vertAlign w:val="superscript"/>
        </w:rPr>
        <w:t>-1</w:t>
      </w:r>
      <w:r w:rsidR="00B1781A">
        <w:rPr>
          <w:rFonts w:asciiTheme="majorBidi" w:hAnsiTheme="majorBidi" w:cstheme="majorBidi"/>
          <w:sz w:val="24"/>
          <w:szCs w:val="24"/>
        </w:rPr>
        <w:t>), Stover yield of (16.7</w:t>
      </w:r>
      <w:r w:rsidR="00B1781A" w:rsidRPr="003B739A">
        <w:rPr>
          <w:rFonts w:asciiTheme="majorBidi" w:hAnsiTheme="majorBidi" w:cstheme="majorBidi"/>
          <w:sz w:val="24"/>
          <w:szCs w:val="24"/>
        </w:rPr>
        <w:t xml:space="preserve"> q ha</w:t>
      </w:r>
      <w:r w:rsidR="00B1781A" w:rsidRPr="005A706A">
        <w:rPr>
          <w:rFonts w:asciiTheme="majorBidi" w:hAnsiTheme="majorBidi" w:cstheme="majorBidi"/>
          <w:sz w:val="24"/>
          <w:szCs w:val="24"/>
          <w:vertAlign w:val="superscript"/>
        </w:rPr>
        <w:t>-1</w:t>
      </w:r>
      <w:r w:rsidR="00B1781A" w:rsidRPr="003B739A">
        <w:rPr>
          <w:rFonts w:asciiTheme="majorBidi" w:hAnsiTheme="majorBidi" w:cstheme="majorBidi"/>
          <w:sz w:val="24"/>
          <w:szCs w:val="24"/>
        </w:rPr>
        <w:t>)</w:t>
      </w:r>
      <w:r w:rsidR="008B66AC">
        <w:rPr>
          <w:rFonts w:asciiTheme="majorBidi" w:hAnsiTheme="majorBidi" w:cstheme="majorBidi"/>
          <w:sz w:val="24"/>
          <w:szCs w:val="24"/>
        </w:rPr>
        <w:t>,</w:t>
      </w:r>
      <w:r w:rsidR="00B1781A">
        <w:rPr>
          <w:rFonts w:asciiTheme="majorBidi" w:hAnsiTheme="majorBidi" w:cstheme="majorBidi"/>
          <w:sz w:val="24"/>
          <w:szCs w:val="24"/>
        </w:rPr>
        <w:t xml:space="preserve"> </w:t>
      </w:r>
      <w:r w:rsidR="008B66AC">
        <w:rPr>
          <w:rFonts w:asciiTheme="majorBidi" w:hAnsiTheme="majorBidi" w:cstheme="majorBidi"/>
          <w:sz w:val="24"/>
          <w:szCs w:val="24"/>
        </w:rPr>
        <w:t xml:space="preserve">net returns (50934 Rs/ha) </w:t>
      </w:r>
      <w:r w:rsidR="00B1781A">
        <w:rPr>
          <w:rFonts w:asciiTheme="majorBidi" w:hAnsiTheme="majorBidi" w:cstheme="majorBidi"/>
          <w:sz w:val="24"/>
          <w:szCs w:val="24"/>
        </w:rPr>
        <w:t>and cost benefit ratio (3.32)</w:t>
      </w:r>
      <w:r w:rsidR="00B1781A" w:rsidRPr="003B739A">
        <w:rPr>
          <w:rFonts w:asciiTheme="majorBidi" w:hAnsiTheme="majorBidi" w:cstheme="majorBidi"/>
          <w:sz w:val="24"/>
          <w:szCs w:val="24"/>
        </w:rPr>
        <w:t xml:space="preserve"> was recorded with the application of 50% FYM + 50% vermicompost to supply 100% of recommended N (T</w:t>
      </w:r>
      <w:r w:rsidR="00B1781A" w:rsidRPr="00A964E4">
        <w:rPr>
          <w:rFonts w:asciiTheme="majorBidi" w:hAnsiTheme="majorBidi" w:cstheme="majorBidi"/>
          <w:sz w:val="24"/>
          <w:szCs w:val="24"/>
          <w:vertAlign w:val="subscript"/>
        </w:rPr>
        <w:t>5</w:t>
      </w:r>
      <w:r w:rsidR="00B1781A" w:rsidRPr="003B739A">
        <w:rPr>
          <w:rFonts w:asciiTheme="majorBidi" w:hAnsiTheme="majorBidi" w:cstheme="majorBidi"/>
          <w:sz w:val="24"/>
          <w:szCs w:val="24"/>
        </w:rPr>
        <w:t>)</w:t>
      </w:r>
      <w:r w:rsidR="00B1781A">
        <w:rPr>
          <w:rFonts w:asciiTheme="majorBidi" w:hAnsiTheme="majorBidi" w:cstheme="majorBidi"/>
          <w:sz w:val="24"/>
          <w:szCs w:val="24"/>
        </w:rPr>
        <w:t xml:space="preserve"> and maximum harvest index was recorded of (47.7%) in T</w:t>
      </w:r>
      <w:r w:rsidR="00B1781A">
        <w:rPr>
          <w:rFonts w:asciiTheme="majorBidi" w:hAnsiTheme="majorBidi" w:cstheme="majorBidi"/>
          <w:sz w:val="24"/>
          <w:szCs w:val="24"/>
          <w:vertAlign w:val="subscript"/>
        </w:rPr>
        <w:t>4</w:t>
      </w:r>
      <w:r w:rsidR="00B1781A">
        <w:rPr>
          <w:rFonts w:asciiTheme="majorBidi" w:hAnsiTheme="majorBidi" w:cstheme="majorBidi"/>
          <w:sz w:val="24"/>
          <w:szCs w:val="24"/>
        </w:rPr>
        <w:t xml:space="preserve">. </w:t>
      </w:r>
      <w:r w:rsidR="00B1781A" w:rsidRPr="003B739A">
        <w:rPr>
          <w:rFonts w:asciiTheme="majorBidi" w:hAnsiTheme="majorBidi" w:cstheme="majorBidi"/>
          <w:sz w:val="24"/>
          <w:szCs w:val="24"/>
        </w:rPr>
        <w:t>Whe</w:t>
      </w:r>
      <w:r w:rsidR="00B1781A">
        <w:rPr>
          <w:rFonts w:asciiTheme="majorBidi" w:hAnsiTheme="majorBidi" w:cstheme="majorBidi"/>
          <w:sz w:val="24"/>
          <w:szCs w:val="24"/>
        </w:rPr>
        <w:t>reas, the lowest plant height (</w:t>
      </w:r>
      <w:smartTag w:uri="urn:schemas-microsoft-com:office:smarttags" w:element="metricconverter">
        <w:smartTagPr>
          <w:attr w:name="ProductID" w:val="56.1 cm"/>
        </w:smartTagPr>
        <w:r w:rsidR="00B1781A">
          <w:rPr>
            <w:rFonts w:asciiTheme="majorBidi" w:hAnsiTheme="majorBidi" w:cstheme="majorBidi"/>
            <w:sz w:val="24"/>
            <w:szCs w:val="24"/>
          </w:rPr>
          <w:t>56.1 cm</w:t>
        </w:r>
      </w:smartTag>
      <w:r w:rsidR="00B1781A">
        <w:rPr>
          <w:rFonts w:asciiTheme="majorBidi" w:hAnsiTheme="majorBidi" w:cstheme="majorBidi"/>
          <w:sz w:val="24"/>
          <w:szCs w:val="24"/>
        </w:rPr>
        <w:t>) and secondary branches (13.9) are recorded in T</w:t>
      </w:r>
      <w:r w:rsidR="00B1781A">
        <w:rPr>
          <w:rFonts w:asciiTheme="majorBidi" w:hAnsiTheme="majorBidi" w:cstheme="majorBidi"/>
          <w:sz w:val="24"/>
          <w:szCs w:val="24"/>
          <w:vertAlign w:val="subscript"/>
        </w:rPr>
        <w:t xml:space="preserve">1. </w:t>
      </w:r>
      <w:r w:rsidR="00B1781A">
        <w:rPr>
          <w:rFonts w:asciiTheme="majorBidi" w:hAnsiTheme="majorBidi" w:cstheme="majorBidi"/>
          <w:sz w:val="24"/>
          <w:szCs w:val="24"/>
        </w:rPr>
        <w:t>However, lowest dry shoot weights are recorded (</w:t>
      </w:r>
      <w:smartTag w:uri="urn:schemas-microsoft-com:office:smarttags" w:element="metricconverter">
        <w:smartTagPr>
          <w:attr w:name="ProductID" w:val="1.73 gm"/>
        </w:smartTagPr>
        <w:r w:rsidR="00B1781A">
          <w:rPr>
            <w:rFonts w:asciiTheme="majorBidi" w:hAnsiTheme="majorBidi" w:cstheme="majorBidi"/>
            <w:sz w:val="24"/>
            <w:szCs w:val="24"/>
          </w:rPr>
          <w:t>1.73 gm</w:t>
        </w:r>
      </w:smartTag>
      <w:r w:rsidR="00B1781A">
        <w:rPr>
          <w:rFonts w:asciiTheme="majorBidi" w:hAnsiTheme="majorBidi" w:cstheme="majorBidi"/>
          <w:sz w:val="24"/>
          <w:szCs w:val="24"/>
        </w:rPr>
        <w:t>.</w:t>
      </w:r>
      <w:r w:rsidR="00B1781A" w:rsidRPr="003B739A">
        <w:rPr>
          <w:rFonts w:asciiTheme="majorBidi" w:hAnsiTheme="majorBidi" w:cstheme="majorBidi"/>
          <w:sz w:val="24"/>
          <w:szCs w:val="24"/>
        </w:rPr>
        <w:t>)</w:t>
      </w:r>
      <w:r w:rsidR="00B1781A">
        <w:rPr>
          <w:rFonts w:asciiTheme="majorBidi" w:hAnsiTheme="majorBidi" w:cstheme="majorBidi"/>
          <w:sz w:val="24"/>
          <w:szCs w:val="24"/>
        </w:rPr>
        <w:t xml:space="preserve"> in T</w:t>
      </w:r>
      <w:r w:rsidR="00B1781A">
        <w:rPr>
          <w:rFonts w:asciiTheme="majorBidi" w:hAnsiTheme="majorBidi" w:cstheme="majorBidi"/>
          <w:sz w:val="24"/>
          <w:szCs w:val="24"/>
          <w:vertAlign w:val="subscript"/>
        </w:rPr>
        <w:t>6</w:t>
      </w:r>
      <w:r w:rsidR="00B1781A">
        <w:rPr>
          <w:rFonts w:asciiTheme="majorBidi" w:hAnsiTheme="majorBidi" w:cstheme="majorBidi"/>
          <w:sz w:val="24"/>
          <w:szCs w:val="24"/>
        </w:rPr>
        <w:t>.</w:t>
      </w:r>
      <w:r w:rsidR="00B1781A" w:rsidRPr="003B739A">
        <w:rPr>
          <w:rFonts w:asciiTheme="majorBidi" w:hAnsiTheme="majorBidi" w:cstheme="majorBidi"/>
          <w:sz w:val="24"/>
          <w:szCs w:val="24"/>
        </w:rPr>
        <w:t xml:space="preserve"> </w:t>
      </w:r>
      <w:r w:rsidR="00B1781A">
        <w:rPr>
          <w:rFonts w:asciiTheme="majorBidi" w:hAnsiTheme="majorBidi" w:cstheme="majorBidi"/>
          <w:sz w:val="24"/>
          <w:szCs w:val="24"/>
        </w:rPr>
        <w:t>Lowest numbers of capsule /plant are recoded (41.5) in T</w:t>
      </w:r>
      <w:r w:rsidR="00B1781A" w:rsidRPr="00701645">
        <w:rPr>
          <w:rFonts w:asciiTheme="majorBidi" w:hAnsiTheme="majorBidi" w:cstheme="majorBidi"/>
          <w:sz w:val="24"/>
          <w:szCs w:val="24"/>
          <w:vertAlign w:val="subscript"/>
        </w:rPr>
        <w:t>1</w:t>
      </w:r>
      <w:r w:rsidR="00B1781A">
        <w:rPr>
          <w:rFonts w:asciiTheme="majorBidi" w:hAnsiTheme="majorBidi" w:cstheme="majorBidi"/>
          <w:sz w:val="24"/>
          <w:szCs w:val="24"/>
        </w:rPr>
        <w:t>, lowest numbers of seed/capsule are recorded (6.9) in T</w:t>
      </w:r>
      <w:r w:rsidR="00B1781A" w:rsidRPr="00701645">
        <w:rPr>
          <w:rFonts w:asciiTheme="majorBidi" w:hAnsiTheme="majorBidi" w:cstheme="majorBidi"/>
          <w:sz w:val="24"/>
          <w:szCs w:val="24"/>
          <w:vertAlign w:val="subscript"/>
        </w:rPr>
        <w:t>3</w:t>
      </w:r>
      <w:r w:rsidR="00B1781A">
        <w:rPr>
          <w:rFonts w:asciiTheme="majorBidi" w:hAnsiTheme="majorBidi" w:cstheme="majorBidi"/>
          <w:sz w:val="24"/>
          <w:szCs w:val="24"/>
        </w:rPr>
        <w:t xml:space="preserve">, lowest seed yield, stover </w:t>
      </w:r>
      <w:r w:rsidR="00E5444C">
        <w:rPr>
          <w:rFonts w:asciiTheme="majorBidi" w:hAnsiTheme="majorBidi" w:cstheme="majorBidi"/>
          <w:sz w:val="24"/>
          <w:szCs w:val="24"/>
        </w:rPr>
        <w:t>yield</w:t>
      </w:r>
      <w:r w:rsidR="008B66AC">
        <w:rPr>
          <w:rFonts w:asciiTheme="majorBidi" w:hAnsiTheme="majorBidi" w:cstheme="majorBidi"/>
          <w:sz w:val="24"/>
          <w:szCs w:val="24"/>
        </w:rPr>
        <w:t>, net returns</w:t>
      </w:r>
      <w:r w:rsidR="00E5444C">
        <w:rPr>
          <w:rFonts w:asciiTheme="majorBidi" w:hAnsiTheme="majorBidi" w:cstheme="majorBidi"/>
          <w:sz w:val="24"/>
          <w:szCs w:val="24"/>
        </w:rPr>
        <w:t xml:space="preserve"> and B: C is recorded (7.0 </w:t>
      </w:r>
      <w:r w:rsidR="00B1781A">
        <w:rPr>
          <w:rFonts w:asciiTheme="majorBidi" w:hAnsiTheme="majorBidi" w:cstheme="majorBidi"/>
          <w:sz w:val="24"/>
          <w:szCs w:val="24"/>
        </w:rPr>
        <w:t>q/ha, 9.4 q/ha</w:t>
      </w:r>
      <w:r w:rsidR="008B66AC">
        <w:rPr>
          <w:rFonts w:asciiTheme="majorBidi" w:hAnsiTheme="majorBidi" w:cstheme="majorBidi"/>
          <w:sz w:val="24"/>
          <w:szCs w:val="24"/>
        </w:rPr>
        <w:t>, 13726 Rs/ha</w:t>
      </w:r>
      <w:r w:rsidR="00B1781A">
        <w:rPr>
          <w:rFonts w:asciiTheme="majorBidi" w:hAnsiTheme="majorBidi" w:cstheme="majorBidi"/>
          <w:sz w:val="24"/>
          <w:szCs w:val="24"/>
        </w:rPr>
        <w:t xml:space="preserve"> and 1.42) in T</w:t>
      </w:r>
      <w:r w:rsidR="00B1781A" w:rsidRPr="00701645">
        <w:rPr>
          <w:rFonts w:asciiTheme="majorBidi" w:hAnsiTheme="majorBidi" w:cstheme="majorBidi"/>
          <w:sz w:val="24"/>
          <w:szCs w:val="24"/>
          <w:vertAlign w:val="subscript"/>
        </w:rPr>
        <w:t>4</w:t>
      </w:r>
      <w:r w:rsidR="00B1781A">
        <w:rPr>
          <w:rFonts w:asciiTheme="majorBidi" w:hAnsiTheme="majorBidi" w:cstheme="majorBidi"/>
          <w:sz w:val="24"/>
          <w:szCs w:val="24"/>
        </w:rPr>
        <w:t xml:space="preserve"> and lowest harvest index are recorded of (33.19 %) in T</w:t>
      </w:r>
      <w:r w:rsidR="00B1781A">
        <w:rPr>
          <w:rFonts w:asciiTheme="majorBidi" w:hAnsiTheme="majorBidi" w:cstheme="majorBidi"/>
          <w:sz w:val="24"/>
          <w:szCs w:val="24"/>
          <w:vertAlign w:val="subscript"/>
        </w:rPr>
        <w:t>3</w:t>
      </w:r>
      <w:r w:rsidR="00B1781A">
        <w:rPr>
          <w:rFonts w:asciiTheme="majorBidi" w:hAnsiTheme="majorBidi" w:cstheme="majorBidi"/>
          <w:sz w:val="24"/>
          <w:szCs w:val="24"/>
        </w:rPr>
        <w:t>.</w:t>
      </w:r>
    </w:p>
    <w:p w:rsidR="004F3801" w:rsidRPr="00B1781A" w:rsidRDefault="00B1781A" w:rsidP="00B1781A">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i/>
          <w:iCs/>
          <w:sz w:val="24"/>
          <w:szCs w:val="24"/>
        </w:rPr>
        <w:t>linseed, growth, productivity, economics and organic manures.</w:t>
      </w:r>
    </w:p>
    <w:p w:rsidR="00CF1EE4" w:rsidRDefault="00BE0B20" w:rsidP="007E4810">
      <w:pPr>
        <w:spacing w:line="360" w:lineRule="auto"/>
        <w:jc w:val="both"/>
        <w:rPr>
          <w:rFonts w:ascii="Times New Roman" w:eastAsia="Times New Roman" w:hAnsi="Times New Roman" w:cs="Times New Roman"/>
          <w:sz w:val="24"/>
          <w:szCs w:val="24"/>
        </w:rPr>
      </w:pPr>
      <w:r>
        <w:rPr>
          <w:rFonts w:asciiTheme="majorBidi" w:hAnsiTheme="majorBidi" w:cstheme="majorBidi"/>
          <w:b/>
          <w:bCs/>
          <w:sz w:val="24"/>
          <w:szCs w:val="24"/>
        </w:rPr>
        <w:t>Introduction</w:t>
      </w:r>
      <w:r w:rsidR="00C15354">
        <w:rPr>
          <w:rFonts w:asciiTheme="majorBidi" w:hAnsiTheme="majorBidi" w:cstheme="majorBidi"/>
          <w:b/>
          <w:bCs/>
          <w:sz w:val="24"/>
          <w:szCs w:val="24"/>
        </w:rPr>
        <w:t>: -</w:t>
      </w:r>
      <w:r>
        <w:rPr>
          <w:rFonts w:asciiTheme="majorBidi" w:hAnsiTheme="majorBidi" w:cstheme="majorBidi"/>
          <w:b/>
          <w:bCs/>
          <w:sz w:val="24"/>
          <w:szCs w:val="24"/>
        </w:rPr>
        <w:t xml:space="preserve"> </w:t>
      </w:r>
      <w:r w:rsidRPr="00BE0B20">
        <w:rPr>
          <w:rFonts w:ascii="Times New Roman" w:eastAsia="Times New Roman" w:hAnsi="Times New Roman" w:cs="Times New Roman"/>
          <w:sz w:val="24"/>
          <w:szCs w:val="24"/>
        </w:rPr>
        <w:t xml:space="preserve">As food production grew following the Green Revolution in India, the country became self-sufficient in essentials like wheat and rice. However, the reliance on chemical inputs resulted in a decrease in biodiversity and the deterioration of natural resources (water and soil) (Eliazer Nelson </w:t>
      </w:r>
      <w:r w:rsidRPr="00161468">
        <w:rPr>
          <w:rFonts w:ascii="Times New Roman" w:eastAsia="Times New Roman" w:hAnsi="Times New Roman" w:cs="Times New Roman"/>
          <w:i/>
          <w:iCs/>
          <w:sz w:val="24"/>
          <w:szCs w:val="24"/>
        </w:rPr>
        <w:t>et al.,</w:t>
      </w:r>
      <w:r w:rsidRPr="00BE0B20">
        <w:rPr>
          <w:rFonts w:ascii="Times New Roman" w:eastAsia="Times New Roman" w:hAnsi="Times New Roman" w:cs="Times New Roman"/>
          <w:sz w:val="24"/>
          <w:szCs w:val="24"/>
        </w:rPr>
        <w:t xml:space="preserve"> 2019). Research on organic nutrient amendments has increased as sustainable agriculture gets traction, with a primary focus on </w:t>
      </w:r>
      <w:r w:rsidR="007E4810" w:rsidRPr="00BE0B20">
        <w:rPr>
          <w:rFonts w:ascii="Times New Roman" w:eastAsia="Times New Roman" w:hAnsi="Times New Roman" w:cs="Times New Roman"/>
          <w:sz w:val="24"/>
          <w:szCs w:val="24"/>
        </w:rPr>
        <w:t>optimizing</w:t>
      </w:r>
      <w:r w:rsidRPr="00BE0B20">
        <w:rPr>
          <w:rFonts w:ascii="Times New Roman" w:eastAsia="Times New Roman" w:hAnsi="Times New Roman" w:cs="Times New Roman"/>
          <w:sz w:val="24"/>
          <w:szCs w:val="24"/>
        </w:rPr>
        <w:t xml:space="preserve"> nutrient delivery to improve crop productivity (</w:t>
      </w:r>
      <w:proofErr w:type="spellStart"/>
      <w:r w:rsidRPr="00BE0B20">
        <w:rPr>
          <w:rFonts w:ascii="Times New Roman" w:eastAsia="Times New Roman" w:hAnsi="Times New Roman" w:cs="Times New Roman"/>
          <w:sz w:val="24"/>
          <w:szCs w:val="24"/>
        </w:rPr>
        <w:t>Parewa</w:t>
      </w:r>
      <w:proofErr w:type="spellEnd"/>
      <w:r w:rsidRPr="00BE0B20">
        <w:rPr>
          <w:rFonts w:ascii="Times New Roman" w:eastAsia="Times New Roman" w:hAnsi="Times New Roman" w:cs="Times New Roman"/>
          <w:sz w:val="24"/>
          <w:szCs w:val="24"/>
        </w:rPr>
        <w:t xml:space="preserve"> </w:t>
      </w:r>
      <w:r w:rsidRPr="00161468">
        <w:rPr>
          <w:rFonts w:ascii="Times New Roman" w:eastAsia="Times New Roman" w:hAnsi="Times New Roman" w:cs="Times New Roman"/>
          <w:i/>
          <w:iCs/>
          <w:sz w:val="24"/>
          <w:szCs w:val="24"/>
        </w:rPr>
        <w:t>et al.,</w:t>
      </w:r>
      <w:r w:rsidRPr="00BE0B20">
        <w:rPr>
          <w:rFonts w:ascii="Times New Roman" w:eastAsia="Times New Roman" w:hAnsi="Times New Roman" w:cs="Times New Roman"/>
          <w:sz w:val="24"/>
          <w:szCs w:val="24"/>
        </w:rPr>
        <w:t xml:space="preserve"> 2021; Sharma </w:t>
      </w:r>
      <w:r w:rsidRPr="00161468">
        <w:rPr>
          <w:rFonts w:ascii="Times New Roman" w:eastAsia="Times New Roman" w:hAnsi="Times New Roman" w:cs="Times New Roman"/>
          <w:i/>
          <w:iCs/>
          <w:sz w:val="24"/>
          <w:szCs w:val="24"/>
        </w:rPr>
        <w:t>et al.,</w:t>
      </w:r>
      <w:r w:rsidRPr="00BE0B20">
        <w:rPr>
          <w:rFonts w:ascii="Times New Roman" w:eastAsia="Times New Roman" w:hAnsi="Times New Roman" w:cs="Times New Roman"/>
          <w:sz w:val="24"/>
          <w:szCs w:val="24"/>
        </w:rPr>
        <w:t xml:space="preserve"> 2024). Between the 1960s and the 2000s, the production of rice and wheat rose from 35 million </w:t>
      </w:r>
      <w:proofErr w:type="spellStart"/>
      <w:r w:rsidRPr="00BE0B20">
        <w:rPr>
          <w:rFonts w:ascii="Times New Roman" w:eastAsia="Times New Roman" w:hAnsi="Times New Roman" w:cs="Times New Roman"/>
          <w:sz w:val="24"/>
          <w:szCs w:val="24"/>
        </w:rPr>
        <w:t>tonnes</w:t>
      </w:r>
      <w:proofErr w:type="spellEnd"/>
      <w:r w:rsidRPr="00BE0B20">
        <w:rPr>
          <w:rFonts w:ascii="Times New Roman" w:eastAsia="Times New Roman" w:hAnsi="Times New Roman" w:cs="Times New Roman"/>
          <w:sz w:val="24"/>
          <w:szCs w:val="24"/>
        </w:rPr>
        <w:t xml:space="preserve"> to 100 million </w:t>
      </w:r>
      <w:proofErr w:type="spellStart"/>
      <w:r w:rsidRPr="00BE0B20">
        <w:rPr>
          <w:rFonts w:ascii="Times New Roman" w:eastAsia="Times New Roman" w:hAnsi="Times New Roman" w:cs="Times New Roman"/>
          <w:sz w:val="24"/>
          <w:szCs w:val="24"/>
        </w:rPr>
        <w:t>tonnes</w:t>
      </w:r>
      <w:proofErr w:type="spellEnd"/>
      <w:r w:rsidRPr="00BE0B20">
        <w:rPr>
          <w:rFonts w:ascii="Times New Roman" w:eastAsia="Times New Roman" w:hAnsi="Times New Roman" w:cs="Times New Roman"/>
          <w:sz w:val="24"/>
          <w:szCs w:val="24"/>
        </w:rPr>
        <w:t xml:space="preserve"> and from roughly 10 million </w:t>
      </w:r>
      <w:proofErr w:type="spellStart"/>
      <w:r w:rsidRPr="00BE0B20">
        <w:rPr>
          <w:rFonts w:ascii="Times New Roman" w:eastAsia="Times New Roman" w:hAnsi="Times New Roman" w:cs="Times New Roman"/>
          <w:sz w:val="24"/>
          <w:szCs w:val="24"/>
        </w:rPr>
        <w:t>tonnes</w:t>
      </w:r>
      <w:proofErr w:type="spellEnd"/>
      <w:r w:rsidRPr="00BE0B20">
        <w:rPr>
          <w:rFonts w:ascii="Times New Roman" w:eastAsia="Times New Roman" w:hAnsi="Times New Roman" w:cs="Times New Roman"/>
          <w:sz w:val="24"/>
          <w:szCs w:val="24"/>
        </w:rPr>
        <w:t xml:space="preserve"> to over 75 million </w:t>
      </w:r>
      <w:proofErr w:type="spellStart"/>
      <w:r w:rsidRPr="00BE0B20">
        <w:rPr>
          <w:rFonts w:ascii="Times New Roman" w:eastAsia="Times New Roman" w:hAnsi="Times New Roman" w:cs="Times New Roman"/>
          <w:sz w:val="24"/>
          <w:szCs w:val="24"/>
        </w:rPr>
        <w:t>tonnes</w:t>
      </w:r>
      <w:proofErr w:type="spellEnd"/>
      <w:r w:rsidRPr="00BE0B20">
        <w:rPr>
          <w:rFonts w:ascii="Times New Roman" w:eastAsia="Times New Roman" w:hAnsi="Times New Roman" w:cs="Times New Roman"/>
          <w:sz w:val="24"/>
          <w:szCs w:val="24"/>
        </w:rPr>
        <w:t>, respectively.</w:t>
      </w:r>
      <w:r w:rsidR="007E4810">
        <w:rPr>
          <w:rFonts w:ascii="Times New Roman" w:eastAsia="Times New Roman" w:hAnsi="Times New Roman" w:cs="Times New Roman"/>
          <w:sz w:val="24"/>
          <w:szCs w:val="24"/>
        </w:rPr>
        <w:t xml:space="preserve"> </w:t>
      </w:r>
      <w:r w:rsidR="00CF1EE4" w:rsidRPr="00CF1EE4">
        <w:rPr>
          <w:rFonts w:ascii="Times New Roman" w:eastAsia="Times New Roman" w:hAnsi="Times New Roman" w:cs="Times New Roman"/>
          <w:sz w:val="24"/>
          <w:szCs w:val="24"/>
        </w:rPr>
        <w:t xml:space="preserve">Food security was guaranteed by the rise in output, while environmental concerns led to a change to sustainable farming methods (Eliazer Nelson </w:t>
      </w:r>
      <w:r w:rsidR="00CF1EE4" w:rsidRPr="00161468">
        <w:rPr>
          <w:rFonts w:ascii="Times New Roman" w:eastAsia="Times New Roman" w:hAnsi="Times New Roman" w:cs="Times New Roman"/>
          <w:i/>
          <w:iCs/>
          <w:sz w:val="24"/>
          <w:szCs w:val="24"/>
        </w:rPr>
        <w:t>et al.,</w:t>
      </w:r>
      <w:r w:rsidR="00CF1EE4" w:rsidRPr="00CF1EE4">
        <w:rPr>
          <w:rFonts w:ascii="Times New Roman" w:eastAsia="Times New Roman" w:hAnsi="Times New Roman" w:cs="Times New Roman"/>
          <w:sz w:val="24"/>
          <w:szCs w:val="24"/>
        </w:rPr>
        <w:t xml:space="preserve"> 2019). A significant oilseed crop, linseed (</w:t>
      </w:r>
      <w:proofErr w:type="spellStart"/>
      <w:r w:rsidR="00CF1EE4" w:rsidRPr="00161468">
        <w:rPr>
          <w:rFonts w:ascii="Times New Roman" w:eastAsia="Times New Roman" w:hAnsi="Times New Roman" w:cs="Times New Roman"/>
          <w:i/>
          <w:iCs/>
          <w:sz w:val="24"/>
          <w:szCs w:val="24"/>
        </w:rPr>
        <w:t>Linum</w:t>
      </w:r>
      <w:proofErr w:type="spellEnd"/>
      <w:r w:rsidR="00CF1EE4" w:rsidRPr="00161468">
        <w:rPr>
          <w:rFonts w:ascii="Times New Roman" w:eastAsia="Times New Roman" w:hAnsi="Times New Roman" w:cs="Times New Roman"/>
          <w:i/>
          <w:iCs/>
          <w:sz w:val="24"/>
          <w:szCs w:val="24"/>
        </w:rPr>
        <w:t xml:space="preserve"> </w:t>
      </w:r>
      <w:proofErr w:type="spellStart"/>
      <w:r w:rsidR="00CF1EE4" w:rsidRPr="00161468">
        <w:rPr>
          <w:rFonts w:ascii="Times New Roman" w:eastAsia="Times New Roman" w:hAnsi="Times New Roman" w:cs="Times New Roman"/>
          <w:i/>
          <w:iCs/>
          <w:sz w:val="24"/>
          <w:szCs w:val="24"/>
        </w:rPr>
        <w:t>usitatissimum</w:t>
      </w:r>
      <w:proofErr w:type="spellEnd"/>
      <w:r w:rsidR="00CF1EE4" w:rsidRPr="00CF1EE4">
        <w:rPr>
          <w:rFonts w:ascii="Times New Roman" w:eastAsia="Times New Roman" w:hAnsi="Times New Roman" w:cs="Times New Roman"/>
          <w:sz w:val="24"/>
          <w:szCs w:val="24"/>
        </w:rPr>
        <w:t xml:space="preserve"> L.) is employed in a variety of industries, including cosmetics and health foods, </w:t>
      </w:r>
      <w:r w:rsidR="00CF1EE4" w:rsidRPr="00CF1EE4">
        <w:rPr>
          <w:rFonts w:ascii="Times New Roman" w:eastAsia="Times New Roman" w:hAnsi="Times New Roman" w:cs="Times New Roman"/>
          <w:sz w:val="24"/>
          <w:szCs w:val="24"/>
        </w:rPr>
        <w:lastRenderedPageBreak/>
        <w:t xml:space="preserve">due to its high </w:t>
      </w:r>
      <w:proofErr w:type="spellStart"/>
      <w:r w:rsidR="00CF1EE4" w:rsidRPr="00CF1EE4">
        <w:rPr>
          <w:rFonts w:ascii="Times New Roman" w:eastAsia="Times New Roman" w:hAnsi="Times New Roman" w:cs="Times New Roman"/>
          <w:sz w:val="24"/>
          <w:szCs w:val="24"/>
        </w:rPr>
        <w:t>fibre</w:t>
      </w:r>
      <w:proofErr w:type="spellEnd"/>
      <w:r w:rsidR="00CF1EE4" w:rsidRPr="00CF1EE4">
        <w:rPr>
          <w:rFonts w:ascii="Times New Roman" w:eastAsia="Times New Roman" w:hAnsi="Times New Roman" w:cs="Times New Roman"/>
          <w:sz w:val="24"/>
          <w:szCs w:val="24"/>
        </w:rPr>
        <w:t xml:space="preserve"> and omega-3 fatty acid content (Kaur </w:t>
      </w:r>
      <w:r w:rsidR="00CF1EE4" w:rsidRPr="00161468">
        <w:rPr>
          <w:rFonts w:ascii="Times New Roman" w:eastAsia="Times New Roman" w:hAnsi="Times New Roman" w:cs="Times New Roman"/>
          <w:i/>
          <w:iCs/>
          <w:sz w:val="24"/>
          <w:szCs w:val="24"/>
        </w:rPr>
        <w:t>et al.,</w:t>
      </w:r>
      <w:r w:rsidR="00CF1EE4" w:rsidRPr="00CF1EE4">
        <w:rPr>
          <w:rFonts w:ascii="Times New Roman" w:eastAsia="Times New Roman" w:hAnsi="Times New Roman" w:cs="Times New Roman"/>
          <w:sz w:val="24"/>
          <w:szCs w:val="24"/>
        </w:rPr>
        <w:t xml:space="preserve"> 2023). Madhya Pradesh, Uttar Pradesh, and Chhattisgarh are the top three states in India, which generates 1.5–1.8 million </w:t>
      </w:r>
      <w:proofErr w:type="spellStart"/>
      <w:r w:rsidR="00CF1EE4" w:rsidRPr="00CF1EE4">
        <w:rPr>
          <w:rFonts w:ascii="Times New Roman" w:eastAsia="Times New Roman" w:hAnsi="Times New Roman" w:cs="Times New Roman"/>
          <w:sz w:val="24"/>
          <w:szCs w:val="24"/>
        </w:rPr>
        <w:t>tonnes</w:t>
      </w:r>
      <w:proofErr w:type="spellEnd"/>
      <w:r w:rsidR="00CF1EE4" w:rsidRPr="00CF1EE4">
        <w:rPr>
          <w:rFonts w:ascii="Times New Roman" w:eastAsia="Times New Roman" w:hAnsi="Times New Roman" w:cs="Times New Roman"/>
          <w:sz w:val="24"/>
          <w:szCs w:val="24"/>
        </w:rPr>
        <w:t xml:space="preserve"> of linseed a year. However, poor soil health and uneven </w:t>
      </w:r>
      <w:r w:rsidR="007E4810" w:rsidRPr="00CF1EE4">
        <w:rPr>
          <w:rFonts w:ascii="Times New Roman" w:eastAsia="Times New Roman" w:hAnsi="Times New Roman" w:cs="Times New Roman"/>
          <w:sz w:val="24"/>
          <w:szCs w:val="24"/>
        </w:rPr>
        <w:t>fertilizer</w:t>
      </w:r>
      <w:r w:rsidR="00CF1EE4" w:rsidRPr="00CF1EE4">
        <w:rPr>
          <w:rFonts w:ascii="Times New Roman" w:eastAsia="Times New Roman" w:hAnsi="Times New Roman" w:cs="Times New Roman"/>
          <w:sz w:val="24"/>
          <w:szCs w:val="24"/>
        </w:rPr>
        <w:t xml:space="preserve"> management have limited output and productivity (Anonymous, 2024).</w:t>
      </w:r>
      <w:r w:rsidR="007E4810">
        <w:rPr>
          <w:rFonts w:ascii="Times New Roman" w:eastAsia="Times New Roman" w:hAnsi="Times New Roman" w:cs="Times New Roman"/>
          <w:sz w:val="24"/>
          <w:szCs w:val="24"/>
        </w:rPr>
        <w:t xml:space="preserve"> </w:t>
      </w:r>
      <w:r w:rsidR="00CF1EE4" w:rsidRPr="00CF1EE4">
        <w:rPr>
          <w:rFonts w:ascii="Times New Roman" w:eastAsia="Times New Roman" w:hAnsi="Times New Roman" w:cs="Times New Roman"/>
          <w:sz w:val="24"/>
          <w:szCs w:val="24"/>
        </w:rPr>
        <w:t xml:space="preserve">Combinations of farmyard manure (FYM), neem cake, </w:t>
      </w:r>
      <w:proofErr w:type="spellStart"/>
      <w:r w:rsidR="00CF1EE4" w:rsidRPr="00CF1EE4">
        <w:rPr>
          <w:rFonts w:ascii="Times New Roman" w:eastAsia="Times New Roman" w:hAnsi="Times New Roman" w:cs="Times New Roman"/>
          <w:sz w:val="24"/>
          <w:szCs w:val="24"/>
        </w:rPr>
        <w:t>vermiwash</w:t>
      </w:r>
      <w:proofErr w:type="spellEnd"/>
      <w:r w:rsidR="00CF1EE4" w:rsidRPr="00CF1EE4">
        <w:rPr>
          <w:rFonts w:ascii="Times New Roman" w:eastAsia="Times New Roman" w:hAnsi="Times New Roman" w:cs="Times New Roman"/>
          <w:sz w:val="24"/>
          <w:szCs w:val="24"/>
        </w:rPr>
        <w:t xml:space="preserve">, and cow urine are examples of organic inputs that help restore the soil biodiversity and nutrient cycle, resulting in sustainable yield, better oil quality, and reduced environmental impact. This study looks at how several organic treatments, such as farmyard manure (FYM), neem cake, </w:t>
      </w:r>
      <w:proofErr w:type="spellStart"/>
      <w:r w:rsidR="00CF1EE4" w:rsidRPr="00CF1EE4">
        <w:rPr>
          <w:rFonts w:ascii="Times New Roman" w:eastAsia="Times New Roman" w:hAnsi="Times New Roman" w:cs="Times New Roman"/>
          <w:sz w:val="24"/>
          <w:szCs w:val="24"/>
        </w:rPr>
        <w:t>vermiwash</w:t>
      </w:r>
      <w:proofErr w:type="spellEnd"/>
      <w:r w:rsidR="00CF1EE4" w:rsidRPr="00CF1EE4">
        <w:rPr>
          <w:rFonts w:ascii="Times New Roman" w:eastAsia="Times New Roman" w:hAnsi="Times New Roman" w:cs="Times New Roman"/>
          <w:sz w:val="24"/>
          <w:szCs w:val="24"/>
        </w:rPr>
        <w:t>, and cow urine, affect the development and yield of linseed (Piper, 1966). Therefore, the current study was conducted to determine how various combinations of organic sources affected the economics, growth and yield of the linseed crop (</w:t>
      </w:r>
      <w:proofErr w:type="spellStart"/>
      <w:r w:rsidR="00CF1EE4" w:rsidRPr="00161468">
        <w:rPr>
          <w:rFonts w:ascii="Times New Roman" w:eastAsia="Times New Roman" w:hAnsi="Times New Roman" w:cs="Times New Roman"/>
          <w:i/>
          <w:iCs/>
          <w:sz w:val="24"/>
          <w:szCs w:val="24"/>
        </w:rPr>
        <w:t>Linum</w:t>
      </w:r>
      <w:proofErr w:type="spellEnd"/>
      <w:r w:rsidR="00CF1EE4" w:rsidRPr="00161468">
        <w:rPr>
          <w:rFonts w:ascii="Times New Roman" w:eastAsia="Times New Roman" w:hAnsi="Times New Roman" w:cs="Times New Roman"/>
          <w:i/>
          <w:iCs/>
          <w:sz w:val="24"/>
          <w:szCs w:val="24"/>
        </w:rPr>
        <w:t xml:space="preserve"> </w:t>
      </w:r>
      <w:proofErr w:type="spellStart"/>
      <w:r w:rsidR="00CF1EE4" w:rsidRPr="00161468">
        <w:rPr>
          <w:rFonts w:ascii="Times New Roman" w:eastAsia="Times New Roman" w:hAnsi="Times New Roman" w:cs="Times New Roman"/>
          <w:i/>
          <w:iCs/>
          <w:sz w:val="24"/>
          <w:szCs w:val="24"/>
        </w:rPr>
        <w:t>usitatisimum</w:t>
      </w:r>
      <w:proofErr w:type="spellEnd"/>
      <w:r w:rsidR="00CF1EE4" w:rsidRPr="00CF1EE4">
        <w:rPr>
          <w:rFonts w:ascii="Times New Roman" w:eastAsia="Times New Roman" w:hAnsi="Times New Roman" w:cs="Times New Roman"/>
          <w:sz w:val="24"/>
          <w:szCs w:val="24"/>
        </w:rPr>
        <w:t xml:space="preserve"> L.) in Bundelkhand.</w:t>
      </w:r>
    </w:p>
    <w:p w:rsidR="00CF1EE4" w:rsidRPr="00CF1EE4" w:rsidRDefault="00CF1EE4" w:rsidP="007E481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 and methods:</w:t>
      </w:r>
      <w:r w:rsidR="007E481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CF1EE4">
        <w:rPr>
          <w:rFonts w:ascii="Times New Roman" w:eastAsia="Times New Roman" w:hAnsi="Times New Roman" w:cs="Times New Roman"/>
          <w:sz w:val="24"/>
          <w:szCs w:val="24"/>
        </w:rPr>
        <w:t xml:space="preserve">During the 2020–21 Rabi season, a field experiment was conducted at the Organic Research Farm </w:t>
      </w:r>
      <w:proofErr w:type="spellStart"/>
      <w:r w:rsidRPr="00CF1EE4">
        <w:rPr>
          <w:rFonts w:ascii="Times New Roman" w:eastAsia="Times New Roman" w:hAnsi="Times New Roman" w:cs="Times New Roman"/>
          <w:sz w:val="24"/>
          <w:szCs w:val="24"/>
        </w:rPr>
        <w:t>Karguanji</w:t>
      </w:r>
      <w:proofErr w:type="spellEnd"/>
      <w:r w:rsidRPr="00CF1EE4">
        <w:rPr>
          <w:rFonts w:ascii="Times New Roman" w:eastAsia="Times New Roman" w:hAnsi="Times New Roman" w:cs="Times New Roman"/>
          <w:sz w:val="24"/>
          <w:szCs w:val="24"/>
        </w:rPr>
        <w:t xml:space="preserve">, Institute of Agricultural Sciences, Bundelkhand University, Jhansi (U.P.). Nine treatment combinations were included in the </w:t>
      </w:r>
      <w:proofErr w:type="spellStart"/>
      <w:r w:rsidRPr="00CF1EE4">
        <w:rPr>
          <w:rFonts w:ascii="Times New Roman" w:eastAsia="Times New Roman" w:hAnsi="Times New Roman" w:cs="Times New Roman"/>
          <w:sz w:val="24"/>
          <w:szCs w:val="24"/>
        </w:rPr>
        <w:t>Randomised</w:t>
      </w:r>
      <w:proofErr w:type="spellEnd"/>
      <w:r w:rsidRPr="00CF1EE4">
        <w:rPr>
          <w:rFonts w:ascii="Times New Roman" w:eastAsia="Times New Roman" w:hAnsi="Times New Roman" w:cs="Times New Roman"/>
          <w:sz w:val="24"/>
          <w:szCs w:val="24"/>
        </w:rPr>
        <w:t xml:space="preserve"> Block Design trial, which included three replications. The experiment employed the Azad alsi-2 type of linseed. The soil at the experimental site was sandy loam in texture, saline in reaction, medium in available nitrogen, and low in accessible phosphorus and potassium, according to the physical and chemical characteristics. Sand (55.74%), silt (22.95%), clay (21.31%), and a sandy loam soil texture were indicated by the experimental site's initial soil physical and chemical parameters.</w:t>
      </w:r>
      <w:r w:rsidR="007E4810">
        <w:rPr>
          <w:rFonts w:ascii="Times New Roman" w:eastAsia="Times New Roman" w:hAnsi="Times New Roman" w:cs="Times New Roman"/>
          <w:sz w:val="24"/>
          <w:szCs w:val="24"/>
        </w:rPr>
        <w:t xml:space="preserve"> </w:t>
      </w:r>
      <w:r w:rsidRPr="00CF1EE4">
        <w:rPr>
          <w:rFonts w:ascii="Times New Roman" w:eastAsia="Times New Roman" w:hAnsi="Times New Roman" w:cs="Times New Roman"/>
          <w:sz w:val="24"/>
          <w:szCs w:val="24"/>
        </w:rPr>
        <w:t>According to the soil chemistry study, the soil's pH was 7.2, its available N was 316 kg ha</w:t>
      </w:r>
      <w:r w:rsidRPr="00161468">
        <w:rPr>
          <w:rFonts w:ascii="Times New Roman" w:eastAsia="Times New Roman" w:hAnsi="Times New Roman" w:cs="Times New Roman"/>
          <w:sz w:val="24"/>
          <w:szCs w:val="24"/>
          <w:vertAlign w:val="superscript"/>
        </w:rPr>
        <w:t>-1</w:t>
      </w:r>
      <w:r w:rsidRPr="00CF1EE4">
        <w:rPr>
          <w:rFonts w:ascii="Times New Roman" w:eastAsia="Times New Roman" w:hAnsi="Times New Roman" w:cs="Times New Roman"/>
          <w:sz w:val="24"/>
          <w:szCs w:val="24"/>
        </w:rPr>
        <w:t>, its available P was 4.5 kg ha</w:t>
      </w:r>
      <w:r w:rsidRPr="00161468">
        <w:rPr>
          <w:rFonts w:ascii="Times New Roman" w:eastAsia="Times New Roman" w:hAnsi="Times New Roman" w:cs="Times New Roman"/>
          <w:sz w:val="24"/>
          <w:szCs w:val="24"/>
          <w:vertAlign w:val="superscript"/>
        </w:rPr>
        <w:t>-1</w:t>
      </w:r>
      <w:r w:rsidRPr="00CF1EE4">
        <w:rPr>
          <w:rFonts w:ascii="Times New Roman" w:eastAsia="Times New Roman" w:hAnsi="Times New Roman" w:cs="Times New Roman"/>
          <w:sz w:val="24"/>
          <w:szCs w:val="24"/>
        </w:rPr>
        <w:t>, its available K was 91 kg ha</w:t>
      </w:r>
      <w:r w:rsidRPr="00161468">
        <w:rPr>
          <w:rFonts w:ascii="Times New Roman" w:eastAsia="Times New Roman" w:hAnsi="Times New Roman" w:cs="Times New Roman"/>
          <w:sz w:val="24"/>
          <w:szCs w:val="24"/>
          <w:vertAlign w:val="superscript"/>
        </w:rPr>
        <w:t>-1</w:t>
      </w:r>
      <w:r w:rsidRPr="00CF1EE4">
        <w:rPr>
          <w:rFonts w:ascii="Times New Roman" w:eastAsia="Times New Roman" w:hAnsi="Times New Roman" w:cs="Times New Roman"/>
          <w:sz w:val="24"/>
          <w:szCs w:val="24"/>
        </w:rPr>
        <w:t>, its available S was 9.25, and its organic carbon content was 0.39%. T</w:t>
      </w:r>
      <w:r w:rsidRPr="006013A8">
        <w:rPr>
          <w:rFonts w:ascii="Times New Roman" w:eastAsia="Times New Roman" w:hAnsi="Times New Roman" w:cs="Times New Roman"/>
          <w:sz w:val="24"/>
          <w:szCs w:val="24"/>
          <w:vertAlign w:val="subscript"/>
        </w:rPr>
        <w:t>0</w:t>
      </w:r>
      <w:r w:rsidRPr="00CF1EE4">
        <w:rPr>
          <w:rFonts w:ascii="Times New Roman" w:eastAsia="Times New Roman" w:hAnsi="Times New Roman" w:cs="Times New Roman"/>
          <w:sz w:val="24"/>
          <w:szCs w:val="24"/>
        </w:rPr>
        <w:t xml:space="preserve">-Control (RDF-80:40:30 kg NPK/ha) through chemical </w:t>
      </w:r>
      <w:r w:rsidR="00161468" w:rsidRPr="00CF1EE4">
        <w:rPr>
          <w:rFonts w:ascii="Times New Roman" w:eastAsia="Times New Roman" w:hAnsi="Times New Roman" w:cs="Times New Roman"/>
          <w:sz w:val="24"/>
          <w:szCs w:val="24"/>
        </w:rPr>
        <w:t>fertilizer</w:t>
      </w:r>
      <w:r w:rsidRPr="00CF1EE4">
        <w:rPr>
          <w:rFonts w:ascii="Times New Roman" w:eastAsia="Times New Roman" w:hAnsi="Times New Roman" w:cs="Times New Roman"/>
          <w:sz w:val="24"/>
          <w:szCs w:val="24"/>
        </w:rPr>
        <w:t>; T</w:t>
      </w:r>
      <w:r w:rsidRPr="0073564E">
        <w:rPr>
          <w:rFonts w:ascii="Times New Roman" w:eastAsia="Times New Roman" w:hAnsi="Times New Roman" w:cs="Times New Roman"/>
          <w:sz w:val="24"/>
          <w:szCs w:val="24"/>
          <w:vertAlign w:val="subscript"/>
        </w:rPr>
        <w:t>1</w:t>
      </w:r>
      <w:r w:rsidRPr="00CF1EE4">
        <w:rPr>
          <w:rFonts w:ascii="Times New Roman" w:eastAsia="Times New Roman" w:hAnsi="Times New Roman" w:cs="Times New Roman"/>
          <w:sz w:val="24"/>
          <w:szCs w:val="24"/>
        </w:rPr>
        <w:t>-100% nutrients through farm yard manure; T</w:t>
      </w:r>
      <w:r w:rsidRPr="0073564E">
        <w:rPr>
          <w:rFonts w:ascii="Times New Roman" w:eastAsia="Times New Roman" w:hAnsi="Times New Roman" w:cs="Times New Roman"/>
          <w:sz w:val="24"/>
          <w:szCs w:val="24"/>
          <w:vertAlign w:val="subscript"/>
        </w:rPr>
        <w:t>2</w:t>
      </w:r>
      <w:r w:rsidRPr="00CF1EE4">
        <w:rPr>
          <w:rFonts w:ascii="Times New Roman" w:eastAsia="Times New Roman" w:hAnsi="Times New Roman" w:cs="Times New Roman"/>
          <w:sz w:val="24"/>
          <w:szCs w:val="24"/>
        </w:rPr>
        <w:t>-100% nutrients through vermicompost; T</w:t>
      </w:r>
      <w:r w:rsidRPr="0073564E">
        <w:rPr>
          <w:rFonts w:ascii="Times New Roman" w:eastAsia="Times New Roman" w:hAnsi="Times New Roman" w:cs="Times New Roman"/>
          <w:sz w:val="24"/>
          <w:szCs w:val="24"/>
          <w:vertAlign w:val="subscript"/>
        </w:rPr>
        <w:t>3</w:t>
      </w:r>
      <w:r w:rsidRPr="00CF1EE4">
        <w:rPr>
          <w:rFonts w:ascii="Times New Roman" w:eastAsia="Times New Roman" w:hAnsi="Times New Roman" w:cs="Times New Roman"/>
          <w:sz w:val="24"/>
          <w:szCs w:val="24"/>
        </w:rPr>
        <w:t>-100% nutrients through poultry manure; T</w:t>
      </w:r>
      <w:r w:rsidRPr="0073564E">
        <w:rPr>
          <w:rFonts w:ascii="Times New Roman" w:eastAsia="Times New Roman" w:hAnsi="Times New Roman" w:cs="Times New Roman"/>
          <w:sz w:val="24"/>
          <w:szCs w:val="24"/>
          <w:vertAlign w:val="subscript"/>
        </w:rPr>
        <w:t>4</w:t>
      </w:r>
      <w:r w:rsidRPr="00CF1EE4">
        <w:rPr>
          <w:rFonts w:ascii="Times New Roman" w:eastAsia="Times New Roman" w:hAnsi="Times New Roman" w:cs="Times New Roman"/>
          <w:sz w:val="24"/>
          <w:szCs w:val="24"/>
        </w:rPr>
        <w:t>-50% nutrients through FYM+50% nutrients through vermicompost; T</w:t>
      </w:r>
      <w:r w:rsidRPr="0073564E">
        <w:rPr>
          <w:rFonts w:ascii="Times New Roman" w:eastAsia="Times New Roman" w:hAnsi="Times New Roman" w:cs="Times New Roman"/>
          <w:sz w:val="24"/>
          <w:szCs w:val="24"/>
          <w:vertAlign w:val="subscript"/>
        </w:rPr>
        <w:t>5</w:t>
      </w:r>
      <w:r w:rsidRPr="00CF1EE4">
        <w:rPr>
          <w:rFonts w:ascii="Times New Roman" w:eastAsia="Times New Roman" w:hAnsi="Times New Roman" w:cs="Times New Roman"/>
          <w:sz w:val="24"/>
          <w:szCs w:val="24"/>
        </w:rPr>
        <w:t>-50% nutrients through FYM+50% nutrients through poultry manure; and T</w:t>
      </w:r>
      <w:r w:rsidRPr="0073564E">
        <w:rPr>
          <w:rFonts w:ascii="Times New Roman" w:eastAsia="Times New Roman" w:hAnsi="Times New Roman" w:cs="Times New Roman"/>
          <w:sz w:val="24"/>
          <w:szCs w:val="24"/>
          <w:vertAlign w:val="subscript"/>
        </w:rPr>
        <w:t>6</w:t>
      </w:r>
      <w:r w:rsidRPr="00CF1EE4">
        <w:rPr>
          <w:rFonts w:ascii="Times New Roman" w:eastAsia="Times New Roman" w:hAnsi="Times New Roman" w:cs="Times New Roman"/>
          <w:sz w:val="24"/>
          <w:szCs w:val="24"/>
        </w:rPr>
        <w:t>-50% nutrients through vermicompost+ 50% nutrients from poultry manure, T</w:t>
      </w:r>
      <w:r w:rsidRPr="0073564E">
        <w:rPr>
          <w:rFonts w:ascii="Times New Roman" w:eastAsia="Times New Roman" w:hAnsi="Times New Roman" w:cs="Times New Roman"/>
          <w:sz w:val="24"/>
          <w:szCs w:val="24"/>
          <w:vertAlign w:val="subscript"/>
        </w:rPr>
        <w:t>7</w:t>
      </w:r>
      <w:r w:rsidRPr="00CF1EE4">
        <w:rPr>
          <w:rFonts w:ascii="Times New Roman" w:eastAsia="Times New Roman" w:hAnsi="Times New Roman" w:cs="Times New Roman"/>
          <w:sz w:val="24"/>
          <w:szCs w:val="24"/>
        </w:rPr>
        <w:t>-33.3% nutrients from FYM+33.3% nutrients from vermicompost+33.3% nutrients from poultry manure, T</w:t>
      </w:r>
      <w:r w:rsidRPr="0073564E">
        <w:rPr>
          <w:rFonts w:ascii="Times New Roman" w:eastAsia="Times New Roman" w:hAnsi="Times New Roman" w:cs="Times New Roman"/>
          <w:sz w:val="24"/>
          <w:szCs w:val="24"/>
          <w:vertAlign w:val="subscript"/>
        </w:rPr>
        <w:t>8</w:t>
      </w:r>
      <w:r w:rsidRPr="00CF1EE4">
        <w:rPr>
          <w:rFonts w:ascii="Times New Roman" w:eastAsia="Times New Roman" w:hAnsi="Times New Roman" w:cs="Times New Roman"/>
          <w:sz w:val="24"/>
          <w:szCs w:val="24"/>
        </w:rPr>
        <w:t>-T</w:t>
      </w:r>
      <w:r w:rsidRPr="0073564E">
        <w:rPr>
          <w:rFonts w:ascii="Times New Roman" w:eastAsia="Times New Roman" w:hAnsi="Times New Roman" w:cs="Times New Roman"/>
          <w:sz w:val="24"/>
          <w:szCs w:val="24"/>
          <w:vertAlign w:val="subscript"/>
        </w:rPr>
        <w:t>7</w:t>
      </w:r>
      <w:r w:rsidRPr="00CF1EE4">
        <w:rPr>
          <w:rFonts w:ascii="Times New Roman" w:eastAsia="Times New Roman" w:hAnsi="Times New Roman" w:cs="Times New Roman"/>
          <w:sz w:val="24"/>
          <w:szCs w:val="24"/>
        </w:rPr>
        <w:t>+10q/ha Neem cake.</w:t>
      </w:r>
    </w:p>
    <w:p w:rsidR="009959FF" w:rsidRDefault="00CF1EE4" w:rsidP="00940F6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 and discussion:</w:t>
      </w:r>
      <w:r w:rsidR="00940F6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rsidR="00CF1EE4" w:rsidRPr="00940F60" w:rsidRDefault="009959FF" w:rsidP="00940F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00CF1EE4" w:rsidRPr="00CF1EE4">
        <w:rPr>
          <w:rFonts w:ascii="Times New Roman" w:eastAsia="Times New Roman" w:hAnsi="Times New Roman" w:cs="Times New Roman"/>
          <w:sz w:val="24"/>
          <w:szCs w:val="24"/>
        </w:rPr>
        <w:t>Table 1 shows the effects of managing nutrients with organic sources on plant height at 30, 60, 90 DAS, and harvest. From 30 DAS to harvest, plant height was greatly impacted by nutrition control using organic sources. The application of 50% FYM + 50% nutrients through poultry manure to supply 100% of necessary N resulted in a significantly greater plant height (60.9 cm) at harvest (T</w:t>
      </w:r>
      <w:r w:rsidR="00CF1EE4" w:rsidRPr="00FC01E1">
        <w:rPr>
          <w:rFonts w:ascii="Times New Roman" w:eastAsia="Times New Roman" w:hAnsi="Times New Roman" w:cs="Times New Roman"/>
          <w:sz w:val="24"/>
          <w:szCs w:val="24"/>
          <w:vertAlign w:val="subscript"/>
        </w:rPr>
        <w:t>5</w:t>
      </w:r>
      <w:r w:rsidR="00CF1EE4" w:rsidRPr="00CF1EE4">
        <w:rPr>
          <w:rFonts w:ascii="Times New Roman" w:eastAsia="Times New Roman" w:hAnsi="Times New Roman" w:cs="Times New Roman"/>
          <w:sz w:val="24"/>
          <w:szCs w:val="24"/>
        </w:rPr>
        <w:t>), while the application of 100% nutrients through farm yard manure (T</w:t>
      </w:r>
      <w:r w:rsidR="00CF1EE4" w:rsidRPr="00FC01E1">
        <w:rPr>
          <w:rFonts w:ascii="Times New Roman" w:eastAsia="Times New Roman" w:hAnsi="Times New Roman" w:cs="Times New Roman"/>
          <w:sz w:val="24"/>
          <w:szCs w:val="24"/>
          <w:vertAlign w:val="subscript"/>
        </w:rPr>
        <w:t>1</w:t>
      </w:r>
      <w:r w:rsidR="00CF1EE4" w:rsidRPr="00CF1EE4">
        <w:rPr>
          <w:rFonts w:ascii="Times New Roman" w:eastAsia="Times New Roman" w:hAnsi="Times New Roman" w:cs="Times New Roman"/>
          <w:sz w:val="24"/>
          <w:szCs w:val="24"/>
        </w:rPr>
        <w:t>) resulted in the lowest plant height (56.1 cm) at harvest.</w:t>
      </w:r>
      <w:r w:rsidR="00940F60">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 xml:space="preserve">The application of 50% FYM + 50% poultry manure may have increased plant height because these nutrient sources boosted nitrogen, which in turn stimulated cell division and growth (Reddy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2023). According to Mude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(2023) and Kaur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(2024), these organic nutrient sources may have served as a nutrient reservoir that, upon decomposition, distributes nutrients gradually during the full crop growth, resulting in higher plant height.</w:t>
      </w:r>
    </w:p>
    <w:p w:rsidR="009F5C43" w:rsidRDefault="009959FF" w:rsidP="003A1BB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1BBA" w:rsidRPr="00915B49">
        <w:rPr>
          <w:rFonts w:asciiTheme="majorBidi" w:hAnsiTheme="majorBidi" w:cstheme="majorBidi"/>
          <w:sz w:val="24"/>
          <w:szCs w:val="24"/>
        </w:rPr>
        <w:t>The results on the effect of nutrient management thr</w:t>
      </w:r>
      <w:r w:rsidR="003A1BBA">
        <w:rPr>
          <w:rFonts w:asciiTheme="majorBidi" w:hAnsiTheme="majorBidi" w:cstheme="majorBidi"/>
          <w:sz w:val="24"/>
          <w:szCs w:val="24"/>
        </w:rPr>
        <w:t>ough organic sources on number of secondary branches</w:t>
      </w:r>
      <w:r w:rsidR="004C4C58">
        <w:rPr>
          <w:rFonts w:asciiTheme="majorBidi" w:hAnsiTheme="majorBidi" w:cstheme="majorBidi"/>
          <w:sz w:val="24"/>
          <w:szCs w:val="24"/>
        </w:rPr>
        <w:t xml:space="preserve"> (60 and </w:t>
      </w:r>
      <w:r w:rsidR="003A1BBA">
        <w:rPr>
          <w:rFonts w:asciiTheme="majorBidi" w:hAnsiTheme="majorBidi" w:cstheme="majorBidi"/>
          <w:sz w:val="24"/>
          <w:szCs w:val="24"/>
        </w:rPr>
        <w:t xml:space="preserve">90 </w:t>
      </w:r>
      <w:r w:rsidR="004C4C58">
        <w:rPr>
          <w:rFonts w:asciiTheme="majorBidi" w:hAnsiTheme="majorBidi" w:cstheme="majorBidi"/>
          <w:sz w:val="24"/>
          <w:szCs w:val="24"/>
        </w:rPr>
        <w:t>DAS</w:t>
      </w:r>
      <w:r w:rsidR="003A1BBA" w:rsidRPr="00915B49">
        <w:rPr>
          <w:rFonts w:asciiTheme="majorBidi" w:hAnsiTheme="majorBidi" w:cstheme="majorBidi"/>
          <w:sz w:val="24"/>
          <w:szCs w:val="24"/>
        </w:rPr>
        <w:t xml:space="preserve">) are presented in Table 1. </w:t>
      </w:r>
      <w:r w:rsidR="00327E36" w:rsidRPr="00327E36">
        <w:rPr>
          <w:rFonts w:ascii="Times New Roman" w:eastAsia="Times New Roman" w:hAnsi="Times New Roman" w:cs="Times New Roman"/>
          <w:sz w:val="24"/>
          <w:szCs w:val="24"/>
        </w:rPr>
        <w:t xml:space="preserve">At 60 and 90 DAS, the number of secondary branches per plant was significantly higher (17.2 and 24.9) when </w:t>
      </w:r>
      <w:r w:rsidR="00940F60" w:rsidRPr="00327E36">
        <w:rPr>
          <w:rFonts w:ascii="Times New Roman" w:eastAsia="Times New Roman" w:hAnsi="Times New Roman" w:cs="Times New Roman"/>
          <w:sz w:val="24"/>
          <w:szCs w:val="24"/>
        </w:rPr>
        <w:t>fertilizers</w:t>
      </w:r>
      <w:r w:rsidR="00327E36" w:rsidRPr="00327E36">
        <w:rPr>
          <w:rFonts w:ascii="Times New Roman" w:eastAsia="Times New Roman" w:hAnsi="Times New Roman" w:cs="Times New Roman"/>
          <w:sz w:val="24"/>
          <w:szCs w:val="24"/>
        </w:rPr>
        <w:t xml:space="preserve"> were applied in a combination of 50% FYM and 50% poultry manure (T</w:t>
      </w:r>
      <w:r w:rsidR="00327E36" w:rsidRPr="00FC01E1">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However, under 100% nutrients using farm yard manure (T</w:t>
      </w:r>
      <w:r w:rsidR="00327E36" w:rsidRPr="00FC01E1">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xml:space="preserve">) at 60 and 90 DAS, respectively, the fewest secondary branches are noted. These findings are consistent with your research, which shows that plants with 50% nutrients from FYM and 50% from poultry manure had more secondary branches per plant than those with 100% nutrients from FYM alone. More vigorous branching was probably caused by the improved nutrient availability and balance in combined organic manures (Yadav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2025).</w:t>
      </w:r>
    </w:p>
    <w:p w:rsidR="003A1BBA" w:rsidRPr="009F5C43" w:rsidRDefault="003A1BBA" w:rsidP="003A1BBA">
      <w:pPr>
        <w:spacing w:after="0" w:line="360" w:lineRule="auto"/>
        <w:jc w:val="both"/>
        <w:rPr>
          <w:rFonts w:ascii="Times New Roman" w:eastAsia="Times New Roman" w:hAnsi="Times New Roman" w:cs="Times New Roman"/>
          <w:sz w:val="24"/>
          <w:szCs w:val="24"/>
        </w:rPr>
      </w:pPr>
    </w:p>
    <w:p w:rsidR="00327E36" w:rsidRDefault="009959FF" w:rsidP="009F5C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Monthly data on dry shoot weight plant</w:t>
      </w:r>
      <w:r w:rsidR="00327E36" w:rsidRPr="00313480">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xml:space="preserve"> (30, 60, and 90 DAS) have been obtained (Table 1). From 30 DAS onwards and up to 90 DAS, nutrition control using organic sources had a substantial impact on dry shoot weight. The treatment of 50% FYM + 50% poultry manure to supply 100% of necessary N resulted in the considerably largest dry shoot weight (4.29 gm.) at 90 DAS (T</w:t>
      </w:r>
      <w:r w:rsidR="00327E36" w:rsidRPr="00313480">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while the administration of 100% nutrients through farm yard manure resulted in the lowest dry shoot weight (1.73 gm.) at 90 DAS (T</w:t>
      </w:r>
      <w:r w:rsidR="00327E36" w:rsidRPr="00313480">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w:t>
      </w:r>
      <w:r w:rsidR="00940F60">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Increased dry shoot weight may indicate that sufficient main nutrients aided in solar energy gathering. The increase in dry shoot weight in treatment T</w:t>
      </w:r>
      <w:r w:rsidR="00327E36" w:rsidRPr="00313480">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xml:space="preserve"> (application of 50% FYM + 50% poultry manure to supply 100% of recommended N) may be the result of the plant receiving all necessary nutrients, growth hormones, and </w:t>
      </w:r>
      <w:r w:rsidR="00327E36" w:rsidRPr="00327E36">
        <w:rPr>
          <w:rFonts w:ascii="Times New Roman" w:eastAsia="Times New Roman" w:hAnsi="Times New Roman" w:cs="Times New Roman"/>
          <w:sz w:val="24"/>
          <w:szCs w:val="24"/>
        </w:rPr>
        <w:lastRenderedPageBreak/>
        <w:t xml:space="preserve">enzymes from the application of poultry manure and FYM. This promotes rapid cell division and elongation, which ultimately leads to more plant development and higher dry shoot weight (Naik &amp; Panda, 2023). These findings are consistent with those of Singh </w:t>
      </w:r>
      <w:r w:rsidR="00327E36" w:rsidRPr="00313480">
        <w:rPr>
          <w:rFonts w:ascii="Times New Roman" w:eastAsia="Times New Roman" w:hAnsi="Times New Roman" w:cs="Times New Roman"/>
          <w:i/>
          <w:iCs/>
          <w:sz w:val="24"/>
          <w:szCs w:val="24"/>
        </w:rPr>
        <w:t>et al.</w:t>
      </w:r>
      <w:r w:rsidR="00313480" w:rsidRPr="00313480">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(2024).</w:t>
      </w:r>
    </w:p>
    <w:p w:rsidR="009F5C43" w:rsidRDefault="009F5C43" w:rsidP="009F5C43">
      <w:pPr>
        <w:spacing w:after="0" w:line="360" w:lineRule="auto"/>
        <w:jc w:val="both"/>
        <w:rPr>
          <w:rFonts w:ascii="Times New Roman" w:eastAsia="Times New Roman" w:hAnsi="Times New Roman" w:cs="Times New Roman"/>
          <w:sz w:val="24"/>
          <w:szCs w:val="24"/>
        </w:rPr>
      </w:pPr>
    </w:p>
    <w:p w:rsidR="00327E36" w:rsidRPr="00327E36" w:rsidRDefault="009959FF" w:rsidP="009F5C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Table 2 shows the number of linseed capsules per plant and seeds per capsule under various treatments. The outcome showed that the quantity of capsules per plant varied significantly between the treatments. When nutrients were supplied in a combination of 50% nutrients through FYM + 50% nutrients through poultry manures (T</w:t>
      </w:r>
      <w:r w:rsidR="00327E36" w:rsidRPr="002B294F">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the largest number of capsules per plant (83.3) was recorded; nonetheless, it was comparable to T</w:t>
      </w:r>
      <w:r w:rsidR="00327E36" w:rsidRPr="002B294F">
        <w:rPr>
          <w:rFonts w:ascii="Times New Roman" w:eastAsia="Times New Roman" w:hAnsi="Times New Roman" w:cs="Times New Roman"/>
          <w:sz w:val="24"/>
          <w:szCs w:val="24"/>
          <w:vertAlign w:val="subscript"/>
        </w:rPr>
        <w:t>4</w:t>
      </w:r>
      <w:r w:rsidR="00327E36" w:rsidRPr="00327E36">
        <w:rPr>
          <w:rFonts w:ascii="Times New Roman" w:eastAsia="Times New Roman" w:hAnsi="Times New Roman" w:cs="Times New Roman"/>
          <w:sz w:val="24"/>
          <w:szCs w:val="24"/>
        </w:rPr>
        <w:t xml:space="preserve"> and T</w:t>
      </w:r>
      <w:r w:rsidR="00327E36" w:rsidRPr="002B294F">
        <w:rPr>
          <w:rFonts w:ascii="Times New Roman" w:eastAsia="Times New Roman" w:hAnsi="Times New Roman" w:cs="Times New Roman"/>
          <w:sz w:val="24"/>
          <w:szCs w:val="24"/>
          <w:vertAlign w:val="subscript"/>
        </w:rPr>
        <w:t>3</w:t>
      </w:r>
      <w:r w:rsidR="00327E36" w:rsidRPr="00327E36">
        <w:rPr>
          <w:rFonts w:ascii="Times New Roman" w:eastAsia="Times New Roman" w:hAnsi="Times New Roman" w:cs="Times New Roman"/>
          <w:sz w:val="24"/>
          <w:szCs w:val="24"/>
        </w:rPr>
        <w:t xml:space="preserve"> when compared to all other treatments. However, under 100% nutrients from farm yard waste, the fewest capsules per plant are noted (T</w:t>
      </w:r>
      <w:r w:rsidR="00327E36" w:rsidRPr="002B294F">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w:t>
      </w:r>
      <w:r w:rsidR="009F5C43">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w:t>
      </w:r>
      <w:r w:rsidR="00327E36" w:rsidRPr="002B294F">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xml:space="preserve"> (50% nutrients from FYM + 50% nutrients from poultry manures) had the notably highest number of seeds per capsule (10.2), followed by T</w:t>
      </w:r>
      <w:r w:rsidR="00327E36" w:rsidRPr="002B294F">
        <w:rPr>
          <w:rFonts w:ascii="Times New Roman" w:eastAsia="Times New Roman" w:hAnsi="Times New Roman" w:cs="Times New Roman"/>
          <w:sz w:val="24"/>
          <w:szCs w:val="24"/>
          <w:vertAlign w:val="subscript"/>
        </w:rPr>
        <w:t>7</w:t>
      </w:r>
      <w:r w:rsidR="00327E36" w:rsidRPr="00327E36">
        <w:rPr>
          <w:rFonts w:ascii="Times New Roman" w:eastAsia="Times New Roman" w:hAnsi="Times New Roman" w:cs="Times New Roman"/>
          <w:sz w:val="24"/>
          <w:szCs w:val="24"/>
        </w:rPr>
        <w:t xml:space="preserve"> and T</w:t>
      </w:r>
      <w:r w:rsidR="00327E36" w:rsidRPr="002B294F">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However, T</w:t>
      </w:r>
      <w:r w:rsidR="00327E36" w:rsidRPr="002B294F">
        <w:rPr>
          <w:rFonts w:ascii="Times New Roman" w:eastAsia="Times New Roman" w:hAnsi="Times New Roman" w:cs="Times New Roman"/>
          <w:sz w:val="24"/>
          <w:szCs w:val="24"/>
          <w:vertAlign w:val="subscript"/>
        </w:rPr>
        <w:t>3</w:t>
      </w:r>
      <w:r w:rsidR="00327E36" w:rsidRPr="00327E36">
        <w:rPr>
          <w:rFonts w:ascii="Times New Roman" w:eastAsia="Times New Roman" w:hAnsi="Times New Roman" w:cs="Times New Roman"/>
          <w:sz w:val="24"/>
          <w:szCs w:val="24"/>
        </w:rPr>
        <w:t xml:space="preserve"> (100% nutrients by poultry manure) had the lowest linseed seed/capsule ratio (6.9). </w:t>
      </w:r>
      <w:proofErr w:type="spellStart"/>
      <w:r w:rsidR="00327E36" w:rsidRPr="00327E36">
        <w:rPr>
          <w:rFonts w:ascii="Times New Roman" w:eastAsia="Times New Roman" w:hAnsi="Times New Roman" w:cs="Times New Roman"/>
          <w:sz w:val="24"/>
          <w:szCs w:val="24"/>
        </w:rPr>
        <w:t>Patle</w:t>
      </w:r>
      <w:proofErr w:type="spellEnd"/>
      <w:r w:rsidR="00327E36" w:rsidRPr="00327E36">
        <w:rPr>
          <w:rFonts w:ascii="Times New Roman" w:eastAsia="Times New Roman" w:hAnsi="Times New Roman" w:cs="Times New Roman"/>
          <w:sz w:val="24"/>
          <w:szCs w:val="24"/>
        </w:rPr>
        <w:t xml:space="preserve"> </w:t>
      </w:r>
      <w:r w:rsidR="00327E36" w:rsidRPr="002B294F">
        <w:rPr>
          <w:rFonts w:ascii="Times New Roman" w:eastAsia="Times New Roman" w:hAnsi="Times New Roman" w:cs="Times New Roman"/>
          <w:i/>
          <w:iCs/>
          <w:sz w:val="24"/>
          <w:szCs w:val="24"/>
        </w:rPr>
        <w:t>et al.</w:t>
      </w:r>
      <w:r w:rsidR="002B294F" w:rsidRPr="002B294F">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(2022) reported nearly identical results.</w:t>
      </w:r>
    </w:p>
    <w:p w:rsidR="00327E36" w:rsidRDefault="00327E36" w:rsidP="00263AD8">
      <w:pPr>
        <w:spacing w:after="0" w:line="360" w:lineRule="auto"/>
        <w:jc w:val="both"/>
        <w:rPr>
          <w:rFonts w:ascii="Times New Roman" w:eastAsia="Times New Roman" w:hAnsi="Times New Roman" w:cs="Times New Roman"/>
          <w:sz w:val="24"/>
          <w:szCs w:val="24"/>
        </w:rPr>
      </w:pPr>
    </w:p>
    <w:p w:rsidR="00447419" w:rsidRDefault="009959FF" w:rsidP="004474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Table 2 displays information on how nutrient management from organic sources affects seed and stover productivity. Nutrient management using organic sources has a considerable impact on seed and stover yield. Applying 50% FYM + 50% poultry manure to provide 100% of the necessary N resulted in the significantly highest seed output (11.0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and stover yield (16.7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(T</w:t>
      </w:r>
      <w:r w:rsidR="00327E36" w:rsidRPr="00FB5F1F">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However, at 100% nutrients, farm yard manure (T</w:t>
      </w:r>
      <w:r w:rsidR="00327E36" w:rsidRPr="00FB5F1F">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had the lowest seed yield (7.0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and stover yield (9.4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The increase in seed and stover output is related to the slow release of nutrients and improved nutrient uptake by linseed.</w:t>
      </w:r>
      <w:r w:rsidR="009F5C43">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 xml:space="preserve">Vermicompost and FYM, two organic sources of nutrients, were combined to boost the microbial population and organic matter (Kumari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2021; Kumawat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2021; </w:t>
      </w:r>
      <w:proofErr w:type="spellStart"/>
      <w:r w:rsidR="00327E36" w:rsidRPr="00327E36">
        <w:rPr>
          <w:rFonts w:ascii="Times New Roman" w:eastAsia="Times New Roman" w:hAnsi="Times New Roman" w:cs="Times New Roman"/>
          <w:sz w:val="24"/>
          <w:szCs w:val="24"/>
        </w:rPr>
        <w:t>Badkul</w:t>
      </w:r>
      <w:proofErr w:type="spellEnd"/>
      <w:r w:rsidR="00327E36" w:rsidRPr="00327E36">
        <w:rPr>
          <w:rFonts w:ascii="Times New Roman" w:eastAsia="Times New Roman" w:hAnsi="Times New Roman" w:cs="Times New Roman"/>
          <w:sz w:val="24"/>
          <w:szCs w:val="24"/>
        </w:rPr>
        <w:t xml:space="preserve">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2022 and Mude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2023).</w:t>
      </w:r>
    </w:p>
    <w:p w:rsidR="00327E36" w:rsidRDefault="00FB5F1F" w:rsidP="004474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27E36" w:rsidRPr="00327E36" w:rsidRDefault="009959FF" w:rsidP="00263AD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Figure 1 shows the harvest index of linseed under various treatments. The outcome showed that there were notable variations in the harvest index between the treatments. Treatment T</w:t>
      </w:r>
      <w:r w:rsidR="00327E36" w:rsidRPr="00447419">
        <w:rPr>
          <w:rFonts w:ascii="Times New Roman" w:eastAsia="Times New Roman" w:hAnsi="Times New Roman" w:cs="Times New Roman"/>
          <w:sz w:val="24"/>
          <w:szCs w:val="24"/>
          <w:vertAlign w:val="subscript"/>
        </w:rPr>
        <w:t>4</w:t>
      </w:r>
      <w:r w:rsidR="00327E36" w:rsidRPr="00327E36">
        <w:rPr>
          <w:rFonts w:ascii="Times New Roman" w:eastAsia="Times New Roman" w:hAnsi="Times New Roman" w:cs="Times New Roman"/>
          <w:sz w:val="24"/>
          <w:szCs w:val="24"/>
        </w:rPr>
        <w:t>- (50% nutrients through FYM + 50% nutrients through Vermicompost) had the highest harvest index (47.7%), followed by treatment T</w:t>
      </w:r>
      <w:r w:rsidR="00327E36" w:rsidRPr="00447419">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xml:space="preserve"> (100% nutrients through farm yard manure). Kaushal </w:t>
      </w:r>
      <w:r w:rsidR="00327E36" w:rsidRPr="00447419">
        <w:rPr>
          <w:rFonts w:ascii="Times New Roman" w:eastAsia="Times New Roman" w:hAnsi="Times New Roman" w:cs="Times New Roman"/>
          <w:i/>
          <w:iCs/>
          <w:sz w:val="24"/>
          <w:szCs w:val="24"/>
        </w:rPr>
        <w:t>et al.</w:t>
      </w:r>
      <w:r w:rsidR="00447419" w:rsidRPr="00447419">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(2019) found nearly identical results.</w:t>
      </w:r>
    </w:p>
    <w:p w:rsidR="00327E36" w:rsidRDefault="00327E36" w:rsidP="00263AD8">
      <w:pPr>
        <w:spacing w:after="0" w:line="360" w:lineRule="auto"/>
        <w:jc w:val="both"/>
        <w:rPr>
          <w:rFonts w:ascii="Times New Roman" w:eastAsia="Times New Roman" w:hAnsi="Times New Roman" w:cs="Times New Roman"/>
          <w:sz w:val="24"/>
          <w:szCs w:val="24"/>
        </w:rPr>
      </w:pPr>
    </w:p>
    <w:p w:rsidR="00327E36" w:rsidRDefault="009959FF" w:rsidP="00263AD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Table 3 displays the net return and cost-benefit ratio of linseed under various treatments. The outcome showed that there were notable variations in the cost-benefit ratio amongst the therapies. T</w:t>
      </w:r>
      <w:r w:rsidR="00327E36" w:rsidRPr="00447419">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xml:space="preserve"> had the highest net return of Rs 50934/ha and a B:C ratio of 3.32 (50% nutrients from FYM and 50% from poultry manure). T</w:t>
      </w:r>
      <w:r w:rsidR="00327E36" w:rsidRPr="00447419">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xml:space="preserve"> (40128 Rs/ha and 2.87) came next. T</w:t>
      </w:r>
      <w:r w:rsidR="00327E36" w:rsidRPr="00447419">
        <w:rPr>
          <w:rFonts w:ascii="Times New Roman" w:eastAsia="Times New Roman" w:hAnsi="Times New Roman" w:cs="Times New Roman"/>
          <w:sz w:val="24"/>
          <w:szCs w:val="24"/>
          <w:vertAlign w:val="subscript"/>
        </w:rPr>
        <w:t>4</w:t>
      </w:r>
      <w:r w:rsidR="00327E36" w:rsidRPr="00327E36">
        <w:rPr>
          <w:rFonts w:ascii="Times New Roman" w:eastAsia="Times New Roman" w:hAnsi="Times New Roman" w:cs="Times New Roman"/>
          <w:sz w:val="24"/>
          <w:szCs w:val="24"/>
        </w:rPr>
        <w:t xml:space="preserve"> had the lowest net return and B:C ratio (Rs 13726/ha and 1.42). Kumar </w:t>
      </w:r>
      <w:r w:rsidR="00327E36" w:rsidRPr="00447419">
        <w:rPr>
          <w:rFonts w:ascii="Times New Roman" w:eastAsia="Times New Roman" w:hAnsi="Times New Roman" w:cs="Times New Roman"/>
          <w:i/>
          <w:iCs/>
          <w:sz w:val="24"/>
          <w:szCs w:val="24"/>
        </w:rPr>
        <w:t>et al.</w:t>
      </w:r>
      <w:r w:rsidR="00447419" w:rsidRPr="00447419">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(2025) reported a very same outcome.</w:t>
      </w:r>
    </w:p>
    <w:p w:rsidR="00E900C7" w:rsidRDefault="00E900C7" w:rsidP="00263AD8">
      <w:pPr>
        <w:spacing w:after="0" w:line="360" w:lineRule="auto"/>
        <w:jc w:val="both"/>
        <w:rPr>
          <w:rFonts w:ascii="Times New Roman" w:eastAsia="Times New Roman" w:hAnsi="Times New Roman" w:cs="Times New Roman"/>
          <w:sz w:val="24"/>
          <w:szCs w:val="24"/>
        </w:rPr>
      </w:pPr>
    </w:p>
    <w:p w:rsidR="00E900C7" w:rsidRDefault="00E900C7" w:rsidP="00263AD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rsidR="00E900C7" w:rsidRDefault="00E900C7" w:rsidP="00047599">
      <w:pPr>
        <w:spacing w:after="0" w:line="360" w:lineRule="auto"/>
        <w:jc w:val="both"/>
        <w:rPr>
          <w:rFonts w:asciiTheme="majorBidi" w:hAnsiTheme="majorBidi" w:cstheme="majorBidi"/>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resent investigation evaluated that application of different combinations of organic sources significantly influenced the growth, yield and economics of linseed (</w:t>
      </w:r>
      <w:proofErr w:type="spellStart"/>
      <w:r w:rsidRPr="00E900C7">
        <w:rPr>
          <w:rFonts w:ascii="Times New Roman" w:eastAsia="Times New Roman" w:hAnsi="Times New Roman" w:cs="Times New Roman"/>
          <w:i/>
          <w:iCs/>
          <w:sz w:val="24"/>
          <w:szCs w:val="24"/>
        </w:rPr>
        <w:t>Linum</w:t>
      </w:r>
      <w:proofErr w:type="spellEnd"/>
      <w:r w:rsidRPr="00E900C7">
        <w:rPr>
          <w:rFonts w:ascii="Times New Roman" w:eastAsia="Times New Roman" w:hAnsi="Times New Roman" w:cs="Times New Roman"/>
          <w:i/>
          <w:iCs/>
          <w:sz w:val="24"/>
          <w:szCs w:val="24"/>
        </w:rPr>
        <w:t xml:space="preserve"> </w:t>
      </w:r>
      <w:proofErr w:type="spellStart"/>
      <w:r w:rsidRPr="00E900C7">
        <w:rPr>
          <w:rFonts w:ascii="Times New Roman" w:eastAsia="Times New Roman" w:hAnsi="Times New Roman" w:cs="Times New Roman"/>
          <w:i/>
          <w:iCs/>
          <w:sz w:val="24"/>
          <w:szCs w:val="24"/>
        </w:rPr>
        <w:t>usitatisimum</w:t>
      </w:r>
      <w:proofErr w:type="spellEnd"/>
      <w:r>
        <w:rPr>
          <w:rFonts w:ascii="Times New Roman" w:eastAsia="Times New Roman" w:hAnsi="Times New Roman" w:cs="Times New Roman"/>
          <w:sz w:val="24"/>
          <w:szCs w:val="24"/>
        </w:rPr>
        <w:t xml:space="preserve"> L.). Among all the treatment T</w:t>
      </w:r>
      <w:r w:rsidRPr="00E900C7">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(50% Farm yard manure + 50% Vermicompost) recorded most effective in terms of Plant height, Dry shoot weight, Secondary branches, Number of capsule/plant, Number of seed/capsule, Seed yield (q/ha), Stover yield (q/ha), Net returns and B:C ratio.</w:t>
      </w:r>
      <w:r w:rsidR="00047599">
        <w:rPr>
          <w:rFonts w:ascii="Times New Roman" w:eastAsia="Times New Roman" w:hAnsi="Times New Roman" w:cs="Times New Roman"/>
          <w:sz w:val="24"/>
          <w:szCs w:val="24"/>
        </w:rPr>
        <w:t xml:space="preserve"> </w:t>
      </w:r>
      <w:r w:rsidR="00047599" w:rsidRPr="00047599">
        <w:rPr>
          <w:rFonts w:asciiTheme="majorBidi" w:hAnsiTheme="majorBidi" w:cstheme="majorBidi"/>
          <w:sz w:val="24"/>
          <w:szCs w:val="24"/>
        </w:rPr>
        <w:t xml:space="preserve">Based on the present experimental findings source application of nutrients 50% nutrients through FYM + 50% </w:t>
      </w:r>
      <w:r w:rsidR="00047599">
        <w:rPr>
          <w:rFonts w:asciiTheme="majorBidi" w:hAnsiTheme="majorBidi" w:cstheme="majorBidi"/>
          <w:sz w:val="24"/>
          <w:szCs w:val="24"/>
        </w:rPr>
        <w:t xml:space="preserve">nutrients through </w:t>
      </w:r>
      <w:proofErr w:type="spellStart"/>
      <w:r w:rsidR="00047599">
        <w:rPr>
          <w:rFonts w:asciiTheme="majorBidi" w:hAnsiTheme="majorBidi" w:cstheme="majorBidi"/>
          <w:sz w:val="24"/>
          <w:szCs w:val="24"/>
        </w:rPr>
        <w:t>Varmicompost</w:t>
      </w:r>
      <w:proofErr w:type="spellEnd"/>
      <w:r w:rsidR="00047599">
        <w:rPr>
          <w:rFonts w:asciiTheme="majorBidi" w:hAnsiTheme="majorBidi" w:cstheme="majorBidi"/>
          <w:sz w:val="24"/>
          <w:szCs w:val="24"/>
        </w:rPr>
        <w:t xml:space="preserve"> </w:t>
      </w:r>
      <w:r w:rsidR="00047599" w:rsidRPr="00047599">
        <w:rPr>
          <w:rFonts w:asciiTheme="majorBidi" w:hAnsiTheme="majorBidi" w:cstheme="majorBidi"/>
          <w:sz w:val="24"/>
          <w:szCs w:val="24"/>
        </w:rPr>
        <w:t>proved to be most productive for achieving higher yield of linseed in Bundelkhand region of Uttar Pradesh under organic farming. Therefore, may be adopted for practicing organic farming in Bundelkhand during Rabi season.</w:t>
      </w:r>
    </w:p>
    <w:p w:rsidR="00065AD5" w:rsidRDefault="00065AD5" w:rsidP="00047599">
      <w:pPr>
        <w:spacing w:after="0" w:line="360" w:lineRule="auto"/>
        <w:jc w:val="both"/>
        <w:rPr>
          <w:rFonts w:asciiTheme="majorBidi" w:hAnsiTheme="majorBidi" w:cstheme="majorBidi"/>
          <w:sz w:val="24"/>
          <w:szCs w:val="24"/>
        </w:rPr>
      </w:pPr>
    </w:p>
    <w:p w:rsidR="00065AD5" w:rsidRPr="00E900C7" w:rsidRDefault="00065AD5" w:rsidP="00047599">
      <w:pPr>
        <w:spacing w:after="0" w:line="360" w:lineRule="auto"/>
        <w:jc w:val="both"/>
        <w:rPr>
          <w:rFonts w:ascii="Times New Roman" w:eastAsia="Times New Roman" w:hAnsi="Times New Roman" w:cs="Times New Roman"/>
          <w:sz w:val="24"/>
          <w:szCs w:val="24"/>
        </w:rPr>
      </w:pPr>
      <w:bookmarkStart w:id="0" w:name="_GoBack"/>
      <w:bookmarkEnd w:id="0"/>
    </w:p>
    <w:p w:rsidR="00453248" w:rsidRDefault="00453248" w:rsidP="00263AD8">
      <w:pPr>
        <w:spacing w:after="0" w:line="360" w:lineRule="auto"/>
        <w:jc w:val="both"/>
        <w:rPr>
          <w:rFonts w:ascii="Times New Roman" w:eastAsia="Times New Roman" w:hAnsi="Times New Roman" w:cs="Times New Roman"/>
          <w:sz w:val="24"/>
          <w:szCs w:val="24"/>
        </w:rPr>
      </w:pPr>
    </w:p>
    <w:p w:rsidR="00453248" w:rsidRDefault="00453248" w:rsidP="00263AD8">
      <w:pPr>
        <w:spacing w:after="0" w:line="360" w:lineRule="auto"/>
        <w:jc w:val="both"/>
        <w:rPr>
          <w:rFonts w:ascii="Times New Roman" w:eastAsia="Times New Roman" w:hAnsi="Times New Roman" w:cs="Times New Roman"/>
          <w:sz w:val="24"/>
          <w:szCs w:val="24"/>
        </w:rPr>
      </w:pPr>
      <w:r>
        <w:rPr>
          <w:noProof/>
        </w:rPr>
        <w:lastRenderedPageBreak/>
        <w:drawing>
          <wp:inline distT="0" distB="0" distL="0" distR="0" wp14:anchorId="282E90E0" wp14:editId="1D78A1E5">
            <wp:extent cx="5932967" cy="2743200"/>
            <wp:effectExtent l="0" t="0" r="1079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53248" w:rsidRPr="00276751" w:rsidRDefault="00453248" w:rsidP="00453248">
      <w:pPr>
        <w:jc w:val="both"/>
        <w:rPr>
          <w:rFonts w:asciiTheme="majorBidi" w:hAnsiTheme="majorBidi" w:cstheme="majorBidi"/>
          <w:b/>
          <w:bCs/>
          <w:sz w:val="24"/>
          <w:szCs w:val="24"/>
        </w:rPr>
      </w:pPr>
      <w:r>
        <w:rPr>
          <w:rFonts w:asciiTheme="majorBidi" w:hAnsiTheme="majorBidi" w:cstheme="majorBidi"/>
          <w:b/>
          <w:bCs/>
          <w:sz w:val="24"/>
          <w:szCs w:val="24"/>
        </w:rPr>
        <w:t>Fig.1. Impact of different combinations of organic source on harvest index of linseed crop.</w:t>
      </w:r>
    </w:p>
    <w:p w:rsidR="00453248" w:rsidRDefault="00453248" w:rsidP="00263AD8">
      <w:pPr>
        <w:spacing w:after="0" w:line="360" w:lineRule="auto"/>
        <w:jc w:val="both"/>
        <w:rPr>
          <w:rFonts w:ascii="Times New Roman" w:eastAsia="Times New Roman" w:hAnsi="Times New Roman" w:cs="Times New Roman"/>
          <w:sz w:val="24"/>
          <w:szCs w:val="24"/>
        </w:rPr>
      </w:pPr>
    </w:p>
    <w:p w:rsidR="00453248" w:rsidRDefault="00453248" w:rsidP="00263AD8">
      <w:pPr>
        <w:spacing w:after="0" w:line="360" w:lineRule="auto"/>
        <w:jc w:val="both"/>
        <w:rPr>
          <w:rFonts w:ascii="Times New Roman" w:eastAsia="Times New Roman" w:hAnsi="Times New Roman" w:cs="Times New Roman"/>
          <w:sz w:val="24"/>
          <w:szCs w:val="24"/>
        </w:rPr>
      </w:pPr>
    </w:p>
    <w:p w:rsidR="00453248" w:rsidRDefault="00453248" w:rsidP="00263AD8">
      <w:pPr>
        <w:spacing w:after="0" w:line="360" w:lineRule="auto"/>
        <w:jc w:val="both"/>
        <w:rPr>
          <w:rFonts w:ascii="Times New Roman" w:eastAsia="Times New Roman" w:hAnsi="Times New Roman" w:cs="Times New Roman"/>
          <w:sz w:val="24"/>
          <w:szCs w:val="24"/>
        </w:rPr>
      </w:pPr>
    </w:p>
    <w:p w:rsidR="00453248" w:rsidRDefault="00453248" w:rsidP="00263AD8">
      <w:pPr>
        <w:spacing w:after="0" w:line="360" w:lineRule="auto"/>
        <w:jc w:val="both"/>
        <w:rPr>
          <w:rFonts w:ascii="Times New Roman" w:eastAsia="Times New Roman" w:hAnsi="Times New Roman" w:cs="Times New Roman"/>
          <w:sz w:val="24"/>
          <w:szCs w:val="24"/>
        </w:rPr>
      </w:pPr>
    </w:p>
    <w:p w:rsidR="00453248" w:rsidRDefault="00453248" w:rsidP="00263AD8">
      <w:pPr>
        <w:spacing w:after="0" w:line="360" w:lineRule="auto"/>
        <w:jc w:val="both"/>
        <w:rPr>
          <w:rFonts w:ascii="Times New Roman" w:eastAsia="Times New Roman" w:hAnsi="Times New Roman" w:cs="Times New Roman"/>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B113DF" w:rsidRDefault="00B113DF" w:rsidP="00453248">
      <w:pPr>
        <w:jc w:val="both"/>
        <w:rPr>
          <w:rFonts w:asciiTheme="majorBidi" w:hAnsiTheme="majorBidi" w:cstheme="majorBidi"/>
          <w:b/>
          <w:bCs/>
          <w:sz w:val="24"/>
          <w:szCs w:val="24"/>
        </w:rPr>
      </w:pPr>
    </w:p>
    <w:p w:rsidR="00453248" w:rsidRPr="00453248" w:rsidRDefault="00453248" w:rsidP="0045324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Table 1: </w:t>
      </w: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 xml:space="preserve">ns of organic sources on plant height, number of secondary branches/plant and dry shoots weight of Linseed crop </w:t>
      </w:r>
    </w:p>
    <w:tbl>
      <w:tblPr>
        <w:tblStyle w:val="TableGrid"/>
        <w:tblW w:w="0" w:type="auto"/>
        <w:tblLook w:val="04A0" w:firstRow="1" w:lastRow="0" w:firstColumn="1" w:lastColumn="0" w:noHBand="0" w:noVBand="1"/>
      </w:tblPr>
      <w:tblGrid>
        <w:gridCol w:w="2398"/>
        <w:gridCol w:w="697"/>
        <w:gridCol w:w="697"/>
        <w:gridCol w:w="697"/>
        <w:gridCol w:w="1123"/>
        <w:gridCol w:w="968"/>
        <w:gridCol w:w="905"/>
        <w:gridCol w:w="697"/>
        <w:gridCol w:w="697"/>
        <w:gridCol w:w="697"/>
      </w:tblGrid>
      <w:tr w:rsidR="00453248" w:rsidTr="00996111">
        <w:trPr>
          <w:trHeight w:val="465"/>
        </w:trPr>
        <w:tc>
          <w:tcPr>
            <w:tcW w:w="2119" w:type="dxa"/>
            <w:vMerge w:val="restart"/>
          </w:tcPr>
          <w:p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 xml:space="preserve">Treatment </w:t>
            </w:r>
          </w:p>
        </w:tc>
        <w:tc>
          <w:tcPr>
            <w:tcW w:w="3214" w:type="dxa"/>
            <w:gridSpan w:val="4"/>
          </w:tcPr>
          <w:p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Plant height (cm)</w:t>
            </w:r>
          </w:p>
        </w:tc>
        <w:tc>
          <w:tcPr>
            <w:tcW w:w="2230" w:type="dxa"/>
            <w:gridSpan w:val="2"/>
            <w:vMerge w:val="restart"/>
          </w:tcPr>
          <w:p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 xml:space="preserve">Number of Secondary branches/plant </w:t>
            </w:r>
          </w:p>
        </w:tc>
        <w:tc>
          <w:tcPr>
            <w:tcW w:w="2013" w:type="dxa"/>
            <w:gridSpan w:val="3"/>
            <w:vMerge w:val="restart"/>
          </w:tcPr>
          <w:p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Dry shoot weight (gm)</w:t>
            </w:r>
          </w:p>
        </w:tc>
      </w:tr>
      <w:tr w:rsidR="00453248" w:rsidTr="00996111">
        <w:trPr>
          <w:trHeight w:val="276"/>
        </w:trPr>
        <w:tc>
          <w:tcPr>
            <w:tcW w:w="2119" w:type="dxa"/>
            <w:vMerge/>
          </w:tcPr>
          <w:p w:rsidR="00453248" w:rsidRDefault="00453248" w:rsidP="00996111">
            <w:pPr>
              <w:jc w:val="both"/>
              <w:rPr>
                <w:rFonts w:asciiTheme="majorBidi" w:hAnsiTheme="majorBidi" w:cstheme="majorBidi"/>
                <w:b/>
                <w:bCs/>
                <w:sz w:val="24"/>
                <w:szCs w:val="24"/>
              </w:rPr>
            </w:pPr>
          </w:p>
        </w:tc>
        <w:tc>
          <w:tcPr>
            <w:tcW w:w="697" w:type="dxa"/>
            <w:vMerge w:val="restart"/>
          </w:tcPr>
          <w:p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30 DAS</w:t>
            </w:r>
          </w:p>
        </w:tc>
        <w:tc>
          <w:tcPr>
            <w:tcW w:w="697" w:type="dxa"/>
            <w:vMerge w:val="restart"/>
          </w:tcPr>
          <w:p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60 DAS</w:t>
            </w:r>
          </w:p>
        </w:tc>
        <w:tc>
          <w:tcPr>
            <w:tcW w:w="697" w:type="dxa"/>
            <w:vMerge w:val="restart"/>
          </w:tcPr>
          <w:p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90 DAS</w:t>
            </w:r>
          </w:p>
        </w:tc>
        <w:tc>
          <w:tcPr>
            <w:tcW w:w="1123" w:type="dxa"/>
            <w:vMerge w:val="restart"/>
          </w:tcPr>
          <w:p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At maturity</w:t>
            </w:r>
          </w:p>
        </w:tc>
        <w:tc>
          <w:tcPr>
            <w:tcW w:w="2230" w:type="dxa"/>
            <w:gridSpan w:val="2"/>
            <w:vMerge/>
          </w:tcPr>
          <w:p w:rsidR="00453248" w:rsidRDefault="00453248" w:rsidP="00996111">
            <w:pPr>
              <w:jc w:val="both"/>
              <w:rPr>
                <w:rFonts w:asciiTheme="majorBidi" w:hAnsiTheme="majorBidi" w:cstheme="majorBidi"/>
                <w:b/>
                <w:bCs/>
                <w:sz w:val="24"/>
                <w:szCs w:val="24"/>
              </w:rPr>
            </w:pPr>
          </w:p>
        </w:tc>
        <w:tc>
          <w:tcPr>
            <w:tcW w:w="2013" w:type="dxa"/>
            <w:gridSpan w:val="3"/>
            <w:vMerge/>
          </w:tcPr>
          <w:p w:rsidR="00453248" w:rsidRDefault="00453248" w:rsidP="00996111">
            <w:pPr>
              <w:jc w:val="both"/>
              <w:rPr>
                <w:rFonts w:asciiTheme="majorBidi" w:hAnsiTheme="majorBidi" w:cstheme="majorBidi"/>
                <w:b/>
                <w:bCs/>
                <w:sz w:val="24"/>
                <w:szCs w:val="24"/>
              </w:rPr>
            </w:pPr>
          </w:p>
        </w:tc>
      </w:tr>
      <w:tr w:rsidR="00453248" w:rsidTr="00996111">
        <w:trPr>
          <w:trHeight w:val="276"/>
        </w:trPr>
        <w:tc>
          <w:tcPr>
            <w:tcW w:w="2119" w:type="dxa"/>
            <w:vMerge/>
          </w:tcPr>
          <w:p w:rsidR="00453248" w:rsidRDefault="00453248" w:rsidP="00996111">
            <w:pPr>
              <w:jc w:val="both"/>
              <w:rPr>
                <w:rFonts w:asciiTheme="majorBidi" w:hAnsiTheme="majorBidi" w:cstheme="majorBidi"/>
                <w:b/>
                <w:bCs/>
                <w:sz w:val="24"/>
                <w:szCs w:val="24"/>
              </w:rPr>
            </w:pPr>
          </w:p>
        </w:tc>
        <w:tc>
          <w:tcPr>
            <w:tcW w:w="697" w:type="dxa"/>
            <w:vMerge/>
          </w:tcPr>
          <w:p w:rsidR="00453248" w:rsidRDefault="00453248" w:rsidP="00996111">
            <w:pPr>
              <w:jc w:val="both"/>
              <w:rPr>
                <w:rFonts w:asciiTheme="majorBidi" w:hAnsiTheme="majorBidi" w:cstheme="majorBidi"/>
                <w:b/>
                <w:bCs/>
                <w:sz w:val="24"/>
                <w:szCs w:val="24"/>
              </w:rPr>
            </w:pPr>
          </w:p>
        </w:tc>
        <w:tc>
          <w:tcPr>
            <w:tcW w:w="697" w:type="dxa"/>
            <w:vMerge/>
          </w:tcPr>
          <w:p w:rsidR="00453248" w:rsidRDefault="00453248" w:rsidP="00996111">
            <w:pPr>
              <w:jc w:val="both"/>
              <w:rPr>
                <w:rFonts w:asciiTheme="majorBidi" w:hAnsiTheme="majorBidi" w:cstheme="majorBidi"/>
                <w:b/>
                <w:bCs/>
                <w:sz w:val="24"/>
                <w:szCs w:val="24"/>
              </w:rPr>
            </w:pPr>
          </w:p>
        </w:tc>
        <w:tc>
          <w:tcPr>
            <w:tcW w:w="697" w:type="dxa"/>
            <w:vMerge/>
          </w:tcPr>
          <w:p w:rsidR="00453248" w:rsidRDefault="00453248" w:rsidP="00996111">
            <w:pPr>
              <w:jc w:val="both"/>
              <w:rPr>
                <w:rFonts w:asciiTheme="majorBidi" w:hAnsiTheme="majorBidi" w:cstheme="majorBidi"/>
                <w:b/>
                <w:bCs/>
                <w:sz w:val="24"/>
                <w:szCs w:val="24"/>
              </w:rPr>
            </w:pPr>
          </w:p>
        </w:tc>
        <w:tc>
          <w:tcPr>
            <w:tcW w:w="1123" w:type="dxa"/>
            <w:vMerge/>
          </w:tcPr>
          <w:p w:rsidR="00453248" w:rsidRDefault="00453248" w:rsidP="00996111">
            <w:pPr>
              <w:jc w:val="both"/>
              <w:rPr>
                <w:rFonts w:asciiTheme="majorBidi" w:hAnsiTheme="majorBidi" w:cstheme="majorBidi"/>
                <w:b/>
                <w:bCs/>
                <w:sz w:val="24"/>
                <w:szCs w:val="24"/>
              </w:rPr>
            </w:pPr>
          </w:p>
        </w:tc>
        <w:tc>
          <w:tcPr>
            <w:tcW w:w="2230" w:type="dxa"/>
            <w:gridSpan w:val="2"/>
            <w:vMerge/>
          </w:tcPr>
          <w:p w:rsidR="00453248" w:rsidRDefault="00453248" w:rsidP="00996111">
            <w:pPr>
              <w:jc w:val="both"/>
              <w:rPr>
                <w:rFonts w:asciiTheme="majorBidi" w:hAnsiTheme="majorBidi" w:cstheme="majorBidi"/>
                <w:b/>
                <w:bCs/>
                <w:sz w:val="24"/>
                <w:szCs w:val="24"/>
              </w:rPr>
            </w:pPr>
          </w:p>
        </w:tc>
        <w:tc>
          <w:tcPr>
            <w:tcW w:w="675" w:type="dxa"/>
            <w:vMerge w:val="restart"/>
          </w:tcPr>
          <w:p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30 DAS</w:t>
            </w:r>
          </w:p>
        </w:tc>
        <w:tc>
          <w:tcPr>
            <w:tcW w:w="660" w:type="dxa"/>
            <w:vMerge w:val="restart"/>
          </w:tcPr>
          <w:p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60 DAS</w:t>
            </w:r>
          </w:p>
        </w:tc>
        <w:tc>
          <w:tcPr>
            <w:tcW w:w="678" w:type="dxa"/>
            <w:vMerge w:val="restart"/>
          </w:tcPr>
          <w:p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90 DAS</w:t>
            </w:r>
          </w:p>
        </w:tc>
      </w:tr>
      <w:tr w:rsidR="00453248" w:rsidTr="00996111">
        <w:trPr>
          <w:trHeight w:val="210"/>
        </w:trPr>
        <w:tc>
          <w:tcPr>
            <w:tcW w:w="2119" w:type="dxa"/>
            <w:vMerge/>
          </w:tcPr>
          <w:p w:rsidR="00453248" w:rsidRDefault="00453248" w:rsidP="00996111">
            <w:pPr>
              <w:jc w:val="both"/>
              <w:rPr>
                <w:rFonts w:asciiTheme="majorBidi" w:hAnsiTheme="majorBidi" w:cstheme="majorBidi"/>
                <w:b/>
                <w:bCs/>
                <w:sz w:val="24"/>
                <w:szCs w:val="24"/>
              </w:rPr>
            </w:pPr>
          </w:p>
        </w:tc>
        <w:tc>
          <w:tcPr>
            <w:tcW w:w="697" w:type="dxa"/>
            <w:vMerge/>
          </w:tcPr>
          <w:p w:rsidR="00453248" w:rsidRDefault="00453248" w:rsidP="00996111">
            <w:pPr>
              <w:jc w:val="both"/>
              <w:rPr>
                <w:rFonts w:asciiTheme="majorBidi" w:hAnsiTheme="majorBidi" w:cstheme="majorBidi"/>
                <w:b/>
                <w:bCs/>
                <w:sz w:val="24"/>
                <w:szCs w:val="24"/>
              </w:rPr>
            </w:pPr>
          </w:p>
        </w:tc>
        <w:tc>
          <w:tcPr>
            <w:tcW w:w="697" w:type="dxa"/>
            <w:vMerge/>
          </w:tcPr>
          <w:p w:rsidR="00453248" w:rsidRDefault="00453248" w:rsidP="00996111">
            <w:pPr>
              <w:jc w:val="both"/>
              <w:rPr>
                <w:rFonts w:asciiTheme="majorBidi" w:hAnsiTheme="majorBidi" w:cstheme="majorBidi"/>
                <w:b/>
                <w:bCs/>
                <w:sz w:val="24"/>
                <w:szCs w:val="24"/>
              </w:rPr>
            </w:pPr>
          </w:p>
        </w:tc>
        <w:tc>
          <w:tcPr>
            <w:tcW w:w="697" w:type="dxa"/>
            <w:vMerge/>
          </w:tcPr>
          <w:p w:rsidR="00453248" w:rsidRDefault="00453248" w:rsidP="00996111">
            <w:pPr>
              <w:jc w:val="both"/>
              <w:rPr>
                <w:rFonts w:asciiTheme="majorBidi" w:hAnsiTheme="majorBidi" w:cstheme="majorBidi"/>
                <w:b/>
                <w:bCs/>
                <w:sz w:val="24"/>
                <w:szCs w:val="24"/>
              </w:rPr>
            </w:pPr>
          </w:p>
        </w:tc>
        <w:tc>
          <w:tcPr>
            <w:tcW w:w="1123" w:type="dxa"/>
            <w:vMerge/>
          </w:tcPr>
          <w:p w:rsidR="00453248" w:rsidRDefault="00453248" w:rsidP="00996111">
            <w:pPr>
              <w:jc w:val="both"/>
              <w:rPr>
                <w:rFonts w:asciiTheme="majorBidi" w:hAnsiTheme="majorBidi" w:cstheme="majorBidi"/>
                <w:b/>
                <w:bCs/>
                <w:sz w:val="24"/>
                <w:szCs w:val="24"/>
              </w:rPr>
            </w:pPr>
          </w:p>
        </w:tc>
        <w:tc>
          <w:tcPr>
            <w:tcW w:w="1110" w:type="dxa"/>
          </w:tcPr>
          <w:p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60 DAS</w:t>
            </w:r>
          </w:p>
        </w:tc>
        <w:tc>
          <w:tcPr>
            <w:tcW w:w="1120" w:type="dxa"/>
          </w:tcPr>
          <w:p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90 DAS</w:t>
            </w:r>
          </w:p>
        </w:tc>
        <w:tc>
          <w:tcPr>
            <w:tcW w:w="675" w:type="dxa"/>
            <w:vMerge/>
          </w:tcPr>
          <w:p w:rsidR="00453248" w:rsidRDefault="00453248" w:rsidP="00996111">
            <w:pPr>
              <w:jc w:val="both"/>
              <w:rPr>
                <w:rFonts w:asciiTheme="majorBidi" w:hAnsiTheme="majorBidi" w:cstheme="majorBidi"/>
                <w:b/>
                <w:bCs/>
                <w:sz w:val="24"/>
                <w:szCs w:val="24"/>
              </w:rPr>
            </w:pPr>
          </w:p>
        </w:tc>
        <w:tc>
          <w:tcPr>
            <w:tcW w:w="660" w:type="dxa"/>
            <w:vMerge/>
          </w:tcPr>
          <w:p w:rsidR="00453248" w:rsidRDefault="00453248" w:rsidP="00996111">
            <w:pPr>
              <w:jc w:val="both"/>
              <w:rPr>
                <w:rFonts w:asciiTheme="majorBidi" w:hAnsiTheme="majorBidi" w:cstheme="majorBidi"/>
                <w:b/>
                <w:bCs/>
                <w:sz w:val="24"/>
                <w:szCs w:val="24"/>
              </w:rPr>
            </w:pPr>
          </w:p>
        </w:tc>
        <w:tc>
          <w:tcPr>
            <w:tcW w:w="678" w:type="dxa"/>
            <w:vMerge/>
          </w:tcPr>
          <w:p w:rsidR="00453248" w:rsidRDefault="00453248" w:rsidP="00996111">
            <w:pPr>
              <w:jc w:val="both"/>
              <w:rPr>
                <w:rFonts w:asciiTheme="majorBidi" w:hAnsiTheme="majorBidi" w:cstheme="majorBidi"/>
                <w:b/>
                <w:bCs/>
                <w:sz w:val="24"/>
                <w:szCs w:val="24"/>
              </w:rPr>
            </w:pPr>
          </w:p>
        </w:tc>
      </w:tr>
      <w:tr w:rsidR="00453248" w:rsidTr="00996111">
        <w:tc>
          <w:tcPr>
            <w:tcW w:w="2119" w:type="dxa"/>
          </w:tcPr>
          <w:p w:rsidR="00453248" w:rsidRPr="004F1D5A" w:rsidRDefault="00453248" w:rsidP="00996111">
            <w:pPr>
              <w:jc w:val="both"/>
              <w:rPr>
                <w:rFonts w:asciiTheme="majorBidi" w:hAnsiTheme="majorBidi" w:cstheme="majorBidi"/>
                <w:b/>
                <w:bCs/>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o</w:t>
            </w:r>
            <w:r w:rsidRPr="004F1D5A">
              <w:rPr>
                <w:rFonts w:asciiTheme="majorBidi" w:hAnsiTheme="majorBidi" w:cstheme="majorBidi"/>
                <w:sz w:val="24"/>
                <w:szCs w:val="24"/>
              </w:rPr>
              <w:t>: Control (RDF-80:40:30 kg NPK/ha) through chemical fertilizer</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20.2</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50.8</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54.4</w:t>
            </w:r>
          </w:p>
        </w:tc>
        <w:tc>
          <w:tcPr>
            <w:tcW w:w="1123"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57.0</w:t>
            </w:r>
          </w:p>
        </w:tc>
        <w:tc>
          <w:tcPr>
            <w:tcW w:w="111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16.4</w:t>
            </w:r>
          </w:p>
        </w:tc>
        <w:tc>
          <w:tcPr>
            <w:tcW w:w="112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21.4</w:t>
            </w:r>
          </w:p>
        </w:tc>
        <w:tc>
          <w:tcPr>
            <w:tcW w:w="675"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0.13</w:t>
            </w:r>
          </w:p>
        </w:tc>
        <w:tc>
          <w:tcPr>
            <w:tcW w:w="66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0.80</w:t>
            </w:r>
          </w:p>
        </w:tc>
        <w:tc>
          <w:tcPr>
            <w:tcW w:w="678"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4.05</w:t>
            </w:r>
          </w:p>
        </w:tc>
      </w:tr>
      <w:tr w:rsidR="00453248" w:rsidTr="00996111">
        <w:tc>
          <w:tcPr>
            <w:tcW w:w="2119" w:type="dxa"/>
          </w:tcPr>
          <w:p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1</w:t>
            </w:r>
            <w:r w:rsidRPr="004F1D5A">
              <w:rPr>
                <w:rFonts w:asciiTheme="majorBidi" w:hAnsiTheme="majorBidi" w:cstheme="majorBidi"/>
                <w:sz w:val="24"/>
                <w:szCs w:val="24"/>
              </w:rPr>
              <w:t>: 100% nutrients through Farm yard manure</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16.8</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47.2</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53.4</w:t>
            </w:r>
          </w:p>
        </w:tc>
        <w:tc>
          <w:tcPr>
            <w:tcW w:w="1123"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56.1</w:t>
            </w:r>
          </w:p>
        </w:tc>
        <w:tc>
          <w:tcPr>
            <w:tcW w:w="111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11.0</w:t>
            </w:r>
          </w:p>
        </w:tc>
        <w:tc>
          <w:tcPr>
            <w:tcW w:w="112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13.9</w:t>
            </w:r>
          </w:p>
        </w:tc>
        <w:tc>
          <w:tcPr>
            <w:tcW w:w="675"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0.09</w:t>
            </w:r>
          </w:p>
        </w:tc>
        <w:tc>
          <w:tcPr>
            <w:tcW w:w="66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0.27</w:t>
            </w:r>
          </w:p>
        </w:tc>
        <w:tc>
          <w:tcPr>
            <w:tcW w:w="678"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1.73</w:t>
            </w:r>
          </w:p>
        </w:tc>
      </w:tr>
      <w:tr w:rsidR="00453248" w:rsidTr="00996111">
        <w:tc>
          <w:tcPr>
            <w:tcW w:w="2119" w:type="dxa"/>
          </w:tcPr>
          <w:p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2</w:t>
            </w:r>
            <w:r>
              <w:rPr>
                <w:rFonts w:asciiTheme="majorBidi" w:hAnsiTheme="majorBidi" w:cstheme="majorBidi"/>
                <w:sz w:val="24"/>
                <w:szCs w:val="24"/>
              </w:rPr>
              <w:t xml:space="preserve">: 100% nutrients through </w:t>
            </w:r>
            <w:r w:rsidRPr="004F1D5A">
              <w:rPr>
                <w:rFonts w:asciiTheme="majorBidi" w:hAnsiTheme="majorBidi" w:cstheme="majorBidi"/>
                <w:sz w:val="24"/>
                <w:szCs w:val="24"/>
              </w:rPr>
              <w:t>Vermicompost</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20.7</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52.4</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55.4</w:t>
            </w:r>
          </w:p>
        </w:tc>
        <w:tc>
          <w:tcPr>
            <w:tcW w:w="1123"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58.0</w:t>
            </w:r>
          </w:p>
        </w:tc>
        <w:tc>
          <w:tcPr>
            <w:tcW w:w="111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13.1</w:t>
            </w:r>
          </w:p>
        </w:tc>
        <w:tc>
          <w:tcPr>
            <w:tcW w:w="112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20.7</w:t>
            </w:r>
          </w:p>
        </w:tc>
        <w:tc>
          <w:tcPr>
            <w:tcW w:w="675"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0.13</w:t>
            </w:r>
          </w:p>
        </w:tc>
        <w:tc>
          <w:tcPr>
            <w:tcW w:w="66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0.34</w:t>
            </w:r>
          </w:p>
        </w:tc>
        <w:tc>
          <w:tcPr>
            <w:tcW w:w="678"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4.27</w:t>
            </w:r>
          </w:p>
        </w:tc>
      </w:tr>
      <w:tr w:rsidR="00453248" w:rsidTr="00996111">
        <w:tc>
          <w:tcPr>
            <w:tcW w:w="2119" w:type="dxa"/>
          </w:tcPr>
          <w:p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3</w:t>
            </w:r>
            <w:r w:rsidRPr="004F1D5A">
              <w:rPr>
                <w:rFonts w:asciiTheme="majorBidi" w:hAnsiTheme="majorBidi" w:cstheme="majorBidi"/>
                <w:sz w:val="24"/>
                <w:szCs w:val="24"/>
              </w:rPr>
              <w:t>: 100% nutrients through Poultry manure</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19.9</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51.4</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53.8</w:t>
            </w:r>
          </w:p>
        </w:tc>
        <w:tc>
          <w:tcPr>
            <w:tcW w:w="1123"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56.5</w:t>
            </w:r>
          </w:p>
        </w:tc>
        <w:tc>
          <w:tcPr>
            <w:tcW w:w="111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13.9</w:t>
            </w:r>
          </w:p>
        </w:tc>
        <w:tc>
          <w:tcPr>
            <w:tcW w:w="112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22.7</w:t>
            </w:r>
          </w:p>
        </w:tc>
        <w:tc>
          <w:tcPr>
            <w:tcW w:w="675"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0.14</w:t>
            </w:r>
          </w:p>
        </w:tc>
        <w:tc>
          <w:tcPr>
            <w:tcW w:w="66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0.33</w:t>
            </w:r>
          </w:p>
        </w:tc>
        <w:tc>
          <w:tcPr>
            <w:tcW w:w="678"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3.51</w:t>
            </w:r>
          </w:p>
        </w:tc>
      </w:tr>
      <w:tr w:rsidR="00453248" w:rsidTr="00996111">
        <w:tc>
          <w:tcPr>
            <w:tcW w:w="2119" w:type="dxa"/>
          </w:tcPr>
          <w:p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4</w:t>
            </w:r>
            <w:r w:rsidRPr="004F1D5A">
              <w:rPr>
                <w:rFonts w:asciiTheme="majorBidi" w:hAnsiTheme="majorBidi" w:cstheme="majorBidi"/>
                <w:sz w:val="24"/>
                <w:szCs w:val="24"/>
              </w:rPr>
              <w:t>: 50% nutrients through FYM+50% nutrients through Vermicompost</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20.2</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54.9</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58.6</w:t>
            </w:r>
          </w:p>
        </w:tc>
        <w:tc>
          <w:tcPr>
            <w:tcW w:w="1123"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60.8</w:t>
            </w:r>
          </w:p>
        </w:tc>
        <w:tc>
          <w:tcPr>
            <w:tcW w:w="111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12.0</w:t>
            </w:r>
          </w:p>
        </w:tc>
        <w:tc>
          <w:tcPr>
            <w:tcW w:w="112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18.2</w:t>
            </w:r>
          </w:p>
        </w:tc>
        <w:tc>
          <w:tcPr>
            <w:tcW w:w="675"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0.11</w:t>
            </w:r>
          </w:p>
        </w:tc>
        <w:tc>
          <w:tcPr>
            <w:tcW w:w="66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0.41</w:t>
            </w:r>
          </w:p>
        </w:tc>
        <w:tc>
          <w:tcPr>
            <w:tcW w:w="678"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1.93</w:t>
            </w:r>
          </w:p>
        </w:tc>
      </w:tr>
      <w:tr w:rsidR="00453248" w:rsidTr="00996111">
        <w:tc>
          <w:tcPr>
            <w:tcW w:w="2119" w:type="dxa"/>
          </w:tcPr>
          <w:p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5</w:t>
            </w:r>
            <w:r w:rsidRPr="004F1D5A">
              <w:rPr>
                <w:rFonts w:asciiTheme="majorBidi" w:hAnsiTheme="majorBidi" w:cstheme="majorBidi"/>
                <w:sz w:val="24"/>
                <w:szCs w:val="24"/>
              </w:rPr>
              <w:t>: 50% nutrients through FYM+50% nutrients through Poultry manure</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22.6</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55.1</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58.7</w:t>
            </w:r>
          </w:p>
        </w:tc>
        <w:tc>
          <w:tcPr>
            <w:tcW w:w="1123"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60.9</w:t>
            </w:r>
          </w:p>
        </w:tc>
        <w:tc>
          <w:tcPr>
            <w:tcW w:w="111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17.2</w:t>
            </w:r>
          </w:p>
        </w:tc>
        <w:tc>
          <w:tcPr>
            <w:tcW w:w="112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24.9</w:t>
            </w:r>
          </w:p>
        </w:tc>
        <w:tc>
          <w:tcPr>
            <w:tcW w:w="675"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0.20</w:t>
            </w:r>
          </w:p>
        </w:tc>
        <w:tc>
          <w:tcPr>
            <w:tcW w:w="66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0.86</w:t>
            </w:r>
          </w:p>
        </w:tc>
        <w:tc>
          <w:tcPr>
            <w:tcW w:w="678"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4.29</w:t>
            </w:r>
          </w:p>
        </w:tc>
      </w:tr>
      <w:tr w:rsidR="00453248" w:rsidTr="00996111">
        <w:tc>
          <w:tcPr>
            <w:tcW w:w="2119" w:type="dxa"/>
          </w:tcPr>
          <w:p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6</w:t>
            </w:r>
            <w:r w:rsidRPr="004F1D5A">
              <w:rPr>
                <w:rFonts w:asciiTheme="majorBidi" w:hAnsiTheme="majorBidi" w:cstheme="majorBidi"/>
                <w:sz w:val="24"/>
                <w:szCs w:val="24"/>
              </w:rPr>
              <w:t>: 50% nutrients through Vermicompost+50% nutrients through Poultry manure</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21.5</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52.2</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55.1</w:t>
            </w:r>
          </w:p>
        </w:tc>
        <w:tc>
          <w:tcPr>
            <w:tcW w:w="1123"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57.3</w:t>
            </w:r>
          </w:p>
        </w:tc>
        <w:tc>
          <w:tcPr>
            <w:tcW w:w="111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11.5</w:t>
            </w:r>
          </w:p>
        </w:tc>
        <w:tc>
          <w:tcPr>
            <w:tcW w:w="112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20.1</w:t>
            </w:r>
          </w:p>
        </w:tc>
        <w:tc>
          <w:tcPr>
            <w:tcW w:w="675"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0.15</w:t>
            </w:r>
          </w:p>
        </w:tc>
        <w:tc>
          <w:tcPr>
            <w:tcW w:w="66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0.47</w:t>
            </w:r>
          </w:p>
        </w:tc>
        <w:tc>
          <w:tcPr>
            <w:tcW w:w="678"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2.51</w:t>
            </w:r>
          </w:p>
        </w:tc>
      </w:tr>
      <w:tr w:rsidR="00453248" w:rsidTr="00996111">
        <w:tc>
          <w:tcPr>
            <w:tcW w:w="2119" w:type="dxa"/>
          </w:tcPr>
          <w:p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 33.3% nutrients through FYM+33.3% nutrients through Vermicompost+33.3% nutrients through Poultry manure</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22.5</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55.0</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56.3</w:t>
            </w:r>
          </w:p>
        </w:tc>
        <w:tc>
          <w:tcPr>
            <w:tcW w:w="1123"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58.4</w:t>
            </w:r>
          </w:p>
        </w:tc>
        <w:tc>
          <w:tcPr>
            <w:tcW w:w="111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13.5</w:t>
            </w:r>
          </w:p>
        </w:tc>
        <w:tc>
          <w:tcPr>
            <w:tcW w:w="112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15.4</w:t>
            </w:r>
          </w:p>
        </w:tc>
        <w:tc>
          <w:tcPr>
            <w:tcW w:w="675"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0.20</w:t>
            </w:r>
          </w:p>
        </w:tc>
        <w:tc>
          <w:tcPr>
            <w:tcW w:w="66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0.81</w:t>
            </w:r>
          </w:p>
        </w:tc>
        <w:tc>
          <w:tcPr>
            <w:tcW w:w="678"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3.17</w:t>
            </w:r>
          </w:p>
        </w:tc>
      </w:tr>
      <w:tr w:rsidR="00453248" w:rsidTr="00996111">
        <w:tc>
          <w:tcPr>
            <w:tcW w:w="2119" w:type="dxa"/>
          </w:tcPr>
          <w:p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8</w:t>
            </w:r>
            <w:r w:rsidRPr="004F1D5A">
              <w:rPr>
                <w:rFonts w:asciiTheme="majorBidi" w:hAnsiTheme="majorBidi" w:cstheme="majorBidi"/>
                <w:sz w:val="24"/>
                <w:szCs w:val="24"/>
              </w:rPr>
              <w:t>: 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+10q/ha Neem cake</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20.4</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52.2</w:t>
            </w:r>
          </w:p>
        </w:tc>
        <w:tc>
          <w:tcPr>
            <w:tcW w:w="697"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55.1</w:t>
            </w:r>
          </w:p>
        </w:tc>
        <w:tc>
          <w:tcPr>
            <w:tcW w:w="1123"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57.2</w:t>
            </w:r>
          </w:p>
        </w:tc>
        <w:tc>
          <w:tcPr>
            <w:tcW w:w="111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13.8</w:t>
            </w:r>
          </w:p>
        </w:tc>
        <w:tc>
          <w:tcPr>
            <w:tcW w:w="112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22.0</w:t>
            </w:r>
          </w:p>
        </w:tc>
        <w:tc>
          <w:tcPr>
            <w:tcW w:w="675"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0.12</w:t>
            </w:r>
          </w:p>
        </w:tc>
        <w:tc>
          <w:tcPr>
            <w:tcW w:w="660"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0.42</w:t>
            </w:r>
          </w:p>
        </w:tc>
        <w:tc>
          <w:tcPr>
            <w:tcW w:w="678" w:type="dxa"/>
          </w:tcPr>
          <w:p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2.52</w:t>
            </w:r>
          </w:p>
        </w:tc>
      </w:tr>
      <w:tr w:rsidR="00453248" w:rsidTr="00996111">
        <w:tc>
          <w:tcPr>
            <w:tcW w:w="2119" w:type="dxa"/>
          </w:tcPr>
          <w:p w:rsidR="00453248" w:rsidRPr="00C72F23"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CD at 5%</w:t>
            </w:r>
          </w:p>
        </w:tc>
        <w:tc>
          <w:tcPr>
            <w:tcW w:w="697" w:type="dxa"/>
          </w:tcPr>
          <w:p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1.7</w:t>
            </w:r>
          </w:p>
        </w:tc>
        <w:tc>
          <w:tcPr>
            <w:tcW w:w="697" w:type="dxa"/>
          </w:tcPr>
          <w:p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2.6</w:t>
            </w:r>
          </w:p>
        </w:tc>
        <w:tc>
          <w:tcPr>
            <w:tcW w:w="697" w:type="dxa"/>
          </w:tcPr>
          <w:p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2.9</w:t>
            </w:r>
          </w:p>
        </w:tc>
        <w:tc>
          <w:tcPr>
            <w:tcW w:w="1123" w:type="dxa"/>
          </w:tcPr>
          <w:p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2.8</w:t>
            </w:r>
          </w:p>
        </w:tc>
        <w:tc>
          <w:tcPr>
            <w:tcW w:w="1110" w:type="dxa"/>
          </w:tcPr>
          <w:p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1.5</w:t>
            </w:r>
          </w:p>
        </w:tc>
        <w:tc>
          <w:tcPr>
            <w:tcW w:w="1120" w:type="dxa"/>
          </w:tcPr>
          <w:p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1.5</w:t>
            </w:r>
          </w:p>
        </w:tc>
        <w:tc>
          <w:tcPr>
            <w:tcW w:w="675" w:type="dxa"/>
          </w:tcPr>
          <w:p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0.08</w:t>
            </w:r>
          </w:p>
        </w:tc>
        <w:tc>
          <w:tcPr>
            <w:tcW w:w="660" w:type="dxa"/>
          </w:tcPr>
          <w:p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0.07</w:t>
            </w:r>
          </w:p>
        </w:tc>
        <w:tc>
          <w:tcPr>
            <w:tcW w:w="678" w:type="dxa"/>
          </w:tcPr>
          <w:p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0.46</w:t>
            </w:r>
          </w:p>
        </w:tc>
      </w:tr>
    </w:tbl>
    <w:p w:rsidR="00453248" w:rsidRDefault="0045324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Pr="00694212" w:rsidRDefault="007466E8" w:rsidP="007466E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Table 2: </w:t>
      </w: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 xml:space="preserve">ns of organic sources on number of capsule/plant, number of seed/capsule, seed yield and Stover yield of linseed crop </w:t>
      </w:r>
    </w:p>
    <w:tbl>
      <w:tblPr>
        <w:tblStyle w:val="TableGrid"/>
        <w:tblW w:w="0" w:type="auto"/>
        <w:tblLook w:val="04A0" w:firstRow="1" w:lastRow="0" w:firstColumn="1" w:lastColumn="0" w:noHBand="0" w:noVBand="1"/>
      </w:tblPr>
      <w:tblGrid>
        <w:gridCol w:w="2398"/>
        <w:gridCol w:w="1858"/>
        <w:gridCol w:w="1843"/>
        <w:gridCol w:w="1734"/>
        <w:gridCol w:w="1743"/>
      </w:tblGrid>
      <w:tr w:rsidR="007466E8" w:rsidTr="00996111">
        <w:tc>
          <w:tcPr>
            <w:tcW w:w="1915" w:type="dxa"/>
          </w:tcPr>
          <w:p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 xml:space="preserve">Treatment </w:t>
            </w:r>
          </w:p>
        </w:tc>
        <w:tc>
          <w:tcPr>
            <w:tcW w:w="1915" w:type="dxa"/>
          </w:tcPr>
          <w:p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Number of capsule/plant</w:t>
            </w:r>
          </w:p>
        </w:tc>
        <w:tc>
          <w:tcPr>
            <w:tcW w:w="1915" w:type="dxa"/>
          </w:tcPr>
          <w:p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Number of seed/capsule</w:t>
            </w:r>
          </w:p>
        </w:tc>
        <w:tc>
          <w:tcPr>
            <w:tcW w:w="1915" w:type="dxa"/>
          </w:tcPr>
          <w:p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Seed yield (q/ha)</w:t>
            </w:r>
          </w:p>
        </w:tc>
        <w:tc>
          <w:tcPr>
            <w:tcW w:w="1916" w:type="dxa"/>
          </w:tcPr>
          <w:p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Stover yield (q/ha)</w:t>
            </w:r>
          </w:p>
        </w:tc>
      </w:tr>
      <w:tr w:rsidR="007466E8" w:rsidTr="00996111">
        <w:tc>
          <w:tcPr>
            <w:tcW w:w="1915" w:type="dxa"/>
          </w:tcPr>
          <w:p w:rsidR="007466E8" w:rsidRPr="004F1D5A" w:rsidRDefault="007466E8" w:rsidP="00996111">
            <w:pPr>
              <w:jc w:val="both"/>
              <w:rPr>
                <w:rFonts w:asciiTheme="majorBidi" w:hAnsiTheme="majorBidi" w:cstheme="majorBidi"/>
                <w:b/>
                <w:bCs/>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o</w:t>
            </w:r>
            <w:r w:rsidRPr="004F1D5A">
              <w:rPr>
                <w:rFonts w:asciiTheme="majorBidi" w:hAnsiTheme="majorBidi" w:cstheme="majorBidi"/>
                <w:sz w:val="24"/>
                <w:szCs w:val="24"/>
              </w:rPr>
              <w:t>: Control (RDF-80:40:30 kg NPK/ha) through chemical fertilizer</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55.7</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7.8</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8.4</w:t>
            </w:r>
          </w:p>
        </w:tc>
        <w:tc>
          <w:tcPr>
            <w:tcW w:w="1916"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11.7</w:t>
            </w:r>
          </w:p>
        </w:tc>
      </w:tr>
      <w:tr w:rsidR="007466E8" w:rsidTr="00996111">
        <w:tc>
          <w:tcPr>
            <w:tcW w:w="1915"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1</w:t>
            </w:r>
            <w:r w:rsidRPr="004F1D5A">
              <w:rPr>
                <w:rFonts w:asciiTheme="majorBidi" w:hAnsiTheme="majorBidi" w:cstheme="majorBidi"/>
                <w:sz w:val="24"/>
                <w:szCs w:val="24"/>
              </w:rPr>
              <w:t>: 100% nutrients through Farm yard manure</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41.5</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10.1</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7.0</w:t>
            </w:r>
          </w:p>
        </w:tc>
        <w:tc>
          <w:tcPr>
            <w:tcW w:w="1916"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9.4</w:t>
            </w:r>
          </w:p>
        </w:tc>
      </w:tr>
      <w:tr w:rsidR="007466E8" w:rsidTr="00996111">
        <w:tc>
          <w:tcPr>
            <w:tcW w:w="1915"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2</w:t>
            </w:r>
            <w:r w:rsidRPr="004F1D5A">
              <w:rPr>
                <w:rFonts w:asciiTheme="majorBidi" w:hAnsiTheme="majorBidi" w:cstheme="majorBidi"/>
                <w:sz w:val="24"/>
                <w:szCs w:val="24"/>
              </w:rPr>
              <w:t>: 100% nutrients through Vermicompost</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74.9</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8.0</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10.6</w:t>
            </w:r>
          </w:p>
        </w:tc>
        <w:tc>
          <w:tcPr>
            <w:tcW w:w="1916"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15.0</w:t>
            </w:r>
          </w:p>
        </w:tc>
      </w:tr>
      <w:tr w:rsidR="007466E8" w:rsidTr="00996111">
        <w:tc>
          <w:tcPr>
            <w:tcW w:w="1915"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3</w:t>
            </w:r>
            <w:r w:rsidRPr="004F1D5A">
              <w:rPr>
                <w:rFonts w:asciiTheme="majorBidi" w:hAnsiTheme="majorBidi" w:cstheme="majorBidi"/>
                <w:sz w:val="24"/>
                <w:szCs w:val="24"/>
              </w:rPr>
              <w:t>: 100% nutrients through Poultry manure</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79.3</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6.9</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7.9</w:t>
            </w:r>
          </w:p>
        </w:tc>
        <w:tc>
          <w:tcPr>
            <w:tcW w:w="1916"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15.9</w:t>
            </w:r>
          </w:p>
        </w:tc>
      </w:tr>
      <w:tr w:rsidR="007466E8" w:rsidTr="00996111">
        <w:tc>
          <w:tcPr>
            <w:tcW w:w="1915"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4</w:t>
            </w:r>
            <w:r w:rsidRPr="004F1D5A">
              <w:rPr>
                <w:rFonts w:asciiTheme="majorBidi" w:hAnsiTheme="majorBidi" w:cstheme="majorBidi"/>
                <w:sz w:val="24"/>
                <w:szCs w:val="24"/>
              </w:rPr>
              <w:t>: 50% nutrients through FYM+50% nutrients through Vermicompost</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82.3</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9.9</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9.3</w:t>
            </w:r>
          </w:p>
        </w:tc>
        <w:tc>
          <w:tcPr>
            <w:tcW w:w="1916"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10.2</w:t>
            </w:r>
          </w:p>
        </w:tc>
      </w:tr>
      <w:tr w:rsidR="007466E8" w:rsidTr="00996111">
        <w:tc>
          <w:tcPr>
            <w:tcW w:w="1915"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5</w:t>
            </w:r>
            <w:r w:rsidRPr="004F1D5A">
              <w:rPr>
                <w:rFonts w:asciiTheme="majorBidi" w:hAnsiTheme="majorBidi" w:cstheme="majorBidi"/>
                <w:sz w:val="24"/>
                <w:szCs w:val="24"/>
              </w:rPr>
              <w:t>: 50% nutrients through FYM+50% nutrients through Poultry manure</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83.3</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10.2</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11.0</w:t>
            </w:r>
          </w:p>
        </w:tc>
        <w:tc>
          <w:tcPr>
            <w:tcW w:w="1916"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16.7</w:t>
            </w:r>
          </w:p>
        </w:tc>
      </w:tr>
      <w:tr w:rsidR="007466E8" w:rsidTr="00996111">
        <w:tc>
          <w:tcPr>
            <w:tcW w:w="1915"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6</w:t>
            </w:r>
            <w:r w:rsidRPr="004F1D5A">
              <w:rPr>
                <w:rFonts w:asciiTheme="majorBidi" w:hAnsiTheme="majorBidi" w:cstheme="majorBidi"/>
                <w:sz w:val="24"/>
                <w:szCs w:val="24"/>
              </w:rPr>
              <w:t>: 50% nutrients through Vermicompost+50% nutrients through Poultry manure</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73.7</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10.0</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8.6</w:t>
            </w:r>
          </w:p>
        </w:tc>
        <w:tc>
          <w:tcPr>
            <w:tcW w:w="1916"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12.1</w:t>
            </w:r>
          </w:p>
        </w:tc>
      </w:tr>
      <w:tr w:rsidR="007466E8" w:rsidTr="00996111">
        <w:tc>
          <w:tcPr>
            <w:tcW w:w="1915"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 33.3% nutrients through FYM+33.3% nutrients through Vermicompost+33.3% nutrients through Poultry manure</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50.9</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10.1</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9.0</w:t>
            </w:r>
          </w:p>
        </w:tc>
        <w:tc>
          <w:tcPr>
            <w:tcW w:w="1916"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14.1</w:t>
            </w:r>
          </w:p>
        </w:tc>
      </w:tr>
      <w:tr w:rsidR="007466E8" w:rsidTr="00996111">
        <w:tc>
          <w:tcPr>
            <w:tcW w:w="1915"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8</w:t>
            </w:r>
            <w:r w:rsidRPr="004F1D5A">
              <w:rPr>
                <w:rFonts w:asciiTheme="majorBidi" w:hAnsiTheme="majorBidi" w:cstheme="majorBidi"/>
                <w:sz w:val="24"/>
                <w:szCs w:val="24"/>
              </w:rPr>
              <w:t>: 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+10q/ha Neem cake</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63.7</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9.3</w:t>
            </w:r>
          </w:p>
        </w:tc>
        <w:tc>
          <w:tcPr>
            <w:tcW w:w="1915"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7.6</w:t>
            </w:r>
          </w:p>
        </w:tc>
        <w:tc>
          <w:tcPr>
            <w:tcW w:w="1916" w:type="dxa"/>
          </w:tcPr>
          <w:p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10.8</w:t>
            </w:r>
          </w:p>
        </w:tc>
      </w:tr>
      <w:tr w:rsidR="007466E8" w:rsidTr="00996111">
        <w:tc>
          <w:tcPr>
            <w:tcW w:w="1915" w:type="dxa"/>
          </w:tcPr>
          <w:p w:rsidR="007466E8" w:rsidRPr="00C72F23"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CD at 5%</w:t>
            </w:r>
          </w:p>
        </w:tc>
        <w:tc>
          <w:tcPr>
            <w:tcW w:w="1915" w:type="dxa"/>
          </w:tcPr>
          <w:p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5.0</w:t>
            </w:r>
          </w:p>
        </w:tc>
        <w:tc>
          <w:tcPr>
            <w:tcW w:w="1915" w:type="dxa"/>
          </w:tcPr>
          <w:p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1.3</w:t>
            </w:r>
          </w:p>
        </w:tc>
        <w:tc>
          <w:tcPr>
            <w:tcW w:w="1915" w:type="dxa"/>
          </w:tcPr>
          <w:p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1.4</w:t>
            </w:r>
          </w:p>
        </w:tc>
        <w:tc>
          <w:tcPr>
            <w:tcW w:w="1916" w:type="dxa"/>
          </w:tcPr>
          <w:p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1.1</w:t>
            </w:r>
          </w:p>
        </w:tc>
      </w:tr>
    </w:tbl>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7466E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Table 3: </w:t>
      </w: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 xml:space="preserve">ns of organic sources on net returns and cost benefit ratio of linseed crop </w:t>
      </w:r>
    </w:p>
    <w:tbl>
      <w:tblPr>
        <w:tblStyle w:val="TableGrid"/>
        <w:tblW w:w="0" w:type="auto"/>
        <w:tblLook w:val="04A0" w:firstRow="1" w:lastRow="0" w:firstColumn="1" w:lastColumn="0" w:noHBand="0" w:noVBand="1"/>
      </w:tblPr>
      <w:tblGrid>
        <w:gridCol w:w="3192"/>
        <w:gridCol w:w="3192"/>
        <w:gridCol w:w="3192"/>
      </w:tblGrid>
      <w:tr w:rsidR="007466E8" w:rsidTr="00996111">
        <w:tc>
          <w:tcPr>
            <w:tcW w:w="3192" w:type="dxa"/>
          </w:tcPr>
          <w:p w:rsidR="007466E8" w:rsidRPr="000673DD" w:rsidRDefault="007466E8" w:rsidP="00996111">
            <w:pPr>
              <w:jc w:val="both"/>
              <w:rPr>
                <w:rFonts w:asciiTheme="majorBidi" w:hAnsiTheme="majorBidi" w:cstheme="majorBidi"/>
                <w:b/>
                <w:bCs/>
                <w:sz w:val="24"/>
                <w:szCs w:val="24"/>
              </w:rPr>
            </w:pPr>
            <w:r w:rsidRPr="000673DD">
              <w:rPr>
                <w:rFonts w:asciiTheme="majorBidi" w:hAnsiTheme="majorBidi" w:cstheme="majorBidi"/>
                <w:b/>
                <w:bCs/>
                <w:sz w:val="24"/>
                <w:szCs w:val="24"/>
              </w:rPr>
              <w:t xml:space="preserve">Treatment </w:t>
            </w:r>
          </w:p>
        </w:tc>
        <w:tc>
          <w:tcPr>
            <w:tcW w:w="3192" w:type="dxa"/>
          </w:tcPr>
          <w:p w:rsidR="007466E8" w:rsidRPr="00F14166"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Net Returns (Rs/ha)</w:t>
            </w:r>
          </w:p>
        </w:tc>
        <w:tc>
          <w:tcPr>
            <w:tcW w:w="3192" w:type="dxa"/>
          </w:tcPr>
          <w:p w:rsidR="007466E8" w:rsidRPr="00F14166"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B:C ratio</w:t>
            </w:r>
          </w:p>
        </w:tc>
      </w:tr>
      <w:tr w:rsidR="007466E8" w:rsidTr="00996111">
        <w:tc>
          <w:tcPr>
            <w:tcW w:w="3192" w:type="dxa"/>
          </w:tcPr>
          <w:p w:rsidR="007466E8" w:rsidRDefault="007466E8" w:rsidP="00996111">
            <w:pPr>
              <w:jc w:val="both"/>
              <w:rPr>
                <w:rFonts w:asciiTheme="majorBidi" w:hAnsiTheme="majorBidi" w:cstheme="majorBidi"/>
                <w:b/>
                <w:bCs/>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o</w:t>
            </w:r>
            <w:r w:rsidRPr="004F1D5A">
              <w:rPr>
                <w:rFonts w:asciiTheme="majorBidi" w:hAnsiTheme="majorBidi" w:cstheme="majorBidi"/>
                <w:sz w:val="24"/>
                <w:szCs w:val="24"/>
              </w:rPr>
              <w:t>: Control (RDF-80:40:30 kg NPK/ha) through chemical fertilizer</w:t>
            </w:r>
          </w:p>
        </w:tc>
        <w:tc>
          <w:tcPr>
            <w:tcW w:w="3192" w:type="dxa"/>
          </w:tcPr>
          <w:p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34464</w:t>
            </w:r>
          </w:p>
        </w:tc>
        <w:tc>
          <w:tcPr>
            <w:tcW w:w="3192" w:type="dxa"/>
          </w:tcPr>
          <w:p w:rsidR="007466E8" w:rsidRPr="00007790" w:rsidRDefault="007466E8" w:rsidP="00996111">
            <w:pPr>
              <w:jc w:val="both"/>
              <w:rPr>
                <w:rFonts w:asciiTheme="majorBidi" w:hAnsiTheme="majorBidi" w:cstheme="majorBidi"/>
                <w:sz w:val="24"/>
                <w:szCs w:val="24"/>
              </w:rPr>
            </w:pPr>
            <w:r>
              <w:rPr>
                <w:rFonts w:asciiTheme="majorBidi" w:hAnsiTheme="majorBidi" w:cstheme="majorBidi"/>
                <w:sz w:val="24"/>
                <w:szCs w:val="24"/>
              </w:rPr>
              <w:t>2.61</w:t>
            </w:r>
          </w:p>
        </w:tc>
      </w:tr>
      <w:tr w:rsidR="007466E8" w:rsidTr="00996111">
        <w:tc>
          <w:tcPr>
            <w:tcW w:w="3192"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1</w:t>
            </w:r>
            <w:r w:rsidRPr="004F1D5A">
              <w:rPr>
                <w:rFonts w:asciiTheme="majorBidi" w:hAnsiTheme="majorBidi" w:cstheme="majorBidi"/>
                <w:sz w:val="24"/>
                <w:szCs w:val="24"/>
              </w:rPr>
              <w:t>: 100% nutrients through Farm yard manure</w:t>
            </w:r>
          </w:p>
        </w:tc>
        <w:tc>
          <w:tcPr>
            <w:tcW w:w="3192" w:type="dxa"/>
          </w:tcPr>
          <w:p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40128</w:t>
            </w:r>
          </w:p>
        </w:tc>
        <w:tc>
          <w:tcPr>
            <w:tcW w:w="3192" w:type="dxa"/>
          </w:tcPr>
          <w:p w:rsidR="007466E8" w:rsidRPr="00007790" w:rsidRDefault="007466E8" w:rsidP="00996111">
            <w:pPr>
              <w:jc w:val="both"/>
              <w:rPr>
                <w:rFonts w:asciiTheme="majorBidi" w:hAnsiTheme="majorBidi" w:cstheme="majorBidi"/>
                <w:sz w:val="24"/>
                <w:szCs w:val="24"/>
              </w:rPr>
            </w:pPr>
            <w:r>
              <w:rPr>
                <w:rFonts w:asciiTheme="majorBidi" w:hAnsiTheme="majorBidi" w:cstheme="majorBidi"/>
                <w:sz w:val="24"/>
                <w:szCs w:val="24"/>
              </w:rPr>
              <w:t>2.87</w:t>
            </w:r>
          </w:p>
        </w:tc>
      </w:tr>
      <w:tr w:rsidR="007466E8" w:rsidTr="00996111">
        <w:tc>
          <w:tcPr>
            <w:tcW w:w="3192"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2</w:t>
            </w:r>
            <w:r w:rsidRPr="004F1D5A">
              <w:rPr>
                <w:rFonts w:asciiTheme="majorBidi" w:hAnsiTheme="majorBidi" w:cstheme="majorBidi"/>
                <w:sz w:val="24"/>
                <w:szCs w:val="24"/>
              </w:rPr>
              <w:t>: 100% nutrients through Vermicompost</w:t>
            </w:r>
          </w:p>
        </w:tc>
        <w:tc>
          <w:tcPr>
            <w:tcW w:w="3192" w:type="dxa"/>
          </w:tcPr>
          <w:p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26961</w:t>
            </w:r>
          </w:p>
        </w:tc>
        <w:tc>
          <w:tcPr>
            <w:tcW w:w="3192" w:type="dxa"/>
          </w:tcPr>
          <w:p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1.62</w:t>
            </w:r>
          </w:p>
        </w:tc>
      </w:tr>
      <w:tr w:rsidR="007466E8" w:rsidTr="00996111">
        <w:tc>
          <w:tcPr>
            <w:tcW w:w="3192"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3</w:t>
            </w:r>
            <w:r w:rsidRPr="004F1D5A">
              <w:rPr>
                <w:rFonts w:asciiTheme="majorBidi" w:hAnsiTheme="majorBidi" w:cstheme="majorBidi"/>
                <w:sz w:val="24"/>
                <w:szCs w:val="24"/>
              </w:rPr>
              <w:t>: 100% nutrients through Poultry manure</w:t>
            </w:r>
          </w:p>
        </w:tc>
        <w:tc>
          <w:tcPr>
            <w:tcW w:w="3192" w:type="dxa"/>
          </w:tcPr>
          <w:p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30415</w:t>
            </w:r>
          </w:p>
        </w:tc>
        <w:tc>
          <w:tcPr>
            <w:tcW w:w="3192" w:type="dxa"/>
          </w:tcPr>
          <w:p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2.35</w:t>
            </w:r>
          </w:p>
        </w:tc>
      </w:tr>
      <w:tr w:rsidR="007466E8" w:rsidTr="00996111">
        <w:tc>
          <w:tcPr>
            <w:tcW w:w="3192"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4</w:t>
            </w:r>
            <w:r w:rsidRPr="004F1D5A">
              <w:rPr>
                <w:rFonts w:asciiTheme="majorBidi" w:hAnsiTheme="majorBidi" w:cstheme="majorBidi"/>
                <w:sz w:val="24"/>
                <w:szCs w:val="24"/>
              </w:rPr>
              <w:t>: 50% nutrients through FYM+50% nutrients through Vermicompost</w:t>
            </w:r>
          </w:p>
        </w:tc>
        <w:tc>
          <w:tcPr>
            <w:tcW w:w="3192" w:type="dxa"/>
          </w:tcPr>
          <w:p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13726</w:t>
            </w:r>
          </w:p>
        </w:tc>
        <w:tc>
          <w:tcPr>
            <w:tcW w:w="3192" w:type="dxa"/>
          </w:tcPr>
          <w:p w:rsidR="007466E8" w:rsidRPr="00007790" w:rsidRDefault="007466E8" w:rsidP="00996111">
            <w:pPr>
              <w:jc w:val="both"/>
              <w:rPr>
                <w:rFonts w:asciiTheme="majorBidi" w:hAnsiTheme="majorBidi" w:cstheme="majorBidi"/>
                <w:sz w:val="24"/>
                <w:szCs w:val="24"/>
              </w:rPr>
            </w:pPr>
            <w:r>
              <w:rPr>
                <w:rFonts w:asciiTheme="majorBidi" w:hAnsiTheme="majorBidi" w:cstheme="majorBidi"/>
                <w:sz w:val="24"/>
                <w:szCs w:val="24"/>
              </w:rPr>
              <w:t>1.42</w:t>
            </w:r>
          </w:p>
        </w:tc>
      </w:tr>
      <w:tr w:rsidR="007466E8" w:rsidTr="00996111">
        <w:tc>
          <w:tcPr>
            <w:tcW w:w="3192"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5</w:t>
            </w:r>
            <w:r w:rsidRPr="004F1D5A">
              <w:rPr>
                <w:rFonts w:asciiTheme="majorBidi" w:hAnsiTheme="majorBidi" w:cstheme="majorBidi"/>
                <w:sz w:val="24"/>
                <w:szCs w:val="24"/>
              </w:rPr>
              <w:t>: 50% nutrients through FYM+50% nutrients through Poultry manure</w:t>
            </w:r>
          </w:p>
        </w:tc>
        <w:tc>
          <w:tcPr>
            <w:tcW w:w="3192" w:type="dxa"/>
          </w:tcPr>
          <w:p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50934</w:t>
            </w:r>
          </w:p>
        </w:tc>
        <w:tc>
          <w:tcPr>
            <w:tcW w:w="3192" w:type="dxa"/>
          </w:tcPr>
          <w:p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3.32</w:t>
            </w:r>
          </w:p>
        </w:tc>
      </w:tr>
      <w:tr w:rsidR="007466E8" w:rsidTr="00996111">
        <w:tc>
          <w:tcPr>
            <w:tcW w:w="3192"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6</w:t>
            </w:r>
            <w:r w:rsidRPr="004F1D5A">
              <w:rPr>
                <w:rFonts w:asciiTheme="majorBidi" w:hAnsiTheme="majorBidi" w:cstheme="majorBidi"/>
                <w:sz w:val="24"/>
                <w:szCs w:val="24"/>
              </w:rPr>
              <w:t>: 50% nutrients through Vermicompost+50% nutrients through Poultry manure</w:t>
            </w:r>
          </w:p>
        </w:tc>
        <w:tc>
          <w:tcPr>
            <w:tcW w:w="3192" w:type="dxa"/>
          </w:tcPr>
          <w:p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23777</w:t>
            </w:r>
          </w:p>
        </w:tc>
        <w:tc>
          <w:tcPr>
            <w:tcW w:w="3192" w:type="dxa"/>
          </w:tcPr>
          <w:p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1.72</w:t>
            </w:r>
          </w:p>
        </w:tc>
      </w:tr>
      <w:tr w:rsidR="007466E8" w:rsidTr="00996111">
        <w:tc>
          <w:tcPr>
            <w:tcW w:w="3192"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 33.3% nutrients thro</w:t>
            </w:r>
            <w:r>
              <w:rPr>
                <w:rFonts w:asciiTheme="majorBidi" w:hAnsiTheme="majorBidi" w:cstheme="majorBidi"/>
                <w:sz w:val="24"/>
                <w:szCs w:val="24"/>
              </w:rPr>
              <w:t xml:space="preserve">ugh FYM+33.3% nutrients through </w:t>
            </w:r>
            <w:r w:rsidRPr="004F1D5A">
              <w:rPr>
                <w:rFonts w:asciiTheme="majorBidi" w:hAnsiTheme="majorBidi" w:cstheme="majorBidi"/>
                <w:sz w:val="24"/>
                <w:szCs w:val="24"/>
              </w:rPr>
              <w:t>Vermicompost</w:t>
            </w:r>
            <w:r>
              <w:rPr>
                <w:rFonts w:asciiTheme="majorBidi" w:hAnsiTheme="majorBidi" w:cstheme="majorBidi"/>
                <w:sz w:val="24"/>
                <w:szCs w:val="24"/>
              </w:rPr>
              <w:t xml:space="preserve"> </w:t>
            </w:r>
            <w:r w:rsidRPr="004F1D5A">
              <w:rPr>
                <w:rFonts w:asciiTheme="majorBidi" w:hAnsiTheme="majorBidi" w:cstheme="majorBidi"/>
                <w:sz w:val="24"/>
                <w:szCs w:val="24"/>
              </w:rPr>
              <w:t>+</w:t>
            </w:r>
            <w:r>
              <w:rPr>
                <w:rFonts w:asciiTheme="majorBidi" w:hAnsiTheme="majorBidi" w:cstheme="majorBidi"/>
                <w:sz w:val="24"/>
                <w:szCs w:val="24"/>
              </w:rPr>
              <w:t xml:space="preserve"> </w:t>
            </w:r>
            <w:r w:rsidRPr="004F1D5A">
              <w:rPr>
                <w:rFonts w:asciiTheme="majorBidi" w:hAnsiTheme="majorBidi" w:cstheme="majorBidi"/>
                <w:sz w:val="24"/>
                <w:szCs w:val="24"/>
              </w:rPr>
              <w:t>33.3% nutrients through Poultry manure</w:t>
            </w:r>
          </w:p>
        </w:tc>
        <w:tc>
          <w:tcPr>
            <w:tcW w:w="3192" w:type="dxa"/>
          </w:tcPr>
          <w:p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30755</w:t>
            </w:r>
          </w:p>
        </w:tc>
        <w:tc>
          <w:tcPr>
            <w:tcW w:w="3192" w:type="dxa"/>
          </w:tcPr>
          <w:p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2.05</w:t>
            </w:r>
          </w:p>
        </w:tc>
      </w:tr>
      <w:tr w:rsidR="007466E8" w:rsidTr="00996111">
        <w:tc>
          <w:tcPr>
            <w:tcW w:w="3192" w:type="dxa"/>
          </w:tcPr>
          <w:p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8</w:t>
            </w:r>
            <w:r w:rsidRPr="004F1D5A">
              <w:rPr>
                <w:rFonts w:asciiTheme="majorBidi" w:hAnsiTheme="majorBidi" w:cstheme="majorBidi"/>
                <w:sz w:val="24"/>
                <w:szCs w:val="24"/>
              </w:rPr>
              <w:t>: 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+10q/ha Neem cake</w:t>
            </w:r>
          </w:p>
        </w:tc>
        <w:tc>
          <w:tcPr>
            <w:tcW w:w="3192" w:type="dxa"/>
          </w:tcPr>
          <w:p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36997</w:t>
            </w:r>
          </w:p>
        </w:tc>
        <w:tc>
          <w:tcPr>
            <w:tcW w:w="3192" w:type="dxa"/>
          </w:tcPr>
          <w:p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1.53</w:t>
            </w:r>
          </w:p>
        </w:tc>
      </w:tr>
      <w:tr w:rsidR="007466E8" w:rsidTr="00996111">
        <w:tc>
          <w:tcPr>
            <w:tcW w:w="3192" w:type="dxa"/>
          </w:tcPr>
          <w:p w:rsidR="007466E8" w:rsidRPr="00C72F23"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CD at 5%</w:t>
            </w:r>
          </w:p>
        </w:tc>
        <w:tc>
          <w:tcPr>
            <w:tcW w:w="3192" w:type="dxa"/>
          </w:tcPr>
          <w:p w:rsidR="007466E8" w:rsidRPr="008245AC" w:rsidRDefault="007466E8" w:rsidP="00996111">
            <w:pPr>
              <w:jc w:val="both"/>
              <w:rPr>
                <w:rFonts w:asciiTheme="majorBidi" w:hAnsiTheme="majorBidi" w:cstheme="majorBidi"/>
                <w:b/>
                <w:bCs/>
                <w:sz w:val="24"/>
                <w:szCs w:val="24"/>
              </w:rPr>
            </w:pPr>
            <w:r w:rsidRPr="008245AC">
              <w:rPr>
                <w:rFonts w:asciiTheme="majorBidi" w:hAnsiTheme="majorBidi" w:cstheme="majorBidi"/>
                <w:b/>
                <w:bCs/>
                <w:sz w:val="24"/>
                <w:szCs w:val="24"/>
              </w:rPr>
              <w:t>-</w:t>
            </w:r>
          </w:p>
        </w:tc>
        <w:tc>
          <w:tcPr>
            <w:tcW w:w="3192" w:type="dxa"/>
          </w:tcPr>
          <w:p w:rsidR="007466E8"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w:t>
            </w:r>
          </w:p>
        </w:tc>
      </w:tr>
    </w:tbl>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263AD8">
      <w:pPr>
        <w:spacing w:after="0" w:line="360" w:lineRule="auto"/>
        <w:jc w:val="both"/>
        <w:rPr>
          <w:rFonts w:ascii="Times New Roman" w:eastAsia="Times New Roman" w:hAnsi="Times New Roman" w:cs="Times New Roman"/>
          <w:sz w:val="24"/>
          <w:szCs w:val="24"/>
        </w:rPr>
      </w:pPr>
    </w:p>
    <w:p w:rsidR="007466E8" w:rsidRDefault="007466E8" w:rsidP="007466E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                                                         References:</w:t>
      </w:r>
    </w:p>
    <w:p w:rsidR="007466E8" w:rsidRDefault="007466E8" w:rsidP="007466E8">
      <w:pPr>
        <w:spacing w:line="360" w:lineRule="auto"/>
        <w:rPr>
          <w:rFonts w:asciiTheme="majorBidi" w:hAnsiTheme="majorBidi" w:cstheme="majorBidi"/>
          <w:sz w:val="24"/>
          <w:szCs w:val="24"/>
        </w:rPr>
      </w:pPr>
      <w:r w:rsidRPr="00BA5653">
        <w:rPr>
          <w:rFonts w:asciiTheme="majorBidi" w:hAnsiTheme="majorBidi" w:cstheme="majorBidi"/>
          <w:b/>
          <w:bCs/>
          <w:sz w:val="24"/>
          <w:szCs w:val="24"/>
        </w:rPr>
        <w:t>Anonymous. (2024).</w:t>
      </w:r>
      <w:r w:rsidRPr="00BA5653">
        <w:rPr>
          <w:rFonts w:asciiTheme="majorBidi" w:hAnsiTheme="majorBidi" w:cstheme="majorBidi"/>
          <w:sz w:val="24"/>
          <w:szCs w:val="24"/>
        </w:rPr>
        <w:t xml:space="preserve"> Pathways and strategy for accelerating growth in edible oil</w:t>
      </w:r>
      <w:r>
        <w:rPr>
          <w:rFonts w:asciiTheme="majorBidi" w:hAnsiTheme="majorBidi" w:cstheme="majorBidi"/>
          <w:sz w:val="24"/>
          <w:szCs w:val="24"/>
        </w:rPr>
        <w:t xml:space="preserve"> towards goal of </w:t>
      </w:r>
      <w:proofErr w:type="spellStart"/>
      <w:r>
        <w:rPr>
          <w:rFonts w:asciiTheme="majorBidi" w:hAnsiTheme="majorBidi" w:cstheme="majorBidi"/>
          <w:sz w:val="24"/>
          <w:szCs w:val="24"/>
        </w:rPr>
        <w:t>Atmanirbharta</w:t>
      </w:r>
      <w:proofErr w:type="spellEnd"/>
      <w:r>
        <w:rPr>
          <w:rFonts w:asciiTheme="majorBidi" w:hAnsiTheme="majorBidi" w:cstheme="majorBidi"/>
          <w:sz w:val="24"/>
          <w:szCs w:val="24"/>
        </w:rPr>
        <w:t xml:space="preserve">. Retrieved </w:t>
      </w:r>
      <w:r w:rsidRPr="00BA5653">
        <w:rPr>
          <w:rFonts w:asciiTheme="majorBidi" w:hAnsiTheme="majorBidi" w:cstheme="majorBidi"/>
          <w:sz w:val="24"/>
          <w:szCs w:val="24"/>
        </w:rPr>
        <w:t xml:space="preserve">from </w:t>
      </w:r>
      <w:hyperlink r:id="rId7" w:history="1">
        <w:r w:rsidRPr="005E7953">
          <w:rPr>
            <w:rStyle w:val="Hyperlink"/>
            <w:rFonts w:asciiTheme="majorBidi" w:hAnsiTheme="majorBidi" w:cstheme="majorBidi"/>
            <w:sz w:val="24"/>
            <w:szCs w:val="24"/>
          </w:rPr>
          <w:t>https://www.niti.gov.in/sites/default/files/2024- 08/</w:t>
        </w:r>
      </w:hyperlink>
      <w:r>
        <w:rPr>
          <w:rFonts w:asciiTheme="majorBidi" w:hAnsiTheme="majorBidi" w:cstheme="majorBidi"/>
          <w:sz w:val="24"/>
          <w:szCs w:val="24"/>
        </w:rPr>
        <w:t xml:space="preserve"> Pathway and               </w:t>
      </w:r>
      <w:r w:rsidRPr="00BA5653">
        <w:rPr>
          <w:rFonts w:asciiTheme="majorBidi" w:hAnsiTheme="majorBidi" w:cstheme="majorBidi"/>
          <w:sz w:val="24"/>
          <w:szCs w:val="24"/>
        </w:rPr>
        <w:t>and_Strategy_for_Accelerating_Growth_in_Edible_Oil_towards_Goal_of_Atmanirbharta_August%2028_Final_co mpressed.pdf (accessed on 10-11-2024).</w:t>
      </w:r>
    </w:p>
    <w:p w:rsidR="007466E8" w:rsidRPr="00966B1B" w:rsidRDefault="007466E8" w:rsidP="007466E8">
      <w:pPr>
        <w:spacing w:line="360" w:lineRule="auto"/>
        <w:jc w:val="both"/>
        <w:rPr>
          <w:rFonts w:asciiTheme="majorBidi" w:hAnsiTheme="majorBidi" w:cstheme="majorBidi"/>
          <w:sz w:val="24"/>
          <w:szCs w:val="24"/>
        </w:rPr>
      </w:pPr>
      <w:proofErr w:type="spellStart"/>
      <w:r w:rsidRPr="00966B1B">
        <w:rPr>
          <w:rFonts w:asciiTheme="majorBidi" w:hAnsiTheme="majorBidi" w:cstheme="majorBidi"/>
          <w:b/>
          <w:bCs/>
          <w:sz w:val="24"/>
          <w:szCs w:val="24"/>
        </w:rPr>
        <w:t>Badkul</w:t>
      </w:r>
      <w:proofErr w:type="spellEnd"/>
      <w:r w:rsidRPr="00966B1B">
        <w:rPr>
          <w:rFonts w:asciiTheme="majorBidi" w:hAnsiTheme="majorBidi" w:cstheme="majorBidi"/>
          <w:b/>
          <w:bCs/>
          <w:sz w:val="24"/>
          <w:szCs w:val="24"/>
        </w:rPr>
        <w:t xml:space="preserve">, A. J., Sharma, P. B., </w:t>
      </w:r>
      <w:proofErr w:type="spellStart"/>
      <w:r w:rsidRPr="00966B1B">
        <w:rPr>
          <w:rFonts w:asciiTheme="majorBidi" w:hAnsiTheme="majorBidi" w:cstheme="majorBidi"/>
          <w:b/>
          <w:bCs/>
          <w:sz w:val="24"/>
          <w:szCs w:val="24"/>
        </w:rPr>
        <w:t>Badkul</w:t>
      </w:r>
      <w:proofErr w:type="spellEnd"/>
      <w:r w:rsidRPr="00966B1B">
        <w:rPr>
          <w:rFonts w:asciiTheme="majorBidi" w:hAnsiTheme="majorBidi" w:cstheme="majorBidi"/>
          <w:b/>
          <w:bCs/>
          <w:sz w:val="24"/>
          <w:szCs w:val="24"/>
        </w:rPr>
        <w:t xml:space="preserve">, A., </w:t>
      </w:r>
      <w:proofErr w:type="spellStart"/>
      <w:r w:rsidRPr="00966B1B">
        <w:rPr>
          <w:rFonts w:asciiTheme="majorBidi" w:hAnsiTheme="majorBidi" w:cstheme="majorBidi"/>
          <w:b/>
          <w:bCs/>
          <w:sz w:val="24"/>
          <w:szCs w:val="24"/>
        </w:rPr>
        <w:t>Bhayal</w:t>
      </w:r>
      <w:proofErr w:type="spellEnd"/>
      <w:r w:rsidRPr="00966B1B">
        <w:rPr>
          <w:rFonts w:asciiTheme="majorBidi" w:hAnsiTheme="majorBidi" w:cstheme="majorBidi"/>
          <w:b/>
          <w:bCs/>
          <w:sz w:val="24"/>
          <w:szCs w:val="24"/>
        </w:rPr>
        <w:t>, L., &amp; Sahu, R. P. (2022).</w:t>
      </w:r>
      <w:r w:rsidRPr="00966B1B">
        <w:rPr>
          <w:rFonts w:asciiTheme="majorBidi" w:hAnsiTheme="majorBidi" w:cstheme="majorBidi"/>
          <w:sz w:val="24"/>
          <w:szCs w:val="24"/>
        </w:rPr>
        <w:t xml:space="preserve"> Physiological growth parameters of linseed (</w:t>
      </w:r>
      <w:proofErr w:type="spellStart"/>
      <w:r w:rsidRPr="00966B1B">
        <w:rPr>
          <w:rFonts w:asciiTheme="majorBidi" w:hAnsiTheme="majorBidi" w:cstheme="majorBidi"/>
          <w:sz w:val="24"/>
          <w:szCs w:val="24"/>
        </w:rPr>
        <w:t>Linum</w:t>
      </w:r>
      <w:proofErr w:type="spellEnd"/>
      <w:r w:rsidRPr="00966B1B">
        <w:rPr>
          <w:rFonts w:asciiTheme="majorBidi" w:hAnsiTheme="majorBidi" w:cstheme="majorBidi"/>
          <w:sz w:val="24"/>
          <w:szCs w:val="24"/>
        </w:rPr>
        <w:t xml:space="preserve"> </w:t>
      </w:r>
      <w:proofErr w:type="spellStart"/>
      <w:r w:rsidRPr="00966B1B">
        <w:rPr>
          <w:rFonts w:asciiTheme="majorBidi" w:hAnsiTheme="majorBidi" w:cstheme="majorBidi"/>
          <w:sz w:val="24"/>
          <w:szCs w:val="24"/>
        </w:rPr>
        <w:t>usitatissimum</w:t>
      </w:r>
      <w:proofErr w:type="spellEnd"/>
      <w:r w:rsidRPr="00966B1B">
        <w:rPr>
          <w:rFonts w:asciiTheme="majorBidi" w:hAnsiTheme="majorBidi" w:cstheme="majorBidi"/>
          <w:sz w:val="24"/>
          <w:szCs w:val="24"/>
        </w:rPr>
        <w:t xml:space="preserve"> L.) as influenced by different irrigation scheduling and fertility levels. Biological Forum – </w:t>
      </w:r>
      <w:r w:rsidRPr="00966B1B">
        <w:rPr>
          <w:rFonts w:asciiTheme="majorBidi" w:hAnsiTheme="majorBidi" w:cstheme="majorBidi"/>
          <w:i/>
          <w:iCs/>
          <w:sz w:val="24"/>
          <w:szCs w:val="24"/>
        </w:rPr>
        <w:t>An International Journal</w:t>
      </w:r>
      <w:r w:rsidRPr="00966B1B">
        <w:rPr>
          <w:rFonts w:asciiTheme="majorBidi" w:hAnsiTheme="majorBidi" w:cstheme="majorBidi"/>
          <w:sz w:val="24"/>
          <w:szCs w:val="24"/>
        </w:rPr>
        <w:t>, 14(2), 435–439.</w:t>
      </w:r>
    </w:p>
    <w:p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Eliazer Nelson, A. R. L., Ravichandran, K., &amp; Antony, U. (2019).</w:t>
      </w:r>
      <w:r w:rsidRPr="00966B1B">
        <w:rPr>
          <w:rFonts w:asciiTheme="majorBidi" w:hAnsiTheme="majorBidi" w:cstheme="majorBidi"/>
          <w:sz w:val="24"/>
          <w:szCs w:val="24"/>
        </w:rPr>
        <w:t xml:space="preserve"> The impact of the Green Revolution on indigenous crops of India. </w:t>
      </w:r>
      <w:r w:rsidRPr="00966B1B">
        <w:rPr>
          <w:rFonts w:asciiTheme="majorBidi" w:hAnsiTheme="majorBidi" w:cstheme="majorBidi"/>
          <w:i/>
          <w:iCs/>
          <w:sz w:val="24"/>
          <w:szCs w:val="24"/>
        </w:rPr>
        <w:t>Journal of Ethnic Foods</w:t>
      </w:r>
      <w:r w:rsidRPr="00966B1B">
        <w:rPr>
          <w:rFonts w:asciiTheme="majorBidi" w:hAnsiTheme="majorBidi" w:cstheme="majorBidi"/>
          <w:sz w:val="24"/>
          <w:szCs w:val="24"/>
        </w:rPr>
        <w:t>, 6(1), 1–10.</w:t>
      </w:r>
    </w:p>
    <w:p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Kaur, V., Gomashe, S. S., Yadav, S. K., Singh, D., Sheela, Chauhan, S. S., Kumar, V., ... &amp; Kaushik, N. (2024).</w:t>
      </w:r>
      <w:r w:rsidRPr="00966B1B">
        <w:rPr>
          <w:rFonts w:asciiTheme="majorBidi" w:hAnsiTheme="majorBidi" w:cstheme="majorBidi"/>
          <w:sz w:val="24"/>
          <w:szCs w:val="24"/>
        </w:rPr>
        <w:t xml:space="preserve"> Leveraging genetic resource diversity and identification of trait enriched superior genotypes for accelerated improvement in linseed (</w:t>
      </w:r>
      <w:proofErr w:type="spellStart"/>
      <w:r w:rsidRPr="00966B1B">
        <w:rPr>
          <w:rFonts w:asciiTheme="majorBidi" w:hAnsiTheme="majorBidi" w:cstheme="majorBidi"/>
          <w:i/>
          <w:iCs/>
          <w:sz w:val="24"/>
          <w:szCs w:val="24"/>
        </w:rPr>
        <w:t>Linum</w:t>
      </w:r>
      <w:proofErr w:type="spellEnd"/>
      <w:r w:rsidRPr="00966B1B">
        <w:rPr>
          <w:rFonts w:asciiTheme="majorBidi" w:hAnsiTheme="majorBidi" w:cstheme="majorBidi"/>
          <w:i/>
          <w:iCs/>
          <w:sz w:val="24"/>
          <w:szCs w:val="24"/>
        </w:rPr>
        <w:t xml:space="preserve">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Scientific Reports,</w:t>
      </w:r>
      <w:r w:rsidRPr="00966B1B">
        <w:rPr>
          <w:rFonts w:asciiTheme="majorBidi" w:hAnsiTheme="majorBidi" w:cstheme="majorBidi"/>
          <w:sz w:val="24"/>
          <w:szCs w:val="24"/>
        </w:rPr>
        <w:t xml:space="preserve"> 14(1), 20266.</w:t>
      </w:r>
    </w:p>
    <w:p w:rsidR="007466E8"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Kaur, V., Singh, M., Wankhede, D. P., Gupta, K.</w:t>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Langyan</w:t>
      </w:r>
      <w:proofErr w:type="spellEnd"/>
      <w:r>
        <w:rPr>
          <w:rFonts w:asciiTheme="majorBidi" w:hAnsiTheme="majorBidi" w:cstheme="majorBidi"/>
          <w:b/>
          <w:bCs/>
          <w:sz w:val="24"/>
          <w:szCs w:val="24"/>
        </w:rPr>
        <w:t xml:space="preserve">, S., Aravind, J., </w:t>
      </w:r>
      <w:r w:rsidRPr="00966B1B">
        <w:rPr>
          <w:rFonts w:asciiTheme="majorBidi" w:hAnsiTheme="majorBidi" w:cstheme="majorBidi"/>
          <w:b/>
          <w:bCs/>
          <w:sz w:val="24"/>
          <w:szCs w:val="24"/>
        </w:rPr>
        <w:t>&amp; Kumar, A. (2023).</w:t>
      </w:r>
      <w:r w:rsidRPr="00966B1B">
        <w:rPr>
          <w:rFonts w:asciiTheme="majorBidi" w:hAnsiTheme="majorBidi" w:cstheme="majorBidi"/>
          <w:sz w:val="24"/>
          <w:szCs w:val="24"/>
        </w:rPr>
        <w:t xml:space="preserve"> Diversity of Linum genetic resources in global </w:t>
      </w:r>
      <w:proofErr w:type="spellStart"/>
      <w:r w:rsidRPr="00966B1B">
        <w:rPr>
          <w:rFonts w:asciiTheme="majorBidi" w:hAnsiTheme="majorBidi" w:cstheme="majorBidi"/>
          <w:sz w:val="24"/>
          <w:szCs w:val="24"/>
        </w:rPr>
        <w:t>genebanks</w:t>
      </w:r>
      <w:proofErr w:type="spellEnd"/>
      <w:r w:rsidRPr="00966B1B">
        <w:rPr>
          <w:rFonts w:asciiTheme="majorBidi" w:hAnsiTheme="majorBidi" w:cstheme="majorBidi"/>
          <w:sz w:val="24"/>
          <w:szCs w:val="24"/>
        </w:rPr>
        <w:t xml:space="preserve">: From </w:t>
      </w:r>
      <w:proofErr w:type="spellStart"/>
      <w:r w:rsidRPr="00966B1B">
        <w:rPr>
          <w:rFonts w:asciiTheme="majorBidi" w:hAnsiTheme="majorBidi" w:cstheme="majorBidi"/>
          <w:sz w:val="24"/>
          <w:szCs w:val="24"/>
        </w:rPr>
        <w:t>agro</w:t>
      </w:r>
      <w:proofErr w:type="spellEnd"/>
      <w:r w:rsidRPr="00966B1B">
        <w:rPr>
          <w:rFonts w:asciiTheme="majorBidi" w:hAnsiTheme="majorBidi" w:cstheme="majorBidi"/>
          <w:sz w:val="24"/>
          <w:szCs w:val="24"/>
        </w:rPr>
        <w:t xml:space="preserve">-morphological </w:t>
      </w:r>
      <w:proofErr w:type="spellStart"/>
      <w:r w:rsidRPr="00966B1B">
        <w:rPr>
          <w:rFonts w:asciiTheme="majorBidi" w:hAnsiTheme="majorBidi" w:cstheme="majorBidi"/>
          <w:sz w:val="24"/>
          <w:szCs w:val="24"/>
        </w:rPr>
        <w:t>characterisation</w:t>
      </w:r>
      <w:proofErr w:type="spellEnd"/>
      <w:r w:rsidRPr="00966B1B">
        <w:rPr>
          <w:rFonts w:asciiTheme="majorBidi" w:hAnsiTheme="majorBidi" w:cstheme="majorBidi"/>
          <w:sz w:val="24"/>
          <w:szCs w:val="24"/>
        </w:rPr>
        <w:t xml:space="preserve"> to novel genomic technologies – A review. </w:t>
      </w:r>
      <w:r w:rsidRPr="00966B1B">
        <w:rPr>
          <w:rFonts w:asciiTheme="majorBidi" w:hAnsiTheme="majorBidi" w:cstheme="majorBidi"/>
          <w:i/>
          <w:iCs/>
          <w:sz w:val="24"/>
          <w:szCs w:val="24"/>
        </w:rPr>
        <w:t>Frontiers in Nutrition</w:t>
      </w:r>
      <w:r w:rsidRPr="00966B1B">
        <w:rPr>
          <w:rFonts w:asciiTheme="majorBidi" w:hAnsiTheme="majorBidi" w:cstheme="majorBidi"/>
          <w:sz w:val="24"/>
          <w:szCs w:val="24"/>
        </w:rPr>
        <w:t>, 10, 1165580.</w:t>
      </w:r>
    </w:p>
    <w:p w:rsidR="007466E8" w:rsidRDefault="007466E8" w:rsidP="007466E8">
      <w:pPr>
        <w:spacing w:line="360" w:lineRule="auto"/>
        <w:jc w:val="both"/>
        <w:rPr>
          <w:rFonts w:asciiTheme="majorBidi" w:hAnsiTheme="majorBidi" w:cstheme="majorBidi"/>
          <w:sz w:val="24"/>
          <w:szCs w:val="24"/>
        </w:rPr>
      </w:pPr>
      <w:r w:rsidRPr="00415E16">
        <w:rPr>
          <w:rFonts w:asciiTheme="majorBidi" w:hAnsiTheme="majorBidi" w:cstheme="majorBidi"/>
          <w:b/>
          <w:bCs/>
          <w:color w:val="222222"/>
          <w:sz w:val="24"/>
          <w:szCs w:val="24"/>
          <w:shd w:val="clear" w:color="auto" w:fill="FFFFFF"/>
        </w:rPr>
        <w:t>Kaushal, G. S., &amp; Umrao, R. (2019).</w:t>
      </w:r>
      <w:r w:rsidRPr="00415E16">
        <w:rPr>
          <w:rFonts w:asciiTheme="majorBidi" w:hAnsiTheme="majorBidi" w:cstheme="majorBidi"/>
          <w:color w:val="222222"/>
          <w:sz w:val="24"/>
          <w:szCs w:val="24"/>
          <w:shd w:val="clear" w:color="auto" w:fill="FFFFFF"/>
        </w:rPr>
        <w:t xml:space="preserve"> Effect of organic and inorganic fertilizer on yield of linseed (</w:t>
      </w:r>
      <w:proofErr w:type="spellStart"/>
      <w:r w:rsidRPr="00415E16">
        <w:rPr>
          <w:rFonts w:asciiTheme="majorBidi" w:hAnsiTheme="majorBidi" w:cstheme="majorBidi"/>
          <w:i/>
          <w:iCs/>
          <w:color w:val="222222"/>
          <w:sz w:val="24"/>
          <w:szCs w:val="24"/>
          <w:shd w:val="clear" w:color="auto" w:fill="FFFFFF"/>
        </w:rPr>
        <w:t>Linum</w:t>
      </w:r>
      <w:proofErr w:type="spellEnd"/>
      <w:r w:rsidRPr="00415E16">
        <w:rPr>
          <w:rFonts w:asciiTheme="majorBidi" w:hAnsiTheme="majorBidi" w:cstheme="majorBidi"/>
          <w:i/>
          <w:iCs/>
          <w:color w:val="222222"/>
          <w:sz w:val="24"/>
          <w:szCs w:val="24"/>
          <w:shd w:val="clear" w:color="auto" w:fill="FFFFFF"/>
        </w:rPr>
        <w:t xml:space="preserve"> </w:t>
      </w:r>
      <w:proofErr w:type="spellStart"/>
      <w:r w:rsidRPr="00415E16">
        <w:rPr>
          <w:rFonts w:asciiTheme="majorBidi" w:hAnsiTheme="majorBidi" w:cstheme="majorBidi"/>
          <w:i/>
          <w:iCs/>
          <w:color w:val="222222"/>
          <w:sz w:val="24"/>
          <w:szCs w:val="24"/>
          <w:shd w:val="clear" w:color="auto" w:fill="FFFFFF"/>
        </w:rPr>
        <w:t>usitatissimum</w:t>
      </w:r>
      <w:proofErr w:type="spellEnd"/>
      <w:r w:rsidRPr="00415E16">
        <w:rPr>
          <w:rFonts w:asciiTheme="majorBidi" w:hAnsiTheme="majorBidi" w:cstheme="majorBidi"/>
          <w:color w:val="222222"/>
          <w:sz w:val="24"/>
          <w:szCs w:val="24"/>
          <w:shd w:val="clear" w:color="auto" w:fill="FFFFFF"/>
        </w:rPr>
        <w:t xml:space="preserve"> L.) under poplar based agroforestry system. </w:t>
      </w:r>
      <w:r w:rsidRPr="00415E16">
        <w:rPr>
          <w:rFonts w:asciiTheme="majorBidi" w:hAnsiTheme="majorBidi" w:cstheme="majorBidi"/>
          <w:i/>
          <w:iCs/>
          <w:color w:val="222222"/>
          <w:sz w:val="24"/>
          <w:szCs w:val="24"/>
          <w:shd w:val="clear" w:color="auto" w:fill="FFFFFF"/>
        </w:rPr>
        <w:t>Journal of Pharmacognosy and Phytochemistry</w:t>
      </w:r>
      <w:r w:rsidRPr="00415E16">
        <w:rPr>
          <w:rFonts w:asciiTheme="majorBidi" w:hAnsiTheme="majorBidi" w:cstheme="majorBidi"/>
          <w:color w:val="222222"/>
          <w:sz w:val="24"/>
          <w:szCs w:val="24"/>
          <w:shd w:val="clear" w:color="auto" w:fill="FFFFFF"/>
        </w:rPr>
        <w:t>, </w:t>
      </w:r>
      <w:r w:rsidRPr="00415E16">
        <w:rPr>
          <w:rFonts w:asciiTheme="majorBidi" w:hAnsiTheme="majorBidi" w:cstheme="majorBidi"/>
          <w:i/>
          <w:iCs/>
          <w:color w:val="222222"/>
          <w:sz w:val="24"/>
          <w:szCs w:val="24"/>
          <w:shd w:val="clear" w:color="auto" w:fill="FFFFFF"/>
        </w:rPr>
        <w:t>8</w:t>
      </w:r>
      <w:r w:rsidRPr="00415E16">
        <w:rPr>
          <w:rFonts w:asciiTheme="majorBidi" w:hAnsiTheme="majorBidi" w:cstheme="majorBidi"/>
          <w:color w:val="222222"/>
          <w:sz w:val="24"/>
          <w:szCs w:val="24"/>
          <w:shd w:val="clear" w:color="auto" w:fill="FFFFFF"/>
        </w:rPr>
        <w:t>(6), 809-811</w:t>
      </w:r>
      <w:r>
        <w:rPr>
          <w:rFonts w:ascii="Arial" w:hAnsi="Arial" w:cs="Arial"/>
          <w:color w:val="222222"/>
          <w:sz w:val="20"/>
          <w:szCs w:val="20"/>
          <w:shd w:val="clear" w:color="auto" w:fill="FFFFFF"/>
        </w:rPr>
        <w:t>.</w:t>
      </w:r>
    </w:p>
    <w:p w:rsidR="007466E8" w:rsidRPr="001111DF" w:rsidRDefault="007466E8" w:rsidP="007466E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Kumar Amit, Bhupesh Kumar Mishra, Ashish Nath, </w:t>
      </w:r>
      <w:proofErr w:type="spellStart"/>
      <w:r>
        <w:rPr>
          <w:rFonts w:asciiTheme="majorBidi" w:hAnsiTheme="majorBidi" w:cstheme="majorBidi"/>
          <w:b/>
          <w:bCs/>
          <w:sz w:val="24"/>
          <w:szCs w:val="24"/>
        </w:rPr>
        <w:t>Amarjeet</w:t>
      </w:r>
      <w:proofErr w:type="spellEnd"/>
      <w:r>
        <w:rPr>
          <w:rFonts w:asciiTheme="majorBidi" w:hAnsiTheme="majorBidi" w:cstheme="majorBidi"/>
          <w:b/>
          <w:bCs/>
          <w:sz w:val="24"/>
          <w:szCs w:val="24"/>
        </w:rPr>
        <w:t xml:space="preserve"> Singh, </w:t>
      </w:r>
      <w:proofErr w:type="spellStart"/>
      <w:r>
        <w:rPr>
          <w:rFonts w:asciiTheme="majorBidi" w:hAnsiTheme="majorBidi" w:cstheme="majorBidi"/>
          <w:b/>
          <w:bCs/>
          <w:sz w:val="24"/>
          <w:szCs w:val="24"/>
        </w:rPr>
        <w:t>Ankul</w:t>
      </w:r>
      <w:proofErr w:type="spellEnd"/>
      <w:r>
        <w:rPr>
          <w:rFonts w:asciiTheme="majorBidi" w:hAnsiTheme="majorBidi" w:cstheme="majorBidi"/>
          <w:b/>
          <w:bCs/>
          <w:sz w:val="24"/>
          <w:szCs w:val="24"/>
        </w:rPr>
        <w:t xml:space="preserve"> and </w:t>
      </w:r>
      <w:proofErr w:type="spellStart"/>
      <w:r>
        <w:rPr>
          <w:rFonts w:asciiTheme="majorBidi" w:hAnsiTheme="majorBidi" w:cstheme="majorBidi"/>
          <w:b/>
          <w:bCs/>
          <w:sz w:val="24"/>
          <w:szCs w:val="24"/>
        </w:rPr>
        <w:t>Sarvesh</w:t>
      </w:r>
      <w:proofErr w:type="spellEnd"/>
      <w:r>
        <w:rPr>
          <w:rFonts w:asciiTheme="majorBidi" w:hAnsiTheme="majorBidi" w:cstheme="majorBidi"/>
          <w:b/>
          <w:bCs/>
          <w:sz w:val="24"/>
          <w:szCs w:val="24"/>
        </w:rPr>
        <w:t xml:space="preserve"> (2025). </w:t>
      </w:r>
      <w:r w:rsidRPr="001111DF">
        <w:rPr>
          <w:rFonts w:asciiTheme="majorBidi" w:hAnsiTheme="majorBidi" w:cstheme="majorBidi"/>
          <w:sz w:val="24"/>
          <w:szCs w:val="24"/>
        </w:rPr>
        <w:t>Sustainable production of linseed (</w:t>
      </w:r>
      <w:proofErr w:type="spellStart"/>
      <w:r w:rsidRPr="001111DF">
        <w:rPr>
          <w:rFonts w:asciiTheme="majorBidi" w:hAnsiTheme="majorBidi" w:cstheme="majorBidi"/>
          <w:i/>
          <w:iCs/>
          <w:sz w:val="24"/>
          <w:szCs w:val="24"/>
        </w:rPr>
        <w:t>Linum</w:t>
      </w:r>
      <w:proofErr w:type="spellEnd"/>
      <w:r w:rsidRPr="001111DF">
        <w:rPr>
          <w:rFonts w:asciiTheme="majorBidi" w:hAnsiTheme="majorBidi" w:cstheme="majorBidi"/>
          <w:i/>
          <w:iCs/>
          <w:sz w:val="24"/>
          <w:szCs w:val="24"/>
        </w:rPr>
        <w:t xml:space="preserve"> </w:t>
      </w:r>
      <w:proofErr w:type="spellStart"/>
      <w:r w:rsidRPr="001111DF">
        <w:rPr>
          <w:rFonts w:asciiTheme="majorBidi" w:hAnsiTheme="majorBidi" w:cstheme="majorBidi"/>
          <w:i/>
          <w:iCs/>
          <w:sz w:val="24"/>
          <w:szCs w:val="24"/>
        </w:rPr>
        <w:t>usitatissimum</w:t>
      </w:r>
      <w:proofErr w:type="spellEnd"/>
      <w:r w:rsidRPr="001111DF">
        <w:rPr>
          <w:rFonts w:asciiTheme="majorBidi" w:hAnsiTheme="majorBidi" w:cstheme="majorBidi"/>
          <w:sz w:val="24"/>
          <w:szCs w:val="24"/>
        </w:rPr>
        <w:t xml:space="preserve"> L.) through integrated nutrient management practices in the Indo-Gangetic plains of India. </w:t>
      </w:r>
      <w:r w:rsidRPr="001111DF">
        <w:rPr>
          <w:rFonts w:asciiTheme="majorBidi" w:hAnsiTheme="majorBidi" w:cstheme="majorBidi"/>
          <w:i/>
          <w:iCs/>
          <w:sz w:val="24"/>
          <w:szCs w:val="24"/>
        </w:rPr>
        <w:t>South Asian Journal of Agricultural Sciences</w:t>
      </w:r>
      <w:r>
        <w:rPr>
          <w:rFonts w:asciiTheme="majorBidi" w:hAnsiTheme="majorBidi" w:cstheme="majorBidi"/>
          <w:sz w:val="24"/>
          <w:szCs w:val="24"/>
        </w:rPr>
        <w:t xml:space="preserve">, </w:t>
      </w:r>
      <w:r w:rsidRPr="001111DF">
        <w:rPr>
          <w:rFonts w:asciiTheme="majorBidi" w:hAnsiTheme="majorBidi" w:cstheme="majorBidi"/>
          <w:sz w:val="24"/>
          <w:szCs w:val="24"/>
        </w:rPr>
        <w:t>5(2): 286-290</w:t>
      </w:r>
      <w:r>
        <w:rPr>
          <w:rFonts w:asciiTheme="majorBidi" w:hAnsiTheme="majorBidi" w:cstheme="majorBidi"/>
          <w:sz w:val="24"/>
          <w:szCs w:val="24"/>
        </w:rPr>
        <w:t>.</w:t>
      </w:r>
    </w:p>
    <w:p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Kumari, S., Kumari, R., &amp; Kumar, S. (2021</w:t>
      </w:r>
      <w:r w:rsidRPr="00966B1B">
        <w:rPr>
          <w:rFonts w:asciiTheme="majorBidi" w:hAnsiTheme="majorBidi" w:cstheme="majorBidi"/>
          <w:sz w:val="24"/>
          <w:szCs w:val="24"/>
        </w:rPr>
        <w:t>). Evaluation of the performance of micronutrients on growth and quality parameters of linseed (</w:t>
      </w:r>
      <w:proofErr w:type="spellStart"/>
      <w:r w:rsidRPr="00966B1B">
        <w:rPr>
          <w:rFonts w:asciiTheme="majorBidi" w:hAnsiTheme="majorBidi" w:cstheme="majorBidi"/>
          <w:i/>
          <w:iCs/>
          <w:sz w:val="24"/>
          <w:szCs w:val="24"/>
        </w:rPr>
        <w:t>Linum</w:t>
      </w:r>
      <w:proofErr w:type="spellEnd"/>
      <w:r w:rsidRPr="00966B1B">
        <w:rPr>
          <w:rFonts w:asciiTheme="majorBidi" w:hAnsiTheme="majorBidi" w:cstheme="majorBidi"/>
          <w:i/>
          <w:iCs/>
          <w:sz w:val="24"/>
          <w:szCs w:val="24"/>
        </w:rPr>
        <w:t xml:space="preserve">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Biological Forum – </w:t>
      </w:r>
      <w:r w:rsidRPr="00966B1B">
        <w:rPr>
          <w:rFonts w:asciiTheme="majorBidi" w:hAnsiTheme="majorBidi" w:cstheme="majorBidi"/>
          <w:i/>
          <w:iCs/>
          <w:sz w:val="24"/>
          <w:szCs w:val="24"/>
        </w:rPr>
        <w:t>An International Journal,</w:t>
      </w:r>
      <w:r w:rsidRPr="00966B1B">
        <w:rPr>
          <w:rFonts w:asciiTheme="majorBidi" w:hAnsiTheme="majorBidi" w:cstheme="majorBidi"/>
          <w:sz w:val="24"/>
          <w:szCs w:val="24"/>
        </w:rPr>
        <w:t xml:space="preserve"> 13(3), 450–453. </w:t>
      </w:r>
    </w:p>
    <w:p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lastRenderedPageBreak/>
        <w:t>Kumawat, H., Karle, A. S., Goswami, H. G., Jangid, A. R., &amp; Kadam, D. M. (2021).</w:t>
      </w:r>
      <w:r w:rsidRPr="00966B1B">
        <w:rPr>
          <w:rFonts w:asciiTheme="majorBidi" w:hAnsiTheme="majorBidi" w:cstheme="majorBidi"/>
          <w:sz w:val="24"/>
          <w:szCs w:val="24"/>
        </w:rPr>
        <w:t xml:space="preserve"> Effect of integrated nutrient management on growth and yield of irrigated linseed (</w:t>
      </w:r>
      <w:proofErr w:type="spellStart"/>
      <w:r w:rsidRPr="00966B1B">
        <w:rPr>
          <w:rFonts w:asciiTheme="majorBidi" w:hAnsiTheme="majorBidi" w:cstheme="majorBidi"/>
          <w:i/>
          <w:iCs/>
          <w:sz w:val="24"/>
          <w:szCs w:val="24"/>
        </w:rPr>
        <w:t>Linum</w:t>
      </w:r>
      <w:proofErr w:type="spellEnd"/>
      <w:r w:rsidRPr="00966B1B">
        <w:rPr>
          <w:rFonts w:asciiTheme="majorBidi" w:hAnsiTheme="majorBidi" w:cstheme="majorBidi"/>
          <w:i/>
          <w:iCs/>
          <w:sz w:val="24"/>
          <w:szCs w:val="24"/>
        </w:rPr>
        <w:t xml:space="preserve">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The Pharma Innovation Journal,</w:t>
      </w:r>
      <w:r w:rsidRPr="00966B1B">
        <w:rPr>
          <w:rFonts w:asciiTheme="majorBidi" w:hAnsiTheme="majorBidi" w:cstheme="majorBidi"/>
          <w:sz w:val="24"/>
          <w:szCs w:val="24"/>
        </w:rPr>
        <w:t xml:space="preserve"> 10(12), 2527–2530. </w:t>
      </w:r>
    </w:p>
    <w:p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 xml:space="preserve">Mude, V. G., </w:t>
      </w:r>
      <w:proofErr w:type="spellStart"/>
      <w:r w:rsidRPr="00966B1B">
        <w:rPr>
          <w:rFonts w:asciiTheme="majorBidi" w:hAnsiTheme="majorBidi" w:cstheme="majorBidi"/>
          <w:b/>
          <w:bCs/>
          <w:sz w:val="24"/>
          <w:szCs w:val="24"/>
        </w:rPr>
        <w:t>Gawali</w:t>
      </w:r>
      <w:proofErr w:type="spellEnd"/>
      <w:r w:rsidRPr="00966B1B">
        <w:rPr>
          <w:rFonts w:asciiTheme="majorBidi" w:hAnsiTheme="majorBidi" w:cstheme="majorBidi"/>
          <w:b/>
          <w:bCs/>
          <w:sz w:val="24"/>
          <w:szCs w:val="24"/>
        </w:rPr>
        <w:t xml:space="preserve">, K., </w:t>
      </w:r>
      <w:proofErr w:type="spellStart"/>
      <w:r w:rsidRPr="00966B1B">
        <w:rPr>
          <w:rFonts w:asciiTheme="majorBidi" w:hAnsiTheme="majorBidi" w:cstheme="majorBidi"/>
          <w:b/>
          <w:bCs/>
          <w:sz w:val="24"/>
          <w:szCs w:val="24"/>
        </w:rPr>
        <w:t>Thaokar</w:t>
      </w:r>
      <w:proofErr w:type="spellEnd"/>
      <w:r w:rsidRPr="00966B1B">
        <w:rPr>
          <w:rFonts w:asciiTheme="majorBidi" w:hAnsiTheme="majorBidi" w:cstheme="majorBidi"/>
          <w:b/>
          <w:bCs/>
          <w:sz w:val="24"/>
          <w:szCs w:val="24"/>
        </w:rPr>
        <w:t>, A., Bondre, C. M., &amp; Raut, N. D. (2023).</w:t>
      </w:r>
      <w:r w:rsidRPr="00966B1B">
        <w:rPr>
          <w:rFonts w:asciiTheme="majorBidi" w:hAnsiTheme="majorBidi" w:cstheme="majorBidi"/>
          <w:sz w:val="24"/>
          <w:szCs w:val="24"/>
        </w:rPr>
        <w:t xml:space="preserve"> Consequence of FYM and major nutrient on growth and yield of linseed (</w:t>
      </w:r>
      <w:proofErr w:type="spellStart"/>
      <w:r w:rsidRPr="00966B1B">
        <w:rPr>
          <w:rFonts w:asciiTheme="majorBidi" w:hAnsiTheme="majorBidi" w:cstheme="majorBidi"/>
          <w:i/>
          <w:iCs/>
          <w:sz w:val="24"/>
          <w:szCs w:val="24"/>
        </w:rPr>
        <w:t>Linum</w:t>
      </w:r>
      <w:proofErr w:type="spellEnd"/>
      <w:r w:rsidRPr="00966B1B">
        <w:rPr>
          <w:rFonts w:asciiTheme="majorBidi" w:hAnsiTheme="majorBidi" w:cstheme="majorBidi"/>
          <w:i/>
          <w:iCs/>
          <w:sz w:val="24"/>
          <w:szCs w:val="24"/>
        </w:rPr>
        <w:t xml:space="preserve">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International Journal of Statistics and Applied Mathematics</w:t>
      </w:r>
      <w:r w:rsidRPr="00966B1B">
        <w:rPr>
          <w:rFonts w:asciiTheme="majorBidi" w:hAnsiTheme="majorBidi" w:cstheme="majorBidi"/>
          <w:sz w:val="24"/>
          <w:szCs w:val="24"/>
        </w:rPr>
        <w:t>, SP-8(6), 1183–1185.</w:t>
      </w:r>
    </w:p>
    <w:p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Naik, J. M., &amp; Panda, R. K. (2023).</w:t>
      </w:r>
      <w:r w:rsidRPr="00966B1B">
        <w:rPr>
          <w:rFonts w:asciiTheme="majorBidi" w:hAnsiTheme="majorBidi" w:cstheme="majorBidi"/>
          <w:sz w:val="24"/>
          <w:szCs w:val="24"/>
        </w:rPr>
        <w:t xml:space="preserve"> Physiological variability in linseed (</w:t>
      </w:r>
      <w:proofErr w:type="spellStart"/>
      <w:r w:rsidRPr="00966B1B">
        <w:rPr>
          <w:rFonts w:asciiTheme="majorBidi" w:hAnsiTheme="majorBidi" w:cstheme="majorBidi"/>
          <w:i/>
          <w:iCs/>
          <w:sz w:val="24"/>
          <w:szCs w:val="24"/>
        </w:rPr>
        <w:t>Linum</w:t>
      </w:r>
      <w:proofErr w:type="spellEnd"/>
      <w:r w:rsidRPr="00966B1B">
        <w:rPr>
          <w:rFonts w:asciiTheme="majorBidi" w:hAnsiTheme="majorBidi" w:cstheme="majorBidi"/>
          <w:i/>
          <w:iCs/>
          <w:sz w:val="24"/>
          <w:szCs w:val="24"/>
        </w:rPr>
        <w:t xml:space="preserve">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to N establishment fertilization methods levels and </w:t>
      </w:r>
      <w:proofErr w:type="spellStart"/>
      <w:r w:rsidRPr="00966B1B">
        <w:rPr>
          <w:rFonts w:asciiTheme="majorBidi" w:hAnsiTheme="majorBidi" w:cstheme="majorBidi"/>
          <w:sz w:val="24"/>
          <w:szCs w:val="24"/>
        </w:rPr>
        <w:t>and</w:t>
      </w:r>
      <w:proofErr w:type="spellEnd"/>
      <w:r w:rsidRPr="00966B1B">
        <w:rPr>
          <w:rFonts w:asciiTheme="majorBidi" w:hAnsiTheme="majorBidi" w:cstheme="majorBidi"/>
          <w:sz w:val="24"/>
          <w:szCs w:val="24"/>
        </w:rPr>
        <w:t xml:space="preserve"> their relationship with seed and oil yield. </w:t>
      </w:r>
      <w:r w:rsidRPr="00966B1B">
        <w:rPr>
          <w:rFonts w:asciiTheme="majorBidi" w:hAnsiTheme="majorBidi" w:cstheme="majorBidi"/>
          <w:i/>
          <w:iCs/>
          <w:sz w:val="24"/>
          <w:szCs w:val="24"/>
        </w:rPr>
        <w:t>Environment and Ecology</w:t>
      </w:r>
      <w:r w:rsidRPr="00966B1B">
        <w:rPr>
          <w:rFonts w:asciiTheme="majorBidi" w:hAnsiTheme="majorBidi" w:cstheme="majorBidi"/>
          <w:sz w:val="24"/>
          <w:szCs w:val="24"/>
        </w:rPr>
        <w:t>, 41(1C), 640 648.</w:t>
      </w:r>
    </w:p>
    <w:p w:rsidR="007466E8" w:rsidRDefault="007466E8" w:rsidP="007466E8">
      <w:pPr>
        <w:spacing w:line="360" w:lineRule="auto"/>
        <w:jc w:val="both"/>
        <w:rPr>
          <w:rFonts w:asciiTheme="majorBidi" w:hAnsiTheme="majorBidi" w:cstheme="majorBidi"/>
          <w:sz w:val="24"/>
          <w:szCs w:val="24"/>
        </w:rPr>
      </w:pPr>
      <w:proofErr w:type="spellStart"/>
      <w:r w:rsidRPr="00966B1B">
        <w:rPr>
          <w:rFonts w:asciiTheme="majorBidi" w:hAnsiTheme="majorBidi" w:cstheme="majorBidi"/>
          <w:b/>
          <w:bCs/>
          <w:sz w:val="24"/>
          <w:szCs w:val="24"/>
        </w:rPr>
        <w:t>Parewa</w:t>
      </w:r>
      <w:proofErr w:type="spellEnd"/>
      <w:r w:rsidRPr="00966B1B">
        <w:rPr>
          <w:rFonts w:asciiTheme="majorBidi" w:hAnsiTheme="majorBidi" w:cstheme="majorBidi"/>
          <w:b/>
          <w:bCs/>
          <w:sz w:val="24"/>
          <w:szCs w:val="24"/>
        </w:rPr>
        <w:t>, H. P., Joshi, N., Meena, V. S., Joshi, S., Choudhary, A., Ram, M., ... &amp; Jain, L. K. (2021).</w:t>
      </w:r>
      <w:r w:rsidRPr="00966B1B">
        <w:rPr>
          <w:rFonts w:asciiTheme="majorBidi" w:hAnsiTheme="majorBidi" w:cstheme="majorBidi"/>
          <w:sz w:val="24"/>
          <w:szCs w:val="24"/>
        </w:rPr>
        <w:t xml:space="preserve"> Role of biofertilizers and biopesticides in organic farming. </w:t>
      </w:r>
      <w:r w:rsidRPr="00966B1B">
        <w:rPr>
          <w:rFonts w:asciiTheme="majorBidi" w:hAnsiTheme="majorBidi" w:cstheme="majorBidi"/>
          <w:i/>
          <w:iCs/>
          <w:sz w:val="24"/>
          <w:szCs w:val="24"/>
        </w:rPr>
        <w:t xml:space="preserve">Advances in Organic Farming, </w:t>
      </w:r>
      <w:r w:rsidRPr="00966B1B">
        <w:rPr>
          <w:rFonts w:asciiTheme="majorBidi" w:hAnsiTheme="majorBidi" w:cstheme="majorBidi"/>
          <w:sz w:val="24"/>
          <w:szCs w:val="24"/>
        </w:rPr>
        <w:t>133–159.</w:t>
      </w:r>
    </w:p>
    <w:p w:rsidR="007466E8" w:rsidRPr="004B6928" w:rsidRDefault="007466E8" w:rsidP="007466E8">
      <w:pPr>
        <w:spacing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Patle</w:t>
      </w:r>
      <w:proofErr w:type="spellEnd"/>
      <w:r>
        <w:rPr>
          <w:rFonts w:asciiTheme="majorBidi" w:hAnsiTheme="majorBidi" w:cstheme="majorBidi"/>
          <w:b/>
          <w:bCs/>
          <w:sz w:val="24"/>
          <w:szCs w:val="24"/>
        </w:rPr>
        <w:t xml:space="preserve"> Tanvi, </w:t>
      </w:r>
      <w:proofErr w:type="spellStart"/>
      <w:r>
        <w:rPr>
          <w:rFonts w:asciiTheme="majorBidi" w:hAnsiTheme="majorBidi" w:cstheme="majorBidi"/>
          <w:b/>
          <w:bCs/>
          <w:sz w:val="24"/>
          <w:szCs w:val="24"/>
        </w:rPr>
        <w:t>Sonbeer</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Chack</w:t>
      </w:r>
      <w:proofErr w:type="spellEnd"/>
      <w:r>
        <w:rPr>
          <w:rFonts w:asciiTheme="majorBidi" w:hAnsiTheme="majorBidi" w:cstheme="majorBidi"/>
          <w:b/>
          <w:bCs/>
          <w:sz w:val="24"/>
          <w:szCs w:val="24"/>
        </w:rPr>
        <w:t xml:space="preserve">, T. Singh, Amit Singh Tiwari and Bharti </w:t>
      </w:r>
      <w:proofErr w:type="spellStart"/>
      <w:r>
        <w:rPr>
          <w:rFonts w:asciiTheme="majorBidi" w:hAnsiTheme="majorBidi" w:cstheme="majorBidi"/>
          <w:b/>
          <w:bCs/>
          <w:sz w:val="24"/>
          <w:szCs w:val="24"/>
        </w:rPr>
        <w:t>Vishvkarma</w:t>
      </w:r>
      <w:proofErr w:type="spellEnd"/>
      <w:r>
        <w:rPr>
          <w:rFonts w:asciiTheme="majorBidi" w:hAnsiTheme="majorBidi" w:cstheme="majorBidi"/>
          <w:b/>
          <w:bCs/>
          <w:sz w:val="24"/>
          <w:szCs w:val="24"/>
        </w:rPr>
        <w:t xml:space="preserve"> (2022). </w:t>
      </w:r>
      <w:r w:rsidRPr="004B6928">
        <w:rPr>
          <w:rFonts w:asciiTheme="majorBidi" w:hAnsiTheme="majorBidi" w:cstheme="majorBidi"/>
          <w:sz w:val="24"/>
          <w:szCs w:val="24"/>
        </w:rPr>
        <w:t>Integrated nutrient management in linseed (</w:t>
      </w:r>
      <w:proofErr w:type="spellStart"/>
      <w:r w:rsidRPr="004B6928">
        <w:rPr>
          <w:rFonts w:asciiTheme="majorBidi" w:hAnsiTheme="majorBidi" w:cstheme="majorBidi"/>
          <w:i/>
          <w:iCs/>
          <w:sz w:val="24"/>
          <w:szCs w:val="24"/>
        </w:rPr>
        <w:t>Linum</w:t>
      </w:r>
      <w:proofErr w:type="spellEnd"/>
      <w:r w:rsidRPr="004B6928">
        <w:rPr>
          <w:rFonts w:asciiTheme="majorBidi" w:hAnsiTheme="majorBidi" w:cstheme="majorBidi"/>
          <w:i/>
          <w:iCs/>
          <w:sz w:val="24"/>
          <w:szCs w:val="24"/>
        </w:rPr>
        <w:t xml:space="preserve"> </w:t>
      </w:r>
      <w:proofErr w:type="spellStart"/>
      <w:r w:rsidRPr="004B6928">
        <w:rPr>
          <w:rFonts w:asciiTheme="majorBidi" w:hAnsiTheme="majorBidi" w:cstheme="majorBidi"/>
          <w:i/>
          <w:iCs/>
          <w:sz w:val="24"/>
          <w:szCs w:val="24"/>
        </w:rPr>
        <w:t>usitatissimum</w:t>
      </w:r>
      <w:proofErr w:type="spellEnd"/>
      <w:r w:rsidRPr="004B6928">
        <w:rPr>
          <w:rFonts w:asciiTheme="majorBidi" w:hAnsiTheme="majorBidi" w:cstheme="majorBidi"/>
          <w:sz w:val="24"/>
          <w:szCs w:val="24"/>
        </w:rPr>
        <w:t xml:space="preserve"> L.). </w:t>
      </w:r>
      <w:r w:rsidRPr="004B6928">
        <w:rPr>
          <w:rFonts w:asciiTheme="majorBidi" w:hAnsiTheme="majorBidi" w:cstheme="majorBidi"/>
          <w:i/>
          <w:iCs/>
          <w:sz w:val="24"/>
          <w:szCs w:val="24"/>
        </w:rPr>
        <w:t>The Pharma Innovation Journal,</w:t>
      </w:r>
      <w:r w:rsidRPr="004B6928">
        <w:rPr>
          <w:rFonts w:asciiTheme="majorBidi" w:hAnsiTheme="majorBidi" w:cstheme="majorBidi"/>
          <w:sz w:val="24"/>
          <w:szCs w:val="24"/>
        </w:rPr>
        <w:t xml:space="preserve"> SP-11(10): 874-878.</w:t>
      </w:r>
    </w:p>
    <w:p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Piper, C. S. (1966).</w:t>
      </w:r>
      <w:r w:rsidRPr="00966B1B">
        <w:rPr>
          <w:rFonts w:asciiTheme="majorBidi" w:hAnsiTheme="majorBidi" w:cstheme="majorBidi"/>
          <w:sz w:val="24"/>
          <w:szCs w:val="24"/>
        </w:rPr>
        <w:t xml:space="preserve"> Soil and plant analysis. Bombay: </w:t>
      </w:r>
      <w:r w:rsidRPr="00966B1B">
        <w:rPr>
          <w:rFonts w:asciiTheme="majorBidi" w:hAnsiTheme="majorBidi" w:cstheme="majorBidi"/>
          <w:i/>
          <w:iCs/>
          <w:sz w:val="24"/>
          <w:szCs w:val="24"/>
        </w:rPr>
        <w:t>Hans Publishers</w:t>
      </w:r>
      <w:r w:rsidRPr="00966B1B">
        <w:rPr>
          <w:rFonts w:asciiTheme="majorBidi" w:hAnsiTheme="majorBidi" w:cstheme="majorBidi"/>
          <w:sz w:val="24"/>
          <w:szCs w:val="24"/>
        </w:rPr>
        <w:t xml:space="preserve">. 223-237. </w:t>
      </w:r>
    </w:p>
    <w:p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Reddy, K. V., Bara, B. M., &amp; Lavanya, G. R. (2023).</w:t>
      </w:r>
      <w:r w:rsidRPr="00966B1B">
        <w:rPr>
          <w:rFonts w:asciiTheme="majorBidi" w:hAnsiTheme="majorBidi" w:cstheme="majorBidi"/>
          <w:sz w:val="24"/>
          <w:szCs w:val="24"/>
        </w:rPr>
        <w:t xml:space="preserve"> Effect of seed hardening on seed germination and morphological parameters in linseed (</w:t>
      </w:r>
      <w:proofErr w:type="spellStart"/>
      <w:r w:rsidRPr="00966B1B">
        <w:rPr>
          <w:rFonts w:asciiTheme="majorBidi" w:hAnsiTheme="majorBidi" w:cstheme="majorBidi"/>
          <w:i/>
          <w:iCs/>
          <w:sz w:val="24"/>
          <w:szCs w:val="24"/>
        </w:rPr>
        <w:t>Linum</w:t>
      </w:r>
      <w:proofErr w:type="spellEnd"/>
      <w:r w:rsidRPr="00966B1B">
        <w:rPr>
          <w:rFonts w:asciiTheme="majorBidi" w:hAnsiTheme="majorBidi" w:cstheme="majorBidi"/>
          <w:i/>
          <w:iCs/>
          <w:sz w:val="24"/>
          <w:szCs w:val="24"/>
        </w:rPr>
        <w:t xml:space="preserve">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International Journal of Environment and Climate Change,</w:t>
      </w:r>
      <w:r w:rsidRPr="00966B1B">
        <w:rPr>
          <w:rFonts w:asciiTheme="majorBidi" w:hAnsiTheme="majorBidi" w:cstheme="majorBidi"/>
          <w:sz w:val="24"/>
          <w:szCs w:val="24"/>
        </w:rPr>
        <w:t xml:space="preserve"> 13(10), 2874–2881.</w:t>
      </w:r>
    </w:p>
    <w:p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 xml:space="preserve">Sharma, T., Singh, J., </w:t>
      </w:r>
      <w:proofErr w:type="spellStart"/>
      <w:r w:rsidRPr="00966B1B">
        <w:rPr>
          <w:rFonts w:asciiTheme="majorBidi" w:hAnsiTheme="majorBidi" w:cstheme="majorBidi"/>
          <w:b/>
          <w:bCs/>
          <w:sz w:val="24"/>
          <w:szCs w:val="24"/>
        </w:rPr>
        <w:t>Madaik</w:t>
      </w:r>
      <w:proofErr w:type="spellEnd"/>
      <w:r w:rsidRPr="00966B1B">
        <w:rPr>
          <w:rFonts w:asciiTheme="majorBidi" w:hAnsiTheme="majorBidi" w:cstheme="majorBidi"/>
          <w:b/>
          <w:bCs/>
          <w:sz w:val="24"/>
          <w:szCs w:val="24"/>
        </w:rPr>
        <w:t xml:space="preserve">, S., Kumar, P., Singh, A., Rana, B. B., &amp; Chauhan, G. (2024). </w:t>
      </w:r>
      <w:r w:rsidRPr="00966B1B">
        <w:rPr>
          <w:rFonts w:asciiTheme="majorBidi" w:hAnsiTheme="majorBidi" w:cstheme="majorBidi"/>
          <w:sz w:val="24"/>
          <w:szCs w:val="24"/>
        </w:rPr>
        <w:t xml:space="preserve">Organic input incorporation for enhancing sustainability and economic viability of cowpea in North-Western Himalayan region. </w:t>
      </w:r>
      <w:r w:rsidRPr="00966B1B">
        <w:rPr>
          <w:rFonts w:asciiTheme="majorBidi" w:hAnsiTheme="majorBidi" w:cstheme="majorBidi"/>
          <w:i/>
          <w:iCs/>
          <w:sz w:val="24"/>
          <w:szCs w:val="24"/>
        </w:rPr>
        <w:t>Frontiers in Agronomy</w:t>
      </w:r>
      <w:r w:rsidRPr="00966B1B">
        <w:rPr>
          <w:rFonts w:asciiTheme="majorBidi" w:hAnsiTheme="majorBidi" w:cstheme="majorBidi"/>
          <w:sz w:val="24"/>
          <w:szCs w:val="24"/>
        </w:rPr>
        <w:t xml:space="preserve">, 6, 1458603. </w:t>
      </w:r>
      <w:hyperlink r:id="rId8" w:history="1">
        <w:r w:rsidRPr="00966B1B">
          <w:rPr>
            <w:rStyle w:val="Hyperlink"/>
            <w:rFonts w:asciiTheme="majorBidi" w:hAnsiTheme="majorBidi" w:cstheme="majorBidi"/>
            <w:sz w:val="24"/>
            <w:szCs w:val="24"/>
          </w:rPr>
          <w:t>https://doi.org/10.3389/fagro.2024.145860 3</w:t>
        </w:r>
      </w:hyperlink>
    </w:p>
    <w:p w:rsidR="007466E8" w:rsidRDefault="007466E8" w:rsidP="007466E8">
      <w:pPr>
        <w:spacing w:line="360" w:lineRule="auto"/>
        <w:jc w:val="both"/>
        <w:rPr>
          <w:rFonts w:asciiTheme="majorBidi" w:hAnsiTheme="majorBidi" w:cstheme="majorBidi"/>
          <w:sz w:val="24"/>
          <w:szCs w:val="24"/>
        </w:rPr>
      </w:pPr>
      <w:r w:rsidRPr="00204EFB">
        <w:rPr>
          <w:rFonts w:asciiTheme="majorBidi" w:hAnsiTheme="majorBidi" w:cstheme="majorBidi"/>
          <w:b/>
          <w:bCs/>
          <w:sz w:val="24"/>
          <w:szCs w:val="24"/>
        </w:rPr>
        <w:t>Singh, N., Chopra, P., Kumar, S., Singh, G., &amp; Kaur, N. (2024).</w:t>
      </w:r>
      <w:r w:rsidRPr="00966B1B">
        <w:rPr>
          <w:rFonts w:asciiTheme="majorBidi" w:hAnsiTheme="majorBidi" w:cstheme="majorBidi"/>
          <w:sz w:val="24"/>
          <w:szCs w:val="24"/>
        </w:rPr>
        <w:t xml:space="preserve"> Effect of weed and nitrogen management practices on controlling weeds and enhancing the productivity of linseed (</w:t>
      </w:r>
      <w:proofErr w:type="spellStart"/>
      <w:r w:rsidRPr="00C51624">
        <w:rPr>
          <w:rFonts w:asciiTheme="majorBidi" w:hAnsiTheme="majorBidi" w:cstheme="majorBidi"/>
          <w:i/>
          <w:iCs/>
          <w:sz w:val="24"/>
          <w:szCs w:val="24"/>
        </w:rPr>
        <w:t>Linum</w:t>
      </w:r>
      <w:proofErr w:type="spellEnd"/>
      <w:r w:rsidRPr="00C51624">
        <w:rPr>
          <w:rFonts w:asciiTheme="majorBidi" w:hAnsiTheme="majorBidi" w:cstheme="majorBidi"/>
          <w:i/>
          <w:iCs/>
          <w:sz w:val="24"/>
          <w:szCs w:val="24"/>
        </w:rPr>
        <w:t xml:space="preserve"> </w:t>
      </w:r>
      <w:proofErr w:type="spellStart"/>
      <w:r w:rsidRPr="00C51624">
        <w:rPr>
          <w:rFonts w:asciiTheme="majorBidi" w:hAnsiTheme="majorBidi" w:cstheme="majorBidi"/>
          <w:i/>
          <w:iCs/>
          <w:sz w:val="24"/>
          <w:szCs w:val="24"/>
        </w:rPr>
        <w:t>usitatissimum</w:t>
      </w:r>
      <w:proofErr w:type="spellEnd"/>
      <w:r w:rsidRPr="00C51624">
        <w:rPr>
          <w:rFonts w:asciiTheme="majorBidi" w:hAnsiTheme="majorBidi" w:cstheme="majorBidi"/>
          <w:i/>
          <w:iCs/>
          <w:sz w:val="24"/>
          <w:szCs w:val="24"/>
        </w:rPr>
        <w:t xml:space="preserve"> </w:t>
      </w:r>
      <w:r w:rsidRPr="00966B1B">
        <w:rPr>
          <w:rFonts w:asciiTheme="majorBidi" w:hAnsiTheme="majorBidi" w:cstheme="majorBidi"/>
          <w:sz w:val="24"/>
          <w:szCs w:val="24"/>
        </w:rPr>
        <w:t xml:space="preserve">L.) under </w:t>
      </w:r>
      <w:proofErr w:type="spellStart"/>
      <w:r w:rsidRPr="00966B1B">
        <w:rPr>
          <w:rFonts w:asciiTheme="majorBidi" w:hAnsiTheme="majorBidi" w:cstheme="majorBidi"/>
          <w:sz w:val="24"/>
          <w:szCs w:val="24"/>
        </w:rPr>
        <w:t>utera</w:t>
      </w:r>
      <w:proofErr w:type="spellEnd"/>
      <w:r w:rsidRPr="00966B1B">
        <w:rPr>
          <w:rFonts w:asciiTheme="majorBidi" w:hAnsiTheme="majorBidi" w:cstheme="majorBidi"/>
          <w:sz w:val="24"/>
          <w:szCs w:val="24"/>
        </w:rPr>
        <w:t xml:space="preserve"> conditions. </w:t>
      </w:r>
      <w:r w:rsidRPr="00966B1B">
        <w:rPr>
          <w:rFonts w:asciiTheme="majorBidi" w:hAnsiTheme="majorBidi" w:cstheme="majorBidi"/>
          <w:i/>
          <w:iCs/>
          <w:sz w:val="24"/>
          <w:szCs w:val="24"/>
        </w:rPr>
        <w:t>Environment Conservation Journal,</w:t>
      </w:r>
      <w:r w:rsidRPr="00966B1B">
        <w:rPr>
          <w:rFonts w:asciiTheme="majorBidi" w:hAnsiTheme="majorBidi" w:cstheme="majorBidi"/>
          <w:sz w:val="24"/>
          <w:szCs w:val="24"/>
        </w:rPr>
        <w:t xml:space="preserve"> 25(2), 588.</w:t>
      </w:r>
    </w:p>
    <w:p w:rsidR="007466E8" w:rsidRPr="005E2AB1" w:rsidRDefault="007466E8" w:rsidP="007466E8">
      <w:pPr>
        <w:spacing w:line="360" w:lineRule="auto"/>
        <w:jc w:val="both"/>
        <w:rPr>
          <w:rFonts w:asciiTheme="majorBidi" w:hAnsiTheme="majorBidi" w:cstheme="majorBidi"/>
          <w:sz w:val="24"/>
          <w:szCs w:val="24"/>
        </w:rPr>
      </w:pPr>
      <w:r w:rsidRPr="005E2AB1">
        <w:rPr>
          <w:rFonts w:asciiTheme="majorBidi" w:hAnsiTheme="majorBidi" w:cstheme="majorBidi"/>
          <w:b/>
          <w:bCs/>
          <w:sz w:val="24"/>
          <w:szCs w:val="24"/>
        </w:rPr>
        <w:lastRenderedPageBreak/>
        <w:t>Yadav</w:t>
      </w:r>
      <w:r>
        <w:rPr>
          <w:rFonts w:asciiTheme="majorBidi" w:hAnsiTheme="majorBidi" w:cstheme="majorBidi"/>
          <w:b/>
          <w:bCs/>
          <w:sz w:val="24"/>
          <w:szCs w:val="24"/>
        </w:rPr>
        <w:t xml:space="preserve"> </w:t>
      </w:r>
      <w:r w:rsidRPr="005E2AB1">
        <w:rPr>
          <w:rFonts w:asciiTheme="majorBidi" w:hAnsiTheme="majorBidi" w:cstheme="majorBidi"/>
          <w:b/>
          <w:bCs/>
          <w:sz w:val="24"/>
          <w:szCs w:val="24"/>
        </w:rPr>
        <w:t xml:space="preserve">Prasant, Bal Manohar, Abhishek Kumar Pal, Nivedita Prasad, Vikash </w:t>
      </w:r>
      <w:proofErr w:type="spellStart"/>
      <w:r w:rsidRPr="005E2AB1">
        <w:rPr>
          <w:rFonts w:asciiTheme="majorBidi" w:hAnsiTheme="majorBidi" w:cstheme="majorBidi"/>
          <w:b/>
          <w:bCs/>
          <w:sz w:val="24"/>
          <w:szCs w:val="24"/>
        </w:rPr>
        <w:t>Sonkar</w:t>
      </w:r>
      <w:proofErr w:type="spellEnd"/>
      <w:r w:rsidRPr="005E2AB1">
        <w:rPr>
          <w:rFonts w:asciiTheme="majorBidi" w:hAnsiTheme="majorBidi" w:cstheme="majorBidi"/>
          <w:b/>
          <w:bCs/>
          <w:sz w:val="24"/>
          <w:szCs w:val="24"/>
        </w:rPr>
        <w:t xml:space="preserve">, </w:t>
      </w:r>
      <w:proofErr w:type="spellStart"/>
      <w:r w:rsidRPr="005E2AB1">
        <w:rPr>
          <w:rFonts w:asciiTheme="majorBidi" w:hAnsiTheme="majorBidi" w:cstheme="majorBidi"/>
          <w:b/>
          <w:bCs/>
          <w:sz w:val="24"/>
          <w:szCs w:val="24"/>
        </w:rPr>
        <w:t>Nitendu</w:t>
      </w:r>
      <w:proofErr w:type="spellEnd"/>
      <w:r w:rsidRPr="005E2AB1">
        <w:rPr>
          <w:rFonts w:asciiTheme="majorBidi" w:hAnsiTheme="majorBidi" w:cstheme="majorBidi"/>
          <w:b/>
          <w:bCs/>
          <w:sz w:val="24"/>
          <w:szCs w:val="24"/>
        </w:rPr>
        <w:t xml:space="preserve"> Ojha and Ankita Sagar (2025).</w:t>
      </w:r>
      <w:r>
        <w:rPr>
          <w:rFonts w:asciiTheme="majorBidi" w:hAnsiTheme="majorBidi" w:cstheme="majorBidi"/>
          <w:sz w:val="24"/>
          <w:szCs w:val="24"/>
        </w:rPr>
        <w:t xml:space="preserve"> </w:t>
      </w:r>
      <w:r w:rsidRPr="005E2AB1">
        <w:rPr>
          <w:rFonts w:asciiTheme="majorBidi" w:hAnsiTheme="majorBidi" w:cstheme="majorBidi"/>
          <w:sz w:val="24"/>
          <w:szCs w:val="24"/>
        </w:rPr>
        <w:t>Impact of integrated nutrient management on growth yield and quality of Indian mustard (</w:t>
      </w:r>
      <w:r w:rsidRPr="00A95000">
        <w:rPr>
          <w:rFonts w:asciiTheme="majorBidi" w:hAnsiTheme="majorBidi" w:cstheme="majorBidi"/>
          <w:i/>
          <w:iCs/>
          <w:sz w:val="24"/>
          <w:szCs w:val="24"/>
        </w:rPr>
        <w:t>Brassica juncea</w:t>
      </w:r>
      <w:r w:rsidRPr="005E2AB1">
        <w:rPr>
          <w:rFonts w:asciiTheme="majorBidi" w:hAnsiTheme="majorBidi" w:cstheme="majorBidi"/>
          <w:sz w:val="24"/>
          <w:szCs w:val="24"/>
        </w:rPr>
        <w:t xml:space="preserve"> L.). </w:t>
      </w:r>
      <w:r w:rsidRPr="005E2AB1">
        <w:rPr>
          <w:rFonts w:asciiTheme="majorBidi" w:hAnsiTheme="majorBidi" w:cstheme="majorBidi"/>
          <w:i/>
          <w:iCs/>
          <w:sz w:val="24"/>
          <w:szCs w:val="24"/>
        </w:rPr>
        <w:t>International Journal of Research in Agronomy</w:t>
      </w:r>
      <w:r w:rsidRPr="005E2AB1">
        <w:rPr>
          <w:rFonts w:asciiTheme="majorBidi" w:hAnsiTheme="majorBidi" w:cstheme="majorBidi"/>
          <w:sz w:val="24"/>
          <w:szCs w:val="24"/>
        </w:rPr>
        <w:t>, 8(9): 495-499</w:t>
      </w:r>
      <w:r>
        <w:rPr>
          <w:rFonts w:asciiTheme="majorBidi" w:hAnsiTheme="majorBidi" w:cstheme="majorBidi"/>
          <w:sz w:val="24"/>
          <w:szCs w:val="24"/>
        </w:rPr>
        <w:t>.</w:t>
      </w:r>
    </w:p>
    <w:p w:rsidR="007466E8" w:rsidRDefault="007466E8"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Default="00472DE4" w:rsidP="00263AD8">
      <w:pPr>
        <w:spacing w:after="0" w:line="360" w:lineRule="auto"/>
        <w:jc w:val="both"/>
        <w:rPr>
          <w:rFonts w:ascii="Times New Roman" w:eastAsia="Times New Roman" w:hAnsi="Times New Roman" w:cs="Times New Roman"/>
          <w:sz w:val="24"/>
          <w:szCs w:val="24"/>
        </w:rPr>
      </w:pPr>
    </w:p>
    <w:p w:rsidR="00472DE4" w:rsidRPr="00327E36" w:rsidRDefault="00472DE4" w:rsidP="00263AD8">
      <w:pPr>
        <w:spacing w:after="0" w:line="360" w:lineRule="auto"/>
        <w:jc w:val="both"/>
        <w:rPr>
          <w:rFonts w:ascii="Times New Roman" w:eastAsia="Times New Roman" w:hAnsi="Times New Roman" w:cs="Times New Roman"/>
          <w:sz w:val="24"/>
          <w:szCs w:val="24"/>
        </w:rPr>
      </w:pPr>
    </w:p>
    <w:sectPr w:rsidR="00472DE4" w:rsidRPr="00327E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533" w:rsidRDefault="00664533" w:rsidP="004E4C00">
      <w:pPr>
        <w:spacing w:after="0" w:line="240" w:lineRule="auto"/>
      </w:pPr>
      <w:r>
        <w:separator/>
      </w:r>
    </w:p>
  </w:endnote>
  <w:endnote w:type="continuationSeparator" w:id="0">
    <w:p w:rsidR="00664533" w:rsidRDefault="00664533" w:rsidP="004E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00" w:rsidRDefault="004E4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00" w:rsidRDefault="004E4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00" w:rsidRDefault="004E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533" w:rsidRDefault="00664533" w:rsidP="004E4C00">
      <w:pPr>
        <w:spacing w:after="0" w:line="240" w:lineRule="auto"/>
      </w:pPr>
      <w:r>
        <w:separator/>
      </w:r>
    </w:p>
  </w:footnote>
  <w:footnote w:type="continuationSeparator" w:id="0">
    <w:p w:rsidR="00664533" w:rsidRDefault="00664533" w:rsidP="004E4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00" w:rsidRDefault="004E4C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95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00" w:rsidRDefault="004E4C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95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00" w:rsidRDefault="004E4C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95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80B"/>
    <w:rsid w:val="00047599"/>
    <w:rsid w:val="00065AD5"/>
    <w:rsid w:val="001525F4"/>
    <w:rsid w:val="00161468"/>
    <w:rsid w:val="0020464C"/>
    <w:rsid w:val="00253373"/>
    <w:rsid w:val="00263AD8"/>
    <w:rsid w:val="002A5EEA"/>
    <w:rsid w:val="002B294F"/>
    <w:rsid w:val="00313480"/>
    <w:rsid w:val="00327E36"/>
    <w:rsid w:val="00381047"/>
    <w:rsid w:val="003A1BBA"/>
    <w:rsid w:val="00447419"/>
    <w:rsid w:val="00453248"/>
    <w:rsid w:val="00472DE4"/>
    <w:rsid w:val="004C4C58"/>
    <w:rsid w:val="004E4C00"/>
    <w:rsid w:val="004F3801"/>
    <w:rsid w:val="004F580B"/>
    <w:rsid w:val="005344E2"/>
    <w:rsid w:val="005C5FC1"/>
    <w:rsid w:val="006013A8"/>
    <w:rsid w:val="00664533"/>
    <w:rsid w:val="0073564E"/>
    <w:rsid w:val="007466E8"/>
    <w:rsid w:val="00763864"/>
    <w:rsid w:val="007E4810"/>
    <w:rsid w:val="008B66AC"/>
    <w:rsid w:val="00940F60"/>
    <w:rsid w:val="009959FF"/>
    <w:rsid w:val="009A6129"/>
    <w:rsid w:val="009F5C43"/>
    <w:rsid w:val="00B113DF"/>
    <w:rsid w:val="00B1781A"/>
    <w:rsid w:val="00BE0B20"/>
    <w:rsid w:val="00C15354"/>
    <w:rsid w:val="00C931D6"/>
    <w:rsid w:val="00CF1EE4"/>
    <w:rsid w:val="00D116DA"/>
    <w:rsid w:val="00D57807"/>
    <w:rsid w:val="00DE0500"/>
    <w:rsid w:val="00E22E28"/>
    <w:rsid w:val="00E5444C"/>
    <w:rsid w:val="00E900C7"/>
    <w:rsid w:val="00F2632B"/>
    <w:rsid w:val="00F54607"/>
    <w:rsid w:val="00F9693B"/>
    <w:rsid w:val="00FB5F1F"/>
    <w:rsid w:val="00FC0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57C8F066"/>
  <w15:docId w15:val="{2C308B01-E638-4A38-AF00-CFA928DD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248"/>
    <w:rPr>
      <w:rFonts w:ascii="Tahoma" w:hAnsi="Tahoma" w:cs="Tahoma"/>
      <w:sz w:val="16"/>
      <w:szCs w:val="16"/>
    </w:rPr>
  </w:style>
  <w:style w:type="table" w:styleId="TableGrid">
    <w:name w:val="Table Grid"/>
    <w:basedOn w:val="TableNormal"/>
    <w:uiPriority w:val="59"/>
    <w:rsid w:val="0045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6E8"/>
    <w:rPr>
      <w:color w:val="0000FF" w:themeColor="hyperlink"/>
      <w:u w:val="single"/>
    </w:rPr>
  </w:style>
  <w:style w:type="character" w:styleId="UnresolvedMention">
    <w:name w:val="Unresolved Mention"/>
    <w:basedOn w:val="DefaultParagraphFont"/>
    <w:uiPriority w:val="99"/>
    <w:semiHidden/>
    <w:unhideWhenUsed/>
    <w:rsid w:val="005344E2"/>
    <w:rPr>
      <w:color w:val="605E5C"/>
      <w:shd w:val="clear" w:color="auto" w:fill="E1DFDD"/>
    </w:rPr>
  </w:style>
  <w:style w:type="paragraph" w:styleId="Header">
    <w:name w:val="header"/>
    <w:basedOn w:val="Normal"/>
    <w:link w:val="HeaderChar"/>
    <w:uiPriority w:val="99"/>
    <w:unhideWhenUsed/>
    <w:rsid w:val="004E4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00"/>
  </w:style>
  <w:style w:type="paragraph" w:styleId="Footer">
    <w:name w:val="footer"/>
    <w:basedOn w:val="Normal"/>
    <w:link w:val="FooterChar"/>
    <w:uiPriority w:val="99"/>
    <w:unhideWhenUsed/>
    <w:rsid w:val="004E4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9505">
      <w:bodyDiv w:val="1"/>
      <w:marLeft w:val="0"/>
      <w:marRight w:val="0"/>
      <w:marTop w:val="0"/>
      <w:marBottom w:val="0"/>
      <w:divBdr>
        <w:top w:val="none" w:sz="0" w:space="0" w:color="auto"/>
        <w:left w:val="none" w:sz="0" w:space="0" w:color="auto"/>
        <w:bottom w:val="none" w:sz="0" w:space="0" w:color="auto"/>
        <w:right w:val="none" w:sz="0" w:space="0" w:color="auto"/>
      </w:divBdr>
    </w:div>
    <w:div w:id="212546520">
      <w:bodyDiv w:val="1"/>
      <w:marLeft w:val="0"/>
      <w:marRight w:val="0"/>
      <w:marTop w:val="0"/>
      <w:marBottom w:val="0"/>
      <w:divBdr>
        <w:top w:val="none" w:sz="0" w:space="0" w:color="auto"/>
        <w:left w:val="none" w:sz="0" w:space="0" w:color="auto"/>
        <w:bottom w:val="none" w:sz="0" w:space="0" w:color="auto"/>
        <w:right w:val="none" w:sz="0" w:space="0" w:color="auto"/>
      </w:divBdr>
    </w:div>
    <w:div w:id="428358550">
      <w:bodyDiv w:val="1"/>
      <w:marLeft w:val="0"/>
      <w:marRight w:val="0"/>
      <w:marTop w:val="0"/>
      <w:marBottom w:val="0"/>
      <w:divBdr>
        <w:top w:val="none" w:sz="0" w:space="0" w:color="auto"/>
        <w:left w:val="none" w:sz="0" w:space="0" w:color="auto"/>
        <w:bottom w:val="none" w:sz="0" w:space="0" w:color="auto"/>
        <w:right w:val="none" w:sz="0" w:space="0" w:color="auto"/>
      </w:divBdr>
    </w:div>
    <w:div w:id="488443326">
      <w:bodyDiv w:val="1"/>
      <w:marLeft w:val="0"/>
      <w:marRight w:val="0"/>
      <w:marTop w:val="0"/>
      <w:marBottom w:val="0"/>
      <w:divBdr>
        <w:top w:val="none" w:sz="0" w:space="0" w:color="auto"/>
        <w:left w:val="none" w:sz="0" w:space="0" w:color="auto"/>
        <w:bottom w:val="none" w:sz="0" w:space="0" w:color="auto"/>
        <w:right w:val="none" w:sz="0" w:space="0" w:color="auto"/>
      </w:divBdr>
    </w:div>
    <w:div w:id="641422549">
      <w:bodyDiv w:val="1"/>
      <w:marLeft w:val="0"/>
      <w:marRight w:val="0"/>
      <w:marTop w:val="0"/>
      <w:marBottom w:val="0"/>
      <w:divBdr>
        <w:top w:val="none" w:sz="0" w:space="0" w:color="auto"/>
        <w:left w:val="none" w:sz="0" w:space="0" w:color="auto"/>
        <w:bottom w:val="none" w:sz="0" w:space="0" w:color="auto"/>
        <w:right w:val="none" w:sz="0" w:space="0" w:color="auto"/>
      </w:divBdr>
    </w:div>
    <w:div w:id="825973164">
      <w:bodyDiv w:val="1"/>
      <w:marLeft w:val="0"/>
      <w:marRight w:val="0"/>
      <w:marTop w:val="0"/>
      <w:marBottom w:val="0"/>
      <w:divBdr>
        <w:top w:val="none" w:sz="0" w:space="0" w:color="auto"/>
        <w:left w:val="none" w:sz="0" w:space="0" w:color="auto"/>
        <w:bottom w:val="none" w:sz="0" w:space="0" w:color="auto"/>
        <w:right w:val="none" w:sz="0" w:space="0" w:color="auto"/>
      </w:divBdr>
    </w:div>
    <w:div w:id="841628392">
      <w:bodyDiv w:val="1"/>
      <w:marLeft w:val="0"/>
      <w:marRight w:val="0"/>
      <w:marTop w:val="0"/>
      <w:marBottom w:val="0"/>
      <w:divBdr>
        <w:top w:val="none" w:sz="0" w:space="0" w:color="auto"/>
        <w:left w:val="none" w:sz="0" w:space="0" w:color="auto"/>
        <w:bottom w:val="none" w:sz="0" w:space="0" w:color="auto"/>
        <w:right w:val="none" w:sz="0" w:space="0" w:color="auto"/>
      </w:divBdr>
    </w:div>
    <w:div w:id="971985074">
      <w:bodyDiv w:val="1"/>
      <w:marLeft w:val="0"/>
      <w:marRight w:val="0"/>
      <w:marTop w:val="0"/>
      <w:marBottom w:val="0"/>
      <w:divBdr>
        <w:top w:val="none" w:sz="0" w:space="0" w:color="auto"/>
        <w:left w:val="none" w:sz="0" w:space="0" w:color="auto"/>
        <w:bottom w:val="none" w:sz="0" w:space="0" w:color="auto"/>
        <w:right w:val="none" w:sz="0" w:space="0" w:color="auto"/>
      </w:divBdr>
    </w:div>
    <w:div w:id="1421608314">
      <w:bodyDiv w:val="1"/>
      <w:marLeft w:val="0"/>
      <w:marRight w:val="0"/>
      <w:marTop w:val="0"/>
      <w:marBottom w:val="0"/>
      <w:divBdr>
        <w:top w:val="none" w:sz="0" w:space="0" w:color="auto"/>
        <w:left w:val="none" w:sz="0" w:space="0" w:color="auto"/>
        <w:bottom w:val="none" w:sz="0" w:space="0" w:color="auto"/>
        <w:right w:val="none" w:sz="0" w:space="0" w:color="auto"/>
      </w:divBdr>
    </w:div>
    <w:div w:id="1429278982">
      <w:bodyDiv w:val="1"/>
      <w:marLeft w:val="0"/>
      <w:marRight w:val="0"/>
      <w:marTop w:val="0"/>
      <w:marBottom w:val="0"/>
      <w:divBdr>
        <w:top w:val="none" w:sz="0" w:space="0" w:color="auto"/>
        <w:left w:val="none" w:sz="0" w:space="0" w:color="auto"/>
        <w:bottom w:val="none" w:sz="0" w:space="0" w:color="auto"/>
        <w:right w:val="none" w:sz="0" w:space="0" w:color="auto"/>
      </w:divBdr>
    </w:div>
    <w:div w:id="1441953561">
      <w:bodyDiv w:val="1"/>
      <w:marLeft w:val="0"/>
      <w:marRight w:val="0"/>
      <w:marTop w:val="0"/>
      <w:marBottom w:val="0"/>
      <w:divBdr>
        <w:top w:val="none" w:sz="0" w:space="0" w:color="auto"/>
        <w:left w:val="none" w:sz="0" w:space="0" w:color="auto"/>
        <w:bottom w:val="none" w:sz="0" w:space="0" w:color="auto"/>
        <w:right w:val="none" w:sz="0" w:space="0" w:color="auto"/>
      </w:divBdr>
    </w:div>
    <w:div w:id="1542740517">
      <w:bodyDiv w:val="1"/>
      <w:marLeft w:val="0"/>
      <w:marRight w:val="0"/>
      <w:marTop w:val="0"/>
      <w:marBottom w:val="0"/>
      <w:divBdr>
        <w:top w:val="none" w:sz="0" w:space="0" w:color="auto"/>
        <w:left w:val="none" w:sz="0" w:space="0" w:color="auto"/>
        <w:bottom w:val="none" w:sz="0" w:space="0" w:color="auto"/>
        <w:right w:val="none" w:sz="0" w:space="0" w:color="auto"/>
      </w:divBdr>
    </w:div>
    <w:div w:id="1614480683">
      <w:bodyDiv w:val="1"/>
      <w:marLeft w:val="0"/>
      <w:marRight w:val="0"/>
      <w:marTop w:val="0"/>
      <w:marBottom w:val="0"/>
      <w:divBdr>
        <w:top w:val="none" w:sz="0" w:space="0" w:color="auto"/>
        <w:left w:val="none" w:sz="0" w:space="0" w:color="auto"/>
        <w:bottom w:val="none" w:sz="0" w:space="0" w:color="auto"/>
        <w:right w:val="none" w:sz="0" w:space="0" w:color="auto"/>
      </w:divBdr>
    </w:div>
    <w:div w:id="1722820956">
      <w:bodyDiv w:val="1"/>
      <w:marLeft w:val="0"/>
      <w:marRight w:val="0"/>
      <w:marTop w:val="0"/>
      <w:marBottom w:val="0"/>
      <w:divBdr>
        <w:top w:val="none" w:sz="0" w:space="0" w:color="auto"/>
        <w:left w:val="none" w:sz="0" w:space="0" w:color="auto"/>
        <w:bottom w:val="none" w:sz="0" w:space="0" w:color="auto"/>
        <w:right w:val="none" w:sz="0" w:space="0" w:color="auto"/>
      </w:divBdr>
    </w:div>
    <w:div w:id="1873883537">
      <w:bodyDiv w:val="1"/>
      <w:marLeft w:val="0"/>
      <w:marRight w:val="0"/>
      <w:marTop w:val="0"/>
      <w:marBottom w:val="0"/>
      <w:divBdr>
        <w:top w:val="none" w:sz="0" w:space="0" w:color="auto"/>
        <w:left w:val="none" w:sz="0" w:space="0" w:color="auto"/>
        <w:bottom w:val="none" w:sz="0" w:space="0" w:color="auto"/>
        <w:right w:val="none" w:sz="0" w:space="0" w:color="auto"/>
      </w:divBdr>
    </w:div>
    <w:div w:id="21136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agro.2024.145860%20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niti.gov.in/sites/default/files/2024-%200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Sheet1!$B$1</c:f>
              <c:strCache>
                <c:ptCount val="1"/>
                <c:pt idx="0">
                  <c:v>Harvest index (%)</c:v>
                </c:pt>
              </c:strCache>
            </c:strRef>
          </c:tx>
          <c:invertIfNegative val="0"/>
          <c:cat>
            <c:strRef>
              <c:f>Sheet1!$A$2:$A$10</c:f>
              <c:strCache>
                <c:ptCount val="9"/>
                <c:pt idx="0">
                  <c:v>To: Control (RDF-80:40:30 kg NPK/ha) through chemical fertilizer</c:v>
                </c:pt>
                <c:pt idx="1">
                  <c:v>T1: 100% nutrients through Farm yard manure</c:v>
                </c:pt>
                <c:pt idx="2">
                  <c:v>T2: 100% nutrients through Vermicompost</c:v>
                </c:pt>
                <c:pt idx="3">
                  <c:v>T3: 100% nutrients through Poultry manure</c:v>
                </c:pt>
                <c:pt idx="4">
                  <c:v>T4: 50% nutrients through FYM+50% nutrients through Vermicompost</c:v>
                </c:pt>
                <c:pt idx="5">
                  <c:v>T5: 50% nutrients through FYM+50% nutrients through Poultry manure</c:v>
                </c:pt>
                <c:pt idx="6">
                  <c:v>T6: 50% nutrients through Vermicompost+50% nutrients through Poultry manure</c:v>
                </c:pt>
                <c:pt idx="7">
                  <c:v>T7: 33.3% nutrients through FYM+33.3% nutrients through Vermicompost + 33.3% nutrients through Poultry manure</c:v>
                </c:pt>
                <c:pt idx="8">
                  <c:v>T8: T7+10q/ha Neem cake</c:v>
                </c:pt>
              </c:strCache>
            </c:strRef>
          </c:cat>
          <c:val>
            <c:numRef>
              <c:f>Sheet1!$B$2:$B$10</c:f>
              <c:numCache>
                <c:formatCode>General</c:formatCode>
                <c:ptCount val="9"/>
                <c:pt idx="0">
                  <c:v>41.79</c:v>
                </c:pt>
                <c:pt idx="1">
                  <c:v>42.68</c:v>
                </c:pt>
                <c:pt idx="2">
                  <c:v>41.4</c:v>
                </c:pt>
                <c:pt idx="3">
                  <c:v>33.19</c:v>
                </c:pt>
                <c:pt idx="4">
                  <c:v>47.69</c:v>
                </c:pt>
                <c:pt idx="5">
                  <c:v>39.71</c:v>
                </c:pt>
                <c:pt idx="6">
                  <c:v>41.54</c:v>
                </c:pt>
                <c:pt idx="7">
                  <c:v>38.96</c:v>
                </c:pt>
                <c:pt idx="8">
                  <c:v>41.3</c:v>
                </c:pt>
              </c:numCache>
            </c:numRef>
          </c:val>
          <c:extLst>
            <c:ext xmlns:c16="http://schemas.microsoft.com/office/drawing/2014/chart" uri="{C3380CC4-5D6E-409C-BE32-E72D297353CC}">
              <c16:uniqueId val="{00000000-320A-4535-A097-5FBDB2477F69}"/>
            </c:ext>
          </c:extLst>
        </c:ser>
        <c:dLbls>
          <c:showLegendKey val="0"/>
          <c:showVal val="0"/>
          <c:showCatName val="0"/>
          <c:showSerName val="0"/>
          <c:showPercent val="0"/>
          <c:showBubbleSize val="0"/>
        </c:dLbls>
        <c:gapWidth val="75"/>
        <c:overlap val="-25"/>
        <c:axId val="176353664"/>
        <c:axId val="177359488"/>
      </c:barChart>
      <c:catAx>
        <c:axId val="176353664"/>
        <c:scaling>
          <c:orientation val="minMax"/>
        </c:scaling>
        <c:delete val="0"/>
        <c:axPos val="b"/>
        <c:numFmt formatCode="General" sourceLinked="0"/>
        <c:majorTickMark val="none"/>
        <c:minorTickMark val="none"/>
        <c:tickLblPos val="nextTo"/>
        <c:crossAx val="177359488"/>
        <c:crosses val="autoZero"/>
        <c:auto val="1"/>
        <c:lblAlgn val="ctr"/>
        <c:lblOffset val="100"/>
        <c:noMultiLvlLbl val="0"/>
      </c:catAx>
      <c:valAx>
        <c:axId val="177359488"/>
        <c:scaling>
          <c:orientation val="minMax"/>
        </c:scaling>
        <c:delete val="0"/>
        <c:axPos val="l"/>
        <c:majorGridlines/>
        <c:numFmt formatCode="General" sourceLinked="1"/>
        <c:majorTickMark val="none"/>
        <c:minorTickMark val="none"/>
        <c:tickLblPos val="nextTo"/>
        <c:crossAx val="17635366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13</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43</cp:revision>
  <dcterms:created xsi:type="dcterms:W3CDTF">2025-12-09T01:39:00Z</dcterms:created>
  <dcterms:modified xsi:type="dcterms:W3CDTF">2026-01-27T11:43:00Z</dcterms:modified>
</cp:coreProperties>
</file>