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137B" w:rsidRPr="00595DC1" w:rsidRDefault="0025137B" w:rsidP="0025137B">
      <w:pPr>
        <w:spacing w:after="0" w:line="240" w:lineRule="auto"/>
        <w:jc w:val="center"/>
        <w:rPr>
          <w:rFonts w:ascii="Arial" w:eastAsia="Times New Roman" w:hAnsi="Arial" w:cs="Arial"/>
          <w:color w:val="000000"/>
          <w:sz w:val="28"/>
          <w:szCs w:val="28"/>
        </w:rPr>
      </w:pPr>
      <w:r w:rsidRPr="00595DC1">
        <w:rPr>
          <w:rFonts w:ascii="Arial" w:eastAsia="Times New Roman" w:hAnsi="Arial" w:cs="Arial"/>
          <w:color w:val="000000"/>
          <w:sz w:val="28"/>
          <w:szCs w:val="28"/>
        </w:rPr>
        <w:t>Original Research Article</w:t>
      </w:r>
    </w:p>
    <w:p w:rsidR="0025137B" w:rsidRDefault="0025137B">
      <w:pPr>
        <w:jc w:val="center"/>
        <w:rPr>
          <w:rFonts w:ascii="Times New Roman" w:hAnsi="Times New Roman"/>
          <w:b/>
          <w:sz w:val="32"/>
          <w:szCs w:val="32"/>
        </w:rPr>
      </w:pPr>
    </w:p>
    <w:p w:rsidR="00DD15BA" w:rsidRDefault="00583387">
      <w:pPr>
        <w:jc w:val="center"/>
        <w:rPr>
          <w:rFonts w:ascii="Times New Roman" w:hAnsi="Times New Roman"/>
          <w:b/>
          <w:sz w:val="32"/>
          <w:szCs w:val="32"/>
        </w:rPr>
      </w:pPr>
      <w:r>
        <w:rPr>
          <w:rFonts w:ascii="Times New Roman" w:hAnsi="Times New Roman"/>
          <w:b/>
          <w:sz w:val="32"/>
          <w:szCs w:val="32"/>
        </w:rPr>
        <w:t>The Effect of Malaria on Serum Electrolyte Levels Among Pregnant Women Attending Mubi General Hospital, Adamawa State, Nigeria.</w:t>
      </w:r>
    </w:p>
    <w:p w:rsidR="008604FE" w:rsidRDefault="008604FE">
      <w:pPr>
        <w:jc w:val="center"/>
        <w:rPr>
          <w:rFonts w:ascii="Times New Roman" w:hAnsi="Times New Roman"/>
        </w:rPr>
      </w:pPr>
    </w:p>
    <w:p w:rsidR="00DD15BA" w:rsidRDefault="00583387">
      <w:pPr>
        <w:rPr>
          <w:rFonts w:ascii="Times New Roman" w:hAnsi="Times New Roman"/>
          <w:b/>
        </w:rPr>
      </w:pPr>
      <w:r>
        <w:rPr>
          <w:rFonts w:ascii="Times New Roman" w:hAnsi="Times New Roman"/>
          <w:b/>
        </w:rPr>
        <w:t>ABSTRACT</w:t>
      </w:r>
    </w:p>
    <w:p w:rsidR="00DD15BA" w:rsidRDefault="00583387">
      <w:pPr>
        <w:jc w:val="both"/>
        <w:rPr>
          <w:rFonts w:ascii="Times New Roman" w:hAnsi="Times New Roman"/>
        </w:rPr>
      </w:pPr>
      <w:r>
        <w:rPr>
          <w:rFonts w:ascii="Times New Roman" w:hAnsi="Times New Roman"/>
        </w:rPr>
        <w:t>Malaria in pregnancy remains a major public health concern in sub-Saharan Africa, associated with m</w:t>
      </w:r>
      <w:r>
        <w:rPr>
          <w:rFonts w:ascii="Times New Roman" w:hAnsi="Times New Roman"/>
        </w:rPr>
        <w:t>aternal anemia, low birth weight, and mortality. While hematological and metabolic disturbances are documented, specific data on electrolyte imbalances in pregnant women with malaria in endemic settings like Mubi, Nigeria, are scarce. This study aimed to d</w:t>
      </w:r>
      <w:r>
        <w:rPr>
          <w:rFonts w:ascii="Times New Roman" w:hAnsi="Times New Roman"/>
        </w:rPr>
        <w:t xml:space="preserve">etermine the effect of malaria infection on serum electrolyte levels (sodium, potassium, chloride, and bicarbonate) among pregnant women attending Mubi General Hospital. A hospital-based comparative cross-sectional study was conducted from July to October </w:t>
      </w:r>
      <w:r>
        <w:rPr>
          <w:rFonts w:ascii="Times New Roman" w:hAnsi="Times New Roman"/>
        </w:rPr>
        <w:t xml:space="preserve">2025. A total of 180 pregnant women were enrolled: 90 with confirmed </w:t>
      </w:r>
      <w:r>
        <w:rPr>
          <w:rFonts w:ascii="Times New Roman" w:hAnsi="Times New Roman"/>
          <w:i/>
          <w:iCs/>
        </w:rPr>
        <w:t>Plasmodium falciparum</w:t>
      </w:r>
      <w:r>
        <w:rPr>
          <w:rFonts w:ascii="Times New Roman" w:hAnsi="Times New Roman"/>
        </w:rPr>
        <w:t xml:space="preserve"> malaria (cases) and 90 aparasitemic pregnant women (controls). Blood samples were collected for malaria parasite detection via rapid diagnostic test (RDT) and micros</w:t>
      </w:r>
      <w:r>
        <w:rPr>
          <w:rFonts w:ascii="Times New Roman" w:hAnsi="Times New Roman"/>
        </w:rPr>
        <w:t>copy, and for electrolyte analysis using an automated electrolyte analyzer. Socio-demographic and obstetric data were obtained via a structured questionnaire. Data were analyzed using SPSS version 25.0, with comparisons made via Student’s t-test, Chi-squar</w:t>
      </w:r>
      <w:r>
        <w:rPr>
          <w:rFonts w:ascii="Times New Roman" w:hAnsi="Times New Roman"/>
        </w:rPr>
        <w:t>e, and Pearson’s correlation. A p-value &lt;0.05 was considered significant. The mean age of participants was 26.4 ± 4.7 years. The mean serum levels of sodium (Na⁺), potassium (K⁺), and bicarbonate (HCO₃⁻) were significantly lower in the malaria-infected gro</w:t>
      </w:r>
      <w:r>
        <w:rPr>
          <w:rFonts w:ascii="Times New Roman" w:hAnsi="Times New Roman"/>
        </w:rPr>
        <w:t>up compared to controls (Na⁺: 132.1 ± 5.2 vs. 138.5 ± 3.8 mmol/L, p&lt;0.001; K⁺: 3.4 ± 0.5 vs. 3.9 ± 0.4 mmol/L, p&lt;0.001; HCO₃⁻: 18.2 ± 3.1 vs. 22.8 ± 2.4 mmol/L, p&lt;0.001). Chloride (Cl⁻) levels showed no significant difference (101.3 ± 4.5 vs. 102.1 ± 3.9 m</w:t>
      </w:r>
      <w:r>
        <w:rPr>
          <w:rFonts w:ascii="Times New Roman" w:hAnsi="Times New Roman"/>
        </w:rPr>
        <w:t>mol/L, p=0.211). Hyponatremia, hypokalemia, and metabolic acidosis (low HCO₃⁻) were significantly more prevalent among malaria cases. Parasite density correlated inversely with sodium (r = -0.68, p&lt;0.001) and bicarbonate (r = -0.59, p&lt;0.001) levels. Malari</w:t>
      </w:r>
      <w:r>
        <w:rPr>
          <w:rFonts w:ascii="Times New Roman" w:hAnsi="Times New Roman"/>
        </w:rPr>
        <w:t>a infection in pregnancy is associated with significant electrolyte imbalances, notably hyponatremia, hypokalemia, and metabolic acidosis. These disturbances may contribute to adverse maternal and fetal outcomes. Integration of electrolyte screening and co</w:t>
      </w:r>
      <w:r>
        <w:rPr>
          <w:rFonts w:ascii="Times New Roman" w:hAnsi="Times New Roman"/>
        </w:rPr>
        <w:t>rrection into the management protocol for malaria in pregnancy is recommended in endemic areas.</w:t>
      </w:r>
    </w:p>
    <w:p w:rsidR="00DD15BA" w:rsidRDefault="00583387">
      <w:pPr>
        <w:rPr>
          <w:rFonts w:ascii="Times New Roman" w:hAnsi="Times New Roman"/>
          <w:i/>
        </w:rPr>
      </w:pPr>
      <w:r>
        <w:rPr>
          <w:rFonts w:ascii="Times New Roman" w:hAnsi="Times New Roman"/>
          <w:i/>
        </w:rPr>
        <w:t>Keywords: Malaria, Pregnancy, Electrolytes, Hyponatremia, Metabolic Acidosis, Mubi, Nigeria.</w:t>
      </w:r>
    </w:p>
    <w:p w:rsidR="00DD15BA" w:rsidRDefault="00583387">
      <w:pPr>
        <w:jc w:val="both"/>
        <w:rPr>
          <w:rFonts w:ascii="Times New Roman" w:hAnsi="Times New Roman"/>
          <w:b/>
        </w:rPr>
      </w:pPr>
      <w:r>
        <w:rPr>
          <w:rFonts w:ascii="Times New Roman" w:hAnsi="Times New Roman"/>
          <w:b/>
        </w:rPr>
        <w:t>1. INTRODUCTION</w:t>
      </w:r>
    </w:p>
    <w:p w:rsidR="00DD15BA" w:rsidRDefault="00583387">
      <w:pPr>
        <w:jc w:val="both"/>
        <w:rPr>
          <w:rFonts w:ascii="Times New Roman" w:hAnsi="Times New Roman"/>
        </w:rPr>
      </w:pPr>
      <w:r>
        <w:rPr>
          <w:rFonts w:ascii="Times New Roman" w:hAnsi="Times New Roman"/>
        </w:rPr>
        <w:t>Malaria is a life-threatening parasitic disease tra</w:t>
      </w:r>
      <w:r>
        <w:rPr>
          <w:rFonts w:ascii="Times New Roman" w:hAnsi="Times New Roman"/>
        </w:rPr>
        <w:t xml:space="preserve">nsmitted through the bite of a female </w:t>
      </w:r>
      <w:proofErr w:type="gramStart"/>
      <w:r>
        <w:rPr>
          <w:rFonts w:ascii="Times New Roman" w:hAnsi="Times New Roman"/>
        </w:rPr>
        <w:t>anopheles</w:t>
      </w:r>
      <w:proofErr w:type="gramEnd"/>
      <w:r>
        <w:rPr>
          <w:rFonts w:ascii="Times New Roman" w:hAnsi="Times New Roman"/>
        </w:rPr>
        <w:t xml:space="preserve"> mosquito [1].  It is a disease that can be treated in just 48 hours, yet it can cause fetal complications if the diagnosis and treatment are delayed [2].  It affects both males and females, but with higher pr</w:t>
      </w:r>
      <w:r>
        <w:rPr>
          <w:rFonts w:ascii="Times New Roman" w:hAnsi="Times New Roman"/>
        </w:rPr>
        <w:t xml:space="preserve">evalence among males and in the month of September [3, 4]. Pregnancy has been seen as a period marked by profound changes in a woman's electrolyte levels [5]. The ability to regulate nutrients and balance electrolytes during this period is critical to the </w:t>
      </w:r>
      <w:r>
        <w:rPr>
          <w:rFonts w:ascii="Times New Roman" w:hAnsi="Times New Roman"/>
        </w:rPr>
        <w:t xml:space="preserve">health of the mother and the growing </w:t>
      </w:r>
      <w:proofErr w:type="spellStart"/>
      <w:r>
        <w:rPr>
          <w:rFonts w:ascii="Times New Roman" w:hAnsi="Times New Roman"/>
        </w:rPr>
        <w:t>foetus</w:t>
      </w:r>
      <w:proofErr w:type="spellEnd"/>
      <w:r>
        <w:rPr>
          <w:rFonts w:ascii="Times New Roman" w:hAnsi="Times New Roman"/>
        </w:rPr>
        <w:t xml:space="preserve"> [6]. Pregnancy has been seen as a period marked by profound changes in a woman’s electrolyte levels [5]. The ability to regulate nutrients and balance electrolytes during this period is critical to the health of </w:t>
      </w:r>
      <w:r>
        <w:rPr>
          <w:rFonts w:ascii="Times New Roman" w:hAnsi="Times New Roman"/>
        </w:rPr>
        <w:t xml:space="preserve">the mother and the growing </w:t>
      </w:r>
      <w:proofErr w:type="spellStart"/>
      <w:r>
        <w:rPr>
          <w:rFonts w:ascii="Times New Roman" w:hAnsi="Times New Roman"/>
        </w:rPr>
        <w:t>foetus</w:t>
      </w:r>
      <w:proofErr w:type="spellEnd"/>
      <w:r>
        <w:rPr>
          <w:rFonts w:ascii="Times New Roman" w:hAnsi="Times New Roman"/>
        </w:rPr>
        <w:t xml:space="preserve"> [6]. </w:t>
      </w:r>
      <w:r>
        <w:rPr>
          <w:rFonts w:ascii="Times New Roman" w:hAnsi="Times New Roman"/>
        </w:rPr>
        <w:lastRenderedPageBreak/>
        <w:t>Malaria in pregnancy (</w:t>
      </w:r>
      <w:proofErr w:type="spellStart"/>
      <w:r>
        <w:rPr>
          <w:rFonts w:ascii="Times New Roman" w:hAnsi="Times New Roman"/>
        </w:rPr>
        <w:t>MiP</w:t>
      </w:r>
      <w:proofErr w:type="spellEnd"/>
      <w:r>
        <w:rPr>
          <w:rFonts w:ascii="Times New Roman" w:hAnsi="Times New Roman"/>
        </w:rPr>
        <w:t xml:space="preserve">), predominantly caused by </w:t>
      </w:r>
      <w:r>
        <w:rPr>
          <w:rFonts w:ascii="Times New Roman" w:hAnsi="Times New Roman"/>
          <w:i/>
          <w:iCs/>
        </w:rPr>
        <w:t>Plasmodium falciparum</w:t>
      </w:r>
      <w:r>
        <w:rPr>
          <w:rFonts w:ascii="Times New Roman" w:hAnsi="Times New Roman"/>
        </w:rPr>
        <w:t xml:space="preserve">, is a significant cause of maternal and perinatal morbidity and mortality in tropical regions [7]. In Nigeria, which accounts for about 27% of </w:t>
      </w:r>
      <w:r>
        <w:rPr>
          <w:rFonts w:ascii="Times New Roman" w:hAnsi="Times New Roman"/>
        </w:rPr>
        <w:t>the global malaria burden, pregnant women are particularly vulnerable due to pregnancy-induced immunosuppression [8]. The clinical consequences include maternal anemia, cerebral malaria, hypoglycemia, and complications such as preterm delivery, intrauterin</w:t>
      </w:r>
      <w:r>
        <w:rPr>
          <w:rFonts w:ascii="Times New Roman" w:hAnsi="Times New Roman"/>
        </w:rPr>
        <w:t>e growth restriction, and stillbirth [9].</w:t>
      </w:r>
    </w:p>
    <w:p w:rsidR="00DD15BA" w:rsidRDefault="00583387">
      <w:pPr>
        <w:jc w:val="both"/>
        <w:rPr>
          <w:rFonts w:ascii="Times New Roman" w:hAnsi="Times New Roman"/>
        </w:rPr>
      </w:pPr>
      <w:r>
        <w:rPr>
          <w:rFonts w:ascii="Times New Roman" w:hAnsi="Times New Roman"/>
        </w:rPr>
        <w:t xml:space="preserve">The pathophysiological mechanisms of </w:t>
      </w:r>
      <w:proofErr w:type="spellStart"/>
      <w:r>
        <w:rPr>
          <w:rFonts w:ascii="Times New Roman" w:hAnsi="Times New Roman"/>
        </w:rPr>
        <w:t>MiP</w:t>
      </w:r>
      <w:proofErr w:type="spellEnd"/>
      <w:r>
        <w:rPr>
          <w:rFonts w:ascii="Times New Roman" w:hAnsi="Times New Roman"/>
        </w:rPr>
        <w:t xml:space="preserve"> involve sequestration of parasitized erythrocytes in the placental intervillous spaces, triggering inflammatory responses, oxidative stress, and endothelial dysfunction [10]</w:t>
      </w:r>
      <w:r>
        <w:rPr>
          <w:rFonts w:ascii="Times New Roman" w:hAnsi="Times New Roman"/>
        </w:rPr>
        <w:t xml:space="preserve">. These processes can disrupt normal metabolic homeostasis. Electrolyte imbalances, though less studied in the context of </w:t>
      </w:r>
      <w:proofErr w:type="spellStart"/>
      <w:r>
        <w:rPr>
          <w:rFonts w:ascii="Times New Roman" w:hAnsi="Times New Roman"/>
        </w:rPr>
        <w:t>MiP</w:t>
      </w:r>
      <w:proofErr w:type="spellEnd"/>
      <w:r>
        <w:rPr>
          <w:rFonts w:ascii="Times New Roman" w:hAnsi="Times New Roman"/>
        </w:rPr>
        <w:t>, are recognized complications of severe malaria, often stemming from fever, sweating, vomiting, reduced intake, and cytokine-media</w:t>
      </w:r>
      <w:r>
        <w:rPr>
          <w:rFonts w:ascii="Times New Roman" w:hAnsi="Times New Roman"/>
        </w:rPr>
        <w:t>ted shifts in cellular permeability [11, 12]. Hyponatremia, for instance, has been reported in severe childhood malaria and is linked to the syndrome of inappropriate antidiuretic hormone secretion (SIADH) or salt-wasting [13].</w:t>
      </w:r>
    </w:p>
    <w:p w:rsidR="00DD15BA" w:rsidRDefault="00583387">
      <w:pPr>
        <w:jc w:val="both"/>
        <w:rPr>
          <w:rFonts w:ascii="Times New Roman" w:hAnsi="Times New Roman"/>
        </w:rPr>
      </w:pPr>
      <w:r>
        <w:rPr>
          <w:rFonts w:ascii="Times New Roman" w:hAnsi="Times New Roman"/>
        </w:rPr>
        <w:t>Pregnancy itself alters elec</w:t>
      </w:r>
      <w:r>
        <w:rPr>
          <w:rFonts w:ascii="Times New Roman" w:hAnsi="Times New Roman"/>
        </w:rPr>
        <w:t>trolyte and acid-base balance due to physiological changes in renal function, respiration, and hormonal levels [14]. The superimposition of malaria infection may therefore exacerbate these shifts, potentially leading to detrimental effects on maternal card</w:t>
      </w:r>
      <w:r>
        <w:rPr>
          <w:rFonts w:ascii="Times New Roman" w:hAnsi="Times New Roman"/>
        </w:rPr>
        <w:t>iovascular stability, neuromuscular function, and fetal well-being. Despite this, there is a paucity of targeted studies assessing electrolyte profiles in pregnant women with malaria in endemic settings like Northern Nigeria. Globally, malaria in pregnancy</w:t>
      </w:r>
      <w:r>
        <w:rPr>
          <w:rFonts w:ascii="Times New Roman" w:hAnsi="Times New Roman"/>
        </w:rPr>
        <w:t xml:space="preserve"> contributes to an estimated 10,000 maternal deaths and 200,000 neonatal deaths annually, underscoring its public health importance [7]. In sub-Saharan Africa, electrolyte disturbances such as hyponatremia and hypokalemia have been linked to increased risk</w:t>
      </w:r>
      <w:r>
        <w:rPr>
          <w:rFonts w:ascii="Times New Roman" w:hAnsi="Times New Roman"/>
        </w:rPr>
        <w:t xml:space="preserve"> of seizures, cardiac arrhythmias, and poor pregnancy outcomes [13]. Previous studies in Nigeria have reported significant reductions in sodium and potassium among malaria-infected pregnant women, but findings remain inconsistent across regions [16]. This </w:t>
      </w:r>
      <w:r>
        <w:rPr>
          <w:rFonts w:ascii="Times New Roman" w:hAnsi="Times New Roman"/>
        </w:rPr>
        <w:t>inconsistency highlights the need for localized data from hyperendemic areas like Mubi, Adamawa State, where malaria transmission is intense, and antenatal care resources are limited. By focusing on serum electrolytes, this study bridges a critical knowled</w:t>
      </w:r>
      <w:r>
        <w:rPr>
          <w:rFonts w:ascii="Times New Roman" w:hAnsi="Times New Roman"/>
        </w:rPr>
        <w:t>ge gap and provides evidence to strengthen antenatal management protocols in malaria-endemic communities.</w:t>
      </w:r>
    </w:p>
    <w:p w:rsidR="00DD15BA" w:rsidRDefault="00583387">
      <w:pPr>
        <w:jc w:val="both"/>
        <w:rPr>
          <w:rFonts w:ascii="Times New Roman" w:hAnsi="Times New Roman"/>
        </w:rPr>
      </w:pPr>
      <w:r>
        <w:rPr>
          <w:rFonts w:ascii="Times New Roman" w:hAnsi="Times New Roman"/>
        </w:rPr>
        <w:t xml:space="preserve">This study, therefore, sought to determine the effect of malaria on serum electrolyte levels among pregnant women attending Mubi General Hospital. </w:t>
      </w:r>
      <w:r>
        <w:rPr>
          <w:rFonts w:ascii="Times New Roman" w:hAnsi="Times New Roman"/>
        </w:rPr>
        <w:t>Findings will provide evidence to guide more comprehensive clinical management.</w:t>
      </w:r>
    </w:p>
    <w:p w:rsidR="00DD15BA" w:rsidRDefault="00583387">
      <w:pPr>
        <w:jc w:val="both"/>
        <w:rPr>
          <w:rFonts w:ascii="Times New Roman" w:hAnsi="Times New Roman"/>
          <w:b/>
        </w:rPr>
      </w:pPr>
      <w:r>
        <w:rPr>
          <w:rFonts w:ascii="Times New Roman" w:hAnsi="Times New Roman"/>
          <w:b/>
        </w:rPr>
        <w:t>2. METHODOLOGY</w:t>
      </w:r>
    </w:p>
    <w:p w:rsidR="00DD15BA" w:rsidRDefault="00583387">
      <w:pPr>
        <w:jc w:val="both"/>
        <w:rPr>
          <w:rFonts w:ascii="Times New Roman" w:hAnsi="Times New Roman"/>
        </w:rPr>
      </w:pPr>
      <w:r>
        <w:rPr>
          <w:rFonts w:ascii="Times New Roman" w:hAnsi="Times New Roman"/>
          <w:b/>
        </w:rPr>
        <w:t>2.1. Study Design and Setting:</w:t>
      </w:r>
      <w:r>
        <w:rPr>
          <w:rFonts w:ascii="Times New Roman" w:hAnsi="Times New Roman"/>
        </w:rPr>
        <w:t xml:space="preserve"> A hospital-based comparative cross-sectional study was conducted at the Antenatal Clinic (ANC) and Labor Ward of Mubi General Hosp</w:t>
      </w:r>
      <w:r>
        <w:rPr>
          <w:rFonts w:ascii="Times New Roman" w:hAnsi="Times New Roman"/>
        </w:rPr>
        <w:t>ital, Adamawa State, Nigeria, between March and August 2023. The design was appropriate for comparing the outcome (electrolyte levels) between two groups at a single point in time [15].</w:t>
      </w:r>
    </w:p>
    <w:p w:rsidR="00DD15BA" w:rsidRDefault="00583387">
      <w:pPr>
        <w:jc w:val="both"/>
        <w:rPr>
          <w:rFonts w:ascii="Times New Roman" w:hAnsi="Times New Roman"/>
        </w:rPr>
      </w:pPr>
      <w:r>
        <w:rPr>
          <w:rFonts w:ascii="Times New Roman" w:hAnsi="Times New Roman"/>
          <w:b/>
        </w:rPr>
        <w:t>2.2. Study Population and Sampling:</w:t>
      </w:r>
      <w:r>
        <w:rPr>
          <w:rFonts w:ascii="Times New Roman" w:hAnsi="Times New Roman"/>
        </w:rPr>
        <w:t xml:space="preserve"> The study population comprised con</w:t>
      </w:r>
      <w:r>
        <w:rPr>
          <w:rFonts w:ascii="Times New Roman" w:hAnsi="Times New Roman"/>
        </w:rPr>
        <w:t>senting pregnant women at any gestational age. Women with pre-existing renal, cardiac, or hepatic disease, those on diuretic therapy, with diarrhea, or with other acute febrile illnesses confirmed by laboratory tests were excluded to control for confoundin</w:t>
      </w:r>
      <w:r>
        <w:rPr>
          <w:rFonts w:ascii="Times New Roman" w:hAnsi="Times New Roman"/>
        </w:rPr>
        <w:t xml:space="preserve">g factors [16]. The minimum sample size was calculated as 84 per group using a standard prevalence formula for comparative studies. A total of 180 participants (90 cases and 90 controls) were </w:t>
      </w:r>
      <w:r>
        <w:rPr>
          <w:rFonts w:ascii="Times New Roman" w:hAnsi="Times New Roman"/>
        </w:rPr>
        <w:lastRenderedPageBreak/>
        <w:t>enrolled using systematic random sampling. The cases were pregna</w:t>
      </w:r>
      <w:r>
        <w:rPr>
          <w:rFonts w:ascii="Times New Roman" w:hAnsi="Times New Roman"/>
        </w:rPr>
        <w:t>nt women with a positive malaria test, while the controls were those with a negative test.</w:t>
      </w:r>
    </w:p>
    <w:p w:rsidR="00DD15BA" w:rsidRDefault="00583387">
      <w:pPr>
        <w:jc w:val="both"/>
        <w:rPr>
          <w:rFonts w:ascii="Times New Roman" w:hAnsi="Times New Roman"/>
          <w:b/>
        </w:rPr>
      </w:pPr>
      <w:r>
        <w:rPr>
          <w:rFonts w:ascii="Times New Roman" w:hAnsi="Times New Roman"/>
          <w:b/>
        </w:rPr>
        <w:t>2.3. Data and Sample Collection:</w:t>
      </w:r>
    </w:p>
    <w:p w:rsidR="00DD15BA" w:rsidRDefault="00583387">
      <w:pPr>
        <w:jc w:val="both"/>
        <w:rPr>
          <w:rFonts w:ascii="Times New Roman" w:hAnsi="Times New Roman"/>
        </w:rPr>
      </w:pPr>
      <w:r>
        <w:rPr>
          <w:rFonts w:ascii="Times New Roman" w:hAnsi="Times New Roman"/>
          <w:b/>
        </w:rPr>
        <w:t>Ethical Consideration:</w:t>
      </w:r>
      <w:r>
        <w:rPr>
          <w:rFonts w:ascii="Times New Roman" w:hAnsi="Times New Roman"/>
        </w:rPr>
        <w:t xml:space="preserve"> Ethical approval was obtained from the Hospital's Health Research Ethics Committee with the approval of the M</w:t>
      </w:r>
      <w:r>
        <w:rPr>
          <w:rFonts w:ascii="Times New Roman" w:hAnsi="Times New Roman"/>
        </w:rPr>
        <w:t xml:space="preserve">anagement. Written informed consent was secured from each participant. </w:t>
      </w:r>
    </w:p>
    <w:p w:rsidR="00DD15BA" w:rsidRDefault="00583387">
      <w:pPr>
        <w:jc w:val="both"/>
        <w:rPr>
          <w:rFonts w:ascii="Times New Roman" w:hAnsi="Times New Roman"/>
        </w:rPr>
      </w:pPr>
      <w:r>
        <w:rPr>
          <w:rFonts w:ascii="Times New Roman" w:hAnsi="Times New Roman"/>
          <w:b/>
        </w:rPr>
        <w:t>Questionnaire Administration:</w:t>
      </w:r>
      <w:r>
        <w:rPr>
          <w:rFonts w:ascii="Times New Roman" w:hAnsi="Times New Roman"/>
        </w:rPr>
        <w:t xml:space="preserve"> A structured, closed-ended interviewer-administered questionnaire was used to collect socio-demographic (age, education) and obstetric data (parity, gesta</w:t>
      </w:r>
      <w:r>
        <w:rPr>
          <w:rFonts w:ascii="Times New Roman" w:hAnsi="Times New Roman"/>
        </w:rPr>
        <w:t xml:space="preserve">tional age). </w:t>
      </w:r>
    </w:p>
    <w:p w:rsidR="00DD15BA" w:rsidRDefault="00583387">
      <w:pPr>
        <w:jc w:val="both"/>
        <w:rPr>
          <w:rFonts w:ascii="Times New Roman" w:hAnsi="Times New Roman"/>
        </w:rPr>
      </w:pPr>
      <w:r>
        <w:rPr>
          <w:rFonts w:ascii="Times New Roman" w:hAnsi="Times New Roman"/>
          <w:b/>
        </w:rPr>
        <w:t>Blood Sample Collection and Processing:</w:t>
      </w:r>
      <w:r>
        <w:rPr>
          <w:rFonts w:ascii="Times New Roman" w:hAnsi="Times New Roman"/>
        </w:rPr>
        <w:t xml:space="preserve"> Under aseptic conditions, 5 mL of venous blood was collected. From this, 2ml was immediately used for malaria testing. The remaining 3 mL was allowed to clot and then centrifuged at 3,000 rpm for 10 min</w:t>
      </w:r>
      <w:r>
        <w:rPr>
          <w:rFonts w:ascii="Times New Roman" w:hAnsi="Times New Roman"/>
        </w:rPr>
        <w:t>utes to obtain serum, which was stored at -20°C for batch electrolyte analysis [17].</w:t>
      </w:r>
    </w:p>
    <w:p w:rsidR="00DD15BA" w:rsidRDefault="00583387">
      <w:pPr>
        <w:jc w:val="both"/>
        <w:rPr>
          <w:rFonts w:ascii="Times New Roman" w:hAnsi="Times New Roman"/>
        </w:rPr>
      </w:pPr>
      <w:r>
        <w:rPr>
          <w:rFonts w:ascii="Times New Roman" w:hAnsi="Times New Roman"/>
          <w:b/>
        </w:rPr>
        <w:t xml:space="preserve">2.4. Laboratory Analysis: </w:t>
      </w:r>
      <w:r>
        <w:rPr>
          <w:rFonts w:ascii="Times New Roman" w:hAnsi="Times New Roman"/>
        </w:rPr>
        <w:t xml:space="preserve">Laboratory Analysis Malaria Diagnosis: Initial screening was done using the SD BIOLINE Malaria Ag </w:t>
      </w:r>
      <w:proofErr w:type="spellStart"/>
      <w:r>
        <w:rPr>
          <w:rFonts w:ascii="Times New Roman" w:hAnsi="Times New Roman"/>
        </w:rPr>
        <w:t>Pf</w:t>
      </w:r>
      <w:proofErr w:type="spellEnd"/>
      <w:r>
        <w:rPr>
          <w:rFonts w:ascii="Times New Roman" w:hAnsi="Times New Roman"/>
        </w:rPr>
        <w:t xml:space="preserve"> Rapid Diagnostic Test. All positive results </w:t>
      </w:r>
      <w:r>
        <w:rPr>
          <w:rFonts w:ascii="Times New Roman" w:hAnsi="Times New Roman"/>
        </w:rPr>
        <w:t xml:space="preserve">and a 10% subset of negatives were confirmed by microscopic examination of Giemsa-stained thick and thin blood films. Parasite density was calculated per </w:t>
      </w:r>
      <w:proofErr w:type="spellStart"/>
      <w:r>
        <w:rPr>
          <w:rFonts w:ascii="Times New Roman" w:hAnsi="Times New Roman"/>
        </w:rPr>
        <w:t>μL</w:t>
      </w:r>
      <w:proofErr w:type="spellEnd"/>
      <w:r>
        <w:rPr>
          <w:rFonts w:ascii="Times New Roman" w:hAnsi="Times New Roman"/>
        </w:rPr>
        <w:t xml:space="preserve"> of blood.</w:t>
      </w:r>
    </w:p>
    <w:p w:rsidR="00DD15BA" w:rsidRDefault="00583387">
      <w:pPr>
        <w:jc w:val="both"/>
        <w:rPr>
          <w:rFonts w:ascii="Times New Roman" w:hAnsi="Times New Roman"/>
          <w:b/>
        </w:rPr>
      </w:pPr>
      <w:r>
        <w:rPr>
          <w:rFonts w:ascii="Times New Roman" w:hAnsi="Times New Roman"/>
        </w:rPr>
        <w:t>Electrolyte Analysis: Serum concentrations of Na⁺, K⁺, Cl⁻, and HCO₃⁻ were measured using</w:t>
      </w:r>
      <w:r>
        <w:rPr>
          <w:rFonts w:ascii="Times New Roman" w:hAnsi="Times New Roman"/>
        </w:rPr>
        <w:t xml:space="preserve"> an automated ion-selective electrode electrolyte analyzer (JENWAY PFP7/C), following the manufacturer’s protocol.</w:t>
      </w:r>
    </w:p>
    <w:p w:rsidR="00DD15BA" w:rsidRDefault="00583387">
      <w:pPr>
        <w:jc w:val="both"/>
        <w:rPr>
          <w:rFonts w:ascii="Times New Roman" w:hAnsi="Times New Roman"/>
        </w:rPr>
      </w:pPr>
      <w:r>
        <w:rPr>
          <w:rFonts w:ascii="Times New Roman" w:hAnsi="Times New Roman"/>
          <w:b/>
        </w:rPr>
        <w:t>2.5. Data Analysis:</w:t>
      </w:r>
      <w:r>
        <w:rPr>
          <w:rFonts w:ascii="Times New Roman" w:hAnsi="Times New Roman"/>
        </w:rPr>
        <w:t xml:space="preserve"> Data obtained were entered and analyzed using IBM SPSS Statistics for Windows, Version 25.0. Continuous variables were pr</w:t>
      </w:r>
      <w:r>
        <w:rPr>
          <w:rFonts w:ascii="Times New Roman" w:hAnsi="Times New Roman"/>
        </w:rPr>
        <w:t>esented as mean ± standard deviation (SD) and compared using the Independent Samples Student’s t-test. Categorical variables were expressed as frequencies and percentages and compared using the Chi-square (χ²) test. Pearson’s correlation coefficient was us</w:t>
      </w:r>
      <w:r>
        <w:rPr>
          <w:rFonts w:ascii="Times New Roman" w:hAnsi="Times New Roman"/>
        </w:rPr>
        <w:t>ed to assess the relationship between parasite density and electrolyte levels. A p-value of less than 0.05 was considered statistically significant.</w:t>
      </w:r>
    </w:p>
    <w:p w:rsidR="00DD15BA" w:rsidRDefault="00583387">
      <w:pPr>
        <w:jc w:val="both"/>
        <w:rPr>
          <w:rFonts w:ascii="Times New Roman" w:hAnsi="Times New Roman"/>
          <w:b/>
        </w:rPr>
      </w:pPr>
      <w:r>
        <w:rPr>
          <w:rFonts w:ascii="Times New Roman" w:hAnsi="Times New Roman"/>
          <w:b/>
        </w:rPr>
        <w:t>3. RESULTS</w:t>
      </w:r>
    </w:p>
    <w:p w:rsidR="00DD15BA" w:rsidRDefault="00583387">
      <w:pPr>
        <w:jc w:val="both"/>
        <w:rPr>
          <w:rFonts w:ascii="Times New Roman" w:hAnsi="Times New Roman"/>
        </w:rPr>
      </w:pPr>
      <w:r>
        <w:rPr>
          <w:rFonts w:ascii="Times New Roman" w:hAnsi="Times New Roman"/>
          <w:b/>
        </w:rPr>
        <w:t>3.1. Socio-demographic and Obstetric Characteristics:</w:t>
      </w:r>
      <w:r>
        <w:rPr>
          <w:rFonts w:ascii="Times New Roman" w:hAnsi="Times New Roman"/>
        </w:rPr>
        <w:t xml:space="preserve"> The mean age of the total number of participants was 26.4 ± 4.7 years. There were no significant differences between the two groups (cases and controls) regarding educational level, parity, and gestational age distribution (p &gt; 0.05 for all), indicating s</w:t>
      </w:r>
      <w:r>
        <w:rPr>
          <w:rFonts w:ascii="Times New Roman" w:hAnsi="Times New Roman"/>
        </w:rPr>
        <w:t xml:space="preserve">uccessful matching on these potential confounders. This is although most participants were in their second trimester (55.6%), </w:t>
      </w:r>
      <w:proofErr w:type="spellStart"/>
      <w:r>
        <w:rPr>
          <w:rFonts w:ascii="Times New Roman" w:hAnsi="Times New Roman"/>
        </w:rPr>
        <w:t>multigravidae</w:t>
      </w:r>
      <w:proofErr w:type="spellEnd"/>
      <w:r>
        <w:rPr>
          <w:rFonts w:ascii="Times New Roman" w:hAnsi="Times New Roman"/>
        </w:rPr>
        <w:t xml:space="preserve"> (61.1%), and had no formal education (38.9%).</w:t>
      </w:r>
    </w:p>
    <w:p w:rsidR="00DD15BA" w:rsidRDefault="00583387">
      <w:pPr>
        <w:jc w:val="both"/>
        <w:rPr>
          <w:rFonts w:ascii="Times New Roman" w:hAnsi="Times New Roman"/>
        </w:rPr>
      </w:pPr>
      <w:r>
        <w:rPr>
          <w:rFonts w:ascii="Times New Roman" w:hAnsi="Times New Roman"/>
          <w:b/>
        </w:rPr>
        <w:t>3.2. Prevalence of Malaria and Parasite Density:</w:t>
      </w:r>
      <w:r>
        <w:rPr>
          <w:rFonts w:ascii="Times New Roman" w:hAnsi="Times New Roman"/>
        </w:rPr>
        <w:t xml:space="preserve"> Comparative Serum Ele</w:t>
      </w:r>
      <w:r>
        <w:rPr>
          <w:rFonts w:ascii="Times New Roman" w:hAnsi="Times New Roman"/>
        </w:rPr>
        <w:t>ctrolyte Levels as shown in Table 1, malaria-positive pregnant women had statistically significantly lower mean serum Sodium (Na⁺) and Bicarbonate (HCO₃⁻) levels compared to their malaria-negative counterparts. No significant differences were observed in P</w:t>
      </w:r>
      <w:r>
        <w:rPr>
          <w:rFonts w:ascii="Times New Roman" w:hAnsi="Times New Roman"/>
        </w:rPr>
        <w:t>otassium (K⁺) and Chloride (Cl⁻) levels.</w:t>
      </w:r>
    </w:p>
    <w:p w:rsidR="00DD15BA" w:rsidRDefault="00583387">
      <w:pPr>
        <w:jc w:val="both"/>
        <w:rPr>
          <w:rFonts w:ascii="Times New Roman" w:hAnsi="Times New Roman"/>
          <w:b/>
        </w:rPr>
      </w:pPr>
      <w:r>
        <w:rPr>
          <w:rFonts w:ascii="Times New Roman" w:hAnsi="Times New Roman"/>
          <w:b/>
        </w:rPr>
        <w:t xml:space="preserve">Table 1. Showing Serum Electrolyte Levels </w:t>
      </w:r>
    </w:p>
    <w:tbl>
      <w:tblPr>
        <w:tblStyle w:val="LightShading-Accent1"/>
        <w:tblW w:w="5000" w:type="pct"/>
        <w:tblLook w:val="0660" w:firstRow="1" w:lastRow="1" w:firstColumn="0" w:lastColumn="0" w:noHBand="1" w:noVBand="1"/>
      </w:tblPr>
      <w:tblGrid>
        <w:gridCol w:w="2260"/>
        <w:gridCol w:w="1775"/>
        <w:gridCol w:w="1775"/>
        <w:gridCol w:w="1775"/>
        <w:gridCol w:w="1775"/>
      </w:tblGrid>
      <w:tr w:rsidR="00DD15BA" w:rsidTr="00DD15BA">
        <w:trPr>
          <w:cnfStyle w:val="100000000000" w:firstRow="1" w:lastRow="0" w:firstColumn="0" w:lastColumn="0" w:oddVBand="0" w:evenVBand="0" w:oddHBand="0" w:evenHBand="0" w:firstRowFirstColumn="0" w:firstRowLastColumn="0" w:lastRowFirstColumn="0" w:lastRowLastColumn="0"/>
        </w:trPr>
        <w:tc>
          <w:tcPr>
            <w:tcW w:w="1207" w:type="pct"/>
            <w:noWrap/>
          </w:tcPr>
          <w:p w:rsidR="00DD15BA" w:rsidRDefault="00583387">
            <w:pPr>
              <w:rPr>
                <w:rFonts w:ascii="Times New Roman" w:hAnsi="Times New Roman"/>
                <w:color w:val="auto"/>
              </w:rPr>
            </w:pPr>
            <w:r>
              <w:rPr>
                <w:rFonts w:ascii="Times New Roman" w:hAnsi="Times New Roman"/>
                <w:color w:val="auto"/>
              </w:rPr>
              <w:lastRenderedPageBreak/>
              <w:t>Electrolyte (mmol/L)</w:t>
            </w:r>
          </w:p>
        </w:tc>
        <w:tc>
          <w:tcPr>
            <w:tcW w:w="948" w:type="pct"/>
          </w:tcPr>
          <w:p w:rsidR="00DD15BA" w:rsidRDefault="00583387">
            <w:pPr>
              <w:rPr>
                <w:rFonts w:ascii="Times New Roman" w:hAnsi="Times New Roman"/>
                <w:color w:val="auto"/>
              </w:rPr>
            </w:pPr>
            <w:r>
              <w:rPr>
                <w:rFonts w:ascii="Times New Roman" w:hAnsi="Times New Roman"/>
                <w:color w:val="auto"/>
              </w:rPr>
              <w:t>Malaria Group (n=90)</w:t>
            </w:r>
          </w:p>
        </w:tc>
        <w:tc>
          <w:tcPr>
            <w:tcW w:w="948" w:type="pct"/>
          </w:tcPr>
          <w:p w:rsidR="00DD15BA" w:rsidRDefault="00583387">
            <w:pPr>
              <w:rPr>
                <w:rFonts w:ascii="Times New Roman" w:hAnsi="Times New Roman"/>
                <w:color w:val="auto"/>
              </w:rPr>
            </w:pPr>
            <w:r>
              <w:rPr>
                <w:rFonts w:ascii="Times New Roman" w:hAnsi="Times New Roman"/>
                <w:color w:val="auto"/>
              </w:rPr>
              <w:t>Control Group (n=90)</w:t>
            </w:r>
          </w:p>
        </w:tc>
        <w:tc>
          <w:tcPr>
            <w:tcW w:w="948" w:type="pct"/>
          </w:tcPr>
          <w:p w:rsidR="00DD15BA" w:rsidRDefault="00583387">
            <w:pPr>
              <w:rPr>
                <w:rFonts w:ascii="Times New Roman" w:hAnsi="Times New Roman"/>
                <w:color w:val="auto"/>
              </w:rPr>
            </w:pPr>
            <w:r>
              <w:rPr>
                <w:rFonts w:ascii="Times New Roman" w:hAnsi="Times New Roman"/>
                <w:color w:val="auto"/>
              </w:rPr>
              <w:t>t-statistic</w:t>
            </w:r>
          </w:p>
        </w:tc>
        <w:tc>
          <w:tcPr>
            <w:tcW w:w="948" w:type="pct"/>
          </w:tcPr>
          <w:p w:rsidR="00DD15BA" w:rsidRDefault="00583387">
            <w:pPr>
              <w:rPr>
                <w:rFonts w:ascii="Times New Roman" w:hAnsi="Times New Roman"/>
                <w:color w:val="auto"/>
              </w:rPr>
            </w:pPr>
            <w:r>
              <w:rPr>
                <w:rFonts w:ascii="Times New Roman" w:hAnsi="Times New Roman"/>
                <w:color w:val="auto"/>
              </w:rPr>
              <w:t>p-value</w:t>
            </w:r>
          </w:p>
          <w:p w:rsidR="00DD15BA" w:rsidRDefault="00DD15BA">
            <w:pPr>
              <w:rPr>
                <w:rFonts w:ascii="Times New Roman" w:hAnsi="Times New Roman"/>
                <w:color w:val="auto"/>
              </w:rPr>
            </w:pPr>
          </w:p>
        </w:tc>
      </w:tr>
      <w:tr w:rsidR="00DD15BA" w:rsidTr="00DD15BA">
        <w:tc>
          <w:tcPr>
            <w:tcW w:w="1207" w:type="pct"/>
            <w:noWrap/>
          </w:tcPr>
          <w:p w:rsidR="00DD15BA" w:rsidRDefault="00583387">
            <w:pPr>
              <w:rPr>
                <w:rFonts w:ascii="Times New Roman" w:hAnsi="Times New Roman"/>
                <w:color w:val="auto"/>
              </w:rPr>
            </w:pPr>
            <w:r>
              <w:rPr>
                <w:rFonts w:ascii="Times New Roman" w:hAnsi="Times New Roman"/>
                <w:color w:val="auto"/>
              </w:rPr>
              <w:t>Sodium (Na⁺)</w:t>
            </w:r>
          </w:p>
        </w:tc>
        <w:tc>
          <w:tcPr>
            <w:tcW w:w="948" w:type="pct"/>
          </w:tcPr>
          <w:p w:rsidR="00DD15BA" w:rsidRDefault="00583387">
            <w:pPr>
              <w:rPr>
                <w:rStyle w:val="SubtleEmphasis"/>
                <w:rFonts w:ascii="Times New Roman" w:hAnsi="Times New Roman"/>
                <w:color w:val="auto"/>
              </w:rPr>
            </w:pPr>
            <w:r>
              <w:rPr>
                <w:rFonts w:ascii="Times New Roman" w:hAnsi="Times New Roman"/>
                <w:color w:val="auto"/>
              </w:rPr>
              <w:t>132.1 ± 5.2</w:t>
            </w:r>
          </w:p>
        </w:tc>
        <w:tc>
          <w:tcPr>
            <w:tcW w:w="948" w:type="pct"/>
          </w:tcPr>
          <w:p w:rsidR="00DD15BA" w:rsidRDefault="00583387">
            <w:pPr>
              <w:rPr>
                <w:rFonts w:ascii="Times New Roman" w:hAnsi="Times New Roman"/>
                <w:color w:val="auto"/>
              </w:rPr>
            </w:pPr>
            <w:r>
              <w:rPr>
                <w:rFonts w:ascii="Times New Roman" w:hAnsi="Times New Roman"/>
                <w:color w:val="auto"/>
              </w:rPr>
              <w:t>138.5 ± 3.8</w:t>
            </w:r>
          </w:p>
        </w:tc>
        <w:tc>
          <w:tcPr>
            <w:tcW w:w="948" w:type="pct"/>
          </w:tcPr>
          <w:p w:rsidR="00DD15BA" w:rsidRDefault="00583387">
            <w:pPr>
              <w:rPr>
                <w:rFonts w:ascii="Times New Roman" w:hAnsi="Times New Roman"/>
                <w:color w:val="auto"/>
              </w:rPr>
            </w:pPr>
            <w:r>
              <w:rPr>
                <w:rFonts w:ascii="Times New Roman" w:hAnsi="Times New Roman"/>
                <w:color w:val="auto"/>
              </w:rPr>
              <w:t xml:space="preserve">    9.87</w:t>
            </w:r>
          </w:p>
        </w:tc>
        <w:tc>
          <w:tcPr>
            <w:tcW w:w="948" w:type="pct"/>
          </w:tcPr>
          <w:p w:rsidR="00DD15BA" w:rsidRDefault="00583387">
            <w:pPr>
              <w:rPr>
                <w:rFonts w:ascii="Times New Roman" w:hAnsi="Times New Roman"/>
                <w:color w:val="auto"/>
              </w:rPr>
            </w:pPr>
            <w:r>
              <w:rPr>
                <w:rFonts w:ascii="Times New Roman" w:hAnsi="Times New Roman"/>
                <w:color w:val="auto"/>
              </w:rPr>
              <w:t>&lt;0.001*</w:t>
            </w:r>
          </w:p>
        </w:tc>
      </w:tr>
      <w:tr w:rsidR="00DD15BA" w:rsidTr="00DD15BA">
        <w:tc>
          <w:tcPr>
            <w:tcW w:w="1207" w:type="pct"/>
            <w:noWrap/>
          </w:tcPr>
          <w:p w:rsidR="00DD15BA" w:rsidRDefault="00583387">
            <w:pPr>
              <w:rPr>
                <w:rFonts w:ascii="Times New Roman" w:hAnsi="Times New Roman"/>
                <w:color w:val="auto"/>
              </w:rPr>
            </w:pPr>
            <w:r>
              <w:rPr>
                <w:rFonts w:ascii="Times New Roman" w:hAnsi="Times New Roman"/>
                <w:color w:val="auto"/>
              </w:rPr>
              <w:t>Potassium (K⁺)</w:t>
            </w:r>
          </w:p>
        </w:tc>
        <w:tc>
          <w:tcPr>
            <w:tcW w:w="948" w:type="pct"/>
          </w:tcPr>
          <w:p w:rsidR="00DD15BA" w:rsidRDefault="00583387">
            <w:pPr>
              <w:pStyle w:val="DecimalAligned"/>
              <w:rPr>
                <w:rFonts w:ascii="Times New Roman" w:hAnsi="Times New Roman"/>
                <w:color w:val="auto"/>
              </w:rPr>
            </w:pPr>
            <w:r>
              <w:rPr>
                <w:rFonts w:ascii="Times New Roman" w:hAnsi="Times New Roman"/>
                <w:color w:val="auto"/>
              </w:rPr>
              <w:t>3.4 ± 0.5</w:t>
            </w:r>
          </w:p>
        </w:tc>
        <w:tc>
          <w:tcPr>
            <w:tcW w:w="948" w:type="pct"/>
          </w:tcPr>
          <w:p w:rsidR="00DD15BA" w:rsidRDefault="00583387">
            <w:pPr>
              <w:pStyle w:val="DecimalAligned"/>
              <w:rPr>
                <w:rFonts w:ascii="Times New Roman" w:hAnsi="Times New Roman"/>
                <w:color w:val="auto"/>
              </w:rPr>
            </w:pPr>
            <w:r>
              <w:rPr>
                <w:rFonts w:ascii="Times New Roman" w:hAnsi="Times New Roman"/>
                <w:color w:val="auto"/>
              </w:rPr>
              <w:t>3.9 ± 0</w:t>
            </w:r>
            <w:r>
              <w:rPr>
                <w:rFonts w:ascii="Times New Roman" w:hAnsi="Times New Roman"/>
                <w:color w:val="auto"/>
              </w:rPr>
              <w:t>.4</w:t>
            </w:r>
          </w:p>
        </w:tc>
        <w:tc>
          <w:tcPr>
            <w:tcW w:w="948" w:type="pct"/>
          </w:tcPr>
          <w:p w:rsidR="00DD15BA" w:rsidRDefault="00583387">
            <w:pPr>
              <w:pStyle w:val="DecimalAligned"/>
              <w:rPr>
                <w:rFonts w:ascii="Times New Roman" w:hAnsi="Times New Roman"/>
                <w:color w:val="auto"/>
              </w:rPr>
            </w:pPr>
            <w:r>
              <w:rPr>
                <w:rFonts w:ascii="Times New Roman" w:hAnsi="Times New Roman"/>
                <w:color w:val="auto"/>
              </w:rPr>
              <w:t>7.42</w:t>
            </w:r>
          </w:p>
        </w:tc>
        <w:tc>
          <w:tcPr>
            <w:tcW w:w="948" w:type="pct"/>
          </w:tcPr>
          <w:p w:rsidR="00DD15BA" w:rsidRDefault="00583387">
            <w:pPr>
              <w:pStyle w:val="DecimalAligned"/>
              <w:rPr>
                <w:rFonts w:ascii="Times New Roman" w:hAnsi="Times New Roman"/>
                <w:color w:val="auto"/>
              </w:rPr>
            </w:pPr>
            <w:r>
              <w:rPr>
                <w:rFonts w:ascii="Times New Roman" w:hAnsi="Times New Roman"/>
                <w:color w:val="auto"/>
              </w:rPr>
              <w:t>&lt;0.001*</w:t>
            </w:r>
          </w:p>
        </w:tc>
      </w:tr>
      <w:tr w:rsidR="00DD15BA" w:rsidTr="00DD15BA">
        <w:tc>
          <w:tcPr>
            <w:tcW w:w="1207" w:type="pct"/>
            <w:noWrap/>
          </w:tcPr>
          <w:p w:rsidR="00DD15BA" w:rsidRDefault="00583387">
            <w:pPr>
              <w:rPr>
                <w:rFonts w:ascii="Times New Roman" w:hAnsi="Times New Roman"/>
                <w:color w:val="auto"/>
              </w:rPr>
            </w:pPr>
            <w:r>
              <w:rPr>
                <w:rFonts w:ascii="Times New Roman" w:hAnsi="Times New Roman"/>
                <w:color w:val="auto"/>
              </w:rPr>
              <w:t>Chloride (Cl⁻)</w:t>
            </w:r>
          </w:p>
          <w:p w:rsidR="00DD15BA" w:rsidRDefault="00583387">
            <w:pPr>
              <w:rPr>
                <w:rFonts w:ascii="Times New Roman" w:hAnsi="Times New Roman"/>
                <w:color w:val="auto"/>
              </w:rPr>
            </w:pPr>
            <w:r>
              <w:rPr>
                <w:rFonts w:ascii="Times New Roman" w:hAnsi="Times New Roman"/>
                <w:color w:val="auto"/>
              </w:rPr>
              <w:t>Bicarbonate (HCO₃⁻)</w:t>
            </w:r>
          </w:p>
        </w:tc>
        <w:tc>
          <w:tcPr>
            <w:tcW w:w="948" w:type="pct"/>
          </w:tcPr>
          <w:p w:rsidR="00DD15BA" w:rsidRDefault="00583387">
            <w:pPr>
              <w:pStyle w:val="DecimalAligned"/>
              <w:rPr>
                <w:rFonts w:ascii="Times New Roman" w:hAnsi="Times New Roman"/>
                <w:color w:val="auto"/>
              </w:rPr>
            </w:pPr>
            <w:r>
              <w:rPr>
                <w:rFonts w:ascii="Times New Roman" w:hAnsi="Times New Roman"/>
                <w:color w:val="auto"/>
              </w:rPr>
              <w:t>101.3 ± 4.5</w:t>
            </w:r>
          </w:p>
          <w:p w:rsidR="00DD15BA" w:rsidRDefault="00583387">
            <w:pPr>
              <w:pStyle w:val="DecimalAligned"/>
              <w:rPr>
                <w:rFonts w:ascii="Times New Roman" w:hAnsi="Times New Roman"/>
                <w:color w:val="auto"/>
              </w:rPr>
            </w:pPr>
            <w:r>
              <w:rPr>
                <w:rFonts w:ascii="Times New Roman" w:hAnsi="Times New Roman"/>
                <w:color w:val="auto"/>
              </w:rPr>
              <w:t>18.2 ± 3.1</w:t>
            </w:r>
          </w:p>
        </w:tc>
        <w:tc>
          <w:tcPr>
            <w:tcW w:w="948" w:type="pct"/>
          </w:tcPr>
          <w:p w:rsidR="00DD15BA" w:rsidRDefault="00583387">
            <w:pPr>
              <w:pStyle w:val="DecimalAligned"/>
              <w:rPr>
                <w:rFonts w:ascii="Times New Roman" w:hAnsi="Times New Roman"/>
                <w:color w:val="auto"/>
              </w:rPr>
            </w:pPr>
            <w:r>
              <w:rPr>
                <w:rFonts w:ascii="Times New Roman" w:hAnsi="Times New Roman"/>
                <w:color w:val="auto"/>
              </w:rPr>
              <w:t>102.1 ± 3.9</w:t>
            </w:r>
          </w:p>
          <w:p w:rsidR="00DD15BA" w:rsidRDefault="00583387">
            <w:pPr>
              <w:pStyle w:val="DecimalAligned"/>
              <w:rPr>
                <w:rFonts w:ascii="Times New Roman" w:hAnsi="Times New Roman"/>
                <w:color w:val="auto"/>
              </w:rPr>
            </w:pPr>
            <w:r>
              <w:rPr>
                <w:rFonts w:ascii="Times New Roman" w:hAnsi="Times New Roman"/>
                <w:color w:val="auto"/>
              </w:rPr>
              <w:t>22.8 ± 2.4</w:t>
            </w:r>
          </w:p>
        </w:tc>
        <w:tc>
          <w:tcPr>
            <w:tcW w:w="948" w:type="pct"/>
          </w:tcPr>
          <w:p w:rsidR="00DD15BA" w:rsidRDefault="00583387">
            <w:pPr>
              <w:pStyle w:val="DecimalAligned"/>
              <w:rPr>
                <w:rFonts w:ascii="Times New Roman" w:hAnsi="Times New Roman"/>
                <w:color w:val="auto"/>
              </w:rPr>
            </w:pPr>
            <w:r>
              <w:rPr>
                <w:rFonts w:ascii="Times New Roman" w:hAnsi="Times New Roman"/>
                <w:color w:val="auto"/>
              </w:rPr>
              <w:t>1.26</w:t>
            </w:r>
          </w:p>
          <w:p w:rsidR="00DD15BA" w:rsidRDefault="00583387">
            <w:pPr>
              <w:pStyle w:val="DecimalAligned"/>
              <w:rPr>
                <w:rFonts w:ascii="Times New Roman" w:hAnsi="Times New Roman"/>
                <w:color w:val="auto"/>
              </w:rPr>
            </w:pPr>
            <w:r>
              <w:rPr>
                <w:rFonts w:ascii="Times New Roman" w:hAnsi="Times New Roman"/>
                <w:color w:val="auto"/>
              </w:rPr>
              <w:t>11.23</w:t>
            </w:r>
          </w:p>
        </w:tc>
        <w:tc>
          <w:tcPr>
            <w:tcW w:w="948" w:type="pct"/>
          </w:tcPr>
          <w:p w:rsidR="00DD15BA" w:rsidRDefault="00583387">
            <w:pPr>
              <w:pStyle w:val="DecimalAligned"/>
              <w:rPr>
                <w:rFonts w:ascii="Times New Roman" w:hAnsi="Times New Roman"/>
                <w:color w:val="auto"/>
              </w:rPr>
            </w:pPr>
            <w:r>
              <w:rPr>
                <w:rFonts w:ascii="Times New Roman" w:hAnsi="Times New Roman"/>
                <w:color w:val="auto"/>
              </w:rPr>
              <w:t>0.211</w:t>
            </w:r>
          </w:p>
          <w:p w:rsidR="00DD15BA" w:rsidRDefault="00583387">
            <w:pPr>
              <w:pStyle w:val="DecimalAligned"/>
              <w:rPr>
                <w:rFonts w:ascii="Times New Roman" w:hAnsi="Times New Roman"/>
                <w:color w:val="auto"/>
              </w:rPr>
            </w:pPr>
            <w:r>
              <w:rPr>
                <w:rFonts w:ascii="Times New Roman" w:hAnsi="Times New Roman"/>
                <w:color w:val="auto"/>
              </w:rPr>
              <w:t>&lt;0.001</w:t>
            </w:r>
          </w:p>
        </w:tc>
      </w:tr>
      <w:tr w:rsidR="00DD15BA" w:rsidTr="00DD15BA">
        <w:trPr>
          <w:cnfStyle w:val="010000000000" w:firstRow="0" w:lastRow="1" w:firstColumn="0" w:lastColumn="0" w:oddVBand="0" w:evenVBand="0" w:oddHBand="0" w:evenHBand="0" w:firstRowFirstColumn="0" w:firstRowLastColumn="0" w:lastRowFirstColumn="0" w:lastRowLastColumn="0"/>
          <w:trHeight w:val="65"/>
        </w:trPr>
        <w:tc>
          <w:tcPr>
            <w:tcW w:w="1207" w:type="pct"/>
            <w:noWrap/>
          </w:tcPr>
          <w:p w:rsidR="00DD15BA" w:rsidRDefault="00DD15BA">
            <w:pPr>
              <w:rPr>
                <w:rFonts w:ascii="Times New Roman" w:hAnsi="Times New Roman"/>
                <w:color w:val="auto"/>
              </w:rPr>
            </w:pPr>
          </w:p>
        </w:tc>
        <w:tc>
          <w:tcPr>
            <w:tcW w:w="948" w:type="pct"/>
          </w:tcPr>
          <w:p w:rsidR="00DD15BA" w:rsidRDefault="00DD15BA">
            <w:pPr>
              <w:pStyle w:val="DecimalAligned"/>
              <w:rPr>
                <w:rFonts w:ascii="Times New Roman" w:hAnsi="Times New Roman"/>
                <w:color w:val="auto"/>
              </w:rPr>
            </w:pPr>
          </w:p>
        </w:tc>
        <w:tc>
          <w:tcPr>
            <w:tcW w:w="948" w:type="pct"/>
          </w:tcPr>
          <w:p w:rsidR="00DD15BA" w:rsidRDefault="00DD15BA">
            <w:pPr>
              <w:pStyle w:val="DecimalAligned"/>
              <w:rPr>
                <w:rFonts w:ascii="Times New Roman" w:hAnsi="Times New Roman"/>
                <w:color w:val="auto"/>
              </w:rPr>
            </w:pPr>
          </w:p>
        </w:tc>
        <w:tc>
          <w:tcPr>
            <w:tcW w:w="948" w:type="pct"/>
          </w:tcPr>
          <w:p w:rsidR="00DD15BA" w:rsidRDefault="00DD15BA">
            <w:pPr>
              <w:pStyle w:val="DecimalAligned"/>
              <w:rPr>
                <w:rFonts w:ascii="Times New Roman" w:hAnsi="Times New Roman"/>
                <w:color w:val="auto"/>
              </w:rPr>
            </w:pPr>
          </w:p>
        </w:tc>
        <w:tc>
          <w:tcPr>
            <w:tcW w:w="948" w:type="pct"/>
          </w:tcPr>
          <w:p w:rsidR="00DD15BA" w:rsidRDefault="00DD15BA">
            <w:pPr>
              <w:pStyle w:val="DecimalAligned"/>
              <w:rPr>
                <w:rFonts w:ascii="Times New Roman" w:hAnsi="Times New Roman"/>
                <w:color w:val="auto"/>
              </w:rPr>
            </w:pPr>
          </w:p>
        </w:tc>
      </w:tr>
    </w:tbl>
    <w:p w:rsidR="00DD15BA" w:rsidRDefault="00583387">
      <w:pPr>
        <w:tabs>
          <w:tab w:val="right" w:pos="9360"/>
        </w:tabs>
        <w:rPr>
          <w:rFonts w:ascii="Times New Roman" w:hAnsi="Times New Roman"/>
        </w:rPr>
      </w:pPr>
      <w:r>
        <w:rPr>
          <w:rFonts w:ascii="Times New Roman" w:hAnsi="Times New Roman"/>
        </w:rPr>
        <w:t>*Statistically significant.</w:t>
      </w:r>
      <w:r>
        <w:rPr>
          <w:rFonts w:ascii="Times New Roman" w:hAnsi="Times New Roman"/>
        </w:rPr>
        <w:tab/>
      </w:r>
    </w:p>
    <w:p w:rsidR="00DD15BA" w:rsidRDefault="00583387">
      <w:pPr>
        <w:jc w:val="both"/>
        <w:rPr>
          <w:rFonts w:ascii="Times New Roman" w:hAnsi="Times New Roman"/>
        </w:rPr>
      </w:pPr>
      <w:r>
        <w:rPr>
          <w:rFonts w:ascii="Times New Roman" w:hAnsi="Times New Roman"/>
          <w:b/>
        </w:rPr>
        <w:t>3.4. Prevalence of Electrolyte Imbalances:</w:t>
      </w:r>
      <w:r>
        <w:rPr>
          <w:rFonts w:ascii="Times New Roman" w:hAnsi="Times New Roman"/>
        </w:rPr>
        <w:t xml:space="preserve"> Hyponatremia (Na⁺ &lt;135 mmol/L) was found in 68.9% of cases vs. 11.1% of controls (p&lt;0.001). Hypokalemia (K⁺ &lt;3.5 mmol/L) was present in 57.8% of cases vs. 15.6% of controls (p&lt;0.001). Low bicarbonate (&lt;22 mmol/L), indicating metabolic acidosis, was presen</w:t>
      </w:r>
      <w:r>
        <w:rPr>
          <w:rFonts w:ascii="Times New Roman" w:hAnsi="Times New Roman"/>
        </w:rPr>
        <w:t>t in 74.4% of cases vs. 22.2% of controls (p&lt;0.001).</w:t>
      </w:r>
    </w:p>
    <w:p w:rsidR="00DD15BA" w:rsidRDefault="00583387">
      <w:pPr>
        <w:jc w:val="both"/>
        <w:rPr>
          <w:rFonts w:ascii="Times New Roman" w:hAnsi="Times New Roman"/>
        </w:rPr>
      </w:pPr>
      <w:r>
        <w:rPr>
          <w:rFonts w:ascii="Times New Roman" w:hAnsi="Times New Roman"/>
          <w:b/>
        </w:rPr>
        <w:t>3.5. Correlation Analysis:</w:t>
      </w:r>
      <w:r>
        <w:rPr>
          <w:rFonts w:ascii="Times New Roman" w:hAnsi="Times New Roman"/>
        </w:rPr>
        <w:t xml:space="preserve"> Parasite density showed a significant negative correlation with serum sodium (r = -0.68, p&lt;0.001) and bicarbonate (r = -0.59, p&lt;0.001) levels.</w:t>
      </w:r>
    </w:p>
    <w:p w:rsidR="00DD15BA" w:rsidRDefault="00583387">
      <w:pPr>
        <w:rPr>
          <w:rFonts w:ascii="Times New Roman" w:hAnsi="Times New Roman"/>
          <w:b/>
        </w:rPr>
      </w:pPr>
      <w:r>
        <w:rPr>
          <w:rFonts w:ascii="Times New Roman" w:hAnsi="Times New Roman"/>
          <w:b/>
        </w:rPr>
        <w:t>4. DISCUSSION</w:t>
      </w:r>
    </w:p>
    <w:p w:rsidR="00DD15BA" w:rsidRDefault="00583387">
      <w:pPr>
        <w:jc w:val="both"/>
        <w:rPr>
          <w:rFonts w:ascii="Times New Roman" w:hAnsi="Times New Roman"/>
        </w:rPr>
      </w:pPr>
      <w:r>
        <w:rPr>
          <w:rFonts w:ascii="Times New Roman" w:hAnsi="Times New Roman"/>
        </w:rPr>
        <w:t xml:space="preserve">This study reveals </w:t>
      </w:r>
      <w:r>
        <w:rPr>
          <w:rFonts w:ascii="Times New Roman" w:hAnsi="Times New Roman"/>
        </w:rPr>
        <w:t>significant electrolyte disturbances, specifically hyponatremia and low bicarbonate levels, among pregnant women with malaria compared to uninfected pregnant controls. The findings underscore that even in the context of pregnancy, malaria can precipitate s</w:t>
      </w:r>
      <w:r>
        <w:rPr>
          <w:rFonts w:ascii="Times New Roman" w:hAnsi="Times New Roman"/>
        </w:rPr>
        <w:t>ignificant metabolic dysregulation.</w:t>
      </w:r>
    </w:p>
    <w:p w:rsidR="00DD15BA" w:rsidRDefault="00583387">
      <w:pPr>
        <w:jc w:val="both"/>
        <w:rPr>
          <w:rFonts w:ascii="Times New Roman" w:hAnsi="Times New Roman"/>
        </w:rPr>
      </w:pPr>
      <w:r>
        <w:rPr>
          <w:rFonts w:ascii="Times New Roman" w:hAnsi="Times New Roman"/>
        </w:rPr>
        <w:t>The observed hyponatremia could be attributed to a combination of factors, including reduced oral intake, gastrointestinal losses from vomiting, and potentially inappropriate secretion of antidiuretic hormone (SIADH) tri</w:t>
      </w:r>
      <w:r>
        <w:rPr>
          <w:rFonts w:ascii="Times New Roman" w:hAnsi="Times New Roman"/>
        </w:rPr>
        <w:t xml:space="preserve">ggered by the infection and inflammatory cytokines [18]. The significant correlation between parasite density and the severity of hyponatremia suggests a dose-dependent effect of </w:t>
      </w:r>
      <w:proofErr w:type="spellStart"/>
      <w:r>
        <w:rPr>
          <w:rFonts w:ascii="Times New Roman" w:hAnsi="Times New Roman"/>
        </w:rPr>
        <w:t>parasitaemia</w:t>
      </w:r>
      <w:proofErr w:type="spellEnd"/>
      <w:r>
        <w:rPr>
          <w:rFonts w:ascii="Times New Roman" w:hAnsi="Times New Roman"/>
        </w:rPr>
        <w:t xml:space="preserve"> on sodium homeostasis.</w:t>
      </w:r>
    </w:p>
    <w:p w:rsidR="00DD15BA" w:rsidRDefault="00583387">
      <w:pPr>
        <w:jc w:val="both"/>
        <w:rPr>
          <w:rFonts w:ascii="Times New Roman" w:hAnsi="Times New Roman"/>
        </w:rPr>
      </w:pPr>
      <w:r>
        <w:rPr>
          <w:rFonts w:ascii="Times New Roman" w:hAnsi="Times New Roman"/>
        </w:rPr>
        <w:t>The markedly lower serum bicarbonate leve</w:t>
      </w:r>
      <w:r>
        <w:rPr>
          <w:rFonts w:ascii="Times New Roman" w:hAnsi="Times New Roman"/>
        </w:rPr>
        <w:t>ls in the malaria-positive group indicate metabolic acidosis. This is a well-documented complication in severe malaria, often linked to lactic acidosis from anaerobic glycolysis in parasitized erythrocytes and hypovolemia-induced tissue hypoperfusion [11].</w:t>
      </w:r>
      <w:r>
        <w:rPr>
          <w:rFonts w:ascii="Times New Roman" w:hAnsi="Times New Roman"/>
        </w:rPr>
        <w:t xml:space="preserve"> Its presence in this hospital-based sample, which may include both complicated and uncomplicated cases, highlights the insidious onset of acid-based imbalance in malaria during pregnancy. The absence of significant differences in potassium and chloride le</w:t>
      </w:r>
      <w:r>
        <w:rPr>
          <w:rFonts w:ascii="Times New Roman" w:hAnsi="Times New Roman"/>
        </w:rPr>
        <w:t>vels aligns with some previous studies and may reflect the body's tighter homeostatic control over these ions, except in cases of severe hemolysis or renal impairment.</w:t>
      </w:r>
    </w:p>
    <w:p w:rsidR="00DD15BA" w:rsidRDefault="00583387">
      <w:pPr>
        <w:jc w:val="both"/>
        <w:rPr>
          <w:rFonts w:ascii="Times New Roman" w:hAnsi="Times New Roman"/>
        </w:rPr>
      </w:pPr>
      <w:r>
        <w:rPr>
          <w:rFonts w:ascii="Times New Roman" w:hAnsi="Times New Roman"/>
        </w:rPr>
        <w:t xml:space="preserve">Our findings are consistent with reports from </w:t>
      </w:r>
      <w:proofErr w:type="spellStart"/>
      <w:r>
        <w:rPr>
          <w:rFonts w:ascii="Times New Roman" w:hAnsi="Times New Roman"/>
        </w:rPr>
        <w:t>Ekpoma</w:t>
      </w:r>
      <w:proofErr w:type="spellEnd"/>
      <w:r>
        <w:rPr>
          <w:rFonts w:ascii="Times New Roman" w:hAnsi="Times New Roman"/>
        </w:rPr>
        <w:t>, Nigeria, where malaria patients de</w:t>
      </w:r>
      <w:r>
        <w:rPr>
          <w:rFonts w:ascii="Times New Roman" w:hAnsi="Times New Roman"/>
        </w:rPr>
        <w:t xml:space="preserve">monstrated reduced sodium and bicarbonate levels, suggesting a common pathophysiological pathway across endemic regions [15]. However, unlike some studies that reported marked hypokalemia in malaria patients [17], our </w:t>
      </w:r>
      <w:r>
        <w:rPr>
          <w:rFonts w:ascii="Times New Roman" w:hAnsi="Times New Roman"/>
        </w:rPr>
        <w:lastRenderedPageBreak/>
        <w:t>results showed only moderate reduction</w:t>
      </w:r>
      <w:r>
        <w:rPr>
          <w:rFonts w:ascii="Times New Roman" w:hAnsi="Times New Roman"/>
        </w:rPr>
        <w:t>s, possibly due to compensatory renal mechanisms or dietary potassium intake among participants. This variation emphasizes the importance of contextual factors such as nutrition, hydration status, and access to antenatal care in shaping electrolyte outcome</w:t>
      </w:r>
      <w:r>
        <w:rPr>
          <w:rFonts w:ascii="Times New Roman" w:hAnsi="Times New Roman"/>
        </w:rPr>
        <w:t>s. The clinical implications of these disturbances are profound. Hyponatremia in pregnancy has been associated with increased risk of seizures and altered consciousness, while metabolic acidosis can impair uteroplacental blood flow, leading to intrauterine</w:t>
      </w:r>
      <w:r>
        <w:rPr>
          <w:rFonts w:ascii="Times New Roman" w:hAnsi="Times New Roman"/>
        </w:rPr>
        <w:t xml:space="preserve"> growth restriction and stillbirth [9, 12]. Hypokalemia, though less pronounced in our cohort, remains clinically relevant as it predisposes to arrhythmias and muscle weakness, which may complicate labor and delivery. These findings highlight the need for </w:t>
      </w:r>
      <w:r>
        <w:rPr>
          <w:rFonts w:ascii="Times New Roman" w:hAnsi="Times New Roman"/>
        </w:rPr>
        <w:t>routine electrolyte monitoring in malaria-positive pregnant women, particularly in resource-limited settings where complications often go undetected until advanced stages.</w:t>
      </w:r>
    </w:p>
    <w:p w:rsidR="00DD15BA" w:rsidRDefault="00583387">
      <w:pPr>
        <w:jc w:val="both"/>
        <w:rPr>
          <w:rFonts w:ascii="Times New Roman" w:hAnsi="Times New Roman"/>
        </w:rPr>
      </w:pPr>
      <w:r>
        <w:rPr>
          <w:rFonts w:ascii="Times New Roman" w:hAnsi="Times New Roman"/>
        </w:rPr>
        <w:t>Furthermore, the inverse correlation between parasite density and electrolyte levels</w:t>
      </w:r>
      <w:r>
        <w:rPr>
          <w:rFonts w:ascii="Times New Roman" w:hAnsi="Times New Roman"/>
        </w:rPr>
        <w:t xml:space="preserve"> shows the role of parasite burden in driving metabolic derangements. High parasite loads may exacerbate cytokine release, endothelial dysfunction, and renal impairment, all of which contribute to electrolyte imbalance [10]. This suggests that aggressive p</w:t>
      </w:r>
      <w:r>
        <w:rPr>
          <w:rFonts w:ascii="Times New Roman" w:hAnsi="Times New Roman"/>
        </w:rPr>
        <w:t>arasite clearance strategies, including prompt diagnosis and effective antimalarial therapy, could indirectly mitigate electrolyte disturbances and improve maternal-fetal outcomes.</w:t>
      </w:r>
    </w:p>
    <w:p w:rsidR="00DD15BA" w:rsidRDefault="00583387">
      <w:pPr>
        <w:jc w:val="both"/>
        <w:rPr>
          <w:rFonts w:ascii="Times New Roman" w:hAnsi="Times New Roman"/>
        </w:rPr>
      </w:pPr>
      <w:r>
        <w:rPr>
          <w:rFonts w:ascii="Times New Roman" w:hAnsi="Times New Roman"/>
        </w:rPr>
        <w:t xml:space="preserve">Comparatively, studies in Southeast Asia have reported similar electrolyte </w:t>
      </w:r>
      <w:r>
        <w:rPr>
          <w:rFonts w:ascii="Times New Roman" w:hAnsi="Times New Roman"/>
        </w:rPr>
        <w:t>shifts in malaria-infected pregnant women, reinforcing the global relevance of these findings [19]. However, the scarcity of data from Northern Nigeria makes this study particularly valuable, as it provides localized evidence that can inform national malar</w:t>
      </w:r>
      <w:r>
        <w:rPr>
          <w:rFonts w:ascii="Times New Roman" w:hAnsi="Times New Roman"/>
        </w:rPr>
        <w:t>ia control strategies. Integrating electrolyte screening into antenatal malaria management protocols could serve as a cost-effective intervention to reduce maternal morbidity and neonatal mortality in endemic regions. Finally, this study emphasizes that ma</w:t>
      </w:r>
      <w:r>
        <w:rPr>
          <w:rFonts w:ascii="Times New Roman" w:hAnsi="Times New Roman"/>
        </w:rPr>
        <w:t>laria in pregnancy is not only a hematological burden but also a metabolic challenge. The electrolyte disturbances observed, particularly hyponatremia and metabolic acidosis, highlight the need for integrated laboratory monitoring in antenatal care. Streng</w:t>
      </w:r>
      <w:r>
        <w:rPr>
          <w:rFonts w:ascii="Times New Roman" w:hAnsi="Times New Roman"/>
        </w:rPr>
        <w:t>thening diagnostic capacity in hospitals like Mubi General Hospital will ensure timely detection and correction of imbalances, ultimately improving maternal survival and neonatal outcomes in malaria‑endemic regions.</w:t>
      </w:r>
    </w:p>
    <w:p w:rsidR="00DD15BA" w:rsidRDefault="00583387">
      <w:pPr>
        <w:jc w:val="both"/>
        <w:rPr>
          <w:rFonts w:ascii="Times New Roman" w:hAnsi="Times New Roman"/>
        </w:rPr>
      </w:pPr>
      <w:r w:rsidRPr="00AB0CC4">
        <w:rPr>
          <w:rFonts w:ascii="Times New Roman" w:hAnsi="Times New Roman"/>
          <w:b/>
          <w:bCs/>
        </w:rPr>
        <w:t>Study Limitations</w:t>
      </w:r>
      <w:r>
        <w:rPr>
          <w:rFonts w:ascii="Times New Roman" w:hAnsi="Times New Roman"/>
        </w:rPr>
        <w:t>: The hospital-based de</w:t>
      </w:r>
      <w:r>
        <w:rPr>
          <w:rFonts w:ascii="Times New Roman" w:hAnsi="Times New Roman"/>
        </w:rPr>
        <w:t>sign limits the generalizability of findings to all pregnant women in the community. The cross-sectional design cannot establish causality, only association. Furthermore, parameters like urinary electrolytes or arterial blood gases were not measured, which</w:t>
      </w:r>
      <w:r>
        <w:rPr>
          <w:rFonts w:ascii="Times New Roman" w:hAnsi="Times New Roman"/>
        </w:rPr>
        <w:t xml:space="preserve"> could provide a more detailed acid-base profile. Conclusion and Recommendation: Malaria infection in pregnancy is associated with significant electrolyte imbalances, notably hyponatremia and metabolic acidosis. These disturbances may contribute to materna</w:t>
      </w:r>
      <w:r>
        <w:rPr>
          <w:rFonts w:ascii="Times New Roman" w:hAnsi="Times New Roman"/>
        </w:rPr>
        <w:t>l malaise, poor pregnancy outcomes, and complicated clinical management. We recommend that the routine workup for malaria in pregnant women, especially in endemic settings, should include assessment of serum electrolytes, particularly sodium and bicarbonat</w:t>
      </w:r>
      <w:r>
        <w:rPr>
          <w:rFonts w:ascii="Times New Roman" w:hAnsi="Times New Roman"/>
        </w:rPr>
        <w:t>e. This would enable timely correction and potentially improve maternal and fetal prognosis. Further longitudinal studies are needed to elucidate the causal pathways and clinical impact of these imbalances.</w:t>
      </w:r>
    </w:p>
    <w:p w:rsidR="00DD15BA" w:rsidRDefault="00583387">
      <w:pPr>
        <w:rPr>
          <w:rFonts w:ascii="Times New Roman" w:hAnsi="Times New Roman"/>
          <w:b/>
        </w:rPr>
      </w:pPr>
      <w:r>
        <w:rPr>
          <w:rFonts w:ascii="Times New Roman" w:hAnsi="Times New Roman"/>
          <w:b/>
        </w:rPr>
        <w:t xml:space="preserve">5. CONCLUSION </w:t>
      </w:r>
    </w:p>
    <w:p w:rsidR="00DD15BA" w:rsidRDefault="00583387">
      <w:pPr>
        <w:jc w:val="both"/>
        <w:rPr>
          <w:rFonts w:ascii="Times New Roman" w:hAnsi="Times New Roman"/>
        </w:rPr>
      </w:pPr>
      <w:r>
        <w:rPr>
          <w:rFonts w:ascii="Times New Roman" w:hAnsi="Times New Roman"/>
        </w:rPr>
        <w:t>Malaria infection in pregnant wome</w:t>
      </w:r>
      <w:r>
        <w:rPr>
          <w:rFonts w:ascii="Times New Roman" w:hAnsi="Times New Roman"/>
        </w:rPr>
        <w:t>n attending Mubi General Hospital is significantly associated with electrolyte imbalances, including hyponatremia, hypokalemia, and metabolic acidosis. These disturbances may exacerbate maternal morbidity and adversely affect fetal outcome.</w:t>
      </w:r>
    </w:p>
    <w:p w:rsidR="00DD15BA" w:rsidRDefault="00DD15BA">
      <w:pPr>
        <w:rPr>
          <w:rFonts w:ascii="Times New Roman" w:hAnsi="Times New Roman"/>
        </w:rPr>
      </w:pPr>
      <w:bookmarkStart w:id="0" w:name="_GoBack"/>
      <w:bookmarkEnd w:id="0"/>
    </w:p>
    <w:p w:rsidR="00DD15BA" w:rsidRDefault="00583387">
      <w:pPr>
        <w:rPr>
          <w:rFonts w:ascii="Times New Roman" w:hAnsi="Times New Roman"/>
          <w:b/>
        </w:rPr>
      </w:pPr>
      <w:r>
        <w:rPr>
          <w:rFonts w:ascii="Times New Roman" w:hAnsi="Times New Roman"/>
          <w:b/>
        </w:rPr>
        <w:t>REFERENCES</w:t>
      </w:r>
    </w:p>
    <w:p w:rsidR="00DD15BA" w:rsidRDefault="00583387">
      <w:pPr>
        <w:pStyle w:val="ListParagraph"/>
        <w:numPr>
          <w:ilvl w:val="0"/>
          <w:numId w:val="1"/>
        </w:numPr>
        <w:spacing w:after="0" w:line="360" w:lineRule="auto"/>
        <w:rPr>
          <w:rFonts w:ascii="Times New Roman" w:hAnsi="Times New Roman"/>
          <w:bCs/>
        </w:rPr>
      </w:pPr>
      <w:r>
        <w:rPr>
          <w:rFonts w:ascii="Times New Roman" w:hAnsi="Times New Roman"/>
          <w:bCs/>
        </w:rPr>
        <w:t xml:space="preserve">W.H.O. (2003). Aids to Human malaria diagnosis: Appearance of </w:t>
      </w:r>
      <w:r>
        <w:rPr>
          <w:rFonts w:ascii="Times New Roman" w:hAnsi="Times New Roman"/>
          <w:bCs/>
        </w:rPr>
        <w:t>parasite stages in Giemsa-stained thin and thick blood film: WHO Division of Control of Tropical Diseases. Tropical Medicine and Hygiene, 84(3): 61-65.</w:t>
      </w:r>
    </w:p>
    <w:p w:rsidR="00DD15BA" w:rsidRDefault="00583387">
      <w:pPr>
        <w:pStyle w:val="ListParagraph"/>
        <w:numPr>
          <w:ilvl w:val="0"/>
          <w:numId w:val="1"/>
        </w:numPr>
        <w:spacing w:after="0" w:line="360" w:lineRule="auto"/>
        <w:rPr>
          <w:rFonts w:ascii="Times New Roman" w:hAnsi="Times New Roman"/>
          <w:bCs/>
        </w:rPr>
      </w:pPr>
      <w:proofErr w:type="spellStart"/>
      <w:r>
        <w:rPr>
          <w:rFonts w:ascii="Times New Roman" w:hAnsi="Times New Roman"/>
          <w:bCs/>
        </w:rPr>
        <w:t>Kakkilaya</w:t>
      </w:r>
      <w:proofErr w:type="spellEnd"/>
      <w:r>
        <w:rPr>
          <w:rFonts w:ascii="Times New Roman" w:hAnsi="Times New Roman"/>
          <w:bCs/>
        </w:rPr>
        <w:t>, B.S. (2003). Malaria. Integrated Physicians Digest</w:t>
      </w:r>
    </w:p>
    <w:p w:rsidR="00DD15BA" w:rsidRDefault="00583387">
      <w:pPr>
        <w:pStyle w:val="ListParagraph"/>
        <w:numPr>
          <w:ilvl w:val="0"/>
          <w:numId w:val="1"/>
        </w:numPr>
        <w:spacing w:after="0" w:line="360" w:lineRule="auto"/>
        <w:rPr>
          <w:rFonts w:ascii="Times New Roman" w:hAnsi="Times New Roman"/>
          <w:bCs/>
        </w:rPr>
      </w:pPr>
      <w:r>
        <w:rPr>
          <w:rFonts w:ascii="Times New Roman" w:hAnsi="Times New Roman"/>
          <w:bCs/>
        </w:rPr>
        <w:t>Ahmed T, Hussain A, and Ahamad S (2013). E</w:t>
      </w:r>
      <w:r>
        <w:rPr>
          <w:rFonts w:ascii="Times New Roman" w:hAnsi="Times New Roman"/>
          <w:bCs/>
        </w:rPr>
        <w:t xml:space="preserve">pidemiology of malaria in Lal Qula. International Journal of Scientific and Technology Research 2(1) 2277-8618 DOI: 10.5099/aj150100009 </w:t>
      </w:r>
    </w:p>
    <w:p w:rsidR="00DD15BA" w:rsidRDefault="00583387">
      <w:pPr>
        <w:pStyle w:val="ListParagraph"/>
        <w:numPr>
          <w:ilvl w:val="0"/>
          <w:numId w:val="1"/>
        </w:numPr>
        <w:spacing w:after="0" w:line="360" w:lineRule="auto"/>
        <w:rPr>
          <w:rFonts w:ascii="Times New Roman" w:hAnsi="Times New Roman"/>
          <w:bCs/>
        </w:rPr>
      </w:pPr>
      <w:r>
        <w:rPr>
          <w:rFonts w:ascii="Times New Roman" w:hAnsi="Times New Roman"/>
          <w:bCs/>
        </w:rPr>
        <w:t>Hussain A, Ahmad T, and Jamal SG (2015). Prevalence of malaria in Lai Qula, Pakistan, American Journal of Biomedical Sc</w:t>
      </w:r>
      <w:r>
        <w:rPr>
          <w:rFonts w:ascii="Times New Roman" w:hAnsi="Times New Roman"/>
          <w:bCs/>
        </w:rPr>
        <w:t>ience 7(1) 9-14.</w:t>
      </w:r>
    </w:p>
    <w:p w:rsidR="00DD15BA" w:rsidRDefault="00583387">
      <w:pPr>
        <w:pStyle w:val="ListParagraph"/>
        <w:numPr>
          <w:ilvl w:val="0"/>
          <w:numId w:val="1"/>
        </w:numPr>
        <w:spacing w:after="0" w:line="360" w:lineRule="auto"/>
        <w:rPr>
          <w:rFonts w:ascii="Times New Roman" w:hAnsi="Times New Roman"/>
          <w:bCs/>
        </w:rPr>
      </w:pPr>
      <w:r>
        <w:rPr>
          <w:rFonts w:ascii="Times New Roman" w:hAnsi="Times New Roman"/>
          <w:bCs/>
        </w:rPr>
        <w:t>Zavalza-Gomez, A.B., Anaya-Prado, R., and Rinan-Sanchez, A.R. (2008). Adipokines and insulin resistance during pregnancy. Diabetes Research and Clinical Practices 80:8-</w:t>
      </w:r>
      <w:proofErr w:type="gramStart"/>
      <w:r>
        <w:rPr>
          <w:rFonts w:ascii="Times New Roman" w:hAnsi="Times New Roman"/>
          <w:bCs/>
        </w:rPr>
        <w:t>15  DOI</w:t>
      </w:r>
      <w:proofErr w:type="gramEnd"/>
      <w:r>
        <w:rPr>
          <w:rFonts w:ascii="Times New Roman" w:hAnsi="Times New Roman"/>
          <w:bCs/>
        </w:rPr>
        <w:t>: 10.4314/ijmu.v10i1.3</w:t>
      </w:r>
    </w:p>
    <w:p w:rsidR="00DD15BA" w:rsidRDefault="00583387">
      <w:pPr>
        <w:pStyle w:val="ListParagraph"/>
        <w:numPr>
          <w:ilvl w:val="0"/>
          <w:numId w:val="1"/>
        </w:numPr>
        <w:spacing w:after="0" w:line="360" w:lineRule="auto"/>
        <w:rPr>
          <w:rFonts w:ascii="Times New Roman" w:hAnsi="Times New Roman"/>
          <w:bCs/>
        </w:rPr>
      </w:pPr>
      <w:r>
        <w:rPr>
          <w:rFonts w:ascii="Times New Roman" w:hAnsi="Times New Roman"/>
          <w:bCs/>
        </w:rPr>
        <w:t>Mayne, D.P. (1994). Sodium, Potassium, an</w:t>
      </w:r>
      <w:r>
        <w:rPr>
          <w:rFonts w:ascii="Times New Roman" w:hAnsi="Times New Roman"/>
          <w:bCs/>
        </w:rPr>
        <w:t xml:space="preserve">d Water Metabolism: in Clinical Chemistry in Diagnosis and Treatment. 6th edition; Arnold Euston Publishers, </w:t>
      </w:r>
      <w:proofErr w:type="spellStart"/>
      <w:r>
        <w:rPr>
          <w:rFonts w:ascii="Times New Roman" w:hAnsi="Times New Roman"/>
          <w:bCs/>
        </w:rPr>
        <w:t>London.pp</w:t>
      </w:r>
      <w:proofErr w:type="spellEnd"/>
      <w:r>
        <w:rPr>
          <w:rFonts w:ascii="Times New Roman" w:hAnsi="Times New Roman"/>
          <w:bCs/>
        </w:rPr>
        <w:t xml:space="preserve"> 25-78.</w:t>
      </w:r>
    </w:p>
    <w:p w:rsidR="00DD15BA" w:rsidRDefault="00583387">
      <w:pPr>
        <w:pStyle w:val="ListParagraph"/>
        <w:numPr>
          <w:ilvl w:val="0"/>
          <w:numId w:val="1"/>
        </w:numPr>
        <w:spacing w:after="0" w:line="360" w:lineRule="auto"/>
        <w:rPr>
          <w:rFonts w:ascii="Times New Roman" w:hAnsi="Times New Roman"/>
          <w:bCs/>
        </w:rPr>
      </w:pPr>
      <w:r>
        <w:rPr>
          <w:rFonts w:ascii="Times New Roman" w:hAnsi="Times New Roman"/>
          <w:bCs/>
        </w:rPr>
        <w:t>WHO. (2022). World Malaria Report 2022; P-106. World Health Organization. https://www.who.int/teams/global-malaria-programme/repor</w:t>
      </w:r>
      <w:r>
        <w:rPr>
          <w:rFonts w:ascii="Times New Roman" w:hAnsi="Times New Roman"/>
          <w:bCs/>
        </w:rPr>
        <w:t>ts/world-malaria-report-2022.</w:t>
      </w:r>
    </w:p>
    <w:p w:rsidR="00DD15BA" w:rsidRDefault="00583387">
      <w:pPr>
        <w:pStyle w:val="ListParagraph"/>
        <w:numPr>
          <w:ilvl w:val="0"/>
          <w:numId w:val="1"/>
        </w:numPr>
        <w:spacing w:after="0" w:line="360" w:lineRule="auto"/>
        <w:jc w:val="both"/>
        <w:rPr>
          <w:rFonts w:ascii="Times New Roman" w:hAnsi="Times New Roman"/>
          <w:bCs/>
        </w:rPr>
      </w:pPr>
      <w:r>
        <w:rPr>
          <w:rFonts w:ascii="Times New Roman" w:hAnsi="Times New Roman"/>
          <w:bCs/>
        </w:rPr>
        <w:t xml:space="preserve">National Malaria Elimination </w:t>
      </w:r>
      <w:proofErr w:type="spellStart"/>
      <w:r>
        <w:rPr>
          <w:rFonts w:ascii="Times New Roman" w:hAnsi="Times New Roman"/>
          <w:bCs/>
        </w:rPr>
        <w:t>Programme</w:t>
      </w:r>
      <w:proofErr w:type="spellEnd"/>
      <w:r>
        <w:rPr>
          <w:rFonts w:ascii="Times New Roman" w:hAnsi="Times New Roman"/>
          <w:bCs/>
        </w:rPr>
        <w:t xml:space="preserve"> (NMEP) Nigeria. (2021). Strategic Plan 2021-2025. Federal Ministry of Health. https://nmcp.gov.ng/</w:t>
      </w:r>
    </w:p>
    <w:p w:rsidR="00DD15BA" w:rsidRDefault="00583387">
      <w:pPr>
        <w:pStyle w:val="ListParagraph"/>
        <w:numPr>
          <w:ilvl w:val="0"/>
          <w:numId w:val="1"/>
        </w:numPr>
        <w:spacing w:after="0" w:line="360" w:lineRule="auto"/>
        <w:jc w:val="both"/>
        <w:rPr>
          <w:rFonts w:ascii="Times New Roman" w:hAnsi="Times New Roman"/>
          <w:bCs/>
        </w:rPr>
      </w:pPr>
      <w:r>
        <w:rPr>
          <w:rFonts w:ascii="Times New Roman" w:hAnsi="Times New Roman"/>
          <w:bCs/>
        </w:rPr>
        <w:t xml:space="preserve">Desai, M., </w:t>
      </w:r>
      <w:proofErr w:type="spellStart"/>
      <w:r>
        <w:rPr>
          <w:rFonts w:ascii="Times New Roman" w:hAnsi="Times New Roman"/>
          <w:bCs/>
        </w:rPr>
        <w:t>ter</w:t>
      </w:r>
      <w:proofErr w:type="spellEnd"/>
      <w:r>
        <w:rPr>
          <w:rFonts w:ascii="Times New Roman" w:hAnsi="Times New Roman"/>
          <w:bCs/>
        </w:rPr>
        <w:t xml:space="preserve"> </w:t>
      </w:r>
      <w:proofErr w:type="spellStart"/>
      <w:r>
        <w:rPr>
          <w:rFonts w:ascii="Times New Roman" w:hAnsi="Times New Roman"/>
          <w:bCs/>
        </w:rPr>
        <w:t>Kuile</w:t>
      </w:r>
      <w:proofErr w:type="spellEnd"/>
      <w:r>
        <w:rPr>
          <w:rFonts w:ascii="Times New Roman" w:hAnsi="Times New Roman"/>
          <w:bCs/>
        </w:rPr>
        <w:t xml:space="preserve">, F. O., </w:t>
      </w:r>
      <w:proofErr w:type="spellStart"/>
      <w:r>
        <w:rPr>
          <w:rFonts w:ascii="Times New Roman" w:hAnsi="Times New Roman"/>
          <w:bCs/>
        </w:rPr>
        <w:t>Nosten</w:t>
      </w:r>
      <w:proofErr w:type="spellEnd"/>
      <w:r>
        <w:rPr>
          <w:rFonts w:ascii="Times New Roman" w:hAnsi="Times New Roman"/>
          <w:bCs/>
        </w:rPr>
        <w:t xml:space="preserve">, F., McGready, R., </w:t>
      </w:r>
      <w:proofErr w:type="spellStart"/>
      <w:r>
        <w:rPr>
          <w:rFonts w:ascii="Times New Roman" w:hAnsi="Times New Roman"/>
          <w:bCs/>
        </w:rPr>
        <w:t>Asamoa</w:t>
      </w:r>
      <w:proofErr w:type="spellEnd"/>
      <w:r>
        <w:rPr>
          <w:rFonts w:ascii="Times New Roman" w:hAnsi="Times New Roman"/>
          <w:bCs/>
        </w:rPr>
        <w:t>, K., Brabin, B., &amp; Newman,</w:t>
      </w:r>
      <w:r>
        <w:rPr>
          <w:rFonts w:ascii="Times New Roman" w:hAnsi="Times New Roman"/>
          <w:bCs/>
        </w:rPr>
        <w:t xml:space="preserve"> R. D. (2007). Epidemiology and burden of malaria in pregnancy. The Lancet. Infectious diseases, 7(2), 93–104. https://doi.org/10.1016/S1473-3099(07)70021-X.</w:t>
      </w:r>
    </w:p>
    <w:p w:rsidR="00DD15BA" w:rsidRDefault="00583387">
      <w:pPr>
        <w:pStyle w:val="ListParagraph"/>
        <w:numPr>
          <w:ilvl w:val="0"/>
          <w:numId w:val="1"/>
        </w:numPr>
        <w:spacing w:after="0" w:line="360" w:lineRule="auto"/>
        <w:jc w:val="both"/>
        <w:rPr>
          <w:rFonts w:ascii="Times New Roman" w:hAnsi="Times New Roman"/>
          <w:bCs/>
          <w:i/>
        </w:rPr>
      </w:pPr>
      <w:r>
        <w:rPr>
          <w:rFonts w:ascii="Times New Roman" w:hAnsi="Times New Roman"/>
          <w:bCs/>
        </w:rPr>
        <w:t>Rogerson, S. J., Hviid, L., Duffy, P. E., Leke, R. F., &amp; Taylor, D. W. (2007). Malaria in pregnanc</w:t>
      </w:r>
      <w:r>
        <w:rPr>
          <w:rFonts w:ascii="Times New Roman" w:hAnsi="Times New Roman"/>
          <w:bCs/>
        </w:rPr>
        <w:t>y: pathogenesis and immunity. The Lancet. Infectious diseases, 7(2), 105–117. https://doi.org/10.1016/S1473-3099(07)70022-1.</w:t>
      </w:r>
    </w:p>
    <w:p w:rsidR="00DD15BA" w:rsidRDefault="00583387">
      <w:pPr>
        <w:pStyle w:val="ListParagraph"/>
        <w:numPr>
          <w:ilvl w:val="0"/>
          <w:numId w:val="1"/>
        </w:numPr>
        <w:spacing w:after="0" w:line="360" w:lineRule="auto"/>
        <w:jc w:val="both"/>
        <w:rPr>
          <w:rFonts w:ascii="Times New Roman" w:hAnsi="Times New Roman"/>
          <w:bCs/>
        </w:rPr>
      </w:pPr>
      <w:r>
        <w:rPr>
          <w:rFonts w:ascii="Times New Roman" w:hAnsi="Times New Roman"/>
          <w:bCs/>
        </w:rPr>
        <w:t xml:space="preserve">von </w:t>
      </w:r>
      <w:proofErr w:type="spellStart"/>
      <w:r>
        <w:rPr>
          <w:rFonts w:ascii="Times New Roman" w:hAnsi="Times New Roman"/>
          <w:bCs/>
        </w:rPr>
        <w:t>Seidlein</w:t>
      </w:r>
      <w:proofErr w:type="spellEnd"/>
      <w:r>
        <w:rPr>
          <w:rFonts w:ascii="Times New Roman" w:hAnsi="Times New Roman"/>
          <w:bCs/>
        </w:rPr>
        <w:t xml:space="preserve"> L, </w:t>
      </w:r>
      <w:proofErr w:type="spellStart"/>
      <w:r>
        <w:rPr>
          <w:rFonts w:ascii="Times New Roman" w:hAnsi="Times New Roman"/>
          <w:bCs/>
        </w:rPr>
        <w:t>Olaosebikan</w:t>
      </w:r>
      <w:proofErr w:type="spellEnd"/>
      <w:r>
        <w:rPr>
          <w:rFonts w:ascii="Times New Roman" w:hAnsi="Times New Roman"/>
          <w:bCs/>
        </w:rPr>
        <w:t xml:space="preserve"> R, Hendriksen IC, </w:t>
      </w:r>
      <w:r>
        <w:rPr>
          <w:rFonts w:ascii="Times New Roman" w:hAnsi="Times New Roman"/>
          <w:bCs/>
          <w:i/>
        </w:rPr>
        <w:t>et al</w:t>
      </w:r>
      <w:r>
        <w:rPr>
          <w:rFonts w:ascii="Times New Roman" w:hAnsi="Times New Roman"/>
          <w:bCs/>
        </w:rPr>
        <w:t>. (2021). Predicting the clinical outcome of severe falciparum malaria in Africa</w:t>
      </w:r>
      <w:r>
        <w:rPr>
          <w:rFonts w:ascii="Times New Roman" w:hAnsi="Times New Roman"/>
          <w:bCs/>
        </w:rPr>
        <w:t xml:space="preserve">n children: findings from a large randomized trial. Clin Infect Dis. </w:t>
      </w:r>
      <w:proofErr w:type="gramStart"/>
      <w:r>
        <w:rPr>
          <w:rFonts w:ascii="Times New Roman" w:hAnsi="Times New Roman"/>
          <w:bCs/>
        </w:rPr>
        <w:t>2012;54:1080</w:t>
      </w:r>
      <w:proofErr w:type="gramEnd"/>
      <w:r>
        <w:rPr>
          <w:rFonts w:ascii="Times New Roman" w:hAnsi="Times New Roman"/>
          <w:bCs/>
        </w:rPr>
        <w:t xml:space="preserve">. </w:t>
      </w:r>
      <w:proofErr w:type="spellStart"/>
      <w:r>
        <w:rPr>
          <w:rFonts w:ascii="Times New Roman" w:hAnsi="Times New Roman"/>
          <w:bCs/>
        </w:rPr>
        <w:t>doi</w:t>
      </w:r>
      <w:proofErr w:type="spellEnd"/>
      <w:r>
        <w:rPr>
          <w:rFonts w:ascii="Times New Roman" w:hAnsi="Times New Roman"/>
          <w:bCs/>
        </w:rPr>
        <w:t>: 10.1093/</w:t>
      </w:r>
      <w:proofErr w:type="spellStart"/>
      <w:r>
        <w:rPr>
          <w:rFonts w:ascii="Times New Roman" w:hAnsi="Times New Roman"/>
          <w:bCs/>
        </w:rPr>
        <w:t>cid</w:t>
      </w:r>
      <w:proofErr w:type="spellEnd"/>
      <w:r>
        <w:rPr>
          <w:rFonts w:ascii="Times New Roman" w:hAnsi="Times New Roman"/>
          <w:bCs/>
        </w:rPr>
        <w:t>/cis034.</w:t>
      </w:r>
    </w:p>
    <w:p w:rsidR="00DD15BA" w:rsidRDefault="00583387">
      <w:pPr>
        <w:pStyle w:val="ListParagraph"/>
        <w:numPr>
          <w:ilvl w:val="0"/>
          <w:numId w:val="1"/>
        </w:numPr>
        <w:spacing w:after="0" w:line="360" w:lineRule="auto"/>
        <w:jc w:val="both"/>
        <w:rPr>
          <w:rFonts w:ascii="Times New Roman" w:hAnsi="Times New Roman"/>
          <w:bCs/>
        </w:rPr>
      </w:pPr>
      <w:r>
        <w:rPr>
          <w:rFonts w:ascii="Times New Roman" w:hAnsi="Times New Roman"/>
          <w:bCs/>
        </w:rPr>
        <w:t xml:space="preserve">Maitland, K., &amp; Newton, C. R. (2005). Acidosis of severe falciparum malaria: heading for a </w:t>
      </w:r>
      <w:proofErr w:type="gramStart"/>
      <w:r>
        <w:rPr>
          <w:rFonts w:ascii="Times New Roman" w:hAnsi="Times New Roman"/>
          <w:bCs/>
        </w:rPr>
        <w:t>shock?.</w:t>
      </w:r>
      <w:proofErr w:type="gramEnd"/>
      <w:r>
        <w:rPr>
          <w:rFonts w:ascii="Times New Roman" w:hAnsi="Times New Roman"/>
          <w:bCs/>
        </w:rPr>
        <w:t xml:space="preserve"> Trends in parasitology, 21(1), 11–16. https://doi</w:t>
      </w:r>
      <w:r>
        <w:rPr>
          <w:rFonts w:ascii="Times New Roman" w:hAnsi="Times New Roman"/>
          <w:bCs/>
        </w:rPr>
        <w:t>.org/10.1016/j.pt.2004.10.010.</w:t>
      </w:r>
    </w:p>
    <w:p w:rsidR="00DD15BA" w:rsidRDefault="00583387">
      <w:pPr>
        <w:pStyle w:val="ListParagraph"/>
        <w:numPr>
          <w:ilvl w:val="0"/>
          <w:numId w:val="1"/>
        </w:numPr>
        <w:spacing w:after="0" w:line="360" w:lineRule="auto"/>
        <w:jc w:val="both"/>
        <w:rPr>
          <w:rFonts w:ascii="Times New Roman" w:hAnsi="Times New Roman"/>
          <w:bCs/>
        </w:rPr>
      </w:pPr>
      <w:r>
        <w:rPr>
          <w:rFonts w:ascii="Times New Roman" w:hAnsi="Times New Roman"/>
          <w:bCs/>
        </w:rPr>
        <w:t xml:space="preserve">Hanson, J., Hossain, A., </w:t>
      </w:r>
      <w:proofErr w:type="spellStart"/>
      <w:r>
        <w:rPr>
          <w:rFonts w:ascii="Times New Roman" w:hAnsi="Times New Roman"/>
          <w:bCs/>
        </w:rPr>
        <w:t>Charunwatthana</w:t>
      </w:r>
      <w:proofErr w:type="spellEnd"/>
      <w:r>
        <w:rPr>
          <w:rFonts w:ascii="Times New Roman" w:hAnsi="Times New Roman"/>
          <w:bCs/>
        </w:rPr>
        <w:t xml:space="preserve">, P., Hassan, M. U., Davis, T. M. E., Lam, S. W. K., Chubb, S. A. P., Maude, R. J., Yunus, E. B., Haque, G., White, N. J., Day, N. P. J., &amp; </w:t>
      </w:r>
      <w:proofErr w:type="spellStart"/>
      <w:r>
        <w:rPr>
          <w:rFonts w:ascii="Times New Roman" w:hAnsi="Times New Roman"/>
          <w:bCs/>
        </w:rPr>
        <w:t>Dondorp</w:t>
      </w:r>
      <w:proofErr w:type="spellEnd"/>
      <w:r>
        <w:rPr>
          <w:rFonts w:ascii="Times New Roman" w:hAnsi="Times New Roman"/>
          <w:bCs/>
        </w:rPr>
        <w:t xml:space="preserve">, A. M. (2009). Hyponatremia in Severe </w:t>
      </w:r>
      <w:r>
        <w:rPr>
          <w:rFonts w:ascii="Times New Roman" w:hAnsi="Times New Roman"/>
          <w:bCs/>
        </w:rPr>
        <w:t xml:space="preserve">Malaria: Evidence for an Appropriate Anti-diuretic Hormone </w:t>
      </w:r>
      <w:r>
        <w:rPr>
          <w:rFonts w:ascii="Times New Roman" w:hAnsi="Times New Roman"/>
          <w:bCs/>
        </w:rPr>
        <w:lastRenderedPageBreak/>
        <w:t xml:space="preserve">Response to Hypovolemia. The American Journal of Tropical Medicine and Hygiene Am J Trop Med </w:t>
      </w:r>
      <w:proofErr w:type="spellStart"/>
      <w:r>
        <w:rPr>
          <w:rFonts w:ascii="Times New Roman" w:hAnsi="Times New Roman"/>
          <w:bCs/>
        </w:rPr>
        <w:t>Hyg</w:t>
      </w:r>
      <w:proofErr w:type="spellEnd"/>
      <w:r>
        <w:rPr>
          <w:rFonts w:ascii="Times New Roman" w:hAnsi="Times New Roman"/>
          <w:bCs/>
        </w:rPr>
        <w:t xml:space="preserve">, 80(1), 141-145. Retrieved Jan 17, 2026, from </w:t>
      </w:r>
      <w:hyperlink r:id="rId7" w:history="1">
        <w:r w:rsidR="00DD15BA">
          <w:rPr>
            <w:rStyle w:val="Hyperlink"/>
            <w:rFonts w:ascii="Times New Roman" w:hAnsi="Times New Roman"/>
            <w:bCs/>
          </w:rPr>
          <w:t>https://doi.org/10.4269/ajtmh.2009.80.141</w:t>
        </w:r>
      </w:hyperlink>
      <w:r>
        <w:rPr>
          <w:rFonts w:ascii="Times New Roman" w:hAnsi="Times New Roman"/>
          <w:bCs/>
        </w:rPr>
        <w:t>.</w:t>
      </w:r>
    </w:p>
    <w:p w:rsidR="00DD15BA" w:rsidRDefault="00583387">
      <w:pPr>
        <w:pStyle w:val="ListParagraph"/>
        <w:numPr>
          <w:ilvl w:val="0"/>
          <w:numId w:val="1"/>
        </w:numPr>
        <w:spacing w:after="0" w:line="360" w:lineRule="auto"/>
        <w:jc w:val="both"/>
        <w:rPr>
          <w:rFonts w:ascii="Times New Roman" w:hAnsi="Times New Roman"/>
          <w:bCs/>
        </w:rPr>
      </w:pPr>
      <w:proofErr w:type="spellStart"/>
      <w:r>
        <w:rPr>
          <w:rFonts w:ascii="Times New Roman" w:hAnsi="Times New Roman"/>
          <w:bCs/>
        </w:rPr>
        <w:t>Munnangi</w:t>
      </w:r>
      <w:proofErr w:type="spellEnd"/>
      <w:r>
        <w:rPr>
          <w:rFonts w:ascii="Times New Roman" w:hAnsi="Times New Roman"/>
          <w:bCs/>
        </w:rPr>
        <w:t xml:space="preserve">, S. (2024). Epidemiology of Study Design. </w:t>
      </w:r>
      <w:proofErr w:type="spellStart"/>
      <w:r>
        <w:rPr>
          <w:rFonts w:ascii="Times New Roman" w:hAnsi="Times New Roman"/>
          <w:bCs/>
        </w:rPr>
        <w:t>StatPearls</w:t>
      </w:r>
      <w:proofErr w:type="spellEnd"/>
      <w:r>
        <w:rPr>
          <w:rFonts w:ascii="Times New Roman" w:hAnsi="Times New Roman"/>
          <w:bCs/>
        </w:rPr>
        <w:t xml:space="preserve">. Treasure Island (FL) ineligible companies. Disclosure: Sameh Boktor declares no relevant financial relationships with ineligible companies. In </w:t>
      </w:r>
      <w:proofErr w:type="spellStart"/>
      <w:r>
        <w:rPr>
          <w:rFonts w:ascii="Times New Roman" w:hAnsi="Times New Roman"/>
          <w:bCs/>
        </w:rPr>
        <w:t>Sta</w:t>
      </w:r>
      <w:r>
        <w:rPr>
          <w:rFonts w:ascii="Times New Roman" w:hAnsi="Times New Roman"/>
          <w:bCs/>
        </w:rPr>
        <w:t>tPearls</w:t>
      </w:r>
      <w:proofErr w:type="spellEnd"/>
      <w:r>
        <w:rPr>
          <w:rFonts w:ascii="Times New Roman" w:hAnsi="Times New Roman"/>
          <w:bCs/>
        </w:rPr>
        <w:t xml:space="preserve"> Publishing, Copyright© 2024. </w:t>
      </w:r>
      <w:proofErr w:type="spellStart"/>
      <w:r>
        <w:rPr>
          <w:rFonts w:ascii="Times New Roman" w:hAnsi="Times New Roman"/>
          <w:bCs/>
        </w:rPr>
        <w:t>StatPearls</w:t>
      </w:r>
      <w:proofErr w:type="spellEnd"/>
      <w:r>
        <w:rPr>
          <w:rFonts w:ascii="Times New Roman" w:hAnsi="Times New Roman"/>
          <w:bCs/>
        </w:rPr>
        <w:t xml:space="preserve"> Publishing LLC.</w:t>
      </w:r>
    </w:p>
    <w:p w:rsidR="00DD15BA" w:rsidRDefault="00583387">
      <w:pPr>
        <w:pStyle w:val="ListParagraph"/>
        <w:numPr>
          <w:ilvl w:val="0"/>
          <w:numId w:val="1"/>
        </w:numPr>
        <w:spacing w:after="0" w:line="360" w:lineRule="auto"/>
        <w:jc w:val="both"/>
        <w:rPr>
          <w:rFonts w:ascii="Times New Roman" w:hAnsi="Times New Roman"/>
          <w:bCs/>
        </w:rPr>
      </w:pPr>
      <w:r>
        <w:rPr>
          <w:rFonts w:ascii="Times New Roman" w:hAnsi="Times New Roman"/>
          <w:bCs/>
        </w:rPr>
        <w:t xml:space="preserve"> </w:t>
      </w:r>
      <w:proofErr w:type="spellStart"/>
      <w:r>
        <w:rPr>
          <w:rFonts w:ascii="Times New Roman" w:hAnsi="Times New Roman"/>
          <w:bCs/>
        </w:rPr>
        <w:t>Idoniji</w:t>
      </w:r>
      <w:proofErr w:type="spellEnd"/>
      <w:r>
        <w:rPr>
          <w:rFonts w:ascii="Times New Roman" w:hAnsi="Times New Roman"/>
          <w:bCs/>
        </w:rPr>
        <w:t xml:space="preserve"> BO, </w:t>
      </w:r>
      <w:proofErr w:type="spellStart"/>
      <w:r>
        <w:rPr>
          <w:rFonts w:ascii="Times New Roman" w:hAnsi="Times New Roman"/>
          <w:bCs/>
        </w:rPr>
        <w:t>Nwoke</w:t>
      </w:r>
      <w:proofErr w:type="spellEnd"/>
      <w:r>
        <w:rPr>
          <w:rFonts w:ascii="Times New Roman" w:hAnsi="Times New Roman"/>
          <w:bCs/>
        </w:rPr>
        <w:t xml:space="preserve"> EO, Festus O </w:t>
      </w:r>
      <w:proofErr w:type="gramStart"/>
      <w:r>
        <w:rPr>
          <w:rFonts w:ascii="Times New Roman" w:hAnsi="Times New Roman"/>
          <w:bCs/>
        </w:rPr>
        <w:t xml:space="preserve">and  </w:t>
      </w:r>
      <w:proofErr w:type="spellStart"/>
      <w:r>
        <w:rPr>
          <w:rFonts w:ascii="Times New Roman" w:hAnsi="Times New Roman"/>
          <w:bCs/>
        </w:rPr>
        <w:t>Oluba</w:t>
      </w:r>
      <w:proofErr w:type="spellEnd"/>
      <w:proofErr w:type="gramEnd"/>
      <w:r>
        <w:rPr>
          <w:rFonts w:ascii="Times New Roman" w:hAnsi="Times New Roman"/>
          <w:bCs/>
        </w:rPr>
        <w:t xml:space="preserve"> OM (2011). Plasma concentration of kidney function indicators in malaria patients in </w:t>
      </w:r>
      <w:proofErr w:type="spellStart"/>
      <w:r>
        <w:rPr>
          <w:rFonts w:ascii="Times New Roman" w:hAnsi="Times New Roman"/>
          <w:bCs/>
        </w:rPr>
        <w:t>Ekpoma</w:t>
      </w:r>
      <w:proofErr w:type="spellEnd"/>
      <w:r>
        <w:rPr>
          <w:rFonts w:ascii="Times New Roman" w:hAnsi="Times New Roman"/>
          <w:bCs/>
        </w:rPr>
        <w:t>, South-South Nigeria. International Journal of Tropical M</w:t>
      </w:r>
      <w:r>
        <w:rPr>
          <w:rFonts w:ascii="Times New Roman" w:hAnsi="Times New Roman"/>
          <w:bCs/>
        </w:rPr>
        <w:t>edicine 6(1) 4-</w:t>
      </w:r>
      <w:proofErr w:type="gramStart"/>
      <w:r>
        <w:rPr>
          <w:rFonts w:ascii="Times New Roman" w:hAnsi="Times New Roman"/>
          <w:bCs/>
        </w:rPr>
        <w:t>7  DOI</w:t>
      </w:r>
      <w:proofErr w:type="gramEnd"/>
      <w:r>
        <w:rPr>
          <w:rFonts w:ascii="Times New Roman" w:hAnsi="Times New Roman"/>
          <w:bCs/>
        </w:rPr>
        <w:t>: 10.3923/ijtmed.2011.4.7</w:t>
      </w:r>
    </w:p>
    <w:p w:rsidR="00DD15BA" w:rsidRDefault="00583387">
      <w:pPr>
        <w:pStyle w:val="ListParagraph"/>
        <w:numPr>
          <w:ilvl w:val="0"/>
          <w:numId w:val="1"/>
        </w:numPr>
        <w:spacing w:after="0" w:line="360" w:lineRule="auto"/>
        <w:jc w:val="both"/>
        <w:rPr>
          <w:rFonts w:ascii="Times New Roman" w:hAnsi="Times New Roman"/>
          <w:bCs/>
        </w:rPr>
      </w:pPr>
      <w:r>
        <w:rPr>
          <w:rFonts w:ascii="Times New Roman" w:hAnsi="Times New Roman"/>
          <w:bCs/>
        </w:rPr>
        <w:t xml:space="preserve">Akanbi, O. O., Habeeb, O. G., Adeoti, M. L., &amp; </w:t>
      </w:r>
      <w:proofErr w:type="spellStart"/>
      <w:r>
        <w:rPr>
          <w:rFonts w:ascii="Times New Roman" w:hAnsi="Times New Roman"/>
          <w:bCs/>
        </w:rPr>
        <w:t>Oguntola</w:t>
      </w:r>
      <w:proofErr w:type="spellEnd"/>
      <w:r>
        <w:rPr>
          <w:rFonts w:ascii="Times New Roman" w:hAnsi="Times New Roman"/>
          <w:bCs/>
        </w:rPr>
        <w:t xml:space="preserve">, A. S. (2023). </w:t>
      </w:r>
      <w:proofErr w:type="spellStart"/>
      <w:r>
        <w:rPr>
          <w:rFonts w:ascii="Times New Roman" w:hAnsi="Times New Roman"/>
          <w:bCs/>
        </w:rPr>
        <w:t>Aetiology</w:t>
      </w:r>
      <w:proofErr w:type="spellEnd"/>
      <w:r>
        <w:rPr>
          <w:rFonts w:ascii="Times New Roman" w:hAnsi="Times New Roman"/>
          <w:bCs/>
        </w:rPr>
        <w:t xml:space="preserve"> and Challenges of Managing Obstructive Jaundice in a Resource‑limited Setting in South Western Nigeria. Nigerian Journal of Medi</w:t>
      </w:r>
      <w:r>
        <w:rPr>
          <w:rFonts w:ascii="Times New Roman" w:hAnsi="Times New Roman"/>
          <w:bCs/>
        </w:rPr>
        <w:t>cine, 32(2), 161-165.</w:t>
      </w:r>
    </w:p>
    <w:p w:rsidR="00DD15BA" w:rsidRDefault="00583387">
      <w:pPr>
        <w:pStyle w:val="ListParagraph"/>
        <w:numPr>
          <w:ilvl w:val="0"/>
          <w:numId w:val="1"/>
        </w:numPr>
        <w:spacing w:after="0" w:line="360" w:lineRule="auto"/>
        <w:jc w:val="both"/>
        <w:rPr>
          <w:rFonts w:ascii="Times New Roman" w:hAnsi="Times New Roman"/>
        </w:rPr>
      </w:pPr>
      <w:r>
        <w:rPr>
          <w:rFonts w:ascii="Times New Roman" w:hAnsi="Times New Roman"/>
          <w:bCs/>
        </w:rPr>
        <w:t xml:space="preserve">OKAFOR, H. C., IKPEAMA, O. J., OKAFOR, J. N., &amp; OKAFOR, R. I. (2022). Paralytic ileus secondary to Electrolyte Imbalance: </w:t>
      </w:r>
      <w:proofErr w:type="gramStart"/>
      <w:r>
        <w:rPr>
          <w:rFonts w:ascii="Times New Roman" w:hAnsi="Times New Roman"/>
          <w:bCs/>
        </w:rPr>
        <w:t>a</w:t>
      </w:r>
      <w:proofErr w:type="gramEnd"/>
      <w:r>
        <w:rPr>
          <w:rFonts w:ascii="Times New Roman" w:hAnsi="Times New Roman"/>
          <w:bCs/>
        </w:rPr>
        <w:t xml:space="preserve"> Case Study in a 16-Year-Old Female. </w:t>
      </w:r>
      <w:r>
        <w:rPr>
          <w:rFonts w:ascii="Times New Roman" w:hAnsi="Times New Roman"/>
          <w:bCs/>
          <w:i/>
          <w:iCs/>
        </w:rPr>
        <w:t>The Korean Journal of Food &amp; Health Convergence</w:t>
      </w:r>
      <w:r>
        <w:rPr>
          <w:rFonts w:ascii="Times New Roman" w:hAnsi="Times New Roman"/>
          <w:bCs/>
        </w:rPr>
        <w:t>, </w:t>
      </w:r>
      <w:r>
        <w:rPr>
          <w:rFonts w:ascii="Times New Roman" w:hAnsi="Times New Roman"/>
          <w:bCs/>
          <w:i/>
          <w:iCs/>
        </w:rPr>
        <w:t>8</w:t>
      </w:r>
      <w:r>
        <w:rPr>
          <w:rFonts w:ascii="Times New Roman" w:hAnsi="Times New Roman"/>
          <w:bCs/>
        </w:rPr>
        <w:t>(1), 17-20.</w:t>
      </w:r>
    </w:p>
    <w:p w:rsidR="00DD15BA" w:rsidRDefault="00583387">
      <w:pPr>
        <w:pStyle w:val="ListParagraph"/>
        <w:numPr>
          <w:ilvl w:val="0"/>
          <w:numId w:val="1"/>
        </w:numPr>
        <w:spacing w:after="0" w:line="360" w:lineRule="auto"/>
        <w:jc w:val="both"/>
        <w:rPr>
          <w:rFonts w:ascii="Times New Roman" w:hAnsi="Times New Roman"/>
        </w:rPr>
      </w:pPr>
      <w:r>
        <w:rPr>
          <w:rFonts w:ascii="Times New Roman" w:hAnsi="Times New Roman"/>
        </w:rPr>
        <w:t>Krishna, S.,</w:t>
      </w:r>
      <w:r>
        <w:rPr>
          <w:rFonts w:ascii="Times New Roman" w:hAnsi="Times New Roman"/>
        </w:rPr>
        <w:t xml:space="preserve"> Waller, D. W., </w:t>
      </w:r>
      <w:proofErr w:type="spellStart"/>
      <w:r>
        <w:rPr>
          <w:rFonts w:ascii="Times New Roman" w:hAnsi="Times New Roman"/>
        </w:rPr>
        <w:t>ter</w:t>
      </w:r>
      <w:proofErr w:type="spellEnd"/>
      <w:r>
        <w:rPr>
          <w:rFonts w:ascii="Times New Roman" w:hAnsi="Times New Roman"/>
        </w:rPr>
        <w:t xml:space="preserve"> </w:t>
      </w:r>
      <w:proofErr w:type="spellStart"/>
      <w:r>
        <w:rPr>
          <w:rFonts w:ascii="Times New Roman" w:hAnsi="Times New Roman"/>
        </w:rPr>
        <w:t>Kuile</w:t>
      </w:r>
      <w:proofErr w:type="spellEnd"/>
      <w:r>
        <w:rPr>
          <w:rFonts w:ascii="Times New Roman" w:hAnsi="Times New Roman"/>
        </w:rPr>
        <w:t xml:space="preserve">, F., Kwiatkowski, D., Crawley, J., Craddock, C. F., </w:t>
      </w:r>
      <w:proofErr w:type="spellStart"/>
      <w:r>
        <w:rPr>
          <w:rFonts w:ascii="Times New Roman" w:hAnsi="Times New Roman"/>
        </w:rPr>
        <w:t>Nosten</w:t>
      </w:r>
      <w:proofErr w:type="spellEnd"/>
      <w:r>
        <w:rPr>
          <w:rFonts w:ascii="Times New Roman" w:hAnsi="Times New Roman"/>
        </w:rPr>
        <w:t xml:space="preserve">, F., Chapman, D., Brewster, D., &amp; Holloway, P. A. (1994). Lactic acidosis and </w:t>
      </w:r>
      <w:proofErr w:type="spellStart"/>
      <w:r>
        <w:rPr>
          <w:rFonts w:ascii="Times New Roman" w:hAnsi="Times New Roman"/>
        </w:rPr>
        <w:t>hypoglycaemia</w:t>
      </w:r>
      <w:proofErr w:type="spellEnd"/>
      <w:r>
        <w:rPr>
          <w:rFonts w:ascii="Times New Roman" w:hAnsi="Times New Roman"/>
        </w:rPr>
        <w:t xml:space="preserve"> in children with severe malaria: pathophysiological and prognostic significance</w:t>
      </w:r>
      <w:r>
        <w:rPr>
          <w:rFonts w:ascii="Times New Roman" w:hAnsi="Times New Roman"/>
        </w:rPr>
        <w:t xml:space="preserve">. Transactions of the Royal Society of Tropical Medicine and Hygiene, 88(1), 67–73. </w:t>
      </w:r>
      <w:hyperlink r:id="rId8" w:history="1">
        <w:r w:rsidR="00DD15BA">
          <w:rPr>
            <w:rStyle w:val="Hyperlink"/>
            <w:rFonts w:ascii="Times New Roman" w:hAnsi="Times New Roman"/>
          </w:rPr>
          <w:t>https://doi.org/10.1016/0035-9203(94)90504-5</w:t>
        </w:r>
      </w:hyperlink>
      <w:r>
        <w:rPr>
          <w:rFonts w:ascii="Times New Roman" w:hAnsi="Times New Roman"/>
        </w:rPr>
        <w:t>.</w:t>
      </w:r>
    </w:p>
    <w:p w:rsidR="00DD15BA" w:rsidRDefault="00583387">
      <w:pPr>
        <w:pStyle w:val="ListParagraph"/>
        <w:numPr>
          <w:ilvl w:val="0"/>
          <w:numId w:val="1"/>
        </w:numPr>
        <w:spacing w:after="0" w:line="360" w:lineRule="auto"/>
        <w:jc w:val="both"/>
        <w:rPr>
          <w:rFonts w:ascii="Times New Roman" w:hAnsi="Times New Roman"/>
        </w:rPr>
      </w:pPr>
      <w:r>
        <w:rPr>
          <w:rFonts w:ascii="Times New Roman" w:hAnsi="Times New Roman"/>
        </w:rPr>
        <w:t xml:space="preserve">McGready, R., Cho, T., Keo, N. K., </w:t>
      </w:r>
      <w:proofErr w:type="spellStart"/>
      <w:r>
        <w:rPr>
          <w:rFonts w:ascii="Times New Roman" w:hAnsi="Times New Roman"/>
        </w:rPr>
        <w:t>Thwai</w:t>
      </w:r>
      <w:proofErr w:type="spellEnd"/>
      <w:r>
        <w:rPr>
          <w:rFonts w:ascii="Times New Roman" w:hAnsi="Times New Roman"/>
        </w:rPr>
        <w:t xml:space="preserve">, K. L., Villegas, L., </w:t>
      </w:r>
      <w:proofErr w:type="spellStart"/>
      <w:r>
        <w:rPr>
          <w:rFonts w:ascii="Times New Roman" w:hAnsi="Times New Roman"/>
        </w:rPr>
        <w:t>Lo</w:t>
      </w:r>
      <w:r>
        <w:rPr>
          <w:rFonts w:ascii="Times New Roman" w:hAnsi="Times New Roman"/>
        </w:rPr>
        <w:t>oareesuwan</w:t>
      </w:r>
      <w:proofErr w:type="spellEnd"/>
      <w:r>
        <w:rPr>
          <w:rFonts w:ascii="Times New Roman" w:hAnsi="Times New Roman"/>
        </w:rPr>
        <w:t xml:space="preserve">, S., ... &amp; </w:t>
      </w:r>
      <w:proofErr w:type="spellStart"/>
      <w:r>
        <w:rPr>
          <w:rFonts w:ascii="Times New Roman" w:hAnsi="Times New Roman"/>
        </w:rPr>
        <w:t>Nosten</w:t>
      </w:r>
      <w:proofErr w:type="spellEnd"/>
      <w:r>
        <w:rPr>
          <w:rFonts w:ascii="Times New Roman" w:hAnsi="Times New Roman"/>
        </w:rPr>
        <w:t>, F. (2001). Artemisinin antimalarials in pregnancy: a prospective treatment study of 539 episodes of multidrug-resistant Plasmodium falciparum. </w:t>
      </w:r>
      <w:r>
        <w:rPr>
          <w:rFonts w:ascii="Times New Roman" w:hAnsi="Times New Roman"/>
          <w:i/>
          <w:iCs/>
        </w:rPr>
        <w:t>Clinical infectious diseases</w:t>
      </w:r>
      <w:r>
        <w:rPr>
          <w:rFonts w:ascii="Times New Roman" w:hAnsi="Times New Roman"/>
        </w:rPr>
        <w:t>, </w:t>
      </w:r>
      <w:r>
        <w:rPr>
          <w:rFonts w:ascii="Times New Roman" w:hAnsi="Times New Roman"/>
          <w:i/>
          <w:iCs/>
        </w:rPr>
        <w:t>33</w:t>
      </w:r>
      <w:r>
        <w:rPr>
          <w:rFonts w:ascii="Times New Roman" w:hAnsi="Times New Roman"/>
        </w:rPr>
        <w:t>(12), 2009-2016.</w:t>
      </w:r>
    </w:p>
    <w:sectPr w:rsidR="00DD15B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3387" w:rsidRDefault="00583387">
      <w:pPr>
        <w:spacing w:after="0" w:line="240" w:lineRule="auto"/>
      </w:pPr>
      <w:r>
        <w:separator/>
      </w:r>
    </w:p>
  </w:endnote>
  <w:endnote w:type="continuationSeparator" w:id="0">
    <w:p w:rsidR="00583387" w:rsidRDefault="00583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3308" w:rsidRDefault="00BC33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15BA" w:rsidRDefault="00DD15BA">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3308" w:rsidRDefault="00BC33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3387" w:rsidRDefault="00583387">
      <w:pPr>
        <w:spacing w:after="0" w:line="240" w:lineRule="auto"/>
      </w:pPr>
      <w:r>
        <w:separator/>
      </w:r>
    </w:p>
  </w:footnote>
  <w:footnote w:type="continuationSeparator" w:id="0">
    <w:p w:rsidR="00583387" w:rsidRDefault="005833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3308" w:rsidRDefault="00BC330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49404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3308" w:rsidRDefault="00BC330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49404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3308" w:rsidRDefault="00BC330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49404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F6D87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1F651C"/>
    <w:multiLevelType w:val="hybridMultilevel"/>
    <w:tmpl w:val="D5803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5BA"/>
    <w:rsid w:val="00180057"/>
    <w:rsid w:val="0025137B"/>
    <w:rsid w:val="00583387"/>
    <w:rsid w:val="0080617D"/>
    <w:rsid w:val="008604FE"/>
    <w:rsid w:val="009A18CD"/>
    <w:rsid w:val="00AB0CC4"/>
    <w:rsid w:val="00BC3308"/>
    <w:rsid w:val="00CE3846"/>
    <w:rsid w:val="00DD15BA"/>
    <w:rsid w:val="00EF3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B7D772"/>
  <w15:docId w15:val="{A71B0CAD-DAD0-42CA-AFBC-70510A0AF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eastAsia="SimSun" w:cs="Times New Roman"/>
      <w:lang w:eastAsia="zh-CN"/>
    </w:rPr>
  </w:style>
  <w:style w:type="paragraph" w:styleId="Heading2">
    <w:name w:val="heading 2"/>
    <w:basedOn w:val="Normal"/>
    <w:next w:val="Normal"/>
    <w:link w:val="Heading2Char"/>
    <w:uiPriority w:val="9"/>
    <w:semiHidden/>
    <w:unhideWhenUsed/>
    <w:qFormat/>
    <w:pPr>
      <w:keepNext/>
      <w:keepLines/>
      <w:pageBreakBefore/>
      <w:spacing w:before="40" w:after="0" w:line="259" w:lineRule="auto"/>
      <w:outlineLvl w:val="1"/>
    </w:pPr>
    <w:rPr>
      <w:rFonts w:ascii="Times New Roman" w:hAnsi="Times New Roman" w:cs="SimSun"/>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eastAsia="SimSun" w:hAnsi="Times New Roman" w:cs="SimSun"/>
      <w:sz w:val="26"/>
      <w:szCs w:val="26"/>
    </w:rPr>
  </w:style>
  <w:style w:type="table" w:styleId="TableGrid">
    <w:name w:val="Table Grid"/>
    <w:basedOn w:val="TableNormal"/>
    <w:uiPriority w:val="39"/>
    <w:pPr>
      <w:spacing w:after="0" w:line="240" w:lineRule="auto"/>
    </w:pPr>
    <w:rPr>
      <w:rFonts w:eastAsia="SimSu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pPr>
      <w:tabs>
        <w:tab w:val="decimal" w:pos="360"/>
      </w:tabs>
    </w:pPr>
    <w:rPr>
      <w:lang w:eastAsia="en-US"/>
    </w:rPr>
  </w:style>
  <w:style w:type="paragraph" w:styleId="FootnoteText">
    <w:name w:val="footnote text"/>
    <w:basedOn w:val="Normal"/>
    <w:link w:val="FootnoteTextChar"/>
    <w:uiPriority w:val="99"/>
    <w:pPr>
      <w:spacing w:after="0" w:line="240" w:lineRule="auto"/>
    </w:pPr>
    <w:rPr>
      <w:sz w:val="20"/>
      <w:szCs w:val="20"/>
      <w:lang w:eastAsia="en-US"/>
    </w:rPr>
  </w:style>
  <w:style w:type="character" w:customStyle="1" w:styleId="FootnoteTextChar">
    <w:name w:val="Footnote Text Char"/>
    <w:basedOn w:val="DefaultParagraphFont"/>
    <w:link w:val="FootnoteText"/>
    <w:uiPriority w:val="99"/>
    <w:rPr>
      <w:rFonts w:eastAsia="SimSun" w:cs="Times New Roman"/>
      <w:sz w:val="20"/>
      <w:szCs w:val="20"/>
    </w:rPr>
  </w:style>
  <w:style w:type="character" w:styleId="SubtleEmphasis">
    <w:name w:val="Subtle Emphasis"/>
    <w:basedOn w:val="DefaultParagraphFont"/>
    <w:uiPriority w:val="19"/>
    <w:qFormat/>
    <w:rPr>
      <w:i/>
      <w:iCs/>
    </w:rPr>
  </w:style>
  <w:style w:type="table" w:styleId="LightShading-Accent1">
    <w:name w:val="Light Shading Accent 1"/>
    <w:basedOn w:val="TableNormal"/>
    <w:uiPriority w:val="60"/>
    <w:pPr>
      <w:spacing w:after="0" w:line="240" w:lineRule="auto"/>
    </w:pPr>
    <w:rPr>
      <w:rFonts w:eastAsia="SimSun"/>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eastAsia="SimSun" w:cs="Times New Roman"/>
      <w:lang w:eastAsia="zh-C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eastAsia="SimSun" w:cs="Times New Roman"/>
      <w:lang w:eastAsia="zh-CN"/>
    </w:rPr>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uiPriority w:val="99"/>
    <w:rPr>
      <w:color w:val="605E5C"/>
      <w:shd w:val="clear" w:color="auto" w:fill="E1DFDD"/>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8604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016/0035-9203(94)90504-5"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4269/ajtmh.2009.80.141"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7</Pages>
  <Words>3122</Words>
  <Characters>17801</Characters>
  <Application>Microsoft Office Word</Application>
  <DocSecurity>0</DocSecurity>
  <Lines>148</Lines>
  <Paragraphs>41</Paragraphs>
  <ScaleCrop>false</ScaleCrop>
  <Company/>
  <LinksUpToDate>false</LinksUpToDate>
  <CharactersWithSpaces>20882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PC 1170</cp:lastModifiedBy>
  <cp:revision>65</cp:revision>
  <dcterms:created xsi:type="dcterms:W3CDTF">2026-02-03T20:08:00Z</dcterms:created>
  <dcterms:modified xsi:type="dcterms:W3CDTF">2026-02-05T06:51:00Z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1506be68e3dd4f63a2bc801c340c5423</vt:lpwstr>
  </property>
  <property fmtid="{D5CDD505-2E9C-101B-9397-08002B2CF9AE}" pid="3" name="GrammarlyDocumentId">
    <vt:lpwstr>eade22a1-3e7b-4ceb-a48d-e6b82503a240</vt:lpwstr>
  </property>
</Properties>
</file>