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E6D86" w14:textId="77777777" w:rsidR="00867C48" w:rsidRDefault="00DB682E">
      <w:pPr>
        <w:jc w:val="center"/>
        <w:rPr>
          <w:rFonts w:ascii="Times New Roman" w:hAnsi="Times New Roman" w:cs="Times New Roman"/>
          <w:b/>
          <w:bCs/>
          <w:sz w:val="30"/>
          <w:szCs w:val="30"/>
        </w:rPr>
      </w:pPr>
      <w:r>
        <w:rPr>
          <w:rFonts w:ascii="Times New Roman" w:hAnsi="Times New Roman" w:cs="Times New Roman"/>
          <w:b/>
          <w:bCs/>
          <w:sz w:val="30"/>
          <w:szCs w:val="30"/>
        </w:rPr>
        <w:t>The Impact of Inflation Dynamics on Household Consumption Patterns in Emerging Economies: An Empirical Study</w:t>
      </w:r>
    </w:p>
    <w:p w14:paraId="1F9EE06E" w14:textId="77777777" w:rsidR="006E0758" w:rsidRDefault="006E0758">
      <w:pPr>
        <w:jc w:val="center"/>
        <w:rPr>
          <w:rFonts w:ascii="Times New Roman" w:hAnsi="Times New Roman" w:cs="Times New Roman"/>
          <w:b/>
          <w:bCs/>
          <w:sz w:val="30"/>
          <w:szCs w:val="30"/>
        </w:rPr>
      </w:pPr>
    </w:p>
    <w:p w14:paraId="5178DA08" w14:textId="77777777" w:rsidR="0039371B" w:rsidRDefault="0039371B">
      <w:pPr>
        <w:jc w:val="both"/>
        <w:rPr>
          <w:rFonts w:ascii="Times New Roman" w:hAnsi="Times New Roman" w:cs="Times New Roman"/>
          <w:b/>
          <w:bCs/>
          <w:sz w:val="28"/>
          <w:szCs w:val="28"/>
        </w:rPr>
      </w:pPr>
    </w:p>
    <w:p w14:paraId="23DC9263" w14:textId="21C303E3"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Abstract</w:t>
      </w:r>
    </w:p>
    <w:p w14:paraId="5FE8983C" w14:textId="77777777" w:rsidR="00867C48" w:rsidRDefault="00DB682E">
      <w:pPr>
        <w:jc w:val="both"/>
        <w:rPr>
          <w:rFonts w:ascii="Times New Roman" w:hAnsi="Times New Roman" w:cs="Times New Roman"/>
          <w:b/>
          <w:bCs/>
          <w:sz w:val="28"/>
          <w:szCs w:val="28"/>
        </w:rPr>
      </w:pPr>
      <w:r>
        <w:rPr>
          <w:rFonts w:ascii="Times New Roman" w:hAnsi="Times New Roman" w:cs="Times New Roman"/>
          <w:sz w:val="28"/>
          <w:szCs w:val="28"/>
        </w:rPr>
        <w:t>The inflation in emerging economies is at an unprecedented level that impacts the welfare of the household and its consumption behavior. The study under review investigates how inflationary changes will affect 47,850 households in 12 developing economies (2018</w:t>
      </w:r>
      <w:r w:rsidR="00E4545C">
        <w:rPr>
          <w:rFonts w:ascii="Times New Roman" w:hAnsi="Times New Roman" w:cs="Times New Roman"/>
          <w:sz w:val="28"/>
          <w:szCs w:val="28"/>
        </w:rPr>
        <w:t>,</w:t>
      </w:r>
      <w:r>
        <w:rPr>
          <w:rFonts w:ascii="Times New Roman" w:hAnsi="Times New Roman" w:cs="Times New Roman"/>
          <w:sz w:val="28"/>
          <w:szCs w:val="28"/>
        </w:rPr>
        <w:t xml:space="preserve">2024). We examine the effect of inflation, volatility and expectations on total and category-specific consumption using multiple regression where the country and time fixed effects are used. Findings indicate that the household consumption is very sensitive to inflation </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 -12.847, p = 0.001) and that the effect is 2.8 times higher among the lower-income households, indicating the regressive effect of inflation. There is a shift to necessities, with the growth of consumption of food shares increasing at 0.234 percentage points per 1% increase in inflation, and discretionary spending declining by 0.345 points. The role of uncertainty is that inflation volatility has an independent negative impact on consumption (8.456, p &lt; 0.001). In the mediation analysis, 24.4 percent of the effect is found to work through the inflation expectations, and this emphasis is given on credible communication by central bank. The research is valuable in that it depicts the idea of multi-channel transmission, heterogeneous income impact, and anticipatory changes in creating economies. The policy implications are also high: since household consumption is a major component of GDP (60 70 percent), inflation-related contractions may increase the volatility of the economy. An elasticity of consumption recorded of -1.5 is an indication that consistent inflation can considerably suppress aggregate demand and long run growth patterns in such markets.</w:t>
      </w:r>
    </w:p>
    <w:p w14:paraId="79251F71"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Keywords:</w:t>
      </w:r>
      <w:r>
        <w:rPr>
          <w:rFonts w:ascii="Times New Roman" w:hAnsi="Times New Roman" w:cs="Times New Roman"/>
          <w:sz w:val="28"/>
          <w:szCs w:val="28"/>
        </w:rPr>
        <w:t xml:space="preserve"> Inflation; Emerging economies; Household consumption; Inflation volatility; Inflation expectations; Consumption elasticity; Income heterogeneity; Macroeconomic policy</w:t>
      </w:r>
    </w:p>
    <w:p w14:paraId="2034369A" w14:textId="77777777" w:rsidR="00867C48" w:rsidRDefault="00867C48">
      <w:pPr>
        <w:jc w:val="both"/>
        <w:rPr>
          <w:rFonts w:ascii="Times New Roman" w:hAnsi="Times New Roman" w:cs="Times New Roman"/>
          <w:sz w:val="28"/>
          <w:szCs w:val="28"/>
        </w:rPr>
      </w:pPr>
    </w:p>
    <w:p w14:paraId="63989485" w14:textId="77777777" w:rsidR="00867C48" w:rsidRDefault="00DB682E">
      <w:pPr>
        <w:jc w:val="both"/>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lastRenderedPageBreak/>
        <w:t>1. Introduction</w:t>
      </w:r>
    </w:p>
    <w:p w14:paraId="6F86985E"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 xml:space="preserve">Persistent inflation dynamics are causing unprecedented problems in emerging economies, which are fundamentally reorganizing the household consumption patterns and economic stability. In the recent years, the degree of inflation volatility has been unprecedentedly high in the emerging markets due to supply chain problems, energy costs, shifts in monetary policy, and geopolitical tensions (Alvarez et al., 2020; </w:t>
      </w:r>
      <w:proofErr w:type="spellStart"/>
      <w:r>
        <w:rPr>
          <w:rFonts w:ascii="Times New Roman" w:hAnsi="Times New Roman" w:cs="Times New Roman"/>
          <w:sz w:val="28"/>
          <w:szCs w:val="28"/>
        </w:rPr>
        <w:t>Bańbura</w:t>
      </w:r>
      <w:proofErr w:type="spellEnd"/>
      <w:r>
        <w:rPr>
          <w:rFonts w:ascii="Times New Roman" w:hAnsi="Times New Roman" w:cs="Times New Roman"/>
          <w:sz w:val="28"/>
          <w:szCs w:val="28"/>
        </w:rPr>
        <w:t xml:space="preserve"> et al., 2021). The consequences of these inflationary pressures on household welfare, consumption choice, and the economy of the developing countries on the whole are far-reaching.</w:t>
      </w:r>
    </w:p>
    <w:p w14:paraId="19903720"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Emerging economy households encounter different problems than the developed countries such as increased exposure to price changes, poor access to hedging products, a small credit pool, and large proportions of income going to necessities (Bhattacharya et al., 2014). These structural characteristics increase the inflation transmission to consumption decisions, which may result in a substantial decrease in the living standards and a change in expenditure distribution. At the macroeconomic level, as household consumption is at least 60-70% of GDP in most emerging economies, consumption contractions caused by inflation directly imply aggregate demand shocks, output gaps and GDP volatility with potentially devastating effects on macroeconomic stability and growth paths.</w:t>
      </w:r>
      <w:r>
        <w:rPr>
          <w:rFonts w:ascii="Times New Roman" w:hAnsi="Times New Roman" w:cs="Times New Roman"/>
          <w:color w:val="EE0000"/>
          <w:sz w:val="28"/>
          <w:szCs w:val="28"/>
        </w:rPr>
        <w:t xml:space="preserve">  </w:t>
      </w:r>
      <w:r>
        <w:rPr>
          <w:rFonts w:ascii="Times New Roman" w:hAnsi="Times New Roman" w:cs="Times New Roman"/>
          <w:sz w:val="28"/>
          <w:szCs w:val="28"/>
        </w:rPr>
        <w:t xml:space="preserve">The recent world affairs have increased scrutiny of the inflation-consumption relationships. The surge of unprecedented inflation in the emerging markets followed the COVID-19 pandemic and thereafter geopolitical conflicts and climate disruptions (Schnabel, 2022; </w:t>
      </w:r>
      <w:proofErr w:type="spellStart"/>
      <w:r>
        <w:rPr>
          <w:rFonts w:ascii="Times New Roman" w:hAnsi="Times New Roman" w:cs="Times New Roman"/>
          <w:sz w:val="28"/>
          <w:szCs w:val="28"/>
        </w:rPr>
        <w:t>Alberola</w:t>
      </w:r>
      <w:proofErr w:type="spellEnd"/>
      <w:r>
        <w:rPr>
          <w:rFonts w:ascii="Times New Roman" w:hAnsi="Times New Roman" w:cs="Times New Roman"/>
          <w:sz w:val="28"/>
          <w:szCs w:val="28"/>
        </w:rPr>
        <w:t xml:space="preserve"> et al., 2021). These episodes revealed the weaknesses of a household consumption resilience and heterogeneous reactions of the income groups, parts, and regions.</w:t>
      </w:r>
    </w:p>
    <w:p w14:paraId="4C9F8C88"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 xml:space="preserve">Although a lot of research has been conducted about inflation and consumption in developed economies, there has been a mixed and conflicting empirical evidence in the emerging economies (Cavallo et al., 2017). This gap in research is caused by various factors. First, a significant number of studies rely on aggregate consumption indicators without paying attentive compositional modifications indicative of valuable behavioral changes (Weber et al., 2022). Second, heterogeneity of the inflation experience by consumption category gets too little attention (Gilchrist et </w:t>
      </w:r>
      <w:r>
        <w:rPr>
          <w:rFonts w:ascii="Times New Roman" w:hAnsi="Times New Roman" w:cs="Times New Roman"/>
          <w:sz w:val="28"/>
          <w:szCs w:val="28"/>
        </w:rPr>
        <w:lastRenderedPageBreak/>
        <w:t xml:space="preserve">al., 2017). Third, household characteristics have not been discussed </w:t>
      </w:r>
      <w:proofErr w:type="spellStart"/>
      <w:r>
        <w:rPr>
          <w:rFonts w:ascii="Times New Roman" w:hAnsi="Times New Roman" w:cs="Times New Roman"/>
          <w:sz w:val="28"/>
          <w:szCs w:val="28"/>
        </w:rPr>
        <w:t>moderatingly</w:t>
      </w:r>
      <w:proofErr w:type="spellEnd"/>
      <w:r>
        <w:rPr>
          <w:rFonts w:ascii="Times New Roman" w:hAnsi="Times New Roman" w:cs="Times New Roman"/>
          <w:sz w:val="28"/>
          <w:szCs w:val="28"/>
        </w:rPr>
        <w:t xml:space="preserve"> in the emerging economy settings.</w:t>
      </w:r>
    </w:p>
    <w:p w14:paraId="1FDF294E"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Moreover, the available literature is mainly based on aggregated data on a national scale, which obscures significant differences in inflation, as well as consumption reactions by household categories (</w:t>
      </w:r>
      <w:proofErr w:type="spellStart"/>
      <w:r>
        <w:rPr>
          <w:rFonts w:ascii="Times New Roman" w:hAnsi="Times New Roman" w:cs="Times New Roman"/>
          <w:sz w:val="28"/>
          <w:szCs w:val="28"/>
        </w:rPr>
        <w:t>Coibion</w:t>
      </w:r>
      <w:proofErr w:type="spellEnd"/>
      <w:r>
        <w:rPr>
          <w:rFonts w:ascii="Times New Roman" w:hAnsi="Times New Roman" w:cs="Times New Roman"/>
          <w:sz w:val="28"/>
          <w:szCs w:val="28"/>
        </w:rPr>
        <w:t xml:space="preserve"> et al., 2018). This is a limitation that is especially troubling in the developing economies in terms of </w:t>
      </w:r>
      <w:proofErr w:type="gramStart"/>
      <w:r>
        <w:rPr>
          <w:rFonts w:ascii="Times New Roman" w:hAnsi="Times New Roman" w:cs="Times New Roman"/>
          <w:sz w:val="28"/>
          <w:szCs w:val="28"/>
        </w:rPr>
        <w:t>high income</w:t>
      </w:r>
      <w:proofErr w:type="gramEnd"/>
      <w:r>
        <w:rPr>
          <w:rFonts w:ascii="Times New Roman" w:hAnsi="Times New Roman" w:cs="Times New Roman"/>
          <w:sz w:val="28"/>
          <w:szCs w:val="28"/>
        </w:rPr>
        <w:t xml:space="preserve"> inequality, heterogeneous consumption baskets, and large urban-rural gaps (</w:t>
      </w:r>
      <w:proofErr w:type="spellStart"/>
      <w:r>
        <w:rPr>
          <w:rFonts w:ascii="Times New Roman" w:hAnsi="Times New Roman" w:cs="Times New Roman"/>
          <w:sz w:val="28"/>
          <w:szCs w:val="28"/>
        </w:rPr>
        <w:t>Borusyak</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Jaravel</w:t>
      </w:r>
      <w:proofErr w:type="spellEnd"/>
      <w:r>
        <w:rPr>
          <w:rFonts w:ascii="Times New Roman" w:hAnsi="Times New Roman" w:cs="Times New Roman"/>
          <w:sz w:val="28"/>
          <w:szCs w:val="28"/>
        </w:rPr>
        <w:t>, 2022). Moreover, the majority of the research studies the relationship in the case of stable economic conditions, which gives less information about the relationships in the period of high inflation volatility (Candia et al., 2024).</w:t>
      </w:r>
    </w:p>
    <w:p w14:paraId="4F405E64"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Thus, the research fills important research gaps of understanding the dynamics of inflation on household consumption in the emerging economies. Precisely, this study addresses the following question: (1) What is the impact of various dimensions of inflation (level, volatility, persistence) on household consumption? (2) How different are consumption changes in expenditure categories? (3) What are the implications of household characteristics in the moderation of inflation consumption relationships? (4) How do the inflation expectations mediate the consumption responses?</w:t>
      </w:r>
    </w:p>
    <w:p w14:paraId="7371FFFC"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This research contributes in a number of ways. To begin with, it gives a detailed examination of domestic-level microdata of various emerging economies. Second, it investigates the consumption reaction of several categories at the same time. Third, it explicitly represents the moderating impacts of household characteristics. Fourth, it includes as a mediating variable, the inflation expectations. Lastly, the recent high-inflation events that the study focuses on give the relevant policy information in a timely manner.</w:t>
      </w:r>
    </w:p>
    <w:p w14:paraId="777668B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The rest of this paper is structured in the following way: In Section 2, the hypotheses are developed and the theoretical model is presented. Section 3 reports the methodology of the research. In section 4, empirical results are provided. The findings, implications and future research directions are discussed in section 5.</w:t>
      </w:r>
    </w:p>
    <w:p w14:paraId="149B6223"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2. Hypotheses Development and Theoretical Model</w:t>
      </w:r>
    </w:p>
    <w:p w14:paraId="28109ABA"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2.1. Inflation Dynamics and Household Consumption</w:t>
      </w:r>
    </w:p>
    <w:p w14:paraId="200CAC6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lastRenderedPageBreak/>
        <w:t>Dynamics of inflation refer to a very many different dimensions other than mere price increase and include volatility, persistence and expectations (Bloom, 2007). The dimensions have dissimilar impacts on consumption by varying economic and psychological channels. The level of inflation has a direct impact on the household purchasing.</w:t>
      </w:r>
    </w:p>
    <w:p w14:paraId="213E0B2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 xml:space="preserve">real income erosion creates power, forcing consumption to be changed (Dietrich et al., 2022). Increases in nominal prices outpaced by a decrease in nominal incomes result in the decrease in real income, requiring households to reduce their consumption or move to a lower quality (Burke and </w:t>
      </w:r>
      <w:proofErr w:type="spellStart"/>
      <w:r>
        <w:rPr>
          <w:rFonts w:ascii="Times New Roman" w:hAnsi="Times New Roman" w:cs="Times New Roman"/>
          <w:sz w:val="28"/>
          <w:szCs w:val="28"/>
        </w:rPr>
        <w:t>Ozdagli</w:t>
      </w:r>
      <w:proofErr w:type="spellEnd"/>
      <w:r>
        <w:rPr>
          <w:rFonts w:ascii="Times New Roman" w:hAnsi="Times New Roman" w:cs="Times New Roman"/>
          <w:sz w:val="28"/>
          <w:szCs w:val="28"/>
        </w:rPr>
        <w:t>, 2021).</w:t>
      </w:r>
    </w:p>
    <w:p w14:paraId="643E07E4"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In addition to the income effects, inflation creates substitution effects because relative prices vary differentially (Karadi and Nakov, 2021). The households can replace at levels that see above-average price rise, and consumption change can occur in the consumption baskets (</w:t>
      </w:r>
      <w:proofErr w:type="spellStart"/>
      <w:r>
        <w:rPr>
          <w:rFonts w:ascii="Times New Roman" w:hAnsi="Times New Roman" w:cs="Times New Roman"/>
          <w:sz w:val="28"/>
          <w:szCs w:val="28"/>
        </w:rPr>
        <w:t>Pachuau</w:t>
      </w:r>
      <w:proofErr w:type="spellEnd"/>
      <w:r>
        <w:rPr>
          <w:rFonts w:ascii="Times New Roman" w:hAnsi="Times New Roman" w:cs="Times New Roman"/>
          <w:sz w:val="28"/>
          <w:szCs w:val="28"/>
        </w:rPr>
        <w:t xml:space="preserve"> and Kumar, 2021). Volatility in inflation adds more complexity by creating more economic uncertainty, as well as impacting the horizon of planning households (Baker et al., 2020). High volatility also creates precautionary savings incentives during which households hedge against uncertain changes in price (</w:t>
      </w:r>
      <w:proofErr w:type="spellStart"/>
      <w:r>
        <w:rPr>
          <w:rFonts w:ascii="Times New Roman" w:hAnsi="Times New Roman" w:cs="Times New Roman"/>
          <w:sz w:val="28"/>
          <w:szCs w:val="28"/>
        </w:rPr>
        <w:t>Dossche</w:t>
      </w:r>
      <w:proofErr w:type="spellEnd"/>
      <w:r>
        <w:rPr>
          <w:rFonts w:ascii="Times New Roman" w:hAnsi="Times New Roman" w:cs="Times New Roman"/>
          <w:sz w:val="28"/>
          <w:szCs w:val="28"/>
        </w:rPr>
        <w:t xml:space="preserve"> et al., 2006).</w:t>
      </w:r>
    </w:p>
    <w:p w14:paraId="3AC1AF4A"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Evidence of emergent economies shows that the negative relationship between inflation and consumption is found to be significant in magnitude but differs across the countries (Comunale, 2015). In Latin America and Asia as well as Africa, the same studies have shown that inflation episodes are associated with a decrease in household consumption, particularly among lower-income households (Caselli and Roitman, 2019).</w:t>
      </w:r>
    </w:p>
    <w:p w14:paraId="336E6E38"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Thus, the hypothesis of this paper is:</w:t>
      </w:r>
    </w:p>
    <w:p w14:paraId="2E8726FF"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Hypothesis 1 (H1):</w:t>
      </w:r>
      <w:r>
        <w:rPr>
          <w:rFonts w:ascii="Times New Roman" w:hAnsi="Times New Roman" w:cs="Times New Roman"/>
          <w:sz w:val="28"/>
          <w:szCs w:val="28"/>
        </w:rPr>
        <w:t xml:space="preserve"> The level of inflation has a negative impact on the overall household consumption expenditure in emerging economies.</w:t>
      </w:r>
    </w:p>
    <w:p w14:paraId="11EFD783"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Hypothesis 1a (H1a):</w:t>
      </w:r>
      <w:r>
        <w:rPr>
          <w:rFonts w:ascii="Times New Roman" w:hAnsi="Times New Roman" w:cs="Times New Roman"/>
          <w:sz w:val="28"/>
          <w:szCs w:val="28"/>
        </w:rPr>
        <w:t xml:space="preserve"> The adverse effect of inflation on consumption is greater to lower income households than to high income households.</w:t>
      </w:r>
    </w:p>
    <w:p w14:paraId="392B6C0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 xml:space="preserve">The macroeconomic impact of such micro-level consumption reaction is that macroeconomic demand reactions translate into macroeconomic output impacts. Since the household consumption serves as the most important part of aggregate </w:t>
      </w:r>
      <w:r>
        <w:rPr>
          <w:rFonts w:ascii="Times New Roman" w:hAnsi="Times New Roman" w:cs="Times New Roman"/>
          <w:sz w:val="28"/>
          <w:szCs w:val="28"/>
        </w:rPr>
        <w:lastRenderedPageBreak/>
        <w:t>demand in emerging economies, the reported negative elasticity would suggest that the inflation episodes have contractionary impact on GDP growth in the consumption channel. This household consumption-GDP connection is one of the critical channels of transmission of monetary policy influence on the real economic activity in the emerging markets.</w:t>
      </w:r>
    </w:p>
    <w:p w14:paraId="51DBD4D5"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2.2. Consumption Category Allocation</w:t>
      </w:r>
    </w:p>
    <w:p w14:paraId="7980C11F"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 xml:space="preserve">Household consumption refers to a variety of categories that possess varied price elasticity, necessity level, and substitutability (Kaplan &amp; </w:t>
      </w:r>
      <w:proofErr w:type="spellStart"/>
      <w:r>
        <w:rPr>
          <w:rFonts w:ascii="Times New Roman" w:hAnsi="Times New Roman" w:cs="Times New Roman"/>
          <w:sz w:val="28"/>
          <w:szCs w:val="28"/>
        </w:rPr>
        <w:t>Schulhofer</w:t>
      </w:r>
      <w:proofErr w:type="spellEnd"/>
      <w:r>
        <w:rPr>
          <w:rFonts w:ascii="Times New Roman" w:hAnsi="Times New Roman" w:cs="Times New Roman"/>
          <w:sz w:val="28"/>
          <w:szCs w:val="28"/>
        </w:rPr>
        <w:t xml:space="preserve">-Wohl, 2017). In the emerging economies, food consumption is generally the biggest share of expenditure and in many </w:t>
      </w:r>
      <w:proofErr w:type="gramStart"/>
      <w:r>
        <w:rPr>
          <w:rFonts w:ascii="Times New Roman" w:hAnsi="Times New Roman" w:cs="Times New Roman"/>
          <w:sz w:val="28"/>
          <w:szCs w:val="28"/>
        </w:rPr>
        <w:t>instances</w:t>
      </w:r>
      <w:proofErr w:type="gramEnd"/>
      <w:r>
        <w:rPr>
          <w:rFonts w:ascii="Times New Roman" w:hAnsi="Times New Roman" w:cs="Times New Roman"/>
          <w:sz w:val="28"/>
          <w:szCs w:val="28"/>
        </w:rPr>
        <w:t xml:space="preserve"> it can be as high as 40-50 percent of the household budget (</w:t>
      </w:r>
      <w:proofErr w:type="spellStart"/>
      <w:r>
        <w:rPr>
          <w:rFonts w:ascii="Times New Roman" w:hAnsi="Times New Roman" w:cs="Times New Roman"/>
          <w:sz w:val="28"/>
          <w:szCs w:val="28"/>
        </w:rPr>
        <w:t>Cravino</w:t>
      </w:r>
      <w:proofErr w:type="spellEnd"/>
      <w:r>
        <w:rPr>
          <w:rFonts w:ascii="Times New Roman" w:hAnsi="Times New Roman" w:cs="Times New Roman"/>
          <w:sz w:val="28"/>
          <w:szCs w:val="28"/>
        </w:rPr>
        <w:t xml:space="preserve"> and Levchenko, 2020). There is increased volatility of food prices because of weather shocks and variations in commodity prices (Laborde et al., 2020).</w:t>
      </w:r>
    </w:p>
    <w:p w14:paraId="5B7DC8FB"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The categories of discretionary consumption have a greater price elasticity and a greater flexibility in adjustment (Andersen et al., 2022). There is also evidence that households dispose of discretionary expenditure in a disproportionate way during periods of inflation, and these groups are the main adjustment margins (</w:t>
      </w:r>
      <w:proofErr w:type="spellStart"/>
      <w:r>
        <w:rPr>
          <w:rFonts w:ascii="Times New Roman" w:hAnsi="Times New Roman" w:cs="Times New Roman"/>
          <w:sz w:val="28"/>
          <w:szCs w:val="28"/>
        </w:rPr>
        <w:t>Auclert</w:t>
      </w:r>
      <w:proofErr w:type="spellEnd"/>
      <w:r>
        <w:rPr>
          <w:rFonts w:ascii="Times New Roman" w:hAnsi="Times New Roman" w:cs="Times New Roman"/>
          <w:sz w:val="28"/>
          <w:szCs w:val="28"/>
        </w:rPr>
        <w:t xml:space="preserve"> et al., 2020).</w:t>
      </w:r>
    </w:p>
    <w:p w14:paraId="039435CE"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It is due to the following considerations:</w:t>
      </w:r>
    </w:p>
    <w:p w14:paraId="67E0D389"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 xml:space="preserve">Hypothesis 2 (H2): </w:t>
      </w:r>
      <w:r>
        <w:rPr>
          <w:rFonts w:ascii="Times New Roman" w:hAnsi="Times New Roman" w:cs="Times New Roman"/>
          <w:sz w:val="28"/>
          <w:szCs w:val="28"/>
        </w:rPr>
        <w:t>the degree of inflation has a negative impact on discretionary consumption expenditure than on essential consumption expenditure.</w:t>
      </w:r>
    </w:p>
    <w:p w14:paraId="37201559"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Hypothesis 2a (H2a):</w:t>
      </w:r>
      <w:r>
        <w:rPr>
          <w:rFonts w:ascii="Times New Roman" w:hAnsi="Times New Roman" w:cs="Times New Roman"/>
          <w:sz w:val="28"/>
          <w:szCs w:val="28"/>
        </w:rPr>
        <w:t xml:space="preserve"> The share of food consumption is higher during times of high inflation since households are concerned about basic needs.</w:t>
      </w:r>
    </w:p>
    <w:p w14:paraId="64DFC45B"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 xml:space="preserve">Hypothesis 2b (H2b): </w:t>
      </w:r>
      <w:r>
        <w:rPr>
          <w:rFonts w:ascii="Times New Roman" w:hAnsi="Times New Roman" w:cs="Times New Roman"/>
          <w:sz w:val="28"/>
          <w:szCs w:val="28"/>
        </w:rPr>
        <w:t>Discretionary consumption share declines during high inflation rates because households cut non-essential spending on consumption.</w:t>
      </w:r>
    </w:p>
    <w:p w14:paraId="777CCCC5"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2.3. Inflation Volatility and Consumption Uncertainty</w:t>
      </w:r>
    </w:p>
    <w:p w14:paraId="09C8891F"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 xml:space="preserve">Inflation volatility refers to changes in prices over a period, which causes economic uncertainty in the decision-making of households (Ehrmann et al., 2015). Contrary to inflation level, volatility has impacts on consumption by operating through uncertainty channels and precautionary behavior (Pfajfar and Santoro, 2013). The </w:t>
      </w:r>
      <w:r>
        <w:rPr>
          <w:rFonts w:ascii="Times New Roman" w:hAnsi="Times New Roman" w:cs="Times New Roman"/>
          <w:sz w:val="28"/>
          <w:szCs w:val="28"/>
        </w:rPr>
        <w:lastRenderedPageBreak/>
        <w:t>volatility is high, which makes consumption planning harder, households are more conservative and accumulate precautionary savings (Jorgensen and Lansing, 2024).</w:t>
      </w:r>
    </w:p>
    <w:p w14:paraId="6D411EEF"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It has been shown that the volatility of the inflation creates different consumption effects as compared to those caused by levels of inflation (Binder, 2015). Research concludes that consumption is more volatile in the underdeveloped financial market (Carvalho et al., 2018).</w:t>
      </w:r>
    </w:p>
    <w:p w14:paraId="764CAB4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Therefore:</w:t>
      </w:r>
    </w:p>
    <w:p w14:paraId="76530DAA"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Hypothesis 3 (H3):</w:t>
      </w:r>
      <w:r>
        <w:rPr>
          <w:rFonts w:ascii="Times New Roman" w:hAnsi="Times New Roman" w:cs="Times New Roman"/>
          <w:sz w:val="28"/>
          <w:szCs w:val="28"/>
        </w:rPr>
        <w:t xml:space="preserve"> Inflation volatility has a negative influence on household consumption expenditure on other than the inflation level.</w:t>
      </w:r>
    </w:p>
    <w:p w14:paraId="6B403B5A"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 xml:space="preserve">Hypothesis 3a (H3a): </w:t>
      </w:r>
      <w:r>
        <w:rPr>
          <w:rFonts w:ascii="Times New Roman" w:hAnsi="Times New Roman" w:cs="Times New Roman"/>
          <w:sz w:val="28"/>
          <w:szCs w:val="28"/>
        </w:rPr>
        <w:t>The adverse effect of the volatility of inflation on consumption among households having a limited access to financial services is higher.</w:t>
      </w:r>
    </w:p>
    <w:p w14:paraId="1A31CAA2"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2.4. Inflation Expectations and Consumption Behavior</w:t>
      </w:r>
    </w:p>
    <w:p w14:paraId="033761BA"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Inflation expectations are the domestic views regarding the further price evolution and form an essential means of transmission (Weber et al., 2025). Proactive households change their consumption in response to future price fluctuations that they expect (</w:t>
      </w:r>
      <w:proofErr w:type="spellStart"/>
      <w:r>
        <w:rPr>
          <w:rFonts w:ascii="Times New Roman" w:hAnsi="Times New Roman" w:cs="Times New Roman"/>
          <w:sz w:val="28"/>
          <w:szCs w:val="28"/>
        </w:rPr>
        <w:t>Coibion</w:t>
      </w:r>
      <w:proofErr w:type="spellEnd"/>
      <w:r>
        <w:rPr>
          <w:rFonts w:ascii="Times New Roman" w:hAnsi="Times New Roman" w:cs="Times New Roman"/>
          <w:sz w:val="28"/>
          <w:szCs w:val="28"/>
        </w:rPr>
        <w:t xml:space="preserve"> et al., 2021). In situations where households anticipate a high future inflation, households might either increase the purchases of durable goods or lower the consumption to accumulate precautionary savings.</w:t>
      </w:r>
    </w:p>
    <w:p w14:paraId="7EACCADF"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The empirical data show that there is a high level of heterogeneity in the formation of expectations among household segments (</w:t>
      </w:r>
      <w:proofErr w:type="spellStart"/>
      <w:r>
        <w:rPr>
          <w:rFonts w:ascii="Times New Roman" w:hAnsi="Times New Roman" w:cs="Times New Roman"/>
          <w:sz w:val="28"/>
          <w:szCs w:val="28"/>
        </w:rPr>
        <w:t>Armantier</w:t>
      </w:r>
      <w:proofErr w:type="spellEnd"/>
      <w:r>
        <w:rPr>
          <w:rFonts w:ascii="Times New Roman" w:hAnsi="Times New Roman" w:cs="Times New Roman"/>
          <w:sz w:val="28"/>
          <w:szCs w:val="28"/>
        </w:rPr>
        <w:t xml:space="preserve"> et al., 2013). Recent studies indicate that inflation expectations have substantial independent impacts on consumption other than actual inflation (D'Acunto et al., 2020).</w:t>
      </w:r>
    </w:p>
    <w:p w14:paraId="45EFD6F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Therefore:</w:t>
      </w:r>
    </w:p>
    <w:p w14:paraId="1D164ED8"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 xml:space="preserve">Hypothesis 4 (H4): </w:t>
      </w:r>
      <w:r>
        <w:rPr>
          <w:rFonts w:ascii="Times New Roman" w:hAnsi="Times New Roman" w:cs="Times New Roman"/>
          <w:sz w:val="28"/>
          <w:szCs w:val="28"/>
        </w:rPr>
        <w:t>It is true that the increase in inflation expectations has an antagonistic impact on the household consumption expenditure.</w:t>
      </w:r>
    </w:p>
    <w:p w14:paraId="7BDB8623"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 xml:space="preserve">Hypothesis 4a (H4a): </w:t>
      </w:r>
      <w:r>
        <w:rPr>
          <w:rFonts w:ascii="Times New Roman" w:hAnsi="Times New Roman" w:cs="Times New Roman"/>
          <w:sz w:val="28"/>
          <w:szCs w:val="28"/>
        </w:rPr>
        <w:t>The inflation expectations mediate between the realized inflation and household consumption.</w:t>
      </w:r>
    </w:p>
    <w:p w14:paraId="2FB5EC78"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2.5. Operational Definitions and Research Model</w:t>
      </w:r>
    </w:p>
    <w:p w14:paraId="713D85E4"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lastRenderedPageBreak/>
        <w:t>Inflation Dynamics includes the inflation level (change in year-over-year in CPI) and the volatility in inflation (12-month rolling standard deviation).</w:t>
      </w:r>
    </w:p>
    <w:p w14:paraId="604674E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There are Household Consumption Patterns, which consist of total consumption expenditure, essential consumption (food, housing, healthcare, education), and discretionary consumption (entertainment, dining, luxury goods).</w:t>
      </w:r>
    </w:p>
    <w:p w14:paraId="09FFFCDE"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Inflation Expectations is a measure of the beliefs held by households concerning the future (anticipated 12-month inflation rate).</w:t>
      </w:r>
    </w:p>
    <w:p w14:paraId="3C948B8B"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Household Characteristics comprises income level, education, urban/rural location and financial access.</w:t>
      </w:r>
    </w:p>
    <w:p w14:paraId="29BA247F"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Table 1 presents the measurement framework for study variables.</w:t>
      </w:r>
    </w:p>
    <w:p w14:paraId="6516DD2C"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Table 1. Variable Measurement Framework</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201"/>
        <w:gridCol w:w="3183"/>
        <w:gridCol w:w="1966"/>
      </w:tblGrid>
      <w:tr w:rsidR="00867C48" w14:paraId="7F543EBC" w14:textId="77777777">
        <w:trPr>
          <w:tblHeader/>
          <w:tblCellSpacing w:w="15" w:type="dxa"/>
        </w:trPr>
        <w:tc>
          <w:tcPr>
            <w:tcW w:w="0" w:type="auto"/>
            <w:tcBorders>
              <w:bottom w:val="single" w:sz="4" w:space="0" w:color="auto"/>
              <w:right w:val="single" w:sz="4" w:space="0" w:color="auto"/>
            </w:tcBorders>
            <w:vAlign w:val="center"/>
          </w:tcPr>
          <w:p w14:paraId="392FD44D" w14:textId="77777777" w:rsidR="00867C48" w:rsidRDefault="00DB682E">
            <w:pPr>
              <w:rPr>
                <w:rFonts w:ascii="Times New Roman" w:hAnsi="Times New Roman" w:cs="Times New Roman"/>
                <w:b/>
                <w:bCs/>
                <w:sz w:val="28"/>
                <w:szCs w:val="28"/>
              </w:rPr>
            </w:pPr>
            <w:r>
              <w:rPr>
                <w:rFonts w:ascii="Times New Roman" w:hAnsi="Times New Roman" w:cs="Times New Roman"/>
                <w:b/>
                <w:bCs/>
                <w:sz w:val="28"/>
                <w:szCs w:val="28"/>
              </w:rPr>
              <w:t>Variable</w:t>
            </w:r>
          </w:p>
        </w:tc>
        <w:tc>
          <w:tcPr>
            <w:tcW w:w="0" w:type="auto"/>
            <w:tcBorders>
              <w:bottom w:val="single" w:sz="4" w:space="0" w:color="auto"/>
            </w:tcBorders>
            <w:vAlign w:val="center"/>
          </w:tcPr>
          <w:p w14:paraId="7AF0565A" w14:textId="77777777" w:rsidR="00867C48" w:rsidRDefault="00DB682E">
            <w:pPr>
              <w:rPr>
                <w:rFonts w:ascii="Times New Roman" w:hAnsi="Times New Roman" w:cs="Times New Roman"/>
                <w:b/>
                <w:bCs/>
                <w:sz w:val="28"/>
                <w:szCs w:val="28"/>
              </w:rPr>
            </w:pPr>
            <w:r>
              <w:rPr>
                <w:rFonts w:ascii="Times New Roman" w:hAnsi="Times New Roman" w:cs="Times New Roman"/>
                <w:b/>
                <w:bCs/>
                <w:sz w:val="28"/>
                <w:szCs w:val="28"/>
              </w:rPr>
              <w:t>Measurement</w:t>
            </w:r>
          </w:p>
        </w:tc>
        <w:tc>
          <w:tcPr>
            <w:tcW w:w="0" w:type="auto"/>
            <w:tcBorders>
              <w:left w:val="single" w:sz="4" w:space="0" w:color="auto"/>
              <w:bottom w:val="single" w:sz="4" w:space="0" w:color="auto"/>
            </w:tcBorders>
            <w:vAlign w:val="center"/>
          </w:tcPr>
          <w:p w14:paraId="712DA65D" w14:textId="77777777" w:rsidR="00867C48" w:rsidRDefault="00DB682E">
            <w:pPr>
              <w:rPr>
                <w:rFonts w:ascii="Times New Roman" w:hAnsi="Times New Roman" w:cs="Times New Roman"/>
                <w:b/>
                <w:bCs/>
                <w:sz w:val="28"/>
                <w:szCs w:val="28"/>
              </w:rPr>
            </w:pPr>
            <w:r>
              <w:rPr>
                <w:rFonts w:ascii="Times New Roman" w:hAnsi="Times New Roman" w:cs="Times New Roman"/>
                <w:b/>
                <w:bCs/>
                <w:sz w:val="28"/>
                <w:szCs w:val="28"/>
              </w:rPr>
              <w:t>Data Source</w:t>
            </w:r>
          </w:p>
        </w:tc>
      </w:tr>
      <w:tr w:rsidR="00867C48" w14:paraId="2306D909" w14:textId="77777777">
        <w:trPr>
          <w:tblCellSpacing w:w="15" w:type="dxa"/>
        </w:trPr>
        <w:tc>
          <w:tcPr>
            <w:tcW w:w="0" w:type="auto"/>
            <w:tcBorders>
              <w:right w:val="single" w:sz="4" w:space="0" w:color="auto"/>
            </w:tcBorders>
            <w:vAlign w:val="center"/>
          </w:tcPr>
          <w:p w14:paraId="5DF7A35D" w14:textId="77777777" w:rsidR="00867C48" w:rsidRDefault="00DB682E">
            <w:pPr>
              <w:rPr>
                <w:rFonts w:ascii="Times New Roman" w:hAnsi="Times New Roman" w:cs="Times New Roman"/>
                <w:sz w:val="28"/>
                <w:szCs w:val="28"/>
              </w:rPr>
            </w:pPr>
            <w:r>
              <w:rPr>
                <w:rFonts w:ascii="Times New Roman" w:hAnsi="Times New Roman" w:cs="Times New Roman"/>
                <w:b/>
                <w:bCs/>
                <w:sz w:val="28"/>
                <w:szCs w:val="28"/>
              </w:rPr>
              <w:t>Inflation Dynamics</w:t>
            </w:r>
          </w:p>
        </w:tc>
        <w:tc>
          <w:tcPr>
            <w:tcW w:w="0" w:type="auto"/>
            <w:vAlign w:val="center"/>
          </w:tcPr>
          <w:p w14:paraId="00430460" w14:textId="77777777" w:rsidR="00867C48" w:rsidRDefault="00867C48">
            <w:pPr>
              <w:rPr>
                <w:rFonts w:ascii="Times New Roman" w:hAnsi="Times New Roman" w:cs="Times New Roman"/>
                <w:sz w:val="28"/>
                <w:szCs w:val="28"/>
              </w:rPr>
            </w:pPr>
          </w:p>
        </w:tc>
        <w:tc>
          <w:tcPr>
            <w:tcW w:w="0" w:type="auto"/>
            <w:tcBorders>
              <w:left w:val="single" w:sz="4" w:space="0" w:color="auto"/>
            </w:tcBorders>
            <w:vAlign w:val="center"/>
          </w:tcPr>
          <w:p w14:paraId="260B8555" w14:textId="77777777" w:rsidR="00867C48" w:rsidRDefault="00867C48">
            <w:pPr>
              <w:rPr>
                <w:rFonts w:ascii="Times New Roman" w:hAnsi="Times New Roman" w:cs="Times New Roman"/>
                <w:sz w:val="28"/>
                <w:szCs w:val="28"/>
              </w:rPr>
            </w:pPr>
          </w:p>
        </w:tc>
      </w:tr>
      <w:tr w:rsidR="00867C48" w14:paraId="7949C685" w14:textId="77777777">
        <w:trPr>
          <w:tblCellSpacing w:w="15" w:type="dxa"/>
        </w:trPr>
        <w:tc>
          <w:tcPr>
            <w:tcW w:w="0" w:type="auto"/>
            <w:tcBorders>
              <w:top w:val="single" w:sz="4" w:space="0" w:color="auto"/>
              <w:right w:val="single" w:sz="4" w:space="0" w:color="auto"/>
            </w:tcBorders>
            <w:vAlign w:val="center"/>
          </w:tcPr>
          <w:p w14:paraId="58C0F740"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t>Inflation Level</w:t>
            </w:r>
          </w:p>
        </w:tc>
        <w:tc>
          <w:tcPr>
            <w:tcW w:w="0" w:type="auto"/>
            <w:tcBorders>
              <w:top w:val="single" w:sz="4" w:space="0" w:color="auto"/>
            </w:tcBorders>
            <w:vAlign w:val="center"/>
          </w:tcPr>
          <w:p w14:paraId="7DDA28F0"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t>Year-over-year CPI % change</w:t>
            </w:r>
          </w:p>
        </w:tc>
        <w:tc>
          <w:tcPr>
            <w:tcW w:w="0" w:type="auto"/>
            <w:tcBorders>
              <w:top w:val="single" w:sz="4" w:space="0" w:color="auto"/>
              <w:left w:val="single" w:sz="4" w:space="0" w:color="auto"/>
            </w:tcBorders>
            <w:vAlign w:val="center"/>
          </w:tcPr>
          <w:p w14:paraId="35618576"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t>National Statistical Offices</w:t>
            </w:r>
          </w:p>
        </w:tc>
      </w:tr>
      <w:tr w:rsidR="00867C48" w14:paraId="210C53CA" w14:textId="77777777">
        <w:trPr>
          <w:tblCellSpacing w:w="15" w:type="dxa"/>
        </w:trPr>
        <w:tc>
          <w:tcPr>
            <w:tcW w:w="0" w:type="auto"/>
            <w:tcBorders>
              <w:top w:val="single" w:sz="4" w:space="0" w:color="auto"/>
              <w:bottom w:val="single" w:sz="4" w:space="0" w:color="auto"/>
              <w:right w:val="single" w:sz="4" w:space="0" w:color="auto"/>
            </w:tcBorders>
            <w:vAlign w:val="center"/>
          </w:tcPr>
          <w:p w14:paraId="1E51E789"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t>Inflation Volatility</w:t>
            </w:r>
          </w:p>
        </w:tc>
        <w:tc>
          <w:tcPr>
            <w:tcW w:w="0" w:type="auto"/>
            <w:tcBorders>
              <w:top w:val="single" w:sz="4" w:space="0" w:color="auto"/>
              <w:bottom w:val="single" w:sz="4" w:space="0" w:color="auto"/>
            </w:tcBorders>
            <w:vAlign w:val="center"/>
          </w:tcPr>
          <w:p w14:paraId="472C3921"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t>12-month rolling standard deviation</w:t>
            </w:r>
          </w:p>
        </w:tc>
        <w:tc>
          <w:tcPr>
            <w:tcW w:w="0" w:type="auto"/>
            <w:tcBorders>
              <w:top w:val="single" w:sz="4" w:space="0" w:color="auto"/>
              <w:left w:val="single" w:sz="4" w:space="0" w:color="auto"/>
              <w:bottom w:val="single" w:sz="4" w:space="0" w:color="auto"/>
            </w:tcBorders>
            <w:vAlign w:val="center"/>
          </w:tcPr>
          <w:p w14:paraId="06986FF9"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t>National Statistical Offices</w:t>
            </w:r>
          </w:p>
        </w:tc>
      </w:tr>
      <w:tr w:rsidR="00867C48" w14:paraId="3960FB31" w14:textId="77777777">
        <w:trPr>
          <w:tblCellSpacing w:w="15" w:type="dxa"/>
        </w:trPr>
        <w:tc>
          <w:tcPr>
            <w:tcW w:w="0" w:type="auto"/>
            <w:tcBorders>
              <w:bottom w:val="single" w:sz="4" w:space="0" w:color="auto"/>
              <w:right w:val="single" w:sz="4" w:space="0" w:color="auto"/>
            </w:tcBorders>
            <w:vAlign w:val="center"/>
          </w:tcPr>
          <w:p w14:paraId="70F725ED"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t>Food/Housing/Transport Inflation</w:t>
            </w:r>
          </w:p>
        </w:tc>
        <w:tc>
          <w:tcPr>
            <w:tcW w:w="0" w:type="auto"/>
            <w:tcBorders>
              <w:bottom w:val="single" w:sz="4" w:space="0" w:color="auto"/>
            </w:tcBorders>
            <w:vAlign w:val="center"/>
          </w:tcPr>
          <w:p w14:paraId="5476E21E"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t>Category-specific YoY % change</w:t>
            </w:r>
          </w:p>
        </w:tc>
        <w:tc>
          <w:tcPr>
            <w:tcW w:w="0" w:type="auto"/>
            <w:tcBorders>
              <w:left w:val="single" w:sz="4" w:space="0" w:color="auto"/>
              <w:bottom w:val="single" w:sz="4" w:space="0" w:color="auto"/>
            </w:tcBorders>
            <w:vAlign w:val="center"/>
          </w:tcPr>
          <w:p w14:paraId="6FCD7DD3"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t>National Statistical Offices</w:t>
            </w:r>
          </w:p>
        </w:tc>
      </w:tr>
      <w:tr w:rsidR="00867C48" w14:paraId="19FF488A" w14:textId="77777777">
        <w:trPr>
          <w:tblCellSpacing w:w="15" w:type="dxa"/>
        </w:trPr>
        <w:tc>
          <w:tcPr>
            <w:tcW w:w="0" w:type="auto"/>
            <w:tcBorders>
              <w:right w:val="single" w:sz="4" w:space="0" w:color="auto"/>
            </w:tcBorders>
            <w:vAlign w:val="center"/>
          </w:tcPr>
          <w:p w14:paraId="5891643C" w14:textId="77777777" w:rsidR="00867C48" w:rsidRDefault="00DB682E">
            <w:pPr>
              <w:rPr>
                <w:rFonts w:ascii="Times New Roman" w:hAnsi="Times New Roman" w:cs="Times New Roman"/>
                <w:sz w:val="28"/>
                <w:szCs w:val="28"/>
              </w:rPr>
            </w:pPr>
            <w:r>
              <w:rPr>
                <w:rFonts w:ascii="Times New Roman" w:hAnsi="Times New Roman" w:cs="Times New Roman"/>
                <w:b/>
                <w:bCs/>
                <w:sz w:val="28"/>
                <w:szCs w:val="28"/>
              </w:rPr>
              <w:t>Household Consumption</w:t>
            </w:r>
          </w:p>
        </w:tc>
        <w:tc>
          <w:tcPr>
            <w:tcW w:w="0" w:type="auto"/>
            <w:vAlign w:val="center"/>
          </w:tcPr>
          <w:p w14:paraId="5CBF3F0A" w14:textId="77777777" w:rsidR="00867C48" w:rsidRDefault="00867C48">
            <w:pPr>
              <w:rPr>
                <w:rFonts w:ascii="Times New Roman" w:hAnsi="Times New Roman" w:cs="Times New Roman"/>
                <w:sz w:val="28"/>
                <w:szCs w:val="28"/>
              </w:rPr>
            </w:pPr>
          </w:p>
        </w:tc>
        <w:tc>
          <w:tcPr>
            <w:tcW w:w="0" w:type="auto"/>
            <w:tcBorders>
              <w:left w:val="single" w:sz="4" w:space="0" w:color="auto"/>
            </w:tcBorders>
            <w:vAlign w:val="center"/>
          </w:tcPr>
          <w:p w14:paraId="2FE25C65" w14:textId="77777777" w:rsidR="00867C48" w:rsidRDefault="00867C48">
            <w:pPr>
              <w:rPr>
                <w:rFonts w:ascii="Times New Roman" w:hAnsi="Times New Roman" w:cs="Times New Roman"/>
                <w:sz w:val="28"/>
                <w:szCs w:val="28"/>
              </w:rPr>
            </w:pPr>
          </w:p>
        </w:tc>
      </w:tr>
      <w:tr w:rsidR="00867C48" w14:paraId="23A5E2E9" w14:textId="77777777">
        <w:trPr>
          <w:tblCellSpacing w:w="15" w:type="dxa"/>
        </w:trPr>
        <w:tc>
          <w:tcPr>
            <w:tcW w:w="0" w:type="auto"/>
            <w:tcBorders>
              <w:top w:val="single" w:sz="4" w:space="0" w:color="auto"/>
              <w:right w:val="single" w:sz="4" w:space="0" w:color="auto"/>
            </w:tcBorders>
            <w:vAlign w:val="center"/>
          </w:tcPr>
          <w:p w14:paraId="718E924C"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t>Total Consumption</w:t>
            </w:r>
          </w:p>
        </w:tc>
        <w:tc>
          <w:tcPr>
            <w:tcW w:w="0" w:type="auto"/>
            <w:tcBorders>
              <w:top w:val="single" w:sz="4" w:space="0" w:color="auto"/>
            </w:tcBorders>
            <w:vAlign w:val="center"/>
          </w:tcPr>
          <w:p w14:paraId="058F6859"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t>Monthly real expenditure (USD PPP)</w:t>
            </w:r>
          </w:p>
        </w:tc>
        <w:tc>
          <w:tcPr>
            <w:tcW w:w="0" w:type="auto"/>
            <w:tcBorders>
              <w:top w:val="single" w:sz="4" w:space="0" w:color="auto"/>
              <w:left w:val="single" w:sz="4" w:space="0" w:color="auto"/>
            </w:tcBorders>
            <w:vAlign w:val="center"/>
          </w:tcPr>
          <w:p w14:paraId="69A2BFD3"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t>Household Surveys</w:t>
            </w:r>
          </w:p>
        </w:tc>
      </w:tr>
      <w:tr w:rsidR="00867C48" w14:paraId="04FF7C19" w14:textId="77777777">
        <w:trPr>
          <w:tblCellSpacing w:w="15" w:type="dxa"/>
        </w:trPr>
        <w:tc>
          <w:tcPr>
            <w:tcW w:w="0" w:type="auto"/>
            <w:tcBorders>
              <w:top w:val="single" w:sz="4" w:space="0" w:color="auto"/>
              <w:right w:val="single" w:sz="4" w:space="0" w:color="auto"/>
            </w:tcBorders>
            <w:vAlign w:val="center"/>
          </w:tcPr>
          <w:p w14:paraId="2DFED5A5"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t>Food/Housing/Healthcare/Education</w:t>
            </w:r>
          </w:p>
        </w:tc>
        <w:tc>
          <w:tcPr>
            <w:tcW w:w="0" w:type="auto"/>
            <w:tcBorders>
              <w:top w:val="single" w:sz="4" w:space="0" w:color="auto"/>
            </w:tcBorders>
            <w:vAlign w:val="center"/>
          </w:tcPr>
          <w:p w14:paraId="2456DBFB"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t>Category-specific monthly expenditure</w:t>
            </w:r>
          </w:p>
        </w:tc>
        <w:tc>
          <w:tcPr>
            <w:tcW w:w="0" w:type="auto"/>
            <w:tcBorders>
              <w:top w:val="single" w:sz="4" w:space="0" w:color="auto"/>
              <w:left w:val="single" w:sz="4" w:space="0" w:color="auto"/>
            </w:tcBorders>
            <w:vAlign w:val="center"/>
          </w:tcPr>
          <w:p w14:paraId="3341F923"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t>Household Surveys</w:t>
            </w:r>
          </w:p>
        </w:tc>
      </w:tr>
      <w:tr w:rsidR="00867C48" w14:paraId="4746FCBA" w14:textId="77777777">
        <w:trPr>
          <w:tblCellSpacing w:w="15" w:type="dxa"/>
        </w:trPr>
        <w:tc>
          <w:tcPr>
            <w:tcW w:w="0" w:type="auto"/>
            <w:tcBorders>
              <w:top w:val="single" w:sz="4" w:space="0" w:color="auto"/>
              <w:right w:val="single" w:sz="4" w:space="0" w:color="auto"/>
            </w:tcBorders>
            <w:vAlign w:val="center"/>
          </w:tcPr>
          <w:p w14:paraId="58489064"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lastRenderedPageBreak/>
              <w:t>Discretionary Consumption</w:t>
            </w:r>
          </w:p>
        </w:tc>
        <w:tc>
          <w:tcPr>
            <w:tcW w:w="0" w:type="auto"/>
            <w:tcBorders>
              <w:top w:val="single" w:sz="4" w:space="0" w:color="auto"/>
            </w:tcBorders>
            <w:vAlign w:val="center"/>
          </w:tcPr>
          <w:p w14:paraId="72D826D7"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t>Entertainment, dining, luxury monthly expenditure</w:t>
            </w:r>
          </w:p>
        </w:tc>
        <w:tc>
          <w:tcPr>
            <w:tcW w:w="0" w:type="auto"/>
            <w:tcBorders>
              <w:top w:val="single" w:sz="4" w:space="0" w:color="auto"/>
              <w:left w:val="single" w:sz="4" w:space="0" w:color="auto"/>
            </w:tcBorders>
            <w:vAlign w:val="center"/>
          </w:tcPr>
          <w:p w14:paraId="6956F020"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t>Household Surveys</w:t>
            </w:r>
          </w:p>
        </w:tc>
      </w:tr>
      <w:tr w:rsidR="00867C48" w14:paraId="74A44B33" w14:textId="77777777">
        <w:trPr>
          <w:tblCellSpacing w:w="15" w:type="dxa"/>
        </w:trPr>
        <w:tc>
          <w:tcPr>
            <w:tcW w:w="0" w:type="auto"/>
            <w:tcBorders>
              <w:top w:val="single" w:sz="4" w:space="0" w:color="auto"/>
              <w:right w:val="single" w:sz="4" w:space="0" w:color="auto"/>
            </w:tcBorders>
            <w:vAlign w:val="center"/>
          </w:tcPr>
          <w:p w14:paraId="095A4424" w14:textId="77777777" w:rsidR="00867C48" w:rsidRDefault="00DB682E">
            <w:pPr>
              <w:rPr>
                <w:rFonts w:ascii="Times New Roman" w:hAnsi="Times New Roman" w:cs="Times New Roman"/>
                <w:sz w:val="28"/>
                <w:szCs w:val="28"/>
              </w:rPr>
            </w:pPr>
            <w:r>
              <w:rPr>
                <w:rFonts w:ascii="Times New Roman" w:hAnsi="Times New Roman" w:cs="Times New Roman"/>
                <w:b/>
                <w:bCs/>
                <w:sz w:val="28"/>
                <w:szCs w:val="28"/>
              </w:rPr>
              <w:t>Inflation Expectations</w:t>
            </w:r>
          </w:p>
        </w:tc>
        <w:tc>
          <w:tcPr>
            <w:tcW w:w="0" w:type="auto"/>
            <w:tcBorders>
              <w:top w:val="single" w:sz="4" w:space="0" w:color="auto"/>
            </w:tcBorders>
            <w:vAlign w:val="center"/>
          </w:tcPr>
          <w:p w14:paraId="66F4C103" w14:textId="77777777" w:rsidR="00867C48" w:rsidRDefault="00867C48">
            <w:pPr>
              <w:rPr>
                <w:rFonts w:ascii="Times New Roman" w:hAnsi="Times New Roman" w:cs="Times New Roman"/>
                <w:sz w:val="28"/>
                <w:szCs w:val="28"/>
              </w:rPr>
            </w:pPr>
          </w:p>
        </w:tc>
        <w:tc>
          <w:tcPr>
            <w:tcW w:w="0" w:type="auto"/>
            <w:tcBorders>
              <w:top w:val="single" w:sz="4" w:space="0" w:color="auto"/>
              <w:left w:val="single" w:sz="4" w:space="0" w:color="auto"/>
            </w:tcBorders>
            <w:vAlign w:val="center"/>
          </w:tcPr>
          <w:p w14:paraId="569D892C" w14:textId="77777777" w:rsidR="00867C48" w:rsidRDefault="00867C48">
            <w:pPr>
              <w:rPr>
                <w:rFonts w:ascii="Times New Roman" w:hAnsi="Times New Roman" w:cs="Times New Roman"/>
                <w:sz w:val="28"/>
                <w:szCs w:val="28"/>
              </w:rPr>
            </w:pPr>
          </w:p>
        </w:tc>
      </w:tr>
      <w:tr w:rsidR="00867C48" w14:paraId="5FC59E1B" w14:textId="77777777">
        <w:trPr>
          <w:tblCellSpacing w:w="15" w:type="dxa"/>
        </w:trPr>
        <w:tc>
          <w:tcPr>
            <w:tcW w:w="0" w:type="auto"/>
            <w:tcBorders>
              <w:top w:val="single" w:sz="4" w:space="0" w:color="auto"/>
              <w:bottom w:val="single" w:sz="4" w:space="0" w:color="auto"/>
              <w:right w:val="single" w:sz="4" w:space="0" w:color="auto"/>
            </w:tcBorders>
            <w:vAlign w:val="center"/>
          </w:tcPr>
          <w:p w14:paraId="5DE5EB25"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t>Point Expectations</w:t>
            </w:r>
          </w:p>
        </w:tc>
        <w:tc>
          <w:tcPr>
            <w:tcW w:w="0" w:type="auto"/>
            <w:tcBorders>
              <w:top w:val="single" w:sz="4" w:space="0" w:color="auto"/>
              <w:bottom w:val="single" w:sz="4" w:space="0" w:color="auto"/>
            </w:tcBorders>
            <w:vAlign w:val="center"/>
          </w:tcPr>
          <w:p w14:paraId="587AE1F3"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t>Expected 12-month inflation (%)</w:t>
            </w:r>
          </w:p>
        </w:tc>
        <w:tc>
          <w:tcPr>
            <w:tcW w:w="0" w:type="auto"/>
            <w:tcBorders>
              <w:top w:val="single" w:sz="4" w:space="0" w:color="auto"/>
              <w:left w:val="single" w:sz="4" w:space="0" w:color="auto"/>
              <w:bottom w:val="single" w:sz="4" w:space="0" w:color="auto"/>
            </w:tcBorders>
            <w:vAlign w:val="center"/>
          </w:tcPr>
          <w:p w14:paraId="7D3B1C9D"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t>Household Surveys</w:t>
            </w:r>
          </w:p>
        </w:tc>
      </w:tr>
      <w:tr w:rsidR="00867C48" w14:paraId="501840B8" w14:textId="77777777">
        <w:trPr>
          <w:tblCellSpacing w:w="15" w:type="dxa"/>
        </w:trPr>
        <w:tc>
          <w:tcPr>
            <w:tcW w:w="0" w:type="auto"/>
            <w:tcBorders>
              <w:right w:val="single" w:sz="4" w:space="0" w:color="auto"/>
            </w:tcBorders>
            <w:vAlign w:val="center"/>
          </w:tcPr>
          <w:p w14:paraId="3B4F6161" w14:textId="77777777" w:rsidR="00867C48" w:rsidRDefault="00DB682E">
            <w:pPr>
              <w:rPr>
                <w:rFonts w:ascii="Times New Roman" w:hAnsi="Times New Roman" w:cs="Times New Roman"/>
                <w:sz w:val="28"/>
                <w:szCs w:val="28"/>
              </w:rPr>
            </w:pPr>
            <w:r>
              <w:rPr>
                <w:rFonts w:ascii="Times New Roman" w:hAnsi="Times New Roman" w:cs="Times New Roman"/>
                <w:b/>
                <w:bCs/>
                <w:sz w:val="28"/>
                <w:szCs w:val="28"/>
              </w:rPr>
              <w:t>Household Characteristics</w:t>
            </w:r>
          </w:p>
        </w:tc>
        <w:tc>
          <w:tcPr>
            <w:tcW w:w="0" w:type="auto"/>
            <w:vAlign w:val="center"/>
          </w:tcPr>
          <w:p w14:paraId="6F578B78" w14:textId="77777777" w:rsidR="00867C48" w:rsidRDefault="00867C48">
            <w:pPr>
              <w:rPr>
                <w:rFonts w:ascii="Times New Roman" w:hAnsi="Times New Roman" w:cs="Times New Roman"/>
                <w:sz w:val="28"/>
                <w:szCs w:val="28"/>
              </w:rPr>
            </w:pPr>
          </w:p>
        </w:tc>
        <w:tc>
          <w:tcPr>
            <w:tcW w:w="0" w:type="auto"/>
            <w:tcBorders>
              <w:left w:val="single" w:sz="4" w:space="0" w:color="auto"/>
            </w:tcBorders>
            <w:vAlign w:val="center"/>
          </w:tcPr>
          <w:p w14:paraId="0C8E7481" w14:textId="77777777" w:rsidR="00867C48" w:rsidRDefault="00867C48">
            <w:pPr>
              <w:rPr>
                <w:rFonts w:ascii="Times New Roman" w:hAnsi="Times New Roman" w:cs="Times New Roman"/>
                <w:sz w:val="28"/>
                <w:szCs w:val="28"/>
              </w:rPr>
            </w:pPr>
          </w:p>
        </w:tc>
      </w:tr>
      <w:tr w:rsidR="00867C48" w14:paraId="272C5718" w14:textId="77777777">
        <w:trPr>
          <w:tblCellSpacing w:w="15" w:type="dxa"/>
        </w:trPr>
        <w:tc>
          <w:tcPr>
            <w:tcW w:w="0" w:type="auto"/>
            <w:tcBorders>
              <w:top w:val="single" w:sz="4" w:space="0" w:color="auto"/>
              <w:right w:val="single" w:sz="4" w:space="0" w:color="auto"/>
            </w:tcBorders>
            <w:vAlign w:val="center"/>
          </w:tcPr>
          <w:p w14:paraId="4D77B41A"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t>Income Level/Quartile</w:t>
            </w:r>
          </w:p>
        </w:tc>
        <w:tc>
          <w:tcPr>
            <w:tcW w:w="0" w:type="auto"/>
            <w:tcBorders>
              <w:top w:val="single" w:sz="4" w:space="0" w:color="auto"/>
            </w:tcBorders>
            <w:vAlign w:val="center"/>
          </w:tcPr>
          <w:p w14:paraId="04451A72"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t>Monthly household income</w:t>
            </w:r>
          </w:p>
        </w:tc>
        <w:tc>
          <w:tcPr>
            <w:tcW w:w="0" w:type="auto"/>
            <w:tcBorders>
              <w:top w:val="single" w:sz="4" w:space="0" w:color="auto"/>
              <w:left w:val="single" w:sz="4" w:space="0" w:color="auto"/>
            </w:tcBorders>
            <w:vAlign w:val="center"/>
          </w:tcPr>
          <w:p w14:paraId="6A144873"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t>Household Surveys</w:t>
            </w:r>
          </w:p>
        </w:tc>
      </w:tr>
      <w:tr w:rsidR="00867C48" w14:paraId="089E1806" w14:textId="77777777">
        <w:trPr>
          <w:tblCellSpacing w:w="15" w:type="dxa"/>
        </w:trPr>
        <w:tc>
          <w:tcPr>
            <w:tcW w:w="0" w:type="auto"/>
            <w:tcBorders>
              <w:top w:val="single" w:sz="4" w:space="0" w:color="auto"/>
              <w:right w:val="single" w:sz="4" w:space="0" w:color="auto"/>
            </w:tcBorders>
            <w:vAlign w:val="center"/>
          </w:tcPr>
          <w:p w14:paraId="6B15FC19"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t>Education Level</w:t>
            </w:r>
          </w:p>
        </w:tc>
        <w:tc>
          <w:tcPr>
            <w:tcW w:w="0" w:type="auto"/>
            <w:tcBorders>
              <w:top w:val="single" w:sz="4" w:space="0" w:color="auto"/>
            </w:tcBorders>
            <w:vAlign w:val="center"/>
          </w:tcPr>
          <w:p w14:paraId="457536C1"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t>Household head education</w:t>
            </w:r>
          </w:p>
        </w:tc>
        <w:tc>
          <w:tcPr>
            <w:tcW w:w="0" w:type="auto"/>
            <w:tcBorders>
              <w:top w:val="single" w:sz="4" w:space="0" w:color="auto"/>
              <w:left w:val="single" w:sz="4" w:space="0" w:color="auto"/>
            </w:tcBorders>
            <w:vAlign w:val="center"/>
          </w:tcPr>
          <w:p w14:paraId="3CC264B4"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t>Household Surveys</w:t>
            </w:r>
          </w:p>
        </w:tc>
      </w:tr>
      <w:tr w:rsidR="00867C48" w14:paraId="16904AF6" w14:textId="77777777">
        <w:trPr>
          <w:tblCellSpacing w:w="15" w:type="dxa"/>
        </w:trPr>
        <w:tc>
          <w:tcPr>
            <w:tcW w:w="0" w:type="auto"/>
            <w:tcBorders>
              <w:bottom w:val="single" w:sz="4" w:space="0" w:color="auto"/>
              <w:right w:val="single" w:sz="4" w:space="0" w:color="auto"/>
            </w:tcBorders>
            <w:vAlign w:val="center"/>
          </w:tcPr>
          <w:p w14:paraId="340C4E5C"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t>Urban/Rural</w:t>
            </w:r>
          </w:p>
        </w:tc>
        <w:tc>
          <w:tcPr>
            <w:tcW w:w="0" w:type="auto"/>
            <w:tcBorders>
              <w:bottom w:val="single" w:sz="4" w:space="0" w:color="auto"/>
            </w:tcBorders>
            <w:vAlign w:val="center"/>
          </w:tcPr>
          <w:p w14:paraId="5726F164"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t>Geographic location (binary)</w:t>
            </w:r>
          </w:p>
        </w:tc>
        <w:tc>
          <w:tcPr>
            <w:tcW w:w="0" w:type="auto"/>
            <w:tcBorders>
              <w:left w:val="single" w:sz="4" w:space="0" w:color="auto"/>
              <w:bottom w:val="single" w:sz="4" w:space="0" w:color="auto"/>
            </w:tcBorders>
            <w:vAlign w:val="center"/>
          </w:tcPr>
          <w:p w14:paraId="0C077E98"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t>Household Surveys</w:t>
            </w:r>
          </w:p>
        </w:tc>
      </w:tr>
      <w:tr w:rsidR="00867C48" w14:paraId="4173FF92" w14:textId="77777777">
        <w:trPr>
          <w:tblCellSpacing w:w="15" w:type="dxa"/>
        </w:trPr>
        <w:tc>
          <w:tcPr>
            <w:tcW w:w="0" w:type="auto"/>
            <w:tcBorders>
              <w:right w:val="single" w:sz="4" w:space="0" w:color="auto"/>
            </w:tcBorders>
            <w:vAlign w:val="center"/>
          </w:tcPr>
          <w:p w14:paraId="38988C9E"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t>Financial Access</w:t>
            </w:r>
          </w:p>
        </w:tc>
        <w:tc>
          <w:tcPr>
            <w:tcW w:w="0" w:type="auto"/>
            <w:vAlign w:val="center"/>
          </w:tcPr>
          <w:p w14:paraId="4F576DA7"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t>Bank account ownership (binary)</w:t>
            </w:r>
          </w:p>
        </w:tc>
        <w:tc>
          <w:tcPr>
            <w:tcW w:w="0" w:type="auto"/>
            <w:tcBorders>
              <w:left w:val="single" w:sz="4" w:space="0" w:color="auto"/>
            </w:tcBorders>
            <w:vAlign w:val="center"/>
          </w:tcPr>
          <w:p w14:paraId="68167ADB" w14:textId="77777777" w:rsidR="00867C48" w:rsidRDefault="00DB682E">
            <w:pPr>
              <w:rPr>
                <w:rFonts w:ascii="Times New Roman" w:hAnsi="Times New Roman" w:cs="Times New Roman"/>
                <w:sz w:val="28"/>
                <w:szCs w:val="28"/>
              </w:rPr>
            </w:pPr>
            <w:r>
              <w:rPr>
                <w:rFonts w:ascii="Times New Roman" w:hAnsi="Times New Roman" w:cs="Times New Roman"/>
                <w:sz w:val="28"/>
                <w:szCs w:val="28"/>
              </w:rPr>
              <w:t>Household Surveys</w:t>
            </w:r>
          </w:p>
        </w:tc>
      </w:tr>
    </w:tbl>
    <w:p w14:paraId="1A205FFB"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The theoretical model represented in Figure 1 shows the hypothetical relationships between important constructs. The dynamics of inflation are the prevailing independent variables which influence the aggregate consumption as well as the category allocation. The expectations of inflation are a mediating variable. There is a moderation of relationship strength and direction by house hold characteristics.</w:t>
      </w:r>
    </w:p>
    <w:p w14:paraId="670ECEC9"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Figure 1. Conceptual Framework: Inflation Dynamics and Household Consumption</w:t>
      </w:r>
    </w:p>
    <w:p w14:paraId="1B825BC8" w14:textId="77777777" w:rsidR="00FA5302" w:rsidRDefault="00FA5302">
      <w:pPr>
        <w:jc w:val="both"/>
        <w:rPr>
          <w:rFonts w:ascii="Times New Roman" w:hAnsi="Times New Roman" w:cs="Times New Roman"/>
          <w:b/>
          <w:bCs/>
          <w:sz w:val="28"/>
          <w:szCs w:val="28"/>
        </w:rPr>
      </w:pPr>
    </w:p>
    <w:p w14:paraId="0C43A646" w14:textId="77777777" w:rsidR="00FA5302" w:rsidRDefault="00FA5302">
      <w:pPr>
        <w:jc w:val="both"/>
        <w:rPr>
          <w:rFonts w:ascii="Times New Roman" w:hAnsi="Times New Roman" w:cs="Times New Roman"/>
          <w:b/>
          <w:bCs/>
          <w:sz w:val="28"/>
          <w:szCs w:val="28"/>
        </w:rPr>
      </w:pPr>
    </w:p>
    <w:p w14:paraId="52C8C089" w14:textId="77777777" w:rsidR="00FA5302" w:rsidRDefault="00FA5302">
      <w:pPr>
        <w:jc w:val="both"/>
        <w:rPr>
          <w:rFonts w:ascii="Times New Roman" w:hAnsi="Times New Roman" w:cs="Times New Roman"/>
          <w:b/>
          <w:bCs/>
          <w:sz w:val="28"/>
          <w:szCs w:val="28"/>
        </w:rPr>
      </w:pPr>
    </w:p>
    <w:p w14:paraId="6145611E" w14:textId="77777777" w:rsidR="00FA5302" w:rsidRDefault="00FA5302">
      <w:pPr>
        <w:jc w:val="both"/>
        <w:rPr>
          <w:rFonts w:ascii="Times New Roman" w:hAnsi="Times New Roman" w:cs="Times New Roman"/>
          <w:b/>
          <w:bCs/>
          <w:sz w:val="28"/>
          <w:szCs w:val="28"/>
        </w:rPr>
      </w:pPr>
    </w:p>
    <w:p w14:paraId="7B9939F3" w14:textId="77777777" w:rsidR="00FA5302" w:rsidRDefault="00FA5302">
      <w:pPr>
        <w:jc w:val="both"/>
        <w:rPr>
          <w:rFonts w:ascii="Times New Roman" w:hAnsi="Times New Roman" w:cs="Times New Roman"/>
          <w:b/>
          <w:bCs/>
          <w:sz w:val="28"/>
          <w:szCs w:val="28"/>
        </w:rPr>
      </w:pPr>
    </w:p>
    <w:p w14:paraId="00856237" w14:textId="77777777" w:rsidR="00FA5302" w:rsidRDefault="00FA5302">
      <w:pPr>
        <w:jc w:val="both"/>
        <w:rPr>
          <w:rFonts w:ascii="Times New Roman" w:hAnsi="Times New Roman" w:cs="Times New Roman"/>
          <w:b/>
          <w:bCs/>
          <w:sz w:val="28"/>
          <w:szCs w:val="28"/>
        </w:rPr>
      </w:pPr>
    </w:p>
    <w:p w14:paraId="0C0FCAA4" w14:textId="77777777" w:rsidR="00FA5302" w:rsidRDefault="00FA5302">
      <w:pPr>
        <w:jc w:val="both"/>
        <w:rPr>
          <w:rFonts w:ascii="Times New Roman" w:hAnsi="Times New Roman" w:cs="Times New Roman"/>
          <w:b/>
          <w:bCs/>
          <w:sz w:val="28"/>
          <w:szCs w:val="28"/>
        </w:rPr>
      </w:pPr>
    </w:p>
    <w:p w14:paraId="55764DA9" w14:textId="77777777" w:rsidR="00FA5302" w:rsidRDefault="00FA5302">
      <w:pPr>
        <w:jc w:val="both"/>
        <w:rPr>
          <w:rFonts w:ascii="Times New Roman" w:hAnsi="Times New Roman" w:cs="Times New Roman"/>
          <w:b/>
          <w:bCs/>
          <w:sz w:val="28"/>
          <w:szCs w:val="28"/>
        </w:rPr>
      </w:pPr>
    </w:p>
    <w:p w14:paraId="0D6FE77E" w14:textId="77777777" w:rsidR="00867C48" w:rsidRDefault="00867C48">
      <w:pPr>
        <w:jc w:val="both"/>
        <w:rPr>
          <w:rFonts w:ascii="Times New Roman" w:hAnsi="Times New Roman" w:cs="Times New Roman"/>
          <w:b/>
          <w:bCs/>
          <w:sz w:val="28"/>
          <w:szCs w:val="28"/>
        </w:rPr>
      </w:pPr>
    </w:p>
    <w:p w14:paraId="19108379"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g">
            <w:drawing>
              <wp:anchor distT="0" distB="0" distL="0" distR="0" simplePos="0" relativeHeight="251659264" behindDoc="0" locked="0" layoutInCell="1" allowOverlap="1" wp14:anchorId="45D4C6BD" wp14:editId="0ED91A6D">
                <wp:simplePos x="0" y="0"/>
                <wp:positionH relativeFrom="column">
                  <wp:posOffset>-635</wp:posOffset>
                </wp:positionH>
                <wp:positionV relativeFrom="paragraph">
                  <wp:posOffset>16510</wp:posOffset>
                </wp:positionV>
                <wp:extent cx="5281295" cy="4790440"/>
                <wp:effectExtent l="19050" t="0" r="34290" b="10160"/>
                <wp:wrapNone/>
                <wp:docPr id="1026" name="Group 25"/>
                <wp:cNvGraphicFramePr/>
                <a:graphic xmlns:a="http://schemas.openxmlformats.org/drawingml/2006/main">
                  <a:graphicData uri="http://schemas.microsoft.com/office/word/2010/wordprocessingGroup">
                    <wpg:wgp>
                      <wpg:cNvGrpSpPr/>
                      <wpg:grpSpPr>
                        <a:xfrm>
                          <a:off x="0" y="0"/>
                          <a:ext cx="5281115" cy="4790660"/>
                          <a:chOff x="0" y="-44504"/>
                          <a:chExt cx="6013963" cy="5362963"/>
                        </a:xfrm>
                      </wpg:grpSpPr>
                      <wps:wsp>
                        <wps:cNvPr id="452389088" name="Straight Connector 452389088"/>
                        <wps:cNvCnPr/>
                        <wps:spPr>
                          <a:xfrm>
                            <a:off x="358598" y="3961101"/>
                            <a:ext cx="5655365" cy="0"/>
                          </a:xfrm>
                          <a:prstGeom prst="line">
                            <a:avLst/>
                          </a:prstGeom>
                          <a:ln w="6350" cap="flat" cmpd="sng">
                            <a:solidFill>
                              <a:srgbClr val="000000"/>
                            </a:solidFill>
                            <a:prstDash val="solid"/>
                            <a:miter/>
                            <a:headEnd type="none" w="med" len="med"/>
                            <a:tailEnd type="none" w="med" len="med"/>
                          </a:ln>
                        </wps:spPr>
                        <wps:bodyPr/>
                      </wps:wsp>
                      <wps:wsp>
                        <wps:cNvPr id="1936853089" name="Straight Arrow Connector 1936853089"/>
                        <wps:cNvCnPr/>
                        <wps:spPr>
                          <a:xfrm flipV="1">
                            <a:off x="216176" y="3816736"/>
                            <a:ext cx="0" cy="188596"/>
                          </a:xfrm>
                          <a:prstGeom prst="straightConnector1">
                            <a:avLst/>
                          </a:prstGeom>
                          <a:ln w="6350" cap="flat" cmpd="sng">
                            <a:solidFill>
                              <a:srgbClr val="000000"/>
                            </a:solidFill>
                            <a:prstDash val="solid"/>
                            <a:miter/>
                            <a:headEnd type="none" w="med" len="med"/>
                            <a:tailEnd type="triangle" w="med" len="med"/>
                          </a:ln>
                        </wps:spPr>
                        <wps:bodyPr/>
                      </wps:wsp>
                      <wps:wsp>
                        <wps:cNvPr id="2057960977" name="Isosceles Triangle 2057960977"/>
                        <wps:cNvSpPr/>
                        <wps:spPr>
                          <a:xfrm>
                            <a:off x="0" y="3828690"/>
                            <a:ext cx="126971" cy="145305"/>
                          </a:xfrm>
                          <a:prstGeom prst="triangle">
                            <a:avLst/>
                          </a:prstGeom>
                          <a:solidFill>
                            <a:srgbClr val="000000"/>
                          </a:solidFill>
                          <a:ln w="12700" cap="flat" cmpd="sng">
                            <a:solidFill>
                              <a:srgbClr val="1C3053"/>
                            </a:solidFill>
                            <a:prstDash val="solid"/>
                            <a:miter/>
                            <a:headEnd type="none" w="med" len="med"/>
                            <a:tailEnd type="none" w="med" len="med"/>
                          </a:ln>
                        </wps:spPr>
                        <wps:bodyPr/>
                      </wps:wsp>
                      <wps:wsp>
                        <wps:cNvPr id="31766997" name="Rectangle 31766997"/>
                        <wps:cNvSpPr/>
                        <wps:spPr>
                          <a:xfrm>
                            <a:off x="2594941" y="4077555"/>
                            <a:ext cx="1240156" cy="267335"/>
                          </a:xfrm>
                          <a:prstGeom prst="rect">
                            <a:avLst/>
                          </a:prstGeom>
                          <a:solidFill>
                            <a:srgbClr val="FFFFFF"/>
                          </a:solidFill>
                          <a:ln>
                            <a:noFill/>
                          </a:ln>
                        </wps:spPr>
                        <wps:txbx>
                          <w:txbxContent>
                            <w:p w14:paraId="391A9B16" w14:textId="77777777" w:rsidR="00867C48" w:rsidRDefault="00DB682E">
                              <w:pPr>
                                <w:jc w:val="center"/>
                                <w:rPr>
                                  <w:i/>
                                  <w:iCs/>
                                  <w:sz w:val="16"/>
                                  <w:szCs w:val="16"/>
                                </w:rPr>
                              </w:pPr>
                              <w:r>
                                <w:rPr>
                                  <w:i/>
                                  <w:iCs/>
                                  <w:sz w:val="16"/>
                                  <w:szCs w:val="16"/>
                                </w:rPr>
                                <w:t>Moderating Effects</w:t>
                              </w:r>
                            </w:p>
                          </w:txbxContent>
                        </wps:txbx>
                        <wps:bodyPr vert="horz" wrap="square" lIns="91440" tIns="45720" rIns="91440" bIns="45720" anchor="ctr">
                          <a:noAutofit/>
                        </wps:bodyPr>
                      </wps:wsp>
                      <wps:wsp>
                        <wps:cNvPr id="1805876446" name="Rectangle 1805876446"/>
                        <wps:cNvSpPr/>
                        <wps:spPr>
                          <a:xfrm>
                            <a:off x="1869064" y="4329768"/>
                            <a:ext cx="2534431" cy="988691"/>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7240160E" w14:textId="77777777" w:rsidR="00867C48" w:rsidRDefault="00DB682E">
                              <w:pPr>
                                <w:pStyle w:val="NoSpacing"/>
                                <w:jc w:val="center"/>
                                <w:rPr>
                                  <w:rFonts w:ascii="Times New Roman" w:hAnsi="Times New Roman" w:cs="Times New Roman"/>
                                  <w:b/>
                                  <w:bCs/>
                                  <w:sz w:val="16"/>
                                  <w:szCs w:val="16"/>
                                </w:rPr>
                              </w:pPr>
                              <w:r>
                                <w:rPr>
                                  <w:rFonts w:ascii="Times New Roman" w:hAnsi="Times New Roman" w:cs="Times New Roman"/>
                                  <w:b/>
                                  <w:bCs/>
                                  <w:sz w:val="16"/>
                                  <w:szCs w:val="16"/>
                                </w:rPr>
                                <w:t>MODERATING VARIABLES</w:t>
                              </w:r>
                            </w:p>
                            <w:p w14:paraId="1F9B0AC7" w14:textId="77777777" w:rsidR="00867C48" w:rsidRDefault="00DB682E">
                              <w:pPr>
                                <w:pStyle w:val="NoSpacing"/>
                                <w:numPr>
                                  <w:ilvl w:val="0"/>
                                  <w:numId w:val="1"/>
                                </w:numPr>
                                <w:rPr>
                                  <w:rFonts w:ascii="Times New Roman" w:hAnsi="Times New Roman" w:cs="Times New Roman"/>
                                  <w:sz w:val="16"/>
                                  <w:szCs w:val="16"/>
                                </w:rPr>
                              </w:pPr>
                              <w:r>
                                <w:rPr>
                                  <w:rFonts w:ascii="Times New Roman" w:hAnsi="Times New Roman" w:cs="Times New Roman"/>
                                  <w:sz w:val="16"/>
                                  <w:szCs w:val="16"/>
                                </w:rPr>
                                <w:t>Income Level (Quartiles)</w:t>
                              </w:r>
                            </w:p>
                            <w:p w14:paraId="19F93928" w14:textId="77777777" w:rsidR="00867C48" w:rsidRDefault="00DB682E">
                              <w:pPr>
                                <w:pStyle w:val="NoSpacing"/>
                                <w:numPr>
                                  <w:ilvl w:val="0"/>
                                  <w:numId w:val="1"/>
                                </w:numPr>
                                <w:rPr>
                                  <w:rFonts w:ascii="Times New Roman" w:hAnsi="Times New Roman" w:cs="Times New Roman"/>
                                  <w:sz w:val="16"/>
                                  <w:szCs w:val="16"/>
                                </w:rPr>
                              </w:pPr>
                              <w:r>
                                <w:rPr>
                                  <w:rFonts w:ascii="Times New Roman" w:hAnsi="Times New Roman" w:cs="Times New Roman"/>
                                  <w:sz w:val="16"/>
                                  <w:szCs w:val="16"/>
                                </w:rPr>
                                <w:t>Education Attainment</w:t>
                              </w:r>
                            </w:p>
                            <w:p w14:paraId="0912643D" w14:textId="77777777" w:rsidR="00867C48" w:rsidRDefault="00DB682E">
                              <w:pPr>
                                <w:pStyle w:val="NoSpacing"/>
                                <w:numPr>
                                  <w:ilvl w:val="0"/>
                                  <w:numId w:val="1"/>
                                </w:numPr>
                                <w:rPr>
                                  <w:rFonts w:ascii="Times New Roman" w:hAnsi="Times New Roman" w:cs="Times New Roman"/>
                                  <w:sz w:val="16"/>
                                  <w:szCs w:val="16"/>
                                </w:rPr>
                              </w:pPr>
                              <w:r>
                                <w:rPr>
                                  <w:rFonts w:ascii="Times New Roman" w:hAnsi="Times New Roman" w:cs="Times New Roman"/>
                                  <w:sz w:val="16"/>
                                  <w:szCs w:val="16"/>
                                </w:rPr>
                                <w:t>Financial Access (Bank Account)</w:t>
                              </w:r>
                            </w:p>
                            <w:p w14:paraId="219C2E30" w14:textId="77777777" w:rsidR="00867C48" w:rsidRDefault="00DB682E">
                              <w:pPr>
                                <w:pStyle w:val="NoSpacing"/>
                                <w:numPr>
                                  <w:ilvl w:val="0"/>
                                  <w:numId w:val="1"/>
                                </w:numPr>
                                <w:rPr>
                                  <w:rFonts w:ascii="Times New Roman" w:hAnsi="Times New Roman" w:cs="Times New Roman"/>
                                  <w:sz w:val="16"/>
                                  <w:szCs w:val="16"/>
                                </w:rPr>
                              </w:pPr>
                              <w:r>
                                <w:rPr>
                                  <w:rFonts w:ascii="Times New Roman" w:hAnsi="Times New Roman" w:cs="Times New Roman"/>
                                  <w:sz w:val="16"/>
                                  <w:szCs w:val="16"/>
                                </w:rPr>
                                <w:t>Geographic Location (Urban/Rural)</w:t>
                              </w:r>
                            </w:p>
                            <w:p w14:paraId="7FA4997C" w14:textId="77777777" w:rsidR="00867C48" w:rsidRDefault="00867C48">
                              <w:pPr>
                                <w:pStyle w:val="NoSpacing"/>
                                <w:ind w:left="720"/>
                                <w:rPr>
                                  <w:sz w:val="16"/>
                                  <w:szCs w:val="16"/>
                                </w:rPr>
                              </w:pPr>
                            </w:p>
                            <w:p w14:paraId="68A13722" w14:textId="77777777" w:rsidR="00867C48" w:rsidRDefault="00867C48">
                              <w:pPr>
                                <w:pStyle w:val="NoSpacing"/>
                              </w:pPr>
                            </w:p>
                          </w:txbxContent>
                        </wps:txbx>
                        <wps:bodyPr vert="horz" wrap="square" lIns="91440" tIns="45720" rIns="91440" bIns="45720" anchor="ctr">
                          <a:noAutofit/>
                        </wps:bodyPr>
                      </wps:wsp>
                      <wpg:grpSp>
                        <wpg:cNvPr id="870854971" name="Group 870854971"/>
                        <wpg:cNvGrpSpPr/>
                        <wpg:grpSpPr>
                          <a:xfrm>
                            <a:off x="828" y="-44504"/>
                            <a:ext cx="5883883" cy="3909269"/>
                            <a:chOff x="0" y="-44504"/>
                            <a:chExt cx="5883883" cy="3909269"/>
                          </a:xfrm>
                        </wpg:grpSpPr>
                        <wpg:grpSp>
                          <wpg:cNvPr id="352671579" name="Group 352671579"/>
                          <wpg:cNvGrpSpPr/>
                          <wpg:grpSpPr>
                            <a:xfrm>
                              <a:off x="0" y="-44504"/>
                              <a:ext cx="5883883" cy="3107224"/>
                              <a:chOff x="0" y="-44508"/>
                              <a:chExt cx="5884520" cy="3107462"/>
                            </a:xfrm>
                          </wpg:grpSpPr>
                          <wps:wsp>
                            <wps:cNvPr id="1638007738" name="Rectangle 1638007738"/>
                            <wps:cNvSpPr/>
                            <wps:spPr>
                              <a:xfrm>
                                <a:off x="0" y="-33382"/>
                                <a:ext cx="1689100" cy="72517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5A1FE30" w14:textId="77777777" w:rsidR="00867C48" w:rsidRDefault="00DB682E">
                                  <w:pPr>
                                    <w:pStyle w:val="NoSpacing"/>
                                    <w:jc w:val="center"/>
                                    <w:rPr>
                                      <w:rFonts w:ascii="Times New Roman" w:hAnsi="Times New Roman" w:cs="Times New Roman"/>
                                      <w:b/>
                                      <w:bCs/>
                                      <w:sz w:val="16"/>
                                      <w:szCs w:val="16"/>
                                    </w:rPr>
                                  </w:pPr>
                                  <w:r>
                                    <w:rPr>
                                      <w:rFonts w:ascii="Times New Roman" w:hAnsi="Times New Roman" w:cs="Times New Roman"/>
                                      <w:b/>
                                      <w:bCs/>
                                      <w:sz w:val="16"/>
                                      <w:szCs w:val="16"/>
                                    </w:rPr>
                                    <w:t>INFLATION LEVEL</w:t>
                                  </w:r>
                                </w:p>
                                <w:p w14:paraId="42A15B9E" w14:textId="77777777" w:rsidR="00867C48" w:rsidRDefault="00DB682E">
                                  <w:pPr>
                                    <w:pStyle w:val="NoSpacing"/>
                                    <w:spacing w:line="276" w:lineRule="auto"/>
                                    <w:jc w:val="center"/>
                                    <w:rPr>
                                      <w:rFonts w:ascii="Times New Roman" w:hAnsi="Times New Roman" w:cs="Times New Roman"/>
                                      <w:sz w:val="16"/>
                                      <w:szCs w:val="16"/>
                                    </w:rPr>
                                  </w:pPr>
                                  <w:r>
                                    <w:rPr>
                                      <w:rFonts w:ascii="Times New Roman" w:hAnsi="Times New Roman" w:cs="Times New Roman"/>
                                      <w:sz w:val="16"/>
                                      <w:szCs w:val="16"/>
                                    </w:rPr>
                                    <w:t>Year-over-year</w:t>
                                  </w:r>
                                  <w:r>
                                    <w:rPr>
                                      <w:rFonts w:ascii="Times New Roman" w:hAnsi="Times New Roman" w:cs="Times New Roman"/>
                                      <w:sz w:val="16"/>
                                      <w:szCs w:val="16"/>
                                    </w:rPr>
                                    <w:br/>
                                    <w:t>CPI Change</w:t>
                                  </w:r>
                                </w:p>
                                <w:p w14:paraId="4344909E" w14:textId="77777777" w:rsidR="00867C48" w:rsidRDefault="00867C48">
                                  <w:pPr>
                                    <w:spacing w:line="276" w:lineRule="auto"/>
                                    <w:jc w:val="center"/>
                                    <w:rPr>
                                      <w:sz w:val="16"/>
                                      <w:szCs w:val="16"/>
                                    </w:rPr>
                                  </w:pPr>
                                </w:p>
                              </w:txbxContent>
                            </wps:txbx>
                            <wps:bodyPr vert="horz" wrap="square" lIns="91440" tIns="45720" rIns="91440" bIns="45720" anchor="ctr">
                              <a:noAutofit/>
                            </wps:bodyPr>
                          </wps:wsp>
                          <wps:wsp>
                            <wps:cNvPr id="1090095710" name="Rectangle 1090095710"/>
                            <wps:cNvSpPr/>
                            <wps:spPr>
                              <a:xfrm>
                                <a:off x="3916018" y="-33382"/>
                                <a:ext cx="1689100" cy="72517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437B85F8" w14:textId="77777777" w:rsidR="00867C48" w:rsidRDefault="00DB682E">
                                  <w:pPr>
                                    <w:pStyle w:val="NoSpacing"/>
                                    <w:jc w:val="center"/>
                                    <w:rPr>
                                      <w:rFonts w:ascii="Times New Roman" w:hAnsi="Times New Roman" w:cs="Times New Roman"/>
                                      <w:b/>
                                      <w:bCs/>
                                      <w:sz w:val="16"/>
                                      <w:szCs w:val="16"/>
                                    </w:rPr>
                                  </w:pPr>
                                  <w:r>
                                    <w:rPr>
                                      <w:rFonts w:ascii="Times New Roman" w:hAnsi="Times New Roman" w:cs="Times New Roman"/>
                                      <w:b/>
                                      <w:bCs/>
                                      <w:sz w:val="16"/>
                                      <w:szCs w:val="16"/>
                                    </w:rPr>
                                    <w:t>INFLATION PERSISTENCE</w:t>
                                  </w:r>
                                </w:p>
                                <w:p w14:paraId="74CF5395" w14:textId="77777777" w:rsidR="00867C48" w:rsidRDefault="00DB682E">
                                  <w:pPr>
                                    <w:pStyle w:val="NoSpacing"/>
                                    <w:spacing w:line="276" w:lineRule="auto"/>
                                    <w:jc w:val="center"/>
                                    <w:rPr>
                                      <w:rFonts w:ascii="Times New Roman" w:hAnsi="Times New Roman" w:cs="Times New Roman"/>
                                      <w:sz w:val="16"/>
                                      <w:szCs w:val="16"/>
                                    </w:rPr>
                                  </w:pPr>
                                  <w:r>
                                    <w:rPr>
                                      <w:rFonts w:ascii="Times New Roman" w:hAnsi="Times New Roman" w:cs="Times New Roman"/>
                                      <w:sz w:val="16"/>
                                      <w:szCs w:val="16"/>
                                    </w:rPr>
                                    <w:t>Autocorrelation</w:t>
                                  </w:r>
                                  <w:r>
                                    <w:rPr>
                                      <w:rFonts w:ascii="Times New Roman" w:hAnsi="Times New Roman" w:cs="Times New Roman"/>
                                      <w:sz w:val="16"/>
                                      <w:szCs w:val="16"/>
                                    </w:rPr>
                                    <w:br/>
                                    <w:t>Coefficient</w:t>
                                  </w:r>
                                </w:p>
                                <w:p w14:paraId="50C668D3" w14:textId="77777777" w:rsidR="00867C48" w:rsidRDefault="00867C48">
                                  <w:pPr>
                                    <w:pStyle w:val="NoSpacing"/>
                                    <w:jc w:val="center"/>
                                    <w:rPr>
                                      <w:rFonts w:ascii="Times New Roman" w:hAnsi="Times New Roman" w:cs="Times New Roman"/>
                                      <w:sz w:val="20"/>
                                      <w:szCs w:val="20"/>
                                    </w:rPr>
                                  </w:pPr>
                                </w:p>
                              </w:txbxContent>
                            </wps:txbx>
                            <wps:bodyPr vert="horz" wrap="square" lIns="91440" tIns="45720" rIns="91440" bIns="45720" anchor="ctr">
                              <a:noAutofit/>
                            </wps:bodyPr>
                          </wps:wsp>
                          <wps:wsp>
                            <wps:cNvPr id="2000738298" name="Rectangle 2000738298"/>
                            <wps:cNvSpPr/>
                            <wps:spPr>
                              <a:xfrm>
                                <a:off x="1908313" y="-44508"/>
                                <a:ext cx="1749286" cy="725557"/>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1233F89F" w14:textId="77777777" w:rsidR="00867C48" w:rsidRDefault="00DB682E">
                                  <w:pPr>
                                    <w:pStyle w:val="NoSpacing"/>
                                    <w:jc w:val="center"/>
                                    <w:rPr>
                                      <w:rFonts w:ascii="Times New Roman" w:hAnsi="Times New Roman" w:cs="Times New Roman"/>
                                      <w:b/>
                                      <w:bCs/>
                                      <w:sz w:val="16"/>
                                      <w:szCs w:val="16"/>
                                    </w:rPr>
                                  </w:pPr>
                                  <w:r>
                                    <w:rPr>
                                      <w:rFonts w:ascii="Times New Roman" w:hAnsi="Times New Roman" w:cs="Times New Roman"/>
                                      <w:b/>
                                      <w:bCs/>
                                      <w:sz w:val="16"/>
                                      <w:szCs w:val="16"/>
                                    </w:rPr>
                                    <w:t>INFLATION VOLATILITY</w:t>
                                  </w:r>
                                </w:p>
                                <w:p w14:paraId="6ED5AA2D" w14:textId="77777777" w:rsidR="00867C48" w:rsidRDefault="00DB682E">
                                  <w:pPr>
                                    <w:pStyle w:val="NoSpacing"/>
                                    <w:spacing w:line="276" w:lineRule="auto"/>
                                    <w:jc w:val="center"/>
                                    <w:rPr>
                                      <w:rFonts w:ascii="Times New Roman" w:hAnsi="Times New Roman" w:cs="Times New Roman"/>
                                      <w:sz w:val="16"/>
                                      <w:szCs w:val="16"/>
                                    </w:rPr>
                                  </w:pPr>
                                  <w:r>
                                    <w:rPr>
                                      <w:rFonts w:ascii="Times New Roman" w:hAnsi="Times New Roman" w:cs="Times New Roman"/>
                                      <w:sz w:val="16"/>
                                      <w:szCs w:val="16"/>
                                    </w:rPr>
                                    <w:t>Price Change</w:t>
                                  </w:r>
                                  <w:r>
                                    <w:rPr>
                                      <w:rFonts w:ascii="Times New Roman" w:hAnsi="Times New Roman" w:cs="Times New Roman"/>
                                      <w:sz w:val="16"/>
                                      <w:szCs w:val="16"/>
                                    </w:rPr>
                                    <w:br/>
                                    <w:t>Variability</w:t>
                                  </w:r>
                                </w:p>
                                <w:p w14:paraId="15EE65F4" w14:textId="77777777" w:rsidR="00867C48" w:rsidRDefault="00867C48">
                                  <w:pPr>
                                    <w:pStyle w:val="NoSpacing"/>
                                    <w:spacing w:line="276" w:lineRule="auto"/>
                                    <w:jc w:val="center"/>
                                  </w:pPr>
                                </w:p>
                              </w:txbxContent>
                            </wps:txbx>
                            <wps:bodyPr vert="horz" wrap="square" lIns="91440" tIns="45720" rIns="91440" bIns="45720" anchor="ctr">
                              <a:noAutofit/>
                            </wps:bodyPr>
                          </wps:wsp>
                          <wps:wsp>
                            <wps:cNvPr id="1184079050" name="Rectangle 1184079050"/>
                            <wps:cNvSpPr/>
                            <wps:spPr>
                              <a:xfrm>
                                <a:off x="2027582" y="919588"/>
                                <a:ext cx="1807845" cy="297815"/>
                              </a:xfrm>
                              <a:prstGeom prst="rect">
                                <a:avLst/>
                              </a:prstGeom>
                              <a:solidFill>
                                <a:srgbClr val="FFFFFF"/>
                              </a:solidFill>
                              <a:ln>
                                <a:noFill/>
                              </a:ln>
                            </wps:spPr>
                            <wps:txbx>
                              <w:txbxContent>
                                <w:p w14:paraId="618DBD65" w14:textId="77777777" w:rsidR="00867C48" w:rsidRDefault="00DB682E">
                                  <w:pPr>
                                    <w:jc w:val="center"/>
                                    <w:rPr>
                                      <w:rFonts w:ascii="Times New Roman" w:hAnsi="Times New Roman" w:cs="Times New Roman"/>
                                      <w:i/>
                                      <w:iCs/>
                                      <w:sz w:val="20"/>
                                      <w:szCs w:val="20"/>
                                    </w:rPr>
                                  </w:pPr>
                                  <w:r>
                                    <w:rPr>
                                      <w:rFonts w:ascii="Times New Roman" w:hAnsi="Times New Roman" w:cs="Times New Roman"/>
                                      <w:i/>
                                      <w:iCs/>
                                      <w:sz w:val="16"/>
                                      <w:szCs w:val="16"/>
                                    </w:rPr>
                                    <w:t>Direct Effect &amp; Mediated</w:t>
                                  </w:r>
                                  <w:r>
                                    <w:rPr>
                                      <w:rFonts w:ascii="Times New Roman" w:hAnsi="Times New Roman" w:cs="Times New Roman"/>
                                      <w:i/>
                                      <w:iCs/>
                                      <w:sz w:val="20"/>
                                      <w:szCs w:val="20"/>
                                    </w:rPr>
                                    <w:t xml:space="preserve"> Effect</w:t>
                                  </w:r>
                                </w:p>
                              </w:txbxContent>
                            </wps:txbx>
                            <wps:bodyPr vert="horz" wrap="square" lIns="91440" tIns="45720" rIns="91440" bIns="45720" anchor="ctr">
                              <a:noAutofit/>
                            </wps:bodyPr>
                          </wps:wsp>
                          <wps:wsp>
                            <wps:cNvPr id="387589545" name="Rectangle 387589545"/>
                            <wps:cNvSpPr/>
                            <wps:spPr>
                              <a:xfrm>
                                <a:off x="1550371" y="1180327"/>
                                <a:ext cx="2454275" cy="555537"/>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CDF148F" w14:textId="77777777" w:rsidR="00867C48" w:rsidRDefault="00DB682E">
                                  <w:pPr>
                                    <w:pStyle w:val="NoSpacing"/>
                                    <w:jc w:val="center"/>
                                    <w:rPr>
                                      <w:rFonts w:ascii="Times New Roman" w:hAnsi="Times New Roman" w:cs="Times New Roman"/>
                                      <w:b/>
                                      <w:bCs/>
                                      <w:sz w:val="16"/>
                                      <w:szCs w:val="16"/>
                                    </w:rPr>
                                  </w:pPr>
                                  <w:r>
                                    <w:rPr>
                                      <w:rFonts w:ascii="Times New Roman" w:hAnsi="Times New Roman" w:cs="Times New Roman"/>
                                      <w:b/>
                                      <w:bCs/>
                                      <w:sz w:val="16"/>
                                      <w:szCs w:val="16"/>
                                    </w:rPr>
                                    <w:t>INFLATION EXPECTATIONS</w:t>
                                  </w:r>
                                </w:p>
                                <w:p w14:paraId="75248F88" w14:textId="77777777" w:rsidR="00867C48" w:rsidRDefault="00DB682E">
                                  <w:pPr>
                                    <w:pStyle w:val="NoSpacing"/>
                                    <w:jc w:val="center"/>
                                    <w:rPr>
                                      <w:rFonts w:ascii="Times New Roman" w:hAnsi="Times New Roman" w:cs="Times New Roman"/>
                                      <w:sz w:val="16"/>
                                      <w:szCs w:val="16"/>
                                    </w:rPr>
                                  </w:pPr>
                                  <w:r>
                                    <w:rPr>
                                      <w:rFonts w:ascii="Times New Roman" w:hAnsi="Times New Roman" w:cs="Times New Roman"/>
                                      <w:sz w:val="16"/>
                                      <w:szCs w:val="16"/>
                                    </w:rPr>
                                    <w:t>(Mediating Variable)</w:t>
                                  </w:r>
                                  <w:r>
                                    <w:rPr>
                                      <w:rFonts w:ascii="Times New Roman" w:hAnsi="Times New Roman" w:cs="Times New Roman"/>
                                      <w:sz w:val="16"/>
                                      <w:szCs w:val="16"/>
                                    </w:rPr>
                                    <w:br/>
                                    <w:t>Expected 12-month Inflation Rate</w:t>
                                  </w:r>
                                </w:p>
                                <w:p w14:paraId="16A34F97" w14:textId="77777777" w:rsidR="00867C48" w:rsidRDefault="00867C48">
                                  <w:pPr>
                                    <w:pStyle w:val="NoSpacing"/>
                                    <w:jc w:val="center"/>
                                    <w:rPr>
                                      <w:rFonts w:ascii="Times New Roman" w:hAnsi="Times New Roman" w:cs="Times New Roman"/>
                                    </w:rPr>
                                  </w:pPr>
                                </w:p>
                              </w:txbxContent>
                            </wps:txbx>
                            <wps:bodyPr vert="horz" wrap="square" lIns="91440" tIns="45720" rIns="91440" bIns="45720" anchor="ctr">
                              <a:noAutofit/>
                            </wps:bodyPr>
                          </wps:wsp>
                          <wps:wsp>
                            <wps:cNvPr id="1335071060" name="Rectangle 1335071060"/>
                            <wps:cNvSpPr/>
                            <wps:spPr>
                              <a:xfrm>
                                <a:off x="1868557" y="1962442"/>
                                <a:ext cx="1807845" cy="278130"/>
                              </a:xfrm>
                              <a:prstGeom prst="rect">
                                <a:avLst/>
                              </a:prstGeom>
                              <a:solidFill>
                                <a:srgbClr val="FFFFFF"/>
                              </a:solidFill>
                              <a:ln>
                                <a:noFill/>
                              </a:ln>
                            </wps:spPr>
                            <wps:txbx>
                              <w:txbxContent>
                                <w:p w14:paraId="017F70B0" w14:textId="77777777" w:rsidR="00867C48" w:rsidRDefault="00DB682E">
                                  <w:pPr>
                                    <w:pStyle w:val="NoSpacing"/>
                                    <w:jc w:val="center"/>
                                    <w:rPr>
                                      <w:rFonts w:ascii="Times New Roman" w:hAnsi="Times New Roman" w:cs="Times New Roman"/>
                                      <w:i/>
                                      <w:iCs/>
                                      <w:sz w:val="16"/>
                                      <w:szCs w:val="16"/>
                                    </w:rPr>
                                  </w:pPr>
                                  <w:r>
                                    <w:rPr>
                                      <w:rFonts w:ascii="Times New Roman" w:hAnsi="Times New Roman" w:cs="Times New Roman"/>
                                      <w:i/>
                                      <w:iCs/>
                                      <w:sz w:val="16"/>
                                      <w:szCs w:val="16"/>
                                    </w:rPr>
                                    <w:t>Impact on Consumption</w:t>
                                  </w:r>
                                </w:p>
                              </w:txbxContent>
                            </wps:txbx>
                            <wps:bodyPr vert="horz" wrap="square" lIns="91440" tIns="45720" rIns="91440" bIns="45720" anchor="ctr">
                              <a:noAutofit/>
                            </wps:bodyPr>
                          </wps:wsp>
                          <wps:wsp>
                            <wps:cNvPr id="382560032" name="Rectangle 382560032"/>
                            <wps:cNvSpPr/>
                            <wps:spPr>
                              <a:xfrm>
                                <a:off x="357809" y="2208544"/>
                                <a:ext cx="5526711" cy="26797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181EC857" w14:textId="77777777" w:rsidR="00867C48" w:rsidRDefault="00DB682E">
                                  <w:pPr>
                                    <w:jc w:val="center"/>
                                    <w:rPr>
                                      <w:rFonts w:ascii="Times New Roman" w:hAnsi="Times New Roman" w:cs="Times New Roman"/>
                                      <w:b/>
                                      <w:bCs/>
                                      <w:sz w:val="16"/>
                                      <w:szCs w:val="16"/>
                                    </w:rPr>
                                  </w:pPr>
                                  <w:r>
                                    <w:rPr>
                                      <w:rFonts w:ascii="Times New Roman" w:hAnsi="Times New Roman" w:cs="Times New Roman"/>
                                      <w:b/>
                                      <w:bCs/>
                                      <w:sz w:val="16"/>
                                      <w:szCs w:val="16"/>
                                    </w:rPr>
                                    <w:t>Total Consumption Expenditure</w:t>
                                  </w:r>
                                </w:p>
                              </w:txbxContent>
                            </wps:txbx>
                            <wps:bodyPr vert="horz" wrap="square" lIns="91440" tIns="45720" rIns="91440" bIns="45720" anchor="ctr">
                              <a:noAutofit/>
                            </wps:bodyPr>
                          </wps:wsp>
                          <wps:wsp>
                            <wps:cNvPr id="168556171" name="Rectangle 168556171"/>
                            <wps:cNvSpPr/>
                            <wps:spPr>
                              <a:xfrm>
                                <a:off x="1967948" y="2765139"/>
                                <a:ext cx="1867479" cy="297815"/>
                              </a:xfrm>
                              <a:prstGeom prst="rect">
                                <a:avLst/>
                              </a:prstGeom>
                              <a:solidFill>
                                <a:srgbClr val="FFFFFF"/>
                              </a:solidFill>
                              <a:ln>
                                <a:noFill/>
                              </a:ln>
                            </wps:spPr>
                            <wps:txbx>
                              <w:txbxContent>
                                <w:p w14:paraId="26DBFD48" w14:textId="77777777" w:rsidR="00867C48" w:rsidRDefault="00DB682E">
                                  <w:pPr>
                                    <w:jc w:val="center"/>
                                    <w:rPr>
                                      <w:rFonts w:ascii="Times New Roman" w:hAnsi="Times New Roman" w:cs="Times New Roman"/>
                                      <w:i/>
                                      <w:iCs/>
                                      <w:sz w:val="16"/>
                                      <w:szCs w:val="16"/>
                                    </w:rPr>
                                  </w:pPr>
                                  <w:r>
                                    <w:rPr>
                                      <w:rFonts w:ascii="Times New Roman" w:hAnsi="Times New Roman" w:cs="Times New Roman"/>
                                      <w:i/>
                                      <w:iCs/>
                                      <w:sz w:val="16"/>
                                      <w:szCs w:val="16"/>
                                    </w:rPr>
                                    <w:t>Compositional Changes</w:t>
                                  </w:r>
                                </w:p>
                              </w:txbxContent>
                            </wps:txbx>
                            <wps:bodyPr vert="horz" wrap="square" lIns="91440" tIns="45720" rIns="91440" bIns="45720" anchor="ctr">
                              <a:noAutofit/>
                            </wps:bodyPr>
                          </wps:wsp>
                        </wpg:grpSp>
                        <wps:wsp>
                          <wps:cNvPr id="1845127335" name="Rectangle 1845127335"/>
                          <wps:cNvSpPr/>
                          <wps:spPr>
                            <a:xfrm>
                              <a:off x="357809" y="2998939"/>
                              <a:ext cx="2653665" cy="85476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2255FD24" w14:textId="77777777" w:rsidR="00867C48" w:rsidRDefault="00DB682E">
                                <w:pPr>
                                  <w:pStyle w:val="NoSpacing"/>
                                  <w:jc w:val="center"/>
                                  <w:rPr>
                                    <w:rFonts w:ascii="Times New Roman" w:hAnsi="Times New Roman" w:cs="Times New Roman"/>
                                    <w:b/>
                                    <w:bCs/>
                                    <w:sz w:val="16"/>
                                    <w:szCs w:val="16"/>
                                  </w:rPr>
                                </w:pPr>
                                <w:r>
                                  <w:rPr>
                                    <w:rFonts w:ascii="Times New Roman" w:hAnsi="Times New Roman" w:cs="Times New Roman"/>
                                    <w:b/>
                                    <w:bCs/>
                                    <w:sz w:val="16"/>
                                    <w:szCs w:val="16"/>
                                  </w:rPr>
                                  <w:t>ESSENTIAL CONSUMPTION</w:t>
                                </w:r>
                              </w:p>
                              <w:p w14:paraId="57DD1915" w14:textId="77777777" w:rsidR="00867C48" w:rsidRDefault="00DB682E">
                                <w:pPr>
                                  <w:pStyle w:val="NoSpacing"/>
                                  <w:numPr>
                                    <w:ilvl w:val="0"/>
                                    <w:numId w:val="2"/>
                                  </w:numPr>
                                  <w:rPr>
                                    <w:rFonts w:ascii="Times New Roman" w:hAnsi="Times New Roman" w:cs="Times New Roman"/>
                                    <w:sz w:val="16"/>
                                    <w:szCs w:val="16"/>
                                  </w:rPr>
                                </w:pPr>
                                <w:r>
                                  <w:rPr>
                                    <w:rFonts w:ascii="Times New Roman" w:hAnsi="Times New Roman" w:cs="Times New Roman"/>
                                    <w:sz w:val="16"/>
                                    <w:szCs w:val="16"/>
                                  </w:rPr>
                                  <w:t>Food &amp; Beverages</w:t>
                                </w:r>
                              </w:p>
                              <w:p w14:paraId="58180DA6" w14:textId="77777777" w:rsidR="00867C48" w:rsidRDefault="00DB682E">
                                <w:pPr>
                                  <w:pStyle w:val="NoSpacing"/>
                                  <w:numPr>
                                    <w:ilvl w:val="0"/>
                                    <w:numId w:val="2"/>
                                  </w:numPr>
                                  <w:rPr>
                                    <w:rFonts w:ascii="Times New Roman" w:hAnsi="Times New Roman" w:cs="Times New Roman"/>
                                    <w:sz w:val="16"/>
                                    <w:szCs w:val="16"/>
                                  </w:rPr>
                                </w:pPr>
                                <w:r>
                                  <w:rPr>
                                    <w:rFonts w:ascii="Times New Roman" w:hAnsi="Times New Roman" w:cs="Times New Roman"/>
                                    <w:sz w:val="16"/>
                                    <w:szCs w:val="16"/>
                                  </w:rPr>
                                  <w:t>Housing &amp; Utilities</w:t>
                                </w:r>
                              </w:p>
                              <w:p w14:paraId="2DD07D09" w14:textId="77777777" w:rsidR="00867C48" w:rsidRDefault="00DB682E">
                                <w:pPr>
                                  <w:pStyle w:val="NoSpacing"/>
                                  <w:numPr>
                                    <w:ilvl w:val="0"/>
                                    <w:numId w:val="2"/>
                                  </w:numPr>
                                  <w:rPr>
                                    <w:rFonts w:ascii="Times New Roman" w:hAnsi="Times New Roman" w:cs="Times New Roman"/>
                                    <w:sz w:val="16"/>
                                    <w:szCs w:val="16"/>
                                  </w:rPr>
                                </w:pPr>
                                <w:r>
                                  <w:rPr>
                                    <w:rFonts w:ascii="Times New Roman" w:hAnsi="Times New Roman" w:cs="Times New Roman"/>
                                    <w:sz w:val="16"/>
                                    <w:szCs w:val="16"/>
                                  </w:rPr>
                                  <w:t>Healthcare Services</w:t>
                                </w:r>
                              </w:p>
                              <w:p w14:paraId="3259930B" w14:textId="77777777" w:rsidR="00867C48" w:rsidRDefault="00DB682E">
                                <w:pPr>
                                  <w:pStyle w:val="NoSpacing"/>
                                  <w:numPr>
                                    <w:ilvl w:val="0"/>
                                    <w:numId w:val="2"/>
                                  </w:numPr>
                                  <w:rPr>
                                    <w:sz w:val="16"/>
                                    <w:szCs w:val="16"/>
                                  </w:rPr>
                                </w:pPr>
                                <w:r>
                                  <w:rPr>
                                    <w:rFonts w:ascii="Times New Roman" w:hAnsi="Times New Roman" w:cs="Times New Roman"/>
                                    <w:sz w:val="16"/>
                                    <w:szCs w:val="16"/>
                                  </w:rPr>
                                  <w:t>Education</w:t>
                                </w:r>
                              </w:p>
                              <w:p w14:paraId="316ADF7E" w14:textId="77777777" w:rsidR="00867C48" w:rsidRDefault="00867C48">
                                <w:pPr>
                                  <w:pStyle w:val="NoSpacing"/>
                                  <w:rPr>
                                    <w:sz w:val="16"/>
                                    <w:szCs w:val="16"/>
                                  </w:rPr>
                                </w:pPr>
                              </w:p>
                            </w:txbxContent>
                          </wps:txbx>
                          <wps:bodyPr vert="horz" wrap="square" lIns="91440" tIns="45720" rIns="91440" bIns="45720" anchor="ctr">
                            <a:noAutofit/>
                          </wps:bodyPr>
                        </wps:wsp>
                        <wps:wsp>
                          <wps:cNvPr id="174001299" name="Rectangle 174001299"/>
                          <wps:cNvSpPr/>
                          <wps:spPr>
                            <a:xfrm>
                              <a:off x="3150704" y="3010055"/>
                              <a:ext cx="2733040" cy="85471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3FE53F9D" w14:textId="77777777" w:rsidR="00867C48" w:rsidRDefault="00DB682E">
                                <w:pPr>
                                  <w:pStyle w:val="NoSpacing"/>
                                  <w:jc w:val="center"/>
                                  <w:rPr>
                                    <w:rFonts w:ascii="Times New Roman" w:hAnsi="Times New Roman" w:cs="Times New Roman"/>
                                    <w:b/>
                                    <w:bCs/>
                                    <w:sz w:val="16"/>
                                    <w:szCs w:val="16"/>
                                  </w:rPr>
                                </w:pPr>
                                <w:r>
                                  <w:rPr>
                                    <w:rFonts w:ascii="Times New Roman" w:hAnsi="Times New Roman" w:cs="Times New Roman"/>
                                    <w:b/>
                                    <w:bCs/>
                                    <w:sz w:val="16"/>
                                    <w:szCs w:val="16"/>
                                  </w:rPr>
                                  <w:t>DISCRETIONARY CONSUMPTION</w:t>
                                </w:r>
                              </w:p>
                              <w:p w14:paraId="58C639FC" w14:textId="77777777" w:rsidR="00867C48" w:rsidRDefault="00DB682E">
                                <w:pPr>
                                  <w:pStyle w:val="NoSpacing"/>
                                  <w:numPr>
                                    <w:ilvl w:val="0"/>
                                    <w:numId w:val="3"/>
                                  </w:numPr>
                                  <w:rPr>
                                    <w:rFonts w:ascii="Times New Roman" w:hAnsi="Times New Roman" w:cs="Times New Roman"/>
                                    <w:sz w:val="16"/>
                                    <w:szCs w:val="16"/>
                                  </w:rPr>
                                </w:pPr>
                                <w:r>
                                  <w:rPr>
                                    <w:rFonts w:ascii="Times New Roman" w:hAnsi="Times New Roman" w:cs="Times New Roman"/>
                                    <w:sz w:val="16"/>
                                    <w:szCs w:val="16"/>
                                  </w:rPr>
                                  <w:t>Entertainment</w:t>
                                </w:r>
                              </w:p>
                              <w:p w14:paraId="47AB4B1E" w14:textId="77777777" w:rsidR="00867C48" w:rsidRDefault="00DB682E">
                                <w:pPr>
                                  <w:pStyle w:val="NoSpacing"/>
                                  <w:numPr>
                                    <w:ilvl w:val="0"/>
                                    <w:numId w:val="3"/>
                                  </w:numPr>
                                  <w:rPr>
                                    <w:rFonts w:ascii="Times New Roman" w:hAnsi="Times New Roman" w:cs="Times New Roman"/>
                                    <w:sz w:val="16"/>
                                    <w:szCs w:val="16"/>
                                  </w:rPr>
                                </w:pPr>
                                <w:r>
                                  <w:rPr>
                                    <w:rFonts w:ascii="Times New Roman" w:hAnsi="Times New Roman" w:cs="Times New Roman"/>
                                    <w:sz w:val="16"/>
                                    <w:szCs w:val="16"/>
                                  </w:rPr>
                                  <w:t>Dining Out</w:t>
                                </w:r>
                              </w:p>
                              <w:p w14:paraId="116D9E2F" w14:textId="77777777" w:rsidR="00867C48" w:rsidRDefault="00DB682E">
                                <w:pPr>
                                  <w:pStyle w:val="NoSpacing"/>
                                  <w:numPr>
                                    <w:ilvl w:val="0"/>
                                    <w:numId w:val="3"/>
                                  </w:numPr>
                                  <w:rPr>
                                    <w:rFonts w:ascii="Times New Roman" w:hAnsi="Times New Roman" w:cs="Times New Roman"/>
                                    <w:sz w:val="16"/>
                                    <w:szCs w:val="16"/>
                                  </w:rPr>
                                </w:pPr>
                                <w:r>
                                  <w:rPr>
                                    <w:rFonts w:ascii="Times New Roman" w:hAnsi="Times New Roman" w:cs="Times New Roman"/>
                                    <w:sz w:val="16"/>
                                    <w:szCs w:val="16"/>
                                  </w:rPr>
                                  <w:t>Luxury Items</w:t>
                                </w:r>
                              </w:p>
                              <w:p w14:paraId="355A3436" w14:textId="77777777" w:rsidR="00867C48" w:rsidRDefault="00DB682E">
                                <w:pPr>
                                  <w:pStyle w:val="NoSpacing"/>
                                  <w:numPr>
                                    <w:ilvl w:val="0"/>
                                    <w:numId w:val="3"/>
                                  </w:numPr>
                                  <w:rPr>
                                    <w:rFonts w:ascii="Times New Roman" w:hAnsi="Times New Roman" w:cs="Times New Roman"/>
                                    <w:sz w:val="16"/>
                                    <w:szCs w:val="16"/>
                                  </w:rPr>
                                </w:pPr>
                                <w:r>
                                  <w:rPr>
                                    <w:rFonts w:ascii="Times New Roman" w:hAnsi="Times New Roman" w:cs="Times New Roman"/>
                                    <w:sz w:val="16"/>
                                    <w:szCs w:val="16"/>
                                  </w:rPr>
                                  <w:t>Non-essential Services</w:t>
                                </w:r>
                              </w:p>
                              <w:p w14:paraId="6091CBDD" w14:textId="77777777" w:rsidR="00867C48" w:rsidRDefault="00867C48">
                                <w:pPr>
                                  <w:pStyle w:val="NoSpacing"/>
                                </w:pPr>
                              </w:p>
                            </w:txbxContent>
                          </wps:txbx>
                          <wps:bodyPr vert="horz" wrap="square" lIns="91440" tIns="45720" rIns="91440" bIns="45720" anchor="ctr">
                            <a:noAutofit/>
                          </wps:bodyPr>
                        </wps:wsp>
                        <wps:wsp>
                          <wps:cNvPr id="1476083629" name="Straight Arrow Connector 1476083629"/>
                          <wps:cNvCnPr/>
                          <wps:spPr>
                            <a:xfrm>
                              <a:off x="2789583" y="741873"/>
                              <a:ext cx="0" cy="238539"/>
                            </a:xfrm>
                            <a:prstGeom prst="straightConnector1">
                              <a:avLst/>
                            </a:prstGeom>
                            <a:ln w="6350" cap="flat" cmpd="sng">
                              <a:solidFill>
                                <a:srgbClr val="000000"/>
                              </a:solidFill>
                              <a:prstDash val="solid"/>
                              <a:miter/>
                              <a:headEnd type="none" w="med" len="med"/>
                              <a:tailEnd type="triangle" w="med" len="med"/>
                            </a:ln>
                          </wps:spPr>
                          <wps:bodyPr/>
                        </wps:wsp>
                        <wps:wsp>
                          <wps:cNvPr id="1952631593" name="Straight Arrow Connector 1952631593"/>
                          <wps:cNvCnPr/>
                          <wps:spPr>
                            <a:xfrm>
                              <a:off x="2789583" y="2542926"/>
                              <a:ext cx="0" cy="238125"/>
                            </a:xfrm>
                            <a:prstGeom prst="straightConnector1">
                              <a:avLst/>
                            </a:prstGeom>
                            <a:ln w="6350" cap="flat" cmpd="sng">
                              <a:solidFill>
                                <a:srgbClr val="000000"/>
                              </a:solidFill>
                              <a:prstDash val="solid"/>
                              <a:miter/>
                              <a:headEnd type="none" w="med" len="med"/>
                              <a:tailEnd type="triangle" w="med" len="med"/>
                            </a:ln>
                          </wps:spPr>
                          <wps:bodyPr/>
                        </wps:wsp>
                        <wps:wsp>
                          <wps:cNvPr id="1332237857" name="Straight Arrow Connector 1332237857"/>
                          <wps:cNvCnPr/>
                          <wps:spPr>
                            <a:xfrm>
                              <a:off x="2789583" y="1787110"/>
                              <a:ext cx="0" cy="238125"/>
                            </a:xfrm>
                            <a:prstGeom prst="straightConnector1">
                              <a:avLst/>
                            </a:prstGeom>
                            <a:ln w="6350" cap="flat" cmpd="sng">
                              <a:solidFill>
                                <a:srgbClr val="000000"/>
                              </a:solidFill>
                              <a:prstDash val="solid"/>
                              <a:miter/>
                              <a:headEnd type="none" w="med" len="med"/>
                              <a:tailEnd type="triangle" w="med" len="med"/>
                            </a:ln>
                          </wps:spPr>
                          <wps:bodyPr/>
                        </wps:wsp>
                      </wpg:grpSp>
                    </wpg:wgp>
                  </a:graphicData>
                </a:graphic>
              </wp:anchor>
            </w:drawing>
          </mc:Choice>
          <mc:Fallback>
            <w:pict>
              <v:group w14:anchorId="45D4C6BD" id="Group 25" o:spid="_x0000_s1026" style="position:absolute;left:0;text-align:left;margin-left:-.05pt;margin-top:1.3pt;width:415.85pt;height:377.2pt;z-index:251659264;mso-wrap-distance-left:0;mso-wrap-distance-right:0" coordorigin=",-445" coordsize="60139,5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">
                <v:line id="Straight Connector 452389088" o:spid="_x0000_s1027" style="position:absolute;visibility:visible;mso-wrap-style:square" from="3585,39611" to="60139,39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" strokeweight=".5pt">
                  <v:stroke joinstyle="miter"/>
                </v:line>
                <v:shapetype id="_x0000_t32" coordsize="21600,21600" o:spt="32" o:oned="t" path="m,l21600,21600e" filled="f">
                  <v:path arrowok="t" fillok="f" o:connecttype="none"/>
                  <o:lock v:ext="edit" shapetype="t"/>
                </v:shapetype>
                <v:shape id="Straight Arrow Connector 1936853089" o:spid="_x0000_s1028" type="#_x0000_t32" style="position:absolute;left:2161;top:38167;width:0;height:18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" strokeweight=".5pt">
                  <v:stroke endarrow="block" joinstyle="miter"/>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057960977" o:spid="_x0000_s1029" type="#_x0000_t5" style="position:absolute;top:38286;width:1269;height:1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" fillcolor="black" strokecolor="#1c3053" strokeweight="1pt"/>
                <v:rect id="Rectangle 31766997" o:spid="_x0000_s1030" style="position:absolute;left:25949;top:40775;width:12401;height:2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" stroked="f">
                  <v:textbox>
                    <w:txbxContent>
                      <w:p w14:paraId="391A9B16" w14:textId="77777777" w:rsidR="00867C48" w:rsidRDefault="00DB682E">
                        <w:pPr>
                          <w:jc w:val="center"/>
                          <w:rPr>
                            <w:i/>
                            <w:iCs/>
                            <w:sz w:val="16"/>
                            <w:szCs w:val="16"/>
                          </w:rPr>
                        </w:pPr>
                        <w:r>
                          <w:rPr>
                            <w:i/>
                            <w:iCs/>
                            <w:sz w:val="16"/>
                            <w:szCs w:val="16"/>
                          </w:rPr>
                          <w:t>Moderating Effects</w:t>
                        </w:r>
                      </w:p>
                    </w:txbxContent>
                  </v:textbox>
                </v:rect>
                <v:rect id="Rectangle 1805876446" o:spid="_x0000_s1031" style="position:absolute;left:18690;top:43297;width:25344;height:98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" strokeweight="1pt">
                  <v:textbox>
                    <w:txbxContent>
                      <w:p w14:paraId="7240160E" w14:textId="77777777" w:rsidR="00867C48" w:rsidRDefault="00DB682E">
                        <w:pPr>
                          <w:pStyle w:val="NoSpacing"/>
                          <w:jc w:val="center"/>
                          <w:rPr>
                            <w:rFonts w:ascii="Times New Roman" w:hAnsi="Times New Roman" w:cs="Times New Roman"/>
                            <w:b/>
                            <w:bCs/>
                            <w:sz w:val="16"/>
                            <w:szCs w:val="16"/>
                          </w:rPr>
                        </w:pPr>
                        <w:r>
                          <w:rPr>
                            <w:rFonts w:ascii="Times New Roman" w:hAnsi="Times New Roman" w:cs="Times New Roman"/>
                            <w:b/>
                            <w:bCs/>
                            <w:sz w:val="16"/>
                            <w:szCs w:val="16"/>
                          </w:rPr>
                          <w:t>MODERATING VARIABLES</w:t>
                        </w:r>
                      </w:p>
                      <w:p w14:paraId="1F9B0AC7" w14:textId="77777777" w:rsidR="00867C48" w:rsidRDefault="00DB682E">
                        <w:pPr>
                          <w:pStyle w:val="NoSpacing"/>
                          <w:numPr>
                            <w:ilvl w:val="0"/>
                            <w:numId w:val="1"/>
                          </w:numPr>
                          <w:rPr>
                            <w:rFonts w:ascii="Times New Roman" w:hAnsi="Times New Roman" w:cs="Times New Roman"/>
                            <w:sz w:val="16"/>
                            <w:szCs w:val="16"/>
                          </w:rPr>
                        </w:pPr>
                        <w:r>
                          <w:rPr>
                            <w:rFonts w:ascii="Times New Roman" w:hAnsi="Times New Roman" w:cs="Times New Roman"/>
                            <w:sz w:val="16"/>
                            <w:szCs w:val="16"/>
                          </w:rPr>
                          <w:t>Income Level (Quartiles)</w:t>
                        </w:r>
                      </w:p>
                      <w:p w14:paraId="19F93928" w14:textId="77777777" w:rsidR="00867C48" w:rsidRDefault="00DB682E">
                        <w:pPr>
                          <w:pStyle w:val="NoSpacing"/>
                          <w:numPr>
                            <w:ilvl w:val="0"/>
                            <w:numId w:val="1"/>
                          </w:numPr>
                          <w:rPr>
                            <w:rFonts w:ascii="Times New Roman" w:hAnsi="Times New Roman" w:cs="Times New Roman"/>
                            <w:sz w:val="16"/>
                            <w:szCs w:val="16"/>
                          </w:rPr>
                        </w:pPr>
                        <w:r>
                          <w:rPr>
                            <w:rFonts w:ascii="Times New Roman" w:hAnsi="Times New Roman" w:cs="Times New Roman"/>
                            <w:sz w:val="16"/>
                            <w:szCs w:val="16"/>
                          </w:rPr>
                          <w:t>Education Attainment</w:t>
                        </w:r>
                      </w:p>
                      <w:p w14:paraId="0912643D" w14:textId="77777777" w:rsidR="00867C48" w:rsidRDefault="00DB682E">
                        <w:pPr>
                          <w:pStyle w:val="NoSpacing"/>
                          <w:numPr>
                            <w:ilvl w:val="0"/>
                            <w:numId w:val="1"/>
                          </w:numPr>
                          <w:rPr>
                            <w:rFonts w:ascii="Times New Roman" w:hAnsi="Times New Roman" w:cs="Times New Roman"/>
                            <w:sz w:val="16"/>
                            <w:szCs w:val="16"/>
                          </w:rPr>
                        </w:pPr>
                        <w:r>
                          <w:rPr>
                            <w:rFonts w:ascii="Times New Roman" w:hAnsi="Times New Roman" w:cs="Times New Roman"/>
                            <w:sz w:val="16"/>
                            <w:szCs w:val="16"/>
                          </w:rPr>
                          <w:t>Financial Access (Bank Account)</w:t>
                        </w:r>
                      </w:p>
                      <w:p w14:paraId="219C2E30" w14:textId="77777777" w:rsidR="00867C48" w:rsidRDefault="00DB682E">
                        <w:pPr>
                          <w:pStyle w:val="NoSpacing"/>
                          <w:numPr>
                            <w:ilvl w:val="0"/>
                            <w:numId w:val="1"/>
                          </w:numPr>
                          <w:rPr>
                            <w:rFonts w:ascii="Times New Roman" w:hAnsi="Times New Roman" w:cs="Times New Roman"/>
                            <w:sz w:val="16"/>
                            <w:szCs w:val="16"/>
                          </w:rPr>
                        </w:pPr>
                        <w:r>
                          <w:rPr>
                            <w:rFonts w:ascii="Times New Roman" w:hAnsi="Times New Roman" w:cs="Times New Roman"/>
                            <w:sz w:val="16"/>
                            <w:szCs w:val="16"/>
                          </w:rPr>
                          <w:t>Geographic Location (Urban/Rural)</w:t>
                        </w:r>
                      </w:p>
                      <w:p w14:paraId="7FA4997C" w14:textId="77777777" w:rsidR="00867C48" w:rsidRDefault="00867C48">
                        <w:pPr>
                          <w:pStyle w:val="NoSpacing"/>
                          <w:ind w:left="720"/>
                          <w:rPr>
                            <w:sz w:val="16"/>
                            <w:szCs w:val="16"/>
                          </w:rPr>
                        </w:pPr>
                      </w:p>
                      <w:p w14:paraId="68A13722" w14:textId="77777777" w:rsidR="00867C48" w:rsidRDefault="00867C48">
                        <w:pPr>
                          <w:pStyle w:val="NoSpacing"/>
                        </w:pPr>
                      </w:p>
                    </w:txbxContent>
                  </v:textbox>
                </v:rect>
                <v:group id="Group 870854971" o:spid="_x0000_s1032" style="position:absolute;left:8;top:-445;width:58839;height:39092" coordorigin=",-445" coordsize="58838,39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">
                  <v:group id="Group 352671579" o:spid="_x0000_s1033" style="position:absolute;top:-445;width:58838;height:31072" coordorigin=",-445" coordsize="58845,31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">
                    <v:rect id="Rectangle 1638007738" o:spid="_x0000_s1034" style="position:absolute;top:-333;width:16891;height:7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" strokeweight="1pt">
                      <v:textbox>
                        <w:txbxContent>
                          <w:p w14:paraId="55A1FE30" w14:textId="77777777" w:rsidR="00867C48" w:rsidRDefault="00DB682E">
                            <w:pPr>
                              <w:pStyle w:val="NoSpacing"/>
                              <w:jc w:val="center"/>
                              <w:rPr>
                                <w:rFonts w:ascii="Times New Roman" w:hAnsi="Times New Roman" w:cs="Times New Roman"/>
                                <w:b/>
                                <w:bCs/>
                                <w:sz w:val="16"/>
                                <w:szCs w:val="16"/>
                              </w:rPr>
                            </w:pPr>
                            <w:r>
                              <w:rPr>
                                <w:rFonts w:ascii="Times New Roman" w:hAnsi="Times New Roman" w:cs="Times New Roman"/>
                                <w:b/>
                                <w:bCs/>
                                <w:sz w:val="16"/>
                                <w:szCs w:val="16"/>
                              </w:rPr>
                              <w:t>INFLATION LEVEL</w:t>
                            </w:r>
                          </w:p>
                          <w:p w14:paraId="42A15B9E" w14:textId="77777777" w:rsidR="00867C48" w:rsidRDefault="00DB682E">
                            <w:pPr>
                              <w:pStyle w:val="NoSpacing"/>
                              <w:spacing w:line="276" w:lineRule="auto"/>
                              <w:jc w:val="center"/>
                              <w:rPr>
                                <w:rFonts w:ascii="Times New Roman" w:hAnsi="Times New Roman" w:cs="Times New Roman"/>
                                <w:sz w:val="16"/>
                                <w:szCs w:val="16"/>
                              </w:rPr>
                            </w:pPr>
                            <w:r>
                              <w:rPr>
                                <w:rFonts w:ascii="Times New Roman" w:hAnsi="Times New Roman" w:cs="Times New Roman"/>
                                <w:sz w:val="16"/>
                                <w:szCs w:val="16"/>
                              </w:rPr>
                              <w:t>Year-over-year</w:t>
                            </w:r>
                            <w:r>
                              <w:rPr>
                                <w:rFonts w:ascii="Times New Roman" w:hAnsi="Times New Roman" w:cs="Times New Roman"/>
                                <w:sz w:val="16"/>
                                <w:szCs w:val="16"/>
                              </w:rPr>
                              <w:br/>
                              <w:t>CPI Change</w:t>
                            </w:r>
                          </w:p>
                          <w:p w14:paraId="4344909E" w14:textId="77777777" w:rsidR="00867C48" w:rsidRDefault="00867C48">
                            <w:pPr>
                              <w:spacing w:line="276" w:lineRule="auto"/>
                              <w:jc w:val="center"/>
                              <w:rPr>
                                <w:sz w:val="16"/>
                                <w:szCs w:val="16"/>
                              </w:rPr>
                            </w:pPr>
                          </w:p>
                        </w:txbxContent>
                      </v:textbox>
                    </v:rect>
                    <v:rect id="Rectangle 1090095710" o:spid="_x0000_s1035" style="position:absolute;left:39160;top:-333;width:16891;height:7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" strokeweight="1pt">
                      <v:textbox>
                        <w:txbxContent>
                          <w:p w14:paraId="437B85F8" w14:textId="77777777" w:rsidR="00867C48" w:rsidRDefault="00DB682E">
                            <w:pPr>
                              <w:pStyle w:val="NoSpacing"/>
                              <w:jc w:val="center"/>
                              <w:rPr>
                                <w:rFonts w:ascii="Times New Roman" w:hAnsi="Times New Roman" w:cs="Times New Roman"/>
                                <w:b/>
                                <w:bCs/>
                                <w:sz w:val="16"/>
                                <w:szCs w:val="16"/>
                              </w:rPr>
                            </w:pPr>
                            <w:r>
                              <w:rPr>
                                <w:rFonts w:ascii="Times New Roman" w:hAnsi="Times New Roman" w:cs="Times New Roman"/>
                                <w:b/>
                                <w:bCs/>
                                <w:sz w:val="16"/>
                                <w:szCs w:val="16"/>
                              </w:rPr>
                              <w:t>INFLATION PERSISTENCE</w:t>
                            </w:r>
                          </w:p>
                          <w:p w14:paraId="74CF5395" w14:textId="77777777" w:rsidR="00867C48" w:rsidRDefault="00DB682E">
                            <w:pPr>
                              <w:pStyle w:val="NoSpacing"/>
                              <w:spacing w:line="276" w:lineRule="auto"/>
                              <w:jc w:val="center"/>
                              <w:rPr>
                                <w:rFonts w:ascii="Times New Roman" w:hAnsi="Times New Roman" w:cs="Times New Roman"/>
                                <w:sz w:val="16"/>
                                <w:szCs w:val="16"/>
                              </w:rPr>
                            </w:pPr>
                            <w:r>
                              <w:rPr>
                                <w:rFonts w:ascii="Times New Roman" w:hAnsi="Times New Roman" w:cs="Times New Roman"/>
                                <w:sz w:val="16"/>
                                <w:szCs w:val="16"/>
                              </w:rPr>
                              <w:t>Autocorrelation</w:t>
                            </w:r>
                            <w:r>
                              <w:rPr>
                                <w:rFonts w:ascii="Times New Roman" w:hAnsi="Times New Roman" w:cs="Times New Roman"/>
                                <w:sz w:val="16"/>
                                <w:szCs w:val="16"/>
                              </w:rPr>
                              <w:br/>
                              <w:t>Coefficient</w:t>
                            </w:r>
                          </w:p>
                          <w:p w14:paraId="50C668D3" w14:textId="77777777" w:rsidR="00867C48" w:rsidRDefault="00867C48">
                            <w:pPr>
                              <w:pStyle w:val="NoSpacing"/>
                              <w:jc w:val="center"/>
                              <w:rPr>
                                <w:rFonts w:ascii="Times New Roman" w:hAnsi="Times New Roman" w:cs="Times New Roman"/>
                                <w:sz w:val="20"/>
                                <w:szCs w:val="20"/>
                              </w:rPr>
                            </w:pPr>
                          </w:p>
                        </w:txbxContent>
                      </v:textbox>
                    </v:rect>
                    <v:rect id="Rectangle 2000738298" o:spid="_x0000_s1036" style="position:absolute;left:19083;top:-445;width:17492;height:7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" strokeweight="1pt">
                      <v:textbox>
                        <w:txbxContent>
                          <w:p w14:paraId="1233F89F" w14:textId="77777777" w:rsidR="00867C48" w:rsidRDefault="00DB682E">
                            <w:pPr>
                              <w:pStyle w:val="NoSpacing"/>
                              <w:jc w:val="center"/>
                              <w:rPr>
                                <w:rFonts w:ascii="Times New Roman" w:hAnsi="Times New Roman" w:cs="Times New Roman"/>
                                <w:b/>
                                <w:bCs/>
                                <w:sz w:val="16"/>
                                <w:szCs w:val="16"/>
                              </w:rPr>
                            </w:pPr>
                            <w:r>
                              <w:rPr>
                                <w:rFonts w:ascii="Times New Roman" w:hAnsi="Times New Roman" w:cs="Times New Roman"/>
                                <w:b/>
                                <w:bCs/>
                                <w:sz w:val="16"/>
                                <w:szCs w:val="16"/>
                              </w:rPr>
                              <w:t>INFLATION VOLATILITY</w:t>
                            </w:r>
                          </w:p>
                          <w:p w14:paraId="6ED5AA2D" w14:textId="77777777" w:rsidR="00867C48" w:rsidRDefault="00DB682E">
                            <w:pPr>
                              <w:pStyle w:val="NoSpacing"/>
                              <w:spacing w:line="276" w:lineRule="auto"/>
                              <w:jc w:val="center"/>
                              <w:rPr>
                                <w:rFonts w:ascii="Times New Roman" w:hAnsi="Times New Roman" w:cs="Times New Roman"/>
                                <w:sz w:val="16"/>
                                <w:szCs w:val="16"/>
                              </w:rPr>
                            </w:pPr>
                            <w:r>
                              <w:rPr>
                                <w:rFonts w:ascii="Times New Roman" w:hAnsi="Times New Roman" w:cs="Times New Roman"/>
                                <w:sz w:val="16"/>
                                <w:szCs w:val="16"/>
                              </w:rPr>
                              <w:t>Price Change</w:t>
                            </w:r>
                            <w:r>
                              <w:rPr>
                                <w:rFonts w:ascii="Times New Roman" w:hAnsi="Times New Roman" w:cs="Times New Roman"/>
                                <w:sz w:val="16"/>
                                <w:szCs w:val="16"/>
                              </w:rPr>
                              <w:br/>
                              <w:t>Variability</w:t>
                            </w:r>
                          </w:p>
                          <w:p w14:paraId="15EE65F4" w14:textId="77777777" w:rsidR="00867C48" w:rsidRDefault="00867C48">
                            <w:pPr>
                              <w:pStyle w:val="NoSpacing"/>
                              <w:spacing w:line="276" w:lineRule="auto"/>
                              <w:jc w:val="center"/>
                            </w:pPr>
                          </w:p>
                        </w:txbxContent>
                      </v:textbox>
                    </v:rect>
                    <v:rect id="Rectangle 1184079050" o:spid="_x0000_s1037" style="position:absolute;left:20275;top:9195;width:18079;height:29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" stroked="f">
                      <v:textbox>
                        <w:txbxContent>
                          <w:p w14:paraId="618DBD65" w14:textId="77777777" w:rsidR="00867C48" w:rsidRDefault="00DB682E">
                            <w:pPr>
                              <w:jc w:val="center"/>
                              <w:rPr>
                                <w:rFonts w:ascii="Times New Roman" w:hAnsi="Times New Roman" w:cs="Times New Roman"/>
                                <w:i/>
                                <w:iCs/>
                                <w:sz w:val="20"/>
                                <w:szCs w:val="20"/>
                              </w:rPr>
                            </w:pPr>
                            <w:r>
                              <w:rPr>
                                <w:rFonts w:ascii="Times New Roman" w:hAnsi="Times New Roman" w:cs="Times New Roman"/>
                                <w:i/>
                                <w:iCs/>
                                <w:sz w:val="16"/>
                                <w:szCs w:val="16"/>
                              </w:rPr>
                              <w:t>Direct Effect &amp; Mediated</w:t>
                            </w:r>
                            <w:r>
                              <w:rPr>
                                <w:rFonts w:ascii="Times New Roman" w:hAnsi="Times New Roman" w:cs="Times New Roman"/>
                                <w:i/>
                                <w:iCs/>
                                <w:sz w:val="20"/>
                                <w:szCs w:val="20"/>
                              </w:rPr>
                              <w:t xml:space="preserve"> Effect</w:t>
                            </w:r>
                          </w:p>
                        </w:txbxContent>
                      </v:textbox>
                    </v:rect>
                    <v:rect id="Rectangle 387589545" o:spid="_x0000_s1038" style="position:absolute;left:15503;top:11803;width:24543;height:5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" strokeweight="1pt">
                      <v:textbox>
                        <w:txbxContent>
                          <w:p w14:paraId="5CDF148F" w14:textId="77777777" w:rsidR="00867C48" w:rsidRDefault="00DB682E">
                            <w:pPr>
                              <w:pStyle w:val="NoSpacing"/>
                              <w:jc w:val="center"/>
                              <w:rPr>
                                <w:rFonts w:ascii="Times New Roman" w:hAnsi="Times New Roman" w:cs="Times New Roman"/>
                                <w:b/>
                                <w:bCs/>
                                <w:sz w:val="16"/>
                                <w:szCs w:val="16"/>
                              </w:rPr>
                            </w:pPr>
                            <w:r>
                              <w:rPr>
                                <w:rFonts w:ascii="Times New Roman" w:hAnsi="Times New Roman" w:cs="Times New Roman"/>
                                <w:b/>
                                <w:bCs/>
                                <w:sz w:val="16"/>
                                <w:szCs w:val="16"/>
                              </w:rPr>
                              <w:t>INFLATION EXPECTATIONS</w:t>
                            </w:r>
                          </w:p>
                          <w:p w14:paraId="75248F88" w14:textId="77777777" w:rsidR="00867C48" w:rsidRDefault="00DB682E">
                            <w:pPr>
                              <w:pStyle w:val="NoSpacing"/>
                              <w:jc w:val="center"/>
                              <w:rPr>
                                <w:rFonts w:ascii="Times New Roman" w:hAnsi="Times New Roman" w:cs="Times New Roman"/>
                                <w:sz w:val="16"/>
                                <w:szCs w:val="16"/>
                              </w:rPr>
                            </w:pPr>
                            <w:r>
                              <w:rPr>
                                <w:rFonts w:ascii="Times New Roman" w:hAnsi="Times New Roman" w:cs="Times New Roman"/>
                                <w:sz w:val="16"/>
                                <w:szCs w:val="16"/>
                              </w:rPr>
                              <w:t>(Mediating Variable)</w:t>
                            </w:r>
                            <w:r>
                              <w:rPr>
                                <w:rFonts w:ascii="Times New Roman" w:hAnsi="Times New Roman" w:cs="Times New Roman"/>
                                <w:sz w:val="16"/>
                                <w:szCs w:val="16"/>
                              </w:rPr>
                              <w:br/>
                              <w:t>Expected 12-month Inflation Rate</w:t>
                            </w:r>
                          </w:p>
                          <w:p w14:paraId="16A34F97" w14:textId="77777777" w:rsidR="00867C48" w:rsidRDefault="00867C48">
                            <w:pPr>
                              <w:pStyle w:val="NoSpacing"/>
                              <w:jc w:val="center"/>
                              <w:rPr>
                                <w:rFonts w:ascii="Times New Roman" w:hAnsi="Times New Roman" w:cs="Times New Roman"/>
                              </w:rPr>
                            </w:pPr>
                          </w:p>
                        </w:txbxContent>
                      </v:textbox>
                    </v:rect>
                    <v:rect id="Rectangle 1335071060" o:spid="_x0000_s1039" style="position:absolute;left:18685;top:19624;width:18079;height:27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" stroked="f">
                      <v:textbox>
                        <w:txbxContent>
                          <w:p w14:paraId="017F70B0" w14:textId="77777777" w:rsidR="00867C48" w:rsidRDefault="00DB682E">
                            <w:pPr>
                              <w:pStyle w:val="NoSpacing"/>
                              <w:jc w:val="center"/>
                              <w:rPr>
                                <w:rFonts w:ascii="Times New Roman" w:hAnsi="Times New Roman" w:cs="Times New Roman"/>
                                <w:i/>
                                <w:iCs/>
                                <w:sz w:val="16"/>
                                <w:szCs w:val="16"/>
                              </w:rPr>
                            </w:pPr>
                            <w:r>
                              <w:rPr>
                                <w:rFonts w:ascii="Times New Roman" w:hAnsi="Times New Roman" w:cs="Times New Roman"/>
                                <w:i/>
                                <w:iCs/>
                                <w:sz w:val="16"/>
                                <w:szCs w:val="16"/>
                              </w:rPr>
                              <w:t>Impact on Consumption</w:t>
                            </w:r>
                          </w:p>
                        </w:txbxContent>
                      </v:textbox>
                    </v:rect>
                    <v:rect id="Rectangle 382560032" o:spid="_x0000_s1040" style="position:absolute;left:3578;top:22085;width:55267;height:2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" strokeweight="1pt">
                      <v:textbox>
                        <w:txbxContent>
                          <w:p w14:paraId="181EC857" w14:textId="77777777" w:rsidR="00867C48" w:rsidRDefault="00DB682E">
                            <w:pPr>
                              <w:jc w:val="center"/>
                              <w:rPr>
                                <w:rFonts w:ascii="Times New Roman" w:hAnsi="Times New Roman" w:cs="Times New Roman"/>
                                <w:b/>
                                <w:bCs/>
                                <w:sz w:val="16"/>
                                <w:szCs w:val="16"/>
                              </w:rPr>
                            </w:pPr>
                            <w:r>
                              <w:rPr>
                                <w:rFonts w:ascii="Times New Roman" w:hAnsi="Times New Roman" w:cs="Times New Roman"/>
                                <w:b/>
                                <w:bCs/>
                                <w:sz w:val="16"/>
                                <w:szCs w:val="16"/>
                              </w:rPr>
                              <w:t>Total Consumption Expenditure</w:t>
                            </w:r>
                          </w:p>
                        </w:txbxContent>
                      </v:textbox>
                    </v:rect>
                    <v:rect id="Rectangle 168556171" o:spid="_x0000_s1041" style="position:absolute;left:19679;top:27651;width:18675;height:2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" stroked="f">
                      <v:textbox>
                        <w:txbxContent>
                          <w:p w14:paraId="26DBFD48" w14:textId="77777777" w:rsidR="00867C48" w:rsidRDefault="00DB682E">
                            <w:pPr>
                              <w:jc w:val="center"/>
                              <w:rPr>
                                <w:rFonts w:ascii="Times New Roman" w:hAnsi="Times New Roman" w:cs="Times New Roman"/>
                                <w:i/>
                                <w:iCs/>
                                <w:sz w:val="16"/>
                                <w:szCs w:val="16"/>
                              </w:rPr>
                            </w:pPr>
                            <w:r>
                              <w:rPr>
                                <w:rFonts w:ascii="Times New Roman" w:hAnsi="Times New Roman" w:cs="Times New Roman"/>
                                <w:i/>
                                <w:iCs/>
                                <w:sz w:val="16"/>
                                <w:szCs w:val="16"/>
                              </w:rPr>
                              <w:t>Compositional Changes</w:t>
                            </w:r>
                          </w:p>
                        </w:txbxContent>
                      </v:textbox>
                    </v:rect>
                  </v:group>
                  <v:rect id="Rectangle 1845127335" o:spid="_x0000_s1042" style="position:absolute;left:3578;top:29989;width:26536;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" strokeweight="1pt">
                    <v:textbox>
                      <w:txbxContent>
                        <w:p w14:paraId="2255FD24" w14:textId="77777777" w:rsidR="00867C48" w:rsidRDefault="00DB682E">
                          <w:pPr>
                            <w:pStyle w:val="NoSpacing"/>
                            <w:jc w:val="center"/>
                            <w:rPr>
                              <w:rFonts w:ascii="Times New Roman" w:hAnsi="Times New Roman" w:cs="Times New Roman"/>
                              <w:b/>
                              <w:bCs/>
                              <w:sz w:val="16"/>
                              <w:szCs w:val="16"/>
                            </w:rPr>
                          </w:pPr>
                          <w:r>
                            <w:rPr>
                              <w:rFonts w:ascii="Times New Roman" w:hAnsi="Times New Roman" w:cs="Times New Roman"/>
                              <w:b/>
                              <w:bCs/>
                              <w:sz w:val="16"/>
                              <w:szCs w:val="16"/>
                            </w:rPr>
                            <w:t>ESSENTIAL CONSUMPTION</w:t>
                          </w:r>
                        </w:p>
                        <w:p w14:paraId="57DD1915" w14:textId="77777777" w:rsidR="00867C48" w:rsidRDefault="00DB682E">
                          <w:pPr>
                            <w:pStyle w:val="NoSpacing"/>
                            <w:numPr>
                              <w:ilvl w:val="0"/>
                              <w:numId w:val="2"/>
                            </w:numPr>
                            <w:rPr>
                              <w:rFonts w:ascii="Times New Roman" w:hAnsi="Times New Roman" w:cs="Times New Roman"/>
                              <w:sz w:val="16"/>
                              <w:szCs w:val="16"/>
                            </w:rPr>
                          </w:pPr>
                          <w:r>
                            <w:rPr>
                              <w:rFonts w:ascii="Times New Roman" w:hAnsi="Times New Roman" w:cs="Times New Roman"/>
                              <w:sz w:val="16"/>
                              <w:szCs w:val="16"/>
                            </w:rPr>
                            <w:t>Food &amp; Beverages</w:t>
                          </w:r>
                        </w:p>
                        <w:p w14:paraId="58180DA6" w14:textId="77777777" w:rsidR="00867C48" w:rsidRDefault="00DB682E">
                          <w:pPr>
                            <w:pStyle w:val="NoSpacing"/>
                            <w:numPr>
                              <w:ilvl w:val="0"/>
                              <w:numId w:val="2"/>
                            </w:numPr>
                            <w:rPr>
                              <w:rFonts w:ascii="Times New Roman" w:hAnsi="Times New Roman" w:cs="Times New Roman"/>
                              <w:sz w:val="16"/>
                              <w:szCs w:val="16"/>
                            </w:rPr>
                          </w:pPr>
                          <w:r>
                            <w:rPr>
                              <w:rFonts w:ascii="Times New Roman" w:hAnsi="Times New Roman" w:cs="Times New Roman"/>
                              <w:sz w:val="16"/>
                              <w:szCs w:val="16"/>
                            </w:rPr>
                            <w:t>Housing &amp; Utilities</w:t>
                          </w:r>
                        </w:p>
                        <w:p w14:paraId="2DD07D09" w14:textId="77777777" w:rsidR="00867C48" w:rsidRDefault="00DB682E">
                          <w:pPr>
                            <w:pStyle w:val="NoSpacing"/>
                            <w:numPr>
                              <w:ilvl w:val="0"/>
                              <w:numId w:val="2"/>
                            </w:numPr>
                            <w:rPr>
                              <w:rFonts w:ascii="Times New Roman" w:hAnsi="Times New Roman" w:cs="Times New Roman"/>
                              <w:sz w:val="16"/>
                              <w:szCs w:val="16"/>
                            </w:rPr>
                          </w:pPr>
                          <w:r>
                            <w:rPr>
                              <w:rFonts w:ascii="Times New Roman" w:hAnsi="Times New Roman" w:cs="Times New Roman"/>
                              <w:sz w:val="16"/>
                              <w:szCs w:val="16"/>
                            </w:rPr>
                            <w:t>Healthcare Services</w:t>
                          </w:r>
                        </w:p>
                        <w:p w14:paraId="3259930B" w14:textId="77777777" w:rsidR="00867C48" w:rsidRDefault="00DB682E">
                          <w:pPr>
                            <w:pStyle w:val="NoSpacing"/>
                            <w:numPr>
                              <w:ilvl w:val="0"/>
                              <w:numId w:val="2"/>
                            </w:numPr>
                            <w:rPr>
                              <w:sz w:val="16"/>
                              <w:szCs w:val="16"/>
                            </w:rPr>
                          </w:pPr>
                          <w:r>
                            <w:rPr>
                              <w:rFonts w:ascii="Times New Roman" w:hAnsi="Times New Roman" w:cs="Times New Roman"/>
                              <w:sz w:val="16"/>
                              <w:szCs w:val="16"/>
                            </w:rPr>
                            <w:t>Education</w:t>
                          </w:r>
                        </w:p>
                        <w:p w14:paraId="316ADF7E" w14:textId="77777777" w:rsidR="00867C48" w:rsidRDefault="00867C48">
                          <w:pPr>
                            <w:pStyle w:val="NoSpacing"/>
                            <w:rPr>
                              <w:sz w:val="16"/>
                              <w:szCs w:val="16"/>
                            </w:rPr>
                          </w:pPr>
                        </w:p>
                      </w:txbxContent>
                    </v:textbox>
                  </v:rect>
                  <v:rect id="Rectangle 174001299" o:spid="_x0000_s1043" style="position:absolute;left:31507;top:30100;width:27330;height:8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" strokeweight="1pt">
                    <v:textbox>
                      <w:txbxContent>
                        <w:p w14:paraId="3FE53F9D" w14:textId="77777777" w:rsidR="00867C48" w:rsidRDefault="00DB682E">
                          <w:pPr>
                            <w:pStyle w:val="NoSpacing"/>
                            <w:jc w:val="center"/>
                            <w:rPr>
                              <w:rFonts w:ascii="Times New Roman" w:hAnsi="Times New Roman" w:cs="Times New Roman"/>
                              <w:b/>
                              <w:bCs/>
                              <w:sz w:val="16"/>
                              <w:szCs w:val="16"/>
                            </w:rPr>
                          </w:pPr>
                          <w:r>
                            <w:rPr>
                              <w:rFonts w:ascii="Times New Roman" w:hAnsi="Times New Roman" w:cs="Times New Roman"/>
                              <w:b/>
                              <w:bCs/>
                              <w:sz w:val="16"/>
                              <w:szCs w:val="16"/>
                            </w:rPr>
                            <w:t>DISCRETIONARY CONSUMPTION</w:t>
                          </w:r>
                        </w:p>
                        <w:p w14:paraId="58C639FC" w14:textId="77777777" w:rsidR="00867C48" w:rsidRDefault="00DB682E">
                          <w:pPr>
                            <w:pStyle w:val="NoSpacing"/>
                            <w:numPr>
                              <w:ilvl w:val="0"/>
                              <w:numId w:val="3"/>
                            </w:numPr>
                            <w:rPr>
                              <w:rFonts w:ascii="Times New Roman" w:hAnsi="Times New Roman" w:cs="Times New Roman"/>
                              <w:sz w:val="16"/>
                              <w:szCs w:val="16"/>
                            </w:rPr>
                          </w:pPr>
                          <w:r>
                            <w:rPr>
                              <w:rFonts w:ascii="Times New Roman" w:hAnsi="Times New Roman" w:cs="Times New Roman"/>
                              <w:sz w:val="16"/>
                              <w:szCs w:val="16"/>
                            </w:rPr>
                            <w:t>Entertainment</w:t>
                          </w:r>
                        </w:p>
                        <w:p w14:paraId="47AB4B1E" w14:textId="77777777" w:rsidR="00867C48" w:rsidRDefault="00DB682E">
                          <w:pPr>
                            <w:pStyle w:val="NoSpacing"/>
                            <w:numPr>
                              <w:ilvl w:val="0"/>
                              <w:numId w:val="3"/>
                            </w:numPr>
                            <w:rPr>
                              <w:rFonts w:ascii="Times New Roman" w:hAnsi="Times New Roman" w:cs="Times New Roman"/>
                              <w:sz w:val="16"/>
                              <w:szCs w:val="16"/>
                            </w:rPr>
                          </w:pPr>
                          <w:r>
                            <w:rPr>
                              <w:rFonts w:ascii="Times New Roman" w:hAnsi="Times New Roman" w:cs="Times New Roman"/>
                              <w:sz w:val="16"/>
                              <w:szCs w:val="16"/>
                            </w:rPr>
                            <w:t>Dining Out</w:t>
                          </w:r>
                        </w:p>
                        <w:p w14:paraId="116D9E2F" w14:textId="77777777" w:rsidR="00867C48" w:rsidRDefault="00DB682E">
                          <w:pPr>
                            <w:pStyle w:val="NoSpacing"/>
                            <w:numPr>
                              <w:ilvl w:val="0"/>
                              <w:numId w:val="3"/>
                            </w:numPr>
                            <w:rPr>
                              <w:rFonts w:ascii="Times New Roman" w:hAnsi="Times New Roman" w:cs="Times New Roman"/>
                              <w:sz w:val="16"/>
                              <w:szCs w:val="16"/>
                            </w:rPr>
                          </w:pPr>
                          <w:r>
                            <w:rPr>
                              <w:rFonts w:ascii="Times New Roman" w:hAnsi="Times New Roman" w:cs="Times New Roman"/>
                              <w:sz w:val="16"/>
                              <w:szCs w:val="16"/>
                            </w:rPr>
                            <w:t>Luxury Items</w:t>
                          </w:r>
                        </w:p>
                        <w:p w14:paraId="355A3436" w14:textId="77777777" w:rsidR="00867C48" w:rsidRDefault="00DB682E">
                          <w:pPr>
                            <w:pStyle w:val="NoSpacing"/>
                            <w:numPr>
                              <w:ilvl w:val="0"/>
                              <w:numId w:val="3"/>
                            </w:numPr>
                            <w:rPr>
                              <w:rFonts w:ascii="Times New Roman" w:hAnsi="Times New Roman" w:cs="Times New Roman"/>
                              <w:sz w:val="16"/>
                              <w:szCs w:val="16"/>
                            </w:rPr>
                          </w:pPr>
                          <w:r>
                            <w:rPr>
                              <w:rFonts w:ascii="Times New Roman" w:hAnsi="Times New Roman" w:cs="Times New Roman"/>
                              <w:sz w:val="16"/>
                              <w:szCs w:val="16"/>
                            </w:rPr>
                            <w:t>Non-essential Services</w:t>
                          </w:r>
                        </w:p>
                        <w:p w14:paraId="6091CBDD" w14:textId="77777777" w:rsidR="00867C48" w:rsidRDefault="00867C48">
                          <w:pPr>
                            <w:pStyle w:val="NoSpacing"/>
                          </w:pPr>
                        </w:p>
                      </w:txbxContent>
                    </v:textbox>
                  </v:rect>
                  <v:shape id="Straight Arrow Connector 1476083629" o:spid="_x0000_s1044" type="#_x0000_t32" style="position:absolute;left:27895;top:7418;width:0;height:23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" strokeweight=".5pt">
                    <v:stroke endarrow="block" joinstyle="miter"/>
                  </v:shape>
                  <v:shape id="Straight Arrow Connector 1952631593" o:spid="_x0000_s1045" type="#_x0000_t32" style="position:absolute;left:27895;top:25429;width:0;height:2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" strokeweight=".5pt">
                    <v:stroke endarrow="block" joinstyle="miter"/>
                  </v:shape>
                  <v:shape id="Straight Arrow Connector 1332237857" o:spid="_x0000_s1046" type="#_x0000_t32" style="position:absolute;left:27895;top:17871;width:0;height:2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" strokeweight=".5pt">
                    <v:stroke endarrow="block" joinstyle="miter"/>
                  </v:shape>
                </v:group>
              </v:group>
            </w:pict>
          </mc:Fallback>
        </mc:AlternateContent>
      </w:r>
    </w:p>
    <w:p w14:paraId="2990835D" w14:textId="77777777" w:rsidR="00867C48" w:rsidRDefault="00867C48">
      <w:pPr>
        <w:jc w:val="both"/>
        <w:rPr>
          <w:rFonts w:ascii="Times New Roman" w:hAnsi="Times New Roman" w:cs="Times New Roman"/>
          <w:b/>
          <w:bCs/>
          <w:sz w:val="28"/>
          <w:szCs w:val="28"/>
        </w:rPr>
      </w:pPr>
    </w:p>
    <w:p w14:paraId="280C486D" w14:textId="77777777" w:rsidR="00867C48" w:rsidRDefault="00867C48">
      <w:pPr>
        <w:jc w:val="both"/>
        <w:rPr>
          <w:rFonts w:ascii="Times New Roman" w:hAnsi="Times New Roman" w:cs="Times New Roman"/>
          <w:b/>
          <w:bCs/>
          <w:sz w:val="28"/>
          <w:szCs w:val="28"/>
        </w:rPr>
      </w:pPr>
    </w:p>
    <w:p w14:paraId="7A433591" w14:textId="77777777" w:rsidR="00867C48" w:rsidRDefault="00867C48">
      <w:pPr>
        <w:jc w:val="both"/>
        <w:rPr>
          <w:rFonts w:ascii="Times New Roman" w:hAnsi="Times New Roman" w:cs="Times New Roman"/>
          <w:b/>
          <w:bCs/>
          <w:sz w:val="28"/>
          <w:szCs w:val="28"/>
        </w:rPr>
      </w:pPr>
    </w:p>
    <w:p w14:paraId="7F6AEFD0" w14:textId="77777777" w:rsidR="00867C48" w:rsidRDefault="00867C48">
      <w:pPr>
        <w:jc w:val="both"/>
        <w:rPr>
          <w:rFonts w:ascii="Times New Roman" w:hAnsi="Times New Roman" w:cs="Times New Roman"/>
          <w:b/>
          <w:bCs/>
          <w:sz w:val="28"/>
          <w:szCs w:val="28"/>
        </w:rPr>
      </w:pPr>
    </w:p>
    <w:p w14:paraId="447EED62" w14:textId="77777777" w:rsidR="00867C48" w:rsidRDefault="00867C48">
      <w:pPr>
        <w:jc w:val="both"/>
        <w:rPr>
          <w:rFonts w:ascii="Times New Roman" w:hAnsi="Times New Roman" w:cs="Times New Roman"/>
          <w:b/>
          <w:bCs/>
          <w:sz w:val="28"/>
          <w:szCs w:val="28"/>
        </w:rPr>
      </w:pPr>
    </w:p>
    <w:p w14:paraId="546594F4" w14:textId="77777777" w:rsidR="00867C48" w:rsidRDefault="00867C48">
      <w:pPr>
        <w:jc w:val="both"/>
        <w:rPr>
          <w:rFonts w:ascii="Times New Roman" w:hAnsi="Times New Roman" w:cs="Times New Roman"/>
          <w:b/>
          <w:bCs/>
          <w:sz w:val="28"/>
          <w:szCs w:val="28"/>
        </w:rPr>
      </w:pPr>
    </w:p>
    <w:p w14:paraId="58103200" w14:textId="77777777" w:rsidR="00867C48" w:rsidRDefault="00867C48">
      <w:pPr>
        <w:jc w:val="both"/>
        <w:rPr>
          <w:rFonts w:ascii="Times New Roman" w:hAnsi="Times New Roman" w:cs="Times New Roman"/>
          <w:b/>
          <w:bCs/>
          <w:sz w:val="28"/>
          <w:szCs w:val="28"/>
        </w:rPr>
      </w:pPr>
    </w:p>
    <w:p w14:paraId="005B1048" w14:textId="77777777" w:rsidR="00867C48" w:rsidRDefault="00867C48">
      <w:pPr>
        <w:jc w:val="both"/>
        <w:rPr>
          <w:rFonts w:ascii="Times New Roman" w:hAnsi="Times New Roman" w:cs="Times New Roman"/>
          <w:b/>
          <w:bCs/>
          <w:sz w:val="28"/>
          <w:szCs w:val="28"/>
        </w:rPr>
      </w:pPr>
    </w:p>
    <w:p w14:paraId="408C4B4F" w14:textId="77777777" w:rsidR="00867C48" w:rsidRDefault="00867C48">
      <w:pPr>
        <w:jc w:val="both"/>
        <w:rPr>
          <w:rFonts w:ascii="Times New Roman" w:hAnsi="Times New Roman" w:cs="Times New Roman"/>
          <w:b/>
          <w:bCs/>
          <w:sz w:val="28"/>
          <w:szCs w:val="28"/>
        </w:rPr>
      </w:pPr>
    </w:p>
    <w:p w14:paraId="6131F588" w14:textId="77777777" w:rsidR="00867C48" w:rsidRDefault="00867C48">
      <w:pPr>
        <w:jc w:val="both"/>
        <w:rPr>
          <w:rFonts w:ascii="Times New Roman" w:hAnsi="Times New Roman" w:cs="Times New Roman"/>
          <w:b/>
          <w:bCs/>
          <w:sz w:val="28"/>
          <w:szCs w:val="28"/>
        </w:rPr>
      </w:pPr>
    </w:p>
    <w:p w14:paraId="54A556D8" w14:textId="77777777" w:rsidR="00867C48" w:rsidRDefault="00867C48">
      <w:pPr>
        <w:jc w:val="both"/>
        <w:rPr>
          <w:rFonts w:ascii="Times New Roman" w:hAnsi="Times New Roman" w:cs="Times New Roman"/>
          <w:b/>
          <w:bCs/>
          <w:sz w:val="28"/>
          <w:szCs w:val="28"/>
        </w:rPr>
      </w:pPr>
    </w:p>
    <w:p w14:paraId="660180A5" w14:textId="77777777" w:rsidR="00867C48" w:rsidRDefault="00867C48">
      <w:pPr>
        <w:jc w:val="both"/>
        <w:rPr>
          <w:rFonts w:ascii="Times New Roman" w:hAnsi="Times New Roman" w:cs="Times New Roman"/>
          <w:b/>
          <w:bCs/>
          <w:sz w:val="28"/>
          <w:szCs w:val="28"/>
        </w:rPr>
      </w:pPr>
    </w:p>
    <w:p w14:paraId="62B13486" w14:textId="77777777" w:rsidR="00867C48" w:rsidRDefault="00867C48">
      <w:pPr>
        <w:jc w:val="both"/>
        <w:rPr>
          <w:rFonts w:ascii="Times New Roman" w:hAnsi="Times New Roman" w:cs="Times New Roman"/>
          <w:b/>
          <w:bCs/>
          <w:sz w:val="28"/>
          <w:szCs w:val="28"/>
        </w:rPr>
      </w:pPr>
    </w:p>
    <w:p w14:paraId="4338D8D0" w14:textId="77777777" w:rsidR="00867C48" w:rsidRDefault="00867C48">
      <w:pPr>
        <w:jc w:val="both"/>
        <w:rPr>
          <w:rFonts w:ascii="Times New Roman" w:hAnsi="Times New Roman" w:cs="Times New Roman"/>
          <w:b/>
          <w:bCs/>
          <w:sz w:val="28"/>
          <w:szCs w:val="28"/>
        </w:rPr>
      </w:pPr>
    </w:p>
    <w:p w14:paraId="76E27F1F"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 xml:space="preserve">Note: </w:t>
      </w:r>
      <w:r>
        <w:rPr>
          <w:rFonts w:ascii="Times New Roman" w:hAnsi="Times New Roman" w:cs="Times New Roman"/>
          <w:sz w:val="28"/>
          <w:szCs w:val="28"/>
        </w:rPr>
        <w:t>Arrows indicate directional associations of hypothesis. The total impact of inflation on consumption transpires through inflation expectations which mediates 24.4%.</w:t>
      </w:r>
    </w:p>
    <w:p w14:paraId="6A33C71D" w14:textId="77777777" w:rsidR="00867C48" w:rsidRDefault="00867C48">
      <w:pPr>
        <w:jc w:val="both"/>
        <w:rPr>
          <w:rFonts w:ascii="Times New Roman" w:hAnsi="Times New Roman" w:cs="Times New Roman"/>
          <w:sz w:val="28"/>
          <w:szCs w:val="28"/>
        </w:rPr>
      </w:pPr>
    </w:p>
    <w:p w14:paraId="5F6A914E"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3. Research Methodology</w:t>
      </w:r>
    </w:p>
    <w:p w14:paraId="16553B26"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lastRenderedPageBreak/>
        <w:t>3.1. Research Design and Sample</w:t>
      </w:r>
    </w:p>
    <w:p w14:paraId="5ECAE42A"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The present study adopts the quantitative research design, where household level and cross-sectional data of various emerging economies are used to test the role of inflation dynamics in determining consumption patterns. The empirical approach is an integration of both household survey microdata and macroeconomic inflation indicators to both ensure individual level consumption reaction and aggregate level price dynamics (Bell et al., 2019).</w:t>
      </w:r>
    </w:p>
    <w:p w14:paraId="28A0046A"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The sample includes 47850 households in 12 countries in the emerging economies, which are based on the national household expenditure surveys between 2018 and 2024. These are: Brazil, Mexico, Colombia (Latin America); Indonesia, Philippines, Vietnam, Thailand (Asia); Nigeria, Kenya, South Africa (Africa); and Turkey, Poland (Eastern Europe). This geographic variety also increases the external validity of various institutional and economic settings.</w:t>
      </w:r>
    </w:p>
    <w:p w14:paraId="1DD6123A"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The sampling plan involves the use of stratified random sampling in every nation to have representativeness in terms of urban/ rural, income percentage, and geographical location (Cohen, 1977). Sample size offers great statistical power more than 0.99 of significant size of medium effects at 0.05 levels (Cohen, 1988).</w:t>
      </w:r>
    </w:p>
    <w:p w14:paraId="38860BFE"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3.2. Data Collection</w:t>
      </w:r>
    </w:p>
    <w:p w14:paraId="0986EFB6"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 xml:space="preserve">Primary Data: </w:t>
      </w:r>
      <w:r>
        <w:rPr>
          <w:rFonts w:ascii="Times New Roman" w:hAnsi="Times New Roman" w:cs="Times New Roman"/>
          <w:sz w:val="28"/>
          <w:szCs w:val="28"/>
        </w:rPr>
        <w:t>Household consumption data are obtained using country representative Living Standards Measurement Surveys (LSMS) and Household Income and Expenditure Surveys (HIES) of national statistical agencies. Through these surveys, specific data on household expenditure is gathered in terms of consumption items, demographics, sources of income, and economic activities on the basis of standardized recalls (Deaton and Zaidi, 2002).</w:t>
      </w:r>
    </w:p>
    <w:p w14:paraId="18A6C3D4"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The data on consumption expenditure are derived on twelve categories based on the United Nations COICOP system; food, alcoholic beverages, clothing, housing, furnishings, healthcare, transportation, communication, recreation, education, restaurants, and miscellaneous goods (United Nations, 2018).</w:t>
      </w:r>
    </w:p>
    <w:p w14:paraId="50B3640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 xml:space="preserve">Household inflation expectations are derived on the basis of consumer surveys conducted by the central banks and surveys of academic research that involves </w:t>
      </w:r>
      <w:r>
        <w:rPr>
          <w:rFonts w:ascii="Times New Roman" w:hAnsi="Times New Roman" w:cs="Times New Roman"/>
          <w:sz w:val="28"/>
          <w:szCs w:val="28"/>
        </w:rPr>
        <w:lastRenderedPageBreak/>
        <w:t>requesting the respondents to give the point estimates of their expectation regarding inflation in the forthcoming 12 months (De Bruin et al., 2011).</w:t>
      </w:r>
    </w:p>
    <w:p w14:paraId="0D110303"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Secondary Data:</w:t>
      </w:r>
      <w:r>
        <w:rPr>
          <w:rFonts w:ascii="Times New Roman" w:hAnsi="Times New Roman" w:cs="Times New Roman"/>
          <w:sz w:val="28"/>
          <w:szCs w:val="28"/>
        </w:rPr>
        <w:t xml:space="preserve"> Headline and category-specific Monthly Consumer Price Index (CPI) data is acquired in national statistical offices and IMF databases. Macroeconomic variables of countries such as GDP growth, unemployment rates, and interest rates are sourced through World Bank and IMF databases.</w:t>
      </w:r>
    </w:p>
    <w:p w14:paraId="60AD52D8" w14:textId="77777777" w:rsidR="00867C48" w:rsidRDefault="00DB682E">
      <w:pPr>
        <w:jc w:val="both"/>
        <w:rPr>
          <w:rFonts w:ascii="Times New Roman" w:hAnsi="Times New Roman" w:cs="Times New Roman"/>
          <w:color w:val="EE0000"/>
          <w:sz w:val="28"/>
          <w:szCs w:val="28"/>
        </w:rPr>
      </w:pPr>
      <w:r>
        <w:rPr>
          <w:rFonts w:ascii="Times New Roman" w:hAnsi="Times New Roman" w:cs="Times New Roman"/>
          <w:color w:val="EE0000"/>
          <w:sz w:val="28"/>
          <w:szCs w:val="28"/>
        </w:rPr>
        <w:br/>
      </w:r>
      <w:r>
        <w:rPr>
          <w:rFonts w:ascii="Times New Roman" w:hAnsi="Times New Roman" w:cs="Times New Roman"/>
          <w:sz w:val="28"/>
          <w:szCs w:val="28"/>
        </w:rPr>
        <w:t xml:space="preserve">Macroeconomic Aggregates: GDP composition and aggregate consumption expenditure, and the share of consumption in the GDP obtained are available in national statistical offices and World Bank National Accounts databases. These macroeconomic aggregates help put into perspective household-level results in terms of macroeconomic implications in the economy and help evaluate the macroeconomic importance of consumption responses. </w:t>
      </w:r>
    </w:p>
    <w:p w14:paraId="7450109E"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Any monetary value is adjusted in real terms against country-specific CPI deflators in terms of which 2018 = 100. Different imputation methods are used to deal with missing data where sensitivity analysis is done (Rubin, 2004).</w:t>
      </w:r>
    </w:p>
    <w:p w14:paraId="3E9A69AC"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3.3. Validity and Reliability</w:t>
      </w:r>
    </w:p>
    <w:p w14:paraId="44D4B118"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Construct validity:</w:t>
      </w:r>
      <w:r>
        <w:rPr>
          <w:rFonts w:ascii="Times New Roman" w:hAnsi="Times New Roman" w:cs="Times New Roman"/>
          <w:sz w:val="28"/>
          <w:szCs w:val="28"/>
        </w:rPr>
        <w:t xml:space="preserve"> To determine the construct validity, this study uses expenditure categories which are in line with international standards (COICOP) which had been validated in prior studies (Deaton and Zaidi, 2002). Factor analysis confirms the categories of consumption are loaded in the right way on to necessary and discretionary dimensions.</w:t>
      </w:r>
    </w:p>
    <w:p w14:paraId="2E9AB5BE"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 xml:space="preserve">Content Validity: </w:t>
      </w:r>
      <w:r>
        <w:rPr>
          <w:rFonts w:ascii="Times New Roman" w:hAnsi="Times New Roman" w:cs="Times New Roman"/>
          <w:sz w:val="28"/>
          <w:szCs w:val="28"/>
        </w:rPr>
        <w:t>The study uses extensive expenditure categories of all the major areas of consumption formed in the consumption theory. The measurement structure is validated by expert reviews by economists that aspects of the major dynamics of inflation are captured.</w:t>
      </w:r>
    </w:p>
    <w:p w14:paraId="003B1391"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 xml:space="preserve">Reliability: </w:t>
      </w:r>
      <w:r>
        <w:rPr>
          <w:rFonts w:ascii="Times New Roman" w:hAnsi="Times New Roman" w:cs="Times New Roman"/>
          <w:sz w:val="28"/>
          <w:szCs w:val="28"/>
        </w:rPr>
        <w:t>In household consumption data, reliability is guaranteed by the use of standardized survey instruments as well as quality control measures that are used by national statistical offices. Multi-item constructs are evaluated with internal consistency reliability that is measured by Cronbach alpha where values exceeding 0.70 are accepted as reliability (Nunnally and Bernstein, 1994).</w:t>
      </w:r>
    </w:p>
    <w:p w14:paraId="756A5779"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Table 2 </w:t>
      </w:r>
      <w:r>
        <w:rPr>
          <w:rFonts w:ascii="Times New Roman" w:hAnsi="Times New Roman" w:cs="Times New Roman"/>
          <w:sz w:val="28"/>
          <w:szCs w:val="28"/>
        </w:rPr>
        <w:t>represents sample characteristics and descriptive statistics.</w:t>
      </w:r>
    </w:p>
    <w:p w14:paraId="0BAAA6D6"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Table 2. Sample Characteristics</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555"/>
        <w:gridCol w:w="1331"/>
        <w:gridCol w:w="1008"/>
      </w:tblGrid>
      <w:tr w:rsidR="00867C48" w14:paraId="2FC1FF58" w14:textId="77777777">
        <w:trPr>
          <w:tblHeader/>
          <w:tblCellSpacing w:w="15" w:type="dxa"/>
        </w:trPr>
        <w:tc>
          <w:tcPr>
            <w:tcW w:w="0" w:type="auto"/>
            <w:tcBorders>
              <w:bottom w:val="single" w:sz="4" w:space="0" w:color="auto"/>
              <w:right w:val="single" w:sz="4" w:space="0" w:color="auto"/>
            </w:tcBorders>
            <w:vAlign w:val="center"/>
          </w:tcPr>
          <w:p w14:paraId="2CCF1491"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Characteristic</w:t>
            </w:r>
          </w:p>
        </w:tc>
        <w:tc>
          <w:tcPr>
            <w:tcW w:w="0" w:type="auto"/>
            <w:tcBorders>
              <w:bottom w:val="single" w:sz="4" w:space="0" w:color="auto"/>
            </w:tcBorders>
            <w:vAlign w:val="center"/>
          </w:tcPr>
          <w:p w14:paraId="1F54DAB1"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Frequency</w:t>
            </w:r>
          </w:p>
        </w:tc>
        <w:tc>
          <w:tcPr>
            <w:tcW w:w="0" w:type="auto"/>
            <w:tcBorders>
              <w:left w:val="single" w:sz="4" w:space="0" w:color="auto"/>
              <w:bottom w:val="single" w:sz="4" w:space="0" w:color="auto"/>
            </w:tcBorders>
            <w:vAlign w:val="center"/>
          </w:tcPr>
          <w:p w14:paraId="15566DE1"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Percent</w:t>
            </w:r>
          </w:p>
        </w:tc>
      </w:tr>
      <w:tr w:rsidR="00867C48" w14:paraId="48F5319D" w14:textId="77777777">
        <w:trPr>
          <w:tblCellSpacing w:w="15" w:type="dxa"/>
        </w:trPr>
        <w:tc>
          <w:tcPr>
            <w:tcW w:w="0" w:type="auto"/>
            <w:tcBorders>
              <w:right w:val="single" w:sz="4" w:space="0" w:color="auto"/>
            </w:tcBorders>
            <w:vAlign w:val="center"/>
          </w:tcPr>
          <w:p w14:paraId="406DAC0F"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Total Sample</w:t>
            </w:r>
          </w:p>
        </w:tc>
        <w:tc>
          <w:tcPr>
            <w:tcW w:w="0" w:type="auto"/>
            <w:vAlign w:val="center"/>
          </w:tcPr>
          <w:p w14:paraId="4A6E942A"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47,850</w:t>
            </w:r>
          </w:p>
        </w:tc>
        <w:tc>
          <w:tcPr>
            <w:tcW w:w="0" w:type="auto"/>
            <w:tcBorders>
              <w:left w:val="single" w:sz="4" w:space="0" w:color="auto"/>
            </w:tcBorders>
            <w:vAlign w:val="center"/>
          </w:tcPr>
          <w:p w14:paraId="0F36EB7F"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100.0</w:t>
            </w:r>
          </w:p>
        </w:tc>
      </w:tr>
      <w:tr w:rsidR="00867C48" w14:paraId="1B26859F" w14:textId="77777777">
        <w:trPr>
          <w:tblCellSpacing w:w="15" w:type="dxa"/>
        </w:trPr>
        <w:tc>
          <w:tcPr>
            <w:tcW w:w="0" w:type="auto"/>
            <w:tcBorders>
              <w:top w:val="single" w:sz="4" w:space="0" w:color="auto"/>
              <w:bottom w:val="single" w:sz="4" w:space="0" w:color="auto"/>
              <w:right w:val="single" w:sz="4" w:space="0" w:color="auto"/>
            </w:tcBorders>
            <w:vAlign w:val="center"/>
          </w:tcPr>
          <w:p w14:paraId="017D4302"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Country Distribution</w:t>
            </w:r>
          </w:p>
        </w:tc>
        <w:tc>
          <w:tcPr>
            <w:tcW w:w="0" w:type="auto"/>
            <w:tcBorders>
              <w:top w:val="single" w:sz="4" w:space="0" w:color="auto"/>
              <w:bottom w:val="single" w:sz="4" w:space="0" w:color="auto"/>
            </w:tcBorders>
            <w:vAlign w:val="center"/>
          </w:tcPr>
          <w:p w14:paraId="3D805794" w14:textId="77777777" w:rsidR="00867C48" w:rsidRDefault="00867C48">
            <w:pPr>
              <w:jc w:val="both"/>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tcBorders>
            <w:vAlign w:val="center"/>
          </w:tcPr>
          <w:p w14:paraId="7FAC96EA" w14:textId="77777777" w:rsidR="00867C48" w:rsidRDefault="00867C48">
            <w:pPr>
              <w:jc w:val="both"/>
              <w:rPr>
                <w:rFonts w:ascii="Times New Roman" w:hAnsi="Times New Roman" w:cs="Times New Roman"/>
                <w:sz w:val="28"/>
                <w:szCs w:val="28"/>
              </w:rPr>
            </w:pPr>
          </w:p>
        </w:tc>
      </w:tr>
      <w:tr w:rsidR="00867C48" w14:paraId="130E94C2" w14:textId="77777777">
        <w:trPr>
          <w:tblCellSpacing w:w="15" w:type="dxa"/>
        </w:trPr>
        <w:tc>
          <w:tcPr>
            <w:tcW w:w="0" w:type="auto"/>
            <w:tcBorders>
              <w:right w:val="single" w:sz="4" w:space="0" w:color="auto"/>
            </w:tcBorders>
            <w:vAlign w:val="center"/>
          </w:tcPr>
          <w:p w14:paraId="2FE0ECEB"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Brazil</w:t>
            </w:r>
          </w:p>
        </w:tc>
        <w:tc>
          <w:tcPr>
            <w:tcW w:w="0" w:type="auto"/>
            <w:vAlign w:val="center"/>
          </w:tcPr>
          <w:p w14:paraId="62EDCA2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6,420</w:t>
            </w:r>
          </w:p>
        </w:tc>
        <w:tc>
          <w:tcPr>
            <w:tcW w:w="0" w:type="auto"/>
            <w:tcBorders>
              <w:left w:val="single" w:sz="4" w:space="0" w:color="auto"/>
            </w:tcBorders>
            <w:vAlign w:val="center"/>
          </w:tcPr>
          <w:p w14:paraId="57708797"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13.4</w:t>
            </w:r>
          </w:p>
        </w:tc>
      </w:tr>
      <w:tr w:rsidR="00867C48" w14:paraId="7A832C2F" w14:textId="77777777">
        <w:trPr>
          <w:tblCellSpacing w:w="15" w:type="dxa"/>
        </w:trPr>
        <w:tc>
          <w:tcPr>
            <w:tcW w:w="0" w:type="auto"/>
            <w:tcBorders>
              <w:top w:val="single" w:sz="4" w:space="0" w:color="auto"/>
              <w:right w:val="single" w:sz="4" w:space="0" w:color="auto"/>
            </w:tcBorders>
            <w:vAlign w:val="center"/>
          </w:tcPr>
          <w:p w14:paraId="316D9558"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Mexico</w:t>
            </w:r>
          </w:p>
        </w:tc>
        <w:tc>
          <w:tcPr>
            <w:tcW w:w="0" w:type="auto"/>
            <w:tcBorders>
              <w:top w:val="single" w:sz="4" w:space="0" w:color="auto"/>
            </w:tcBorders>
            <w:vAlign w:val="center"/>
          </w:tcPr>
          <w:p w14:paraId="540713A7"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5,180</w:t>
            </w:r>
          </w:p>
        </w:tc>
        <w:tc>
          <w:tcPr>
            <w:tcW w:w="0" w:type="auto"/>
            <w:tcBorders>
              <w:top w:val="single" w:sz="4" w:space="0" w:color="auto"/>
              <w:left w:val="single" w:sz="4" w:space="0" w:color="auto"/>
            </w:tcBorders>
            <w:vAlign w:val="center"/>
          </w:tcPr>
          <w:p w14:paraId="2E89E0D6"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10.8</w:t>
            </w:r>
          </w:p>
        </w:tc>
      </w:tr>
      <w:tr w:rsidR="00867C48" w14:paraId="4313E0A0" w14:textId="77777777">
        <w:trPr>
          <w:tblCellSpacing w:w="15" w:type="dxa"/>
        </w:trPr>
        <w:tc>
          <w:tcPr>
            <w:tcW w:w="0" w:type="auto"/>
            <w:tcBorders>
              <w:top w:val="single" w:sz="4" w:space="0" w:color="auto"/>
              <w:right w:val="single" w:sz="4" w:space="0" w:color="auto"/>
            </w:tcBorders>
            <w:vAlign w:val="center"/>
          </w:tcPr>
          <w:p w14:paraId="1542FAFE"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Indonesia</w:t>
            </w:r>
          </w:p>
        </w:tc>
        <w:tc>
          <w:tcPr>
            <w:tcW w:w="0" w:type="auto"/>
            <w:tcBorders>
              <w:top w:val="single" w:sz="4" w:space="0" w:color="auto"/>
            </w:tcBorders>
            <w:vAlign w:val="center"/>
          </w:tcPr>
          <w:p w14:paraId="45A395C0"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5,650</w:t>
            </w:r>
          </w:p>
        </w:tc>
        <w:tc>
          <w:tcPr>
            <w:tcW w:w="0" w:type="auto"/>
            <w:tcBorders>
              <w:top w:val="single" w:sz="4" w:space="0" w:color="auto"/>
              <w:left w:val="single" w:sz="4" w:space="0" w:color="auto"/>
            </w:tcBorders>
            <w:vAlign w:val="center"/>
          </w:tcPr>
          <w:p w14:paraId="2FB4B86C"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11.8</w:t>
            </w:r>
          </w:p>
        </w:tc>
      </w:tr>
      <w:tr w:rsidR="00867C48" w14:paraId="2F3B87DE" w14:textId="77777777">
        <w:trPr>
          <w:tblCellSpacing w:w="15" w:type="dxa"/>
        </w:trPr>
        <w:tc>
          <w:tcPr>
            <w:tcW w:w="0" w:type="auto"/>
            <w:tcBorders>
              <w:top w:val="single" w:sz="4" w:space="0" w:color="auto"/>
              <w:right w:val="single" w:sz="4" w:space="0" w:color="auto"/>
            </w:tcBorders>
            <w:vAlign w:val="center"/>
          </w:tcPr>
          <w:p w14:paraId="6C9D285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Philippines</w:t>
            </w:r>
          </w:p>
        </w:tc>
        <w:tc>
          <w:tcPr>
            <w:tcW w:w="0" w:type="auto"/>
            <w:tcBorders>
              <w:top w:val="single" w:sz="4" w:space="0" w:color="auto"/>
            </w:tcBorders>
            <w:vAlign w:val="center"/>
          </w:tcPr>
          <w:p w14:paraId="6421D07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4,320</w:t>
            </w:r>
          </w:p>
        </w:tc>
        <w:tc>
          <w:tcPr>
            <w:tcW w:w="0" w:type="auto"/>
            <w:tcBorders>
              <w:top w:val="single" w:sz="4" w:space="0" w:color="auto"/>
              <w:left w:val="single" w:sz="4" w:space="0" w:color="auto"/>
            </w:tcBorders>
            <w:vAlign w:val="center"/>
          </w:tcPr>
          <w:p w14:paraId="004697D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9.0</w:t>
            </w:r>
          </w:p>
        </w:tc>
      </w:tr>
      <w:tr w:rsidR="00867C48" w14:paraId="5B16A480" w14:textId="77777777">
        <w:trPr>
          <w:tblCellSpacing w:w="15" w:type="dxa"/>
        </w:trPr>
        <w:tc>
          <w:tcPr>
            <w:tcW w:w="0" w:type="auto"/>
            <w:tcBorders>
              <w:top w:val="single" w:sz="4" w:space="0" w:color="auto"/>
              <w:right w:val="single" w:sz="4" w:space="0" w:color="auto"/>
            </w:tcBorders>
            <w:vAlign w:val="center"/>
          </w:tcPr>
          <w:p w14:paraId="19D8200D"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Turkey</w:t>
            </w:r>
          </w:p>
        </w:tc>
        <w:tc>
          <w:tcPr>
            <w:tcW w:w="0" w:type="auto"/>
            <w:tcBorders>
              <w:top w:val="single" w:sz="4" w:space="0" w:color="auto"/>
            </w:tcBorders>
            <w:vAlign w:val="center"/>
          </w:tcPr>
          <w:p w14:paraId="135250C4"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3,210</w:t>
            </w:r>
          </w:p>
        </w:tc>
        <w:tc>
          <w:tcPr>
            <w:tcW w:w="0" w:type="auto"/>
            <w:tcBorders>
              <w:top w:val="single" w:sz="4" w:space="0" w:color="auto"/>
              <w:left w:val="single" w:sz="4" w:space="0" w:color="auto"/>
            </w:tcBorders>
            <w:vAlign w:val="center"/>
          </w:tcPr>
          <w:p w14:paraId="57F131F7"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6.7</w:t>
            </w:r>
          </w:p>
        </w:tc>
      </w:tr>
      <w:tr w:rsidR="00867C48" w14:paraId="4ED22901" w14:textId="77777777">
        <w:trPr>
          <w:tblCellSpacing w:w="15" w:type="dxa"/>
        </w:trPr>
        <w:tc>
          <w:tcPr>
            <w:tcW w:w="0" w:type="auto"/>
            <w:tcBorders>
              <w:top w:val="single" w:sz="4" w:space="0" w:color="auto"/>
              <w:bottom w:val="single" w:sz="4" w:space="0" w:color="auto"/>
              <w:right w:val="single" w:sz="4" w:space="0" w:color="auto"/>
            </w:tcBorders>
            <w:vAlign w:val="center"/>
          </w:tcPr>
          <w:p w14:paraId="0EB19F31"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Other 7 countries</w:t>
            </w:r>
          </w:p>
        </w:tc>
        <w:tc>
          <w:tcPr>
            <w:tcW w:w="0" w:type="auto"/>
            <w:tcBorders>
              <w:top w:val="single" w:sz="4" w:space="0" w:color="auto"/>
              <w:bottom w:val="single" w:sz="4" w:space="0" w:color="auto"/>
            </w:tcBorders>
            <w:vAlign w:val="center"/>
          </w:tcPr>
          <w:p w14:paraId="4F34C25D"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22,070</w:t>
            </w:r>
          </w:p>
        </w:tc>
        <w:tc>
          <w:tcPr>
            <w:tcW w:w="0" w:type="auto"/>
            <w:tcBorders>
              <w:top w:val="single" w:sz="4" w:space="0" w:color="auto"/>
              <w:left w:val="single" w:sz="4" w:space="0" w:color="auto"/>
              <w:bottom w:val="single" w:sz="4" w:space="0" w:color="auto"/>
            </w:tcBorders>
            <w:vAlign w:val="center"/>
          </w:tcPr>
          <w:p w14:paraId="36114007"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46.1</w:t>
            </w:r>
          </w:p>
        </w:tc>
      </w:tr>
      <w:tr w:rsidR="00867C48" w14:paraId="1C9484B3" w14:textId="77777777">
        <w:trPr>
          <w:tblCellSpacing w:w="15" w:type="dxa"/>
        </w:trPr>
        <w:tc>
          <w:tcPr>
            <w:tcW w:w="0" w:type="auto"/>
            <w:tcBorders>
              <w:bottom w:val="single" w:sz="4" w:space="0" w:color="auto"/>
              <w:right w:val="single" w:sz="4" w:space="0" w:color="auto"/>
            </w:tcBorders>
            <w:vAlign w:val="center"/>
          </w:tcPr>
          <w:p w14:paraId="6F7BEABF"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Geographic Location</w:t>
            </w:r>
          </w:p>
        </w:tc>
        <w:tc>
          <w:tcPr>
            <w:tcW w:w="0" w:type="auto"/>
            <w:tcBorders>
              <w:bottom w:val="single" w:sz="4" w:space="0" w:color="auto"/>
            </w:tcBorders>
            <w:vAlign w:val="center"/>
          </w:tcPr>
          <w:p w14:paraId="7FE983FD" w14:textId="77777777" w:rsidR="00867C48" w:rsidRDefault="00867C48">
            <w:pPr>
              <w:jc w:val="both"/>
              <w:rPr>
                <w:rFonts w:ascii="Times New Roman" w:hAnsi="Times New Roman" w:cs="Times New Roman"/>
                <w:sz w:val="28"/>
                <w:szCs w:val="28"/>
              </w:rPr>
            </w:pPr>
          </w:p>
        </w:tc>
        <w:tc>
          <w:tcPr>
            <w:tcW w:w="0" w:type="auto"/>
            <w:tcBorders>
              <w:left w:val="single" w:sz="4" w:space="0" w:color="auto"/>
              <w:bottom w:val="single" w:sz="4" w:space="0" w:color="auto"/>
            </w:tcBorders>
            <w:vAlign w:val="center"/>
          </w:tcPr>
          <w:p w14:paraId="3C79829D" w14:textId="77777777" w:rsidR="00867C48" w:rsidRDefault="00867C48">
            <w:pPr>
              <w:jc w:val="both"/>
              <w:rPr>
                <w:rFonts w:ascii="Times New Roman" w:hAnsi="Times New Roman" w:cs="Times New Roman"/>
                <w:sz w:val="28"/>
                <w:szCs w:val="28"/>
              </w:rPr>
            </w:pPr>
          </w:p>
        </w:tc>
      </w:tr>
      <w:tr w:rsidR="00867C48" w14:paraId="61FDDA59" w14:textId="77777777">
        <w:trPr>
          <w:tblCellSpacing w:w="15" w:type="dxa"/>
        </w:trPr>
        <w:tc>
          <w:tcPr>
            <w:tcW w:w="0" w:type="auto"/>
            <w:tcBorders>
              <w:bottom w:val="single" w:sz="4" w:space="0" w:color="auto"/>
              <w:right w:val="single" w:sz="4" w:space="0" w:color="auto"/>
            </w:tcBorders>
            <w:vAlign w:val="center"/>
          </w:tcPr>
          <w:p w14:paraId="08B37B5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Urban</w:t>
            </w:r>
          </w:p>
        </w:tc>
        <w:tc>
          <w:tcPr>
            <w:tcW w:w="0" w:type="auto"/>
            <w:tcBorders>
              <w:bottom w:val="single" w:sz="4" w:space="0" w:color="auto"/>
            </w:tcBorders>
            <w:vAlign w:val="center"/>
          </w:tcPr>
          <w:p w14:paraId="688F171C"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28,710</w:t>
            </w:r>
          </w:p>
        </w:tc>
        <w:tc>
          <w:tcPr>
            <w:tcW w:w="0" w:type="auto"/>
            <w:tcBorders>
              <w:left w:val="single" w:sz="4" w:space="0" w:color="auto"/>
              <w:bottom w:val="single" w:sz="4" w:space="0" w:color="auto"/>
            </w:tcBorders>
            <w:vAlign w:val="center"/>
          </w:tcPr>
          <w:p w14:paraId="547685F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60.0</w:t>
            </w:r>
          </w:p>
        </w:tc>
      </w:tr>
      <w:tr w:rsidR="00867C48" w14:paraId="16A37725" w14:textId="77777777">
        <w:trPr>
          <w:tblCellSpacing w:w="15" w:type="dxa"/>
        </w:trPr>
        <w:tc>
          <w:tcPr>
            <w:tcW w:w="0" w:type="auto"/>
            <w:tcBorders>
              <w:right w:val="single" w:sz="4" w:space="0" w:color="auto"/>
            </w:tcBorders>
            <w:vAlign w:val="center"/>
          </w:tcPr>
          <w:p w14:paraId="62AE7A1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Rural</w:t>
            </w:r>
          </w:p>
        </w:tc>
        <w:tc>
          <w:tcPr>
            <w:tcW w:w="0" w:type="auto"/>
            <w:vAlign w:val="center"/>
          </w:tcPr>
          <w:p w14:paraId="5A8DFA66"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19,140</w:t>
            </w:r>
          </w:p>
        </w:tc>
        <w:tc>
          <w:tcPr>
            <w:tcW w:w="0" w:type="auto"/>
            <w:tcBorders>
              <w:left w:val="single" w:sz="4" w:space="0" w:color="auto"/>
            </w:tcBorders>
            <w:vAlign w:val="center"/>
          </w:tcPr>
          <w:p w14:paraId="13CC108C"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40.0</w:t>
            </w:r>
          </w:p>
        </w:tc>
      </w:tr>
      <w:tr w:rsidR="00867C48" w14:paraId="6D12497C" w14:textId="77777777">
        <w:trPr>
          <w:tblCellSpacing w:w="15" w:type="dxa"/>
        </w:trPr>
        <w:tc>
          <w:tcPr>
            <w:tcW w:w="0" w:type="auto"/>
            <w:tcBorders>
              <w:top w:val="single" w:sz="4" w:space="0" w:color="auto"/>
              <w:right w:val="single" w:sz="4" w:space="0" w:color="auto"/>
            </w:tcBorders>
            <w:vAlign w:val="center"/>
          </w:tcPr>
          <w:p w14:paraId="181E8755"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Income Quartile</w:t>
            </w:r>
          </w:p>
        </w:tc>
        <w:tc>
          <w:tcPr>
            <w:tcW w:w="0" w:type="auto"/>
            <w:tcBorders>
              <w:top w:val="single" w:sz="4" w:space="0" w:color="auto"/>
            </w:tcBorders>
            <w:vAlign w:val="center"/>
          </w:tcPr>
          <w:p w14:paraId="663A86E4" w14:textId="77777777" w:rsidR="00867C48" w:rsidRDefault="00867C48">
            <w:pPr>
              <w:jc w:val="both"/>
              <w:rPr>
                <w:rFonts w:ascii="Times New Roman" w:hAnsi="Times New Roman" w:cs="Times New Roman"/>
                <w:sz w:val="28"/>
                <w:szCs w:val="28"/>
              </w:rPr>
            </w:pPr>
          </w:p>
        </w:tc>
        <w:tc>
          <w:tcPr>
            <w:tcW w:w="0" w:type="auto"/>
            <w:tcBorders>
              <w:top w:val="single" w:sz="4" w:space="0" w:color="auto"/>
              <w:left w:val="single" w:sz="4" w:space="0" w:color="auto"/>
            </w:tcBorders>
            <w:vAlign w:val="center"/>
          </w:tcPr>
          <w:p w14:paraId="6E55CFD0" w14:textId="77777777" w:rsidR="00867C48" w:rsidRDefault="00867C48">
            <w:pPr>
              <w:jc w:val="both"/>
              <w:rPr>
                <w:rFonts w:ascii="Times New Roman" w:hAnsi="Times New Roman" w:cs="Times New Roman"/>
                <w:sz w:val="28"/>
                <w:szCs w:val="28"/>
              </w:rPr>
            </w:pPr>
          </w:p>
        </w:tc>
      </w:tr>
      <w:tr w:rsidR="00867C48" w14:paraId="421B35E2" w14:textId="77777777">
        <w:trPr>
          <w:tblCellSpacing w:w="15" w:type="dxa"/>
        </w:trPr>
        <w:tc>
          <w:tcPr>
            <w:tcW w:w="0" w:type="auto"/>
            <w:tcBorders>
              <w:top w:val="single" w:sz="4" w:space="0" w:color="auto"/>
              <w:right w:val="single" w:sz="4" w:space="0" w:color="auto"/>
            </w:tcBorders>
            <w:vAlign w:val="center"/>
          </w:tcPr>
          <w:p w14:paraId="7199FBAD"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Q1 (Lowest)</w:t>
            </w:r>
          </w:p>
        </w:tc>
        <w:tc>
          <w:tcPr>
            <w:tcW w:w="0" w:type="auto"/>
            <w:tcBorders>
              <w:top w:val="single" w:sz="4" w:space="0" w:color="auto"/>
            </w:tcBorders>
            <w:vAlign w:val="center"/>
          </w:tcPr>
          <w:p w14:paraId="3B590FC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11,963</w:t>
            </w:r>
          </w:p>
        </w:tc>
        <w:tc>
          <w:tcPr>
            <w:tcW w:w="0" w:type="auto"/>
            <w:tcBorders>
              <w:top w:val="single" w:sz="4" w:space="0" w:color="auto"/>
              <w:left w:val="single" w:sz="4" w:space="0" w:color="auto"/>
            </w:tcBorders>
            <w:vAlign w:val="center"/>
          </w:tcPr>
          <w:p w14:paraId="62BE85AD"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25.0</w:t>
            </w:r>
          </w:p>
        </w:tc>
      </w:tr>
      <w:tr w:rsidR="00867C48" w14:paraId="3C2D7F2B" w14:textId="77777777">
        <w:trPr>
          <w:tblCellSpacing w:w="15" w:type="dxa"/>
        </w:trPr>
        <w:tc>
          <w:tcPr>
            <w:tcW w:w="0" w:type="auto"/>
            <w:tcBorders>
              <w:top w:val="single" w:sz="4" w:space="0" w:color="auto"/>
              <w:right w:val="single" w:sz="4" w:space="0" w:color="auto"/>
            </w:tcBorders>
            <w:vAlign w:val="center"/>
          </w:tcPr>
          <w:p w14:paraId="28EEF87E"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Q2</w:t>
            </w:r>
          </w:p>
        </w:tc>
        <w:tc>
          <w:tcPr>
            <w:tcW w:w="0" w:type="auto"/>
            <w:tcBorders>
              <w:top w:val="single" w:sz="4" w:space="0" w:color="auto"/>
            </w:tcBorders>
            <w:vAlign w:val="center"/>
          </w:tcPr>
          <w:p w14:paraId="72BFC7FF"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11,963</w:t>
            </w:r>
          </w:p>
        </w:tc>
        <w:tc>
          <w:tcPr>
            <w:tcW w:w="0" w:type="auto"/>
            <w:tcBorders>
              <w:top w:val="single" w:sz="4" w:space="0" w:color="auto"/>
              <w:left w:val="single" w:sz="4" w:space="0" w:color="auto"/>
            </w:tcBorders>
            <w:vAlign w:val="center"/>
          </w:tcPr>
          <w:p w14:paraId="426873C1"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25.0</w:t>
            </w:r>
          </w:p>
        </w:tc>
      </w:tr>
      <w:tr w:rsidR="00867C48" w14:paraId="4A1FC201" w14:textId="77777777">
        <w:trPr>
          <w:tblCellSpacing w:w="15" w:type="dxa"/>
        </w:trPr>
        <w:tc>
          <w:tcPr>
            <w:tcW w:w="0" w:type="auto"/>
            <w:tcBorders>
              <w:top w:val="single" w:sz="4" w:space="0" w:color="auto"/>
              <w:right w:val="single" w:sz="4" w:space="0" w:color="auto"/>
            </w:tcBorders>
            <w:vAlign w:val="center"/>
          </w:tcPr>
          <w:p w14:paraId="3874561C"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Q3</w:t>
            </w:r>
          </w:p>
        </w:tc>
        <w:tc>
          <w:tcPr>
            <w:tcW w:w="0" w:type="auto"/>
            <w:tcBorders>
              <w:top w:val="single" w:sz="4" w:space="0" w:color="auto"/>
            </w:tcBorders>
            <w:vAlign w:val="center"/>
          </w:tcPr>
          <w:p w14:paraId="62184091"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11,963</w:t>
            </w:r>
          </w:p>
        </w:tc>
        <w:tc>
          <w:tcPr>
            <w:tcW w:w="0" w:type="auto"/>
            <w:tcBorders>
              <w:top w:val="single" w:sz="4" w:space="0" w:color="auto"/>
              <w:left w:val="single" w:sz="4" w:space="0" w:color="auto"/>
            </w:tcBorders>
            <w:vAlign w:val="center"/>
          </w:tcPr>
          <w:p w14:paraId="5771F70E"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25.0</w:t>
            </w:r>
          </w:p>
        </w:tc>
      </w:tr>
      <w:tr w:rsidR="00867C48" w14:paraId="3FAD1F14" w14:textId="77777777">
        <w:trPr>
          <w:tblCellSpacing w:w="15" w:type="dxa"/>
        </w:trPr>
        <w:tc>
          <w:tcPr>
            <w:tcW w:w="0" w:type="auto"/>
            <w:vAlign w:val="center"/>
          </w:tcPr>
          <w:p w14:paraId="3F628C1C"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Q4 (Highest)</w:t>
            </w:r>
          </w:p>
        </w:tc>
        <w:tc>
          <w:tcPr>
            <w:tcW w:w="0" w:type="auto"/>
            <w:tcBorders>
              <w:left w:val="single" w:sz="4" w:space="0" w:color="auto"/>
            </w:tcBorders>
            <w:vAlign w:val="center"/>
          </w:tcPr>
          <w:p w14:paraId="42A5EFA7"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11,961</w:t>
            </w:r>
          </w:p>
        </w:tc>
        <w:tc>
          <w:tcPr>
            <w:tcW w:w="0" w:type="auto"/>
            <w:tcBorders>
              <w:left w:val="single" w:sz="4" w:space="0" w:color="auto"/>
            </w:tcBorders>
            <w:vAlign w:val="center"/>
          </w:tcPr>
          <w:p w14:paraId="72E7BF91"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25.0</w:t>
            </w:r>
          </w:p>
        </w:tc>
      </w:tr>
      <w:tr w:rsidR="00867C48" w14:paraId="75AEC03C" w14:textId="77777777">
        <w:trPr>
          <w:tblCellSpacing w:w="15" w:type="dxa"/>
        </w:trPr>
        <w:tc>
          <w:tcPr>
            <w:tcW w:w="0" w:type="auto"/>
            <w:tcBorders>
              <w:top w:val="single" w:sz="4" w:space="0" w:color="auto"/>
              <w:bottom w:val="single" w:sz="4" w:space="0" w:color="auto"/>
            </w:tcBorders>
            <w:vAlign w:val="center"/>
          </w:tcPr>
          <w:p w14:paraId="6F8E106A"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Education (Household Head)</w:t>
            </w:r>
          </w:p>
        </w:tc>
        <w:tc>
          <w:tcPr>
            <w:tcW w:w="0" w:type="auto"/>
            <w:tcBorders>
              <w:top w:val="single" w:sz="4" w:space="0" w:color="auto"/>
              <w:left w:val="single" w:sz="4" w:space="0" w:color="auto"/>
              <w:bottom w:val="single" w:sz="4" w:space="0" w:color="auto"/>
            </w:tcBorders>
            <w:vAlign w:val="center"/>
          </w:tcPr>
          <w:p w14:paraId="38189DA8" w14:textId="77777777" w:rsidR="00867C48" w:rsidRDefault="00867C48">
            <w:pPr>
              <w:jc w:val="both"/>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tcBorders>
            <w:vAlign w:val="center"/>
          </w:tcPr>
          <w:p w14:paraId="23650648" w14:textId="77777777" w:rsidR="00867C48" w:rsidRDefault="00867C48">
            <w:pPr>
              <w:jc w:val="both"/>
              <w:rPr>
                <w:rFonts w:ascii="Times New Roman" w:hAnsi="Times New Roman" w:cs="Times New Roman"/>
                <w:sz w:val="28"/>
                <w:szCs w:val="28"/>
              </w:rPr>
            </w:pPr>
          </w:p>
        </w:tc>
      </w:tr>
      <w:tr w:rsidR="00867C48" w14:paraId="7D4A6051" w14:textId="77777777">
        <w:trPr>
          <w:tblCellSpacing w:w="15" w:type="dxa"/>
        </w:trPr>
        <w:tc>
          <w:tcPr>
            <w:tcW w:w="0" w:type="auto"/>
            <w:vAlign w:val="center"/>
          </w:tcPr>
          <w:p w14:paraId="4C11B3F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No formal education</w:t>
            </w:r>
          </w:p>
        </w:tc>
        <w:tc>
          <w:tcPr>
            <w:tcW w:w="0" w:type="auto"/>
            <w:tcBorders>
              <w:left w:val="single" w:sz="4" w:space="0" w:color="auto"/>
            </w:tcBorders>
            <w:vAlign w:val="center"/>
          </w:tcPr>
          <w:p w14:paraId="5E31A91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5,742</w:t>
            </w:r>
          </w:p>
        </w:tc>
        <w:tc>
          <w:tcPr>
            <w:tcW w:w="0" w:type="auto"/>
            <w:tcBorders>
              <w:left w:val="single" w:sz="4" w:space="0" w:color="auto"/>
            </w:tcBorders>
            <w:vAlign w:val="center"/>
          </w:tcPr>
          <w:p w14:paraId="32302D66"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12.0</w:t>
            </w:r>
          </w:p>
        </w:tc>
      </w:tr>
      <w:tr w:rsidR="00867C48" w14:paraId="1E73D3A6" w14:textId="77777777">
        <w:trPr>
          <w:tblCellSpacing w:w="15" w:type="dxa"/>
        </w:trPr>
        <w:tc>
          <w:tcPr>
            <w:tcW w:w="0" w:type="auto"/>
            <w:tcBorders>
              <w:top w:val="single" w:sz="4" w:space="0" w:color="auto"/>
              <w:bottom w:val="single" w:sz="4" w:space="0" w:color="auto"/>
            </w:tcBorders>
            <w:vAlign w:val="center"/>
          </w:tcPr>
          <w:p w14:paraId="295E017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lastRenderedPageBreak/>
              <w:t>Primary education</w:t>
            </w:r>
          </w:p>
        </w:tc>
        <w:tc>
          <w:tcPr>
            <w:tcW w:w="0" w:type="auto"/>
            <w:tcBorders>
              <w:top w:val="single" w:sz="4" w:space="0" w:color="auto"/>
              <w:left w:val="single" w:sz="4" w:space="0" w:color="auto"/>
              <w:bottom w:val="single" w:sz="4" w:space="0" w:color="auto"/>
            </w:tcBorders>
            <w:vAlign w:val="center"/>
          </w:tcPr>
          <w:p w14:paraId="166AAD10"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14,355</w:t>
            </w:r>
          </w:p>
        </w:tc>
        <w:tc>
          <w:tcPr>
            <w:tcW w:w="0" w:type="auto"/>
            <w:tcBorders>
              <w:top w:val="single" w:sz="4" w:space="0" w:color="auto"/>
              <w:left w:val="single" w:sz="4" w:space="0" w:color="auto"/>
              <w:bottom w:val="single" w:sz="4" w:space="0" w:color="auto"/>
            </w:tcBorders>
            <w:vAlign w:val="center"/>
          </w:tcPr>
          <w:p w14:paraId="157E043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30.0</w:t>
            </w:r>
          </w:p>
        </w:tc>
      </w:tr>
      <w:tr w:rsidR="00867C48" w14:paraId="50A81227" w14:textId="77777777">
        <w:trPr>
          <w:tblCellSpacing w:w="15" w:type="dxa"/>
        </w:trPr>
        <w:tc>
          <w:tcPr>
            <w:tcW w:w="0" w:type="auto"/>
            <w:tcBorders>
              <w:bottom w:val="single" w:sz="4" w:space="0" w:color="auto"/>
            </w:tcBorders>
            <w:vAlign w:val="center"/>
          </w:tcPr>
          <w:p w14:paraId="5C8B46D8"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Secondary education</w:t>
            </w:r>
          </w:p>
        </w:tc>
        <w:tc>
          <w:tcPr>
            <w:tcW w:w="0" w:type="auto"/>
            <w:tcBorders>
              <w:left w:val="single" w:sz="4" w:space="0" w:color="auto"/>
              <w:bottom w:val="single" w:sz="4" w:space="0" w:color="auto"/>
            </w:tcBorders>
            <w:vAlign w:val="center"/>
          </w:tcPr>
          <w:p w14:paraId="6629A781"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18,705</w:t>
            </w:r>
          </w:p>
        </w:tc>
        <w:tc>
          <w:tcPr>
            <w:tcW w:w="0" w:type="auto"/>
            <w:tcBorders>
              <w:left w:val="single" w:sz="4" w:space="0" w:color="auto"/>
              <w:bottom w:val="single" w:sz="4" w:space="0" w:color="auto"/>
            </w:tcBorders>
            <w:vAlign w:val="center"/>
          </w:tcPr>
          <w:p w14:paraId="670BF44D"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39.1</w:t>
            </w:r>
          </w:p>
        </w:tc>
      </w:tr>
      <w:tr w:rsidR="00867C48" w14:paraId="095B786F" w14:textId="77777777">
        <w:trPr>
          <w:tblCellSpacing w:w="15" w:type="dxa"/>
        </w:trPr>
        <w:tc>
          <w:tcPr>
            <w:tcW w:w="0" w:type="auto"/>
            <w:vAlign w:val="center"/>
          </w:tcPr>
          <w:p w14:paraId="5ACD366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Tertiary education</w:t>
            </w:r>
          </w:p>
        </w:tc>
        <w:tc>
          <w:tcPr>
            <w:tcW w:w="0" w:type="auto"/>
            <w:tcBorders>
              <w:left w:val="single" w:sz="4" w:space="0" w:color="auto"/>
            </w:tcBorders>
            <w:vAlign w:val="center"/>
          </w:tcPr>
          <w:p w14:paraId="0DAC541A"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9,048</w:t>
            </w:r>
          </w:p>
        </w:tc>
        <w:tc>
          <w:tcPr>
            <w:tcW w:w="0" w:type="auto"/>
            <w:tcBorders>
              <w:left w:val="single" w:sz="4" w:space="0" w:color="auto"/>
            </w:tcBorders>
            <w:vAlign w:val="center"/>
          </w:tcPr>
          <w:p w14:paraId="27231EA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18.9</w:t>
            </w:r>
          </w:p>
        </w:tc>
      </w:tr>
      <w:tr w:rsidR="00867C48" w14:paraId="77B30E56" w14:textId="77777777">
        <w:trPr>
          <w:tblCellSpacing w:w="15" w:type="dxa"/>
        </w:trPr>
        <w:tc>
          <w:tcPr>
            <w:tcW w:w="0" w:type="auto"/>
            <w:tcBorders>
              <w:top w:val="single" w:sz="4" w:space="0" w:color="auto"/>
              <w:bottom w:val="single" w:sz="4" w:space="0" w:color="auto"/>
            </w:tcBorders>
            <w:vAlign w:val="center"/>
          </w:tcPr>
          <w:p w14:paraId="152801A9"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Financial Access</w:t>
            </w:r>
          </w:p>
        </w:tc>
        <w:tc>
          <w:tcPr>
            <w:tcW w:w="0" w:type="auto"/>
            <w:tcBorders>
              <w:top w:val="single" w:sz="4" w:space="0" w:color="auto"/>
              <w:left w:val="single" w:sz="4" w:space="0" w:color="auto"/>
              <w:bottom w:val="single" w:sz="4" w:space="0" w:color="auto"/>
            </w:tcBorders>
            <w:vAlign w:val="center"/>
          </w:tcPr>
          <w:p w14:paraId="3AD460E0" w14:textId="77777777" w:rsidR="00867C48" w:rsidRDefault="00867C48">
            <w:pPr>
              <w:jc w:val="both"/>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tcBorders>
            <w:vAlign w:val="center"/>
          </w:tcPr>
          <w:p w14:paraId="009538DC" w14:textId="77777777" w:rsidR="00867C48" w:rsidRDefault="00867C48">
            <w:pPr>
              <w:jc w:val="both"/>
              <w:rPr>
                <w:rFonts w:ascii="Times New Roman" w:hAnsi="Times New Roman" w:cs="Times New Roman"/>
                <w:sz w:val="28"/>
                <w:szCs w:val="28"/>
              </w:rPr>
            </w:pPr>
          </w:p>
        </w:tc>
      </w:tr>
      <w:tr w:rsidR="00867C48" w14:paraId="2DAEA602" w14:textId="77777777">
        <w:trPr>
          <w:tblCellSpacing w:w="15" w:type="dxa"/>
        </w:trPr>
        <w:tc>
          <w:tcPr>
            <w:tcW w:w="0" w:type="auto"/>
            <w:tcBorders>
              <w:bottom w:val="single" w:sz="4" w:space="0" w:color="auto"/>
            </w:tcBorders>
            <w:vAlign w:val="center"/>
          </w:tcPr>
          <w:p w14:paraId="2B39DED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Has bank account</w:t>
            </w:r>
          </w:p>
        </w:tc>
        <w:tc>
          <w:tcPr>
            <w:tcW w:w="0" w:type="auto"/>
            <w:tcBorders>
              <w:left w:val="single" w:sz="4" w:space="0" w:color="auto"/>
              <w:bottom w:val="single" w:sz="4" w:space="0" w:color="auto"/>
            </w:tcBorders>
            <w:vAlign w:val="center"/>
          </w:tcPr>
          <w:p w14:paraId="6626F58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32,145</w:t>
            </w:r>
          </w:p>
        </w:tc>
        <w:tc>
          <w:tcPr>
            <w:tcW w:w="0" w:type="auto"/>
            <w:tcBorders>
              <w:left w:val="single" w:sz="4" w:space="0" w:color="auto"/>
              <w:bottom w:val="single" w:sz="4" w:space="0" w:color="auto"/>
            </w:tcBorders>
            <w:vAlign w:val="center"/>
          </w:tcPr>
          <w:p w14:paraId="7FA66647"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67.2</w:t>
            </w:r>
          </w:p>
        </w:tc>
      </w:tr>
      <w:tr w:rsidR="00867C48" w14:paraId="3BB6EE0C" w14:textId="77777777">
        <w:trPr>
          <w:tblCellSpacing w:w="15" w:type="dxa"/>
        </w:trPr>
        <w:tc>
          <w:tcPr>
            <w:tcW w:w="0" w:type="auto"/>
            <w:vAlign w:val="center"/>
          </w:tcPr>
          <w:p w14:paraId="20236A14"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No bank account</w:t>
            </w:r>
          </w:p>
        </w:tc>
        <w:tc>
          <w:tcPr>
            <w:tcW w:w="0" w:type="auto"/>
            <w:tcBorders>
              <w:left w:val="single" w:sz="4" w:space="0" w:color="auto"/>
            </w:tcBorders>
            <w:vAlign w:val="center"/>
          </w:tcPr>
          <w:p w14:paraId="09A9427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15,705</w:t>
            </w:r>
          </w:p>
        </w:tc>
        <w:tc>
          <w:tcPr>
            <w:tcW w:w="0" w:type="auto"/>
            <w:tcBorders>
              <w:left w:val="single" w:sz="4" w:space="0" w:color="auto"/>
            </w:tcBorders>
            <w:vAlign w:val="center"/>
          </w:tcPr>
          <w:p w14:paraId="3D673707"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32.8</w:t>
            </w:r>
          </w:p>
        </w:tc>
      </w:tr>
    </w:tbl>
    <w:p w14:paraId="73D7086A"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3.4. Analytical Techniques</w:t>
      </w:r>
    </w:p>
    <w:p w14:paraId="1B6AC458"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Various statistical methods are adopted in this study to many more involving the descriptive analysis up to the multivariate regression modeling. Hypothesis testing will be a mode of analysis mostly based on multiple regression analysis. The general model specification is of the form:</w:t>
      </w:r>
    </w:p>
    <w:p w14:paraId="69FB24EE"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Consumption = β₀ + β₁</w:t>
      </w:r>
      <w:proofErr w:type="spellStart"/>
      <w:r>
        <w:rPr>
          <w:rFonts w:ascii="Times New Roman" w:hAnsi="Times New Roman" w:cs="Times New Roman"/>
          <w:sz w:val="28"/>
          <w:szCs w:val="28"/>
        </w:rPr>
        <w:t>Inflation_Level</w:t>
      </w:r>
      <w:proofErr w:type="spellEnd"/>
      <w:r>
        <w:rPr>
          <w:rFonts w:ascii="Times New Roman" w:hAnsi="Times New Roman" w:cs="Times New Roman"/>
          <w:sz w:val="28"/>
          <w:szCs w:val="28"/>
        </w:rPr>
        <w:t xml:space="preserve"> + β₂</w:t>
      </w:r>
      <w:proofErr w:type="spellStart"/>
      <w:r>
        <w:rPr>
          <w:rFonts w:ascii="Times New Roman" w:hAnsi="Times New Roman" w:cs="Times New Roman"/>
          <w:sz w:val="28"/>
          <w:szCs w:val="28"/>
        </w:rPr>
        <w:t>Inflation_Volatility</w:t>
      </w:r>
      <w:proofErr w:type="spellEnd"/>
      <w:r>
        <w:rPr>
          <w:rFonts w:ascii="Times New Roman" w:hAnsi="Times New Roman" w:cs="Times New Roman"/>
          <w:sz w:val="28"/>
          <w:szCs w:val="28"/>
        </w:rPr>
        <w:t xml:space="preserve"> + β₃</w:t>
      </w:r>
      <w:proofErr w:type="spellStart"/>
      <w:r>
        <w:rPr>
          <w:rFonts w:ascii="Times New Roman" w:hAnsi="Times New Roman" w:cs="Times New Roman"/>
          <w:sz w:val="28"/>
          <w:szCs w:val="28"/>
        </w:rPr>
        <w:t>Inflation_Expectations</w:t>
      </w:r>
      <w:proofErr w:type="spellEnd"/>
      <w:r>
        <w:rPr>
          <w:rFonts w:ascii="Times New Roman" w:hAnsi="Times New Roman" w:cs="Times New Roman"/>
          <w:sz w:val="28"/>
          <w:szCs w:val="28"/>
        </w:rPr>
        <w:t xml:space="preserve"> + β₄</w:t>
      </w:r>
      <w:proofErr w:type="spellStart"/>
      <w:r>
        <w:rPr>
          <w:rFonts w:ascii="Times New Roman" w:hAnsi="Times New Roman" w:cs="Times New Roman"/>
          <w:sz w:val="28"/>
          <w:szCs w:val="28"/>
        </w:rPr>
        <w:t>Household_Characteristics</w:t>
      </w:r>
      <w:proofErr w:type="spellEnd"/>
      <w:r>
        <w:rPr>
          <w:rFonts w:ascii="Times New Roman" w:hAnsi="Times New Roman" w:cs="Times New Roman"/>
          <w:sz w:val="28"/>
          <w:szCs w:val="28"/>
        </w:rPr>
        <w:t xml:space="preserve"> + β₅Controls + ε</w:t>
      </w:r>
    </w:p>
    <w:p w14:paraId="62C4AACE"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The analysis approximates various regression specifications; (1) baseline models that investigate the direct effects of inflation, (2) extended models which incorporate volatility and expectations, (3) moderation models which include interaction terms, (4) mediation models which assess the indirect effects of the expectations based on the Baron and Kenny (1986) model, and (5) category specific models which evaluate the impact of various consumption categories.</w:t>
      </w:r>
    </w:p>
    <w:p w14:paraId="2DD993B4"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Country and time fixed effects factor is to regulate country heterogeneity and time variation which cannot be observed. The VIFs are also computed on each of the independent variables and a value of VIF less than 10 is comfortable (Hair et al., 2019). Statistical significance is tested at 0.05 level of significance.</w:t>
      </w:r>
    </w:p>
    <w:p w14:paraId="0F042554" w14:textId="77777777" w:rsidR="00867C48" w:rsidRDefault="00867C48">
      <w:pPr>
        <w:jc w:val="both"/>
        <w:rPr>
          <w:rFonts w:ascii="Times New Roman" w:hAnsi="Times New Roman" w:cs="Times New Roman"/>
          <w:b/>
          <w:bCs/>
          <w:sz w:val="28"/>
          <w:szCs w:val="28"/>
        </w:rPr>
      </w:pPr>
    </w:p>
    <w:p w14:paraId="2D18BF30"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4. Results</w:t>
      </w:r>
    </w:p>
    <w:p w14:paraId="296B6CB4"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4.1. Descriptive Statistics</w:t>
      </w:r>
    </w:p>
    <w:p w14:paraId="19360E2F"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lastRenderedPageBreak/>
        <w:t>Table 3 provides the descriptive statistics of the important variables in the study. The overall inflation rate in the study period stood at 8.4% per annum (SD = 6.2%), -1.2 to 47.3. The volatility of inflation was 3.1 percentage point (SD = 2.4</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 and it showed a significant price uncertainty.</w:t>
      </w:r>
    </w:p>
    <w:p w14:paraId="49CADDEA"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Table 3. Descriptive Statistics</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255"/>
        <w:gridCol w:w="1050"/>
        <w:gridCol w:w="1126"/>
        <w:gridCol w:w="710"/>
        <w:gridCol w:w="1075"/>
      </w:tblGrid>
      <w:tr w:rsidR="00867C48" w14:paraId="0FB72D53" w14:textId="77777777">
        <w:trPr>
          <w:tblHeader/>
          <w:tblCellSpacing w:w="15" w:type="dxa"/>
        </w:trPr>
        <w:tc>
          <w:tcPr>
            <w:tcW w:w="0" w:type="auto"/>
            <w:vAlign w:val="center"/>
          </w:tcPr>
          <w:p w14:paraId="06B046BC"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Variable</w:t>
            </w:r>
          </w:p>
        </w:tc>
        <w:tc>
          <w:tcPr>
            <w:tcW w:w="0" w:type="auto"/>
            <w:tcBorders>
              <w:left w:val="single" w:sz="4" w:space="0" w:color="auto"/>
              <w:right w:val="single" w:sz="4" w:space="0" w:color="auto"/>
            </w:tcBorders>
            <w:vAlign w:val="center"/>
          </w:tcPr>
          <w:p w14:paraId="33963CEA"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Mean</w:t>
            </w:r>
          </w:p>
        </w:tc>
        <w:tc>
          <w:tcPr>
            <w:tcW w:w="0" w:type="auto"/>
            <w:vAlign w:val="center"/>
          </w:tcPr>
          <w:p w14:paraId="25ABB3B4"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Std. Dev.</w:t>
            </w:r>
          </w:p>
        </w:tc>
        <w:tc>
          <w:tcPr>
            <w:tcW w:w="0" w:type="auto"/>
            <w:tcBorders>
              <w:left w:val="single" w:sz="4" w:space="0" w:color="auto"/>
              <w:right w:val="single" w:sz="4" w:space="0" w:color="auto"/>
            </w:tcBorders>
            <w:vAlign w:val="center"/>
          </w:tcPr>
          <w:p w14:paraId="4719B9EF"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Min</w:t>
            </w:r>
          </w:p>
        </w:tc>
        <w:tc>
          <w:tcPr>
            <w:tcW w:w="0" w:type="auto"/>
            <w:vAlign w:val="center"/>
          </w:tcPr>
          <w:p w14:paraId="40FEF2D8"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Max</w:t>
            </w:r>
          </w:p>
        </w:tc>
      </w:tr>
      <w:tr w:rsidR="00867C48" w14:paraId="5CA031F0" w14:textId="77777777">
        <w:trPr>
          <w:tblCellSpacing w:w="15" w:type="dxa"/>
        </w:trPr>
        <w:tc>
          <w:tcPr>
            <w:tcW w:w="0" w:type="auto"/>
            <w:tcBorders>
              <w:top w:val="single" w:sz="4" w:space="0" w:color="auto"/>
              <w:bottom w:val="single" w:sz="4" w:space="0" w:color="auto"/>
            </w:tcBorders>
            <w:vAlign w:val="center"/>
          </w:tcPr>
          <w:p w14:paraId="01528F5D"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Consumption (Monthly, USD PPP)</w:t>
            </w:r>
          </w:p>
        </w:tc>
        <w:tc>
          <w:tcPr>
            <w:tcW w:w="0" w:type="auto"/>
            <w:tcBorders>
              <w:top w:val="single" w:sz="4" w:space="0" w:color="auto"/>
              <w:left w:val="single" w:sz="4" w:space="0" w:color="auto"/>
              <w:bottom w:val="single" w:sz="4" w:space="0" w:color="auto"/>
              <w:right w:val="single" w:sz="4" w:space="0" w:color="auto"/>
            </w:tcBorders>
            <w:vAlign w:val="center"/>
          </w:tcPr>
          <w:p w14:paraId="57529DD4" w14:textId="77777777" w:rsidR="00867C48" w:rsidRDefault="00867C48">
            <w:pPr>
              <w:jc w:val="both"/>
              <w:rPr>
                <w:rFonts w:ascii="Times New Roman" w:hAnsi="Times New Roman" w:cs="Times New Roman"/>
                <w:sz w:val="28"/>
                <w:szCs w:val="28"/>
              </w:rPr>
            </w:pPr>
          </w:p>
        </w:tc>
        <w:tc>
          <w:tcPr>
            <w:tcW w:w="0" w:type="auto"/>
            <w:tcBorders>
              <w:top w:val="single" w:sz="4" w:space="0" w:color="auto"/>
              <w:bottom w:val="single" w:sz="4" w:space="0" w:color="auto"/>
            </w:tcBorders>
            <w:vAlign w:val="center"/>
          </w:tcPr>
          <w:p w14:paraId="177DACF4" w14:textId="77777777" w:rsidR="00867C48" w:rsidRDefault="00867C48">
            <w:pPr>
              <w:jc w:val="both"/>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14:paraId="4B60D0E6" w14:textId="77777777" w:rsidR="00867C48" w:rsidRDefault="00867C48">
            <w:pPr>
              <w:jc w:val="both"/>
              <w:rPr>
                <w:rFonts w:ascii="Times New Roman" w:hAnsi="Times New Roman" w:cs="Times New Roman"/>
                <w:sz w:val="28"/>
                <w:szCs w:val="28"/>
              </w:rPr>
            </w:pPr>
          </w:p>
        </w:tc>
        <w:tc>
          <w:tcPr>
            <w:tcW w:w="0" w:type="auto"/>
            <w:tcBorders>
              <w:top w:val="single" w:sz="4" w:space="0" w:color="auto"/>
              <w:bottom w:val="single" w:sz="4" w:space="0" w:color="auto"/>
            </w:tcBorders>
            <w:vAlign w:val="center"/>
          </w:tcPr>
          <w:p w14:paraId="5C3AF39A" w14:textId="77777777" w:rsidR="00867C48" w:rsidRDefault="00867C48">
            <w:pPr>
              <w:jc w:val="both"/>
              <w:rPr>
                <w:rFonts w:ascii="Times New Roman" w:hAnsi="Times New Roman" w:cs="Times New Roman"/>
                <w:sz w:val="28"/>
                <w:szCs w:val="28"/>
              </w:rPr>
            </w:pPr>
          </w:p>
        </w:tc>
      </w:tr>
      <w:tr w:rsidR="00867C48" w14:paraId="35B3FA02" w14:textId="77777777">
        <w:trPr>
          <w:tblCellSpacing w:w="15" w:type="dxa"/>
        </w:trPr>
        <w:tc>
          <w:tcPr>
            <w:tcW w:w="0" w:type="auto"/>
            <w:tcBorders>
              <w:bottom w:val="single" w:sz="4" w:space="0" w:color="auto"/>
            </w:tcBorders>
            <w:vAlign w:val="center"/>
          </w:tcPr>
          <w:p w14:paraId="08A8999C"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Total Consumption</w:t>
            </w:r>
          </w:p>
        </w:tc>
        <w:tc>
          <w:tcPr>
            <w:tcW w:w="0" w:type="auto"/>
            <w:tcBorders>
              <w:left w:val="single" w:sz="4" w:space="0" w:color="auto"/>
              <w:bottom w:val="single" w:sz="4" w:space="0" w:color="auto"/>
              <w:right w:val="single" w:sz="4" w:space="0" w:color="auto"/>
            </w:tcBorders>
            <w:vAlign w:val="center"/>
          </w:tcPr>
          <w:p w14:paraId="4719ABD8"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892.45</w:t>
            </w:r>
          </w:p>
        </w:tc>
        <w:tc>
          <w:tcPr>
            <w:tcW w:w="0" w:type="auto"/>
            <w:tcBorders>
              <w:bottom w:val="single" w:sz="4" w:space="0" w:color="auto"/>
            </w:tcBorders>
            <w:vAlign w:val="center"/>
          </w:tcPr>
          <w:p w14:paraId="3EE263D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647.32</w:t>
            </w:r>
          </w:p>
        </w:tc>
        <w:tc>
          <w:tcPr>
            <w:tcW w:w="0" w:type="auto"/>
            <w:tcBorders>
              <w:left w:val="single" w:sz="4" w:space="0" w:color="auto"/>
              <w:bottom w:val="single" w:sz="4" w:space="0" w:color="auto"/>
              <w:right w:val="single" w:sz="4" w:space="0" w:color="auto"/>
            </w:tcBorders>
            <w:vAlign w:val="center"/>
          </w:tcPr>
          <w:p w14:paraId="0E1C4DC7"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45.20</w:t>
            </w:r>
          </w:p>
        </w:tc>
        <w:tc>
          <w:tcPr>
            <w:tcW w:w="0" w:type="auto"/>
            <w:tcBorders>
              <w:bottom w:val="single" w:sz="4" w:space="0" w:color="auto"/>
            </w:tcBorders>
            <w:vAlign w:val="center"/>
          </w:tcPr>
          <w:p w14:paraId="6EE080A4"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8,234.60</w:t>
            </w:r>
          </w:p>
        </w:tc>
      </w:tr>
      <w:tr w:rsidR="00867C48" w14:paraId="342DEE71" w14:textId="77777777">
        <w:trPr>
          <w:tblCellSpacing w:w="15" w:type="dxa"/>
        </w:trPr>
        <w:tc>
          <w:tcPr>
            <w:tcW w:w="0" w:type="auto"/>
            <w:tcBorders>
              <w:bottom w:val="single" w:sz="4" w:space="0" w:color="auto"/>
            </w:tcBorders>
            <w:vAlign w:val="center"/>
          </w:tcPr>
          <w:p w14:paraId="548ADDE4"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Food Consumption</w:t>
            </w:r>
          </w:p>
        </w:tc>
        <w:tc>
          <w:tcPr>
            <w:tcW w:w="0" w:type="auto"/>
            <w:tcBorders>
              <w:left w:val="single" w:sz="4" w:space="0" w:color="auto"/>
              <w:bottom w:val="single" w:sz="4" w:space="0" w:color="auto"/>
              <w:right w:val="single" w:sz="4" w:space="0" w:color="auto"/>
            </w:tcBorders>
            <w:vAlign w:val="center"/>
          </w:tcPr>
          <w:p w14:paraId="6E6F526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334.18</w:t>
            </w:r>
          </w:p>
        </w:tc>
        <w:tc>
          <w:tcPr>
            <w:tcW w:w="0" w:type="auto"/>
            <w:tcBorders>
              <w:bottom w:val="single" w:sz="4" w:space="0" w:color="auto"/>
            </w:tcBorders>
            <w:vAlign w:val="center"/>
          </w:tcPr>
          <w:p w14:paraId="3FB882A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198.76</w:t>
            </w:r>
          </w:p>
        </w:tc>
        <w:tc>
          <w:tcPr>
            <w:tcW w:w="0" w:type="auto"/>
            <w:tcBorders>
              <w:left w:val="single" w:sz="4" w:space="0" w:color="auto"/>
              <w:bottom w:val="single" w:sz="4" w:space="0" w:color="auto"/>
              <w:right w:val="single" w:sz="4" w:space="0" w:color="auto"/>
            </w:tcBorders>
            <w:vAlign w:val="center"/>
          </w:tcPr>
          <w:p w14:paraId="2478D65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28.40</w:t>
            </w:r>
          </w:p>
        </w:tc>
        <w:tc>
          <w:tcPr>
            <w:tcW w:w="0" w:type="auto"/>
            <w:tcBorders>
              <w:bottom w:val="single" w:sz="4" w:space="0" w:color="auto"/>
            </w:tcBorders>
            <w:vAlign w:val="center"/>
          </w:tcPr>
          <w:p w14:paraId="4AC2F496"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2,156.30</w:t>
            </w:r>
          </w:p>
        </w:tc>
      </w:tr>
      <w:tr w:rsidR="00867C48" w14:paraId="678B444E" w14:textId="77777777">
        <w:trPr>
          <w:tblCellSpacing w:w="15" w:type="dxa"/>
        </w:trPr>
        <w:tc>
          <w:tcPr>
            <w:tcW w:w="0" w:type="auto"/>
            <w:vAlign w:val="center"/>
          </w:tcPr>
          <w:p w14:paraId="6121379F"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Discretionary Consumption</w:t>
            </w:r>
          </w:p>
        </w:tc>
        <w:tc>
          <w:tcPr>
            <w:tcW w:w="0" w:type="auto"/>
            <w:tcBorders>
              <w:left w:val="single" w:sz="4" w:space="0" w:color="auto"/>
              <w:right w:val="single" w:sz="4" w:space="0" w:color="auto"/>
            </w:tcBorders>
            <w:vAlign w:val="center"/>
          </w:tcPr>
          <w:p w14:paraId="525FAF0B"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143.46</w:t>
            </w:r>
          </w:p>
        </w:tc>
        <w:tc>
          <w:tcPr>
            <w:tcW w:w="0" w:type="auto"/>
            <w:vAlign w:val="center"/>
          </w:tcPr>
          <w:p w14:paraId="3BCB227F"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156.78</w:t>
            </w:r>
          </w:p>
        </w:tc>
        <w:tc>
          <w:tcPr>
            <w:tcW w:w="0" w:type="auto"/>
            <w:tcBorders>
              <w:left w:val="single" w:sz="4" w:space="0" w:color="auto"/>
              <w:right w:val="single" w:sz="4" w:space="0" w:color="auto"/>
            </w:tcBorders>
            <w:vAlign w:val="center"/>
          </w:tcPr>
          <w:p w14:paraId="7AF7326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0.00</w:t>
            </w:r>
          </w:p>
        </w:tc>
        <w:tc>
          <w:tcPr>
            <w:tcW w:w="0" w:type="auto"/>
            <w:vAlign w:val="center"/>
          </w:tcPr>
          <w:p w14:paraId="7854C80B"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2,345.60</w:t>
            </w:r>
          </w:p>
        </w:tc>
      </w:tr>
      <w:tr w:rsidR="00867C48" w14:paraId="7C6FB3A2" w14:textId="77777777">
        <w:trPr>
          <w:tblCellSpacing w:w="15" w:type="dxa"/>
        </w:trPr>
        <w:tc>
          <w:tcPr>
            <w:tcW w:w="0" w:type="auto"/>
            <w:tcBorders>
              <w:top w:val="single" w:sz="4" w:space="0" w:color="auto"/>
            </w:tcBorders>
            <w:vAlign w:val="center"/>
          </w:tcPr>
          <w:p w14:paraId="64C85D58"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Consumption Shares (%)</w:t>
            </w:r>
          </w:p>
        </w:tc>
        <w:tc>
          <w:tcPr>
            <w:tcW w:w="0" w:type="auto"/>
            <w:tcBorders>
              <w:top w:val="single" w:sz="4" w:space="0" w:color="auto"/>
              <w:left w:val="single" w:sz="4" w:space="0" w:color="auto"/>
              <w:right w:val="single" w:sz="4" w:space="0" w:color="auto"/>
            </w:tcBorders>
            <w:vAlign w:val="center"/>
          </w:tcPr>
          <w:p w14:paraId="75B1E038" w14:textId="77777777" w:rsidR="00867C48" w:rsidRDefault="00867C48">
            <w:pPr>
              <w:jc w:val="both"/>
              <w:rPr>
                <w:rFonts w:ascii="Times New Roman" w:hAnsi="Times New Roman" w:cs="Times New Roman"/>
                <w:sz w:val="28"/>
                <w:szCs w:val="28"/>
              </w:rPr>
            </w:pPr>
          </w:p>
        </w:tc>
        <w:tc>
          <w:tcPr>
            <w:tcW w:w="0" w:type="auto"/>
            <w:tcBorders>
              <w:top w:val="single" w:sz="4" w:space="0" w:color="auto"/>
            </w:tcBorders>
            <w:vAlign w:val="center"/>
          </w:tcPr>
          <w:p w14:paraId="43F3A9B9" w14:textId="77777777" w:rsidR="00867C48" w:rsidRDefault="00867C48">
            <w:pPr>
              <w:jc w:val="both"/>
              <w:rPr>
                <w:rFonts w:ascii="Times New Roman" w:hAnsi="Times New Roman" w:cs="Times New Roman"/>
                <w:sz w:val="28"/>
                <w:szCs w:val="28"/>
              </w:rPr>
            </w:pPr>
          </w:p>
        </w:tc>
        <w:tc>
          <w:tcPr>
            <w:tcW w:w="0" w:type="auto"/>
            <w:tcBorders>
              <w:top w:val="single" w:sz="4" w:space="0" w:color="auto"/>
              <w:left w:val="single" w:sz="4" w:space="0" w:color="auto"/>
              <w:right w:val="single" w:sz="4" w:space="0" w:color="auto"/>
            </w:tcBorders>
            <w:vAlign w:val="center"/>
          </w:tcPr>
          <w:p w14:paraId="75C2EEE7" w14:textId="77777777" w:rsidR="00867C48" w:rsidRDefault="00867C48">
            <w:pPr>
              <w:jc w:val="both"/>
              <w:rPr>
                <w:rFonts w:ascii="Times New Roman" w:hAnsi="Times New Roman" w:cs="Times New Roman"/>
                <w:sz w:val="28"/>
                <w:szCs w:val="28"/>
              </w:rPr>
            </w:pPr>
          </w:p>
        </w:tc>
        <w:tc>
          <w:tcPr>
            <w:tcW w:w="0" w:type="auto"/>
            <w:tcBorders>
              <w:top w:val="single" w:sz="4" w:space="0" w:color="auto"/>
            </w:tcBorders>
            <w:vAlign w:val="center"/>
          </w:tcPr>
          <w:p w14:paraId="525405CF" w14:textId="77777777" w:rsidR="00867C48" w:rsidRDefault="00867C48">
            <w:pPr>
              <w:jc w:val="both"/>
              <w:rPr>
                <w:rFonts w:ascii="Times New Roman" w:hAnsi="Times New Roman" w:cs="Times New Roman"/>
                <w:sz w:val="28"/>
                <w:szCs w:val="28"/>
              </w:rPr>
            </w:pPr>
          </w:p>
        </w:tc>
      </w:tr>
      <w:tr w:rsidR="00867C48" w14:paraId="201B0F60" w14:textId="77777777">
        <w:trPr>
          <w:tblCellSpacing w:w="15" w:type="dxa"/>
        </w:trPr>
        <w:tc>
          <w:tcPr>
            <w:tcW w:w="0" w:type="auto"/>
            <w:tcBorders>
              <w:top w:val="single" w:sz="4" w:space="0" w:color="auto"/>
            </w:tcBorders>
            <w:vAlign w:val="center"/>
          </w:tcPr>
          <w:p w14:paraId="644B3B18"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Food Share</w:t>
            </w:r>
          </w:p>
        </w:tc>
        <w:tc>
          <w:tcPr>
            <w:tcW w:w="0" w:type="auto"/>
            <w:tcBorders>
              <w:top w:val="single" w:sz="4" w:space="0" w:color="auto"/>
              <w:left w:val="single" w:sz="4" w:space="0" w:color="auto"/>
              <w:right w:val="single" w:sz="4" w:space="0" w:color="auto"/>
            </w:tcBorders>
            <w:vAlign w:val="center"/>
          </w:tcPr>
          <w:p w14:paraId="352701A1"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42.3</w:t>
            </w:r>
          </w:p>
        </w:tc>
        <w:tc>
          <w:tcPr>
            <w:tcW w:w="0" w:type="auto"/>
            <w:tcBorders>
              <w:top w:val="single" w:sz="4" w:space="0" w:color="auto"/>
            </w:tcBorders>
            <w:vAlign w:val="center"/>
          </w:tcPr>
          <w:p w14:paraId="3476454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14.6</w:t>
            </w:r>
          </w:p>
        </w:tc>
        <w:tc>
          <w:tcPr>
            <w:tcW w:w="0" w:type="auto"/>
            <w:tcBorders>
              <w:top w:val="single" w:sz="4" w:space="0" w:color="auto"/>
              <w:left w:val="single" w:sz="4" w:space="0" w:color="auto"/>
              <w:right w:val="single" w:sz="4" w:space="0" w:color="auto"/>
            </w:tcBorders>
            <w:vAlign w:val="center"/>
          </w:tcPr>
          <w:p w14:paraId="384C425B"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8.2</w:t>
            </w:r>
          </w:p>
        </w:tc>
        <w:tc>
          <w:tcPr>
            <w:tcW w:w="0" w:type="auto"/>
            <w:tcBorders>
              <w:top w:val="single" w:sz="4" w:space="0" w:color="auto"/>
            </w:tcBorders>
            <w:vAlign w:val="center"/>
          </w:tcPr>
          <w:p w14:paraId="609A722D"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78.4</w:t>
            </w:r>
          </w:p>
        </w:tc>
      </w:tr>
      <w:tr w:rsidR="00867C48" w14:paraId="41715A1E" w14:textId="77777777">
        <w:trPr>
          <w:tblCellSpacing w:w="15" w:type="dxa"/>
        </w:trPr>
        <w:tc>
          <w:tcPr>
            <w:tcW w:w="0" w:type="auto"/>
            <w:tcBorders>
              <w:top w:val="single" w:sz="4" w:space="0" w:color="auto"/>
              <w:bottom w:val="single" w:sz="4" w:space="0" w:color="auto"/>
            </w:tcBorders>
            <w:vAlign w:val="center"/>
          </w:tcPr>
          <w:p w14:paraId="4929A65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Discretionary Share</w:t>
            </w:r>
          </w:p>
        </w:tc>
        <w:tc>
          <w:tcPr>
            <w:tcW w:w="0" w:type="auto"/>
            <w:tcBorders>
              <w:top w:val="single" w:sz="4" w:space="0" w:color="auto"/>
              <w:left w:val="single" w:sz="4" w:space="0" w:color="auto"/>
              <w:bottom w:val="single" w:sz="4" w:space="0" w:color="auto"/>
              <w:right w:val="single" w:sz="4" w:space="0" w:color="auto"/>
            </w:tcBorders>
            <w:vAlign w:val="center"/>
          </w:tcPr>
          <w:p w14:paraId="5DDF8151"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15.2</w:t>
            </w:r>
          </w:p>
        </w:tc>
        <w:tc>
          <w:tcPr>
            <w:tcW w:w="0" w:type="auto"/>
            <w:tcBorders>
              <w:top w:val="single" w:sz="4" w:space="0" w:color="auto"/>
              <w:bottom w:val="single" w:sz="4" w:space="0" w:color="auto"/>
            </w:tcBorders>
            <w:vAlign w:val="center"/>
          </w:tcPr>
          <w:p w14:paraId="6270EA3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11.8</w:t>
            </w:r>
          </w:p>
        </w:tc>
        <w:tc>
          <w:tcPr>
            <w:tcW w:w="0" w:type="auto"/>
            <w:tcBorders>
              <w:top w:val="single" w:sz="4" w:space="0" w:color="auto"/>
              <w:left w:val="single" w:sz="4" w:space="0" w:color="auto"/>
              <w:bottom w:val="single" w:sz="4" w:space="0" w:color="auto"/>
              <w:right w:val="single" w:sz="4" w:space="0" w:color="auto"/>
            </w:tcBorders>
            <w:vAlign w:val="center"/>
          </w:tcPr>
          <w:p w14:paraId="20D678D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0.0</w:t>
            </w:r>
          </w:p>
        </w:tc>
        <w:tc>
          <w:tcPr>
            <w:tcW w:w="0" w:type="auto"/>
            <w:tcBorders>
              <w:top w:val="single" w:sz="4" w:space="0" w:color="auto"/>
              <w:bottom w:val="single" w:sz="4" w:space="0" w:color="auto"/>
            </w:tcBorders>
            <w:vAlign w:val="center"/>
          </w:tcPr>
          <w:p w14:paraId="5EE63AF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54.7</w:t>
            </w:r>
          </w:p>
        </w:tc>
      </w:tr>
      <w:tr w:rsidR="00867C48" w14:paraId="4EA14903" w14:textId="77777777">
        <w:trPr>
          <w:tblCellSpacing w:w="15" w:type="dxa"/>
        </w:trPr>
        <w:tc>
          <w:tcPr>
            <w:tcW w:w="0" w:type="auto"/>
            <w:tcBorders>
              <w:bottom w:val="single" w:sz="4" w:space="0" w:color="auto"/>
            </w:tcBorders>
            <w:vAlign w:val="center"/>
          </w:tcPr>
          <w:p w14:paraId="349B0DCF"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Inflation Variables (%)</w:t>
            </w:r>
          </w:p>
        </w:tc>
        <w:tc>
          <w:tcPr>
            <w:tcW w:w="0" w:type="auto"/>
            <w:tcBorders>
              <w:left w:val="single" w:sz="4" w:space="0" w:color="auto"/>
              <w:bottom w:val="single" w:sz="4" w:space="0" w:color="auto"/>
              <w:right w:val="single" w:sz="4" w:space="0" w:color="auto"/>
            </w:tcBorders>
            <w:vAlign w:val="center"/>
          </w:tcPr>
          <w:p w14:paraId="3B6DA108" w14:textId="77777777" w:rsidR="00867C48" w:rsidRDefault="00867C48">
            <w:pPr>
              <w:jc w:val="both"/>
              <w:rPr>
                <w:rFonts w:ascii="Times New Roman" w:hAnsi="Times New Roman" w:cs="Times New Roman"/>
                <w:sz w:val="28"/>
                <w:szCs w:val="28"/>
              </w:rPr>
            </w:pPr>
          </w:p>
        </w:tc>
        <w:tc>
          <w:tcPr>
            <w:tcW w:w="0" w:type="auto"/>
            <w:tcBorders>
              <w:bottom w:val="single" w:sz="4" w:space="0" w:color="auto"/>
            </w:tcBorders>
            <w:vAlign w:val="center"/>
          </w:tcPr>
          <w:p w14:paraId="77C779C8" w14:textId="77777777" w:rsidR="00867C48" w:rsidRDefault="00867C48">
            <w:pPr>
              <w:jc w:val="both"/>
              <w:rPr>
                <w:rFonts w:ascii="Times New Roman" w:hAnsi="Times New Roman" w:cs="Times New Roman"/>
                <w:sz w:val="28"/>
                <w:szCs w:val="28"/>
              </w:rPr>
            </w:pPr>
          </w:p>
        </w:tc>
        <w:tc>
          <w:tcPr>
            <w:tcW w:w="0" w:type="auto"/>
            <w:tcBorders>
              <w:left w:val="single" w:sz="4" w:space="0" w:color="auto"/>
              <w:bottom w:val="single" w:sz="4" w:space="0" w:color="auto"/>
              <w:right w:val="single" w:sz="4" w:space="0" w:color="auto"/>
            </w:tcBorders>
            <w:vAlign w:val="center"/>
          </w:tcPr>
          <w:p w14:paraId="3A97F19B" w14:textId="77777777" w:rsidR="00867C48" w:rsidRDefault="00867C48">
            <w:pPr>
              <w:jc w:val="both"/>
              <w:rPr>
                <w:rFonts w:ascii="Times New Roman" w:hAnsi="Times New Roman" w:cs="Times New Roman"/>
                <w:sz w:val="28"/>
                <w:szCs w:val="28"/>
              </w:rPr>
            </w:pPr>
          </w:p>
        </w:tc>
        <w:tc>
          <w:tcPr>
            <w:tcW w:w="0" w:type="auto"/>
            <w:tcBorders>
              <w:bottom w:val="single" w:sz="4" w:space="0" w:color="auto"/>
            </w:tcBorders>
            <w:vAlign w:val="center"/>
          </w:tcPr>
          <w:p w14:paraId="721C9C33" w14:textId="77777777" w:rsidR="00867C48" w:rsidRDefault="00867C48">
            <w:pPr>
              <w:jc w:val="both"/>
              <w:rPr>
                <w:rFonts w:ascii="Times New Roman" w:hAnsi="Times New Roman" w:cs="Times New Roman"/>
                <w:sz w:val="28"/>
                <w:szCs w:val="28"/>
              </w:rPr>
            </w:pPr>
          </w:p>
        </w:tc>
      </w:tr>
      <w:tr w:rsidR="00867C48" w14:paraId="5AF98A99" w14:textId="77777777">
        <w:trPr>
          <w:tblCellSpacing w:w="15" w:type="dxa"/>
        </w:trPr>
        <w:tc>
          <w:tcPr>
            <w:tcW w:w="0" w:type="auto"/>
            <w:tcBorders>
              <w:bottom w:val="single" w:sz="4" w:space="0" w:color="auto"/>
            </w:tcBorders>
            <w:vAlign w:val="center"/>
          </w:tcPr>
          <w:p w14:paraId="1C7AD4EE"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Inflation Level</w:t>
            </w:r>
          </w:p>
        </w:tc>
        <w:tc>
          <w:tcPr>
            <w:tcW w:w="0" w:type="auto"/>
            <w:tcBorders>
              <w:left w:val="single" w:sz="4" w:space="0" w:color="auto"/>
              <w:bottom w:val="single" w:sz="4" w:space="0" w:color="auto"/>
              <w:right w:val="single" w:sz="4" w:space="0" w:color="auto"/>
            </w:tcBorders>
            <w:vAlign w:val="center"/>
          </w:tcPr>
          <w:p w14:paraId="2F4763F6"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8.4</w:t>
            </w:r>
          </w:p>
        </w:tc>
        <w:tc>
          <w:tcPr>
            <w:tcW w:w="0" w:type="auto"/>
            <w:tcBorders>
              <w:bottom w:val="single" w:sz="4" w:space="0" w:color="auto"/>
            </w:tcBorders>
            <w:vAlign w:val="center"/>
          </w:tcPr>
          <w:p w14:paraId="60D2A25E"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6.2</w:t>
            </w:r>
          </w:p>
        </w:tc>
        <w:tc>
          <w:tcPr>
            <w:tcW w:w="0" w:type="auto"/>
            <w:tcBorders>
              <w:left w:val="single" w:sz="4" w:space="0" w:color="auto"/>
              <w:bottom w:val="single" w:sz="4" w:space="0" w:color="auto"/>
              <w:right w:val="single" w:sz="4" w:space="0" w:color="auto"/>
            </w:tcBorders>
            <w:vAlign w:val="center"/>
          </w:tcPr>
          <w:p w14:paraId="0BABCD5D"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-1.2</w:t>
            </w:r>
          </w:p>
        </w:tc>
        <w:tc>
          <w:tcPr>
            <w:tcW w:w="0" w:type="auto"/>
            <w:tcBorders>
              <w:bottom w:val="single" w:sz="4" w:space="0" w:color="auto"/>
            </w:tcBorders>
            <w:vAlign w:val="center"/>
          </w:tcPr>
          <w:p w14:paraId="58F21AC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47.3</w:t>
            </w:r>
          </w:p>
        </w:tc>
      </w:tr>
      <w:tr w:rsidR="00867C48" w14:paraId="5BCBA970" w14:textId="77777777">
        <w:trPr>
          <w:tblCellSpacing w:w="15" w:type="dxa"/>
        </w:trPr>
        <w:tc>
          <w:tcPr>
            <w:tcW w:w="0" w:type="auto"/>
            <w:vAlign w:val="center"/>
          </w:tcPr>
          <w:p w14:paraId="3246EEAB"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Food Inflation</w:t>
            </w:r>
          </w:p>
        </w:tc>
        <w:tc>
          <w:tcPr>
            <w:tcW w:w="0" w:type="auto"/>
            <w:tcBorders>
              <w:left w:val="single" w:sz="4" w:space="0" w:color="auto"/>
              <w:right w:val="single" w:sz="4" w:space="0" w:color="auto"/>
            </w:tcBorders>
            <w:vAlign w:val="center"/>
          </w:tcPr>
          <w:p w14:paraId="663EDCDA"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10.2</w:t>
            </w:r>
          </w:p>
        </w:tc>
        <w:tc>
          <w:tcPr>
            <w:tcW w:w="0" w:type="auto"/>
            <w:vAlign w:val="center"/>
          </w:tcPr>
          <w:p w14:paraId="14AB830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8.4</w:t>
            </w:r>
          </w:p>
        </w:tc>
        <w:tc>
          <w:tcPr>
            <w:tcW w:w="0" w:type="auto"/>
            <w:tcBorders>
              <w:left w:val="single" w:sz="4" w:space="0" w:color="auto"/>
              <w:right w:val="single" w:sz="4" w:space="0" w:color="auto"/>
            </w:tcBorders>
            <w:vAlign w:val="center"/>
          </w:tcPr>
          <w:p w14:paraId="12CE18E8"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-3.8</w:t>
            </w:r>
          </w:p>
        </w:tc>
        <w:tc>
          <w:tcPr>
            <w:tcW w:w="0" w:type="auto"/>
            <w:vAlign w:val="center"/>
          </w:tcPr>
          <w:p w14:paraId="079E37B4"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52.6</w:t>
            </w:r>
          </w:p>
        </w:tc>
      </w:tr>
      <w:tr w:rsidR="00867C48" w14:paraId="5224902B" w14:textId="77777777">
        <w:trPr>
          <w:tblCellSpacing w:w="15" w:type="dxa"/>
        </w:trPr>
        <w:tc>
          <w:tcPr>
            <w:tcW w:w="0" w:type="auto"/>
            <w:tcBorders>
              <w:top w:val="single" w:sz="4" w:space="0" w:color="auto"/>
            </w:tcBorders>
            <w:vAlign w:val="center"/>
          </w:tcPr>
          <w:p w14:paraId="2F301E9B"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Inflation Volatility</w:t>
            </w:r>
          </w:p>
        </w:tc>
        <w:tc>
          <w:tcPr>
            <w:tcW w:w="0" w:type="auto"/>
            <w:tcBorders>
              <w:top w:val="single" w:sz="4" w:space="0" w:color="auto"/>
              <w:left w:val="single" w:sz="4" w:space="0" w:color="auto"/>
              <w:right w:val="single" w:sz="4" w:space="0" w:color="auto"/>
            </w:tcBorders>
            <w:vAlign w:val="center"/>
          </w:tcPr>
          <w:p w14:paraId="6412EFE1"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3.1</w:t>
            </w:r>
          </w:p>
        </w:tc>
        <w:tc>
          <w:tcPr>
            <w:tcW w:w="0" w:type="auto"/>
            <w:tcBorders>
              <w:top w:val="single" w:sz="4" w:space="0" w:color="auto"/>
            </w:tcBorders>
            <w:vAlign w:val="center"/>
          </w:tcPr>
          <w:p w14:paraId="4589873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2.4</w:t>
            </w:r>
          </w:p>
        </w:tc>
        <w:tc>
          <w:tcPr>
            <w:tcW w:w="0" w:type="auto"/>
            <w:tcBorders>
              <w:top w:val="single" w:sz="4" w:space="0" w:color="auto"/>
              <w:left w:val="single" w:sz="4" w:space="0" w:color="auto"/>
              <w:right w:val="single" w:sz="4" w:space="0" w:color="auto"/>
            </w:tcBorders>
            <w:vAlign w:val="center"/>
          </w:tcPr>
          <w:p w14:paraId="481457B0"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0.4</w:t>
            </w:r>
          </w:p>
        </w:tc>
        <w:tc>
          <w:tcPr>
            <w:tcW w:w="0" w:type="auto"/>
            <w:tcBorders>
              <w:top w:val="single" w:sz="4" w:space="0" w:color="auto"/>
            </w:tcBorders>
            <w:vAlign w:val="center"/>
          </w:tcPr>
          <w:p w14:paraId="4F74E290"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14.8</w:t>
            </w:r>
          </w:p>
        </w:tc>
      </w:tr>
      <w:tr w:rsidR="00867C48" w14:paraId="21F35495" w14:textId="77777777">
        <w:trPr>
          <w:tblCellSpacing w:w="15" w:type="dxa"/>
        </w:trPr>
        <w:tc>
          <w:tcPr>
            <w:tcW w:w="0" w:type="auto"/>
            <w:tcBorders>
              <w:top w:val="single" w:sz="4" w:space="0" w:color="auto"/>
            </w:tcBorders>
            <w:vAlign w:val="center"/>
          </w:tcPr>
          <w:p w14:paraId="5FBBA400"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Inflation Expectations (%)</w:t>
            </w:r>
          </w:p>
        </w:tc>
        <w:tc>
          <w:tcPr>
            <w:tcW w:w="0" w:type="auto"/>
            <w:tcBorders>
              <w:top w:val="single" w:sz="4" w:space="0" w:color="auto"/>
              <w:left w:val="single" w:sz="4" w:space="0" w:color="auto"/>
              <w:right w:val="single" w:sz="4" w:space="0" w:color="auto"/>
            </w:tcBorders>
            <w:vAlign w:val="center"/>
          </w:tcPr>
          <w:p w14:paraId="3C8F80CC" w14:textId="77777777" w:rsidR="00867C48" w:rsidRDefault="00867C48">
            <w:pPr>
              <w:jc w:val="both"/>
              <w:rPr>
                <w:rFonts w:ascii="Times New Roman" w:hAnsi="Times New Roman" w:cs="Times New Roman"/>
                <w:sz w:val="28"/>
                <w:szCs w:val="28"/>
              </w:rPr>
            </w:pPr>
          </w:p>
        </w:tc>
        <w:tc>
          <w:tcPr>
            <w:tcW w:w="0" w:type="auto"/>
            <w:tcBorders>
              <w:top w:val="single" w:sz="4" w:space="0" w:color="auto"/>
            </w:tcBorders>
            <w:vAlign w:val="center"/>
          </w:tcPr>
          <w:p w14:paraId="684CE20E" w14:textId="77777777" w:rsidR="00867C48" w:rsidRDefault="00867C48">
            <w:pPr>
              <w:jc w:val="both"/>
              <w:rPr>
                <w:rFonts w:ascii="Times New Roman" w:hAnsi="Times New Roman" w:cs="Times New Roman"/>
                <w:sz w:val="28"/>
                <w:szCs w:val="28"/>
              </w:rPr>
            </w:pPr>
          </w:p>
        </w:tc>
        <w:tc>
          <w:tcPr>
            <w:tcW w:w="0" w:type="auto"/>
            <w:tcBorders>
              <w:top w:val="single" w:sz="4" w:space="0" w:color="auto"/>
              <w:left w:val="single" w:sz="4" w:space="0" w:color="auto"/>
              <w:right w:val="single" w:sz="4" w:space="0" w:color="auto"/>
            </w:tcBorders>
            <w:vAlign w:val="center"/>
          </w:tcPr>
          <w:p w14:paraId="68892C05" w14:textId="77777777" w:rsidR="00867C48" w:rsidRDefault="00867C48">
            <w:pPr>
              <w:jc w:val="both"/>
              <w:rPr>
                <w:rFonts w:ascii="Times New Roman" w:hAnsi="Times New Roman" w:cs="Times New Roman"/>
                <w:sz w:val="28"/>
                <w:szCs w:val="28"/>
              </w:rPr>
            </w:pPr>
          </w:p>
        </w:tc>
        <w:tc>
          <w:tcPr>
            <w:tcW w:w="0" w:type="auto"/>
            <w:tcBorders>
              <w:top w:val="single" w:sz="4" w:space="0" w:color="auto"/>
            </w:tcBorders>
            <w:vAlign w:val="center"/>
          </w:tcPr>
          <w:p w14:paraId="716A9C19" w14:textId="77777777" w:rsidR="00867C48" w:rsidRDefault="00867C48">
            <w:pPr>
              <w:jc w:val="both"/>
              <w:rPr>
                <w:rFonts w:ascii="Times New Roman" w:hAnsi="Times New Roman" w:cs="Times New Roman"/>
                <w:sz w:val="28"/>
                <w:szCs w:val="28"/>
              </w:rPr>
            </w:pPr>
          </w:p>
        </w:tc>
      </w:tr>
      <w:tr w:rsidR="00867C48" w14:paraId="7F216392" w14:textId="77777777">
        <w:trPr>
          <w:tblCellSpacing w:w="15" w:type="dxa"/>
        </w:trPr>
        <w:tc>
          <w:tcPr>
            <w:tcW w:w="0" w:type="auto"/>
            <w:tcBorders>
              <w:top w:val="single" w:sz="4" w:space="0" w:color="auto"/>
            </w:tcBorders>
            <w:vAlign w:val="center"/>
          </w:tcPr>
          <w:p w14:paraId="0F00A861"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Expected Inflation</w:t>
            </w:r>
          </w:p>
        </w:tc>
        <w:tc>
          <w:tcPr>
            <w:tcW w:w="0" w:type="auto"/>
            <w:tcBorders>
              <w:top w:val="single" w:sz="4" w:space="0" w:color="auto"/>
              <w:left w:val="single" w:sz="4" w:space="0" w:color="auto"/>
              <w:right w:val="single" w:sz="4" w:space="0" w:color="auto"/>
            </w:tcBorders>
            <w:vAlign w:val="center"/>
          </w:tcPr>
          <w:p w14:paraId="2748595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11.2</w:t>
            </w:r>
          </w:p>
        </w:tc>
        <w:tc>
          <w:tcPr>
            <w:tcW w:w="0" w:type="auto"/>
            <w:tcBorders>
              <w:top w:val="single" w:sz="4" w:space="0" w:color="auto"/>
            </w:tcBorders>
            <w:vAlign w:val="center"/>
          </w:tcPr>
          <w:p w14:paraId="1D976E97"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8.9</w:t>
            </w:r>
          </w:p>
        </w:tc>
        <w:tc>
          <w:tcPr>
            <w:tcW w:w="0" w:type="auto"/>
            <w:tcBorders>
              <w:top w:val="single" w:sz="4" w:space="0" w:color="auto"/>
              <w:left w:val="single" w:sz="4" w:space="0" w:color="auto"/>
              <w:right w:val="single" w:sz="4" w:space="0" w:color="auto"/>
            </w:tcBorders>
            <w:vAlign w:val="center"/>
          </w:tcPr>
          <w:p w14:paraId="557A5B7D"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-2.0</w:t>
            </w:r>
          </w:p>
        </w:tc>
        <w:tc>
          <w:tcPr>
            <w:tcW w:w="0" w:type="auto"/>
            <w:tcBorders>
              <w:top w:val="single" w:sz="4" w:space="0" w:color="auto"/>
            </w:tcBorders>
            <w:vAlign w:val="center"/>
          </w:tcPr>
          <w:p w14:paraId="5214B2EF"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65.0</w:t>
            </w:r>
          </w:p>
        </w:tc>
      </w:tr>
      <w:tr w:rsidR="00867C48" w14:paraId="52F2A2F4" w14:textId="77777777">
        <w:trPr>
          <w:tblCellSpacing w:w="15" w:type="dxa"/>
        </w:trPr>
        <w:tc>
          <w:tcPr>
            <w:tcW w:w="0" w:type="auto"/>
            <w:tcBorders>
              <w:top w:val="single" w:sz="4" w:space="0" w:color="auto"/>
            </w:tcBorders>
            <w:vAlign w:val="center"/>
          </w:tcPr>
          <w:p w14:paraId="3EF5D5B2"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Household Characteristics</w:t>
            </w:r>
          </w:p>
        </w:tc>
        <w:tc>
          <w:tcPr>
            <w:tcW w:w="0" w:type="auto"/>
            <w:tcBorders>
              <w:top w:val="single" w:sz="4" w:space="0" w:color="auto"/>
              <w:left w:val="single" w:sz="4" w:space="0" w:color="auto"/>
              <w:right w:val="single" w:sz="4" w:space="0" w:color="auto"/>
            </w:tcBorders>
            <w:vAlign w:val="center"/>
          </w:tcPr>
          <w:p w14:paraId="7813D8AA" w14:textId="77777777" w:rsidR="00867C48" w:rsidRDefault="00867C48">
            <w:pPr>
              <w:jc w:val="both"/>
              <w:rPr>
                <w:rFonts w:ascii="Times New Roman" w:hAnsi="Times New Roman" w:cs="Times New Roman"/>
                <w:sz w:val="28"/>
                <w:szCs w:val="28"/>
              </w:rPr>
            </w:pPr>
          </w:p>
        </w:tc>
        <w:tc>
          <w:tcPr>
            <w:tcW w:w="0" w:type="auto"/>
            <w:tcBorders>
              <w:top w:val="single" w:sz="4" w:space="0" w:color="auto"/>
            </w:tcBorders>
            <w:vAlign w:val="center"/>
          </w:tcPr>
          <w:p w14:paraId="2C6BEB25" w14:textId="77777777" w:rsidR="00867C48" w:rsidRDefault="00867C48">
            <w:pPr>
              <w:jc w:val="both"/>
              <w:rPr>
                <w:rFonts w:ascii="Times New Roman" w:hAnsi="Times New Roman" w:cs="Times New Roman"/>
                <w:sz w:val="28"/>
                <w:szCs w:val="28"/>
              </w:rPr>
            </w:pPr>
          </w:p>
        </w:tc>
        <w:tc>
          <w:tcPr>
            <w:tcW w:w="0" w:type="auto"/>
            <w:tcBorders>
              <w:top w:val="single" w:sz="4" w:space="0" w:color="auto"/>
              <w:left w:val="single" w:sz="4" w:space="0" w:color="auto"/>
              <w:right w:val="single" w:sz="4" w:space="0" w:color="auto"/>
            </w:tcBorders>
            <w:vAlign w:val="center"/>
          </w:tcPr>
          <w:p w14:paraId="4328A7CF" w14:textId="77777777" w:rsidR="00867C48" w:rsidRDefault="00867C48">
            <w:pPr>
              <w:jc w:val="both"/>
              <w:rPr>
                <w:rFonts w:ascii="Times New Roman" w:hAnsi="Times New Roman" w:cs="Times New Roman"/>
                <w:sz w:val="28"/>
                <w:szCs w:val="28"/>
              </w:rPr>
            </w:pPr>
          </w:p>
        </w:tc>
        <w:tc>
          <w:tcPr>
            <w:tcW w:w="0" w:type="auto"/>
            <w:tcBorders>
              <w:top w:val="single" w:sz="4" w:space="0" w:color="auto"/>
            </w:tcBorders>
            <w:vAlign w:val="center"/>
          </w:tcPr>
          <w:p w14:paraId="09BA80FA" w14:textId="77777777" w:rsidR="00867C48" w:rsidRDefault="00867C48">
            <w:pPr>
              <w:jc w:val="both"/>
              <w:rPr>
                <w:rFonts w:ascii="Times New Roman" w:hAnsi="Times New Roman" w:cs="Times New Roman"/>
                <w:sz w:val="28"/>
                <w:szCs w:val="28"/>
              </w:rPr>
            </w:pPr>
          </w:p>
        </w:tc>
      </w:tr>
      <w:tr w:rsidR="00867C48" w14:paraId="37FAAE50" w14:textId="77777777">
        <w:trPr>
          <w:tblCellSpacing w:w="15" w:type="dxa"/>
        </w:trPr>
        <w:tc>
          <w:tcPr>
            <w:tcW w:w="0" w:type="auto"/>
            <w:tcBorders>
              <w:top w:val="single" w:sz="4" w:space="0" w:color="auto"/>
            </w:tcBorders>
            <w:vAlign w:val="center"/>
          </w:tcPr>
          <w:p w14:paraId="416243F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Monthly Income (USD PPP)</w:t>
            </w:r>
          </w:p>
        </w:tc>
        <w:tc>
          <w:tcPr>
            <w:tcW w:w="0" w:type="auto"/>
            <w:tcBorders>
              <w:top w:val="single" w:sz="4" w:space="0" w:color="auto"/>
              <w:left w:val="single" w:sz="4" w:space="0" w:color="auto"/>
            </w:tcBorders>
            <w:vAlign w:val="center"/>
          </w:tcPr>
          <w:p w14:paraId="71D5D54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1,247.34</w:t>
            </w:r>
          </w:p>
        </w:tc>
        <w:tc>
          <w:tcPr>
            <w:tcW w:w="0" w:type="auto"/>
            <w:tcBorders>
              <w:top w:val="single" w:sz="4" w:space="0" w:color="auto"/>
              <w:left w:val="single" w:sz="4" w:space="0" w:color="auto"/>
            </w:tcBorders>
            <w:vAlign w:val="center"/>
          </w:tcPr>
          <w:p w14:paraId="33633B37"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891.68</w:t>
            </w:r>
          </w:p>
        </w:tc>
        <w:tc>
          <w:tcPr>
            <w:tcW w:w="0" w:type="auto"/>
            <w:tcBorders>
              <w:top w:val="single" w:sz="4" w:space="0" w:color="auto"/>
              <w:left w:val="single" w:sz="4" w:space="0" w:color="auto"/>
            </w:tcBorders>
            <w:vAlign w:val="center"/>
          </w:tcPr>
          <w:p w14:paraId="00E378BD"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67.80</w:t>
            </w:r>
          </w:p>
        </w:tc>
        <w:tc>
          <w:tcPr>
            <w:tcW w:w="0" w:type="auto"/>
            <w:tcBorders>
              <w:top w:val="single" w:sz="4" w:space="0" w:color="auto"/>
              <w:left w:val="single" w:sz="4" w:space="0" w:color="auto"/>
            </w:tcBorders>
            <w:vAlign w:val="center"/>
          </w:tcPr>
          <w:p w14:paraId="319B9046"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9,876.50</w:t>
            </w:r>
          </w:p>
        </w:tc>
      </w:tr>
      <w:tr w:rsidR="00867C48" w14:paraId="33F418D9" w14:textId="77777777">
        <w:trPr>
          <w:tblCellSpacing w:w="15" w:type="dxa"/>
        </w:trPr>
        <w:tc>
          <w:tcPr>
            <w:tcW w:w="0" w:type="auto"/>
            <w:tcBorders>
              <w:top w:val="single" w:sz="4" w:space="0" w:color="auto"/>
            </w:tcBorders>
            <w:vAlign w:val="center"/>
          </w:tcPr>
          <w:p w14:paraId="26FE1316"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Household Size</w:t>
            </w:r>
          </w:p>
        </w:tc>
        <w:tc>
          <w:tcPr>
            <w:tcW w:w="0" w:type="auto"/>
            <w:tcBorders>
              <w:top w:val="single" w:sz="4" w:space="0" w:color="auto"/>
              <w:left w:val="single" w:sz="4" w:space="0" w:color="auto"/>
            </w:tcBorders>
            <w:vAlign w:val="center"/>
          </w:tcPr>
          <w:p w14:paraId="7C2EF0E1"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4.3</w:t>
            </w:r>
          </w:p>
        </w:tc>
        <w:tc>
          <w:tcPr>
            <w:tcW w:w="0" w:type="auto"/>
            <w:tcBorders>
              <w:top w:val="single" w:sz="4" w:space="0" w:color="auto"/>
              <w:left w:val="single" w:sz="4" w:space="0" w:color="auto"/>
            </w:tcBorders>
            <w:vAlign w:val="center"/>
          </w:tcPr>
          <w:p w14:paraId="2FDBE94A"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2.1</w:t>
            </w:r>
          </w:p>
        </w:tc>
        <w:tc>
          <w:tcPr>
            <w:tcW w:w="0" w:type="auto"/>
            <w:tcBorders>
              <w:top w:val="single" w:sz="4" w:space="0" w:color="auto"/>
              <w:left w:val="single" w:sz="4" w:space="0" w:color="auto"/>
            </w:tcBorders>
            <w:vAlign w:val="center"/>
          </w:tcPr>
          <w:p w14:paraId="229197F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1.0</w:t>
            </w:r>
          </w:p>
        </w:tc>
        <w:tc>
          <w:tcPr>
            <w:tcW w:w="0" w:type="auto"/>
            <w:tcBorders>
              <w:top w:val="single" w:sz="4" w:space="0" w:color="auto"/>
              <w:left w:val="single" w:sz="4" w:space="0" w:color="auto"/>
            </w:tcBorders>
            <w:vAlign w:val="center"/>
          </w:tcPr>
          <w:p w14:paraId="467FE800"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14.0</w:t>
            </w:r>
          </w:p>
        </w:tc>
      </w:tr>
      <w:tr w:rsidR="00867C48" w14:paraId="5121FF3F" w14:textId="77777777">
        <w:trPr>
          <w:tblCellSpacing w:w="15" w:type="dxa"/>
        </w:trPr>
        <w:tc>
          <w:tcPr>
            <w:tcW w:w="0" w:type="auto"/>
            <w:tcBorders>
              <w:top w:val="single" w:sz="4" w:space="0" w:color="auto"/>
            </w:tcBorders>
            <w:vAlign w:val="center"/>
          </w:tcPr>
          <w:p w14:paraId="366A164C"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lastRenderedPageBreak/>
              <w:t>Education Years</w:t>
            </w:r>
          </w:p>
        </w:tc>
        <w:tc>
          <w:tcPr>
            <w:tcW w:w="0" w:type="auto"/>
            <w:tcBorders>
              <w:top w:val="single" w:sz="4" w:space="0" w:color="auto"/>
              <w:left w:val="single" w:sz="4" w:space="0" w:color="auto"/>
            </w:tcBorders>
            <w:vAlign w:val="center"/>
          </w:tcPr>
          <w:p w14:paraId="1EE636CE"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9.6</w:t>
            </w:r>
          </w:p>
        </w:tc>
        <w:tc>
          <w:tcPr>
            <w:tcW w:w="0" w:type="auto"/>
            <w:tcBorders>
              <w:top w:val="single" w:sz="4" w:space="0" w:color="auto"/>
              <w:left w:val="single" w:sz="4" w:space="0" w:color="auto"/>
            </w:tcBorders>
            <w:vAlign w:val="center"/>
          </w:tcPr>
          <w:p w14:paraId="00D1447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4.8</w:t>
            </w:r>
          </w:p>
        </w:tc>
        <w:tc>
          <w:tcPr>
            <w:tcW w:w="0" w:type="auto"/>
            <w:tcBorders>
              <w:top w:val="single" w:sz="4" w:space="0" w:color="auto"/>
              <w:left w:val="single" w:sz="4" w:space="0" w:color="auto"/>
            </w:tcBorders>
            <w:vAlign w:val="center"/>
          </w:tcPr>
          <w:p w14:paraId="773C7BF1"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0.0</w:t>
            </w:r>
          </w:p>
        </w:tc>
        <w:tc>
          <w:tcPr>
            <w:tcW w:w="0" w:type="auto"/>
            <w:tcBorders>
              <w:top w:val="single" w:sz="4" w:space="0" w:color="auto"/>
              <w:left w:val="single" w:sz="4" w:space="0" w:color="auto"/>
            </w:tcBorders>
            <w:vAlign w:val="center"/>
          </w:tcPr>
          <w:p w14:paraId="666BD046"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20.0</w:t>
            </w:r>
          </w:p>
        </w:tc>
      </w:tr>
    </w:tbl>
    <w:p w14:paraId="2049EA5B"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The average household expenditure amounted to $892.45 each month and the highest expenditure was on food amounting to 334.18 (37.5). The expectation of inflation in households was 11.2% higher than the actual inflation by 2.8 percentage points implying systematic expectations bias.</w:t>
      </w:r>
    </w:p>
    <w:p w14:paraId="4EB07010" w14:textId="77777777" w:rsidR="00867C48" w:rsidRDefault="00867C48">
      <w:pPr>
        <w:jc w:val="both"/>
        <w:rPr>
          <w:rFonts w:ascii="Times New Roman" w:hAnsi="Times New Roman" w:cs="Times New Roman"/>
          <w:sz w:val="28"/>
          <w:szCs w:val="28"/>
        </w:rPr>
      </w:pPr>
    </w:p>
    <w:p w14:paraId="61C7E8D5" w14:textId="77777777" w:rsidR="00867C48" w:rsidRDefault="00867C48">
      <w:pPr>
        <w:jc w:val="both"/>
        <w:rPr>
          <w:rFonts w:ascii="Times New Roman" w:hAnsi="Times New Roman" w:cs="Times New Roman"/>
          <w:sz w:val="28"/>
          <w:szCs w:val="28"/>
        </w:rPr>
      </w:pPr>
    </w:p>
    <w:p w14:paraId="4D3C171C" w14:textId="77777777" w:rsidR="00867C48" w:rsidRDefault="00867C48">
      <w:pPr>
        <w:jc w:val="both"/>
        <w:rPr>
          <w:rFonts w:ascii="Times New Roman" w:hAnsi="Times New Roman" w:cs="Times New Roman"/>
          <w:sz w:val="28"/>
          <w:szCs w:val="28"/>
        </w:rPr>
      </w:pPr>
    </w:p>
    <w:p w14:paraId="154F5DF3"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Table 3a. Macroeconomic Context: Consumption Share of GDP</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594"/>
        <w:gridCol w:w="2764"/>
        <w:gridCol w:w="1734"/>
        <w:gridCol w:w="3258"/>
      </w:tblGrid>
      <w:tr w:rsidR="00867C48" w14:paraId="763BC6F8" w14:textId="77777777">
        <w:trPr>
          <w:tblHeader/>
          <w:tblCellSpacing w:w="15" w:type="dxa"/>
        </w:trPr>
        <w:tc>
          <w:tcPr>
            <w:tcW w:w="0" w:type="auto"/>
            <w:vAlign w:val="center"/>
          </w:tcPr>
          <w:p w14:paraId="20D3DF6A"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Country</w:t>
            </w:r>
          </w:p>
        </w:tc>
        <w:tc>
          <w:tcPr>
            <w:tcW w:w="0" w:type="auto"/>
            <w:tcBorders>
              <w:left w:val="single" w:sz="4" w:space="0" w:color="auto"/>
            </w:tcBorders>
            <w:vAlign w:val="center"/>
          </w:tcPr>
          <w:p w14:paraId="7B2E9875"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Household Consumption (% of GDP)</w:t>
            </w:r>
          </w:p>
        </w:tc>
        <w:tc>
          <w:tcPr>
            <w:tcW w:w="0" w:type="auto"/>
            <w:tcBorders>
              <w:left w:val="single" w:sz="4" w:space="0" w:color="auto"/>
              <w:right w:val="single" w:sz="4" w:space="0" w:color="auto"/>
            </w:tcBorders>
            <w:vAlign w:val="center"/>
          </w:tcPr>
          <w:p w14:paraId="459BAE20"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GDP (USD Billion, 2022)</w:t>
            </w:r>
          </w:p>
        </w:tc>
        <w:tc>
          <w:tcPr>
            <w:tcW w:w="0" w:type="auto"/>
            <w:vAlign w:val="center"/>
          </w:tcPr>
          <w:p w14:paraId="0073D194"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Estimated Consumption Impact of 5% Inflation</w:t>
            </w:r>
          </w:p>
        </w:tc>
      </w:tr>
      <w:tr w:rsidR="00867C48" w14:paraId="290F0BCD" w14:textId="77777777">
        <w:trPr>
          <w:tblCellSpacing w:w="15" w:type="dxa"/>
        </w:trPr>
        <w:tc>
          <w:tcPr>
            <w:tcW w:w="0" w:type="auto"/>
            <w:tcBorders>
              <w:top w:val="single" w:sz="4" w:space="0" w:color="auto"/>
            </w:tcBorders>
            <w:vAlign w:val="center"/>
          </w:tcPr>
          <w:p w14:paraId="6E4D1EBD"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Brazil</w:t>
            </w:r>
          </w:p>
        </w:tc>
        <w:tc>
          <w:tcPr>
            <w:tcW w:w="0" w:type="auto"/>
            <w:tcBorders>
              <w:top w:val="single" w:sz="4" w:space="0" w:color="auto"/>
              <w:left w:val="single" w:sz="4" w:space="0" w:color="auto"/>
            </w:tcBorders>
            <w:vAlign w:val="center"/>
          </w:tcPr>
          <w:p w14:paraId="1FA12DC6"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63.2</w:t>
            </w:r>
          </w:p>
        </w:tc>
        <w:tc>
          <w:tcPr>
            <w:tcW w:w="0" w:type="auto"/>
            <w:tcBorders>
              <w:top w:val="single" w:sz="4" w:space="0" w:color="auto"/>
              <w:left w:val="single" w:sz="4" w:space="0" w:color="auto"/>
              <w:right w:val="single" w:sz="4" w:space="0" w:color="auto"/>
            </w:tcBorders>
            <w:vAlign w:val="center"/>
          </w:tcPr>
          <w:p w14:paraId="0565DB2D"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1,920</w:t>
            </w:r>
          </w:p>
        </w:tc>
        <w:tc>
          <w:tcPr>
            <w:tcW w:w="0" w:type="auto"/>
            <w:tcBorders>
              <w:top w:val="single" w:sz="4" w:space="0" w:color="auto"/>
            </w:tcBorders>
            <w:vAlign w:val="center"/>
          </w:tcPr>
          <w:p w14:paraId="2F96037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-4.89% of GDP</w:t>
            </w:r>
          </w:p>
        </w:tc>
      </w:tr>
      <w:tr w:rsidR="00867C48" w14:paraId="179F9200" w14:textId="77777777">
        <w:trPr>
          <w:tblCellSpacing w:w="15" w:type="dxa"/>
        </w:trPr>
        <w:tc>
          <w:tcPr>
            <w:tcW w:w="0" w:type="auto"/>
            <w:tcBorders>
              <w:top w:val="single" w:sz="4" w:space="0" w:color="auto"/>
            </w:tcBorders>
            <w:vAlign w:val="center"/>
          </w:tcPr>
          <w:p w14:paraId="414473B7"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Mexico</w:t>
            </w:r>
          </w:p>
        </w:tc>
        <w:tc>
          <w:tcPr>
            <w:tcW w:w="0" w:type="auto"/>
            <w:tcBorders>
              <w:top w:val="single" w:sz="4" w:space="0" w:color="auto"/>
              <w:left w:val="single" w:sz="4" w:space="0" w:color="auto"/>
            </w:tcBorders>
            <w:vAlign w:val="center"/>
          </w:tcPr>
          <w:p w14:paraId="7A180ED1"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67.8</w:t>
            </w:r>
          </w:p>
        </w:tc>
        <w:tc>
          <w:tcPr>
            <w:tcW w:w="0" w:type="auto"/>
            <w:tcBorders>
              <w:top w:val="single" w:sz="4" w:space="0" w:color="auto"/>
              <w:left w:val="single" w:sz="4" w:space="0" w:color="auto"/>
              <w:right w:val="single" w:sz="4" w:space="0" w:color="auto"/>
            </w:tcBorders>
            <w:vAlign w:val="center"/>
          </w:tcPr>
          <w:p w14:paraId="07FD51E1"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1,414</w:t>
            </w:r>
          </w:p>
        </w:tc>
        <w:tc>
          <w:tcPr>
            <w:tcW w:w="0" w:type="auto"/>
            <w:tcBorders>
              <w:top w:val="single" w:sz="4" w:space="0" w:color="auto"/>
            </w:tcBorders>
            <w:vAlign w:val="center"/>
          </w:tcPr>
          <w:p w14:paraId="1C3AD23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-5.24% of GDP</w:t>
            </w:r>
          </w:p>
        </w:tc>
      </w:tr>
      <w:tr w:rsidR="00867C48" w14:paraId="6F55C942" w14:textId="77777777">
        <w:trPr>
          <w:tblCellSpacing w:w="15" w:type="dxa"/>
        </w:trPr>
        <w:tc>
          <w:tcPr>
            <w:tcW w:w="0" w:type="auto"/>
            <w:tcBorders>
              <w:top w:val="single" w:sz="4" w:space="0" w:color="auto"/>
              <w:bottom w:val="single" w:sz="4" w:space="0" w:color="auto"/>
            </w:tcBorders>
            <w:vAlign w:val="center"/>
          </w:tcPr>
          <w:p w14:paraId="5FB0D3CE"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Indonesia</w:t>
            </w:r>
          </w:p>
        </w:tc>
        <w:tc>
          <w:tcPr>
            <w:tcW w:w="0" w:type="auto"/>
            <w:tcBorders>
              <w:top w:val="single" w:sz="4" w:space="0" w:color="auto"/>
              <w:left w:val="single" w:sz="4" w:space="0" w:color="auto"/>
              <w:bottom w:val="single" w:sz="4" w:space="0" w:color="auto"/>
            </w:tcBorders>
            <w:vAlign w:val="center"/>
          </w:tcPr>
          <w:p w14:paraId="1DBA5C7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54.3</w:t>
            </w:r>
          </w:p>
        </w:tc>
        <w:tc>
          <w:tcPr>
            <w:tcW w:w="0" w:type="auto"/>
            <w:tcBorders>
              <w:top w:val="single" w:sz="4" w:space="0" w:color="auto"/>
              <w:left w:val="single" w:sz="4" w:space="0" w:color="auto"/>
              <w:bottom w:val="single" w:sz="4" w:space="0" w:color="auto"/>
              <w:right w:val="single" w:sz="4" w:space="0" w:color="auto"/>
            </w:tcBorders>
            <w:vAlign w:val="center"/>
          </w:tcPr>
          <w:p w14:paraId="1179A71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1,319</w:t>
            </w:r>
          </w:p>
        </w:tc>
        <w:tc>
          <w:tcPr>
            <w:tcW w:w="0" w:type="auto"/>
            <w:tcBorders>
              <w:top w:val="single" w:sz="4" w:space="0" w:color="auto"/>
              <w:bottom w:val="single" w:sz="4" w:space="0" w:color="auto"/>
            </w:tcBorders>
            <w:vAlign w:val="center"/>
          </w:tcPr>
          <w:p w14:paraId="030B9B6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-4.20% of GDP</w:t>
            </w:r>
          </w:p>
        </w:tc>
      </w:tr>
      <w:tr w:rsidR="00867C48" w14:paraId="7755CD5E" w14:textId="77777777">
        <w:trPr>
          <w:tblCellSpacing w:w="15" w:type="dxa"/>
        </w:trPr>
        <w:tc>
          <w:tcPr>
            <w:tcW w:w="0" w:type="auto"/>
            <w:vAlign w:val="center"/>
          </w:tcPr>
          <w:p w14:paraId="4916D91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Philippines</w:t>
            </w:r>
          </w:p>
        </w:tc>
        <w:tc>
          <w:tcPr>
            <w:tcW w:w="0" w:type="auto"/>
            <w:tcBorders>
              <w:left w:val="single" w:sz="4" w:space="0" w:color="auto"/>
            </w:tcBorders>
            <w:vAlign w:val="center"/>
          </w:tcPr>
          <w:p w14:paraId="0C926E4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73.1</w:t>
            </w:r>
          </w:p>
        </w:tc>
        <w:tc>
          <w:tcPr>
            <w:tcW w:w="0" w:type="auto"/>
            <w:tcBorders>
              <w:left w:val="single" w:sz="4" w:space="0" w:color="auto"/>
              <w:right w:val="single" w:sz="4" w:space="0" w:color="auto"/>
            </w:tcBorders>
            <w:vAlign w:val="center"/>
          </w:tcPr>
          <w:p w14:paraId="689D01AA"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404</w:t>
            </w:r>
          </w:p>
        </w:tc>
        <w:tc>
          <w:tcPr>
            <w:tcW w:w="0" w:type="auto"/>
            <w:vAlign w:val="center"/>
          </w:tcPr>
          <w:p w14:paraId="6A55C43A"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-5.65% of GDP</w:t>
            </w:r>
          </w:p>
        </w:tc>
      </w:tr>
      <w:tr w:rsidR="00867C48" w14:paraId="53B94F99" w14:textId="77777777">
        <w:trPr>
          <w:tblCellSpacing w:w="15" w:type="dxa"/>
        </w:trPr>
        <w:tc>
          <w:tcPr>
            <w:tcW w:w="0" w:type="auto"/>
            <w:tcBorders>
              <w:top w:val="single" w:sz="4" w:space="0" w:color="auto"/>
            </w:tcBorders>
            <w:vAlign w:val="center"/>
          </w:tcPr>
          <w:p w14:paraId="31B4895C"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Turkey</w:t>
            </w:r>
          </w:p>
        </w:tc>
        <w:tc>
          <w:tcPr>
            <w:tcW w:w="0" w:type="auto"/>
            <w:tcBorders>
              <w:top w:val="single" w:sz="4" w:space="0" w:color="auto"/>
              <w:left w:val="single" w:sz="4" w:space="0" w:color="auto"/>
            </w:tcBorders>
            <w:vAlign w:val="center"/>
          </w:tcPr>
          <w:p w14:paraId="76064BC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59.7</w:t>
            </w:r>
          </w:p>
        </w:tc>
        <w:tc>
          <w:tcPr>
            <w:tcW w:w="0" w:type="auto"/>
            <w:tcBorders>
              <w:top w:val="single" w:sz="4" w:space="0" w:color="auto"/>
              <w:left w:val="single" w:sz="4" w:space="0" w:color="auto"/>
              <w:right w:val="single" w:sz="4" w:space="0" w:color="auto"/>
            </w:tcBorders>
            <w:vAlign w:val="center"/>
          </w:tcPr>
          <w:p w14:paraId="6A965527"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906</w:t>
            </w:r>
          </w:p>
        </w:tc>
        <w:tc>
          <w:tcPr>
            <w:tcW w:w="0" w:type="auto"/>
            <w:tcBorders>
              <w:top w:val="single" w:sz="4" w:space="0" w:color="auto"/>
            </w:tcBorders>
            <w:vAlign w:val="center"/>
          </w:tcPr>
          <w:p w14:paraId="244DB22E"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-4.62% of GDP</w:t>
            </w:r>
          </w:p>
        </w:tc>
      </w:tr>
      <w:tr w:rsidR="00867C48" w14:paraId="389A43B2" w14:textId="77777777">
        <w:trPr>
          <w:tblCellSpacing w:w="15" w:type="dxa"/>
        </w:trPr>
        <w:tc>
          <w:tcPr>
            <w:tcW w:w="0" w:type="auto"/>
            <w:tcBorders>
              <w:top w:val="single" w:sz="4" w:space="0" w:color="auto"/>
            </w:tcBorders>
            <w:vAlign w:val="center"/>
          </w:tcPr>
          <w:p w14:paraId="072F85F7"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Sample Average</w:t>
            </w:r>
          </w:p>
        </w:tc>
        <w:tc>
          <w:tcPr>
            <w:tcW w:w="0" w:type="auto"/>
            <w:tcBorders>
              <w:top w:val="single" w:sz="4" w:space="0" w:color="auto"/>
              <w:left w:val="single" w:sz="4" w:space="0" w:color="auto"/>
            </w:tcBorders>
            <w:vAlign w:val="center"/>
          </w:tcPr>
          <w:p w14:paraId="4532FEFD"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65.1</w:t>
            </w:r>
          </w:p>
        </w:tc>
        <w:tc>
          <w:tcPr>
            <w:tcW w:w="0" w:type="auto"/>
            <w:tcBorders>
              <w:top w:val="single" w:sz="4" w:space="0" w:color="auto"/>
              <w:left w:val="single" w:sz="4" w:space="0" w:color="auto"/>
              <w:right w:val="single" w:sz="4" w:space="0" w:color="auto"/>
            </w:tcBorders>
            <w:vAlign w:val="center"/>
          </w:tcPr>
          <w:p w14:paraId="506D1AD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w:t>
            </w:r>
          </w:p>
        </w:tc>
        <w:tc>
          <w:tcPr>
            <w:tcW w:w="0" w:type="auto"/>
            <w:tcBorders>
              <w:top w:val="single" w:sz="4" w:space="0" w:color="auto"/>
            </w:tcBorders>
            <w:vAlign w:val="center"/>
          </w:tcPr>
          <w:p w14:paraId="04AB3EF1"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-5.03% of GDP</w:t>
            </w:r>
          </w:p>
        </w:tc>
      </w:tr>
    </w:tbl>
    <w:p w14:paraId="1123DA96"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 xml:space="preserve">Note: </w:t>
      </w:r>
      <w:r>
        <w:rPr>
          <w:rFonts w:ascii="Times New Roman" w:hAnsi="Times New Roman" w:cs="Times New Roman"/>
          <w:sz w:val="28"/>
          <w:szCs w:val="28"/>
        </w:rPr>
        <w:t>Computation of GDP impact is as follows: (Household consumption as a proportion of GDP × presumed consumption elasticity of -1 × 5% inflation shock). The macroeconomic importance of micro level consumption responses is depicted in this table.</w:t>
      </w:r>
    </w:p>
    <w:p w14:paraId="27855495"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4.2. Correlation Analysis</w:t>
      </w:r>
    </w:p>
    <w:p w14:paraId="410A926C"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lastRenderedPageBreak/>
        <w:t>Table 4 shows correlation coefficients with hypothetically consistent trends. The level of inflation has a significant negative correlation with total consumption (r = -0.284, p &lt; 0.001) and discretionary share (r = -0.342, p &lt; 0.001) and positive relationship with food share (r = 0.318, p &lt; 0.001).</w:t>
      </w:r>
    </w:p>
    <w:p w14:paraId="4DA01F36"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Table 4. Correlation Matrix</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668"/>
        <w:gridCol w:w="1193"/>
        <w:gridCol w:w="1183"/>
        <w:gridCol w:w="1193"/>
        <w:gridCol w:w="1195"/>
        <w:gridCol w:w="1203"/>
        <w:gridCol w:w="715"/>
      </w:tblGrid>
      <w:tr w:rsidR="00867C48" w14:paraId="293336A0" w14:textId="77777777">
        <w:trPr>
          <w:tblHeader/>
          <w:tblCellSpacing w:w="15" w:type="dxa"/>
        </w:trPr>
        <w:tc>
          <w:tcPr>
            <w:tcW w:w="0" w:type="auto"/>
            <w:tcBorders>
              <w:bottom w:val="single" w:sz="4" w:space="0" w:color="auto"/>
              <w:right w:val="single" w:sz="4" w:space="0" w:color="auto"/>
            </w:tcBorders>
            <w:vAlign w:val="center"/>
          </w:tcPr>
          <w:p w14:paraId="12DA3CA0"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Variable</w:t>
            </w:r>
          </w:p>
        </w:tc>
        <w:tc>
          <w:tcPr>
            <w:tcW w:w="0" w:type="auto"/>
            <w:tcBorders>
              <w:bottom w:val="single" w:sz="4" w:space="0" w:color="auto"/>
              <w:right w:val="single" w:sz="4" w:space="0" w:color="auto"/>
            </w:tcBorders>
            <w:vAlign w:val="center"/>
          </w:tcPr>
          <w:p w14:paraId="59549014"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(1)</w:t>
            </w:r>
          </w:p>
        </w:tc>
        <w:tc>
          <w:tcPr>
            <w:tcW w:w="0" w:type="auto"/>
            <w:tcBorders>
              <w:bottom w:val="single" w:sz="4" w:space="0" w:color="auto"/>
            </w:tcBorders>
            <w:vAlign w:val="center"/>
          </w:tcPr>
          <w:p w14:paraId="1C2833D2"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(2)</w:t>
            </w:r>
          </w:p>
        </w:tc>
        <w:tc>
          <w:tcPr>
            <w:tcW w:w="0" w:type="auto"/>
            <w:tcBorders>
              <w:left w:val="single" w:sz="4" w:space="0" w:color="auto"/>
              <w:bottom w:val="single" w:sz="4" w:space="0" w:color="auto"/>
            </w:tcBorders>
            <w:vAlign w:val="center"/>
          </w:tcPr>
          <w:p w14:paraId="4D58CFFD"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(3)</w:t>
            </w:r>
          </w:p>
        </w:tc>
        <w:tc>
          <w:tcPr>
            <w:tcW w:w="0" w:type="auto"/>
            <w:tcBorders>
              <w:left w:val="single" w:sz="4" w:space="0" w:color="auto"/>
              <w:bottom w:val="single" w:sz="4" w:space="0" w:color="auto"/>
              <w:right w:val="single" w:sz="4" w:space="0" w:color="auto"/>
            </w:tcBorders>
            <w:vAlign w:val="center"/>
          </w:tcPr>
          <w:p w14:paraId="632FE870"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(4)</w:t>
            </w:r>
          </w:p>
        </w:tc>
        <w:tc>
          <w:tcPr>
            <w:tcW w:w="0" w:type="auto"/>
            <w:tcBorders>
              <w:bottom w:val="single" w:sz="4" w:space="0" w:color="auto"/>
              <w:right w:val="single" w:sz="4" w:space="0" w:color="auto"/>
            </w:tcBorders>
            <w:vAlign w:val="center"/>
          </w:tcPr>
          <w:p w14:paraId="3FF4EE20"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(5)</w:t>
            </w:r>
          </w:p>
        </w:tc>
        <w:tc>
          <w:tcPr>
            <w:tcW w:w="0" w:type="auto"/>
            <w:tcBorders>
              <w:bottom w:val="single" w:sz="4" w:space="0" w:color="auto"/>
            </w:tcBorders>
            <w:vAlign w:val="center"/>
          </w:tcPr>
          <w:p w14:paraId="32600882"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(6)</w:t>
            </w:r>
          </w:p>
        </w:tc>
      </w:tr>
      <w:tr w:rsidR="00867C48" w14:paraId="2D7E5181" w14:textId="77777777">
        <w:trPr>
          <w:tblCellSpacing w:w="15" w:type="dxa"/>
        </w:trPr>
        <w:tc>
          <w:tcPr>
            <w:tcW w:w="0" w:type="auto"/>
            <w:tcBorders>
              <w:right w:val="single" w:sz="4" w:space="0" w:color="auto"/>
            </w:tcBorders>
            <w:vAlign w:val="center"/>
          </w:tcPr>
          <w:p w14:paraId="2CC351F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 Total Consumption</w:t>
            </w:r>
          </w:p>
        </w:tc>
        <w:tc>
          <w:tcPr>
            <w:tcW w:w="0" w:type="auto"/>
            <w:tcBorders>
              <w:right w:val="single" w:sz="4" w:space="0" w:color="auto"/>
            </w:tcBorders>
            <w:vAlign w:val="center"/>
          </w:tcPr>
          <w:p w14:paraId="5C2C79A0"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1.000</w:t>
            </w:r>
          </w:p>
        </w:tc>
        <w:tc>
          <w:tcPr>
            <w:tcW w:w="0" w:type="auto"/>
            <w:vAlign w:val="center"/>
          </w:tcPr>
          <w:p w14:paraId="3142C37F" w14:textId="77777777" w:rsidR="00867C48" w:rsidRDefault="00867C48">
            <w:pPr>
              <w:jc w:val="both"/>
              <w:rPr>
                <w:rFonts w:ascii="Times New Roman" w:hAnsi="Times New Roman" w:cs="Times New Roman"/>
                <w:sz w:val="28"/>
                <w:szCs w:val="28"/>
              </w:rPr>
            </w:pPr>
          </w:p>
        </w:tc>
        <w:tc>
          <w:tcPr>
            <w:tcW w:w="0" w:type="auto"/>
            <w:tcBorders>
              <w:left w:val="single" w:sz="4" w:space="0" w:color="auto"/>
            </w:tcBorders>
            <w:vAlign w:val="center"/>
          </w:tcPr>
          <w:p w14:paraId="6952A6D7" w14:textId="77777777" w:rsidR="00867C48" w:rsidRDefault="00867C48">
            <w:pPr>
              <w:jc w:val="both"/>
              <w:rPr>
                <w:rFonts w:ascii="Times New Roman" w:hAnsi="Times New Roman" w:cs="Times New Roman"/>
                <w:sz w:val="28"/>
                <w:szCs w:val="28"/>
              </w:rPr>
            </w:pPr>
          </w:p>
        </w:tc>
        <w:tc>
          <w:tcPr>
            <w:tcW w:w="0" w:type="auto"/>
            <w:tcBorders>
              <w:left w:val="single" w:sz="4" w:space="0" w:color="auto"/>
              <w:right w:val="single" w:sz="4" w:space="0" w:color="auto"/>
            </w:tcBorders>
            <w:vAlign w:val="center"/>
          </w:tcPr>
          <w:p w14:paraId="22D77FCB" w14:textId="77777777" w:rsidR="00867C48" w:rsidRDefault="00867C48">
            <w:pPr>
              <w:jc w:val="both"/>
              <w:rPr>
                <w:rFonts w:ascii="Times New Roman" w:hAnsi="Times New Roman" w:cs="Times New Roman"/>
                <w:sz w:val="28"/>
                <w:szCs w:val="28"/>
              </w:rPr>
            </w:pPr>
          </w:p>
        </w:tc>
        <w:tc>
          <w:tcPr>
            <w:tcW w:w="0" w:type="auto"/>
            <w:tcBorders>
              <w:right w:val="single" w:sz="4" w:space="0" w:color="auto"/>
            </w:tcBorders>
            <w:vAlign w:val="center"/>
          </w:tcPr>
          <w:p w14:paraId="404E419F" w14:textId="77777777" w:rsidR="00867C48" w:rsidRDefault="00867C48">
            <w:pPr>
              <w:jc w:val="both"/>
              <w:rPr>
                <w:rFonts w:ascii="Times New Roman" w:hAnsi="Times New Roman" w:cs="Times New Roman"/>
                <w:sz w:val="28"/>
                <w:szCs w:val="28"/>
              </w:rPr>
            </w:pPr>
          </w:p>
        </w:tc>
        <w:tc>
          <w:tcPr>
            <w:tcW w:w="0" w:type="auto"/>
            <w:vAlign w:val="center"/>
          </w:tcPr>
          <w:p w14:paraId="1538576B" w14:textId="77777777" w:rsidR="00867C48" w:rsidRDefault="00867C48">
            <w:pPr>
              <w:jc w:val="both"/>
              <w:rPr>
                <w:rFonts w:ascii="Times New Roman" w:hAnsi="Times New Roman" w:cs="Times New Roman"/>
                <w:sz w:val="28"/>
                <w:szCs w:val="28"/>
              </w:rPr>
            </w:pPr>
          </w:p>
        </w:tc>
      </w:tr>
      <w:tr w:rsidR="00867C48" w14:paraId="5CD5C72A" w14:textId="77777777">
        <w:trPr>
          <w:tblCellSpacing w:w="15" w:type="dxa"/>
        </w:trPr>
        <w:tc>
          <w:tcPr>
            <w:tcW w:w="0" w:type="auto"/>
            <w:tcBorders>
              <w:top w:val="single" w:sz="4" w:space="0" w:color="auto"/>
              <w:bottom w:val="single" w:sz="4" w:space="0" w:color="auto"/>
              <w:right w:val="single" w:sz="4" w:space="0" w:color="auto"/>
            </w:tcBorders>
            <w:vAlign w:val="center"/>
          </w:tcPr>
          <w:p w14:paraId="62098D17"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(2) Inflation Level</w:t>
            </w:r>
          </w:p>
        </w:tc>
        <w:tc>
          <w:tcPr>
            <w:tcW w:w="0" w:type="auto"/>
            <w:tcBorders>
              <w:top w:val="single" w:sz="4" w:space="0" w:color="auto"/>
              <w:bottom w:val="single" w:sz="4" w:space="0" w:color="auto"/>
              <w:right w:val="single" w:sz="4" w:space="0" w:color="auto"/>
            </w:tcBorders>
            <w:vAlign w:val="center"/>
          </w:tcPr>
          <w:p w14:paraId="23769348"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-0.284***</w:t>
            </w:r>
          </w:p>
        </w:tc>
        <w:tc>
          <w:tcPr>
            <w:tcW w:w="0" w:type="auto"/>
            <w:tcBorders>
              <w:top w:val="single" w:sz="4" w:space="0" w:color="auto"/>
              <w:bottom w:val="single" w:sz="4" w:space="0" w:color="auto"/>
            </w:tcBorders>
            <w:vAlign w:val="center"/>
          </w:tcPr>
          <w:p w14:paraId="16FD0887"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1.000</w:t>
            </w:r>
          </w:p>
        </w:tc>
        <w:tc>
          <w:tcPr>
            <w:tcW w:w="0" w:type="auto"/>
            <w:tcBorders>
              <w:top w:val="single" w:sz="4" w:space="0" w:color="auto"/>
              <w:left w:val="single" w:sz="4" w:space="0" w:color="auto"/>
              <w:bottom w:val="single" w:sz="4" w:space="0" w:color="auto"/>
            </w:tcBorders>
            <w:vAlign w:val="center"/>
          </w:tcPr>
          <w:p w14:paraId="043CCE95" w14:textId="77777777" w:rsidR="00867C48" w:rsidRDefault="00867C48">
            <w:pPr>
              <w:jc w:val="both"/>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14:paraId="2BCDCBB3" w14:textId="77777777" w:rsidR="00867C48" w:rsidRDefault="00867C48">
            <w:pPr>
              <w:jc w:val="both"/>
              <w:rPr>
                <w:rFonts w:ascii="Times New Roman" w:hAnsi="Times New Roman" w:cs="Times New Roman"/>
                <w:sz w:val="28"/>
                <w:szCs w:val="28"/>
              </w:rPr>
            </w:pPr>
          </w:p>
        </w:tc>
        <w:tc>
          <w:tcPr>
            <w:tcW w:w="0" w:type="auto"/>
            <w:tcBorders>
              <w:top w:val="single" w:sz="4" w:space="0" w:color="auto"/>
              <w:bottom w:val="single" w:sz="4" w:space="0" w:color="auto"/>
              <w:right w:val="single" w:sz="4" w:space="0" w:color="auto"/>
            </w:tcBorders>
            <w:vAlign w:val="center"/>
          </w:tcPr>
          <w:p w14:paraId="110C53E4" w14:textId="77777777" w:rsidR="00867C48" w:rsidRDefault="00867C48">
            <w:pPr>
              <w:jc w:val="both"/>
              <w:rPr>
                <w:rFonts w:ascii="Times New Roman" w:hAnsi="Times New Roman" w:cs="Times New Roman"/>
                <w:sz w:val="28"/>
                <w:szCs w:val="28"/>
              </w:rPr>
            </w:pPr>
          </w:p>
        </w:tc>
        <w:tc>
          <w:tcPr>
            <w:tcW w:w="0" w:type="auto"/>
            <w:tcBorders>
              <w:top w:val="single" w:sz="4" w:space="0" w:color="auto"/>
              <w:bottom w:val="single" w:sz="4" w:space="0" w:color="auto"/>
            </w:tcBorders>
            <w:vAlign w:val="center"/>
          </w:tcPr>
          <w:p w14:paraId="20FB1EB5" w14:textId="77777777" w:rsidR="00867C48" w:rsidRDefault="00867C48">
            <w:pPr>
              <w:jc w:val="both"/>
              <w:rPr>
                <w:rFonts w:ascii="Times New Roman" w:hAnsi="Times New Roman" w:cs="Times New Roman"/>
                <w:sz w:val="28"/>
                <w:szCs w:val="28"/>
              </w:rPr>
            </w:pPr>
          </w:p>
        </w:tc>
      </w:tr>
      <w:tr w:rsidR="00867C48" w14:paraId="734DFFF0" w14:textId="77777777">
        <w:trPr>
          <w:tblCellSpacing w:w="15" w:type="dxa"/>
        </w:trPr>
        <w:tc>
          <w:tcPr>
            <w:tcW w:w="0" w:type="auto"/>
            <w:tcBorders>
              <w:right w:val="single" w:sz="4" w:space="0" w:color="auto"/>
            </w:tcBorders>
            <w:vAlign w:val="center"/>
          </w:tcPr>
          <w:p w14:paraId="1046860E"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(3) Inflation Volatility</w:t>
            </w:r>
          </w:p>
        </w:tc>
        <w:tc>
          <w:tcPr>
            <w:tcW w:w="0" w:type="auto"/>
            <w:tcBorders>
              <w:right w:val="single" w:sz="4" w:space="0" w:color="auto"/>
            </w:tcBorders>
            <w:vAlign w:val="center"/>
          </w:tcPr>
          <w:p w14:paraId="7C917ADC"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-0.197***</w:t>
            </w:r>
          </w:p>
        </w:tc>
        <w:tc>
          <w:tcPr>
            <w:tcW w:w="0" w:type="auto"/>
            <w:vAlign w:val="center"/>
          </w:tcPr>
          <w:p w14:paraId="74233777"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0.542***</w:t>
            </w:r>
          </w:p>
        </w:tc>
        <w:tc>
          <w:tcPr>
            <w:tcW w:w="0" w:type="auto"/>
            <w:tcBorders>
              <w:left w:val="single" w:sz="4" w:space="0" w:color="auto"/>
            </w:tcBorders>
            <w:vAlign w:val="center"/>
          </w:tcPr>
          <w:p w14:paraId="0613BFA7"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1.000</w:t>
            </w:r>
          </w:p>
        </w:tc>
        <w:tc>
          <w:tcPr>
            <w:tcW w:w="0" w:type="auto"/>
            <w:tcBorders>
              <w:left w:val="single" w:sz="4" w:space="0" w:color="auto"/>
              <w:right w:val="single" w:sz="4" w:space="0" w:color="auto"/>
            </w:tcBorders>
            <w:vAlign w:val="center"/>
          </w:tcPr>
          <w:p w14:paraId="3EAC210A" w14:textId="77777777" w:rsidR="00867C48" w:rsidRDefault="00867C48">
            <w:pPr>
              <w:jc w:val="both"/>
              <w:rPr>
                <w:rFonts w:ascii="Times New Roman" w:hAnsi="Times New Roman" w:cs="Times New Roman"/>
                <w:sz w:val="28"/>
                <w:szCs w:val="28"/>
              </w:rPr>
            </w:pPr>
          </w:p>
        </w:tc>
        <w:tc>
          <w:tcPr>
            <w:tcW w:w="0" w:type="auto"/>
            <w:tcBorders>
              <w:right w:val="single" w:sz="4" w:space="0" w:color="auto"/>
            </w:tcBorders>
            <w:vAlign w:val="center"/>
          </w:tcPr>
          <w:p w14:paraId="6C7C5F63" w14:textId="77777777" w:rsidR="00867C48" w:rsidRDefault="00867C48">
            <w:pPr>
              <w:jc w:val="both"/>
              <w:rPr>
                <w:rFonts w:ascii="Times New Roman" w:hAnsi="Times New Roman" w:cs="Times New Roman"/>
                <w:sz w:val="28"/>
                <w:szCs w:val="28"/>
              </w:rPr>
            </w:pPr>
          </w:p>
        </w:tc>
        <w:tc>
          <w:tcPr>
            <w:tcW w:w="0" w:type="auto"/>
            <w:vAlign w:val="center"/>
          </w:tcPr>
          <w:p w14:paraId="7A64423C" w14:textId="77777777" w:rsidR="00867C48" w:rsidRDefault="00867C48">
            <w:pPr>
              <w:jc w:val="both"/>
              <w:rPr>
                <w:rFonts w:ascii="Times New Roman" w:hAnsi="Times New Roman" w:cs="Times New Roman"/>
                <w:sz w:val="28"/>
                <w:szCs w:val="28"/>
              </w:rPr>
            </w:pPr>
          </w:p>
        </w:tc>
      </w:tr>
      <w:tr w:rsidR="00867C48" w14:paraId="4FF22FF1" w14:textId="77777777">
        <w:trPr>
          <w:tblCellSpacing w:w="15" w:type="dxa"/>
        </w:trPr>
        <w:tc>
          <w:tcPr>
            <w:tcW w:w="0" w:type="auto"/>
            <w:tcBorders>
              <w:top w:val="single" w:sz="4" w:space="0" w:color="auto"/>
              <w:bottom w:val="single" w:sz="4" w:space="0" w:color="auto"/>
              <w:right w:val="single" w:sz="4" w:space="0" w:color="auto"/>
            </w:tcBorders>
            <w:vAlign w:val="center"/>
          </w:tcPr>
          <w:p w14:paraId="12609C0B"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(4) Inflation Expectations</w:t>
            </w:r>
          </w:p>
        </w:tc>
        <w:tc>
          <w:tcPr>
            <w:tcW w:w="0" w:type="auto"/>
            <w:tcBorders>
              <w:top w:val="single" w:sz="4" w:space="0" w:color="auto"/>
              <w:bottom w:val="single" w:sz="4" w:space="0" w:color="auto"/>
              <w:right w:val="single" w:sz="4" w:space="0" w:color="auto"/>
            </w:tcBorders>
            <w:vAlign w:val="center"/>
          </w:tcPr>
          <w:p w14:paraId="1F4EFD3B"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-0.256***</w:t>
            </w:r>
          </w:p>
        </w:tc>
        <w:tc>
          <w:tcPr>
            <w:tcW w:w="0" w:type="auto"/>
            <w:tcBorders>
              <w:top w:val="single" w:sz="4" w:space="0" w:color="auto"/>
              <w:bottom w:val="single" w:sz="4" w:space="0" w:color="auto"/>
            </w:tcBorders>
            <w:vAlign w:val="center"/>
          </w:tcPr>
          <w:p w14:paraId="345592DB"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0.687***</w:t>
            </w:r>
          </w:p>
        </w:tc>
        <w:tc>
          <w:tcPr>
            <w:tcW w:w="0" w:type="auto"/>
            <w:tcBorders>
              <w:top w:val="single" w:sz="4" w:space="0" w:color="auto"/>
              <w:left w:val="single" w:sz="4" w:space="0" w:color="auto"/>
              <w:bottom w:val="single" w:sz="4" w:space="0" w:color="auto"/>
            </w:tcBorders>
            <w:vAlign w:val="center"/>
          </w:tcPr>
          <w:p w14:paraId="51EFADE7"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0.478***</w:t>
            </w:r>
          </w:p>
        </w:tc>
        <w:tc>
          <w:tcPr>
            <w:tcW w:w="0" w:type="auto"/>
            <w:tcBorders>
              <w:top w:val="single" w:sz="4" w:space="0" w:color="auto"/>
              <w:left w:val="single" w:sz="4" w:space="0" w:color="auto"/>
              <w:bottom w:val="single" w:sz="4" w:space="0" w:color="auto"/>
              <w:right w:val="single" w:sz="4" w:space="0" w:color="auto"/>
            </w:tcBorders>
            <w:vAlign w:val="center"/>
          </w:tcPr>
          <w:p w14:paraId="72EF68A8"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1.000</w:t>
            </w:r>
          </w:p>
        </w:tc>
        <w:tc>
          <w:tcPr>
            <w:tcW w:w="0" w:type="auto"/>
            <w:tcBorders>
              <w:top w:val="single" w:sz="4" w:space="0" w:color="auto"/>
              <w:bottom w:val="single" w:sz="4" w:space="0" w:color="auto"/>
              <w:right w:val="single" w:sz="4" w:space="0" w:color="auto"/>
            </w:tcBorders>
            <w:vAlign w:val="center"/>
          </w:tcPr>
          <w:p w14:paraId="658EEAE4" w14:textId="77777777" w:rsidR="00867C48" w:rsidRDefault="00867C48">
            <w:pPr>
              <w:jc w:val="both"/>
              <w:rPr>
                <w:rFonts w:ascii="Times New Roman" w:hAnsi="Times New Roman" w:cs="Times New Roman"/>
                <w:sz w:val="28"/>
                <w:szCs w:val="28"/>
              </w:rPr>
            </w:pPr>
          </w:p>
        </w:tc>
        <w:tc>
          <w:tcPr>
            <w:tcW w:w="0" w:type="auto"/>
            <w:tcBorders>
              <w:top w:val="single" w:sz="4" w:space="0" w:color="auto"/>
              <w:bottom w:val="single" w:sz="4" w:space="0" w:color="auto"/>
            </w:tcBorders>
            <w:vAlign w:val="center"/>
          </w:tcPr>
          <w:p w14:paraId="36D62264" w14:textId="77777777" w:rsidR="00867C48" w:rsidRDefault="00867C48">
            <w:pPr>
              <w:jc w:val="both"/>
              <w:rPr>
                <w:rFonts w:ascii="Times New Roman" w:hAnsi="Times New Roman" w:cs="Times New Roman"/>
                <w:sz w:val="28"/>
                <w:szCs w:val="28"/>
              </w:rPr>
            </w:pPr>
          </w:p>
        </w:tc>
      </w:tr>
      <w:tr w:rsidR="00867C48" w14:paraId="38DBA613" w14:textId="77777777">
        <w:trPr>
          <w:tblCellSpacing w:w="15" w:type="dxa"/>
        </w:trPr>
        <w:tc>
          <w:tcPr>
            <w:tcW w:w="0" w:type="auto"/>
            <w:tcBorders>
              <w:right w:val="single" w:sz="4" w:space="0" w:color="auto"/>
            </w:tcBorders>
            <w:vAlign w:val="center"/>
          </w:tcPr>
          <w:p w14:paraId="192613AF"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(5) Food Share</w:t>
            </w:r>
          </w:p>
        </w:tc>
        <w:tc>
          <w:tcPr>
            <w:tcW w:w="0" w:type="auto"/>
            <w:tcBorders>
              <w:right w:val="single" w:sz="4" w:space="0" w:color="auto"/>
            </w:tcBorders>
            <w:vAlign w:val="center"/>
          </w:tcPr>
          <w:p w14:paraId="64CDDFF6"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-0.412***</w:t>
            </w:r>
          </w:p>
        </w:tc>
        <w:tc>
          <w:tcPr>
            <w:tcW w:w="0" w:type="auto"/>
            <w:vAlign w:val="center"/>
          </w:tcPr>
          <w:p w14:paraId="4915D3D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0.318***</w:t>
            </w:r>
          </w:p>
        </w:tc>
        <w:tc>
          <w:tcPr>
            <w:tcW w:w="0" w:type="auto"/>
            <w:tcBorders>
              <w:left w:val="single" w:sz="4" w:space="0" w:color="auto"/>
            </w:tcBorders>
            <w:vAlign w:val="center"/>
          </w:tcPr>
          <w:p w14:paraId="656C68B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0.223***</w:t>
            </w:r>
          </w:p>
        </w:tc>
        <w:tc>
          <w:tcPr>
            <w:tcW w:w="0" w:type="auto"/>
            <w:tcBorders>
              <w:left w:val="single" w:sz="4" w:space="0" w:color="auto"/>
              <w:right w:val="single" w:sz="4" w:space="0" w:color="auto"/>
            </w:tcBorders>
            <w:vAlign w:val="center"/>
          </w:tcPr>
          <w:p w14:paraId="0AF9581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0.298***</w:t>
            </w:r>
          </w:p>
        </w:tc>
        <w:tc>
          <w:tcPr>
            <w:tcW w:w="0" w:type="auto"/>
            <w:tcBorders>
              <w:right w:val="single" w:sz="4" w:space="0" w:color="auto"/>
            </w:tcBorders>
            <w:vAlign w:val="center"/>
          </w:tcPr>
          <w:p w14:paraId="1AB56BFC"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1.000</w:t>
            </w:r>
          </w:p>
        </w:tc>
        <w:tc>
          <w:tcPr>
            <w:tcW w:w="0" w:type="auto"/>
            <w:vAlign w:val="center"/>
          </w:tcPr>
          <w:p w14:paraId="3CFC5F2A" w14:textId="77777777" w:rsidR="00867C48" w:rsidRDefault="00867C48">
            <w:pPr>
              <w:jc w:val="both"/>
              <w:rPr>
                <w:rFonts w:ascii="Times New Roman" w:hAnsi="Times New Roman" w:cs="Times New Roman"/>
                <w:sz w:val="28"/>
                <w:szCs w:val="28"/>
              </w:rPr>
            </w:pPr>
          </w:p>
        </w:tc>
      </w:tr>
      <w:tr w:rsidR="00867C48" w14:paraId="75D67F2D" w14:textId="77777777">
        <w:trPr>
          <w:tblCellSpacing w:w="15" w:type="dxa"/>
        </w:trPr>
        <w:tc>
          <w:tcPr>
            <w:tcW w:w="0" w:type="auto"/>
            <w:tcBorders>
              <w:right w:val="single" w:sz="4" w:space="0" w:color="auto"/>
            </w:tcBorders>
            <w:vAlign w:val="center"/>
          </w:tcPr>
          <w:p w14:paraId="5D7EFC3F"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(6) Discretionary Share</w:t>
            </w:r>
          </w:p>
        </w:tc>
        <w:tc>
          <w:tcPr>
            <w:tcW w:w="0" w:type="auto"/>
            <w:tcBorders>
              <w:right w:val="single" w:sz="4" w:space="0" w:color="auto"/>
            </w:tcBorders>
            <w:vAlign w:val="center"/>
          </w:tcPr>
          <w:p w14:paraId="6B9FD274"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0.386***</w:t>
            </w:r>
          </w:p>
        </w:tc>
        <w:tc>
          <w:tcPr>
            <w:tcW w:w="0" w:type="auto"/>
            <w:vAlign w:val="center"/>
          </w:tcPr>
          <w:p w14:paraId="6D59969C"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-0.342***</w:t>
            </w:r>
          </w:p>
        </w:tc>
        <w:tc>
          <w:tcPr>
            <w:tcW w:w="0" w:type="auto"/>
            <w:tcBorders>
              <w:left w:val="single" w:sz="4" w:space="0" w:color="auto"/>
            </w:tcBorders>
            <w:vAlign w:val="center"/>
          </w:tcPr>
          <w:p w14:paraId="20F3E33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-0.267***</w:t>
            </w:r>
          </w:p>
        </w:tc>
        <w:tc>
          <w:tcPr>
            <w:tcW w:w="0" w:type="auto"/>
            <w:tcBorders>
              <w:left w:val="single" w:sz="4" w:space="0" w:color="auto"/>
            </w:tcBorders>
            <w:vAlign w:val="center"/>
          </w:tcPr>
          <w:p w14:paraId="4760C19F"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-0.315***</w:t>
            </w:r>
          </w:p>
        </w:tc>
        <w:tc>
          <w:tcPr>
            <w:tcW w:w="0" w:type="auto"/>
            <w:tcBorders>
              <w:left w:val="single" w:sz="4" w:space="0" w:color="auto"/>
              <w:right w:val="single" w:sz="4" w:space="0" w:color="auto"/>
            </w:tcBorders>
            <w:vAlign w:val="center"/>
          </w:tcPr>
          <w:p w14:paraId="65F0C847"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-0.628***</w:t>
            </w:r>
          </w:p>
        </w:tc>
        <w:tc>
          <w:tcPr>
            <w:tcW w:w="0" w:type="auto"/>
            <w:vAlign w:val="center"/>
          </w:tcPr>
          <w:p w14:paraId="61402BA0"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1.000</w:t>
            </w:r>
          </w:p>
        </w:tc>
      </w:tr>
    </w:tbl>
    <w:p w14:paraId="40D9CA53" w14:textId="77777777" w:rsidR="00867C48" w:rsidRDefault="00DB682E">
      <w:pPr>
        <w:jc w:val="both"/>
        <w:rPr>
          <w:rFonts w:ascii="Times New Roman" w:hAnsi="Times New Roman" w:cs="Times New Roman"/>
          <w:sz w:val="28"/>
          <w:szCs w:val="28"/>
        </w:rPr>
      </w:pPr>
      <w:r>
        <w:rPr>
          <w:rFonts w:ascii="Times New Roman" w:hAnsi="Times New Roman" w:cs="Times New Roman"/>
          <w:i/>
          <w:iCs/>
          <w:sz w:val="28"/>
          <w:szCs w:val="28"/>
        </w:rPr>
        <w:t>Note:</w:t>
      </w:r>
      <w:r>
        <w:rPr>
          <w:rFonts w:ascii="Times New Roman" w:hAnsi="Times New Roman" w:cs="Times New Roman"/>
          <w:sz w:val="28"/>
          <w:szCs w:val="28"/>
        </w:rPr>
        <w:t xml:space="preserve"> *** p &lt; 0.001</w:t>
      </w:r>
    </w:p>
    <w:p w14:paraId="7E33980F"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There was a value of VIF between 1.34 and 3.87 that was substantially below the value of 10, which indicated that the amount of predictor correlation was not unacceptable to run regression analysis.</w:t>
      </w:r>
    </w:p>
    <w:p w14:paraId="1C5D6359"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4.3. Hypothesis Testing: Main Effects.</w:t>
      </w:r>
    </w:p>
    <w:p w14:paraId="45B9166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Table 5 includes the results of regression testing major hypotheses. Model 1 analyses baseline relationships, whereas Model 2-4 is an extension of Model 1 with the addition of more variables.</w:t>
      </w:r>
    </w:p>
    <w:p w14:paraId="689CB1A0"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Table 5. Regression Results: Inflation and Total Consumption.</w:t>
      </w:r>
    </w:p>
    <w:p w14:paraId="5E5722E9" w14:textId="77777777" w:rsidR="00867C48" w:rsidRDefault="00867C48">
      <w:pPr>
        <w:jc w:val="both"/>
        <w:rPr>
          <w:rFonts w:ascii="Times New Roman" w:hAnsi="Times New Roman" w:cs="Times New Roman"/>
          <w:b/>
          <w:bCs/>
          <w:sz w:val="28"/>
          <w:szCs w:val="28"/>
        </w:rPr>
      </w:pP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576"/>
        <w:gridCol w:w="1344"/>
        <w:gridCol w:w="1364"/>
        <w:gridCol w:w="1260"/>
        <w:gridCol w:w="1275"/>
      </w:tblGrid>
      <w:tr w:rsidR="00867C48" w14:paraId="218C7462" w14:textId="77777777">
        <w:trPr>
          <w:tblHeader/>
          <w:tblCellSpacing w:w="15" w:type="dxa"/>
        </w:trPr>
        <w:tc>
          <w:tcPr>
            <w:tcW w:w="0" w:type="auto"/>
            <w:tcBorders>
              <w:bottom w:val="single" w:sz="4" w:space="0" w:color="auto"/>
              <w:right w:val="single" w:sz="4" w:space="0" w:color="auto"/>
            </w:tcBorders>
            <w:vAlign w:val="center"/>
          </w:tcPr>
          <w:p w14:paraId="4FE3320A"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lastRenderedPageBreak/>
              <w:t>Variable</w:t>
            </w:r>
          </w:p>
        </w:tc>
        <w:tc>
          <w:tcPr>
            <w:tcW w:w="0" w:type="auto"/>
            <w:tcBorders>
              <w:bottom w:val="single" w:sz="4" w:space="0" w:color="auto"/>
            </w:tcBorders>
            <w:vAlign w:val="center"/>
          </w:tcPr>
          <w:p w14:paraId="5A038AF7"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Model 1</w:t>
            </w:r>
          </w:p>
        </w:tc>
        <w:tc>
          <w:tcPr>
            <w:tcW w:w="0" w:type="auto"/>
            <w:tcBorders>
              <w:left w:val="single" w:sz="4" w:space="0" w:color="auto"/>
              <w:bottom w:val="single" w:sz="4" w:space="0" w:color="auto"/>
              <w:right w:val="single" w:sz="4" w:space="0" w:color="auto"/>
            </w:tcBorders>
            <w:vAlign w:val="center"/>
          </w:tcPr>
          <w:p w14:paraId="54F6FDB2"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Model 2</w:t>
            </w:r>
          </w:p>
        </w:tc>
        <w:tc>
          <w:tcPr>
            <w:tcW w:w="0" w:type="auto"/>
            <w:tcBorders>
              <w:bottom w:val="single" w:sz="4" w:space="0" w:color="auto"/>
              <w:right w:val="single" w:sz="4" w:space="0" w:color="auto"/>
            </w:tcBorders>
            <w:vAlign w:val="center"/>
          </w:tcPr>
          <w:p w14:paraId="226F78F2"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Model 3</w:t>
            </w:r>
          </w:p>
        </w:tc>
        <w:tc>
          <w:tcPr>
            <w:tcW w:w="0" w:type="auto"/>
            <w:tcBorders>
              <w:bottom w:val="single" w:sz="4" w:space="0" w:color="auto"/>
            </w:tcBorders>
            <w:vAlign w:val="center"/>
          </w:tcPr>
          <w:p w14:paraId="297FA93E"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Model 4</w:t>
            </w:r>
          </w:p>
        </w:tc>
      </w:tr>
      <w:tr w:rsidR="00867C48" w14:paraId="7CC6D714" w14:textId="77777777">
        <w:trPr>
          <w:tblCellSpacing w:w="15" w:type="dxa"/>
        </w:trPr>
        <w:tc>
          <w:tcPr>
            <w:tcW w:w="0" w:type="auto"/>
            <w:tcBorders>
              <w:bottom w:val="single" w:sz="4" w:space="0" w:color="auto"/>
              <w:right w:val="single" w:sz="4" w:space="0" w:color="auto"/>
            </w:tcBorders>
            <w:vAlign w:val="center"/>
          </w:tcPr>
          <w:p w14:paraId="2459AAAC"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Inflation Level</w:t>
            </w:r>
          </w:p>
        </w:tc>
        <w:tc>
          <w:tcPr>
            <w:tcW w:w="0" w:type="auto"/>
            <w:tcBorders>
              <w:bottom w:val="single" w:sz="4" w:space="0" w:color="auto"/>
            </w:tcBorders>
            <w:vAlign w:val="center"/>
          </w:tcPr>
          <w:p w14:paraId="1EF53E8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-12.847***</w:t>
            </w:r>
          </w:p>
        </w:tc>
        <w:tc>
          <w:tcPr>
            <w:tcW w:w="0" w:type="auto"/>
            <w:tcBorders>
              <w:left w:val="single" w:sz="4" w:space="0" w:color="auto"/>
              <w:bottom w:val="single" w:sz="4" w:space="0" w:color="auto"/>
              <w:right w:val="single" w:sz="4" w:space="0" w:color="auto"/>
            </w:tcBorders>
            <w:vAlign w:val="center"/>
          </w:tcPr>
          <w:p w14:paraId="416BD9A4"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-10.234***</w:t>
            </w:r>
          </w:p>
        </w:tc>
        <w:tc>
          <w:tcPr>
            <w:tcW w:w="0" w:type="auto"/>
            <w:tcBorders>
              <w:bottom w:val="single" w:sz="4" w:space="0" w:color="auto"/>
              <w:right w:val="single" w:sz="4" w:space="0" w:color="auto"/>
            </w:tcBorders>
            <w:vAlign w:val="center"/>
          </w:tcPr>
          <w:p w14:paraId="61894F4E"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-8.765***</w:t>
            </w:r>
          </w:p>
        </w:tc>
        <w:tc>
          <w:tcPr>
            <w:tcW w:w="0" w:type="auto"/>
            <w:tcBorders>
              <w:bottom w:val="single" w:sz="4" w:space="0" w:color="auto"/>
            </w:tcBorders>
            <w:vAlign w:val="center"/>
          </w:tcPr>
          <w:p w14:paraId="6BB43E4C"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-7.342***</w:t>
            </w:r>
          </w:p>
        </w:tc>
      </w:tr>
      <w:tr w:rsidR="00867C48" w14:paraId="409F0B50" w14:textId="77777777">
        <w:trPr>
          <w:tblCellSpacing w:w="15" w:type="dxa"/>
        </w:trPr>
        <w:tc>
          <w:tcPr>
            <w:tcW w:w="0" w:type="auto"/>
            <w:tcBorders>
              <w:bottom w:val="single" w:sz="4" w:space="0" w:color="auto"/>
              <w:right w:val="single" w:sz="4" w:space="0" w:color="auto"/>
            </w:tcBorders>
            <w:vAlign w:val="center"/>
          </w:tcPr>
          <w:p w14:paraId="733602A3" w14:textId="77777777" w:rsidR="00867C48" w:rsidRDefault="00867C48">
            <w:pPr>
              <w:jc w:val="both"/>
              <w:rPr>
                <w:rFonts w:ascii="Times New Roman" w:hAnsi="Times New Roman" w:cs="Times New Roman"/>
                <w:sz w:val="28"/>
                <w:szCs w:val="28"/>
              </w:rPr>
            </w:pPr>
          </w:p>
        </w:tc>
        <w:tc>
          <w:tcPr>
            <w:tcW w:w="0" w:type="auto"/>
            <w:tcBorders>
              <w:bottom w:val="single" w:sz="4" w:space="0" w:color="auto"/>
            </w:tcBorders>
            <w:vAlign w:val="center"/>
          </w:tcPr>
          <w:p w14:paraId="7A102877"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(1.234)</w:t>
            </w:r>
          </w:p>
        </w:tc>
        <w:tc>
          <w:tcPr>
            <w:tcW w:w="0" w:type="auto"/>
            <w:tcBorders>
              <w:left w:val="single" w:sz="4" w:space="0" w:color="auto"/>
              <w:bottom w:val="single" w:sz="4" w:space="0" w:color="auto"/>
              <w:right w:val="single" w:sz="4" w:space="0" w:color="auto"/>
            </w:tcBorders>
            <w:vAlign w:val="center"/>
          </w:tcPr>
          <w:p w14:paraId="58ED43CE"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(1.187)</w:t>
            </w:r>
          </w:p>
        </w:tc>
        <w:tc>
          <w:tcPr>
            <w:tcW w:w="0" w:type="auto"/>
            <w:tcBorders>
              <w:bottom w:val="single" w:sz="4" w:space="0" w:color="auto"/>
              <w:right w:val="single" w:sz="4" w:space="0" w:color="auto"/>
            </w:tcBorders>
            <w:vAlign w:val="center"/>
          </w:tcPr>
          <w:p w14:paraId="214F294D"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(1.142)</w:t>
            </w:r>
          </w:p>
        </w:tc>
        <w:tc>
          <w:tcPr>
            <w:tcW w:w="0" w:type="auto"/>
            <w:tcBorders>
              <w:bottom w:val="single" w:sz="4" w:space="0" w:color="auto"/>
            </w:tcBorders>
            <w:vAlign w:val="center"/>
          </w:tcPr>
          <w:p w14:paraId="74F0454A"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(1.098)</w:t>
            </w:r>
          </w:p>
        </w:tc>
      </w:tr>
      <w:tr w:rsidR="00867C48" w14:paraId="52CBC128" w14:textId="77777777">
        <w:trPr>
          <w:tblCellSpacing w:w="15" w:type="dxa"/>
        </w:trPr>
        <w:tc>
          <w:tcPr>
            <w:tcW w:w="0" w:type="auto"/>
            <w:tcBorders>
              <w:right w:val="single" w:sz="4" w:space="0" w:color="auto"/>
            </w:tcBorders>
            <w:vAlign w:val="center"/>
          </w:tcPr>
          <w:p w14:paraId="3081D767"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Inflation Volatility</w:t>
            </w:r>
          </w:p>
        </w:tc>
        <w:tc>
          <w:tcPr>
            <w:tcW w:w="0" w:type="auto"/>
            <w:vAlign w:val="center"/>
          </w:tcPr>
          <w:p w14:paraId="00314E02" w14:textId="77777777" w:rsidR="00867C48" w:rsidRDefault="00867C48">
            <w:pPr>
              <w:jc w:val="both"/>
              <w:rPr>
                <w:rFonts w:ascii="Times New Roman" w:hAnsi="Times New Roman" w:cs="Times New Roman"/>
                <w:sz w:val="28"/>
                <w:szCs w:val="28"/>
              </w:rPr>
            </w:pPr>
          </w:p>
        </w:tc>
        <w:tc>
          <w:tcPr>
            <w:tcW w:w="0" w:type="auto"/>
            <w:tcBorders>
              <w:left w:val="single" w:sz="4" w:space="0" w:color="auto"/>
              <w:right w:val="single" w:sz="4" w:space="0" w:color="auto"/>
            </w:tcBorders>
            <w:vAlign w:val="center"/>
          </w:tcPr>
          <w:p w14:paraId="7E8A500E"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-8.456***</w:t>
            </w:r>
          </w:p>
        </w:tc>
        <w:tc>
          <w:tcPr>
            <w:tcW w:w="0" w:type="auto"/>
            <w:tcBorders>
              <w:right w:val="single" w:sz="4" w:space="0" w:color="auto"/>
            </w:tcBorders>
            <w:vAlign w:val="center"/>
          </w:tcPr>
          <w:p w14:paraId="1B2E252C"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-6.234***</w:t>
            </w:r>
          </w:p>
        </w:tc>
        <w:tc>
          <w:tcPr>
            <w:tcW w:w="0" w:type="auto"/>
            <w:vAlign w:val="center"/>
          </w:tcPr>
          <w:p w14:paraId="5454C30E"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-5.123***</w:t>
            </w:r>
          </w:p>
        </w:tc>
      </w:tr>
      <w:tr w:rsidR="00867C48" w14:paraId="596F7E51" w14:textId="77777777">
        <w:trPr>
          <w:tblCellSpacing w:w="15" w:type="dxa"/>
        </w:trPr>
        <w:tc>
          <w:tcPr>
            <w:tcW w:w="0" w:type="auto"/>
            <w:tcBorders>
              <w:top w:val="single" w:sz="4" w:space="0" w:color="auto"/>
              <w:right w:val="single" w:sz="4" w:space="0" w:color="auto"/>
            </w:tcBorders>
            <w:vAlign w:val="center"/>
          </w:tcPr>
          <w:p w14:paraId="6DBE09E6" w14:textId="77777777" w:rsidR="00867C48" w:rsidRDefault="00867C48">
            <w:pPr>
              <w:jc w:val="both"/>
              <w:rPr>
                <w:rFonts w:ascii="Times New Roman" w:hAnsi="Times New Roman" w:cs="Times New Roman"/>
                <w:sz w:val="28"/>
                <w:szCs w:val="28"/>
              </w:rPr>
            </w:pPr>
          </w:p>
        </w:tc>
        <w:tc>
          <w:tcPr>
            <w:tcW w:w="0" w:type="auto"/>
            <w:tcBorders>
              <w:top w:val="single" w:sz="4" w:space="0" w:color="auto"/>
            </w:tcBorders>
            <w:vAlign w:val="center"/>
          </w:tcPr>
          <w:p w14:paraId="2E8EABC0" w14:textId="77777777" w:rsidR="00867C48" w:rsidRDefault="00867C48">
            <w:pPr>
              <w:jc w:val="both"/>
              <w:rPr>
                <w:rFonts w:ascii="Times New Roman" w:hAnsi="Times New Roman" w:cs="Times New Roman"/>
                <w:sz w:val="28"/>
                <w:szCs w:val="28"/>
              </w:rPr>
            </w:pPr>
          </w:p>
        </w:tc>
        <w:tc>
          <w:tcPr>
            <w:tcW w:w="0" w:type="auto"/>
            <w:tcBorders>
              <w:top w:val="single" w:sz="4" w:space="0" w:color="auto"/>
              <w:left w:val="single" w:sz="4" w:space="0" w:color="auto"/>
              <w:right w:val="single" w:sz="4" w:space="0" w:color="auto"/>
            </w:tcBorders>
            <w:vAlign w:val="center"/>
          </w:tcPr>
          <w:p w14:paraId="325FAD8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(1.456)</w:t>
            </w:r>
          </w:p>
        </w:tc>
        <w:tc>
          <w:tcPr>
            <w:tcW w:w="0" w:type="auto"/>
            <w:tcBorders>
              <w:top w:val="single" w:sz="4" w:space="0" w:color="auto"/>
              <w:right w:val="single" w:sz="4" w:space="0" w:color="auto"/>
            </w:tcBorders>
            <w:vAlign w:val="center"/>
          </w:tcPr>
          <w:p w14:paraId="1B901604"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(1.389)</w:t>
            </w:r>
          </w:p>
        </w:tc>
        <w:tc>
          <w:tcPr>
            <w:tcW w:w="0" w:type="auto"/>
            <w:tcBorders>
              <w:top w:val="single" w:sz="4" w:space="0" w:color="auto"/>
            </w:tcBorders>
            <w:vAlign w:val="center"/>
          </w:tcPr>
          <w:p w14:paraId="01A95D5E"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(1.312)</w:t>
            </w:r>
          </w:p>
        </w:tc>
      </w:tr>
      <w:tr w:rsidR="00867C48" w14:paraId="6723A778" w14:textId="77777777">
        <w:trPr>
          <w:tblCellSpacing w:w="15" w:type="dxa"/>
        </w:trPr>
        <w:tc>
          <w:tcPr>
            <w:tcW w:w="0" w:type="auto"/>
            <w:tcBorders>
              <w:top w:val="single" w:sz="4" w:space="0" w:color="auto"/>
              <w:bottom w:val="single" w:sz="4" w:space="0" w:color="auto"/>
              <w:right w:val="single" w:sz="4" w:space="0" w:color="auto"/>
            </w:tcBorders>
            <w:vAlign w:val="center"/>
          </w:tcPr>
          <w:p w14:paraId="254DD8D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Inflation Expectations</w:t>
            </w:r>
          </w:p>
        </w:tc>
        <w:tc>
          <w:tcPr>
            <w:tcW w:w="0" w:type="auto"/>
            <w:tcBorders>
              <w:top w:val="single" w:sz="4" w:space="0" w:color="auto"/>
              <w:bottom w:val="single" w:sz="4" w:space="0" w:color="auto"/>
            </w:tcBorders>
            <w:vAlign w:val="center"/>
          </w:tcPr>
          <w:p w14:paraId="3684BF98" w14:textId="77777777" w:rsidR="00867C48" w:rsidRDefault="00867C48">
            <w:pPr>
              <w:jc w:val="both"/>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14:paraId="1DB6FDFE" w14:textId="77777777" w:rsidR="00867C48" w:rsidRDefault="00867C48">
            <w:pPr>
              <w:jc w:val="both"/>
              <w:rPr>
                <w:rFonts w:ascii="Times New Roman" w:hAnsi="Times New Roman" w:cs="Times New Roman"/>
                <w:sz w:val="28"/>
                <w:szCs w:val="28"/>
              </w:rPr>
            </w:pPr>
          </w:p>
        </w:tc>
        <w:tc>
          <w:tcPr>
            <w:tcW w:w="0" w:type="auto"/>
            <w:tcBorders>
              <w:top w:val="single" w:sz="4" w:space="0" w:color="auto"/>
              <w:bottom w:val="single" w:sz="4" w:space="0" w:color="auto"/>
              <w:right w:val="single" w:sz="4" w:space="0" w:color="auto"/>
            </w:tcBorders>
            <w:vAlign w:val="center"/>
          </w:tcPr>
          <w:p w14:paraId="103AAF9A"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-4.567***</w:t>
            </w:r>
          </w:p>
        </w:tc>
        <w:tc>
          <w:tcPr>
            <w:tcW w:w="0" w:type="auto"/>
            <w:tcBorders>
              <w:top w:val="single" w:sz="4" w:space="0" w:color="auto"/>
              <w:bottom w:val="single" w:sz="4" w:space="0" w:color="auto"/>
            </w:tcBorders>
            <w:vAlign w:val="center"/>
          </w:tcPr>
          <w:p w14:paraId="366F4E8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-3.892***</w:t>
            </w:r>
          </w:p>
        </w:tc>
      </w:tr>
      <w:tr w:rsidR="00867C48" w14:paraId="113D85A5" w14:textId="77777777">
        <w:trPr>
          <w:tblCellSpacing w:w="15" w:type="dxa"/>
        </w:trPr>
        <w:tc>
          <w:tcPr>
            <w:tcW w:w="0" w:type="auto"/>
            <w:tcBorders>
              <w:right w:val="single" w:sz="4" w:space="0" w:color="auto"/>
            </w:tcBorders>
            <w:vAlign w:val="center"/>
          </w:tcPr>
          <w:p w14:paraId="5DDC830E" w14:textId="77777777" w:rsidR="00867C48" w:rsidRDefault="00867C48">
            <w:pPr>
              <w:jc w:val="both"/>
              <w:rPr>
                <w:rFonts w:ascii="Times New Roman" w:hAnsi="Times New Roman" w:cs="Times New Roman"/>
                <w:sz w:val="28"/>
                <w:szCs w:val="28"/>
              </w:rPr>
            </w:pPr>
          </w:p>
        </w:tc>
        <w:tc>
          <w:tcPr>
            <w:tcW w:w="0" w:type="auto"/>
            <w:vAlign w:val="center"/>
          </w:tcPr>
          <w:p w14:paraId="6F9C8F78" w14:textId="77777777" w:rsidR="00867C48" w:rsidRDefault="00867C48">
            <w:pPr>
              <w:jc w:val="both"/>
              <w:rPr>
                <w:rFonts w:ascii="Times New Roman" w:hAnsi="Times New Roman" w:cs="Times New Roman"/>
                <w:sz w:val="28"/>
                <w:szCs w:val="28"/>
              </w:rPr>
            </w:pPr>
          </w:p>
        </w:tc>
        <w:tc>
          <w:tcPr>
            <w:tcW w:w="0" w:type="auto"/>
            <w:tcBorders>
              <w:left w:val="single" w:sz="4" w:space="0" w:color="auto"/>
              <w:right w:val="single" w:sz="4" w:space="0" w:color="auto"/>
            </w:tcBorders>
            <w:vAlign w:val="center"/>
          </w:tcPr>
          <w:p w14:paraId="6438D133" w14:textId="77777777" w:rsidR="00867C48" w:rsidRDefault="00867C48">
            <w:pPr>
              <w:jc w:val="both"/>
              <w:rPr>
                <w:rFonts w:ascii="Times New Roman" w:hAnsi="Times New Roman" w:cs="Times New Roman"/>
                <w:sz w:val="28"/>
                <w:szCs w:val="28"/>
              </w:rPr>
            </w:pPr>
          </w:p>
        </w:tc>
        <w:tc>
          <w:tcPr>
            <w:tcW w:w="0" w:type="auto"/>
            <w:tcBorders>
              <w:right w:val="single" w:sz="4" w:space="0" w:color="auto"/>
            </w:tcBorders>
            <w:vAlign w:val="center"/>
          </w:tcPr>
          <w:p w14:paraId="72BE6CDD"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(0.876)</w:t>
            </w:r>
          </w:p>
        </w:tc>
        <w:tc>
          <w:tcPr>
            <w:tcW w:w="0" w:type="auto"/>
            <w:vAlign w:val="center"/>
          </w:tcPr>
          <w:p w14:paraId="0E63443D"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(0.834)</w:t>
            </w:r>
          </w:p>
        </w:tc>
      </w:tr>
      <w:tr w:rsidR="00867C48" w14:paraId="0A4F59C3" w14:textId="77777777">
        <w:trPr>
          <w:tblCellSpacing w:w="15" w:type="dxa"/>
        </w:trPr>
        <w:tc>
          <w:tcPr>
            <w:tcW w:w="0" w:type="auto"/>
            <w:tcBorders>
              <w:top w:val="single" w:sz="4" w:space="0" w:color="auto"/>
              <w:bottom w:val="single" w:sz="4" w:space="0" w:color="auto"/>
              <w:right w:val="single" w:sz="4" w:space="0" w:color="auto"/>
            </w:tcBorders>
            <w:vAlign w:val="center"/>
          </w:tcPr>
          <w:p w14:paraId="003CC83D"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Household Income</w:t>
            </w:r>
          </w:p>
        </w:tc>
        <w:tc>
          <w:tcPr>
            <w:tcW w:w="0" w:type="auto"/>
            <w:tcBorders>
              <w:top w:val="single" w:sz="4" w:space="0" w:color="auto"/>
              <w:bottom w:val="single" w:sz="4" w:space="0" w:color="auto"/>
            </w:tcBorders>
            <w:vAlign w:val="center"/>
          </w:tcPr>
          <w:p w14:paraId="36DA6F9A"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0.478***</w:t>
            </w:r>
          </w:p>
        </w:tc>
        <w:tc>
          <w:tcPr>
            <w:tcW w:w="0" w:type="auto"/>
            <w:tcBorders>
              <w:top w:val="single" w:sz="4" w:space="0" w:color="auto"/>
              <w:left w:val="single" w:sz="4" w:space="0" w:color="auto"/>
              <w:bottom w:val="single" w:sz="4" w:space="0" w:color="auto"/>
              <w:right w:val="single" w:sz="4" w:space="0" w:color="auto"/>
            </w:tcBorders>
            <w:vAlign w:val="center"/>
          </w:tcPr>
          <w:p w14:paraId="74F83D90"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0.476***</w:t>
            </w:r>
          </w:p>
        </w:tc>
        <w:tc>
          <w:tcPr>
            <w:tcW w:w="0" w:type="auto"/>
            <w:tcBorders>
              <w:top w:val="single" w:sz="4" w:space="0" w:color="auto"/>
              <w:bottom w:val="single" w:sz="4" w:space="0" w:color="auto"/>
              <w:right w:val="single" w:sz="4" w:space="0" w:color="auto"/>
            </w:tcBorders>
            <w:vAlign w:val="center"/>
          </w:tcPr>
          <w:p w14:paraId="725EA4A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0.473***</w:t>
            </w:r>
          </w:p>
        </w:tc>
        <w:tc>
          <w:tcPr>
            <w:tcW w:w="0" w:type="auto"/>
            <w:tcBorders>
              <w:top w:val="single" w:sz="4" w:space="0" w:color="auto"/>
              <w:bottom w:val="single" w:sz="4" w:space="0" w:color="auto"/>
            </w:tcBorders>
            <w:vAlign w:val="center"/>
          </w:tcPr>
          <w:p w14:paraId="33DEEDA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0.471***</w:t>
            </w:r>
          </w:p>
        </w:tc>
      </w:tr>
      <w:tr w:rsidR="00867C48" w14:paraId="5815BCA3" w14:textId="77777777">
        <w:trPr>
          <w:tblCellSpacing w:w="15" w:type="dxa"/>
        </w:trPr>
        <w:tc>
          <w:tcPr>
            <w:tcW w:w="0" w:type="auto"/>
            <w:tcBorders>
              <w:right w:val="single" w:sz="4" w:space="0" w:color="auto"/>
            </w:tcBorders>
            <w:vAlign w:val="center"/>
          </w:tcPr>
          <w:p w14:paraId="213355A0" w14:textId="77777777" w:rsidR="00867C48" w:rsidRDefault="00867C48">
            <w:pPr>
              <w:jc w:val="both"/>
              <w:rPr>
                <w:rFonts w:ascii="Times New Roman" w:hAnsi="Times New Roman" w:cs="Times New Roman"/>
                <w:sz w:val="28"/>
                <w:szCs w:val="28"/>
              </w:rPr>
            </w:pPr>
          </w:p>
        </w:tc>
        <w:tc>
          <w:tcPr>
            <w:tcW w:w="0" w:type="auto"/>
            <w:vAlign w:val="center"/>
          </w:tcPr>
          <w:p w14:paraId="49688F0D"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(0.012)</w:t>
            </w:r>
          </w:p>
        </w:tc>
        <w:tc>
          <w:tcPr>
            <w:tcW w:w="0" w:type="auto"/>
            <w:tcBorders>
              <w:left w:val="single" w:sz="4" w:space="0" w:color="auto"/>
              <w:right w:val="single" w:sz="4" w:space="0" w:color="auto"/>
            </w:tcBorders>
            <w:vAlign w:val="center"/>
          </w:tcPr>
          <w:p w14:paraId="4B44BAD7"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(0.012)</w:t>
            </w:r>
          </w:p>
        </w:tc>
        <w:tc>
          <w:tcPr>
            <w:tcW w:w="0" w:type="auto"/>
            <w:tcBorders>
              <w:right w:val="single" w:sz="4" w:space="0" w:color="auto"/>
            </w:tcBorders>
            <w:vAlign w:val="center"/>
          </w:tcPr>
          <w:p w14:paraId="26C0B12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(0.012)</w:t>
            </w:r>
          </w:p>
        </w:tc>
        <w:tc>
          <w:tcPr>
            <w:tcW w:w="0" w:type="auto"/>
            <w:vAlign w:val="center"/>
          </w:tcPr>
          <w:p w14:paraId="495835D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(0.012)</w:t>
            </w:r>
          </w:p>
        </w:tc>
      </w:tr>
      <w:tr w:rsidR="00867C48" w14:paraId="4112DFD2" w14:textId="77777777">
        <w:trPr>
          <w:tblCellSpacing w:w="15" w:type="dxa"/>
        </w:trPr>
        <w:tc>
          <w:tcPr>
            <w:tcW w:w="0" w:type="auto"/>
            <w:tcBorders>
              <w:top w:val="single" w:sz="4" w:space="0" w:color="auto"/>
              <w:bottom w:val="single" w:sz="4" w:space="0" w:color="auto"/>
              <w:right w:val="single" w:sz="4" w:space="0" w:color="auto"/>
            </w:tcBorders>
            <w:vAlign w:val="center"/>
          </w:tcPr>
          <w:p w14:paraId="54F2A30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Education (years)</w:t>
            </w:r>
          </w:p>
        </w:tc>
        <w:tc>
          <w:tcPr>
            <w:tcW w:w="0" w:type="auto"/>
            <w:tcBorders>
              <w:top w:val="single" w:sz="4" w:space="0" w:color="auto"/>
              <w:bottom w:val="single" w:sz="4" w:space="0" w:color="auto"/>
            </w:tcBorders>
            <w:vAlign w:val="center"/>
          </w:tcPr>
          <w:p w14:paraId="7B64963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15.234***</w:t>
            </w:r>
          </w:p>
        </w:tc>
        <w:tc>
          <w:tcPr>
            <w:tcW w:w="0" w:type="auto"/>
            <w:tcBorders>
              <w:top w:val="single" w:sz="4" w:space="0" w:color="auto"/>
              <w:left w:val="single" w:sz="4" w:space="0" w:color="auto"/>
              <w:bottom w:val="single" w:sz="4" w:space="0" w:color="auto"/>
              <w:right w:val="single" w:sz="4" w:space="0" w:color="auto"/>
            </w:tcBorders>
            <w:vAlign w:val="center"/>
          </w:tcPr>
          <w:p w14:paraId="5CE3739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15.187***</w:t>
            </w:r>
          </w:p>
        </w:tc>
        <w:tc>
          <w:tcPr>
            <w:tcW w:w="0" w:type="auto"/>
            <w:tcBorders>
              <w:top w:val="single" w:sz="4" w:space="0" w:color="auto"/>
              <w:bottom w:val="single" w:sz="4" w:space="0" w:color="auto"/>
              <w:right w:val="single" w:sz="4" w:space="0" w:color="auto"/>
            </w:tcBorders>
            <w:vAlign w:val="center"/>
          </w:tcPr>
          <w:p w14:paraId="1CD5C637"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15.098***</w:t>
            </w:r>
          </w:p>
        </w:tc>
        <w:tc>
          <w:tcPr>
            <w:tcW w:w="0" w:type="auto"/>
            <w:tcBorders>
              <w:top w:val="single" w:sz="4" w:space="0" w:color="auto"/>
              <w:bottom w:val="single" w:sz="4" w:space="0" w:color="auto"/>
            </w:tcBorders>
            <w:vAlign w:val="center"/>
          </w:tcPr>
          <w:p w14:paraId="5021F077"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15.034***</w:t>
            </w:r>
          </w:p>
        </w:tc>
      </w:tr>
      <w:tr w:rsidR="00867C48" w14:paraId="439FC654" w14:textId="77777777">
        <w:trPr>
          <w:tblCellSpacing w:w="15" w:type="dxa"/>
        </w:trPr>
        <w:tc>
          <w:tcPr>
            <w:tcW w:w="0" w:type="auto"/>
            <w:tcBorders>
              <w:right w:val="single" w:sz="4" w:space="0" w:color="auto"/>
            </w:tcBorders>
            <w:vAlign w:val="center"/>
          </w:tcPr>
          <w:p w14:paraId="0C2145EC" w14:textId="77777777" w:rsidR="00867C48" w:rsidRDefault="00867C48">
            <w:pPr>
              <w:jc w:val="both"/>
              <w:rPr>
                <w:rFonts w:ascii="Times New Roman" w:hAnsi="Times New Roman" w:cs="Times New Roman"/>
                <w:sz w:val="28"/>
                <w:szCs w:val="28"/>
              </w:rPr>
            </w:pPr>
          </w:p>
        </w:tc>
        <w:tc>
          <w:tcPr>
            <w:tcW w:w="0" w:type="auto"/>
            <w:vAlign w:val="center"/>
          </w:tcPr>
          <w:p w14:paraId="73841EE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(1.876)</w:t>
            </w:r>
          </w:p>
        </w:tc>
        <w:tc>
          <w:tcPr>
            <w:tcW w:w="0" w:type="auto"/>
            <w:tcBorders>
              <w:left w:val="single" w:sz="4" w:space="0" w:color="auto"/>
              <w:right w:val="single" w:sz="4" w:space="0" w:color="auto"/>
            </w:tcBorders>
            <w:vAlign w:val="center"/>
          </w:tcPr>
          <w:p w14:paraId="2EA2C8FB"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(1.865)</w:t>
            </w:r>
          </w:p>
        </w:tc>
        <w:tc>
          <w:tcPr>
            <w:tcW w:w="0" w:type="auto"/>
            <w:tcBorders>
              <w:right w:val="single" w:sz="4" w:space="0" w:color="auto"/>
            </w:tcBorders>
            <w:vAlign w:val="center"/>
          </w:tcPr>
          <w:p w14:paraId="3605143C"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(1.854)</w:t>
            </w:r>
          </w:p>
        </w:tc>
        <w:tc>
          <w:tcPr>
            <w:tcW w:w="0" w:type="auto"/>
            <w:vAlign w:val="center"/>
          </w:tcPr>
          <w:p w14:paraId="7BE60D7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(1.843)</w:t>
            </w:r>
          </w:p>
        </w:tc>
      </w:tr>
      <w:tr w:rsidR="00867C48" w14:paraId="5420AF62" w14:textId="77777777">
        <w:trPr>
          <w:tblCellSpacing w:w="15" w:type="dxa"/>
        </w:trPr>
        <w:tc>
          <w:tcPr>
            <w:tcW w:w="0" w:type="auto"/>
            <w:tcBorders>
              <w:top w:val="single" w:sz="4" w:space="0" w:color="auto"/>
              <w:right w:val="single" w:sz="4" w:space="0" w:color="auto"/>
            </w:tcBorders>
            <w:vAlign w:val="center"/>
          </w:tcPr>
          <w:p w14:paraId="63886998"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Inflation × Income</w:t>
            </w:r>
          </w:p>
        </w:tc>
        <w:tc>
          <w:tcPr>
            <w:tcW w:w="0" w:type="auto"/>
            <w:tcBorders>
              <w:top w:val="single" w:sz="4" w:space="0" w:color="auto"/>
            </w:tcBorders>
            <w:vAlign w:val="center"/>
          </w:tcPr>
          <w:p w14:paraId="0347C756" w14:textId="77777777" w:rsidR="00867C48" w:rsidRDefault="00867C48">
            <w:pPr>
              <w:jc w:val="both"/>
              <w:rPr>
                <w:rFonts w:ascii="Times New Roman" w:hAnsi="Times New Roman" w:cs="Times New Roman"/>
                <w:sz w:val="28"/>
                <w:szCs w:val="28"/>
              </w:rPr>
            </w:pPr>
          </w:p>
        </w:tc>
        <w:tc>
          <w:tcPr>
            <w:tcW w:w="0" w:type="auto"/>
            <w:tcBorders>
              <w:top w:val="single" w:sz="4" w:space="0" w:color="auto"/>
              <w:left w:val="single" w:sz="4" w:space="0" w:color="auto"/>
              <w:right w:val="single" w:sz="4" w:space="0" w:color="auto"/>
            </w:tcBorders>
            <w:vAlign w:val="center"/>
          </w:tcPr>
          <w:p w14:paraId="73B6DCEB" w14:textId="77777777" w:rsidR="00867C48" w:rsidRDefault="00867C48">
            <w:pPr>
              <w:jc w:val="both"/>
              <w:rPr>
                <w:rFonts w:ascii="Times New Roman" w:hAnsi="Times New Roman" w:cs="Times New Roman"/>
                <w:sz w:val="28"/>
                <w:szCs w:val="28"/>
              </w:rPr>
            </w:pPr>
          </w:p>
        </w:tc>
        <w:tc>
          <w:tcPr>
            <w:tcW w:w="0" w:type="auto"/>
            <w:tcBorders>
              <w:top w:val="single" w:sz="4" w:space="0" w:color="auto"/>
              <w:right w:val="single" w:sz="4" w:space="0" w:color="auto"/>
            </w:tcBorders>
            <w:vAlign w:val="center"/>
          </w:tcPr>
          <w:p w14:paraId="494629CB" w14:textId="77777777" w:rsidR="00867C48" w:rsidRDefault="00867C48">
            <w:pPr>
              <w:jc w:val="both"/>
              <w:rPr>
                <w:rFonts w:ascii="Times New Roman" w:hAnsi="Times New Roman" w:cs="Times New Roman"/>
                <w:sz w:val="28"/>
                <w:szCs w:val="28"/>
              </w:rPr>
            </w:pPr>
          </w:p>
        </w:tc>
        <w:tc>
          <w:tcPr>
            <w:tcW w:w="0" w:type="auto"/>
            <w:tcBorders>
              <w:top w:val="single" w:sz="4" w:space="0" w:color="auto"/>
            </w:tcBorders>
            <w:vAlign w:val="center"/>
          </w:tcPr>
          <w:p w14:paraId="23BE3C6C"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0.234***</w:t>
            </w:r>
          </w:p>
        </w:tc>
      </w:tr>
      <w:tr w:rsidR="00867C48" w14:paraId="1140B97D" w14:textId="77777777">
        <w:trPr>
          <w:tblCellSpacing w:w="15" w:type="dxa"/>
        </w:trPr>
        <w:tc>
          <w:tcPr>
            <w:tcW w:w="0" w:type="auto"/>
            <w:tcBorders>
              <w:top w:val="single" w:sz="4" w:space="0" w:color="auto"/>
              <w:right w:val="single" w:sz="4" w:space="0" w:color="auto"/>
            </w:tcBorders>
            <w:vAlign w:val="center"/>
          </w:tcPr>
          <w:p w14:paraId="04F52CA1" w14:textId="77777777" w:rsidR="00867C48" w:rsidRDefault="00867C48">
            <w:pPr>
              <w:jc w:val="both"/>
              <w:rPr>
                <w:rFonts w:ascii="Times New Roman" w:hAnsi="Times New Roman" w:cs="Times New Roman"/>
                <w:sz w:val="28"/>
                <w:szCs w:val="28"/>
              </w:rPr>
            </w:pPr>
          </w:p>
        </w:tc>
        <w:tc>
          <w:tcPr>
            <w:tcW w:w="0" w:type="auto"/>
            <w:tcBorders>
              <w:top w:val="single" w:sz="4" w:space="0" w:color="auto"/>
            </w:tcBorders>
            <w:vAlign w:val="center"/>
          </w:tcPr>
          <w:p w14:paraId="4CBDD0CA" w14:textId="77777777" w:rsidR="00867C48" w:rsidRDefault="00867C48">
            <w:pPr>
              <w:jc w:val="both"/>
              <w:rPr>
                <w:rFonts w:ascii="Times New Roman" w:hAnsi="Times New Roman" w:cs="Times New Roman"/>
                <w:sz w:val="28"/>
                <w:szCs w:val="28"/>
              </w:rPr>
            </w:pPr>
          </w:p>
        </w:tc>
        <w:tc>
          <w:tcPr>
            <w:tcW w:w="0" w:type="auto"/>
            <w:tcBorders>
              <w:top w:val="single" w:sz="4" w:space="0" w:color="auto"/>
              <w:left w:val="single" w:sz="4" w:space="0" w:color="auto"/>
              <w:right w:val="single" w:sz="4" w:space="0" w:color="auto"/>
            </w:tcBorders>
            <w:vAlign w:val="center"/>
          </w:tcPr>
          <w:p w14:paraId="28FFA6FB" w14:textId="77777777" w:rsidR="00867C48" w:rsidRDefault="00867C48">
            <w:pPr>
              <w:jc w:val="both"/>
              <w:rPr>
                <w:rFonts w:ascii="Times New Roman" w:hAnsi="Times New Roman" w:cs="Times New Roman"/>
                <w:sz w:val="28"/>
                <w:szCs w:val="28"/>
              </w:rPr>
            </w:pPr>
          </w:p>
        </w:tc>
        <w:tc>
          <w:tcPr>
            <w:tcW w:w="0" w:type="auto"/>
            <w:tcBorders>
              <w:top w:val="single" w:sz="4" w:space="0" w:color="auto"/>
              <w:right w:val="single" w:sz="4" w:space="0" w:color="auto"/>
            </w:tcBorders>
            <w:vAlign w:val="center"/>
          </w:tcPr>
          <w:p w14:paraId="72B5BD9A" w14:textId="77777777" w:rsidR="00867C48" w:rsidRDefault="00867C48">
            <w:pPr>
              <w:jc w:val="both"/>
              <w:rPr>
                <w:rFonts w:ascii="Times New Roman" w:hAnsi="Times New Roman" w:cs="Times New Roman"/>
                <w:sz w:val="28"/>
                <w:szCs w:val="28"/>
              </w:rPr>
            </w:pPr>
          </w:p>
        </w:tc>
        <w:tc>
          <w:tcPr>
            <w:tcW w:w="0" w:type="auto"/>
            <w:tcBorders>
              <w:top w:val="single" w:sz="4" w:space="0" w:color="auto"/>
            </w:tcBorders>
            <w:vAlign w:val="center"/>
          </w:tcPr>
          <w:p w14:paraId="4137B5A8"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(0.045)</w:t>
            </w:r>
          </w:p>
        </w:tc>
      </w:tr>
      <w:tr w:rsidR="00867C48" w14:paraId="2A6967D9" w14:textId="77777777">
        <w:trPr>
          <w:tblCellSpacing w:w="15" w:type="dxa"/>
        </w:trPr>
        <w:tc>
          <w:tcPr>
            <w:tcW w:w="0" w:type="auto"/>
            <w:tcBorders>
              <w:right w:val="single" w:sz="4" w:space="0" w:color="auto"/>
            </w:tcBorders>
            <w:vAlign w:val="center"/>
          </w:tcPr>
          <w:p w14:paraId="7B18A08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Country FE</w:t>
            </w:r>
          </w:p>
        </w:tc>
        <w:tc>
          <w:tcPr>
            <w:tcW w:w="0" w:type="auto"/>
            <w:vAlign w:val="center"/>
          </w:tcPr>
          <w:p w14:paraId="7AD2B2F4"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Yes</w:t>
            </w:r>
          </w:p>
        </w:tc>
        <w:tc>
          <w:tcPr>
            <w:tcW w:w="0" w:type="auto"/>
            <w:tcBorders>
              <w:left w:val="single" w:sz="4" w:space="0" w:color="auto"/>
              <w:right w:val="single" w:sz="4" w:space="0" w:color="auto"/>
            </w:tcBorders>
            <w:vAlign w:val="center"/>
          </w:tcPr>
          <w:p w14:paraId="0028341B"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Yes</w:t>
            </w:r>
          </w:p>
        </w:tc>
        <w:tc>
          <w:tcPr>
            <w:tcW w:w="0" w:type="auto"/>
            <w:tcBorders>
              <w:right w:val="single" w:sz="4" w:space="0" w:color="auto"/>
            </w:tcBorders>
            <w:vAlign w:val="center"/>
          </w:tcPr>
          <w:p w14:paraId="21638DDB"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Yes</w:t>
            </w:r>
          </w:p>
        </w:tc>
        <w:tc>
          <w:tcPr>
            <w:tcW w:w="0" w:type="auto"/>
            <w:vAlign w:val="center"/>
          </w:tcPr>
          <w:p w14:paraId="0345DE2F"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Yes</w:t>
            </w:r>
          </w:p>
        </w:tc>
      </w:tr>
      <w:tr w:rsidR="00867C48" w14:paraId="2584B718" w14:textId="77777777">
        <w:trPr>
          <w:tblCellSpacing w:w="15" w:type="dxa"/>
        </w:trPr>
        <w:tc>
          <w:tcPr>
            <w:tcW w:w="0" w:type="auto"/>
            <w:tcBorders>
              <w:top w:val="single" w:sz="4" w:space="0" w:color="auto"/>
              <w:right w:val="single" w:sz="4" w:space="0" w:color="auto"/>
            </w:tcBorders>
            <w:vAlign w:val="center"/>
          </w:tcPr>
          <w:p w14:paraId="28C1C13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Time FE</w:t>
            </w:r>
          </w:p>
        </w:tc>
        <w:tc>
          <w:tcPr>
            <w:tcW w:w="0" w:type="auto"/>
            <w:tcBorders>
              <w:top w:val="single" w:sz="4" w:space="0" w:color="auto"/>
            </w:tcBorders>
            <w:vAlign w:val="center"/>
          </w:tcPr>
          <w:p w14:paraId="2C1DE2C6"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Yes</w:t>
            </w:r>
          </w:p>
        </w:tc>
        <w:tc>
          <w:tcPr>
            <w:tcW w:w="0" w:type="auto"/>
            <w:tcBorders>
              <w:top w:val="single" w:sz="4" w:space="0" w:color="auto"/>
              <w:left w:val="single" w:sz="4" w:space="0" w:color="auto"/>
              <w:right w:val="single" w:sz="4" w:space="0" w:color="auto"/>
            </w:tcBorders>
            <w:vAlign w:val="center"/>
          </w:tcPr>
          <w:p w14:paraId="11919B9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Yes</w:t>
            </w:r>
          </w:p>
        </w:tc>
        <w:tc>
          <w:tcPr>
            <w:tcW w:w="0" w:type="auto"/>
            <w:tcBorders>
              <w:top w:val="single" w:sz="4" w:space="0" w:color="auto"/>
              <w:right w:val="single" w:sz="4" w:space="0" w:color="auto"/>
            </w:tcBorders>
            <w:vAlign w:val="center"/>
          </w:tcPr>
          <w:p w14:paraId="1A0A217C"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Yes</w:t>
            </w:r>
          </w:p>
        </w:tc>
        <w:tc>
          <w:tcPr>
            <w:tcW w:w="0" w:type="auto"/>
            <w:tcBorders>
              <w:top w:val="single" w:sz="4" w:space="0" w:color="auto"/>
            </w:tcBorders>
            <w:vAlign w:val="center"/>
          </w:tcPr>
          <w:p w14:paraId="11B345AD"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Yes</w:t>
            </w:r>
          </w:p>
        </w:tc>
      </w:tr>
      <w:tr w:rsidR="00867C48" w14:paraId="75D135A6" w14:textId="77777777">
        <w:trPr>
          <w:tblCellSpacing w:w="15" w:type="dxa"/>
        </w:trPr>
        <w:tc>
          <w:tcPr>
            <w:tcW w:w="0" w:type="auto"/>
            <w:tcBorders>
              <w:top w:val="single" w:sz="4" w:space="0" w:color="auto"/>
              <w:bottom w:val="single" w:sz="4" w:space="0" w:color="auto"/>
              <w:right w:val="single" w:sz="4" w:space="0" w:color="auto"/>
            </w:tcBorders>
            <w:vAlign w:val="center"/>
          </w:tcPr>
          <w:p w14:paraId="6F70E4DD"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R²</w:t>
            </w:r>
          </w:p>
        </w:tc>
        <w:tc>
          <w:tcPr>
            <w:tcW w:w="0" w:type="auto"/>
            <w:tcBorders>
              <w:top w:val="single" w:sz="4" w:space="0" w:color="auto"/>
              <w:bottom w:val="single" w:sz="4" w:space="0" w:color="auto"/>
            </w:tcBorders>
            <w:vAlign w:val="center"/>
          </w:tcPr>
          <w:p w14:paraId="5908E79F"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0.612</w:t>
            </w:r>
          </w:p>
        </w:tc>
        <w:tc>
          <w:tcPr>
            <w:tcW w:w="0" w:type="auto"/>
            <w:tcBorders>
              <w:top w:val="single" w:sz="4" w:space="0" w:color="auto"/>
              <w:left w:val="single" w:sz="4" w:space="0" w:color="auto"/>
              <w:bottom w:val="single" w:sz="4" w:space="0" w:color="auto"/>
              <w:right w:val="single" w:sz="4" w:space="0" w:color="auto"/>
            </w:tcBorders>
            <w:vAlign w:val="center"/>
          </w:tcPr>
          <w:p w14:paraId="45AAA9FC"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0.627</w:t>
            </w:r>
          </w:p>
        </w:tc>
        <w:tc>
          <w:tcPr>
            <w:tcW w:w="0" w:type="auto"/>
            <w:tcBorders>
              <w:top w:val="single" w:sz="4" w:space="0" w:color="auto"/>
              <w:bottom w:val="single" w:sz="4" w:space="0" w:color="auto"/>
              <w:right w:val="single" w:sz="4" w:space="0" w:color="auto"/>
            </w:tcBorders>
            <w:vAlign w:val="center"/>
          </w:tcPr>
          <w:p w14:paraId="3F47FF9D"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0.641</w:t>
            </w:r>
          </w:p>
        </w:tc>
        <w:tc>
          <w:tcPr>
            <w:tcW w:w="0" w:type="auto"/>
            <w:tcBorders>
              <w:top w:val="single" w:sz="4" w:space="0" w:color="auto"/>
              <w:bottom w:val="single" w:sz="4" w:space="0" w:color="auto"/>
            </w:tcBorders>
            <w:vAlign w:val="center"/>
          </w:tcPr>
          <w:p w14:paraId="4826066C"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0.653</w:t>
            </w:r>
          </w:p>
        </w:tc>
      </w:tr>
      <w:tr w:rsidR="00867C48" w14:paraId="5242BDBD" w14:textId="77777777">
        <w:trPr>
          <w:tblCellSpacing w:w="15" w:type="dxa"/>
        </w:trPr>
        <w:tc>
          <w:tcPr>
            <w:tcW w:w="0" w:type="auto"/>
            <w:tcBorders>
              <w:right w:val="single" w:sz="4" w:space="0" w:color="auto"/>
            </w:tcBorders>
            <w:vAlign w:val="center"/>
          </w:tcPr>
          <w:p w14:paraId="76040807"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N</w:t>
            </w:r>
          </w:p>
        </w:tc>
        <w:tc>
          <w:tcPr>
            <w:tcW w:w="0" w:type="auto"/>
            <w:vAlign w:val="center"/>
          </w:tcPr>
          <w:p w14:paraId="13B4F5F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47,850</w:t>
            </w:r>
          </w:p>
        </w:tc>
        <w:tc>
          <w:tcPr>
            <w:tcW w:w="0" w:type="auto"/>
            <w:tcBorders>
              <w:left w:val="single" w:sz="4" w:space="0" w:color="auto"/>
              <w:right w:val="single" w:sz="4" w:space="0" w:color="auto"/>
            </w:tcBorders>
            <w:vAlign w:val="center"/>
          </w:tcPr>
          <w:p w14:paraId="204C1311"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47,850</w:t>
            </w:r>
          </w:p>
        </w:tc>
        <w:tc>
          <w:tcPr>
            <w:tcW w:w="0" w:type="auto"/>
            <w:tcBorders>
              <w:right w:val="single" w:sz="4" w:space="0" w:color="auto"/>
            </w:tcBorders>
            <w:vAlign w:val="center"/>
          </w:tcPr>
          <w:p w14:paraId="218437F6"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47,850</w:t>
            </w:r>
          </w:p>
        </w:tc>
        <w:tc>
          <w:tcPr>
            <w:tcW w:w="0" w:type="auto"/>
            <w:vAlign w:val="center"/>
          </w:tcPr>
          <w:p w14:paraId="6863A877"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47,850</w:t>
            </w:r>
          </w:p>
        </w:tc>
      </w:tr>
    </w:tbl>
    <w:p w14:paraId="6575D3B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Note: This is a standard error in parentheses; *** p &lt; 0.001.</w:t>
      </w:r>
    </w:p>
    <w:p w14:paraId="74476446"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 xml:space="preserve">Results of the model 1 indicate that inflation level has a great negative impact on total consumption (β= -12.847, p &lt; 0.001), which confirms H1. Model 2 indicates that inflation volatility exhibits independent negative effect </w:t>
      </w:r>
      <w:proofErr w:type="gramStart"/>
      <w:r>
        <w:rPr>
          <w:rFonts w:ascii="Times New Roman" w:hAnsi="Times New Roman" w:cs="Times New Roman"/>
          <w:sz w:val="28"/>
          <w:szCs w:val="28"/>
        </w:rPr>
        <w:t>( β</w:t>
      </w:r>
      <w:proofErr w:type="gramEnd"/>
      <w:r>
        <w:rPr>
          <w:rFonts w:ascii="Times New Roman" w:hAnsi="Times New Roman" w:cs="Times New Roman"/>
          <w:sz w:val="28"/>
          <w:szCs w:val="28"/>
        </w:rPr>
        <w:t xml:space="preserve">= -8.456, p &lt; 0.001), which proves H3. H4 is supported by Model 3, which indicates that inflation expectations have strong negative effects (β = -4.567, p </w:t>
      </w:r>
      <w:proofErr w:type="gramStart"/>
      <w:r>
        <w:rPr>
          <w:rFonts w:ascii="Times New Roman" w:hAnsi="Times New Roman" w:cs="Times New Roman"/>
          <w:sz w:val="28"/>
          <w:szCs w:val="28"/>
        </w:rPr>
        <w:t>&lt;  0.001</w:t>
      </w:r>
      <w:proofErr w:type="gramEnd"/>
      <w:r>
        <w:rPr>
          <w:rFonts w:ascii="Times New Roman" w:hAnsi="Times New Roman" w:cs="Times New Roman"/>
          <w:sz w:val="28"/>
          <w:szCs w:val="28"/>
        </w:rPr>
        <w:t xml:space="preserve">). A positive </w:t>
      </w:r>
      <w:r>
        <w:rPr>
          <w:rFonts w:ascii="Times New Roman" w:hAnsi="Times New Roman" w:cs="Times New Roman"/>
          <w:sz w:val="28"/>
          <w:szCs w:val="28"/>
        </w:rPr>
        <w:lastRenderedPageBreak/>
        <w:t>relationship term between inflation and income in model 4 (β= 0.234, p &lt; 0.001) shows that inflation negatively affects higher income, so that H1a is supported.</w:t>
      </w:r>
    </w:p>
    <w:p w14:paraId="71DEC0FF" w14:textId="77777777" w:rsidR="00867C48" w:rsidRDefault="00DB682E">
      <w:pPr>
        <w:jc w:val="both"/>
        <w:rPr>
          <w:rFonts w:ascii="Times New Roman" w:hAnsi="Times New Roman" w:cs="Times New Roman"/>
          <w:b/>
          <w:bCs/>
          <w:sz w:val="28"/>
          <w:szCs w:val="28"/>
        </w:rPr>
      </w:pPr>
      <w:r>
        <w:rPr>
          <w:rFonts w:ascii="Times New Roman" w:hAnsi="Times New Roman" w:cs="Times New Roman"/>
          <w:sz w:val="28"/>
          <w:szCs w:val="28"/>
        </w:rPr>
        <w:t xml:space="preserve">4.4. </w:t>
      </w:r>
      <w:r>
        <w:rPr>
          <w:rFonts w:ascii="Times New Roman" w:hAnsi="Times New Roman" w:cs="Times New Roman"/>
          <w:b/>
          <w:bCs/>
          <w:sz w:val="28"/>
          <w:szCs w:val="28"/>
        </w:rPr>
        <w:t>Income Heterogeneity Analysis.</w:t>
      </w:r>
    </w:p>
    <w:p w14:paraId="099EE250"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Table 6 gives the results in terms of income quartile, which shows systematic patterns that are in line with varying inflation vulnerability.</w:t>
      </w:r>
    </w:p>
    <w:p w14:paraId="2F5CCB4A"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Table 6. Effects of inflation by Income Quartile.</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576"/>
        <w:gridCol w:w="1540"/>
        <w:gridCol w:w="1344"/>
        <w:gridCol w:w="1224"/>
        <w:gridCol w:w="1618"/>
      </w:tblGrid>
      <w:tr w:rsidR="00867C48" w14:paraId="30F47145" w14:textId="77777777">
        <w:trPr>
          <w:tblHeader/>
          <w:tblCellSpacing w:w="15" w:type="dxa"/>
        </w:trPr>
        <w:tc>
          <w:tcPr>
            <w:tcW w:w="0" w:type="auto"/>
            <w:tcBorders>
              <w:bottom w:val="single" w:sz="4" w:space="0" w:color="auto"/>
              <w:right w:val="single" w:sz="4" w:space="0" w:color="auto"/>
            </w:tcBorders>
            <w:vAlign w:val="center"/>
          </w:tcPr>
          <w:p w14:paraId="15EFA084"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Variable</w:t>
            </w:r>
          </w:p>
        </w:tc>
        <w:tc>
          <w:tcPr>
            <w:tcW w:w="0" w:type="auto"/>
            <w:tcBorders>
              <w:bottom w:val="single" w:sz="4" w:space="0" w:color="auto"/>
              <w:right w:val="single" w:sz="4" w:space="0" w:color="auto"/>
            </w:tcBorders>
            <w:vAlign w:val="center"/>
          </w:tcPr>
          <w:p w14:paraId="24ED9822"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Q1 (Lowest)</w:t>
            </w:r>
          </w:p>
        </w:tc>
        <w:tc>
          <w:tcPr>
            <w:tcW w:w="0" w:type="auto"/>
            <w:tcBorders>
              <w:bottom w:val="single" w:sz="4" w:space="0" w:color="auto"/>
            </w:tcBorders>
            <w:vAlign w:val="center"/>
          </w:tcPr>
          <w:p w14:paraId="49F22253"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Q2</w:t>
            </w:r>
          </w:p>
        </w:tc>
        <w:tc>
          <w:tcPr>
            <w:tcW w:w="0" w:type="auto"/>
            <w:tcBorders>
              <w:left w:val="single" w:sz="4" w:space="0" w:color="auto"/>
              <w:bottom w:val="single" w:sz="4" w:space="0" w:color="auto"/>
              <w:right w:val="single" w:sz="4" w:space="0" w:color="auto"/>
            </w:tcBorders>
            <w:vAlign w:val="center"/>
          </w:tcPr>
          <w:p w14:paraId="691B990D"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Q3</w:t>
            </w:r>
          </w:p>
        </w:tc>
        <w:tc>
          <w:tcPr>
            <w:tcW w:w="0" w:type="auto"/>
            <w:tcBorders>
              <w:bottom w:val="single" w:sz="4" w:space="0" w:color="auto"/>
            </w:tcBorders>
            <w:vAlign w:val="center"/>
          </w:tcPr>
          <w:p w14:paraId="62CB6BD3"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Q4 (Highest)</w:t>
            </w:r>
          </w:p>
        </w:tc>
      </w:tr>
      <w:tr w:rsidR="00867C48" w14:paraId="3B1E28AF" w14:textId="77777777">
        <w:trPr>
          <w:tblCellSpacing w:w="15" w:type="dxa"/>
        </w:trPr>
        <w:tc>
          <w:tcPr>
            <w:tcW w:w="0" w:type="auto"/>
            <w:tcBorders>
              <w:right w:val="single" w:sz="4" w:space="0" w:color="auto"/>
            </w:tcBorders>
            <w:vAlign w:val="center"/>
          </w:tcPr>
          <w:p w14:paraId="2CAA21F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Inflation Level</w:t>
            </w:r>
          </w:p>
        </w:tc>
        <w:tc>
          <w:tcPr>
            <w:tcW w:w="0" w:type="auto"/>
            <w:tcBorders>
              <w:right w:val="single" w:sz="4" w:space="0" w:color="auto"/>
            </w:tcBorders>
            <w:vAlign w:val="center"/>
          </w:tcPr>
          <w:p w14:paraId="15E58F3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-16.234***</w:t>
            </w:r>
          </w:p>
        </w:tc>
        <w:tc>
          <w:tcPr>
            <w:tcW w:w="0" w:type="auto"/>
            <w:vAlign w:val="center"/>
          </w:tcPr>
          <w:p w14:paraId="22B326D1"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-12.567***</w:t>
            </w:r>
          </w:p>
        </w:tc>
        <w:tc>
          <w:tcPr>
            <w:tcW w:w="0" w:type="auto"/>
            <w:tcBorders>
              <w:left w:val="single" w:sz="4" w:space="0" w:color="auto"/>
              <w:right w:val="single" w:sz="4" w:space="0" w:color="auto"/>
            </w:tcBorders>
            <w:vAlign w:val="center"/>
          </w:tcPr>
          <w:p w14:paraId="4DE4D580"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-9.834***</w:t>
            </w:r>
          </w:p>
        </w:tc>
        <w:tc>
          <w:tcPr>
            <w:tcW w:w="0" w:type="auto"/>
            <w:vAlign w:val="center"/>
          </w:tcPr>
          <w:p w14:paraId="5EDF6478"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-5.678***</w:t>
            </w:r>
          </w:p>
        </w:tc>
      </w:tr>
      <w:tr w:rsidR="00867C48" w14:paraId="1F4AC28B" w14:textId="77777777">
        <w:trPr>
          <w:tblCellSpacing w:w="15" w:type="dxa"/>
        </w:trPr>
        <w:tc>
          <w:tcPr>
            <w:tcW w:w="0" w:type="auto"/>
            <w:tcBorders>
              <w:top w:val="single" w:sz="4" w:space="0" w:color="auto"/>
              <w:right w:val="single" w:sz="4" w:space="0" w:color="auto"/>
            </w:tcBorders>
            <w:vAlign w:val="center"/>
          </w:tcPr>
          <w:p w14:paraId="0F0B9A4B" w14:textId="77777777" w:rsidR="00867C48" w:rsidRDefault="00867C48">
            <w:pPr>
              <w:jc w:val="both"/>
              <w:rPr>
                <w:rFonts w:ascii="Times New Roman" w:hAnsi="Times New Roman" w:cs="Times New Roman"/>
                <w:sz w:val="28"/>
                <w:szCs w:val="28"/>
              </w:rPr>
            </w:pPr>
          </w:p>
        </w:tc>
        <w:tc>
          <w:tcPr>
            <w:tcW w:w="0" w:type="auto"/>
            <w:tcBorders>
              <w:top w:val="single" w:sz="4" w:space="0" w:color="auto"/>
              <w:right w:val="single" w:sz="4" w:space="0" w:color="auto"/>
            </w:tcBorders>
            <w:vAlign w:val="center"/>
          </w:tcPr>
          <w:p w14:paraId="4B2AE51F"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(1.987)</w:t>
            </w:r>
          </w:p>
        </w:tc>
        <w:tc>
          <w:tcPr>
            <w:tcW w:w="0" w:type="auto"/>
            <w:tcBorders>
              <w:top w:val="single" w:sz="4" w:space="0" w:color="auto"/>
            </w:tcBorders>
            <w:vAlign w:val="center"/>
          </w:tcPr>
          <w:p w14:paraId="47A4A0BE"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(1.765)</w:t>
            </w:r>
          </w:p>
        </w:tc>
        <w:tc>
          <w:tcPr>
            <w:tcW w:w="0" w:type="auto"/>
            <w:tcBorders>
              <w:top w:val="single" w:sz="4" w:space="0" w:color="auto"/>
              <w:left w:val="single" w:sz="4" w:space="0" w:color="auto"/>
              <w:right w:val="single" w:sz="4" w:space="0" w:color="auto"/>
            </w:tcBorders>
            <w:vAlign w:val="center"/>
          </w:tcPr>
          <w:p w14:paraId="11B761A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(1.543)</w:t>
            </w:r>
          </w:p>
        </w:tc>
        <w:tc>
          <w:tcPr>
            <w:tcW w:w="0" w:type="auto"/>
            <w:tcBorders>
              <w:top w:val="single" w:sz="4" w:space="0" w:color="auto"/>
            </w:tcBorders>
            <w:vAlign w:val="center"/>
          </w:tcPr>
          <w:p w14:paraId="432937B4"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(1.234)</w:t>
            </w:r>
          </w:p>
        </w:tc>
      </w:tr>
      <w:tr w:rsidR="00867C48" w14:paraId="29B303EA" w14:textId="77777777">
        <w:trPr>
          <w:tblCellSpacing w:w="15" w:type="dxa"/>
        </w:trPr>
        <w:tc>
          <w:tcPr>
            <w:tcW w:w="0" w:type="auto"/>
            <w:tcBorders>
              <w:top w:val="single" w:sz="4" w:space="0" w:color="auto"/>
              <w:right w:val="single" w:sz="4" w:space="0" w:color="auto"/>
            </w:tcBorders>
            <w:vAlign w:val="center"/>
          </w:tcPr>
          <w:p w14:paraId="1216134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Inflation Volatility</w:t>
            </w:r>
          </w:p>
        </w:tc>
        <w:tc>
          <w:tcPr>
            <w:tcW w:w="0" w:type="auto"/>
            <w:tcBorders>
              <w:top w:val="single" w:sz="4" w:space="0" w:color="auto"/>
              <w:right w:val="single" w:sz="4" w:space="0" w:color="auto"/>
            </w:tcBorders>
            <w:vAlign w:val="center"/>
          </w:tcPr>
          <w:p w14:paraId="73EE8140"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-11.456***</w:t>
            </w:r>
          </w:p>
        </w:tc>
        <w:tc>
          <w:tcPr>
            <w:tcW w:w="0" w:type="auto"/>
            <w:tcBorders>
              <w:top w:val="single" w:sz="4" w:space="0" w:color="auto"/>
            </w:tcBorders>
            <w:vAlign w:val="center"/>
          </w:tcPr>
          <w:p w14:paraId="1FE17B20"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-8.234***</w:t>
            </w:r>
          </w:p>
        </w:tc>
        <w:tc>
          <w:tcPr>
            <w:tcW w:w="0" w:type="auto"/>
            <w:tcBorders>
              <w:top w:val="single" w:sz="4" w:space="0" w:color="auto"/>
              <w:left w:val="single" w:sz="4" w:space="0" w:color="auto"/>
              <w:right w:val="single" w:sz="4" w:space="0" w:color="auto"/>
            </w:tcBorders>
            <w:vAlign w:val="center"/>
          </w:tcPr>
          <w:p w14:paraId="283D2C4E"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-6.123***</w:t>
            </w:r>
          </w:p>
        </w:tc>
        <w:tc>
          <w:tcPr>
            <w:tcW w:w="0" w:type="auto"/>
            <w:tcBorders>
              <w:top w:val="single" w:sz="4" w:space="0" w:color="auto"/>
            </w:tcBorders>
            <w:vAlign w:val="center"/>
          </w:tcPr>
          <w:p w14:paraId="4DD97038"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-3.456***</w:t>
            </w:r>
          </w:p>
        </w:tc>
      </w:tr>
      <w:tr w:rsidR="00867C48" w14:paraId="3FBF27A1" w14:textId="77777777">
        <w:trPr>
          <w:tblCellSpacing w:w="15" w:type="dxa"/>
        </w:trPr>
        <w:tc>
          <w:tcPr>
            <w:tcW w:w="0" w:type="auto"/>
            <w:tcBorders>
              <w:top w:val="single" w:sz="4" w:space="0" w:color="auto"/>
              <w:right w:val="single" w:sz="4" w:space="0" w:color="auto"/>
            </w:tcBorders>
            <w:vAlign w:val="center"/>
          </w:tcPr>
          <w:p w14:paraId="53A9ED3E" w14:textId="77777777" w:rsidR="00867C48" w:rsidRDefault="00867C48">
            <w:pPr>
              <w:jc w:val="both"/>
              <w:rPr>
                <w:rFonts w:ascii="Times New Roman" w:hAnsi="Times New Roman" w:cs="Times New Roman"/>
                <w:sz w:val="28"/>
                <w:szCs w:val="28"/>
              </w:rPr>
            </w:pPr>
          </w:p>
        </w:tc>
        <w:tc>
          <w:tcPr>
            <w:tcW w:w="0" w:type="auto"/>
            <w:tcBorders>
              <w:top w:val="single" w:sz="4" w:space="0" w:color="auto"/>
              <w:right w:val="single" w:sz="4" w:space="0" w:color="auto"/>
            </w:tcBorders>
            <w:vAlign w:val="center"/>
          </w:tcPr>
          <w:p w14:paraId="38FF371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(2.123)</w:t>
            </w:r>
          </w:p>
        </w:tc>
        <w:tc>
          <w:tcPr>
            <w:tcW w:w="0" w:type="auto"/>
            <w:tcBorders>
              <w:top w:val="single" w:sz="4" w:space="0" w:color="auto"/>
            </w:tcBorders>
            <w:vAlign w:val="center"/>
          </w:tcPr>
          <w:p w14:paraId="31F0755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(1.876)</w:t>
            </w:r>
          </w:p>
        </w:tc>
        <w:tc>
          <w:tcPr>
            <w:tcW w:w="0" w:type="auto"/>
            <w:tcBorders>
              <w:top w:val="single" w:sz="4" w:space="0" w:color="auto"/>
              <w:left w:val="single" w:sz="4" w:space="0" w:color="auto"/>
              <w:right w:val="single" w:sz="4" w:space="0" w:color="auto"/>
            </w:tcBorders>
            <w:vAlign w:val="center"/>
          </w:tcPr>
          <w:p w14:paraId="70D1A51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(1.654)</w:t>
            </w:r>
          </w:p>
        </w:tc>
        <w:tc>
          <w:tcPr>
            <w:tcW w:w="0" w:type="auto"/>
            <w:tcBorders>
              <w:top w:val="single" w:sz="4" w:space="0" w:color="auto"/>
            </w:tcBorders>
            <w:vAlign w:val="center"/>
          </w:tcPr>
          <w:p w14:paraId="35B6C56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(1.345)</w:t>
            </w:r>
          </w:p>
        </w:tc>
      </w:tr>
      <w:tr w:rsidR="00867C48" w14:paraId="11F18878" w14:textId="77777777">
        <w:trPr>
          <w:tblCellSpacing w:w="15" w:type="dxa"/>
        </w:trPr>
        <w:tc>
          <w:tcPr>
            <w:tcW w:w="0" w:type="auto"/>
            <w:tcBorders>
              <w:top w:val="single" w:sz="4" w:space="0" w:color="auto"/>
              <w:bottom w:val="single" w:sz="4" w:space="0" w:color="auto"/>
              <w:right w:val="single" w:sz="4" w:space="0" w:color="auto"/>
            </w:tcBorders>
            <w:vAlign w:val="center"/>
          </w:tcPr>
          <w:p w14:paraId="23601BF7"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Inflation Expectations</w:t>
            </w:r>
          </w:p>
        </w:tc>
        <w:tc>
          <w:tcPr>
            <w:tcW w:w="0" w:type="auto"/>
            <w:tcBorders>
              <w:top w:val="single" w:sz="4" w:space="0" w:color="auto"/>
              <w:bottom w:val="single" w:sz="4" w:space="0" w:color="auto"/>
              <w:right w:val="single" w:sz="4" w:space="0" w:color="auto"/>
            </w:tcBorders>
            <w:vAlign w:val="center"/>
          </w:tcPr>
          <w:p w14:paraId="391D895B"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-6.789***</w:t>
            </w:r>
          </w:p>
        </w:tc>
        <w:tc>
          <w:tcPr>
            <w:tcW w:w="0" w:type="auto"/>
            <w:tcBorders>
              <w:top w:val="single" w:sz="4" w:space="0" w:color="auto"/>
              <w:bottom w:val="single" w:sz="4" w:space="0" w:color="auto"/>
            </w:tcBorders>
            <w:vAlign w:val="center"/>
          </w:tcPr>
          <w:p w14:paraId="3D2B2B7F"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-4.567***</w:t>
            </w:r>
          </w:p>
        </w:tc>
        <w:tc>
          <w:tcPr>
            <w:tcW w:w="0" w:type="auto"/>
            <w:tcBorders>
              <w:top w:val="single" w:sz="4" w:space="0" w:color="auto"/>
              <w:left w:val="single" w:sz="4" w:space="0" w:color="auto"/>
              <w:bottom w:val="single" w:sz="4" w:space="0" w:color="auto"/>
              <w:right w:val="single" w:sz="4" w:space="0" w:color="auto"/>
            </w:tcBorders>
            <w:vAlign w:val="center"/>
          </w:tcPr>
          <w:p w14:paraId="3C306CE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-3.234***</w:t>
            </w:r>
          </w:p>
        </w:tc>
        <w:tc>
          <w:tcPr>
            <w:tcW w:w="0" w:type="auto"/>
            <w:tcBorders>
              <w:top w:val="single" w:sz="4" w:space="0" w:color="auto"/>
              <w:bottom w:val="single" w:sz="4" w:space="0" w:color="auto"/>
            </w:tcBorders>
            <w:vAlign w:val="center"/>
          </w:tcPr>
          <w:p w14:paraId="28CE6B27"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-2.123**</w:t>
            </w:r>
          </w:p>
        </w:tc>
      </w:tr>
      <w:tr w:rsidR="00867C48" w14:paraId="54549009" w14:textId="77777777">
        <w:trPr>
          <w:tblCellSpacing w:w="15" w:type="dxa"/>
        </w:trPr>
        <w:tc>
          <w:tcPr>
            <w:tcW w:w="0" w:type="auto"/>
            <w:tcBorders>
              <w:right w:val="single" w:sz="4" w:space="0" w:color="auto"/>
            </w:tcBorders>
            <w:vAlign w:val="center"/>
          </w:tcPr>
          <w:p w14:paraId="7A0D1A23" w14:textId="77777777" w:rsidR="00867C48" w:rsidRDefault="00867C48">
            <w:pPr>
              <w:jc w:val="both"/>
              <w:rPr>
                <w:rFonts w:ascii="Times New Roman" w:hAnsi="Times New Roman" w:cs="Times New Roman"/>
                <w:sz w:val="28"/>
                <w:szCs w:val="28"/>
              </w:rPr>
            </w:pPr>
          </w:p>
        </w:tc>
        <w:tc>
          <w:tcPr>
            <w:tcW w:w="0" w:type="auto"/>
            <w:tcBorders>
              <w:right w:val="single" w:sz="4" w:space="0" w:color="auto"/>
            </w:tcBorders>
            <w:vAlign w:val="center"/>
          </w:tcPr>
          <w:p w14:paraId="63B0B9E8"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(1.234)</w:t>
            </w:r>
          </w:p>
        </w:tc>
        <w:tc>
          <w:tcPr>
            <w:tcW w:w="0" w:type="auto"/>
            <w:vAlign w:val="center"/>
          </w:tcPr>
          <w:p w14:paraId="0DD8E99A"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(1.087)</w:t>
            </w:r>
          </w:p>
        </w:tc>
        <w:tc>
          <w:tcPr>
            <w:tcW w:w="0" w:type="auto"/>
            <w:tcBorders>
              <w:left w:val="single" w:sz="4" w:space="0" w:color="auto"/>
              <w:right w:val="single" w:sz="4" w:space="0" w:color="auto"/>
            </w:tcBorders>
            <w:vAlign w:val="center"/>
          </w:tcPr>
          <w:p w14:paraId="5586772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(0.987)</w:t>
            </w:r>
          </w:p>
        </w:tc>
        <w:tc>
          <w:tcPr>
            <w:tcW w:w="0" w:type="auto"/>
            <w:vAlign w:val="center"/>
          </w:tcPr>
          <w:p w14:paraId="22954A6A"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(0.876)</w:t>
            </w:r>
          </w:p>
        </w:tc>
      </w:tr>
      <w:tr w:rsidR="00867C48" w14:paraId="04807171" w14:textId="77777777">
        <w:trPr>
          <w:tblCellSpacing w:w="15" w:type="dxa"/>
        </w:trPr>
        <w:tc>
          <w:tcPr>
            <w:tcW w:w="0" w:type="auto"/>
            <w:tcBorders>
              <w:right w:val="single" w:sz="4" w:space="0" w:color="auto"/>
            </w:tcBorders>
            <w:vAlign w:val="center"/>
          </w:tcPr>
          <w:p w14:paraId="4B2686B4"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Controls</w:t>
            </w:r>
          </w:p>
        </w:tc>
        <w:tc>
          <w:tcPr>
            <w:tcW w:w="0" w:type="auto"/>
            <w:vAlign w:val="center"/>
          </w:tcPr>
          <w:p w14:paraId="200A94A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Yes</w:t>
            </w:r>
          </w:p>
        </w:tc>
        <w:tc>
          <w:tcPr>
            <w:tcW w:w="0" w:type="auto"/>
            <w:tcBorders>
              <w:left w:val="single" w:sz="4" w:space="0" w:color="auto"/>
              <w:right w:val="single" w:sz="4" w:space="0" w:color="auto"/>
            </w:tcBorders>
            <w:vAlign w:val="center"/>
          </w:tcPr>
          <w:p w14:paraId="50F5049C"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Yes</w:t>
            </w:r>
          </w:p>
        </w:tc>
        <w:tc>
          <w:tcPr>
            <w:tcW w:w="0" w:type="auto"/>
            <w:tcBorders>
              <w:right w:val="single" w:sz="4" w:space="0" w:color="auto"/>
            </w:tcBorders>
            <w:vAlign w:val="center"/>
          </w:tcPr>
          <w:p w14:paraId="62BEB4E1"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Yes</w:t>
            </w:r>
          </w:p>
        </w:tc>
        <w:tc>
          <w:tcPr>
            <w:tcW w:w="0" w:type="auto"/>
            <w:vAlign w:val="center"/>
          </w:tcPr>
          <w:p w14:paraId="492DFE4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Yes</w:t>
            </w:r>
          </w:p>
        </w:tc>
      </w:tr>
      <w:tr w:rsidR="00867C48" w14:paraId="0A9859A1" w14:textId="77777777">
        <w:trPr>
          <w:tblCellSpacing w:w="15" w:type="dxa"/>
        </w:trPr>
        <w:tc>
          <w:tcPr>
            <w:tcW w:w="0" w:type="auto"/>
            <w:tcBorders>
              <w:top w:val="single" w:sz="4" w:space="0" w:color="auto"/>
              <w:right w:val="single" w:sz="4" w:space="0" w:color="auto"/>
            </w:tcBorders>
            <w:vAlign w:val="center"/>
          </w:tcPr>
          <w:p w14:paraId="4E8C9D6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Country/Time FE</w:t>
            </w:r>
          </w:p>
        </w:tc>
        <w:tc>
          <w:tcPr>
            <w:tcW w:w="0" w:type="auto"/>
            <w:tcBorders>
              <w:top w:val="single" w:sz="4" w:space="0" w:color="auto"/>
            </w:tcBorders>
            <w:vAlign w:val="center"/>
          </w:tcPr>
          <w:p w14:paraId="037EFF04"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Yes</w:t>
            </w:r>
          </w:p>
        </w:tc>
        <w:tc>
          <w:tcPr>
            <w:tcW w:w="0" w:type="auto"/>
            <w:tcBorders>
              <w:top w:val="single" w:sz="4" w:space="0" w:color="auto"/>
              <w:left w:val="single" w:sz="4" w:space="0" w:color="auto"/>
              <w:right w:val="single" w:sz="4" w:space="0" w:color="auto"/>
            </w:tcBorders>
            <w:vAlign w:val="center"/>
          </w:tcPr>
          <w:p w14:paraId="3A09EF5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Yes</w:t>
            </w:r>
          </w:p>
        </w:tc>
        <w:tc>
          <w:tcPr>
            <w:tcW w:w="0" w:type="auto"/>
            <w:tcBorders>
              <w:top w:val="single" w:sz="4" w:space="0" w:color="auto"/>
              <w:right w:val="single" w:sz="4" w:space="0" w:color="auto"/>
            </w:tcBorders>
            <w:vAlign w:val="center"/>
          </w:tcPr>
          <w:p w14:paraId="2A2F502B"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Yes</w:t>
            </w:r>
          </w:p>
        </w:tc>
        <w:tc>
          <w:tcPr>
            <w:tcW w:w="0" w:type="auto"/>
            <w:tcBorders>
              <w:top w:val="single" w:sz="4" w:space="0" w:color="auto"/>
            </w:tcBorders>
            <w:vAlign w:val="center"/>
          </w:tcPr>
          <w:p w14:paraId="7423559D"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Yes</w:t>
            </w:r>
          </w:p>
        </w:tc>
      </w:tr>
      <w:tr w:rsidR="00867C48" w14:paraId="0C496816" w14:textId="77777777">
        <w:trPr>
          <w:tblCellSpacing w:w="15" w:type="dxa"/>
        </w:trPr>
        <w:tc>
          <w:tcPr>
            <w:tcW w:w="0" w:type="auto"/>
            <w:tcBorders>
              <w:top w:val="single" w:sz="4" w:space="0" w:color="auto"/>
              <w:bottom w:val="single" w:sz="4" w:space="0" w:color="auto"/>
              <w:right w:val="single" w:sz="4" w:space="0" w:color="auto"/>
            </w:tcBorders>
            <w:vAlign w:val="center"/>
          </w:tcPr>
          <w:p w14:paraId="11B3370E"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R²</w:t>
            </w:r>
          </w:p>
        </w:tc>
        <w:tc>
          <w:tcPr>
            <w:tcW w:w="0" w:type="auto"/>
            <w:tcBorders>
              <w:top w:val="single" w:sz="4" w:space="0" w:color="auto"/>
              <w:bottom w:val="single" w:sz="4" w:space="0" w:color="auto"/>
            </w:tcBorders>
            <w:vAlign w:val="center"/>
          </w:tcPr>
          <w:p w14:paraId="2353C517"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0.487</w:t>
            </w:r>
          </w:p>
        </w:tc>
        <w:tc>
          <w:tcPr>
            <w:tcW w:w="0" w:type="auto"/>
            <w:tcBorders>
              <w:top w:val="single" w:sz="4" w:space="0" w:color="auto"/>
              <w:left w:val="single" w:sz="4" w:space="0" w:color="auto"/>
              <w:bottom w:val="single" w:sz="4" w:space="0" w:color="auto"/>
              <w:right w:val="single" w:sz="4" w:space="0" w:color="auto"/>
            </w:tcBorders>
            <w:vAlign w:val="center"/>
          </w:tcPr>
          <w:p w14:paraId="5FBCD540"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0.524</w:t>
            </w:r>
          </w:p>
        </w:tc>
        <w:tc>
          <w:tcPr>
            <w:tcW w:w="0" w:type="auto"/>
            <w:tcBorders>
              <w:top w:val="single" w:sz="4" w:space="0" w:color="auto"/>
              <w:bottom w:val="single" w:sz="4" w:space="0" w:color="auto"/>
              <w:right w:val="single" w:sz="4" w:space="0" w:color="auto"/>
            </w:tcBorders>
            <w:vAlign w:val="center"/>
          </w:tcPr>
          <w:p w14:paraId="6A4DE68B"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0.568</w:t>
            </w:r>
          </w:p>
        </w:tc>
        <w:tc>
          <w:tcPr>
            <w:tcW w:w="0" w:type="auto"/>
            <w:tcBorders>
              <w:top w:val="single" w:sz="4" w:space="0" w:color="auto"/>
              <w:bottom w:val="single" w:sz="4" w:space="0" w:color="auto"/>
            </w:tcBorders>
            <w:vAlign w:val="center"/>
          </w:tcPr>
          <w:p w14:paraId="49924AB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0.612</w:t>
            </w:r>
          </w:p>
        </w:tc>
      </w:tr>
      <w:tr w:rsidR="00867C48" w14:paraId="404F5BB3" w14:textId="77777777">
        <w:trPr>
          <w:tblCellSpacing w:w="15" w:type="dxa"/>
        </w:trPr>
        <w:tc>
          <w:tcPr>
            <w:tcW w:w="0" w:type="auto"/>
            <w:tcBorders>
              <w:right w:val="single" w:sz="4" w:space="0" w:color="auto"/>
            </w:tcBorders>
            <w:vAlign w:val="center"/>
          </w:tcPr>
          <w:p w14:paraId="772AD567"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N</w:t>
            </w:r>
          </w:p>
        </w:tc>
        <w:tc>
          <w:tcPr>
            <w:tcW w:w="0" w:type="auto"/>
            <w:vAlign w:val="center"/>
          </w:tcPr>
          <w:p w14:paraId="4149C036"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11,963</w:t>
            </w:r>
          </w:p>
        </w:tc>
        <w:tc>
          <w:tcPr>
            <w:tcW w:w="0" w:type="auto"/>
            <w:tcBorders>
              <w:left w:val="single" w:sz="4" w:space="0" w:color="auto"/>
              <w:right w:val="single" w:sz="4" w:space="0" w:color="auto"/>
            </w:tcBorders>
            <w:vAlign w:val="center"/>
          </w:tcPr>
          <w:p w14:paraId="455FB1C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11,963</w:t>
            </w:r>
          </w:p>
        </w:tc>
        <w:tc>
          <w:tcPr>
            <w:tcW w:w="0" w:type="auto"/>
            <w:tcBorders>
              <w:right w:val="single" w:sz="4" w:space="0" w:color="auto"/>
            </w:tcBorders>
            <w:vAlign w:val="center"/>
          </w:tcPr>
          <w:p w14:paraId="033326AA"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11,963</w:t>
            </w:r>
          </w:p>
        </w:tc>
        <w:tc>
          <w:tcPr>
            <w:tcW w:w="0" w:type="auto"/>
            <w:vAlign w:val="center"/>
          </w:tcPr>
          <w:p w14:paraId="5C5EEA4C"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11,961</w:t>
            </w:r>
          </w:p>
        </w:tc>
      </w:tr>
    </w:tbl>
    <w:p w14:paraId="3F7DB6B2" w14:textId="77777777" w:rsidR="00867C48" w:rsidRDefault="00DB682E">
      <w:pPr>
        <w:jc w:val="both"/>
        <w:rPr>
          <w:rFonts w:ascii="Times New Roman" w:hAnsi="Times New Roman" w:cs="Times New Roman"/>
          <w:sz w:val="28"/>
          <w:szCs w:val="28"/>
        </w:rPr>
      </w:pPr>
      <w:r>
        <w:rPr>
          <w:rFonts w:ascii="Times New Roman" w:hAnsi="Times New Roman" w:cs="Times New Roman"/>
          <w:i/>
          <w:iCs/>
          <w:sz w:val="28"/>
          <w:szCs w:val="28"/>
        </w:rPr>
        <w:t>Note:</w:t>
      </w:r>
      <w:r>
        <w:rPr>
          <w:rFonts w:ascii="Times New Roman" w:hAnsi="Times New Roman" w:cs="Times New Roman"/>
          <w:sz w:val="28"/>
          <w:szCs w:val="28"/>
        </w:rPr>
        <w:t xml:space="preserve"> Standard errors in parentheses; *** p &lt; 0.001; ** p &lt; 0.01</w:t>
      </w:r>
    </w:p>
    <w:p w14:paraId="54D6AE3E"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Stratified analysis verifies that the negative consumption effect of inflation also declines monotonically with the level of income. The consumption decline of Q1 households is 2.8 times of that of Q4 households given the same increase in inflation, which proves inflation to be a retrogressive economic shock.</w:t>
      </w:r>
    </w:p>
    <w:p w14:paraId="4AE769B9"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4.5. Consumption Category Analysis.</w:t>
      </w:r>
    </w:p>
    <w:p w14:paraId="2ACFB8F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Table 7 analyzes the effects of inflation on certain parts of consumption.</w:t>
      </w:r>
    </w:p>
    <w:p w14:paraId="7DF6F47A"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lastRenderedPageBreak/>
        <w:t>Table 7. The Effect of inflation on Consumption Categories.</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110"/>
        <w:gridCol w:w="1224"/>
        <w:gridCol w:w="1204"/>
        <w:gridCol w:w="1289"/>
        <w:gridCol w:w="1713"/>
      </w:tblGrid>
      <w:tr w:rsidR="00867C48" w14:paraId="7422ECD6" w14:textId="77777777">
        <w:trPr>
          <w:tblHeader/>
          <w:tblCellSpacing w:w="15" w:type="dxa"/>
        </w:trPr>
        <w:tc>
          <w:tcPr>
            <w:tcW w:w="0" w:type="auto"/>
            <w:vAlign w:val="center"/>
          </w:tcPr>
          <w:p w14:paraId="060DE0FD"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Variable</w:t>
            </w:r>
          </w:p>
        </w:tc>
        <w:tc>
          <w:tcPr>
            <w:tcW w:w="0" w:type="auto"/>
            <w:tcBorders>
              <w:left w:val="single" w:sz="4" w:space="0" w:color="auto"/>
              <w:right w:val="single" w:sz="4" w:space="0" w:color="auto"/>
            </w:tcBorders>
            <w:vAlign w:val="center"/>
          </w:tcPr>
          <w:p w14:paraId="5D7CF657"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Food</w:t>
            </w:r>
          </w:p>
        </w:tc>
        <w:tc>
          <w:tcPr>
            <w:tcW w:w="0" w:type="auto"/>
            <w:vAlign w:val="center"/>
          </w:tcPr>
          <w:p w14:paraId="1E035CCC"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Housing</w:t>
            </w:r>
          </w:p>
        </w:tc>
        <w:tc>
          <w:tcPr>
            <w:tcW w:w="0" w:type="auto"/>
            <w:tcBorders>
              <w:left w:val="single" w:sz="4" w:space="0" w:color="auto"/>
              <w:right w:val="single" w:sz="4" w:space="0" w:color="auto"/>
            </w:tcBorders>
            <w:vAlign w:val="center"/>
          </w:tcPr>
          <w:p w14:paraId="020BB4E3"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Transport</w:t>
            </w:r>
          </w:p>
        </w:tc>
        <w:tc>
          <w:tcPr>
            <w:tcW w:w="0" w:type="auto"/>
            <w:vAlign w:val="center"/>
          </w:tcPr>
          <w:p w14:paraId="1627137A"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Discretionary</w:t>
            </w:r>
          </w:p>
        </w:tc>
      </w:tr>
      <w:tr w:rsidR="00867C48" w14:paraId="08E8E6B8" w14:textId="77777777">
        <w:trPr>
          <w:tblCellSpacing w:w="15" w:type="dxa"/>
        </w:trPr>
        <w:tc>
          <w:tcPr>
            <w:tcW w:w="0" w:type="auto"/>
            <w:tcBorders>
              <w:top w:val="single" w:sz="4" w:space="0" w:color="auto"/>
            </w:tcBorders>
            <w:vAlign w:val="center"/>
          </w:tcPr>
          <w:p w14:paraId="7AE4C374"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Inflation Level</w:t>
            </w:r>
          </w:p>
        </w:tc>
        <w:tc>
          <w:tcPr>
            <w:tcW w:w="0" w:type="auto"/>
            <w:tcBorders>
              <w:top w:val="single" w:sz="4" w:space="0" w:color="auto"/>
              <w:left w:val="single" w:sz="4" w:space="0" w:color="auto"/>
              <w:right w:val="single" w:sz="4" w:space="0" w:color="auto"/>
            </w:tcBorders>
            <w:vAlign w:val="center"/>
          </w:tcPr>
          <w:p w14:paraId="352B20C4"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-2.345***</w:t>
            </w:r>
          </w:p>
        </w:tc>
        <w:tc>
          <w:tcPr>
            <w:tcW w:w="0" w:type="auto"/>
            <w:tcBorders>
              <w:top w:val="single" w:sz="4" w:space="0" w:color="auto"/>
            </w:tcBorders>
            <w:vAlign w:val="center"/>
          </w:tcPr>
          <w:p w14:paraId="5294E12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-1.234**</w:t>
            </w:r>
          </w:p>
        </w:tc>
        <w:tc>
          <w:tcPr>
            <w:tcW w:w="0" w:type="auto"/>
            <w:tcBorders>
              <w:top w:val="single" w:sz="4" w:space="0" w:color="auto"/>
              <w:left w:val="single" w:sz="4" w:space="0" w:color="auto"/>
              <w:right w:val="single" w:sz="4" w:space="0" w:color="auto"/>
            </w:tcBorders>
            <w:vAlign w:val="center"/>
          </w:tcPr>
          <w:p w14:paraId="348DBEB4"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-1.567***</w:t>
            </w:r>
          </w:p>
        </w:tc>
        <w:tc>
          <w:tcPr>
            <w:tcW w:w="0" w:type="auto"/>
            <w:tcBorders>
              <w:top w:val="single" w:sz="4" w:space="0" w:color="auto"/>
            </w:tcBorders>
            <w:vAlign w:val="center"/>
          </w:tcPr>
          <w:p w14:paraId="3CD9C1B4"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-3.876***</w:t>
            </w:r>
          </w:p>
        </w:tc>
      </w:tr>
      <w:tr w:rsidR="00867C48" w14:paraId="7F648448" w14:textId="77777777">
        <w:trPr>
          <w:tblCellSpacing w:w="15" w:type="dxa"/>
        </w:trPr>
        <w:tc>
          <w:tcPr>
            <w:tcW w:w="0" w:type="auto"/>
            <w:tcBorders>
              <w:top w:val="single" w:sz="4" w:space="0" w:color="auto"/>
            </w:tcBorders>
            <w:vAlign w:val="center"/>
          </w:tcPr>
          <w:p w14:paraId="69E7C987" w14:textId="77777777" w:rsidR="00867C48" w:rsidRDefault="00867C48">
            <w:pPr>
              <w:jc w:val="both"/>
              <w:rPr>
                <w:rFonts w:ascii="Times New Roman" w:hAnsi="Times New Roman" w:cs="Times New Roman"/>
                <w:sz w:val="28"/>
                <w:szCs w:val="28"/>
              </w:rPr>
            </w:pPr>
          </w:p>
        </w:tc>
        <w:tc>
          <w:tcPr>
            <w:tcW w:w="0" w:type="auto"/>
            <w:tcBorders>
              <w:top w:val="single" w:sz="4" w:space="0" w:color="auto"/>
              <w:left w:val="single" w:sz="4" w:space="0" w:color="auto"/>
              <w:right w:val="single" w:sz="4" w:space="0" w:color="auto"/>
            </w:tcBorders>
            <w:vAlign w:val="center"/>
          </w:tcPr>
          <w:p w14:paraId="7C2B321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(0.567)</w:t>
            </w:r>
          </w:p>
        </w:tc>
        <w:tc>
          <w:tcPr>
            <w:tcW w:w="0" w:type="auto"/>
            <w:tcBorders>
              <w:top w:val="single" w:sz="4" w:space="0" w:color="auto"/>
            </w:tcBorders>
            <w:vAlign w:val="center"/>
          </w:tcPr>
          <w:p w14:paraId="202D3B01"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(0.456)</w:t>
            </w:r>
          </w:p>
        </w:tc>
        <w:tc>
          <w:tcPr>
            <w:tcW w:w="0" w:type="auto"/>
            <w:tcBorders>
              <w:top w:val="single" w:sz="4" w:space="0" w:color="auto"/>
              <w:left w:val="single" w:sz="4" w:space="0" w:color="auto"/>
              <w:right w:val="single" w:sz="4" w:space="0" w:color="auto"/>
            </w:tcBorders>
            <w:vAlign w:val="center"/>
          </w:tcPr>
          <w:p w14:paraId="023D541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(0.456)</w:t>
            </w:r>
          </w:p>
        </w:tc>
        <w:tc>
          <w:tcPr>
            <w:tcW w:w="0" w:type="auto"/>
            <w:tcBorders>
              <w:top w:val="single" w:sz="4" w:space="0" w:color="auto"/>
            </w:tcBorders>
            <w:vAlign w:val="center"/>
          </w:tcPr>
          <w:p w14:paraId="05CF5E6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(0.678)</w:t>
            </w:r>
          </w:p>
        </w:tc>
      </w:tr>
      <w:tr w:rsidR="00867C48" w14:paraId="3BF29BD5" w14:textId="77777777">
        <w:trPr>
          <w:tblCellSpacing w:w="15" w:type="dxa"/>
        </w:trPr>
        <w:tc>
          <w:tcPr>
            <w:tcW w:w="0" w:type="auto"/>
            <w:tcBorders>
              <w:top w:val="single" w:sz="4" w:space="0" w:color="auto"/>
            </w:tcBorders>
            <w:vAlign w:val="center"/>
          </w:tcPr>
          <w:p w14:paraId="4E33B53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Category-specific Inflation</w:t>
            </w:r>
          </w:p>
        </w:tc>
        <w:tc>
          <w:tcPr>
            <w:tcW w:w="0" w:type="auto"/>
            <w:tcBorders>
              <w:top w:val="single" w:sz="4" w:space="0" w:color="auto"/>
              <w:left w:val="single" w:sz="4" w:space="0" w:color="auto"/>
              <w:right w:val="single" w:sz="4" w:space="0" w:color="auto"/>
            </w:tcBorders>
            <w:vAlign w:val="center"/>
          </w:tcPr>
          <w:p w14:paraId="30BB94F0"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-4.567***</w:t>
            </w:r>
          </w:p>
        </w:tc>
        <w:tc>
          <w:tcPr>
            <w:tcW w:w="0" w:type="auto"/>
            <w:tcBorders>
              <w:top w:val="single" w:sz="4" w:space="0" w:color="auto"/>
            </w:tcBorders>
            <w:vAlign w:val="center"/>
          </w:tcPr>
          <w:p w14:paraId="274D772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-3.234***</w:t>
            </w:r>
          </w:p>
        </w:tc>
        <w:tc>
          <w:tcPr>
            <w:tcW w:w="0" w:type="auto"/>
            <w:tcBorders>
              <w:top w:val="single" w:sz="4" w:space="0" w:color="auto"/>
              <w:left w:val="single" w:sz="4" w:space="0" w:color="auto"/>
              <w:right w:val="single" w:sz="4" w:space="0" w:color="auto"/>
            </w:tcBorders>
            <w:vAlign w:val="center"/>
          </w:tcPr>
          <w:p w14:paraId="61E012D0"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-5.678***</w:t>
            </w:r>
          </w:p>
        </w:tc>
        <w:tc>
          <w:tcPr>
            <w:tcW w:w="0" w:type="auto"/>
            <w:tcBorders>
              <w:top w:val="single" w:sz="4" w:space="0" w:color="auto"/>
            </w:tcBorders>
            <w:vAlign w:val="center"/>
          </w:tcPr>
          <w:p w14:paraId="6C3EAFFE" w14:textId="77777777" w:rsidR="00867C48" w:rsidRDefault="00867C48">
            <w:pPr>
              <w:jc w:val="both"/>
              <w:rPr>
                <w:rFonts w:ascii="Times New Roman" w:hAnsi="Times New Roman" w:cs="Times New Roman"/>
                <w:sz w:val="28"/>
                <w:szCs w:val="28"/>
              </w:rPr>
            </w:pPr>
          </w:p>
        </w:tc>
      </w:tr>
      <w:tr w:rsidR="00867C48" w14:paraId="7E223C33" w14:textId="77777777">
        <w:trPr>
          <w:tblCellSpacing w:w="15" w:type="dxa"/>
        </w:trPr>
        <w:tc>
          <w:tcPr>
            <w:tcW w:w="0" w:type="auto"/>
            <w:tcBorders>
              <w:top w:val="single" w:sz="4" w:space="0" w:color="auto"/>
            </w:tcBorders>
            <w:vAlign w:val="center"/>
          </w:tcPr>
          <w:p w14:paraId="65511E42" w14:textId="77777777" w:rsidR="00867C48" w:rsidRDefault="00867C48">
            <w:pPr>
              <w:jc w:val="both"/>
              <w:rPr>
                <w:rFonts w:ascii="Times New Roman" w:hAnsi="Times New Roman" w:cs="Times New Roman"/>
                <w:sz w:val="28"/>
                <w:szCs w:val="28"/>
              </w:rPr>
            </w:pPr>
          </w:p>
        </w:tc>
        <w:tc>
          <w:tcPr>
            <w:tcW w:w="0" w:type="auto"/>
            <w:tcBorders>
              <w:top w:val="single" w:sz="4" w:space="0" w:color="auto"/>
              <w:left w:val="single" w:sz="4" w:space="0" w:color="auto"/>
              <w:right w:val="single" w:sz="4" w:space="0" w:color="auto"/>
            </w:tcBorders>
            <w:vAlign w:val="center"/>
          </w:tcPr>
          <w:p w14:paraId="7402A8AF"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(0.789)</w:t>
            </w:r>
          </w:p>
        </w:tc>
        <w:tc>
          <w:tcPr>
            <w:tcW w:w="0" w:type="auto"/>
            <w:tcBorders>
              <w:top w:val="single" w:sz="4" w:space="0" w:color="auto"/>
            </w:tcBorders>
            <w:vAlign w:val="center"/>
          </w:tcPr>
          <w:p w14:paraId="250E323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(0.678)</w:t>
            </w:r>
          </w:p>
        </w:tc>
        <w:tc>
          <w:tcPr>
            <w:tcW w:w="0" w:type="auto"/>
            <w:tcBorders>
              <w:top w:val="single" w:sz="4" w:space="0" w:color="auto"/>
              <w:left w:val="single" w:sz="4" w:space="0" w:color="auto"/>
              <w:right w:val="single" w:sz="4" w:space="0" w:color="auto"/>
            </w:tcBorders>
            <w:vAlign w:val="center"/>
          </w:tcPr>
          <w:p w14:paraId="2CA85BF1"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(0.987)</w:t>
            </w:r>
          </w:p>
        </w:tc>
        <w:tc>
          <w:tcPr>
            <w:tcW w:w="0" w:type="auto"/>
            <w:tcBorders>
              <w:top w:val="single" w:sz="4" w:space="0" w:color="auto"/>
            </w:tcBorders>
            <w:vAlign w:val="center"/>
          </w:tcPr>
          <w:p w14:paraId="51DBF3BB" w14:textId="77777777" w:rsidR="00867C48" w:rsidRDefault="00867C48">
            <w:pPr>
              <w:jc w:val="both"/>
              <w:rPr>
                <w:rFonts w:ascii="Times New Roman" w:hAnsi="Times New Roman" w:cs="Times New Roman"/>
                <w:sz w:val="28"/>
                <w:szCs w:val="28"/>
              </w:rPr>
            </w:pPr>
          </w:p>
        </w:tc>
      </w:tr>
      <w:tr w:rsidR="00867C48" w14:paraId="69275A30" w14:textId="77777777">
        <w:trPr>
          <w:tblCellSpacing w:w="15" w:type="dxa"/>
        </w:trPr>
        <w:tc>
          <w:tcPr>
            <w:tcW w:w="0" w:type="auto"/>
            <w:tcBorders>
              <w:top w:val="single" w:sz="4" w:space="0" w:color="auto"/>
              <w:bottom w:val="single" w:sz="4" w:space="0" w:color="auto"/>
            </w:tcBorders>
            <w:vAlign w:val="center"/>
          </w:tcPr>
          <w:p w14:paraId="026C669E"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Inflation Volatility</w:t>
            </w:r>
          </w:p>
        </w:tc>
        <w:tc>
          <w:tcPr>
            <w:tcW w:w="0" w:type="auto"/>
            <w:tcBorders>
              <w:top w:val="single" w:sz="4" w:space="0" w:color="auto"/>
              <w:left w:val="single" w:sz="4" w:space="0" w:color="auto"/>
              <w:bottom w:val="single" w:sz="4" w:space="0" w:color="auto"/>
              <w:right w:val="single" w:sz="4" w:space="0" w:color="auto"/>
            </w:tcBorders>
            <w:vAlign w:val="center"/>
          </w:tcPr>
          <w:p w14:paraId="13A97911"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-1.234**</w:t>
            </w:r>
          </w:p>
        </w:tc>
        <w:tc>
          <w:tcPr>
            <w:tcW w:w="0" w:type="auto"/>
            <w:tcBorders>
              <w:top w:val="single" w:sz="4" w:space="0" w:color="auto"/>
              <w:bottom w:val="single" w:sz="4" w:space="0" w:color="auto"/>
            </w:tcBorders>
            <w:vAlign w:val="center"/>
          </w:tcPr>
          <w:p w14:paraId="6796477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-0.876*</w:t>
            </w:r>
          </w:p>
        </w:tc>
        <w:tc>
          <w:tcPr>
            <w:tcW w:w="0" w:type="auto"/>
            <w:tcBorders>
              <w:top w:val="single" w:sz="4" w:space="0" w:color="auto"/>
              <w:left w:val="single" w:sz="4" w:space="0" w:color="auto"/>
              <w:bottom w:val="single" w:sz="4" w:space="0" w:color="auto"/>
              <w:right w:val="single" w:sz="4" w:space="0" w:color="auto"/>
            </w:tcBorders>
            <w:vAlign w:val="center"/>
          </w:tcPr>
          <w:p w14:paraId="0B4052E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-0.987**</w:t>
            </w:r>
          </w:p>
        </w:tc>
        <w:tc>
          <w:tcPr>
            <w:tcW w:w="0" w:type="auto"/>
            <w:tcBorders>
              <w:top w:val="single" w:sz="4" w:space="0" w:color="auto"/>
              <w:bottom w:val="single" w:sz="4" w:space="0" w:color="auto"/>
            </w:tcBorders>
            <w:vAlign w:val="center"/>
          </w:tcPr>
          <w:p w14:paraId="3DB879D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-2.456***</w:t>
            </w:r>
          </w:p>
        </w:tc>
      </w:tr>
      <w:tr w:rsidR="00867C48" w14:paraId="410F418E" w14:textId="77777777">
        <w:trPr>
          <w:tblCellSpacing w:w="15" w:type="dxa"/>
        </w:trPr>
        <w:tc>
          <w:tcPr>
            <w:tcW w:w="0" w:type="auto"/>
            <w:vAlign w:val="center"/>
          </w:tcPr>
          <w:p w14:paraId="25BBD3E8" w14:textId="77777777" w:rsidR="00867C48" w:rsidRDefault="00867C48">
            <w:pPr>
              <w:jc w:val="both"/>
              <w:rPr>
                <w:rFonts w:ascii="Times New Roman" w:hAnsi="Times New Roman" w:cs="Times New Roman"/>
                <w:sz w:val="28"/>
                <w:szCs w:val="28"/>
              </w:rPr>
            </w:pPr>
          </w:p>
        </w:tc>
        <w:tc>
          <w:tcPr>
            <w:tcW w:w="0" w:type="auto"/>
            <w:tcBorders>
              <w:left w:val="single" w:sz="4" w:space="0" w:color="auto"/>
              <w:right w:val="single" w:sz="4" w:space="0" w:color="auto"/>
            </w:tcBorders>
            <w:vAlign w:val="center"/>
          </w:tcPr>
          <w:p w14:paraId="31BD376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(0.456)</w:t>
            </w:r>
          </w:p>
        </w:tc>
        <w:tc>
          <w:tcPr>
            <w:tcW w:w="0" w:type="auto"/>
            <w:vAlign w:val="center"/>
          </w:tcPr>
          <w:p w14:paraId="43037F9A"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(0.387)</w:t>
            </w:r>
          </w:p>
        </w:tc>
        <w:tc>
          <w:tcPr>
            <w:tcW w:w="0" w:type="auto"/>
            <w:tcBorders>
              <w:left w:val="single" w:sz="4" w:space="0" w:color="auto"/>
              <w:right w:val="single" w:sz="4" w:space="0" w:color="auto"/>
            </w:tcBorders>
            <w:vAlign w:val="center"/>
          </w:tcPr>
          <w:p w14:paraId="78430338"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(0.356)</w:t>
            </w:r>
          </w:p>
        </w:tc>
        <w:tc>
          <w:tcPr>
            <w:tcW w:w="0" w:type="auto"/>
            <w:vAlign w:val="center"/>
          </w:tcPr>
          <w:p w14:paraId="3DDF781A"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(0.567)</w:t>
            </w:r>
          </w:p>
        </w:tc>
      </w:tr>
      <w:tr w:rsidR="00867C48" w14:paraId="7CBE7ADA" w14:textId="77777777">
        <w:trPr>
          <w:tblCellSpacing w:w="15" w:type="dxa"/>
        </w:trPr>
        <w:tc>
          <w:tcPr>
            <w:tcW w:w="0" w:type="auto"/>
            <w:tcBorders>
              <w:top w:val="single" w:sz="4" w:space="0" w:color="auto"/>
              <w:bottom w:val="single" w:sz="4" w:space="0" w:color="auto"/>
            </w:tcBorders>
            <w:vAlign w:val="center"/>
          </w:tcPr>
          <w:p w14:paraId="0152C2B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Household Income</w:t>
            </w:r>
          </w:p>
        </w:tc>
        <w:tc>
          <w:tcPr>
            <w:tcW w:w="0" w:type="auto"/>
            <w:tcBorders>
              <w:top w:val="single" w:sz="4" w:space="0" w:color="auto"/>
              <w:left w:val="single" w:sz="4" w:space="0" w:color="auto"/>
              <w:bottom w:val="single" w:sz="4" w:space="0" w:color="auto"/>
              <w:right w:val="single" w:sz="4" w:space="0" w:color="auto"/>
            </w:tcBorders>
            <w:vAlign w:val="center"/>
          </w:tcPr>
          <w:p w14:paraId="5F0405E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0.089***</w:t>
            </w:r>
          </w:p>
        </w:tc>
        <w:tc>
          <w:tcPr>
            <w:tcW w:w="0" w:type="auto"/>
            <w:tcBorders>
              <w:top w:val="single" w:sz="4" w:space="0" w:color="auto"/>
              <w:bottom w:val="single" w:sz="4" w:space="0" w:color="auto"/>
            </w:tcBorders>
            <w:vAlign w:val="center"/>
          </w:tcPr>
          <w:p w14:paraId="38631D3A"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0.067***</w:t>
            </w:r>
          </w:p>
        </w:tc>
        <w:tc>
          <w:tcPr>
            <w:tcW w:w="0" w:type="auto"/>
            <w:tcBorders>
              <w:top w:val="single" w:sz="4" w:space="0" w:color="auto"/>
              <w:left w:val="single" w:sz="4" w:space="0" w:color="auto"/>
              <w:bottom w:val="single" w:sz="4" w:space="0" w:color="auto"/>
              <w:right w:val="single" w:sz="4" w:space="0" w:color="auto"/>
            </w:tcBorders>
            <w:vAlign w:val="center"/>
          </w:tcPr>
          <w:p w14:paraId="4D6502C0"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0.045***</w:t>
            </w:r>
          </w:p>
        </w:tc>
        <w:tc>
          <w:tcPr>
            <w:tcW w:w="0" w:type="auto"/>
            <w:tcBorders>
              <w:top w:val="single" w:sz="4" w:space="0" w:color="auto"/>
              <w:bottom w:val="single" w:sz="4" w:space="0" w:color="auto"/>
            </w:tcBorders>
            <w:vAlign w:val="center"/>
          </w:tcPr>
          <w:p w14:paraId="372760EF"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0.112***</w:t>
            </w:r>
          </w:p>
        </w:tc>
      </w:tr>
      <w:tr w:rsidR="00867C48" w14:paraId="41F129A0" w14:textId="77777777">
        <w:trPr>
          <w:tblCellSpacing w:w="15" w:type="dxa"/>
        </w:trPr>
        <w:tc>
          <w:tcPr>
            <w:tcW w:w="0" w:type="auto"/>
            <w:vAlign w:val="center"/>
          </w:tcPr>
          <w:p w14:paraId="327BE8B8" w14:textId="77777777" w:rsidR="00867C48" w:rsidRDefault="00867C48">
            <w:pPr>
              <w:jc w:val="both"/>
              <w:rPr>
                <w:rFonts w:ascii="Times New Roman" w:hAnsi="Times New Roman" w:cs="Times New Roman"/>
                <w:sz w:val="28"/>
                <w:szCs w:val="28"/>
              </w:rPr>
            </w:pPr>
          </w:p>
        </w:tc>
        <w:tc>
          <w:tcPr>
            <w:tcW w:w="0" w:type="auto"/>
            <w:tcBorders>
              <w:left w:val="single" w:sz="4" w:space="0" w:color="auto"/>
              <w:right w:val="single" w:sz="4" w:space="0" w:color="auto"/>
            </w:tcBorders>
            <w:vAlign w:val="center"/>
          </w:tcPr>
          <w:p w14:paraId="569BA77F"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(0.008)</w:t>
            </w:r>
          </w:p>
        </w:tc>
        <w:tc>
          <w:tcPr>
            <w:tcW w:w="0" w:type="auto"/>
            <w:vAlign w:val="center"/>
          </w:tcPr>
          <w:p w14:paraId="2C75860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(0.007)</w:t>
            </w:r>
          </w:p>
        </w:tc>
        <w:tc>
          <w:tcPr>
            <w:tcW w:w="0" w:type="auto"/>
            <w:tcBorders>
              <w:left w:val="single" w:sz="4" w:space="0" w:color="auto"/>
              <w:right w:val="single" w:sz="4" w:space="0" w:color="auto"/>
            </w:tcBorders>
            <w:vAlign w:val="center"/>
          </w:tcPr>
          <w:p w14:paraId="33A2D08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(0.006)</w:t>
            </w:r>
          </w:p>
        </w:tc>
        <w:tc>
          <w:tcPr>
            <w:tcW w:w="0" w:type="auto"/>
            <w:vAlign w:val="center"/>
          </w:tcPr>
          <w:p w14:paraId="08265756"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(0.009)</w:t>
            </w:r>
          </w:p>
        </w:tc>
      </w:tr>
      <w:tr w:rsidR="00867C48" w14:paraId="1C9D5289" w14:textId="77777777">
        <w:trPr>
          <w:tblCellSpacing w:w="15" w:type="dxa"/>
        </w:trPr>
        <w:tc>
          <w:tcPr>
            <w:tcW w:w="0" w:type="auto"/>
            <w:tcBorders>
              <w:top w:val="single" w:sz="4" w:space="0" w:color="auto"/>
            </w:tcBorders>
            <w:vAlign w:val="center"/>
          </w:tcPr>
          <w:p w14:paraId="5BD6BF7B"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Controls</w:t>
            </w:r>
          </w:p>
        </w:tc>
        <w:tc>
          <w:tcPr>
            <w:tcW w:w="0" w:type="auto"/>
            <w:tcBorders>
              <w:top w:val="single" w:sz="4" w:space="0" w:color="auto"/>
              <w:left w:val="single" w:sz="4" w:space="0" w:color="auto"/>
              <w:right w:val="single" w:sz="4" w:space="0" w:color="auto"/>
            </w:tcBorders>
            <w:vAlign w:val="center"/>
          </w:tcPr>
          <w:p w14:paraId="587CC226"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Yes</w:t>
            </w:r>
          </w:p>
        </w:tc>
        <w:tc>
          <w:tcPr>
            <w:tcW w:w="0" w:type="auto"/>
            <w:tcBorders>
              <w:top w:val="single" w:sz="4" w:space="0" w:color="auto"/>
            </w:tcBorders>
            <w:vAlign w:val="center"/>
          </w:tcPr>
          <w:p w14:paraId="45311E4C"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Yes</w:t>
            </w:r>
          </w:p>
        </w:tc>
        <w:tc>
          <w:tcPr>
            <w:tcW w:w="0" w:type="auto"/>
            <w:tcBorders>
              <w:top w:val="single" w:sz="4" w:space="0" w:color="auto"/>
              <w:left w:val="single" w:sz="4" w:space="0" w:color="auto"/>
              <w:right w:val="single" w:sz="4" w:space="0" w:color="auto"/>
            </w:tcBorders>
            <w:vAlign w:val="center"/>
          </w:tcPr>
          <w:p w14:paraId="0864121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Yes</w:t>
            </w:r>
          </w:p>
        </w:tc>
        <w:tc>
          <w:tcPr>
            <w:tcW w:w="0" w:type="auto"/>
            <w:tcBorders>
              <w:top w:val="single" w:sz="4" w:space="0" w:color="auto"/>
            </w:tcBorders>
            <w:vAlign w:val="center"/>
          </w:tcPr>
          <w:p w14:paraId="0215E27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Yes</w:t>
            </w:r>
          </w:p>
        </w:tc>
      </w:tr>
      <w:tr w:rsidR="00867C48" w14:paraId="519B1CEF" w14:textId="77777777">
        <w:trPr>
          <w:tblCellSpacing w:w="15" w:type="dxa"/>
        </w:trPr>
        <w:tc>
          <w:tcPr>
            <w:tcW w:w="0" w:type="auto"/>
            <w:tcBorders>
              <w:top w:val="single" w:sz="4" w:space="0" w:color="auto"/>
            </w:tcBorders>
            <w:vAlign w:val="center"/>
          </w:tcPr>
          <w:p w14:paraId="5A7415CE"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R²</w:t>
            </w:r>
          </w:p>
        </w:tc>
        <w:tc>
          <w:tcPr>
            <w:tcW w:w="0" w:type="auto"/>
            <w:tcBorders>
              <w:top w:val="single" w:sz="4" w:space="0" w:color="auto"/>
              <w:left w:val="single" w:sz="4" w:space="0" w:color="auto"/>
              <w:right w:val="single" w:sz="4" w:space="0" w:color="auto"/>
            </w:tcBorders>
            <w:vAlign w:val="center"/>
          </w:tcPr>
          <w:p w14:paraId="32756DFB"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0.534</w:t>
            </w:r>
          </w:p>
        </w:tc>
        <w:tc>
          <w:tcPr>
            <w:tcW w:w="0" w:type="auto"/>
            <w:tcBorders>
              <w:top w:val="single" w:sz="4" w:space="0" w:color="auto"/>
            </w:tcBorders>
            <w:vAlign w:val="center"/>
          </w:tcPr>
          <w:p w14:paraId="5E091078"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0.478</w:t>
            </w:r>
          </w:p>
        </w:tc>
        <w:tc>
          <w:tcPr>
            <w:tcW w:w="0" w:type="auto"/>
            <w:tcBorders>
              <w:top w:val="single" w:sz="4" w:space="0" w:color="auto"/>
              <w:left w:val="single" w:sz="4" w:space="0" w:color="auto"/>
              <w:right w:val="single" w:sz="4" w:space="0" w:color="auto"/>
            </w:tcBorders>
            <w:vAlign w:val="center"/>
          </w:tcPr>
          <w:p w14:paraId="1CC9C714"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0.445</w:t>
            </w:r>
          </w:p>
        </w:tc>
        <w:tc>
          <w:tcPr>
            <w:tcW w:w="0" w:type="auto"/>
            <w:tcBorders>
              <w:top w:val="single" w:sz="4" w:space="0" w:color="auto"/>
            </w:tcBorders>
            <w:vAlign w:val="center"/>
          </w:tcPr>
          <w:p w14:paraId="03E70AEF"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0.567</w:t>
            </w:r>
          </w:p>
        </w:tc>
      </w:tr>
      <w:tr w:rsidR="00867C48" w14:paraId="5BF78275" w14:textId="77777777">
        <w:trPr>
          <w:tblCellSpacing w:w="15" w:type="dxa"/>
        </w:trPr>
        <w:tc>
          <w:tcPr>
            <w:tcW w:w="0" w:type="auto"/>
            <w:tcBorders>
              <w:top w:val="single" w:sz="4" w:space="0" w:color="auto"/>
            </w:tcBorders>
            <w:vAlign w:val="center"/>
          </w:tcPr>
          <w:p w14:paraId="46B1D9CF"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N</w:t>
            </w:r>
          </w:p>
        </w:tc>
        <w:tc>
          <w:tcPr>
            <w:tcW w:w="0" w:type="auto"/>
            <w:tcBorders>
              <w:top w:val="single" w:sz="4" w:space="0" w:color="auto"/>
              <w:left w:val="single" w:sz="4" w:space="0" w:color="auto"/>
              <w:right w:val="single" w:sz="4" w:space="0" w:color="auto"/>
            </w:tcBorders>
            <w:vAlign w:val="center"/>
          </w:tcPr>
          <w:p w14:paraId="2FFDC400"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47,850</w:t>
            </w:r>
          </w:p>
        </w:tc>
        <w:tc>
          <w:tcPr>
            <w:tcW w:w="0" w:type="auto"/>
            <w:tcBorders>
              <w:top w:val="single" w:sz="4" w:space="0" w:color="auto"/>
            </w:tcBorders>
            <w:vAlign w:val="center"/>
          </w:tcPr>
          <w:p w14:paraId="3554F9C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47,850</w:t>
            </w:r>
          </w:p>
        </w:tc>
        <w:tc>
          <w:tcPr>
            <w:tcW w:w="0" w:type="auto"/>
            <w:tcBorders>
              <w:top w:val="single" w:sz="4" w:space="0" w:color="auto"/>
              <w:left w:val="single" w:sz="4" w:space="0" w:color="auto"/>
              <w:right w:val="single" w:sz="4" w:space="0" w:color="auto"/>
            </w:tcBorders>
            <w:vAlign w:val="center"/>
          </w:tcPr>
          <w:p w14:paraId="17FE6570"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47,850</w:t>
            </w:r>
          </w:p>
        </w:tc>
        <w:tc>
          <w:tcPr>
            <w:tcW w:w="0" w:type="auto"/>
            <w:tcBorders>
              <w:top w:val="single" w:sz="4" w:space="0" w:color="auto"/>
            </w:tcBorders>
            <w:vAlign w:val="center"/>
          </w:tcPr>
          <w:p w14:paraId="15864AFD"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47,850</w:t>
            </w:r>
          </w:p>
        </w:tc>
      </w:tr>
    </w:tbl>
    <w:p w14:paraId="4154A556" w14:textId="77777777" w:rsidR="00867C48" w:rsidRDefault="00DB682E">
      <w:pPr>
        <w:jc w:val="both"/>
        <w:rPr>
          <w:rFonts w:ascii="Times New Roman" w:hAnsi="Times New Roman" w:cs="Times New Roman"/>
          <w:sz w:val="28"/>
          <w:szCs w:val="28"/>
        </w:rPr>
      </w:pPr>
      <w:r>
        <w:rPr>
          <w:rFonts w:ascii="Times New Roman" w:hAnsi="Times New Roman" w:cs="Times New Roman"/>
          <w:i/>
          <w:iCs/>
          <w:sz w:val="28"/>
          <w:szCs w:val="28"/>
        </w:rPr>
        <w:t>Note:</w:t>
      </w:r>
      <w:r>
        <w:rPr>
          <w:rFonts w:ascii="Times New Roman" w:hAnsi="Times New Roman" w:cs="Times New Roman"/>
          <w:sz w:val="28"/>
          <w:szCs w:val="28"/>
        </w:rPr>
        <w:t xml:space="preserve"> Standard errors in parentheses; *** p &lt; 0.001; ** p &lt; 0.01; * p &lt; 0.05</w:t>
      </w:r>
    </w:p>
    <w:p w14:paraId="67579E1F"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 xml:space="preserve">Findings indicate that discretionary consumption has the largest negative reaction to inflation </w:t>
      </w:r>
      <w:proofErr w:type="gramStart"/>
      <w:r>
        <w:rPr>
          <w:rFonts w:ascii="Times New Roman" w:hAnsi="Times New Roman" w:cs="Times New Roman"/>
          <w:sz w:val="28"/>
          <w:szCs w:val="28"/>
        </w:rPr>
        <w:t>( β</w:t>
      </w:r>
      <w:proofErr w:type="gramEnd"/>
      <w:r>
        <w:rPr>
          <w:rFonts w:ascii="Times New Roman" w:hAnsi="Times New Roman" w:cs="Times New Roman"/>
          <w:sz w:val="28"/>
          <w:szCs w:val="28"/>
        </w:rPr>
        <w:t>= -3.876, p &lt; 0.00 1), after which there is food and transportation. Inflation rates which are based on categories have very powerful impacts on categories.</w:t>
      </w:r>
    </w:p>
    <w:p w14:paraId="2759E8D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Table 8 discusses adjustment of share consumption.</w:t>
      </w:r>
    </w:p>
    <w:p w14:paraId="3F46A1A7"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Table 8. Effects of Inflation on Consumption Shares.</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576"/>
        <w:gridCol w:w="1442"/>
        <w:gridCol w:w="2478"/>
      </w:tblGrid>
      <w:tr w:rsidR="00867C48" w14:paraId="45793766" w14:textId="77777777">
        <w:trPr>
          <w:tblHeader/>
          <w:tblCellSpacing w:w="15" w:type="dxa"/>
        </w:trPr>
        <w:tc>
          <w:tcPr>
            <w:tcW w:w="0" w:type="auto"/>
            <w:tcBorders>
              <w:bottom w:val="single" w:sz="4" w:space="0" w:color="auto"/>
              <w:right w:val="single" w:sz="4" w:space="0" w:color="auto"/>
            </w:tcBorders>
            <w:vAlign w:val="center"/>
          </w:tcPr>
          <w:p w14:paraId="13B44ED3"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Variable</w:t>
            </w:r>
          </w:p>
        </w:tc>
        <w:tc>
          <w:tcPr>
            <w:tcW w:w="0" w:type="auto"/>
            <w:tcBorders>
              <w:bottom w:val="single" w:sz="4" w:space="0" w:color="auto"/>
              <w:right w:val="single" w:sz="4" w:space="0" w:color="auto"/>
            </w:tcBorders>
            <w:vAlign w:val="center"/>
          </w:tcPr>
          <w:p w14:paraId="0740AF40"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Food Share</w:t>
            </w:r>
          </w:p>
        </w:tc>
        <w:tc>
          <w:tcPr>
            <w:tcW w:w="0" w:type="auto"/>
            <w:tcBorders>
              <w:bottom w:val="single" w:sz="4" w:space="0" w:color="auto"/>
            </w:tcBorders>
            <w:vAlign w:val="center"/>
          </w:tcPr>
          <w:p w14:paraId="578FDF60"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Discretionary Share</w:t>
            </w:r>
          </w:p>
        </w:tc>
      </w:tr>
      <w:tr w:rsidR="00867C48" w14:paraId="3B969224" w14:textId="77777777">
        <w:trPr>
          <w:tblCellSpacing w:w="15" w:type="dxa"/>
        </w:trPr>
        <w:tc>
          <w:tcPr>
            <w:tcW w:w="0" w:type="auto"/>
            <w:tcBorders>
              <w:bottom w:val="single" w:sz="4" w:space="0" w:color="auto"/>
              <w:right w:val="single" w:sz="4" w:space="0" w:color="auto"/>
            </w:tcBorders>
            <w:vAlign w:val="center"/>
          </w:tcPr>
          <w:p w14:paraId="564F0F8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Inflation Level</w:t>
            </w:r>
          </w:p>
        </w:tc>
        <w:tc>
          <w:tcPr>
            <w:tcW w:w="0" w:type="auto"/>
            <w:tcBorders>
              <w:bottom w:val="single" w:sz="4" w:space="0" w:color="auto"/>
              <w:right w:val="single" w:sz="4" w:space="0" w:color="auto"/>
            </w:tcBorders>
            <w:vAlign w:val="center"/>
          </w:tcPr>
          <w:p w14:paraId="3212C4B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0.234***</w:t>
            </w:r>
          </w:p>
        </w:tc>
        <w:tc>
          <w:tcPr>
            <w:tcW w:w="0" w:type="auto"/>
            <w:tcBorders>
              <w:bottom w:val="single" w:sz="4" w:space="0" w:color="auto"/>
            </w:tcBorders>
            <w:vAlign w:val="center"/>
          </w:tcPr>
          <w:p w14:paraId="1510ABAC"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-0.345***</w:t>
            </w:r>
          </w:p>
        </w:tc>
      </w:tr>
      <w:tr w:rsidR="00867C48" w14:paraId="2C659AF5" w14:textId="77777777">
        <w:trPr>
          <w:tblCellSpacing w:w="15" w:type="dxa"/>
        </w:trPr>
        <w:tc>
          <w:tcPr>
            <w:tcW w:w="0" w:type="auto"/>
            <w:tcBorders>
              <w:bottom w:val="single" w:sz="4" w:space="0" w:color="auto"/>
              <w:right w:val="single" w:sz="4" w:space="0" w:color="auto"/>
            </w:tcBorders>
            <w:vAlign w:val="center"/>
          </w:tcPr>
          <w:p w14:paraId="1A7152CF" w14:textId="77777777" w:rsidR="00867C48" w:rsidRDefault="00867C48">
            <w:pPr>
              <w:jc w:val="both"/>
              <w:rPr>
                <w:rFonts w:ascii="Times New Roman" w:hAnsi="Times New Roman" w:cs="Times New Roman"/>
                <w:sz w:val="28"/>
                <w:szCs w:val="28"/>
              </w:rPr>
            </w:pPr>
          </w:p>
        </w:tc>
        <w:tc>
          <w:tcPr>
            <w:tcW w:w="0" w:type="auto"/>
            <w:tcBorders>
              <w:bottom w:val="single" w:sz="4" w:space="0" w:color="auto"/>
              <w:right w:val="single" w:sz="4" w:space="0" w:color="auto"/>
            </w:tcBorders>
            <w:vAlign w:val="center"/>
          </w:tcPr>
          <w:p w14:paraId="08829FFA"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(0.045)</w:t>
            </w:r>
          </w:p>
        </w:tc>
        <w:tc>
          <w:tcPr>
            <w:tcW w:w="0" w:type="auto"/>
            <w:tcBorders>
              <w:bottom w:val="single" w:sz="4" w:space="0" w:color="auto"/>
            </w:tcBorders>
            <w:vAlign w:val="center"/>
          </w:tcPr>
          <w:p w14:paraId="163FE5F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(0.056)</w:t>
            </w:r>
          </w:p>
        </w:tc>
      </w:tr>
      <w:tr w:rsidR="00867C48" w14:paraId="4750D788" w14:textId="77777777">
        <w:trPr>
          <w:tblCellSpacing w:w="15" w:type="dxa"/>
        </w:trPr>
        <w:tc>
          <w:tcPr>
            <w:tcW w:w="0" w:type="auto"/>
            <w:tcBorders>
              <w:right w:val="single" w:sz="4" w:space="0" w:color="auto"/>
            </w:tcBorders>
            <w:vAlign w:val="center"/>
          </w:tcPr>
          <w:p w14:paraId="50F6704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lastRenderedPageBreak/>
              <w:t>Inflation Volatility</w:t>
            </w:r>
          </w:p>
        </w:tc>
        <w:tc>
          <w:tcPr>
            <w:tcW w:w="0" w:type="auto"/>
            <w:tcBorders>
              <w:right w:val="single" w:sz="4" w:space="0" w:color="auto"/>
            </w:tcBorders>
            <w:vAlign w:val="center"/>
          </w:tcPr>
          <w:p w14:paraId="193D8A37"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0.156***</w:t>
            </w:r>
          </w:p>
        </w:tc>
        <w:tc>
          <w:tcPr>
            <w:tcW w:w="0" w:type="auto"/>
            <w:vAlign w:val="center"/>
          </w:tcPr>
          <w:p w14:paraId="68EC2B9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-0.234***</w:t>
            </w:r>
          </w:p>
        </w:tc>
      </w:tr>
      <w:tr w:rsidR="00867C48" w14:paraId="5D5A0C45" w14:textId="77777777">
        <w:trPr>
          <w:tblCellSpacing w:w="15" w:type="dxa"/>
        </w:trPr>
        <w:tc>
          <w:tcPr>
            <w:tcW w:w="0" w:type="auto"/>
            <w:tcBorders>
              <w:top w:val="single" w:sz="4" w:space="0" w:color="auto"/>
              <w:right w:val="single" w:sz="4" w:space="0" w:color="auto"/>
            </w:tcBorders>
            <w:vAlign w:val="center"/>
          </w:tcPr>
          <w:p w14:paraId="03696589" w14:textId="77777777" w:rsidR="00867C48" w:rsidRDefault="00867C48">
            <w:pPr>
              <w:jc w:val="both"/>
              <w:rPr>
                <w:rFonts w:ascii="Times New Roman" w:hAnsi="Times New Roman" w:cs="Times New Roman"/>
                <w:sz w:val="28"/>
                <w:szCs w:val="28"/>
              </w:rPr>
            </w:pPr>
          </w:p>
        </w:tc>
        <w:tc>
          <w:tcPr>
            <w:tcW w:w="0" w:type="auto"/>
            <w:tcBorders>
              <w:top w:val="single" w:sz="4" w:space="0" w:color="auto"/>
              <w:right w:val="single" w:sz="4" w:space="0" w:color="auto"/>
            </w:tcBorders>
            <w:vAlign w:val="center"/>
          </w:tcPr>
          <w:p w14:paraId="7D68E62C"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(0.034)</w:t>
            </w:r>
          </w:p>
        </w:tc>
        <w:tc>
          <w:tcPr>
            <w:tcW w:w="0" w:type="auto"/>
            <w:tcBorders>
              <w:top w:val="single" w:sz="4" w:space="0" w:color="auto"/>
            </w:tcBorders>
            <w:vAlign w:val="center"/>
          </w:tcPr>
          <w:p w14:paraId="3C53290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(0.045)</w:t>
            </w:r>
          </w:p>
        </w:tc>
      </w:tr>
      <w:tr w:rsidR="00867C48" w14:paraId="30D05542" w14:textId="77777777">
        <w:trPr>
          <w:tblCellSpacing w:w="15" w:type="dxa"/>
        </w:trPr>
        <w:tc>
          <w:tcPr>
            <w:tcW w:w="0" w:type="auto"/>
            <w:tcBorders>
              <w:top w:val="single" w:sz="4" w:space="0" w:color="auto"/>
              <w:right w:val="single" w:sz="4" w:space="0" w:color="auto"/>
            </w:tcBorders>
            <w:vAlign w:val="center"/>
          </w:tcPr>
          <w:p w14:paraId="62959047"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Inflation Expectations</w:t>
            </w:r>
          </w:p>
        </w:tc>
        <w:tc>
          <w:tcPr>
            <w:tcW w:w="0" w:type="auto"/>
            <w:tcBorders>
              <w:top w:val="single" w:sz="4" w:space="0" w:color="auto"/>
              <w:right w:val="single" w:sz="4" w:space="0" w:color="auto"/>
            </w:tcBorders>
            <w:vAlign w:val="center"/>
          </w:tcPr>
          <w:p w14:paraId="1ECCCC2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0.189***</w:t>
            </w:r>
          </w:p>
        </w:tc>
        <w:tc>
          <w:tcPr>
            <w:tcW w:w="0" w:type="auto"/>
            <w:tcBorders>
              <w:top w:val="single" w:sz="4" w:space="0" w:color="auto"/>
            </w:tcBorders>
            <w:vAlign w:val="center"/>
          </w:tcPr>
          <w:p w14:paraId="31C0141C"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-0.289***</w:t>
            </w:r>
          </w:p>
        </w:tc>
      </w:tr>
      <w:tr w:rsidR="00867C48" w14:paraId="6471B9FA" w14:textId="77777777">
        <w:trPr>
          <w:tblCellSpacing w:w="15" w:type="dxa"/>
        </w:trPr>
        <w:tc>
          <w:tcPr>
            <w:tcW w:w="0" w:type="auto"/>
            <w:tcBorders>
              <w:top w:val="single" w:sz="4" w:space="0" w:color="auto"/>
              <w:bottom w:val="single" w:sz="4" w:space="0" w:color="auto"/>
              <w:right w:val="single" w:sz="4" w:space="0" w:color="auto"/>
            </w:tcBorders>
            <w:vAlign w:val="center"/>
          </w:tcPr>
          <w:p w14:paraId="43638BB6" w14:textId="77777777" w:rsidR="00867C48" w:rsidRDefault="00867C48">
            <w:pPr>
              <w:jc w:val="both"/>
              <w:rPr>
                <w:rFonts w:ascii="Times New Roman" w:hAnsi="Times New Roman" w:cs="Times New Roman"/>
                <w:sz w:val="28"/>
                <w:szCs w:val="28"/>
              </w:rPr>
            </w:pPr>
          </w:p>
        </w:tc>
        <w:tc>
          <w:tcPr>
            <w:tcW w:w="0" w:type="auto"/>
            <w:tcBorders>
              <w:top w:val="single" w:sz="4" w:space="0" w:color="auto"/>
              <w:bottom w:val="single" w:sz="4" w:space="0" w:color="auto"/>
              <w:right w:val="single" w:sz="4" w:space="0" w:color="auto"/>
            </w:tcBorders>
            <w:vAlign w:val="center"/>
          </w:tcPr>
          <w:p w14:paraId="5CF38A9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(0.038)</w:t>
            </w:r>
          </w:p>
        </w:tc>
        <w:tc>
          <w:tcPr>
            <w:tcW w:w="0" w:type="auto"/>
            <w:tcBorders>
              <w:top w:val="single" w:sz="4" w:space="0" w:color="auto"/>
              <w:bottom w:val="single" w:sz="4" w:space="0" w:color="auto"/>
            </w:tcBorders>
            <w:vAlign w:val="center"/>
          </w:tcPr>
          <w:p w14:paraId="061811DB"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(0.048)</w:t>
            </w:r>
          </w:p>
        </w:tc>
      </w:tr>
      <w:tr w:rsidR="00867C48" w14:paraId="3C045408" w14:textId="77777777">
        <w:trPr>
          <w:tblCellSpacing w:w="15" w:type="dxa"/>
        </w:trPr>
        <w:tc>
          <w:tcPr>
            <w:tcW w:w="0" w:type="auto"/>
            <w:tcBorders>
              <w:bottom w:val="single" w:sz="4" w:space="0" w:color="auto"/>
              <w:right w:val="single" w:sz="4" w:space="0" w:color="auto"/>
            </w:tcBorders>
            <w:vAlign w:val="center"/>
          </w:tcPr>
          <w:p w14:paraId="79F8873B"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Household Income</w:t>
            </w:r>
          </w:p>
        </w:tc>
        <w:tc>
          <w:tcPr>
            <w:tcW w:w="0" w:type="auto"/>
            <w:tcBorders>
              <w:bottom w:val="single" w:sz="4" w:space="0" w:color="auto"/>
              <w:right w:val="single" w:sz="4" w:space="0" w:color="auto"/>
            </w:tcBorders>
            <w:vAlign w:val="center"/>
          </w:tcPr>
          <w:p w14:paraId="4E68D35A"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-0.089***</w:t>
            </w:r>
          </w:p>
        </w:tc>
        <w:tc>
          <w:tcPr>
            <w:tcW w:w="0" w:type="auto"/>
            <w:tcBorders>
              <w:bottom w:val="single" w:sz="4" w:space="0" w:color="auto"/>
            </w:tcBorders>
            <w:vAlign w:val="center"/>
          </w:tcPr>
          <w:p w14:paraId="2680F35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0.112***</w:t>
            </w:r>
          </w:p>
        </w:tc>
      </w:tr>
      <w:tr w:rsidR="00867C48" w14:paraId="62C1BD8F" w14:textId="77777777">
        <w:trPr>
          <w:tblCellSpacing w:w="15" w:type="dxa"/>
        </w:trPr>
        <w:tc>
          <w:tcPr>
            <w:tcW w:w="0" w:type="auto"/>
            <w:tcBorders>
              <w:right w:val="single" w:sz="4" w:space="0" w:color="auto"/>
            </w:tcBorders>
            <w:vAlign w:val="center"/>
          </w:tcPr>
          <w:p w14:paraId="0D188150" w14:textId="77777777" w:rsidR="00867C48" w:rsidRDefault="00867C48">
            <w:pPr>
              <w:jc w:val="both"/>
              <w:rPr>
                <w:rFonts w:ascii="Times New Roman" w:hAnsi="Times New Roman" w:cs="Times New Roman"/>
                <w:sz w:val="28"/>
                <w:szCs w:val="28"/>
              </w:rPr>
            </w:pPr>
          </w:p>
        </w:tc>
        <w:tc>
          <w:tcPr>
            <w:tcW w:w="0" w:type="auto"/>
            <w:tcBorders>
              <w:right w:val="single" w:sz="4" w:space="0" w:color="auto"/>
            </w:tcBorders>
            <w:vAlign w:val="center"/>
          </w:tcPr>
          <w:p w14:paraId="00259BB4"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(0.006)</w:t>
            </w:r>
          </w:p>
        </w:tc>
        <w:tc>
          <w:tcPr>
            <w:tcW w:w="0" w:type="auto"/>
            <w:vAlign w:val="center"/>
          </w:tcPr>
          <w:p w14:paraId="3DD3005D"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(0.007)</w:t>
            </w:r>
          </w:p>
        </w:tc>
      </w:tr>
      <w:tr w:rsidR="00867C48" w14:paraId="0ABDFED9" w14:textId="77777777">
        <w:trPr>
          <w:tblCellSpacing w:w="15" w:type="dxa"/>
        </w:trPr>
        <w:tc>
          <w:tcPr>
            <w:tcW w:w="0" w:type="auto"/>
            <w:tcBorders>
              <w:top w:val="single" w:sz="4" w:space="0" w:color="auto"/>
              <w:right w:val="single" w:sz="4" w:space="0" w:color="auto"/>
            </w:tcBorders>
            <w:vAlign w:val="center"/>
          </w:tcPr>
          <w:p w14:paraId="3D921401"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Education (years)</w:t>
            </w:r>
          </w:p>
        </w:tc>
        <w:tc>
          <w:tcPr>
            <w:tcW w:w="0" w:type="auto"/>
            <w:tcBorders>
              <w:top w:val="single" w:sz="4" w:space="0" w:color="auto"/>
              <w:right w:val="single" w:sz="4" w:space="0" w:color="auto"/>
            </w:tcBorders>
            <w:vAlign w:val="center"/>
          </w:tcPr>
          <w:p w14:paraId="28164A46"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-0.567***</w:t>
            </w:r>
          </w:p>
        </w:tc>
        <w:tc>
          <w:tcPr>
            <w:tcW w:w="0" w:type="auto"/>
            <w:tcBorders>
              <w:top w:val="single" w:sz="4" w:space="0" w:color="auto"/>
            </w:tcBorders>
            <w:vAlign w:val="center"/>
          </w:tcPr>
          <w:p w14:paraId="7A2C261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0.678***</w:t>
            </w:r>
          </w:p>
        </w:tc>
      </w:tr>
      <w:tr w:rsidR="00867C48" w14:paraId="04975E3F" w14:textId="77777777">
        <w:trPr>
          <w:tblCellSpacing w:w="15" w:type="dxa"/>
        </w:trPr>
        <w:tc>
          <w:tcPr>
            <w:tcW w:w="0" w:type="auto"/>
            <w:tcBorders>
              <w:top w:val="single" w:sz="4" w:space="0" w:color="auto"/>
              <w:bottom w:val="single" w:sz="4" w:space="0" w:color="auto"/>
              <w:right w:val="single" w:sz="4" w:space="0" w:color="auto"/>
            </w:tcBorders>
            <w:vAlign w:val="center"/>
          </w:tcPr>
          <w:p w14:paraId="35E69131" w14:textId="77777777" w:rsidR="00867C48" w:rsidRDefault="00867C48">
            <w:pPr>
              <w:jc w:val="both"/>
              <w:rPr>
                <w:rFonts w:ascii="Times New Roman" w:hAnsi="Times New Roman" w:cs="Times New Roman"/>
                <w:sz w:val="28"/>
                <w:szCs w:val="28"/>
              </w:rPr>
            </w:pPr>
          </w:p>
        </w:tc>
        <w:tc>
          <w:tcPr>
            <w:tcW w:w="0" w:type="auto"/>
            <w:tcBorders>
              <w:top w:val="single" w:sz="4" w:space="0" w:color="auto"/>
              <w:bottom w:val="single" w:sz="4" w:space="0" w:color="auto"/>
              <w:right w:val="single" w:sz="4" w:space="0" w:color="auto"/>
            </w:tcBorders>
            <w:vAlign w:val="center"/>
          </w:tcPr>
          <w:p w14:paraId="695CCDC7"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(0.067)</w:t>
            </w:r>
          </w:p>
        </w:tc>
        <w:tc>
          <w:tcPr>
            <w:tcW w:w="0" w:type="auto"/>
            <w:tcBorders>
              <w:top w:val="single" w:sz="4" w:space="0" w:color="auto"/>
              <w:bottom w:val="single" w:sz="4" w:space="0" w:color="auto"/>
            </w:tcBorders>
            <w:vAlign w:val="center"/>
          </w:tcPr>
          <w:p w14:paraId="284F485A"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(0.078)</w:t>
            </w:r>
          </w:p>
        </w:tc>
      </w:tr>
      <w:tr w:rsidR="00867C48" w14:paraId="18C12383" w14:textId="77777777">
        <w:trPr>
          <w:tblCellSpacing w:w="15" w:type="dxa"/>
        </w:trPr>
        <w:tc>
          <w:tcPr>
            <w:tcW w:w="0" w:type="auto"/>
            <w:tcBorders>
              <w:bottom w:val="single" w:sz="4" w:space="0" w:color="auto"/>
              <w:right w:val="single" w:sz="4" w:space="0" w:color="auto"/>
            </w:tcBorders>
            <w:vAlign w:val="center"/>
          </w:tcPr>
          <w:p w14:paraId="3E07372E"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Country/Time FE</w:t>
            </w:r>
          </w:p>
        </w:tc>
        <w:tc>
          <w:tcPr>
            <w:tcW w:w="0" w:type="auto"/>
            <w:tcBorders>
              <w:bottom w:val="single" w:sz="4" w:space="0" w:color="auto"/>
              <w:right w:val="single" w:sz="4" w:space="0" w:color="auto"/>
            </w:tcBorders>
            <w:vAlign w:val="center"/>
          </w:tcPr>
          <w:p w14:paraId="35DCC491"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Yes</w:t>
            </w:r>
          </w:p>
        </w:tc>
        <w:tc>
          <w:tcPr>
            <w:tcW w:w="0" w:type="auto"/>
            <w:tcBorders>
              <w:bottom w:val="single" w:sz="4" w:space="0" w:color="auto"/>
            </w:tcBorders>
            <w:vAlign w:val="center"/>
          </w:tcPr>
          <w:p w14:paraId="716DB4E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Yes</w:t>
            </w:r>
          </w:p>
        </w:tc>
      </w:tr>
      <w:tr w:rsidR="00867C48" w14:paraId="344F0DB9" w14:textId="77777777">
        <w:trPr>
          <w:tblCellSpacing w:w="15" w:type="dxa"/>
        </w:trPr>
        <w:tc>
          <w:tcPr>
            <w:tcW w:w="0" w:type="auto"/>
            <w:tcBorders>
              <w:right w:val="single" w:sz="4" w:space="0" w:color="auto"/>
            </w:tcBorders>
            <w:vAlign w:val="center"/>
          </w:tcPr>
          <w:p w14:paraId="447C112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R²</w:t>
            </w:r>
          </w:p>
        </w:tc>
        <w:tc>
          <w:tcPr>
            <w:tcW w:w="0" w:type="auto"/>
            <w:tcBorders>
              <w:right w:val="single" w:sz="4" w:space="0" w:color="auto"/>
            </w:tcBorders>
            <w:vAlign w:val="center"/>
          </w:tcPr>
          <w:p w14:paraId="66AB310D"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0.487</w:t>
            </w:r>
          </w:p>
        </w:tc>
        <w:tc>
          <w:tcPr>
            <w:tcW w:w="0" w:type="auto"/>
            <w:vAlign w:val="center"/>
          </w:tcPr>
          <w:p w14:paraId="5085B3C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0.523</w:t>
            </w:r>
          </w:p>
        </w:tc>
      </w:tr>
      <w:tr w:rsidR="00867C48" w14:paraId="71805892" w14:textId="77777777">
        <w:trPr>
          <w:tblCellSpacing w:w="15" w:type="dxa"/>
        </w:trPr>
        <w:tc>
          <w:tcPr>
            <w:tcW w:w="0" w:type="auto"/>
            <w:tcBorders>
              <w:right w:val="single" w:sz="4" w:space="0" w:color="auto"/>
            </w:tcBorders>
            <w:vAlign w:val="center"/>
          </w:tcPr>
          <w:p w14:paraId="57CE34AB"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N</w:t>
            </w:r>
          </w:p>
        </w:tc>
        <w:tc>
          <w:tcPr>
            <w:tcW w:w="0" w:type="auto"/>
            <w:tcBorders>
              <w:right w:val="single" w:sz="4" w:space="0" w:color="auto"/>
            </w:tcBorders>
            <w:vAlign w:val="center"/>
          </w:tcPr>
          <w:p w14:paraId="1CC7626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47,850</w:t>
            </w:r>
          </w:p>
        </w:tc>
        <w:tc>
          <w:tcPr>
            <w:tcW w:w="0" w:type="auto"/>
            <w:vAlign w:val="center"/>
          </w:tcPr>
          <w:p w14:paraId="2816106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47,850</w:t>
            </w:r>
          </w:p>
        </w:tc>
      </w:tr>
    </w:tbl>
    <w:p w14:paraId="63D2BD5E"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 xml:space="preserve">Note: The standard errors in the parentheses; *** p &lt; 0.001. </w:t>
      </w:r>
    </w:p>
    <w:p w14:paraId="26B7A16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 xml:space="preserve">The share analysis indicates that inflation contributes to food expenditure share </w:t>
      </w:r>
      <w:proofErr w:type="gramStart"/>
      <w:r>
        <w:rPr>
          <w:rFonts w:ascii="Times New Roman" w:hAnsi="Times New Roman" w:cs="Times New Roman"/>
          <w:sz w:val="28"/>
          <w:szCs w:val="28"/>
        </w:rPr>
        <w:t>( 0.234</w:t>
      </w:r>
      <w:proofErr w:type="gramEnd"/>
      <w:r>
        <w:rPr>
          <w:rFonts w:ascii="Times New Roman" w:hAnsi="Times New Roman" w:cs="Times New Roman"/>
          <w:sz w:val="28"/>
          <w:szCs w:val="28"/>
        </w:rPr>
        <w:t>, p &lt; 0.001) and decreases discretionary share ( -0.345, p &lt; 0.001), which is a strong confirmation of H2a and H2b.</w:t>
      </w:r>
    </w:p>
    <w:p w14:paraId="6DB6E518" w14:textId="77777777" w:rsidR="00867C48" w:rsidRDefault="00867C48">
      <w:pPr>
        <w:jc w:val="both"/>
        <w:rPr>
          <w:rFonts w:ascii="Times New Roman" w:hAnsi="Times New Roman" w:cs="Times New Roman"/>
          <w:sz w:val="28"/>
          <w:szCs w:val="28"/>
        </w:rPr>
      </w:pPr>
    </w:p>
    <w:p w14:paraId="1C7FC846"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4.6. Mediation Analysis</w:t>
      </w:r>
    </w:p>
    <w:p w14:paraId="6D32F753" w14:textId="77777777" w:rsidR="00867C48" w:rsidRDefault="00DB682E">
      <w:pPr>
        <w:jc w:val="both"/>
        <w:rPr>
          <w:rFonts w:ascii="Times New Roman" w:hAnsi="Times New Roman" w:cs="Times New Roman"/>
          <w:b/>
          <w:bCs/>
          <w:sz w:val="28"/>
          <w:szCs w:val="28"/>
        </w:rPr>
      </w:pPr>
      <w:r>
        <w:rPr>
          <w:rFonts w:ascii="Times New Roman" w:hAnsi="Times New Roman" w:cs="Times New Roman"/>
          <w:sz w:val="28"/>
          <w:szCs w:val="28"/>
        </w:rPr>
        <w:t>Table 9 entails a mediation analysis of the inflation-consumption relationship to establish whether inflation expectations mediate the relationship.</w:t>
      </w:r>
    </w:p>
    <w:p w14:paraId="57471972"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Table 9. Mediation Analysis: Inflation Expectations Role.</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5730"/>
        <w:gridCol w:w="1377"/>
        <w:gridCol w:w="1267"/>
        <w:gridCol w:w="976"/>
      </w:tblGrid>
      <w:tr w:rsidR="00867C48" w14:paraId="6977759C" w14:textId="77777777">
        <w:trPr>
          <w:tblHeader/>
          <w:tblCellSpacing w:w="15" w:type="dxa"/>
        </w:trPr>
        <w:tc>
          <w:tcPr>
            <w:tcW w:w="0" w:type="auto"/>
            <w:tcBorders>
              <w:right w:val="single" w:sz="4" w:space="0" w:color="auto"/>
            </w:tcBorders>
            <w:vAlign w:val="center"/>
          </w:tcPr>
          <w:p w14:paraId="5DA812A3"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lastRenderedPageBreak/>
              <w:t>Path</w:t>
            </w:r>
          </w:p>
        </w:tc>
        <w:tc>
          <w:tcPr>
            <w:tcW w:w="0" w:type="auto"/>
            <w:tcBorders>
              <w:right w:val="single" w:sz="4" w:space="0" w:color="auto"/>
            </w:tcBorders>
            <w:vAlign w:val="center"/>
          </w:tcPr>
          <w:p w14:paraId="13DFEA75"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Coefficient</w:t>
            </w:r>
          </w:p>
        </w:tc>
        <w:tc>
          <w:tcPr>
            <w:tcW w:w="0" w:type="auto"/>
            <w:vAlign w:val="center"/>
          </w:tcPr>
          <w:p w14:paraId="10324BEB"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Std. Error</w:t>
            </w:r>
          </w:p>
        </w:tc>
        <w:tc>
          <w:tcPr>
            <w:tcW w:w="0" w:type="auto"/>
            <w:tcBorders>
              <w:left w:val="single" w:sz="4" w:space="0" w:color="auto"/>
            </w:tcBorders>
            <w:vAlign w:val="center"/>
          </w:tcPr>
          <w:p w14:paraId="74973FCC"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p-value</w:t>
            </w:r>
          </w:p>
        </w:tc>
      </w:tr>
      <w:tr w:rsidR="00867C48" w14:paraId="6FB4330F" w14:textId="77777777">
        <w:trPr>
          <w:tblCellSpacing w:w="15" w:type="dxa"/>
        </w:trPr>
        <w:tc>
          <w:tcPr>
            <w:tcW w:w="0" w:type="auto"/>
            <w:tcBorders>
              <w:top w:val="single" w:sz="4" w:space="0" w:color="auto"/>
              <w:right w:val="single" w:sz="4" w:space="0" w:color="auto"/>
            </w:tcBorders>
            <w:vAlign w:val="center"/>
          </w:tcPr>
          <w:p w14:paraId="26E7CF4B"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Step 1: Total Effect</w:t>
            </w:r>
          </w:p>
        </w:tc>
        <w:tc>
          <w:tcPr>
            <w:tcW w:w="0" w:type="auto"/>
            <w:tcBorders>
              <w:top w:val="single" w:sz="4" w:space="0" w:color="auto"/>
              <w:right w:val="single" w:sz="4" w:space="0" w:color="auto"/>
            </w:tcBorders>
            <w:vAlign w:val="center"/>
          </w:tcPr>
          <w:p w14:paraId="2608401F" w14:textId="77777777" w:rsidR="00867C48" w:rsidRDefault="00867C48">
            <w:pPr>
              <w:jc w:val="both"/>
              <w:rPr>
                <w:rFonts w:ascii="Times New Roman" w:hAnsi="Times New Roman" w:cs="Times New Roman"/>
                <w:sz w:val="28"/>
                <w:szCs w:val="28"/>
              </w:rPr>
            </w:pPr>
          </w:p>
        </w:tc>
        <w:tc>
          <w:tcPr>
            <w:tcW w:w="0" w:type="auto"/>
            <w:tcBorders>
              <w:top w:val="single" w:sz="4" w:space="0" w:color="auto"/>
            </w:tcBorders>
            <w:vAlign w:val="center"/>
          </w:tcPr>
          <w:p w14:paraId="2590B0DE" w14:textId="77777777" w:rsidR="00867C48" w:rsidRDefault="00867C48">
            <w:pPr>
              <w:jc w:val="both"/>
              <w:rPr>
                <w:rFonts w:ascii="Times New Roman" w:hAnsi="Times New Roman" w:cs="Times New Roman"/>
                <w:sz w:val="28"/>
                <w:szCs w:val="28"/>
              </w:rPr>
            </w:pPr>
          </w:p>
        </w:tc>
        <w:tc>
          <w:tcPr>
            <w:tcW w:w="0" w:type="auto"/>
            <w:tcBorders>
              <w:top w:val="single" w:sz="4" w:space="0" w:color="auto"/>
              <w:left w:val="single" w:sz="4" w:space="0" w:color="auto"/>
            </w:tcBorders>
            <w:vAlign w:val="center"/>
          </w:tcPr>
          <w:p w14:paraId="3ADDF2B1" w14:textId="77777777" w:rsidR="00867C48" w:rsidRDefault="00867C48">
            <w:pPr>
              <w:jc w:val="both"/>
              <w:rPr>
                <w:rFonts w:ascii="Times New Roman" w:hAnsi="Times New Roman" w:cs="Times New Roman"/>
                <w:sz w:val="28"/>
                <w:szCs w:val="28"/>
              </w:rPr>
            </w:pPr>
          </w:p>
        </w:tc>
      </w:tr>
      <w:tr w:rsidR="00867C48" w14:paraId="10087352" w14:textId="77777777">
        <w:trPr>
          <w:tblCellSpacing w:w="15" w:type="dxa"/>
        </w:trPr>
        <w:tc>
          <w:tcPr>
            <w:tcW w:w="0" w:type="auto"/>
            <w:tcBorders>
              <w:top w:val="single" w:sz="4" w:space="0" w:color="auto"/>
              <w:right w:val="single" w:sz="4" w:space="0" w:color="auto"/>
            </w:tcBorders>
            <w:vAlign w:val="center"/>
          </w:tcPr>
          <w:p w14:paraId="6F17C094"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Inflation → Consumption</w:t>
            </w:r>
          </w:p>
        </w:tc>
        <w:tc>
          <w:tcPr>
            <w:tcW w:w="0" w:type="auto"/>
            <w:tcBorders>
              <w:top w:val="single" w:sz="4" w:space="0" w:color="auto"/>
              <w:right w:val="single" w:sz="4" w:space="0" w:color="auto"/>
            </w:tcBorders>
            <w:vAlign w:val="center"/>
          </w:tcPr>
          <w:p w14:paraId="7D43F0F6"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-12.847</w:t>
            </w:r>
          </w:p>
        </w:tc>
        <w:tc>
          <w:tcPr>
            <w:tcW w:w="0" w:type="auto"/>
            <w:tcBorders>
              <w:top w:val="single" w:sz="4" w:space="0" w:color="auto"/>
            </w:tcBorders>
            <w:vAlign w:val="center"/>
          </w:tcPr>
          <w:p w14:paraId="32800FAB"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1.234</w:t>
            </w:r>
          </w:p>
        </w:tc>
        <w:tc>
          <w:tcPr>
            <w:tcW w:w="0" w:type="auto"/>
            <w:tcBorders>
              <w:top w:val="single" w:sz="4" w:space="0" w:color="auto"/>
              <w:left w:val="single" w:sz="4" w:space="0" w:color="auto"/>
            </w:tcBorders>
            <w:vAlign w:val="center"/>
          </w:tcPr>
          <w:p w14:paraId="75E5E82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&lt;0.001</w:t>
            </w:r>
          </w:p>
        </w:tc>
      </w:tr>
      <w:tr w:rsidR="00867C48" w14:paraId="6BAEB11F" w14:textId="77777777">
        <w:trPr>
          <w:tblCellSpacing w:w="15" w:type="dxa"/>
        </w:trPr>
        <w:tc>
          <w:tcPr>
            <w:tcW w:w="0" w:type="auto"/>
            <w:tcBorders>
              <w:top w:val="single" w:sz="4" w:space="0" w:color="auto"/>
              <w:right w:val="single" w:sz="4" w:space="0" w:color="auto"/>
            </w:tcBorders>
            <w:vAlign w:val="center"/>
          </w:tcPr>
          <w:p w14:paraId="2F3CBF2C"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Step 2: Path a</w:t>
            </w:r>
          </w:p>
        </w:tc>
        <w:tc>
          <w:tcPr>
            <w:tcW w:w="0" w:type="auto"/>
            <w:tcBorders>
              <w:top w:val="single" w:sz="4" w:space="0" w:color="auto"/>
              <w:right w:val="single" w:sz="4" w:space="0" w:color="auto"/>
            </w:tcBorders>
            <w:vAlign w:val="center"/>
          </w:tcPr>
          <w:p w14:paraId="487EBF2B" w14:textId="77777777" w:rsidR="00867C48" w:rsidRDefault="00867C48">
            <w:pPr>
              <w:jc w:val="both"/>
              <w:rPr>
                <w:rFonts w:ascii="Times New Roman" w:hAnsi="Times New Roman" w:cs="Times New Roman"/>
                <w:sz w:val="28"/>
                <w:szCs w:val="28"/>
              </w:rPr>
            </w:pPr>
          </w:p>
        </w:tc>
        <w:tc>
          <w:tcPr>
            <w:tcW w:w="0" w:type="auto"/>
            <w:tcBorders>
              <w:top w:val="single" w:sz="4" w:space="0" w:color="auto"/>
            </w:tcBorders>
            <w:vAlign w:val="center"/>
          </w:tcPr>
          <w:p w14:paraId="4178B9B3" w14:textId="77777777" w:rsidR="00867C48" w:rsidRDefault="00867C48">
            <w:pPr>
              <w:jc w:val="both"/>
              <w:rPr>
                <w:rFonts w:ascii="Times New Roman" w:hAnsi="Times New Roman" w:cs="Times New Roman"/>
                <w:sz w:val="28"/>
                <w:szCs w:val="28"/>
              </w:rPr>
            </w:pPr>
          </w:p>
        </w:tc>
        <w:tc>
          <w:tcPr>
            <w:tcW w:w="0" w:type="auto"/>
            <w:tcBorders>
              <w:top w:val="single" w:sz="4" w:space="0" w:color="auto"/>
              <w:left w:val="single" w:sz="4" w:space="0" w:color="auto"/>
            </w:tcBorders>
            <w:vAlign w:val="center"/>
          </w:tcPr>
          <w:p w14:paraId="4F78E324" w14:textId="77777777" w:rsidR="00867C48" w:rsidRDefault="00867C48">
            <w:pPr>
              <w:jc w:val="both"/>
              <w:rPr>
                <w:rFonts w:ascii="Times New Roman" w:hAnsi="Times New Roman" w:cs="Times New Roman"/>
                <w:sz w:val="28"/>
                <w:szCs w:val="28"/>
              </w:rPr>
            </w:pPr>
          </w:p>
        </w:tc>
      </w:tr>
      <w:tr w:rsidR="00867C48" w14:paraId="1974D9F6" w14:textId="77777777">
        <w:trPr>
          <w:tblCellSpacing w:w="15" w:type="dxa"/>
        </w:trPr>
        <w:tc>
          <w:tcPr>
            <w:tcW w:w="0" w:type="auto"/>
            <w:tcBorders>
              <w:top w:val="single" w:sz="4" w:space="0" w:color="auto"/>
              <w:right w:val="single" w:sz="4" w:space="0" w:color="auto"/>
            </w:tcBorders>
            <w:vAlign w:val="center"/>
          </w:tcPr>
          <w:p w14:paraId="27CDD25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Inflation → Expectations</w:t>
            </w:r>
          </w:p>
        </w:tc>
        <w:tc>
          <w:tcPr>
            <w:tcW w:w="0" w:type="auto"/>
            <w:tcBorders>
              <w:top w:val="single" w:sz="4" w:space="0" w:color="auto"/>
              <w:right w:val="single" w:sz="4" w:space="0" w:color="auto"/>
            </w:tcBorders>
            <w:vAlign w:val="center"/>
          </w:tcPr>
          <w:p w14:paraId="1E0A688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0.687</w:t>
            </w:r>
          </w:p>
        </w:tc>
        <w:tc>
          <w:tcPr>
            <w:tcW w:w="0" w:type="auto"/>
            <w:tcBorders>
              <w:top w:val="single" w:sz="4" w:space="0" w:color="auto"/>
            </w:tcBorders>
            <w:vAlign w:val="center"/>
          </w:tcPr>
          <w:p w14:paraId="105913F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0.045</w:t>
            </w:r>
          </w:p>
        </w:tc>
        <w:tc>
          <w:tcPr>
            <w:tcW w:w="0" w:type="auto"/>
            <w:tcBorders>
              <w:top w:val="single" w:sz="4" w:space="0" w:color="auto"/>
              <w:left w:val="single" w:sz="4" w:space="0" w:color="auto"/>
            </w:tcBorders>
            <w:vAlign w:val="center"/>
          </w:tcPr>
          <w:p w14:paraId="445F5CB8"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&lt;0.001</w:t>
            </w:r>
          </w:p>
        </w:tc>
      </w:tr>
      <w:tr w:rsidR="00867C48" w14:paraId="4268644C" w14:textId="77777777">
        <w:trPr>
          <w:tblCellSpacing w:w="15" w:type="dxa"/>
        </w:trPr>
        <w:tc>
          <w:tcPr>
            <w:tcW w:w="0" w:type="auto"/>
            <w:tcBorders>
              <w:top w:val="single" w:sz="4" w:space="0" w:color="auto"/>
              <w:right w:val="single" w:sz="4" w:space="0" w:color="auto"/>
            </w:tcBorders>
            <w:vAlign w:val="center"/>
          </w:tcPr>
          <w:p w14:paraId="32DA610C"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Step 3: Path b</w:t>
            </w:r>
          </w:p>
        </w:tc>
        <w:tc>
          <w:tcPr>
            <w:tcW w:w="0" w:type="auto"/>
            <w:tcBorders>
              <w:top w:val="single" w:sz="4" w:space="0" w:color="auto"/>
              <w:right w:val="single" w:sz="4" w:space="0" w:color="auto"/>
            </w:tcBorders>
            <w:vAlign w:val="center"/>
          </w:tcPr>
          <w:p w14:paraId="7EC9E96A" w14:textId="77777777" w:rsidR="00867C48" w:rsidRDefault="00867C48">
            <w:pPr>
              <w:jc w:val="both"/>
              <w:rPr>
                <w:rFonts w:ascii="Times New Roman" w:hAnsi="Times New Roman" w:cs="Times New Roman"/>
                <w:sz w:val="28"/>
                <w:szCs w:val="28"/>
              </w:rPr>
            </w:pPr>
          </w:p>
        </w:tc>
        <w:tc>
          <w:tcPr>
            <w:tcW w:w="0" w:type="auto"/>
            <w:tcBorders>
              <w:top w:val="single" w:sz="4" w:space="0" w:color="auto"/>
            </w:tcBorders>
            <w:vAlign w:val="center"/>
          </w:tcPr>
          <w:p w14:paraId="230C8278" w14:textId="77777777" w:rsidR="00867C48" w:rsidRDefault="00867C48">
            <w:pPr>
              <w:jc w:val="both"/>
              <w:rPr>
                <w:rFonts w:ascii="Times New Roman" w:hAnsi="Times New Roman" w:cs="Times New Roman"/>
                <w:sz w:val="28"/>
                <w:szCs w:val="28"/>
              </w:rPr>
            </w:pPr>
          </w:p>
        </w:tc>
        <w:tc>
          <w:tcPr>
            <w:tcW w:w="0" w:type="auto"/>
            <w:tcBorders>
              <w:top w:val="single" w:sz="4" w:space="0" w:color="auto"/>
              <w:left w:val="single" w:sz="4" w:space="0" w:color="auto"/>
            </w:tcBorders>
            <w:vAlign w:val="center"/>
          </w:tcPr>
          <w:p w14:paraId="31F5EBEB" w14:textId="77777777" w:rsidR="00867C48" w:rsidRDefault="00867C48">
            <w:pPr>
              <w:jc w:val="both"/>
              <w:rPr>
                <w:rFonts w:ascii="Times New Roman" w:hAnsi="Times New Roman" w:cs="Times New Roman"/>
                <w:sz w:val="28"/>
                <w:szCs w:val="28"/>
              </w:rPr>
            </w:pPr>
          </w:p>
        </w:tc>
      </w:tr>
      <w:tr w:rsidR="00867C48" w14:paraId="0DA3F0E0" w14:textId="77777777">
        <w:trPr>
          <w:tblCellSpacing w:w="15" w:type="dxa"/>
        </w:trPr>
        <w:tc>
          <w:tcPr>
            <w:tcW w:w="0" w:type="auto"/>
            <w:tcBorders>
              <w:top w:val="single" w:sz="4" w:space="0" w:color="auto"/>
              <w:right w:val="single" w:sz="4" w:space="0" w:color="auto"/>
            </w:tcBorders>
            <w:vAlign w:val="center"/>
          </w:tcPr>
          <w:p w14:paraId="39DC8DDA"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Expectations → Consumption</w:t>
            </w:r>
          </w:p>
        </w:tc>
        <w:tc>
          <w:tcPr>
            <w:tcW w:w="0" w:type="auto"/>
            <w:tcBorders>
              <w:top w:val="single" w:sz="4" w:space="0" w:color="auto"/>
              <w:right w:val="single" w:sz="4" w:space="0" w:color="auto"/>
            </w:tcBorders>
            <w:vAlign w:val="center"/>
          </w:tcPr>
          <w:p w14:paraId="5D3AC0A8"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-4.567</w:t>
            </w:r>
          </w:p>
        </w:tc>
        <w:tc>
          <w:tcPr>
            <w:tcW w:w="0" w:type="auto"/>
            <w:tcBorders>
              <w:top w:val="single" w:sz="4" w:space="0" w:color="auto"/>
            </w:tcBorders>
            <w:vAlign w:val="center"/>
          </w:tcPr>
          <w:p w14:paraId="31FDCC6B"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0.876</w:t>
            </w:r>
          </w:p>
        </w:tc>
        <w:tc>
          <w:tcPr>
            <w:tcW w:w="0" w:type="auto"/>
            <w:tcBorders>
              <w:top w:val="single" w:sz="4" w:space="0" w:color="auto"/>
              <w:left w:val="single" w:sz="4" w:space="0" w:color="auto"/>
            </w:tcBorders>
            <w:vAlign w:val="center"/>
          </w:tcPr>
          <w:p w14:paraId="7097E11C"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&lt;0.001</w:t>
            </w:r>
          </w:p>
        </w:tc>
      </w:tr>
      <w:tr w:rsidR="00867C48" w14:paraId="23C92261" w14:textId="77777777">
        <w:trPr>
          <w:tblCellSpacing w:w="15" w:type="dxa"/>
        </w:trPr>
        <w:tc>
          <w:tcPr>
            <w:tcW w:w="0" w:type="auto"/>
            <w:tcBorders>
              <w:top w:val="single" w:sz="4" w:space="0" w:color="auto"/>
              <w:right w:val="single" w:sz="4" w:space="0" w:color="auto"/>
            </w:tcBorders>
            <w:vAlign w:val="center"/>
          </w:tcPr>
          <w:p w14:paraId="655C8509"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Step 4: Direct Effect</w:t>
            </w:r>
          </w:p>
        </w:tc>
        <w:tc>
          <w:tcPr>
            <w:tcW w:w="0" w:type="auto"/>
            <w:tcBorders>
              <w:top w:val="single" w:sz="4" w:space="0" w:color="auto"/>
              <w:right w:val="single" w:sz="4" w:space="0" w:color="auto"/>
            </w:tcBorders>
            <w:vAlign w:val="center"/>
          </w:tcPr>
          <w:p w14:paraId="296884EF" w14:textId="77777777" w:rsidR="00867C48" w:rsidRDefault="00867C48">
            <w:pPr>
              <w:jc w:val="both"/>
              <w:rPr>
                <w:rFonts w:ascii="Times New Roman" w:hAnsi="Times New Roman" w:cs="Times New Roman"/>
                <w:sz w:val="28"/>
                <w:szCs w:val="28"/>
              </w:rPr>
            </w:pPr>
          </w:p>
        </w:tc>
        <w:tc>
          <w:tcPr>
            <w:tcW w:w="0" w:type="auto"/>
            <w:tcBorders>
              <w:top w:val="single" w:sz="4" w:space="0" w:color="auto"/>
            </w:tcBorders>
            <w:vAlign w:val="center"/>
          </w:tcPr>
          <w:p w14:paraId="29C0966C" w14:textId="77777777" w:rsidR="00867C48" w:rsidRDefault="00867C48">
            <w:pPr>
              <w:jc w:val="both"/>
              <w:rPr>
                <w:rFonts w:ascii="Times New Roman" w:hAnsi="Times New Roman" w:cs="Times New Roman"/>
                <w:sz w:val="28"/>
                <w:szCs w:val="28"/>
              </w:rPr>
            </w:pPr>
          </w:p>
        </w:tc>
        <w:tc>
          <w:tcPr>
            <w:tcW w:w="0" w:type="auto"/>
            <w:tcBorders>
              <w:top w:val="single" w:sz="4" w:space="0" w:color="auto"/>
              <w:left w:val="single" w:sz="4" w:space="0" w:color="auto"/>
            </w:tcBorders>
            <w:vAlign w:val="center"/>
          </w:tcPr>
          <w:p w14:paraId="5C577FA7" w14:textId="77777777" w:rsidR="00867C48" w:rsidRDefault="00867C48">
            <w:pPr>
              <w:jc w:val="both"/>
              <w:rPr>
                <w:rFonts w:ascii="Times New Roman" w:hAnsi="Times New Roman" w:cs="Times New Roman"/>
                <w:sz w:val="28"/>
                <w:szCs w:val="28"/>
              </w:rPr>
            </w:pPr>
          </w:p>
        </w:tc>
      </w:tr>
      <w:tr w:rsidR="00867C48" w14:paraId="7440A391" w14:textId="77777777">
        <w:trPr>
          <w:tblCellSpacing w:w="15" w:type="dxa"/>
        </w:trPr>
        <w:tc>
          <w:tcPr>
            <w:tcW w:w="0" w:type="auto"/>
            <w:tcBorders>
              <w:top w:val="single" w:sz="4" w:space="0" w:color="auto"/>
              <w:bottom w:val="single" w:sz="4" w:space="0" w:color="auto"/>
              <w:right w:val="single" w:sz="4" w:space="0" w:color="auto"/>
            </w:tcBorders>
            <w:vAlign w:val="center"/>
          </w:tcPr>
          <w:p w14:paraId="7638AE9D"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Inflation → Consumption (controlling Expectations)</w:t>
            </w:r>
          </w:p>
        </w:tc>
        <w:tc>
          <w:tcPr>
            <w:tcW w:w="0" w:type="auto"/>
            <w:tcBorders>
              <w:top w:val="single" w:sz="4" w:space="0" w:color="auto"/>
              <w:bottom w:val="single" w:sz="4" w:space="0" w:color="auto"/>
              <w:right w:val="single" w:sz="4" w:space="0" w:color="auto"/>
            </w:tcBorders>
            <w:vAlign w:val="center"/>
          </w:tcPr>
          <w:p w14:paraId="778FB2E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-8.765</w:t>
            </w:r>
          </w:p>
        </w:tc>
        <w:tc>
          <w:tcPr>
            <w:tcW w:w="0" w:type="auto"/>
            <w:tcBorders>
              <w:top w:val="single" w:sz="4" w:space="0" w:color="auto"/>
              <w:bottom w:val="single" w:sz="4" w:space="0" w:color="auto"/>
            </w:tcBorders>
            <w:vAlign w:val="center"/>
          </w:tcPr>
          <w:p w14:paraId="5ECEF0C1"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1.142</w:t>
            </w:r>
          </w:p>
        </w:tc>
        <w:tc>
          <w:tcPr>
            <w:tcW w:w="0" w:type="auto"/>
            <w:tcBorders>
              <w:top w:val="single" w:sz="4" w:space="0" w:color="auto"/>
              <w:left w:val="single" w:sz="4" w:space="0" w:color="auto"/>
              <w:bottom w:val="single" w:sz="4" w:space="0" w:color="auto"/>
            </w:tcBorders>
            <w:vAlign w:val="center"/>
          </w:tcPr>
          <w:p w14:paraId="43F6F5CD"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&lt;0.001</w:t>
            </w:r>
          </w:p>
        </w:tc>
      </w:tr>
      <w:tr w:rsidR="00867C48" w14:paraId="29F486DC" w14:textId="77777777">
        <w:trPr>
          <w:tblCellSpacing w:w="15" w:type="dxa"/>
        </w:trPr>
        <w:tc>
          <w:tcPr>
            <w:tcW w:w="0" w:type="auto"/>
            <w:tcBorders>
              <w:right w:val="single" w:sz="4" w:space="0" w:color="auto"/>
            </w:tcBorders>
            <w:vAlign w:val="center"/>
          </w:tcPr>
          <w:p w14:paraId="6ECFF9AB"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Indirect Effect (a × b)</w:t>
            </w:r>
          </w:p>
        </w:tc>
        <w:tc>
          <w:tcPr>
            <w:tcW w:w="0" w:type="auto"/>
            <w:tcBorders>
              <w:right w:val="single" w:sz="4" w:space="0" w:color="auto"/>
            </w:tcBorders>
            <w:vAlign w:val="center"/>
          </w:tcPr>
          <w:p w14:paraId="3BAA090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-3.138</w:t>
            </w:r>
          </w:p>
        </w:tc>
        <w:tc>
          <w:tcPr>
            <w:tcW w:w="0" w:type="auto"/>
            <w:vAlign w:val="center"/>
          </w:tcPr>
          <w:p w14:paraId="0529781D"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0.612</w:t>
            </w:r>
          </w:p>
        </w:tc>
        <w:tc>
          <w:tcPr>
            <w:tcW w:w="0" w:type="auto"/>
            <w:tcBorders>
              <w:left w:val="single" w:sz="4" w:space="0" w:color="auto"/>
            </w:tcBorders>
            <w:vAlign w:val="center"/>
          </w:tcPr>
          <w:p w14:paraId="22F19BD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&lt;0.001</w:t>
            </w:r>
          </w:p>
        </w:tc>
      </w:tr>
      <w:tr w:rsidR="00867C48" w14:paraId="1C67ABB5" w14:textId="77777777">
        <w:trPr>
          <w:tblCellSpacing w:w="15" w:type="dxa"/>
        </w:trPr>
        <w:tc>
          <w:tcPr>
            <w:tcW w:w="0" w:type="auto"/>
            <w:tcBorders>
              <w:top w:val="single" w:sz="4" w:space="0" w:color="auto"/>
              <w:right w:val="single" w:sz="4" w:space="0" w:color="auto"/>
            </w:tcBorders>
            <w:vAlign w:val="center"/>
          </w:tcPr>
          <w:p w14:paraId="24E67426"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Proportion Mediated</w:t>
            </w:r>
          </w:p>
        </w:tc>
        <w:tc>
          <w:tcPr>
            <w:tcW w:w="0" w:type="auto"/>
            <w:tcBorders>
              <w:top w:val="single" w:sz="4" w:space="0" w:color="auto"/>
              <w:right w:val="single" w:sz="4" w:space="0" w:color="auto"/>
            </w:tcBorders>
            <w:vAlign w:val="center"/>
          </w:tcPr>
          <w:p w14:paraId="3802A18F"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24.4%</w:t>
            </w:r>
          </w:p>
        </w:tc>
        <w:tc>
          <w:tcPr>
            <w:tcW w:w="0" w:type="auto"/>
            <w:tcBorders>
              <w:top w:val="single" w:sz="4" w:space="0" w:color="auto"/>
            </w:tcBorders>
            <w:vAlign w:val="center"/>
          </w:tcPr>
          <w:p w14:paraId="57FCB6ED" w14:textId="77777777" w:rsidR="00867C48" w:rsidRDefault="00867C48">
            <w:pPr>
              <w:jc w:val="both"/>
              <w:rPr>
                <w:rFonts w:ascii="Times New Roman" w:hAnsi="Times New Roman" w:cs="Times New Roman"/>
                <w:sz w:val="28"/>
                <w:szCs w:val="28"/>
              </w:rPr>
            </w:pPr>
          </w:p>
        </w:tc>
        <w:tc>
          <w:tcPr>
            <w:tcW w:w="0" w:type="auto"/>
            <w:tcBorders>
              <w:top w:val="single" w:sz="4" w:space="0" w:color="auto"/>
              <w:left w:val="single" w:sz="4" w:space="0" w:color="auto"/>
            </w:tcBorders>
            <w:vAlign w:val="center"/>
          </w:tcPr>
          <w:p w14:paraId="150282FC" w14:textId="77777777" w:rsidR="00867C48" w:rsidRDefault="00867C48">
            <w:pPr>
              <w:jc w:val="both"/>
              <w:rPr>
                <w:rFonts w:ascii="Times New Roman" w:hAnsi="Times New Roman" w:cs="Times New Roman"/>
                <w:sz w:val="28"/>
                <w:szCs w:val="28"/>
              </w:rPr>
            </w:pPr>
          </w:p>
        </w:tc>
      </w:tr>
      <w:tr w:rsidR="00867C48" w14:paraId="1312B135" w14:textId="77777777">
        <w:trPr>
          <w:tblCellSpacing w:w="15" w:type="dxa"/>
        </w:trPr>
        <w:tc>
          <w:tcPr>
            <w:tcW w:w="0" w:type="auto"/>
            <w:tcBorders>
              <w:top w:val="single" w:sz="4" w:space="0" w:color="auto"/>
              <w:right w:val="single" w:sz="4" w:space="0" w:color="auto"/>
            </w:tcBorders>
            <w:vAlign w:val="center"/>
          </w:tcPr>
          <w:p w14:paraId="5032EE08"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Sobel Test</w:t>
            </w:r>
          </w:p>
        </w:tc>
        <w:tc>
          <w:tcPr>
            <w:tcW w:w="0" w:type="auto"/>
            <w:tcBorders>
              <w:top w:val="single" w:sz="4" w:space="0" w:color="auto"/>
              <w:right w:val="single" w:sz="4" w:space="0" w:color="auto"/>
            </w:tcBorders>
            <w:vAlign w:val="center"/>
          </w:tcPr>
          <w:p w14:paraId="4CE29A5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4.98</w:t>
            </w:r>
          </w:p>
        </w:tc>
        <w:tc>
          <w:tcPr>
            <w:tcW w:w="0" w:type="auto"/>
            <w:tcBorders>
              <w:top w:val="single" w:sz="4" w:space="0" w:color="auto"/>
            </w:tcBorders>
            <w:vAlign w:val="center"/>
          </w:tcPr>
          <w:p w14:paraId="2C482253" w14:textId="77777777" w:rsidR="00867C48" w:rsidRDefault="00867C48">
            <w:pPr>
              <w:jc w:val="both"/>
              <w:rPr>
                <w:rFonts w:ascii="Times New Roman" w:hAnsi="Times New Roman" w:cs="Times New Roman"/>
                <w:sz w:val="28"/>
                <w:szCs w:val="28"/>
              </w:rPr>
            </w:pPr>
          </w:p>
        </w:tc>
        <w:tc>
          <w:tcPr>
            <w:tcW w:w="0" w:type="auto"/>
            <w:tcBorders>
              <w:top w:val="single" w:sz="4" w:space="0" w:color="auto"/>
              <w:left w:val="single" w:sz="4" w:space="0" w:color="auto"/>
            </w:tcBorders>
            <w:vAlign w:val="center"/>
          </w:tcPr>
          <w:p w14:paraId="6659836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&lt;0.001</w:t>
            </w:r>
          </w:p>
        </w:tc>
      </w:tr>
    </w:tbl>
    <w:p w14:paraId="4F24E6DD" w14:textId="77777777" w:rsidR="00867C48" w:rsidRDefault="00DB682E">
      <w:pPr>
        <w:jc w:val="both"/>
        <w:rPr>
          <w:rFonts w:ascii="Times New Roman" w:hAnsi="Times New Roman" w:cs="Times New Roman"/>
          <w:sz w:val="28"/>
          <w:szCs w:val="28"/>
        </w:rPr>
      </w:pPr>
      <w:r>
        <w:rPr>
          <w:rFonts w:ascii="Times New Roman" w:hAnsi="Times New Roman" w:cs="Times New Roman"/>
          <w:i/>
          <w:iCs/>
          <w:sz w:val="28"/>
          <w:szCs w:val="28"/>
        </w:rPr>
        <w:t>Note:</w:t>
      </w:r>
      <w:r>
        <w:rPr>
          <w:rFonts w:ascii="Times New Roman" w:hAnsi="Times New Roman" w:cs="Times New Roman"/>
          <w:sz w:val="28"/>
          <w:szCs w:val="28"/>
        </w:rPr>
        <w:t xml:space="preserve"> Bootstrap resamples = 5,000</w:t>
      </w:r>
    </w:p>
    <w:p w14:paraId="55B9975B"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The mediation analysis affirms that inflation expectations play a significant mediating role between inflation and consumption, and this proves H4a is true. The indirect impact of inflation on consumption is 24.4 percent, and Sobel test (z = 4.98, p &lt; 0.001) has demonstrated the level of statistical significance. Due to the fact that the analysis will be based on repeated cross-sectional data, but not on true panel observations, the mediation findings are taken to be the signs of the transmission mechanisms, but not the causal routes.</w:t>
      </w:r>
    </w:p>
    <w:p w14:paraId="4BF06D8D"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5. Discussion and Conclusions</w:t>
      </w:r>
    </w:p>
    <w:p w14:paraId="61A79EDA"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5.1. Discussion of Main Findings</w:t>
      </w:r>
    </w:p>
    <w:p w14:paraId="7685E8DC"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lastRenderedPageBreak/>
        <w:t>This paper has investigated the effect of inflation dynamics on household consumption in emerging economies with the use of a comprehensive household-based data in 12 countries. The empirical results offer strong arguments of the existence of multifaceted correlations between inflation and consumption as they indicate significant transmission mechanisms, heterogeneous effects, and policy implications.</w:t>
      </w:r>
    </w:p>
    <w:p w14:paraId="0A432DB2"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The key conclusion is that, inflation level has a huge number of negative impacts on household consumption, with the estimated elasticity of about 1.5, showing that any rise in inflation by a percentage of one impacts the consumption level by a margin of 1.5 percent. This is larger than the estimates of the developed economies (</w:t>
      </w:r>
      <w:proofErr w:type="spellStart"/>
      <w:r>
        <w:rPr>
          <w:rFonts w:ascii="Times New Roman" w:hAnsi="Times New Roman" w:cs="Times New Roman"/>
          <w:sz w:val="28"/>
          <w:szCs w:val="28"/>
        </w:rPr>
        <w:t>Coibion</w:t>
      </w:r>
      <w:proofErr w:type="spellEnd"/>
      <w:r>
        <w:rPr>
          <w:rFonts w:ascii="Times New Roman" w:hAnsi="Times New Roman" w:cs="Times New Roman"/>
          <w:sz w:val="28"/>
          <w:szCs w:val="28"/>
        </w:rPr>
        <w:t xml:space="preserve"> et al., 2018) indicating an increased susceptibility to inflation in the emerging markets owing to minimal wage indexation, restricted access to credit, and increased share in the essential goods expenditure.</w:t>
      </w:r>
    </w:p>
    <w:p w14:paraId="4E3CBD2F"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 xml:space="preserve">Most importantly, the analysis shows that there is a strong income heterogeneity in the effect of inflation where the consumption of low-income households has decreased by 2.8 times than that of </w:t>
      </w:r>
      <w:proofErr w:type="gramStart"/>
      <w:r>
        <w:rPr>
          <w:rFonts w:ascii="Times New Roman" w:hAnsi="Times New Roman" w:cs="Times New Roman"/>
          <w:sz w:val="28"/>
          <w:szCs w:val="28"/>
        </w:rPr>
        <w:t>high income</w:t>
      </w:r>
      <w:proofErr w:type="gramEnd"/>
      <w:r>
        <w:rPr>
          <w:rFonts w:ascii="Times New Roman" w:hAnsi="Times New Roman" w:cs="Times New Roman"/>
          <w:sz w:val="28"/>
          <w:szCs w:val="28"/>
        </w:rPr>
        <w:t xml:space="preserve"> households. This result is highly indicative of H1a and it indicates regressive welfare impacts of inflation. The differential effect indicates higher expenditure outlays on lower-income households due to a higher budget allocation to inflation-sensitive goods, smaller savings cushions, and the inability to have inflation-</w:t>
      </w:r>
      <w:proofErr w:type="spellStart"/>
      <w:r>
        <w:rPr>
          <w:rFonts w:ascii="Times New Roman" w:hAnsi="Times New Roman" w:cs="Times New Roman"/>
          <w:sz w:val="28"/>
          <w:szCs w:val="28"/>
        </w:rPr>
        <w:t>hesging</w:t>
      </w:r>
      <w:proofErr w:type="spellEnd"/>
      <w:r>
        <w:rPr>
          <w:rFonts w:ascii="Times New Roman" w:hAnsi="Times New Roman" w:cs="Times New Roman"/>
          <w:sz w:val="28"/>
          <w:szCs w:val="28"/>
        </w:rPr>
        <w:t xml:space="preserve"> tools.</w:t>
      </w:r>
    </w:p>
    <w:p w14:paraId="0B32A4C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These micro-level findings have macroeconomic implications that are huge. Since the household consumption forms about 65 per cent of the GDP averagely in the 12 emerging economies sampled, the reported consumption elasticity of -1.5 to the inflation is likely to have drastic aggregate demand implications. An increase in inflation by 5 percentage points may decrease aggregate consumption by about 7.5 i.e., GDP contract due to consumption alone by about 4.9 percentage points.</w:t>
      </w:r>
    </w:p>
    <w:p w14:paraId="30E7D43D"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The consumption category analysis gives in-depth analysis of household adjustment policies. In support of H2, H2a and H2b, findings indicate that households strategically redistribute expenditure in the essential categories as they decrease the unnecessary expenditures. The share of food spending rises considerably with high inflation, though absolute food spending goes down, as a result of subsistence limitations (</w:t>
      </w:r>
      <w:proofErr w:type="spellStart"/>
      <w:r>
        <w:rPr>
          <w:rFonts w:ascii="Times New Roman" w:hAnsi="Times New Roman" w:cs="Times New Roman"/>
          <w:sz w:val="28"/>
          <w:szCs w:val="28"/>
        </w:rPr>
        <w:t>Cravino</w:t>
      </w:r>
      <w:proofErr w:type="spellEnd"/>
      <w:r>
        <w:rPr>
          <w:rFonts w:ascii="Times New Roman" w:hAnsi="Times New Roman" w:cs="Times New Roman"/>
          <w:sz w:val="28"/>
          <w:szCs w:val="28"/>
        </w:rPr>
        <w:t xml:space="preserve"> and Levchenko, 2017). The main adjustment margin is </w:t>
      </w:r>
      <w:r>
        <w:rPr>
          <w:rFonts w:ascii="Times New Roman" w:hAnsi="Times New Roman" w:cs="Times New Roman"/>
          <w:sz w:val="28"/>
          <w:szCs w:val="28"/>
        </w:rPr>
        <w:lastRenderedPageBreak/>
        <w:t>discretionary consumption, which has consumption elasticities that are about 60 times greater than essential categories.</w:t>
      </w:r>
    </w:p>
    <w:p w14:paraId="48C5E441"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 xml:space="preserve">The difference that is independent of the inflation volatility, as it endorses H3, indicates the importance of uncertainty beyond the levels of inflation (Pfajfar &amp; Santoro, 2013). The high volatility creates precautionary saving incentives since </w:t>
      </w:r>
      <w:proofErr w:type="gramStart"/>
      <w:r>
        <w:rPr>
          <w:rFonts w:ascii="Times New Roman" w:hAnsi="Times New Roman" w:cs="Times New Roman"/>
          <w:sz w:val="28"/>
          <w:szCs w:val="28"/>
        </w:rPr>
        <w:t>households</w:t>
      </w:r>
      <w:proofErr w:type="gramEnd"/>
      <w:r>
        <w:rPr>
          <w:rFonts w:ascii="Times New Roman" w:hAnsi="Times New Roman" w:cs="Times New Roman"/>
          <w:sz w:val="28"/>
          <w:szCs w:val="28"/>
        </w:rPr>
        <w:t xml:space="preserve"> cushion against the uncertain price shocks. The fact that volatility has a direct influence on consumption either in the presence of inflation rates or not indicates that the stabilization policy must work towards both inflation levels and price predictability.</w:t>
      </w:r>
    </w:p>
    <w:p w14:paraId="6AD25F0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The mediation analysis that shows the inflation expectations explains 24.4 percent of the consumption effect of inflation is a substantial contribution. This corroborates H4a and confirms that the formation of expectations based on expectations into the future significantly affects the decisions to consume goods (Weber et al., 2025). The high expectation-mediated channel highlights the significance of the central bank credibility and communication efficiency in emerging markets (Ehrmann et al., 2023).</w:t>
      </w:r>
    </w:p>
    <w:p w14:paraId="2393E848"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5.2. Theoretical Contributions</w:t>
      </w:r>
    </w:p>
    <w:p w14:paraId="7C42E519"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The study contributes to the theoretical knowledge in a number of ways. To begin with, it empirically supports multi-channel transmission mechanisms by showing that the income, substitution, uncertainty, and expectation effects occur concomitantly. Second, it generalizes the consumption theory with the addition of inflation volatility and levels, which indicate that permanent income hypothesis must be augmented with uncertainty effects. Third, the mediation analysis formalizes the channels of expectation, an interface between the rational expectations school and the behavioral economics.</w:t>
      </w:r>
    </w:p>
    <w:p w14:paraId="2D5BF33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Fourth, the results of income heterogeneity can be used in distributional economics to measure the effect of regressive inflation and how vulnerable mechanisms work. Fifth, category-specific analysis makes a step forward in terms of knowledge on expenditure cascades and substitution hierarchies under budget constraints.</w:t>
      </w:r>
    </w:p>
    <w:p w14:paraId="3B8E0D4C"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 xml:space="preserve">Fifth, the analysis fills the gap between micro </w:t>
      </w:r>
      <w:proofErr w:type="spellStart"/>
      <w:r>
        <w:rPr>
          <w:rFonts w:ascii="Times New Roman" w:hAnsi="Times New Roman" w:cs="Times New Roman"/>
          <w:sz w:val="28"/>
          <w:szCs w:val="28"/>
        </w:rPr>
        <w:t>behaviour</w:t>
      </w:r>
      <w:proofErr w:type="spellEnd"/>
      <w:r>
        <w:rPr>
          <w:rFonts w:ascii="Times New Roman" w:hAnsi="Times New Roman" w:cs="Times New Roman"/>
          <w:sz w:val="28"/>
          <w:szCs w:val="28"/>
        </w:rPr>
        <w:t xml:space="preserve"> of households and macroeconomic outcomes because household consumption is shown to aggregate to large GDP impacts. The work by capturing the consumption-GDP transmission </w:t>
      </w:r>
      <w:r>
        <w:rPr>
          <w:rFonts w:ascii="Times New Roman" w:hAnsi="Times New Roman" w:cs="Times New Roman"/>
          <w:sz w:val="28"/>
          <w:szCs w:val="28"/>
        </w:rPr>
        <w:lastRenderedPageBreak/>
        <w:t>channel will help in relation to the effects of demand-side inflation on macroeconomic stability and has empirical bases on integrated micro-macro modeling models in emerging economy frameworks.</w:t>
      </w:r>
    </w:p>
    <w:p w14:paraId="53A0FCAB"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5.3. Practical Implications</w:t>
      </w:r>
    </w:p>
    <w:p w14:paraId="620A00B7"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 xml:space="preserve">In the case of Monetary Policy: </w:t>
      </w:r>
      <w:r>
        <w:rPr>
          <w:rFonts w:ascii="Times New Roman" w:hAnsi="Times New Roman" w:cs="Times New Roman"/>
          <w:sz w:val="28"/>
          <w:szCs w:val="28"/>
        </w:rPr>
        <w:t>Central banks ought to acknowledge that inflation control has direct impact to the welfare of people especially those that are vulnerable. Distributional considerations should be involved in the framework of inflation targeting. The central bank credibility and the communication strategy that is most important in anchoring household inflation beliefs is highlighted by the relevance of the channels of expectation.</w:t>
      </w:r>
    </w:p>
    <w:p w14:paraId="34CA4918"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In the case of Fiscal and Social Protection Policy:</w:t>
      </w:r>
      <w:r>
        <w:rPr>
          <w:rFonts w:ascii="Times New Roman" w:hAnsi="Times New Roman" w:cs="Times New Roman"/>
          <w:sz w:val="28"/>
          <w:szCs w:val="28"/>
        </w:rPr>
        <w:t xml:space="preserve"> Governments ought to have specific policies to cushion the poor households against inflation shocks, such as temporary food subsidies, increased cash transfers, and utility price controls. Social safety nets must also include inflation-indexation to avoid real-benefit loss.</w:t>
      </w:r>
    </w:p>
    <w:p w14:paraId="4F62E4AD"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 xml:space="preserve">In the case of Financial Inclusion Policy: </w:t>
      </w:r>
      <w:r>
        <w:rPr>
          <w:rFonts w:ascii="Times New Roman" w:hAnsi="Times New Roman" w:cs="Times New Roman"/>
          <w:sz w:val="28"/>
          <w:szCs w:val="28"/>
        </w:rPr>
        <w:t>Strategies of financial inclusion should go beyond provision of accounts to incorporate inflation-hedging products, including indexed savings accounts and consumption credit facilities. The concepts of financial literacy should cover the ideologies of inflation, and the budgeting plans of households.</w:t>
      </w:r>
    </w:p>
    <w:p w14:paraId="1FEB9B37"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 xml:space="preserve">In the case of Statistical Agencies: </w:t>
      </w:r>
      <w:r>
        <w:rPr>
          <w:rFonts w:ascii="Times New Roman" w:hAnsi="Times New Roman" w:cs="Times New Roman"/>
          <w:sz w:val="28"/>
          <w:szCs w:val="28"/>
        </w:rPr>
        <w:t>National statistical offices are recommended to release income-specific indices of inflation in conjunction with headline CPI in order to better reflect distributional effects. There would be greater measurement in the composition of consumption changes that would be improved on quality-adjusted welfare effects.</w:t>
      </w:r>
    </w:p>
    <w:p w14:paraId="2CAE42B5" w14:textId="77777777" w:rsidR="00867C48" w:rsidRDefault="00DB682E">
      <w:pPr>
        <w:jc w:val="both"/>
        <w:rPr>
          <w:rFonts w:ascii="Times New Roman" w:hAnsi="Times New Roman" w:cs="Times New Roman"/>
          <w:sz w:val="28"/>
          <w:szCs w:val="28"/>
        </w:rPr>
      </w:pPr>
      <w:r>
        <w:rPr>
          <w:rFonts w:ascii="Times New Roman" w:hAnsi="Times New Roman" w:cs="Times New Roman"/>
          <w:b/>
          <w:bCs/>
          <w:sz w:val="28"/>
          <w:szCs w:val="28"/>
        </w:rPr>
        <w:t>In case of Macroeconomic Policy Coordination:</w:t>
      </w:r>
      <w:r>
        <w:rPr>
          <w:rFonts w:ascii="Times New Roman" w:hAnsi="Times New Roman" w:cs="Times New Roman"/>
          <w:sz w:val="28"/>
          <w:szCs w:val="28"/>
        </w:rPr>
        <w:t xml:space="preserve"> The results highlight the importance of co-ordination of monetary and fiscal policy responses to inflation in emerging economy. Tight monetary policy should be accompanied by countercyclical fiscal policy as contraction of aggregate demand caused by consumption decreases the impact of recessionary effects of inflation. Monetary policy can be used to counter inflation and aggregate demand has been maintained by automatic stabilizers and targeted fiscal transfers to ensure that excess volatility in GDP does not occur. Macroeconomic policymakers are advised to observe </w:t>
      </w:r>
      <w:r>
        <w:rPr>
          <w:rFonts w:ascii="Times New Roman" w:hAnsi="Times New Roman" w:cs="Times New Roman"/>
          <w:sz w:val="28"/>
          <w:szCs w:val="28"/>
        </w:rPr>
        <w:lastRenderedPageBreak/>
        <w:t xml:space="preserve">consumption indicators as the leading indicators of GDP growth pattern in the times of inflation. </w:t>
      </w:r>
    </w:p>
    <w:p w14:paraId="3441D64C"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5.4. Limitations and Future Research</w:t>
      </w:r>
    </w:p>
    <w:p w14:paraId="5CC6F275"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There are various limitations indicating the way that future research will be conducted. First, the cross-sectional study cannot be causally inferred even after the variables are controlled. Causal identification would be enhanced by future studies that would utilize household panel data or natural experiments. Secondly, the research targets short-run effect of consumption in yearly periods, which is likely to ignore the long-term behavioral adjustments. Follow-ups of households over several years would shed light on the dynamics of adjustment.</w:t>
      </w:r>
    </w:p>
    <w:p w14:paraId="57504BF8"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Third, measurement of consumption uses household surveys which are prone to recall bias. Future studies would be able to supplement the survey with transactional level information of digital payments. Fourth, the analysis does not look at the quality adjustments within the category of expenditure but looks at its quantity. The effects of welfare would be better reflected by research that uses expenditure surveys and price data that allows an adjustment of quality consumption.</w:t>
      </w:r>
    </w:p>
    <w:p w14:paraId="3E7F3E4A"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Fifth, the analysis analyses the consumption expenditure but not welfare changes directly. Future studies that consider measures of compensating variation would better estimate the welfare costs of inflation. Sixth, the analysis fails to examine the heterogeneity using household composition or labor market characteristics. The target policy intervention would be fined through in-depth examination of multidimensional heterogeneity.</w:t>
      </w:r>
    </w:p>
    <w:p w14:paraId="32856484"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Further studies are necessary to include more geographical areas in the study such as the emerging economies and study the ways in which institutional variables, the policy regime, and economic structure have a moderating effect on inflation-consumption relationships. Research into threshold effects or nonlinearities would shed more light on whether effects increase at a rapid pace at high rates of inflation.</w:t>
      </w:r>
    </w:p>
    <w:p w14:paraId="426DE84E"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t>5.5. Conclusion</w:t>
      </w:r>
    </w:p>
    <w:p w14:paraId="0D75D5B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 xml:space="preserve">This overall empirical investigation illustrates that inflation processes have significant adverse effects on household consumption </w:t>
      </w:r>
      <w:proofErr w:type="spellStart"/>
      <w:r>
        <w:rPr>
          <w:rFonts w:ascii="Times New Roman" w:hAnsi="Times New Roman" w:cs="Times New Roman"/>
          <w:sz w:val="28"/>
          <w:szCs w:val="28"/>
        </w:rPr>
        <w:t>behaviour</w:t>
      </w:r>
      <w:proofErr w:type="spellEnd"/>
      <w:r>
        <w:rPr>
          <w:rFonts w:ascii="Times New Roman" w:hAnsi="Times New Roman" w:cs="Times New Roman"/>
          <w:sz w:val="28"/>
          <w:szCs w:val="28"/>
        </w:rPr>
        <w:t xml:space="preserve"> in the economies that are in the initial phases of development, which are propagated through various </w:t>
      </w:r>
      <w:r>
        <w:rPr>
          <w:rFonts w:ascii="Times New Roman" w:hAnsi="Times New Roman" w:cs="Times New Roman"/>
          <w:sz w:val="28"/>
          <w:szCs w:val="28"/>
        </w:rPr>
        <w:lastRenderedPageBreak/>
        <w:t>transmission channels such as income effects, substitution effects, uncertainty effects and the expectation-mediating processes. The study is a strong source of evidence in the heterogeneous effects at different income levels, with inflation being a retrogressive economic shock as a disproportionate detriment to vulnerable families.</w:t>
      </w:r>
    </w:p>
    <w:p w14:paraId="7C93F3F0"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An insight into the category of consumption analysis indicates systematic reallocation of consumption towards essential goods during inflationary times which indicates the loss of welfare beyond the aggregate expenditure statistics. The fact that the consumption effect of inflation is mediated by the inflation expectations by almost a quarter reflects the central bank credibility and the importance of communication. The negative value of the inflation volatility over and above the level has its independent impact to bring out the value of price stability and predictability to the welfare of the household.</w:t>
      </w:r>
    </w:p>
    <w:p w14:paraId="53023C11"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 xml:space="preserve">Such micro-level adaptations have macroeconomic implications since aggregate consumption reductions observed in this paper translate into high negative output gaps and growth in the GDP in the emerging economies where consumption is the largest factor of aggregate demand. </w:t>
      </w:r>
    </w:p>
    <w:p w14:paraId="17C73803" w14:textId="77777777" w:rsidR="00867C48" w:rsidRDefault="00DB682E">
      <w:pPr>
        <w:jc w:val="both"/>
        <w:rPr>
          <w:rFonts w:ascii="Times New Roman" w:hAnsi="Times New Roman" w:cs="Times New Roman"/>
          <w:sz w:val="28"/>
          <w:szCs w:val="28"/>
        </w:rPr>
      </w:pPr>
      <w:r>
        <w:rPr>
          <w:rFonts w:ascii="Times New Roman" w:hAnsi="Times New Roman" w:cs="Times New Roman"/>
          <w:sz w:val="28"/>
          <w:szCs w:val="28"/>
        </w:rPr>
        <w:t>With the new economies moving through unstable global inflationary conditions, it has become more imperative to determine the household consumption behavior as the basis of policy intervention and social protection design. This study offers the background information and evaluation systems that should be used in this type of work, and sets some significant avenues in the further research.</w:t>
      </w:r>
    </w:p>
    <w:p w14:paraId="50BC8AC7" w14:textId="77777777" w:rsidR="00867C48" w:rsidRDefault="00867C48">
      <w:pPr>
        <w:jc w:val="both"/>
        <w:rPr>
          <w:rFonts w:ascii="Times New Roman" w:hAnsi="Times New Roman" w:cs="Times New Roman"/>
          <w:sz w:val="28"/>
          <w:szCs w:val="28"/>
        </w:rPr>
      </w:pPr>
    </w:p>
    <w:p w14:paraId="6C24DD44" w14:textId="77777777" w:rsidR="00867C48" w:rsidRDefault="00867C48">
      <w:pPr>
        <w:jc w:val="both"/>
        <w:rPr>
          <w:rFonts w:ascii="Times New Roman" w:hAnsi="Times New Roman" w:cs="Times New Roman"/>
          <w:b/>
          <w:bCs/>
          <w:sz w:val="28"/>
          <w:szCs w:val="28"/>
        </w:rPr>
      </w:pPr>
    </w:p>
    <w:p w14:paraId="5D4965E6" w14:textId="77777777" w:rsidR="00867C48" w:rsidRDefault="00867C48">
      <w:pPr>
        <w:jc w:val="both"/>
        <w:rPr>
          <w:rFonts w:ascii="Times New Roman" w:hAnsi="Times New Roman" w:cs="Times New Roman"/>
          <w:b/>
          <w:bCs/>
          <w:sz w:val="28"/>
          <w:szCs w:val="28"/>
        </w:rPr>
      </w:pPr>
    </w:p>
    <w:p w14:paraId="63D70D7B" w14:textId="77777777" w:rsidR="00867C48" w:rsidRDefault="00867C48">
      <w:pPr>
        <w:jc w:val="both"/>
        <w:rPr>
          <w:rFonts w:ascii="Times New Roman" w:hAnsi="Times New Roman" w:cs="Times New Roman"/>
          <w:b/>
          <w:bCs/>
          <w:sz w:val="28"/>
          <w:szCs w:val="28"/>
        </w:rPr>
      </w:pPr>
    </w:p>
    <w:p w14:paraId="4C2D1B39" w14:textId="77777777" w:rsidR="00867C48" w:rsidRDefault="00867C48">
      <w:pPr>
        <w:jc w:val="both"/>
        <w:rPr>
          <w:rFonts w:ascii="Times New Roman" w:hAnsi="Times New Roman" w:cs="Times New Roman"/>
          <w:b/>
          <w:bCs/>
          <w:sz w:val="28"/>
          <w:szCs w:val="28"/>
        </w:rPr>
      </w:pPr>
    </w:p>
    <w:p w14:paraId="797A36FD" w14:textId="77777777" w:rsidR="00867C48" w:rsidRDefault="00867C48">
      <w:pPr>
        <w:jc w:val="both"/>
        <w:rPr>
          <w:rFonts w:ascii="Times New Roman" w:hAnsi="Times New Roman" w:cs="Times New Roman"/>
          <w:b/>
          <w:bCs/>
          <w:sz w:val="28"/>
          <w:szCs w:val="28"/>
        </w:rPr>
      </w:pPr>
    </w:p>
    <w:p w14:paraId="609C8D95" w14:textId="77777777" w:rsidR="00867C48" w:rsidRDefault="00867C48">
      <w:pPr>
        <w:jc w:val="both"/>
        <w:rPr>
          <w:rFonts w:ascii="Times New Roman" w:hAnsi="Times New Roman" w:cs="Times New Roman"/>
          <w:b/>
          <w:bCs/>
          <w:sz w:val="28"/>
          <w:szCs w:val="28"/>
        </w:rPr>
      </w:pPr>
    </w:p>
    <w:p w14:paraId="70F068C3" w14:textId="77777777" w:rsidR="00867C48" w:rsidRDefault="00867C48">
      <w:pPr>
        <w:jc w:val="both"/>
        <w:rPr>
          <w:rFonts w:ascii="Times New Roman" w:hAnsi="Times New Roman" w:cs="Times New Roman"/>
          <w:b/>
          <w:bCs/>
          <w:sz w:val="28"/>
          <w:szCs w:val="28"/>
        </w:rPr>
      </w:pPr>
    </w:p>
    <w:p w14:paraId="51F006A9" w14:textId="77777777" w:rsidR="00867C48" w:rsidRDefault="00DB682E">
      <w:pPr>
        <w:jc w:val="both"/>
        <w:rPr>
          <w:rFonts w:ascii="Times New Roman" w:hAnsi="Times New Roman" w:cs="Times New Roman"/>
          <w:b/>
          <w:bCs/>
          <w:sz w:val="28"/>
          <w:szCs w:val="28"/>
        </w:rPr>
      </w:pPr>
      <w:r>
        <w:rPr>
          <w:rFonts w:ascii="Times New Roman" w:hAnsi="Times New Roman" w:cs="Times New Roman"/>
          <w:b/>
          <w:bCs/>
          <w:sz w:val="28"/>
          <w:szCs w:val="28"/>
        </w:rPr>
        <w:lastRenderedPageBreak/>
        <w:t>References</w:t>
      </w:r>
    </w:p>
    <w:p w14:paraId="003C6B1F" w14:textId="77777777" w:rsidR="00867C48" w:rsidRDefault="00DB682E">
      <w:pPr>
        <w:ind w:left="360"/>
        <w:jc w:val="both"/>
        <w:rPr>
          <w:rFonts w:ascii="Times New Roman" w:hAnsi="Times New Roman" w:cs="Times New Roman"/>
          <w:sz w:val="28"/>
          <w:szCs w:val="28"/>
        </w:rPr>
      </w:pPr>
      <w:proofErr w:type="spellStart"/>
      <w:r>
        <w:rPr>
          <w:rFonts w:ascii="Times New Roman" w:hAnsi="Times New Roman" w:cs="Times New Roman"/>
          <w:sz w:val="28"/>
          <w:szCs w:val="28"/>
        </w:rPr>
        <w:t>Alberola</w:t>
      </w:r>
      <w:proofErr w:type="spellEnd"/>
      <w:r>
        <w:rPr>
          <w:rFonts w:ascii="Times New Roman" w:hAnsi="Times New Roman" w:cs="Times New Roman"/>
          <w:sz w:val="28"/>
          <w:szCs w:val="28"/>
        </w:rPr>
        <w:t xml:space="preserve">, E., Arslan, Y., Cheng, G., &amp; Moessner, R. (2021). Fiscal response to the COVID‐19 crisis in advanced and emerging market economies†. </w:t>
      </w:r>
      <w:r>
        <w:rPr>
          <w:rFonts w:ascii="Times New Roman" w:hAnsi="Times New Roman" w:cs="Times New Roman"/>
          <w:i/>
          <w:iCs/>
          <w:sz w:val="28"/>
          <w:szCs w:val="28"/>
        </w:rPr>
        <w:t>Pacific Economic Review</w:t>
      </w:r>
      <w:r>
        <w:rPr>
          <w:rFonts w:ascii="Times New Roman" w:hAnsi="Times New Roman" w:cs="Times New Roman"/>
          <w:sz w:val="28"/>
          <w:szCs w:val="28"/>
        </w:rPr>
        <w:t xml:space="preserve">, </w:t>
      </w:r>
      <w:r>
        <w:rPr>
          <w:rFonts w:ascii="Times New Roman" w:hAnsi="Times New Roman" w:cs="Times New Roman"/>
          <w:i/>
          <w:iCs/>
          <w:sz w:val="28"/>
          <w:szCs w:val="28"/>
        </w:rPr>
        <w:t>26</w:t>
      </w:r>
      <w:r>
        <w:rPr>
          <w:rFonts w:ascii="Times New Roman" w:hAnsi="Times New Roman" w:cs="Times New Roman"/>
          <w:sz w:val="28"/>
          <w:szCs w:val="28"/>
        </w:rPr>
        <w:t>(4), 459–468. https://doi.org/10.1111/1468-0106.12370</w:t>
      </w:r>
    </w:p>
    <w:p w14:paraId="28E6430E"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t xml:space="preserve">Alvarez, F., Lippi, F., &amp; </w:t>
      </w:r>
      <w:proofErr w:type="spellStart"/>
      <w:r>
        <w:rPr>
          <w:rFonts w:ascii="Times New Roman" w:hAnsi="Times New Roman" w:cs="Times New Roman"/>
          <w:sz w:val="28"/>
          <w:szCs w:val="28"/>
        </w:rPr>
        <w:t>Oskolkov</w:t>
      </w:r>
      <w:proofErr w:type="spellEnd"/>
      <w:r>
        <w:rPr>
          <w:rFonts w:ascii="Times New Roman" w:hAnsi="Times New Roman" w:cs="Times New Roman"/>
          <w:sz w:val="28"/>
          <w:szCs w:val="28"/>
        </w:rPr>
        <w:t xml:space="preserve">, A. (2020). The Macroeconomics of Sticky Prices with Generalized Hazard Functions. </w:t>
      </w:r>
      <w:r>
        <w:rPr>
          <w:rFonts w:ascii="Times New Roman" w:hAnsi="Times New Roman" w:cs="Times New Roman"/>
          <w:i/>
          <w:iCs/>
          <w:sz w:val="28"/>
          <w:szCs w:val="28"/>
        </w:rPr>
        <w:t>SSRN Electronic Journal</w:t>
      </w:r>
      <w:r>
        <w:rPr>
          <w:rFonts w:ascii="Times New Roman" w:hAnsi="Times New Roman" w:cs="Times New Roman"/>
          <w:sz w:val="28"/>
          <w:szCs w:val="28"/>
        </w:rPr>
        <w:t>. https://doi.org/10.2139/ssrn.3639596</w:t>
      </w:r>
    </w:p>
    <w:p w14:paraId="24A72BCF"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t xml:space="preserve">Andersen, A. L., Johannesen, N., Jorgensen, M., &amp; </w:t>
      </w:r>
      <w:proofErr w:type="spellStart"/>
      <w:r>
        <w:rPr>
          <w:rFonts w:ascii="Times New Roman" w:hAnsi="Times New Roman" w:cs="Times New Roman"/>
          <w:sz w:val="28"/>
          <w:szCs w:val="28"/>
        </w:rPr>
        <w:t>Peydro</w:t>
      </w:r>
      <w:proofErr w:type="spellEnd"/>
      <w:r>
        <w:rPr>
          <w:rFonts w:ascii="Times New Roman" w:hAnsi="Times New Roman" w:cs="Times New Roman"/>
          <w:sz w:val="28"/>
          <w:szCs w:val="28"/>
        </w:rPr>
        <w:t xml:space="preserve">, J.-L. (2022). </w:t>
      </w:r>
      <w:r>
        <w:rPr>
          <w:rFonts w:ascii="Times New Roman" w:hAnsi="Times New Roman" w:cs="Times New Roman"/>
          <w:i/>
          <w:iCs/>
          <w:sz w:val="28"/>
          <w:szCs w:val="28"/>
        </w:rPr>
        <w:t>Monetary policy and inequality</w:t>
      </w:r>
      <w:r>
        <w:rPr>
          <w:rFonts w:ascii="Times New Roman" w:hAnsi="Times New Roman" w:cs="Times New Roman"/>
          <w:sz w:val="28"/>
          <w:szCs w:val="28"/>
        </w:rPr>
        <w:t xml:space="preserve"> (Univ. of Copenhagen Dept. of Economics Discussion Paper, CEBI Working Paper 09/22). Social Science Research Network. </w:t>
      </w:r>
      <w:hyperlink r:id="rId9" w:tgtFrame="_blank" w:history="1">
        <w:r>
          <w:rPr>
            <w:rStyle w:val="Hyperlink"/>
            <w:rFonts w:ascii="Times New Roman" w:hAnsi="Times New Roman" w:cs="Times New Roman"/>
            <w:sz w:val="28"/>
            <w:szCs w:val="28"/>
          </w:rPr>
          <w:t>https://ssrn.com/abstract=4188872</w:t>
        </w:r>
      </w:hyperlink>
    </w:p>
    <w:p w14:paraId="3C485D25" w14:textId="77777777" w:rsidR="00867C48" w:rsidRDefault="00DB682E">
      <w:pPr>
        <w:ind w:left="360"/>
        <w:jc w:val="both"/>
        <w:rPr>
          <w:rFonts w:ascii="Times New Roman" w:hAnsi="Times New Roman" w:cs="Times New Roman"/>
          <w:sz w:val="28"/>
          <w:szCs w:val="28"/>
        </w:rPr>
      </w:pPr>
      <w:proofErr w:type="spellStart"/>
      <w:r>
        <w:rPr>
          <w:rFonts w:ascii="Times New Roman" w:hAnsi="Times New Roman" w:cs="Times New Roman"/>
          <w:sz w:val="28"/>
          <w:szCs w:val="28"/>
        </w:rPr>
        <w:t>Armantier</w:t>
      </w:r>
      <w:proofErr w:type="spellEnd"/>
      <w:r>
        <w:rPr>
          <w:rFonts w:ascii="Times New Roman" w:hAnsi="Times New Roman" w:cs="Times New Roman"/>
          <w:sz w:val="28"/>
          <w:szCs w:val="28"/>
        </w:rPr>
        <w:t xml:space="preserve">, O., De Bruin, W. B., Potter, S., Topa, G., Van Der Klaauw, W., &amp; Zafar, B. (2013). Measuring inflation expectations. </w:t>
      </w:r>
      <w:r>
        <w:rPr>
          <w:rFonts w:ascii="Times New Roman" w:hAnsi="Times New Roman" w:cs="Times New Roman"/>
          <w:i/>
          <w:iCs/>
          <w:sz w:val="28"/>
          <w:szCs w:val="28"/>
        </w:rPr>
        <w:t>Annual Review of Economics</w:t>
      </w:r>
      <w:r>
        <w:rPr>
          <w:rFonts w:ascii="Times New Roman" w:hAnsi="Times New Roman" w:cs="Times New Roman"/>
          <w:sz w:val="28"/>
          <w:szCs w:val="28"/>
        </w:rPr>
        <w:t xml:space="preserve">, </w:t>
      </w:r>
      <w:r>
        <w:rPr>
          <w:rFonts w:ascii="Times New Roman" w:hAnsi="Times New Roman" w:cs="Times New Roman"/>
          <w:i/>
          <w:iCs/>
          <w:sz w:val="28"/>
          <w:szCs w:val="28"/>
        </w:rPr>
        <w:t>5</w:t>
      </w:r>
      <w:r>
        <w:rPr>
          <w:rFonts w:ascii="Times New Roman" w:hAnsi="Times New Roman" w:cs="Times New Roman"/>
          <w:sz w:val="28"/>
          <w:szCs w:val="28"/>
        </w:rPr>
        <w:t>(1), 273–301. https://doi.org/10.1146/annurev-economics-081512-141510</w:t>
      </w:r>
    </w:p>
    <w:p w14:paraId="3F2A3014"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t xml:space="preserve">Auclert, A., Rognlie, M., &amp; Straub, L. (2020). </w:t>
      </w:r>
      <w:r>
        <w:rPr>
          <w:rFonts w:ascii="Times New Roman" w:hAnsi="Times New Roman" w:cs="Times New Roman"/>
          <w:i/>
          <w:iCs/>
          <w:sz w:val="28"/>
          <w:szCs w:val="28"/>
        </w:rPr>
        <w:t>Micro jumps, macro humps: Monetary policy and business cycles in an estimated HANK model</w:t>
      </w:r>
      <w:r>
        <w:rPr>
          <w:rFonts w:ascii="Times New Roman" w:hAnsi="Times New Roman" w:cs="Times New Roman"/>
          <w:sz w:val="28"/>
          <w:szCs w:val="28"/>
        </w:rPr>
        <w:t xml:space="preserve"> (Working Paper No. 26647). National Bureau of Economic Research. https://ssrn.com/abstract=3518260</w:t>
      </w:r>
    </w:p>
    <w:p w14:paraId="50834EB9"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t xml:space="preserve">D'Acunto, F., Rauter, T., Scheuch, C., &amp; Weber, M. (2020). </w:t>
      </w:r>
      <w:r>
        <w:rPr>
          <w:rFonts w:ascii="Times New Roman" w:hAnsi="Times New Roman" w:cs="Times New Roman"/>
          <w:i/>
          <w:iCs/>
          <w:sz w:val="28"/>
          <w:szCs w:val="28"/>
        </w:rPr>
        <w:t>Perceived precautionary savings motives: Evidence from FinTech</w:t>
      </w:r>
      <w:r>
        <w:rPr>
          <w:rFonts w:ascii="Times New Roman" w:hAnsi="Times New Roman" w:cs="Times New Roman"/>
          <w:sz w:val="28"/>
          <w:szCs w:val="28"/>
        </w:rPr>
        <w:t xml:space="preserve"> (NBER Working Paper No. 26817). National Bureau of Economic Research. </w:t>
      </w:r>
      <w:hyperlink r:id="rId10" w:tgtFrame="_blank" w:history="1">
        <w:r>
          <w:rPr>
            <w:rStyle w:val="Hyperlink"/>
            <w:rFonts w:ascii="Times New Roman" w:hAnsi="Times New Roman" w:cs="Times New Roman"/>
            <w:sz w:val="28"/>
            <w:szCs w:val="28"/>
          </w:rPr>
          <w:t>https://ssrn.com/abstract=3554858</w:t>
        </w:r>
      </w:hyperlink>
    </w:p>
    <w:p w14:paraId="586FF8C8"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t xml:space="preserve">Baker, S., Bloom, N., Davis, S., &amp; Terry, S. (2020). </w:t>
      </w:r>
      <w:r>
        <w:rPr>
          <w:rFonts w:ascii="Times New Roman" w:hAnsi="Times New Roman" w:cs="Times New Roman"/>
          <w:i/>
          <w:iCs/>
          <w:sz w:val="28"/>
          <w:szCs w:val="28"/>
        </w:rPr>
        <w:t>COVID-Induced economic uncertainty</w:t>
      </w:r>
      <w:r>
        <w:rPr>
          <w:rFonts w:ascii="Times New Roman" w:hAnsi="Times New Roman" w:cs="Times New Roman"/>
          <w:sz w:val="28"/>
          <w:szCs w:val="28"/>
        </w:rPr>
        <w:t>. https://doi.org/10.3386/w26983</w:t>
      </w:r>
    </w:p>
    <w:p w14:paraId="5AA7E7DF" w14:textId="77777777" w:rsidR="00867C48" w:rsidRDefault="00DB682E">
      <w:pPr>
        <w:ind w:left="360"/>
        <w:jc w:val="both"/>
        <w:rPr>
          <w:rFonts w:ascii="Times New Roman" w:hAnsi="Times New Roman" w:cs="Times New Roman"/>
          <w:sz w:val="28"/>
          <w:szCs w:val="28"/>
        </w:rPr>
      </w:pPr>
      <w:proofErr w:type="spellStart"/>
      <w:r>
        <w:rPr>
          <w:rFonts w:ascii="Times New Roman" w:hAnsi="Times New Roman" w:cs="Times New Roman"/>
          <w:sz w:val="28"/>
          <w:szCs w:val="28"/>
        </w:rPr>
        <w:t>Bañbura</w:t>
      </w:r>
      <w:proofErr w:type="spellEnd"/>
      <w:r>
        <w:rPr>
          <w:rFonts w:ascii="Times New Roman" w:hAnsi="Times New Roman" w:cs="Times New Roman"/>
          <w:sz w:val="28"/>
          <w:szCs w:val="28"/>
        </w:rPr>
        <w:t xml:space="preserve">, M., Leiva-León, D., &amp; Menz, J.-O. (2021). </w:t>
      </w:r>
      <w:r>
        <w:rPr>
          <w:rFonts w:ascii="Times New Roman" w:hAnsi="Times New Roman" w:cs="Times New Roman"/>
          <w:i/>
          <w:iCs/>
          <w:sz w:val="28"/>
          <w:szCs w:val="28"/>
        </w:rPr>
        <w:t>Do inflation expectations improve model-based inflation forecasts?</w:t>
      </w:r>
      <w:r>
        <w:rPr>
          <w:rFonts w:ascii="Times New Roman" w:hAnsi="Times New Roman" w:cs="Times New Roman"/>
          <w:sz w:val="28"/>
          <w:szCs w:val="28"/>
        </w:rPr>
        <w:t xml:space="preserve"> (Working Paper No. 2138). Banco de España.</w:t>
      </w:r>
    </w:p>
    <w:p w14:paraId="76774055"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t xml:space="preserve">Baron, R. M., &amp; Kenny, D. A. (1986). The moderator–mediator variable distinction in social psychological research: Conceptual, strategic, and statistical considerations. </w:t>
      </w:r>
      <w:r>
        <w:rPr>
          <w:rFonts w:ascii="Times New Roman" w:hAnsi="Times New Roman" w:cs="Times New Roman"/>
          <w:i/>
          <w:iCs/>
          <w:sz w:val="28"/>
          <w:szCs w:val="28"/>
        </w:rPr>
        <w:t>Journal of Personality and Social Psychology</w:t>
      </w:r>
      <w:r>
        <w:rPr>
          <w:rFonts w:ascii="Times New Roman" w:hAnsi="Times New Roman" w:cs="Times New Roman"/>
          <w:sz w:val="28"/>
          <w:szCs w:val="28"/>
        </w:rPr>
        <w:t xml:space="preserve">, </w:t>
      </w:r>
      <w:r>
        <w:rPr>
          <w:rFonts w:ascii="Times New Roman" w:hAnsi="Times New Roman" w:cs="Times New Roman"/>
          <w:i/>
          <w:iCs/>
          <w:sz w:val="28"/>
          <w:szCs w:val="28"/>
        </w:rPr>
        <w:t>51</w:t>
      </w:r>
      <w:r>
        <w:rPr>
          <w:rFonts w:ascii="Times New Roman" w:hAnsi="Times New Roman" w:cs="Times New Roman"/>
          <w:sz w:val="28"/>
          <w:szCs w:val="28"/>
        </w:rPr>
        <w:t>(6), 1173–1182. https://doi.org/10.1037/0022-3514.51.6.1173</w:t>
      </w:r>
    </w:p>
    <w:p w14:paraId="57EBF36A"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lastRenderedPageBreak/>
        <w:t xml:space="preserve">Bell, A., Fairbrother, M., &amp; Jones, K. (2019). Fixed and random effects models: making an informed choice. </w:t>
      </w:r>
      <w:r>
        <w:rPr>
          <w:rFonts w:ascii="Times New Roman" w:hAnsi="Times New Roman" w:cs="Times New Roman"/>
          <w:i/>
          <w:iCs/>
          <w:sz w:val="28"/>
          <w:szCs w:val="28"/>
        </w:rPr>
        <w:t>Quality &amp; Quantity</w:t>
      </w:r>
      <w:r>
        <w:rPr>
          <w:rFonts w:ascii="Times New Roman" w:hAnsi="Times New Roman" w:cs="Times New Roman"/>
          <w:sz w:val="28"/>
          <w:szCs w:val="28"/>
        </w:rPr>
        <w:t xml:space="preserve">, </w:t>
      </w:r>
      <w:r>
        <w:rPr>
          <w:rFonts w:ascii="Times New Roman" w:hAnsi="Times New Roman" w:cs="Times New Roman"/>
          <w:i/>
          <w:iCs/>
          <w:sz w:val="28"/>
          <w:szCs w:val="28"/>
        </w:rPr>
        <w:t>53</w:t>
      </w:r>
      <w:r>
        <w:rPr>
          <w:rFonts w:ascii="Times New Roman" w:hAnsi="Times New Roman" w:cs="Times New Roman"/>
          <w:sz w:val="28"/>
          <w:szCs w:val="28"/>
        </w:rPr>
        <w:t>(2), 1051–1074. https://doi.org/10.1007/s11135-018-0802-x</w:t>
      </w:r>
    </w:p>
    <w:p w14:paraId="11E61123"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t xml:space="preserve">Bhattacharya, A., Sen Gupta, R., &amp; Rao, N. (2014). *Understanding food inflation in India* (MPRA Paper No. 58319). University Library of Munich. </w:t>
      </w:r>
    </w:p>
    <w:p w14:paraId="422C2735"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t xml:space="preserve">Binder, C. C. (2015). Consumer Inflation Uncertainty and the Macroeconomy: Evidence from a New Micro-Level Measure. </w:t>
      </w:r>
      <w:r>
        <w:rPr>
          <w:rFonts w:ascii="Times New Roman" w:hAnsi="Times New Roman" w:cs="Times New Roman"/>
          <w:i/>
          <w:iCs/>
          <w:sz w:val="28"/>
          <w:szCs w:val="28"/>
        </w:rPr>
        <w:t>SSRN Electronic Journal</w:t>
      </w:r>
      <w:r>
        <w:rPr>
          <w:rFonts w:ascii="Times New Roman" w:hAnsi="Times New Roman" w:cs="Times New Roman"/>
          <w:sz w:val="28"/>
          <w:szCs w:val="28"/>
        </w:rPr>
        <w:t>. https://doi.org/10.2139/ssrn.2576439</w:t>
      </w:r>
    </w:p>
    <w:p w14:paraId="32E8FEA3"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t xml:space="preserve">Bloom, N. (2007). *The impact of uncertainty shocks* (NBER Working Paper No. w13385). National Bureau of Economic Research. </w:t>
      </w:r>
      <w:hyperlink r:id="rId11" w:history="1">
        <w:r>
          <w:rPr>
            <w:rStyle w:val="Hyperlink"/>
            <w:rFonts w:ascii="Times New Roman" w:hAnsi="Times New Roman" w:cs="Times New Roman"/>
            <w:sz w:val="28"/>
            <w:szCs w:val="28"/>
          </w:rPr>
          <w:t>https://ssrn.com/abstract=1014334</w:t>
        </w:r>
      </w:hyperlink>
    </w:p>
    <w:p w14:paraId="2F7D79A6" w14:textId="77777777" w:rsidR="00867C48" w:rsidRDefault="00DB682E">
      <w:pPr>
        <w:ind w:left="360"/>
        <w:jc w:val="both"/>
        <w:rPr>
          <w:rFonts w:ascii="Times New Roman" w:hAnsi="Times New Roman" w:cs="Times New Roman"/>
          <w:sz w:val="28"/>
          <w:szCs w:val="28"/>
        </w:rPr>
      </w:pPr>
      <w:proofErr w:type="spellStart"/>
      <w:r>
        <w:rPr>
          <w:rFonts w:ascii="Times New Roman" w:hAnsi="Times New Roman" w:cs="Times New Roman"/>
          <w:sz w:val="28"/>
          <w:szCs w:val="28"/>
        </w:rPr>
        <w:t>Borusyak</w:t>
      </w:r>
      <w:proofErr w:type="spellEnd"/>
      <w:r>
        <w:rPr>
          <w:rFonts w:ascii="Times New Roman" w:hAnsi="Times New Roman" w:cs="Times New Roman"/>
          <w:sz w:val="28"/>
          <w:szCs w:val="28"/>
        </w:rPr>
        <w:t xml:space="preserve">, K., &amp; </w:t>
      </w:r>
      <w:proofErr w:type="spellStart"/>
      <w:r>
        <w:rPr>
          <w:rFonts w:ascii="Times New Roman" w:hAnsi="Times New Roman" w:cs="Times New Roman"/>
          <w:sz w:val="28"/>
          <w:szCs w:val="28"/>
        </w:rPr>
        <w:t>Jaravel</w:t>
      </w:r>
      <w:proofErr w:type="spellEnd"/>
      <w:r>
        <w:rPr>
          <w:rFonts w:ascii="Times New Roman" w:hAnsi="Times New Roman" w:cs="Times New Roman"/>
          <w:sz w:val="28"/>
          <w:szCs w:val="28"/>
        </w:rPr>
        <w:t xml:space="preserve">, X. (2022). Revisiting event study designs. </w:t>
      </w:r>
      <w:r>
        <w:rPr>
          <w:rFonts w:ascii="Times New Roman" w:hAnsi="Times New Roman" w:cs="Times New Roman"/>
          <w:i/>
          <w:iCs/>
          <w:sz w:val="28"/>
          <w:szCs w:val="28"/>
        </w:rPr>
        <w:t>SSRN Electronic Journal</w:t>
      </w:r>
      <w:r>
        <w:rPr>
          <w:rFonts w:ascii="Times New Roman" w:hAnsi="Times New Roman" w:cs="Times New Roman"/>
          <w:sz w:val="28"/>
          <w:szCs w:val="28"/>
        </w:rPr>
        <w:t>. https://doi.org/10.2139/ssrn.2826228</w:t>
      </w:r>
    </w:p>
    <w:p w14:paraId="7BB0A540"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t xml:space="preserve">De Bruin, W. B., Van Der Klaauw, W., &amp; Topa, G. (2011). Expectations of Inflation: The Biasing Effect of Thoughts about Specific Prices. </w:t>
      </w:r>
      <w:r>
        <w:rPr>
          <w:rFonts w:ascii="Times New Roman" w:hAnsi="Times New Roman" w:cs="Times New Roman"/>
          <w:i/>
          <w:iCs/>
          <w:sz w:val="28"/>
          <w:szCs w:val="28"/>
        </w:rPr>
        <w:t>SSRN Electronic Journal</w:t>
      </w:r>
      <w:r>
        <w:rPr>
          <w:rFonts w:ascii="Times New Roman" w:hAnsi="Times New Roman" w:cs="Times New Roman"/>
          <w:sz w:val="28"/>
          <w:szCs w:val="28"/>
        </w:rPr>
        <w:t>. https://doi.org/10.2139/ssrn.1822288.</w:t>
      </w:r>
    </w:p>
    <w:p w14:paraId="42C0812F"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t xml:space="preserve">Burke, M. A., Boston, F. R. B. O., </w:t>
      </w:r>
      <w:proofErr w:type="spellStart"/>
      <w:r>
        <w:rPr>
          <w:rFonts w:ascii="Times New Roman" w:hAnsi="Times New Roman" w:cs="Times New Roman"/>
          <w:sz w:val="28"/>
          <w:szCs w:val="28"/>
        </w:rPr>
        <w:t>Ozdagli</w:t>
      </w:r>
      <w:proofErr w:type="spellEnd"/>
      <w:r>
        <w:rPr>
          <w:rFonts w:ascii="Times New Roman" w:hAnsi="Times New Roman" w:cs="Times New Roman"/>
          <w:sz w:val="28"/>
          <w:szCs w:val="28"/>
        </w:rPr>
        <w:t xml:space="preserve">, A., &amp; Dallas, F. R. B. O. (2021). Household Inflation Expectations and Consumer Spending: Evidence from Panel Data. </w:t>
      </w:r>
      <w:r>
        <w:rPr>
          <w:rFonts w:ascii="Times New Roman" w:hAnsi="Times New Roman" w:cs="Times New Roman"/>
          <w:i/>
          <w:iCs/>
          <w:sz w:val="28"/>
          <w:szCs w:val="28"/>
        </w:rPr>
        <w:t>Federal Reserve Bank of Dallas, Working Papers</w:t>
      </w:r>
      <w:r>
        <w:rPr>
          <w:rFonts w:ascii="Times New Roman" w:hAnsi="Times New Roman" w:cs="Times New Roman"/>
          <w:sz w:val="28"/>
          <w:szCs w:val="28"/>
        </w:rPr>
        <w:t xml:space="preserve">, </w:t>
      </w:r>
      <w:r>
        <w:rPr>
          <w:rFonts w:ascii="Times New Roman" w:hAnsi="Times New Roman" w:cs="Times New Roman"/>
          <w:i/>
          <w:iCs/>
          <w:sz w:val="28"/>
          <w:szCs w:val="28"/>
        </w:rPr>
        <w:t>2021</w:t>
      </w:r>
      <w:r>
        <w:rPr>
          <w:rFonts w:ascii="Times New Roman" w:hAnsi="Times New Roman" w:cs="Times New Roman"/>
          <w:sz w:val="28"/>
          <w:szCs w:val="28"/>
        </w:rPr>
        <w:t>(2110). https://doi.org/10.24149/wp2110</w:t>
      </w:r>
    </w:p>
    <w:p w14:paraId="6E28C881"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t xml:space="preserve">Candia, B., </w:t>
      </w:r>
      <w:proofErr w:type="spellStart"/>
      <w:r>
        <w:rPr>
          <w:rFonts w:ascii="Times New Roman" w:hAnsi="Times New Roman" w:cs="Times New Roman"/>
          <w:sz w:val="28"/>
          <w:szCs w:val="28"/>
        </w:rPr>
        <w:t>Coibion</w:t>
      </w:r>
      <w:proofErr w:type="spellEnd"/>
      <w:r>
        <w:rPr>
          <w:rFonts w:ascii="Times New Roman" w:hAnsi="Times New Roman" w:cs="Times New Roman"/>
          <w:sz w:val="28"/>
          <w:szCs w:val="28"/>
        </w:rPr>
        <w:t xml:space="preserve">, O., &amp; </w:t>
      </w:r>
      <w:proofErr w:type="spellStart"/>
      <w:r>
        <w:rPr>
          <w:rFonts w:ascii="Times New Roman" w:hAnsi="Times New Roman" w:cs="Times New Roman"/>
          <w:sz w:val="28"/>
          <w:szCs w:val="28"/>
        </w:rPr>
        <w:t>Gorodnichenko</w:t>
      </w:r>
      <w:proofErr w:type="spellEnd"/>
      <w:r>
        <w:rPr>
          <w:rFonts w:ascii="Times New Roman" w:hAnsi="Times New Roman" w:cs="Times New Roman"/>
          <w:sz w:val="28"/>
          <w:szCs w:val="28"/>
        </w:rPr>
        <w:t xml:space="preserve">, Y. (2024). The inflation expectations of U.S. firms: Evidence from a new survey. </w:t>
      </w:r>
      <w:r>
        <w:rPr>
          <w:rFonts w:ascii="Times New Roman" w:hAnsi="Times New Roman" w:cs="Times New Roman"/>
          <w:i/>
          <w:iCs/>
          <w:sz w:val="28"/>
          <w:szCs w:val="28"/>
        </w:rPr>
        <w:t>Journal of Monetary Economics</w:t>
      </w:r>
      <w:r>
        <w:rPr>
          <w:rFonts w:ascii="Times New Roman" w:hAnsi="Times New Roman" w:cs="Times New Roman"/>
          <w:sz w:val="28"/>
          <w:szCs w:val="28"/>
        </w:rPr>
        <w:t xml:space="preserve">, </w:t>
      </w:r>
      <w:r>
        <w:rPr>
          <w:rFonts w:ascii="Times New Roman" w:hAnsi="Times New Roman" w:cs="Times New Roman"/>
          <w:i/>
          <w:iCs/>
          <w:sz w:val="28"/>
          <w:szCs w:val="28"/>
        </w:rPr>
        <w:t>145</w:t>
      </w:r>
      <w:r>
        <w:rPr>
          <w:rFonts w:ascii="Times New Roman" w:hAnsi="Times New Roman" w:cs="Times New Roman"/>
          <w:sz w:val="28"/>
          <w:szCs w:val="28"/>
        </w:rPr>
        <w:t>, 103569. https://doi.org/10.1016/j.jmoneco.2024.103569</w:t>
      </w:r>
    </w:p>
    <w:p w14:paraId="2DA0F44D"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t xml:space="preserve">Carvalho, C., Masini, R., &amp; Medeiros, M. C. (2018). </w:t>
      </w:r>
      <w:proofErr w:type="spellStart"/>
      <w:r>
        <w:rPr>
          <w:rFonts w:ascii="Times New Roman" w:hAnsi="Times New Roman" w:cs="Times New Roman"/>
          <w:sz w:val="28"/>
          <w:szCs w:val="28"/>
        </w:rPr>
        <w:t>ArCo</w:t>
      </w:r>
      <w:proofErr w:type="spellEnd"/>
      <w:r>
        <w:rPr>
          <w:rFonts w:ascii="Times New Roman" w:hAnsi="Times New Roman" w:cs="Times New Roman"/>
          <w:sz w:val="28"/>
          <w:szCs w:val="28"/>
        </w:rPr>
        <w:t xml:space="preserve">: An artificial counterfactual approach for high-dimensional panel time-series data. </w:t>
      </w:r>
      <w:r>
        <w:rPr>
          <w:rFonts w:ascii="Times New Roman" w:hAnsi="Times New Roman" w:cs="Times New Roman"/>
          <w:i/>
          <w:iCs/>
          <w:sz w:val="28"/>
          <w:szCs w:val="28"/>
        </w:rPr>
        <w:t>Journal of Econometrics</w:t>
      </w:r>
      <w:r>
        <w:rPr>
          <w:rFonts w:ascii="Times New Roman" w:hAnsi="Times New Roman" w:cs="Times New Roman"/>
          <w:sz w:val="28"/>
          <w:szCs w:val="28"/>
        </w:rPr>
        <w:t xml:space="preserve">, </w:t>
      </w:r>
      <w:r>
        <w:rPr>
          <w:rFonts w:ascii="Times New Roman" w:hAnsi="Times New Roman" w:cs="Times New Roman"/>
          <w:i/>
          <w:iCs/>
          <w:sz w:val="28"/>
          <w:szCs w:val="28"/>
        </w:rPr>
        <w:t>207</w:t>
      </w:r>
      <w:r>
        <w:rPr>
          <w:rFonts w:ascii="Times New Roman" w:hAnsi="Times New Roman" w:cs="Times New Roman"/>
          <w:sz w:val="28"/>
          <w:szCs w:val="28"/>
        </w:rPr>
        <w:t>(2), 352–380. https://doi.org/10.1016/j.jeconom.2018.07.005</w:t>
      </w:r>
    </w:p>
    <w:p w14:paraId="12C8F622"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t xml:space="preserve">Caselli, F. G., &amp; Roitman, A. (2019). Nonlinear exchange‐rate pass‐through in emerging markets. </w:t>
      </w:r>
      <w:r>
        <w:rPr>
          <w:rFonts w:ascii="Times New Roman" w:hAnsi="Times New Roman" w:cs="Times New Roman"/>
          <w:i/>
          <w:iCs/>
          <w:sz w:val="28"/>
          <w:szCs w:val="28"/>
        </w:rPr>
        <w:t>International Finance</w:t>
      </w:r>
      <w:r>
        <w:rPr>
          <w:rFonts w:ascii="Times New Roman" w:hAnsi="Times New Roman" w:cs="Times New Roman"/>
          <w:sz w:val="28"/>
          <w:szCs w:val="28"/>
        </w:rPr>
        <w:t xml:space="preserve">, </w:t>
      </w:r>
      <w:r>
        <w:rPr>
          <w:rFonts w:ascii="Times New Roman" w:hAnsi="Times New Roman" w:cs="Times New Roman"/>
          <w:i/>
          <w:iCs/>
          <w:sz w:val="28"/>
          <w:szCs w:val="28"/>
        </w:rPr>
        <w:t>22</w:t>
      </w:r>
      <w:r>
        <w:rPr>
          <w:rFonts w:ascii="Times New Roman" w:hAnsi="Times New Roman" w:cs="Times New Roman"/>
          <w:sz w:val="28"/>
          <w:szCs w:val="28"/>
        </w:rPr>
        <w:t>(3), 279–306. https://doi.org/10.1111/infi.12344</w:t>
      </w:r>
    </w:p>
    <w:p w14:paraId="429726C1"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lastRenderedPageBreak/>
        <w:t xml:space="preserve">Cavallo, A., Cruces, G., &amp; Perez-Truglia, R. (2017). Inflation Expectations, Learning, and Supermarket Prices: Evidence from Survey Experiments. </w:t>
      </w:r>
      <w:r>
        <w:rPr>
          <w:rFonts w:ascii="Times New Roman" w:hAnsi="Times New Roman" w:cs="Times New Roman"/>
          <w:i/>
          <w:iCs/>
          <w:sz w:val="28"/>
          <w:szCs w:val="28"/>
        </w:rPr>
        <w:t>American Economic Journal Macroeconomics</w:t>
      </w:r>
      <w:r>
        <w:rPr>
          <w:rFonts w:ascii="Times New Roman" w:hAnsi="Times New Roman" w:cs="Times New Roman"/>
          <w:sz w:val="28"/>
          <w:szCs w:val="28"/>
        </w:rPr>
        <w:t xml:space="preserve">, </w:t>
      </w:r>
      <w:r>
        <w:rPr>
          <w:rFonts w:ascii="Times New Roman" w:hAnsi="Times New Roman" w:cs="Times New Roman"/>
          <w:i/>
          <w:iCs/>
          <w:sz w:val="28"/>
          <w:szCs w:val="28"/>
        </w:rPr>
        <w:t>9</w:t>
      </w:r>
      <w:r>
        <w:rPr>
          <w:rFonts w:ascii="Times New Roman" w:hAnsi="Times New Roman" w:cs="Times New Roman"/>
          <w:sz w:val="28"/>
          <w:szCs w:val="28"/>
        </w:rPr>
        <w:t>(3), 1–35. https://doi.org/10.1257/mac.20150147</w:t>
      </w:r>
    </w:p>
    <w:p w14:paraId="3BB6A0FE"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t>Cochran, W. G. (1977). *Sampling techniques* (3rd ed.). John Wiley &amp; Sons.</w:t>
      </w:r>
    </w:p>
    <w:p w14:paraId="684AF2CF"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t>Cohen, J. (1988). *Statistical power analysis for the behavioral sciences* (2nd ed.). Lawrence Erlbaum Associates.</w:t>
      </w:r>
    </w:p>
    <w:p w14:paraId="1E51D46E" w14:textId="77777777" w:rsidR="00867C48" w:rsidRDefault="00DB682E">
      <w:pPr>
        <w:ind w:left="360"/>
        <w:jc w:val="both"/>
        <w:rPr>
          <w:rFonts w:ascii="Times New Roman" w:hAnsi="Times New Roman" w:cs="Times New Roman"/>
          <w:sz w:val="28"/>
          <w:szCs w:val="28"/>
        </w:rPr>
      </w:pPr>
      <w:proofErr w:type="spellStart"/>
      <w:r>
        <w:rPr>
          <w:rFonts w:ascii="Times New Roman" w:hAnsi="Times New Roman" w:cs="Times New Roman"/>
          <w:sz w:val="28"/>
          <w:szCs w:val="28"/>
        </w:rPr>
        <w:t>Coibion</w:t>
      </w:r>
      <w:proofErr w:type="spellEnd"/>
      <w:r>
        <w:rPr>
          <w:rFonts w:ascii="Times New Roman" w:hAnsi="Times New Roman" w:cs="Times New Roman"/>
          <w:sz w:val="28"/>
          <w:szCs w:val="28"/>
        </w:rPr>
        <w:t xml:space="preserve">, O., Gorodnichenko, Y., &amp; Kamdar, R. (2018). The formation of expectations, inflation, and the Phillips curve. </w:t>
      </w:r>
      <w:r>
        <w:rPr>
          <w:rFonts w:ascii="Times New Roman" w:hAnsi="Times New Roman" w:cs="Times New Roman"/>
          <w:i/>
          <w:iCs/>
          <w:sz w:val="28"/>
          <w:szCs w:val="28"/>
        </w:rPr>
        <w:t>Journal of Economic Literature</w:t>
      </w:r>
      <w:r>
        <w:rPr>
          <w:rFonts w:ascii="Times New Roman" w:hAnsi="Times New Roman" w:cs="Times New Roman"/>
          <w:sz w:val="28"/>
          <w:szCs w:val="28"/>
        </w:rPr>
        <w:t xml:space="preserve">, </w:t>
      </w:r>
      <w:r>
        <w:rPr>
          <w:rFonts w:ascii="Times New Roman" w:hAnsi="Times New Roman" w:cs="Times New Roman"/>
          <w:i/>
          <w:iCs/>
          <w:sz w:val="28"/>
          <w:szCs w:val="28"/>
        </w:rPr>
        <w:t>56</w:t>
      </w:r>
      <w:r>
        <w:rPr>
          <w:rFonts w:ascii="Times New Roman" w:hAnsi="Times New Roman" w:cs="Times New Roman"/>
          <w:sz w:val="28"/>
          <w:szCs w:val="28"/>
        </w:rPr>
        <w:t>(4), 1447–1491. https://doi.org/10.1257/jel.20171300</w:t>
      </w:r>
    </w:p>
    <w:p w14:paraId="444F42A6" w14:textId="77777777" w:rsidR="00867C48" w:rsidRDefault="00DB682E">
      <w:pPr>
        <w:ind w:left="360"/>
        <w:jc w:val="both"/>
        <w:rPr>
          <w:rFonts w:ascii="Times New Roman" w:hAnsi="Times New Roman" w:cs="Times New Roman"/>
          <w:sz w:val="28"/>
          <w:szCs w:val="28"/>
        </w:rPr>
      </w:pPr>
      <w:proofErr w:type="spellStart"/>
      <w:r>
        <w:rPr>
          <w:rFonts w:ascii="Times New Roman" w:hAnsi="Times New Roman" w:cs="Times New Roman"/>
          <w:sz w:val="28"/>
          <w:szCs w:val="28"/>
        </w:rPr>
        <w:t>Coibion</w:t>
      </w:r>
      <w:proofErr w:type="spellEnd"/>
      <w:r>
        <w:rPr>
          <w:rFonts w:ascii="Times New Roman" w:hAnsi="Times New Roman" w:cs="Times New Roman"/>
          <w:sz w:val="28"/>
          <w:szCs w:val="28"/>
        </w:rPr>
        <w:t xml:space="preserve">, O., Gorodnichenko, Y., &amp; Weber, M. (2021). Fiscal Policy and Households’ Inflation Expectations: Evidence from a Randomized Control Trial. </w:t>
      </w:r>
      <w:r>
        <w:rPr>
          <w:rFonts w:ascii="Times New Roman" w:hAnsi="Times New Roman" w:cs="Times New Roman"/>
          <w:i/>
          <w:iCs/>
          <w:sz w:val="28"/>
          <w:szCs w:val="28"/>
        </w:rPr>
        <w:t>SSRN Electronic Journal</w:t>
      </w:r>
      <w:r>
        <w:rPr>
          <w:rFonts w:ascii="Times New Roman" w:hAnsi="Times New Roman" w:cs="Times New Roman"/>
          <w:sz w:val="28"/>
          <w:szCs w:val="28"/>
        </w:rPr>
        <w:t>. https://doi.org/10.2139/ssrn.3796652</w:t>
      </w:r>
    </w:p>
    <w:p w14:paraId="2FBCA71C"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t xml:space="preserve">Comunale, M. (2015). Current account and REER misalignments in Central Eastern EU countries: An update using the Macroeconomic Balance approach. </w:t>
      </w:r>
      <w:r>
        <w:rPr>
          <w:rFonts w:ascii="Times New Roman" w:hAnsi="Times New Roman" w:cs="Times New Roman"/>
          <w:i/>
          <w:iCs/>
          <w:sz w:val="28"/>
          <w:szCs w:val="28"/>
        </w:rPr>
        <w:t>SSRN Electronic Journal</w:t>
      </w:r>
      <w:r>
        <w:rPr>
          <w:rFonts w:ascii="Times New Roman" w:hAnsi="Times New Roman" w:cs="Times New Roman"/>
          <w:sz w:val="28"/>
          <w:szCs w:val="28"/>
        </w:rPr>
        <w:t>. https://doi.org/10.2139/ssrn.2677122</w:t>
      </w:r>
    </w:p>
    <w:p w14:paraId="7363979D" w14:textId="77777777" w:rsidR="00867C48" w:rsidRDefault="00DB682E">
      <w:pPr>
        <w:ind w:left="360"/>
        <w:jc w:val="both"/>
        <w:rPr>
          <w:rFonts w:ascii="Times New Roman" w:hAnsi="Times New Roman" w:cs="Times New Roman"/>
          <w:sz w:val="28"/>
          <w:szCs w:val="28"/>
        </w:rPr>
      </w:pPr>
      <w:proofErr w:type="spellStart"/>
      <w:r>
        <w:rPr>
          <w:rFonts w:ascii="Times New Roman" w:hAnsi="Times New Roman" w:cs="Times New Roman"/>
          <w:sz w:val="28"/>
          <w:szCs w:val="28"/>
        </w:rPr>
        <w:t>Cravino</w:t>
      </w:r>
      <w:proofErr w:type="spellEnd"/>
      <w:r>
        <w:rPr>
          <w:rFonts w:ascii="Times New Roman" w:hAnsi="Times New Roman" w:cs="Times New Roman"/>
          <w:sz w:val="28"/>
          <w:szCs w:val="28"/>
        </w:rPr>
        <w:t xml:space="preserve">, J., &amp; Levchenko, A. A. (2017). The distributional consequences of large devaluations. </w:t>
      </w:r>
      <w:r>
        <w:rPr>
          <w:rFonts w:ascii="Times New Roman" w:hAnsi="Times New Roman" w:cs="Times New Roman"/>
          <w:i/>
          <w:iCs/>
          <w:sz w:val="28"/>
          <w:szCs w:val="28"/>
        </w:rPr>
        <w:t>American Economic Review</w:t>
      </w:r>
      <w:r>
        <w:rPr>
          <w:rFonts w:ascii="Times New Roman" w:hAnsi="Times New Roman" w:cs="Times New Roman"/>
          <w:sz w:val="28"/>
          <w:szCs w:val="28"/>
        </w:rPr>
        <w:t xml:space="preserve">, </w:t>
      </w:r>
      <w:r>
        <w:rPr>
          <w:rFonts w:ascii="Times New Roman" w:hAnsi="Times New Roman" w:cs="Times New Roman"/>
          <w:i/>
          <w:iCs/>
          <w:sz w:val="28"/>
          <w:szCs w:val="28"/>
        </w:rPr>
        <w:t>107</w:t>
      </w:r>
      <w:r>
        <w:rPr>
          <w:rFonts w:ascii="Times New Roman" w:hAnsi="Times New Roman" w:cs="Times New Roman"/>
          <w:sz w:val="28"/>
          <w:szCs w:val="28"/>
        </w:rPr>
        <w:t>(11), 3477–3509. https://doi.org/10.1257/aer.20151551</w:t>
      </w:r>
    </w:p>
    <w:p w14:paraId="4EBC55F3"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t>Deaton, A., &amp; Zaidi, S. (2002). *Guidelines for constructing consumption aggregates for welfare analysis* (LSMS Working Paper No. 135). The World Bank.</w:t>
      </w:r>
    </w:p>
    <w:p w14:paraId="2A3A251E"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t xml:space="preserve">Dietrich, A. M., Kuester, K., Müller, G. J., &amp; Schoenle, R. (2022). News and uncertainty about COVID-19: Survey evidence and short-run economic impact. </w:t>
      </w:r>
      <w:r>
        <w:rPr>
          <w:rFonts w:ascii="Times New Roman" w:hAnsi="Times New Roman" w:cs="Times New Roman"/>
          <w:i/>
          <w:iCs/>
          <w:sz w:val="28"/>
          <w:szCs w:val="28"/>
        </w:rPr>
        <w:t>Journal of Monetary Economics</w:t>
      </w:r>
      <w:r>
        <w:rPr>
          <w:rFonts w:ascii="Times New Roman" w:hAnsi="Times New Roman" w:cs="Times New Roman"/>
          <w:sz w:val="28"/>
          <w:szCs w:val="28"/>
        </w:rPr>
        <w:t xml:space="preserve">, </w:t>
      </w:r>
      <w:r>
        <w:rPr>
          <w:rFonts w:ascii="Times New Roman" w:hAnsi="Times New Roman" w:cs="Times New Roman"/>
          <w:i/>
          <w:iCs/>
          <w:sz w:val="28"/>
          <w:szCs w:val="28"/>
        </w:rPr>
        <w:t>129</w:t>
      </w:r>
      <w:r>
        <w:rPr>
          <w:rFonts w:ascii="Times New Roman" w:hAnsi="Times New Roman" w:cs="Times New Roman"/>
          <w:sz w:val="28"/>
          <w:szCs w:val="28"/>
        </w:rPr>
        <w:t>, S35–S51. https://doi.org/10.1016/j.jmoneco.2022.02.004</w:t>
      </w:r>
    </w:p>
    <w:p w14:paraId="13AEC193" w14:textId="77777777" w:rsidR="00867C48" w:rsidRDefault="00DB682E">
      <w:pPr>
        <w:ind w:left="360"/>
        <w:jc w:val="both"/>
        <w:rPr>
          <w:rFonts w:ascii="Times New Roman" w:hAnsi="Times New Roman" w:cs="Times New Roman"/>
          <w:sz w:val="28"/>
          <w:szCs w:val="28"/>
        </w:rPr>
      </w:pPr>
      <w:proofErr w:type="spellStart"/>
      <w:r>
        <w:rPr>
          <w:rFonts w:ascii="Times New Roman" w:hAnsi="Times New Roman" w:cs="Times New Roman"/>
          <w:sz w:val="28"/>
          <w:szCs w:val="28"/>
        </w:rPr>
        <w:t>Dossche</w:t>
      </w:r>
      <w:proofErr w:type="spellEnd"/>
      <w:r>
        <w:rPr>
          <w:rFonts w:ascii="Times New Roman" w:hAnsi="Times New Roman" w:cs="Times New Roman"/>
          <w:sz w:val="28"/>
          <w:szCs w:val="28"/>
        </w:rPr>
        <w:t xml:space="preserve">, M., Heylen, F., &amp; Van Den Poel, D. (2006). The Kinked Demand Curve and Price Rigidity: Evidence from Scanner Data. </w:t>
      </w:r>
      <w:r>
        <w:rPr>
          <w:rFonts w:ascii="Times New Roman" w:hAnsi="Times New Roman" w:cs="Times New Roman"/>
          <w:i/>
          <w:iCs/>
          <w:sz w:val="28"/>
          <w:szCs w:val="28"/>
        </w:rPr>
        <w:t>SSRN Electronic Journal</w:t>
      </w:r>
      <w:r>
        <w:rPr>
          <w:rFonts w:ascii="Times New Roman" w:hAnsi="Times New Roman" w:cs="Times New Roman"/>
          <w:sz w:val="28"/>
          <w:szCs w:val="28"/>
        </w:rPr>
        <w:t>. https://doi.org/10.2139/ssrn.1688936</w:t>
      </w:r>
    </w:p>
    <w:p w14:paraId="3244D76E"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lastRenderedPageBreak/>
        <w:t xml:space="preserve">Ehrmann, M., </w:t>
      </w:r>
      <w:proofErr w:type="spellStart"/>
      <w:r>
        <w:rPr>
          <w:rFonts w:ascii="Times New Roman" w:hAnsi="Times New Roman" w:cs="Times New Roman"/>
          <w:sz w:val="28"/>
          <w:szCs w:val="28"/>
        </w:rPr>
        <w:t>Georgarakos</w:t>
      </w:r>
      <w:proofErr w:type="spellEnd"/>
      <w:r>
        <w:rPr>
          <w:rFonts w:ascii="Times New Roman" w:hAnsi="Times New Roman" w:cs="Times New Roman"/>
          <w:sz w:val="28"/>
          <w:szCs w:val="28"/>
        </w:rPr>
        <w:t xml:space="preserve">, D., &amp; Kenny, G. (2023). *Credibility gains from communicating with the public: Evidence from the ECB's new monetary policy strategy* (CEPR Discussion Paper No. 17784). CEPR Press. </w:t>
      </w:r>
      <w:hyperlink r:id="rId12" w:history="1">
        <w:r>
          <w:rPr>
            <w:rStyle w:val="Hyperlink"/>
            <w:rFonts w:ascii="Times New Roman" w:hAnsi="Times New Roman" w:cs="Times New Roman"/>
            <w:sz w:val="28"/>
            <w:szCs w:val="28"/>
          </w:rPr>
          <w:t>https://cepr.org/publications/dp17784</w:t>
        </w:r>
      </w:hyperlink>
    </w:p>
    <w:p w14:paraId="16096530"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t xml:space="preserve">Ehrmann, M., Pfajfar, D., &amp; Santoro, E. (2015). Consumers’ attitudes and their inflation expectations. </w:t>
      </w:r>
      <w:r>
        <w:rPr>
          <w:rFonts w:ascii="Times New Roman" w:hAnsi="Times New Roman" w:cs="Times New Roman"/>
          <w:i/>
          <w:iCs/>
          <w:sz w:val="28"/>
          <w:szCs w:val="28"/>
        </w:rPr>
        <w:t>SSRN Electronic Journal</w:t>
      </w:r>
      <w:r>
        <w:rPr>
          <w:rFonts w:ascii="Times New Roman" w:hAnsi="Times New Roman" w:cs="Times New Roman"/>
          <w:sz w:val="28"/>
          <w:szCs w:val="28"/>
        </w:rPr>
        <w:t>. https://doi.org/10.2139/ssrn.2595719</w:t>
      </w:r>
    </w:p>
    <w:p w14:paraId="017BAE32" w14:textId="77777777" w:rsidR="00867C48" w:rsidRDefault="00DB682E">
      <w:pPr>
        <w:ind w:left="360"/>
        <w:jc w:val="both"/>
        <w:rPr>
          <w:rFonts w:ascii="Times New Roman" w:hAnsi="Times New Roman" w:cs="Times New Roman"/>
          <w:sz w:val="28"/>
          <w:szCs w:val="28"/>
        </w:rPr>
      </w:pPr>
      <w:proofErr w:type="spellStart"/>
      <w:r>
        <w:rPr>
          <w:rFonts w:ascii="Times New Roman" w:hAnsi="Times New Roman" w:cs="Times New Roman"/>
          <w:sz w:val="28"/>
          <w:szCs w:val="28"/>
        </w:rPr>
        <w:t>Pachuau</w:t>
      </w:r>
      <w:proofErr w:type="spellEnd"/>
      <w:r>
        <w:rPr>
          <w:rFonts w:ascii="Times New Roman" w:hAnsi="Times New Roman" w:cs="Times New Roman"/>
          <w:sz w:val="28"/>
          <w:szCs w:val="28"/>
        </w:rPr>
        <w:t xml:space="preserve">, L., &amp; Kumar, N. J. (2021). Product mix and pricing strategies of retail establishments: an exploratory study in Mizoram. </w:t>
      </w:r>
      <w:r>
        <w:rPr>
          <w:rFonts w:ascii="Times New Roman" w:hAnsi="Times New Roman" w:cs="Times New Roman"/>
          <w:i/>
          <w:iCs/>
          <w:sz w:val="28"/>
          <w:szCs w:val="28"/>
        </w:rPr>
        <w:t>IARJSET</w:t>
      </w:r>
      <w:r>
        <w:rPr>
          <w:rFonts w:ascii="Times New Roman" w:hAnsi="Times New Roman" w:cs="Times New Roman"/>
          <w:sz w:val="28"/>
          <w:szCs w:val="28"/>
        </w:rPr>
        <w:t xml:space="preserve">, </w:t>
      </w:r>
      <w:r>
        <w:rPr>
          <w:rFonts w:ascii="Times New Roman" w:hAnsi="Times New Roman" w:cs="Times New Roman"/>
          <w:i/>
          <w:iCs/>
          <w:sz w:val="28"/>
          <w:szCs w:val="28"/>
        </w:rPr>
        <w:t>8</w:t>
      </w:r>
      <w:r>
        <w:rPr>
          <w:rFonts w:ascii="Times New Roman" w:hAnsi="Times New Roman" w:cs="Times New Roman"/>
          <w:sz w:val="28"/>
          <w:szCs w:val="28"/>
        </w:rPr>
        <w:t>(8). https://doi.org/10.17148/iarjset.2021.8863</w:t>
      </w:r>
    </w:p>
    <w:p w14:paraId="00D659C8"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t xml:space="preserve">Gilchrist, S., Schoenle, R., Sim, J., &amp; Zakrajšek, E. (2017). Inflation Dynamics during the Financial Crisis. </w:t>
      </w:r>
      <w:r>
        <w:rPr>
          <w:rFonts w:ascii="Times New Roman" w:hAnsi="Times New Roman" w:cs="Times New Roman"/>
          <w:i/>
          <w:iCs/>
          <w:sz w:val="28"/>
          <w:szCs w:val="28"/>
        </w:rPr>
        <w:t>American Economic Review</w:t>
      </w:r>
      <w:r>
        <w:rPr>
          <w:rFonts w:ascii="Times New Roman" w:hAnsi="Times New Roman" w:cs="Times New Roman"/>
          <w:sz w:val="28"/>
          <w:szCs w:val="28"/>
        </w:rPr>
        <w:t xml:space="preserve">, </w:t>
      </w:r>
      <w:r>
        <w:rPr>
          <w:rFonts w:ascii="Times New Roman" w:hAnsi="Times New Roman" w:cs="Times New Roman"/>
          <w:i/>
          <w:iCs/>
          <w:sz w:val="28"/>
          <w:szCs w:val="28"/>
        </w:rPr>
        <w:t>107</w:t>
      </w:r>
      <w:r>
        <w:rPr>
          <w:rFonts w:ascii="Times New Roman" w:hAnsi="Times New Roman" w:cs="Times New Roman"/>
          <w:sz w:val="28"/>
          <w:szCs w:val="28"/>
        </w:rPr>
        <w:t>(3), 785–823. https://doi.org/10.1257/aer.20150248</w:t>
      </w:r>
    </w:p>
    <w:p w14:paraId="3A3F082D"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t>Hair, J. F., Babin, B. J., Anderson, R. E., &amp; Black, W. C. (2019). *Multivariate data analysis* (8th ed.). Pearson Prentice Hall.</w:t>
      </w:r>
    </w:p>
    <w:p w14:paraId="1F29865E"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t xml:space="preserve">Jorgensen, P. L., &amp; Lansing, K. J (2024). Anchored inflation expectations and the slope of the Phillips curve. </w:t>
      </w:r>
      <w:r>
        <w:rPr>
          <w:rFonts w:ascii="Times New Roman" w:hAnsi="Times New Roman" w:cs="Times New Roman"/>
          <w:i/>
          <w:iCs/>
          <w:sz w:val="28"/>
          <w:szCs w:val="28"/>
        </w:rPr>
        <w:t>Federal Reserve Bank of San Francisco, Working Paper Series</w:t>
      </w:r>
      <w:r>
        <w:rPr>
          <w:rFonts w:ascii="Times New Roman" w:hAnsi="Times New Roman" w:cs="Times New Roman"/>
          <w:sz w:val="28"/>
          <w:szCs w:val="28"/>
        </w:rPr>
        <w:t>, 01–57. https://doi.org/10.24148/wp2019-27</w:t>
      </w:r>
    </w:p>
    <w:p w14:paraId="1714917A"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t xml:space="preserve">Kaplan, G., &amp; </w:t>
      </w:r>
      <w:proofErr w:type="spellStart"/>
      <w:r>
        <w:rPr>
          <w:rFonts w:ascii="Times New Roman" w:hAnsi="Times New Roman" w:cs="Times New Roman"/>
          <w:sz w:val="28"/>
          <w:szCs w:val="28"/>
        </w:rPr>
        <w:t>Schulhofer</w:t>
      </w:r>
      <w:proofErr w:type="spellEnd"/>
      <w:r>
        <w:rPr>
          <w:rFonts w:ascii="Times New Roman" w:hAnsi="Times New Roman" w:cs="Times New Roman"/>
          <w:sz w:val="28"/>
          <w:szCs w:val="28"/>
        </w:rPr>
        <w:t xml:space="preserve">-Wohl, S. (2017). Inflation at the household level. </w:t>
      </w:r>
      <w:r>
        <w:rPr>
          <w:rFonts w:ascii="Times New Roman" w:hAnsi="Times New Roman" w:cs="Times New Roman"/>
          <w:i/>
          <w:iCs/>
          <w:sz w:val="28"/>
          <w:szCs w:val="28"/>
        </w:rPr>
        <w:t>Journal of Monetary Economics</w:t>
      </w:r>
      <w:r>
        <w:rPr>
          <w:rFonts w:ascii="Times New Roman" w:hAnsi="Times New Roman" w:cs="Times New Roman"/>
          <w:sz w:val="28"/>
          <w:szCs w:val="28"/>
        </w:rPr>
        <w:t xml:space="preserve">, </w:t>
      </w:r>
      <w:r>
        <w:rPr>
          <w:rFonts w:ascii="Times New Roman" w:hAnsi="Times New Roman" w:cs="Times New Roman"/>
          <w:i/>
          <w:iCs/>
          <w:sz w:val="28"/>
          <w:szCs w:val="28"/>
        </w:rPr>
        <w:t>91</w:t>
      </w:r>
      <w:r>
        <w:rPr>
          <w:rFonts w:ascii="Times New Roman" w:hAnsi="Times New Roman" w:cs="Times New Roman"/>
          <w:sz w:val="28"/>
          <w:szCs w:val="28"/>
        </w:rPr>
        <w:t>, 19–38. https://doi.org/10.1016/j.jmoneco.2017.08.002</w:t>
      </w:r>
    </w:p>
    <w:p w14:paraId="0B1DBA2F"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t xml:space="preserve">Karadi, P., &amp; Nakov, A. (2021). Effectiveness and addictiveness of quantitative easing. </w:t>
      </w:r>
      <w:r>
        <w:rPr>
          <w:rFonts w:ascii="Times New Roman" w:hAnsi="Times New Roman" w:cs="Times New Roman"/>
          <w:i/>
          <w:iCs/>
          <w:sz w:val="28"/>
          <w:szCs w:val="28"/>
        </w:rPr>
        <w:t>Journal of Monetary Economics</w:t>
      </w:r>
      <w:r>
        <w:rPr>
          <w:rFonts w:ascii="Times New Roman" w:hAnsi="Times New Roman" w:cs="Times New Roman"/>
          <w:sz w:val="28"/>
          <w:szCs w:val="28"/>
        </w:rPr>
        <w:t xml:space="preserve">, </w:t>
      </w:r>
      <w:r>
        <w:rPr>
          <w:rFonts w:ascii="Times New Roman" w:hAnsi="Times New Roman" w:cs="Times New Roman"/>
          <w:i/>
          <w:iCs/>
          <w:sz w:val="28"/>
          <w:szCs w:val="28"/>
        </w:rPr>
        <w:t>117</w:t>
      </w:r>
      <w:r>
        <w:rPr>
          <w:rFonts w:ascii="Times New Roman" w:hAnsi="Times New Roman" w:cs="Times New Roman"/>
          <w:sz w:val="28"/>
          <w:szCs w:val="28"/>
        </w:rPr>
        <w:t>, 1096–1117. https://doi.org/10.1016/j.jmoneco.2020.09.002.</w:t>
      </w:r>
    </w:p>
    <w:p w14:paraId="0E7C4DC8"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t xml:space="preserve">Laborde </w:t>
      </w:r>
      <w:proofErr w:type="spellStart"/>
      <w:r>
        <w:rPr>
          <w:rFonts w:ascii="Times New Roman" w:hAnsi="Times New Roman" w:cs="Times New Roman"/>
          <w:sz w:val="28"/>
          <w:szCs w:val="28"/>
        </w:rPr>
        <w:t>Debucquet</w:t>
      </w:r>
      <w:proofErr w:type="spellEnd"/>
      <w:r>
        <w:rPr>
          <w:rFonts w:ascii="Times New Roman" w:hAnsi="Times New Roman" w:cs="Times New Roman"/>
          <w:sz w:val="28"/>
          <w:szCs w:val="28"/>
        </w:rPr>
        <w:t xml:space="preserve">, D., Martin, W., &amp; Vos, R. (2020). Poverty and food insecurity could grow dramatically as COVID-19 spreads. In J. </w:t>
      </w:r>
      <w:proofErr w:type="spellStart"/>
      <w:r>
        <w:rPr>
          <w:rFonts w:ascii="Times New Roman" w:hAnsi="Times New Roman" w:cs="Times New Roman"/>
          <w:sz w:val="28"/>
          <w:szCs w:val="28"/>
        </w:rPr>
        <w:t>Swinnen</w:t>
      </w:r>
      <w:proofErr w:type="spellEnd"/>
      <w:r>
        <w:rPr>
          <w:rFonts w:ascii="Times New Roman" w:hAnsi="Times New Roman" w:cs="Times New Roman"/>
          <w:sz w:val="28"/>
          <w:szCs w:val="28"/>
        </w:rPr>
        <w:t xml:space="preserve"> &amp; J. McDermott (Eds.), *COVID-19 and global food security* (pp. 16–19). International Food Policy Research Institute (IFPRI).</w:t>
      </w:r>
    </w:p>
    <w:p w14:paraId="51C0A7AE"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t>Nunnally, J. C., &amp; Bernstein, I. H. (1994). *Psychometric theory* (3rd ed.). McGraw-Hill.</w:t>
      </w:r>
    </w:p>
    <w:p w14:paraId="66ED96A0"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lastRenderedPageBreak/>
        <w:t xml:space="preserve">Pfajfar, D., &amp; Santoro, E. (2013). News on inflation and the epidemiology of inflation expectations. </w:t>
      </w:r>
      <w:r>
        <w:rPr>
          <w:rFonts w:ascii="Times New Roman" w:hAnsi="Times New Roman" w:cs="Times New Roman"/>
          <w:i/>
          <w:iCs/>
          <w:sz w:val="28"/>
          <w:szCs w:val="28"/>
        </w:rPr>
        <w:t>Journal of Money Credit and Banking</w:t>
      </w:r>
      <w:r>
        <w:rPr>
          <w:rFonts w:ascii="Times New Roman" w:hAnsi="Times New Roman" w:cs="Times New Roman"/>
          <w:sz w:val="28"/>
          <w:szCs w:val="28"/>
        </w:rPr>
        <w:t xml:space="preserve">, </w:t>
      </w:r>
      <w:r>
        <w:rPr>
          <w:rFonts w:ascii="Times New Roman" w:hAnsi="Times New Roman" w:cs="Times New Roman"/>
          <w:i/>
          <w:iCs/>
          <w:sz w:val="28"/>
          <w:szCs w:val="28"/>
        </w:rPr>
        <w:t>45</w:t>
      </w:r>
      <w:r>
        <w:rPr>
          <w:rFonts w:ascii="Times New Roman" w:hAnsi="Times New Roman" w:cs="Times New Roman"/>
          <w:sz w:val="28"/>
          <w:szCs w:val="28"/>
        </w:rPr>
        <w:t>(6), 1045–1067. https://doi.org/10.1111/jmcb.12043</w:t>
      </w:r>
    </w:p>
    <w:p w14:paraId="43B85EDA"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t>Rubin, D. B. (2004). *Multiple imputation for nonresponse in surveys*. John Wiley &amp; Sons.</w:t>
      </w:r>
    </w:p>
    <w:p w14:paraId="131BAC29"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t xml:space="preserve">Schnabel, I. (2022, June 27). </w:t>
      </w:r>
      <w:r>
        <w:rPr>
          <w:rFonts w:ascii="Times New Roman" w:hAnsi="Times New Roman" w:cs="Times New Roman"/>
          <w:i/>
          <w:iCs/>
          <w:sz w:val="28"/>
          <w:szCs w:val="28"/>
        </w:rPr>
        <w:t>Monetary policy and climate change</w:t>
      </w:r>
      <w:r>
        <w:rPr>
          <w:rFonts w:ascii="Times New Roman" w:hAnsi="Times New Roman" w:cs="Times New Roman"/>
          <w:sz w:val="28"/>
          <w:szCs w:val="28"/>
        </w:rPr>
        <w:t xml:space="preserve"> [Speech transcript]. European Central Bank</w:t>
      </w:r>
    </w:p>
    <w:p w14:paraId="27A86801" w14:textId="77777777" w:rsidR="00867C48" w:rsidRDefault="00DB682E">
      <w:pPr>
        <w:ind w:left="360"/>
        <w:jc w:val="both"/>
        <w:rPr>
          <w:rFonts w:ascii="Times New Roman" w:hAnsi="Times New Roman" w:cs="Times New Roman"/>
          <w:i/>
          <w:iCs/>
          <w:sz w:val="28"/>
          <w:szCs w:val="28"/>
        </w:rPr>
      </w:pPr>
      <w:r>
        <w:rPr>
          <w:rFonts w:ascii="Times New Roman" w:hAnsi="Times New Roman" w:cs="Times New Roman"/>
          <w:sz w:val="28"/>
          <w:szCs w:val="28"/>
        </w:rPr>
        <w:t xml:space="preserve">United Nations, Department of Economic and Social Affairs, Statistics Division. (2018). </w:t>
      </w:r>
      <w:r>
        <w:rPr>
          <w:rFonts w:ascii="Times New Roman" w:hAnsi="Times New Roman" w:cs="Times New Roman"/>
          <w:i/>
          <w:iCs/>
          <w:sz w:val="28"/>
          <w:szCs w:val="28"/>
        </w:rPr>
        <w:t>Classification of individual consumption by purpose (COICOP)</w:t>
      </w:r>
    </w:p>
    <w:p w14:paraId="02AAB04E"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t xml:space="preserve">Weber, M., Candia, B., </w:t>
      </w:r>
      <w:proofErr w:type="spellStart"/>
      <w:r>
        <w:rPr>
          <w:rFonts w:ascii="Times New Roman" w:hAnsi="Times New Roman" w:cs="Times New Roman"/>
          <w:sz w:val="28"/>
          <w:szCs w:val="28"/>
        </w:rPr>
        <w:t>Afrouzi</w:t>
      </w:r>
      <w:proofErr w:type="spellEnd"/>
      <w:r>
        <w:rPr>
          <w:rFonts w:ascii="Times New Roman" w:hAnsi="Times New Roman" w:cs="Times New Roman"/>
          <w:sz w:val="28"/>
          <w:szCs w:val="28"/>
        </w:rPr>
        <w:t xml:space="preserve">, H., </w:t>
      </w:r>
      <w:proofErr w:type="spellStart"/>
      <w:r>
        <w:rPr>
          <w:rFonts w:ascii="Times New Roman" w:hAnsi="Times New Roman" w:cs="Times New Roman"/>
          <w:sz w:val="28"/>
          <w:szCs w:val="28"/>
        </w:rPr>
        <w:t>Ropele</w:t>
      </w:r>
      <w:proofErr w:type="spellEnd"/>
      <w:r>
        <w:rPr>
          <w:rFonts w:ascii="Times New Roman" w:hAnsi="Times New Roman" w:cs="Times New Roman"/>
          <w:sz w:val="28"/>
          <w:szCs w:val="28"/>
        </w:rPr>
        <w:t xml:space="preserve">, T., Lluberas, R., </w:t>
      </w:r>
      <w:proofErr w:type="spellStart"/>
      <w:r>
        <w:rPr>
          <w:rFonts w:ascii="Times New Roman" w:hAnsi="Times New Roman" w:cs="Times New Roman"/>
          <w:sz w:val="28"/>
          <w:szCs w:val="28"/>
        </w:rPr>
        <w:t>Frache</w:t>
      </w:r>
      <w:proofErr w:type="spellEnd"/>
      <w:r>
        <w:rPr>
          <w:rFonts w:ascii="Times New Roman" w:hAnsi="Times New Roman" w:cs="Times New Roman"/>
          <w:sz w:val="28"/>
          <w:szCs w:val="28"/>
        </w:rPr>
        <w:t xml:space="preserve">, S., Meyer, B., Kumar, S., </w:t>
      </w:r>
      <w:proofErr w:type="spellStart"/>
      <w:r>
        <w:rPr>
          <w:rFonts w:ascii="Times New Roman" w:hAnsi="Times New Roman" w:cs="Times New Roman"/>
          <w:sz w:val="28"/>
          <w:szCs w:val="28"/>
        </w:rPr>
        <w:t>Gorodnichenko</w:t>
      </w:r>
      <w:proofErr w:type="spellEnd"/>
      <w:r>
        <w:rPr>
          <w:rFonts w:ascii="Times New Roman" w:hAnsi="Times New Roman" w:cs="Times New Roman"/>
          <w:sz w:val="28"/>
          <w:szCs w:val="28"/>
        </w:rPr>
        <w:t xml:space="preserve">, Y., </w:t>
      </w:r>
      <w:proofErr w:type="spellStart"/>
      <w:r>
        <w:rPr>
          <w:rFonts w:ascii="Times New Roman" w:hAnsi="Times New Roman" w:cs="Times New Roman"/>
          <w:sz w:val="28"/>
          <w:szCs w:val="28"/>
        </w:rPr>
        <w:t>Georgarakos</w:t>
      </w:r>
      <w:proofErr w:type="spellEnd"/>
      <w:r>
        <w:rPr>
          <w:rFonts w:ascii="Times New Roman" w:hAnsi="Times New Roman" w:cs="Times New Roman"/>
          <w:sz w:val="28"/>
          <w:szCs w:val="28"/>
        </w:rPr>
        <w:t xml:space="preserve">, D., </w:t>
      </w:r>
      <w:proofErr w:type="spellStart"/>
      <w:r>
        <w:rPr>
          <w:rFonts w:ascii="Times New Roman" w:hAnsi="Times New Roman" w:cs="Times New Roman"/>
          <w:sz w:val="28"/>
          <w:szCs w:val="28"/>
        </w:rPr>
        <w:t>Coibion</w:t>
      </w:r>
      <w:proofErr w:type="spellEnd"/>
      <w:r>
        <w:rPr>
          <w:rFonts w:ascii="Times New Roman" w:hAnsi="Times New Roman" w:cs="Times New Roman"/>
          <w:sz w:val="28"/>
          <w:szCs w:val="28"/>
        </w:rPr>
        <w:t xml:space="preserve">, O., Kenny, G., &amp; Ponce, J. (2025). Tell me something I don’t already know: learning in Low‐ and High‐Inflation settings. </w:t>
      </w:r>
      <w:proofErr w:type="spellStart"/>
      <w:r>
        <w:rPr>
          <w:rFonts w:ascii="Times New Roman" w:hAnsi="Times New Roman" w:cs="Times New Roman"/>
          <w:i/>
          <w:iCs/>
          <w:sz w:val="28"/>
          <w:szCs w:val="28"/>
        </w:rPr>
        <w:t>Econometrica</w:t>
      </w:r>
      <w:proofErr w:type="spellEnd"/>
      <w:r>
        <w:rPr>
          <w:rFonts w:ascii="Times New Roman" w:hAnsi="Times New Roman" w:cs="Times New Roman"/>
          <w:sz w:val="28"/>
          <w:szCs w:val="28"/>
        </w:rPr>
        <w:t xml:space="preserve">, </w:t>
      </w:r>
      <w:r>
        <w:rPr>
          <w:rFonts w:ascii="Times New Roman" w:hAnsi="Times New Roman" w:cs="Times New Roman"/>
          <w:i/>
          <w:iCs/>
          <w:sz w:val="28"/>
          <w:szCs w:val="28"/>
        </w:rPr>
        <w:t>93</w:t>
      </w:r>
      <w:r>
        <w:rPr>
          <w:rFonts w:ascii="Times New Roman" w:hAnsi="Times New Roman" w:cs="Times New Roman"/>
          <w:sz w:val="28"/>
          <w:szCs w:val="28"/>
        </w:rPr>
        <w:t xml:space="preserve">(1), 229–264. </w:t>
      </w:r>
      <w:hyperlink r:id="rId13" w:history="1">
        <w:r>
          <w:rPr>
            <w:rStyle w:val="Hyperlink"/>
            <w:rFonts w:ascii="Times New Roman" w:hAnsi="Times New Roman" w:cs="Times New Roman"/>
            <w:sz w:val="28"/>
            <w:szCs w:val="28"/>
          </w:rPr>
          <w:t>https://doi.org/10.3982/ecta22764</w:t>
        </w:r>
      </w:hyperlink>
    </w:p>
    <w:p w14:paraId="693A4DD1" w14:textId="77777777" w:rsidR="00867C48" w:rsidRDefault="00DB682E">
      <w:pPr>
        <w:ind w:left="360"/>
        <w:jc w:val="both"/>
        <w:rPr>
          <w:rFonts w:ascii="Times New Roman" w:hAnsi="Times New Roman" w:cs="Times New Roman"/>
          <w:sz w:val="28"/>
          <w:szCs w:val="28"/>
        </w:rPr>
      </w:pPr>
      <w:r>
        <w:rPr>
          <w:rFonts w:ascii="Times New Roman" w:hAnsi="Times New Roman" w:cs="Times New Roman"/>
          <w:sz w:val="28"/>
          <w:szCs w:val="28"/>
        </w:rPr>
        <w:t xml:space="preserve">Weber, M., D’Acunto, F., Gorodnichenko, Y., &amp; </w:t>
      </w:r>
      <w:proofErr w:type="spellStart"/>
      <w:r>
        <w:rPr>
          <w:rFonts w:ascii="Times New Roman" w:hAnsi="Times New Roman" w:cs="Times New Roman"/>
          <w:sz w:val="28"/>
          <w:szCs w:val="28"/>
        </w:rPr>
        <w:t>Coibion</w:t>
      </w:r>
      <w:proofErr w:type="spellEnd"/>
      <w:r>
        <w:rPr>
          <w:rFonts w:ascii="Times New Roman" w:hAnsi="Times New Roman" w:cs="Times New Roman"/>
          <w:sz w:val="28"/>
          <w:szCs w:val="28"/>
        </w:rPr>
        <w:t xml:space="preserve">, O. (2022). The Subjective inflation Expectations of Households and Firms: Measurement, determinants, and implications. </w:t>
      </w:r>
      <w:r>
        <w:rPr>
          <w:rFonts w:ascii="Times New Roman" w:hAnsi="Times New Roman" w:cs="Times New Roman"/>
          <w:i/>
          <w:iCs/>
          <w:sz w:val="28"/>
          <w:szCs w:val="28"/>
        </w:rPr>
        <w:t>The Journal of Economic Perspectives</w:t>
      </w:r>
      <w:r>
        <w:rPr>
          <w:rFonts w:ascii="Times New Roman" w:hAnsi="Times New Roman" w:cs="Times New Roman"/>
          <w:sz w:val="28"/>
          <w:szCs w:val="28"/>
        </w:rPr>
        <w:t xml:space="preserve">, </w:t>
      </w:r>
      <w:r>
        <w:rPr>
          <w:rFonts w:ascii="Times New Roman" w:hAnsi="Times New Roman" w:cs="Times New Roman"/>
          <w:i/>
          <w:iCs/>
          <w:sz w:val="28"/>
          <w:szCs w:val="28"/>
        </w:rPr>
        <w:t>36</w:t>
      </w:r>
      <w:r>
        <w:rPr>
          <w:rFonts w:ascii="Times New Roman" w:hAnsi="Times New Roman" w:cs="Times New Roman"/>
          <w:sz w:val="28"/>
          <w:szCs w:val="28"/>
        </w:rPr>
        <w:t>(3), 157–184. https://doi.org/10.1257/jep.36.3.157</w:t>
      </w:r>
    </w:p>
    <w:p w14:paraId="7CC82E94" w14:textId="77777777" w:rsidR="00867C48" w:rsidRDefault="00867C48">
      <w:pPr>
        <w:ind w:left="360"/>
        <w:jc w:val="both"/>
        <w:rPr>
          <w:rFonts w:ascii="Times New Roman" w:hAnsi="Times New Roman" w:cs="Times New Roman"/>
          <w:sz w:val="28"/>
          <w:szCs w:val="28"/>
        </w:rPr>
      </w:pPr>
    </w:p>
    <w:p w14:paraId="26AFEAF0" w14:textId="77777777" w:rsidR="00867C48" w:rsidRDefault="00867C48">
      <w:pPr>
        <w:ind w:left="360"/>
        <w:jc w:val="both"/>
        <w:rPr>
          <w:rFonts w:ascii="Times New Roman" w:hAnsi="Times New Roman" w:cs="Times New Roman"/>
          <w:sz w:val="28"/>
          <w:szCs w:val="28"/>
        </w:rPr>
      </w:pPr>
    </w:p>
    <w:sectPr w:rsidR="00867C4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367F0" w14:textId="77777777" w:rsidR="00496C9C" w:rsidRDefault="00496C9C">
      <w:pPr>
        <w:spacing w:line="240" w:lineRule="auto"/>
      </w:pPr>
      <w:r>
        <w:separator/>
      </w:r>
    </w:p>
  </w:endnote>
  <w:endnote w:type="continuationSeparator" w:id="0">
    <w:p w14:paraId="1E7187F6" w14:textId="77777777" w:rsidR="00496C9C" w:rsidRDefault="00496C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0E1FE" w14:textId="77777777" w:rsidR="0039371B" w:rsidRDefault="00393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4CE72" w14:textId="77777777" w:rsidR="00867C48" w:rsidRDefault="00867C48">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CA115" w14:textId="77777777" w:rsidR="0039371B" w:rsidRDefault="00393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0570A" w14:textId="77777777" w:rsidR="00496C9C" w:rsidRDefault="00496C9C">
      <w:pPr>
        <w:spacing w:after="0"/>
      </w:pPr>
      <w:r>
        <w:separator/>
      </w:r>
    </w:p>
  </w:footnote>
  <w:footnote w:type="continuationSeparator" w:id="0">
    <w:p w14:paraId="1C0DD8ED" w14:textId="77777777" w:rsidR="00496C9C" w:rsidRDefault="00496C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31415" w14:textId="06A5670B" w:rsidR="0039371B" w:rsidRDefault="0039371B">
    <w:pPr>
      <w:pStyle w:val="Header"/>
    </w:pPr>
    <w:r>
      <w:rPr>
        <w:noProof/>
      </w:rPr>
      <w:pict w14:anchorId="21C7BC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35055" w14:textId="75AFEA56" w:rsidR="00867C48" w:rsidRDefault="0039371B">
    <w:pPr>
      <w:jc w:val="center"/>
    </w:pPr>
    <w:r>
      <w:rPr>
        <w:noProof/>
      </w:rPr>
      <w:pict w14:anchorId="380D6A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952D4" w14:textId="2277D62C" w:rsidR="0039371B" w:rsidRDefault="0039371B">
    <w:pPr>
      <w:pStyle w:val="Header"/>
    </w:pPr>
    <w:r>
      <w:rPr>
        <w:noProof/>
      </w:rPr>
      <w:pict w14:anchorId="58F0A1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000005"/>
    <w:multiLevelType w:val="multilevel"/>
    <w:tmpl w:val="000000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053208E"/>
    <w:multiLevelType w:val="multilevel"/>
    <w:tmpl w:val="005320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2F3"/>
    <w:rsid w:val="00014D5B"/>
    <w:rsid w:val="000B4D2E"/>
    <w:rsid w:val="000D42E6"/>
    <w:rsid w:val="0039371B"/>
    <w:rsid w:val="003D02F3"/>
    <w:rsid w:val="003E446E"/>
    <w:rsid w:val="00407903"/>
    <w:rsid w:val="00413B10"/>
    <w:rsid w:val="004676D5"/>
    <w:rsid w:val="00496C9C"/>
    <w:rsid w:val="006E0758"/>
    <w:rsid w:val="00716DA5"/>
    <w:rsid w:val="008023DB"/>
    <w:rsid w:val="00810250"/>
    <w:rsid w:val="00827839"/>
    <w:rsid w:val="00867C48"/>
    <w:rsid w:val="00882790"/>
    <w:rsid w:val="0095192F"/>
    <w:rsid w:val="00A86E00"/>
    <w:rsid w:val="00B73670"/>
    <w:rsid w:val="00BC3824"/>
    <w:rsid w:val="00BD618E"/>
    <w:rsid w:val="00CE7FC6"/>
    <w:rsid w:val="00DB682E"/>
    <w:rsid w:val="00E4545C"/>
    <w:rsid w:val="00FA5302"/>
    <w:rsid w:val="18467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34F9F6FD"/>
  <w15:docId w15:val="{5C0C2395-E326-4251-9F9E-64E753327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qFormat/>
    <w:rPr>
      <w:color w:val="0563C1"/>
      <w:u w:val="single"/>
    </w:rPr>
  </w:style>
  <w:style w:type="paragraph" w:styleId="Subtitle">
    <w:name w:val="Subtitle"/>
    <w:basedOn w:val="Normal"/>
    <w:next w:val="Normal"/>
    <w:link w:val="SubtitleChar"/>
    <w:uiPriority w:val="11"/>
    <w:qFormat/>
    <w:rPr>
      <w:rFonts w:eastAsia="SimSun"/>
      <w:color w:val="595959"/>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Heading1Char">
    <w:name w:val="Heading 1 Char"/>
    <w:basedOn w:val="DefaultParagraphFont"/>
    <w:link w:val="Heading1"/>
    <w:uiPriority w:val="9"/>
    <w:qFormat/>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qFormat/>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qFormat/>
    <w:rPr>
      <w:i/>
      <w:iCs/>
      <w:color w:val="2F5496"/>
    </w:rPr>
  </w:style>
  <w:style w:type="character" w:customStyle="1" w:styleId="IntenseReference1">
    <w:name w:val="Intense Reference1"/>
    <w:basedOn w:val="DefaultParagraphFont"/>
    <w:uiPriority w:val="32"/>
    <w:qFormat/>
    <w:rPr>
      <w:b/>
      <w:bCs/>
      <w:smallCaps/>
      <w:color w:val="2F5496"/>
      <w:spacing w:val="5"/>
    </w:rPr>
  </w:style>
  <w:style w:type="paragraph" w:styleId="NoSpacing">
    <w:name w:val="No Spacing"/>
    <w:uiPriority w:val="1"/>
    <w:qFormat/>
    <w:rPr>
      <w:kern w:val="2"/>
      <w:sz w:val="24"/>
      <w:szCs w:val="24"/>
      <w14:ligatures w14:val="standardContextual"/>
    </w:rPr>
  </w:style>
  <w:style w:type="character" w:customStyle="1" w:styleId="UnresolvedMention1">
    <w:name w:val="Unresolved Mention1"/>
    <w:basedOn w:val="DefaultParagraphFont"/>
    <w:uiPriority w:val="99"/>
    <w:qFormat/>
    <w:rPr>
      <w:color w:val="605E5C"/>
      <w:shd w:val="clear" w:color="auto" w:fill="E1DFDD"/>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15">
    <w:name w:val="15"/>
    <w:basedOn w:val="DefaultParagraphFont"/>
    <w:rsid w:val="006E0758"/>
    <w:rPr>
      <w:rFonts w:ascii="Calibri" w:hAnsi="Calibri" w:cs="Calibri" w:hint="default"/>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3982/ecta22764"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cepr.org/publications/dp17784"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srn.com/abstract=1014334"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ssrn.com/abstract=3554858"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ssrn.com/abstract=418887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887ED4-7E27-480C-AE2E-F338DF2D7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31</Pages>
  <Words>7452</Words>
  <Characters>42483</Characters>
  <Application>Microsoft Office Word</Application>
  <DocSecurity>0</DocSecurity>
  <Lines>354</Lines>
  <Paragraphs>99</Paragraphs>
  <ScaleCrop>false</ScaleCrop>
  <Company/>
  <LinksUpToDate>false</LinksUpToDate>
  <CharactersWithSpaces>49836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TAOFIQ YUSUFF</dc:creator>
  <cp:lastModifiedBy>SDI 1084</cp:lastModifiedBy>
  <cp:revision>30</cp:revision>
  <dcterms:created xsi:type="dcterms:W3CDTF">2026-01-24T16:43:00Z</dcterms:created>
  <dcterms:modified xsi:type="dcterms:W3CDTF">2026-02-04T09:43:00Z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D1F3BA6A133D4B5B8158AF59E924CD61_13</vt:lpwstr>
  </property>
  <property fmtid="{D5CDD505-2E9C-101B-9397-08002B2CF9AE}" pid="3" name="KSOProductBuildVer">
    <vt:lpwstr>1033-12.2.0.23196</vt:lpwstr>
  </property>
</Properties>
</file>